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DB1CD">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r>
        <w:rPr>
          <w:rFonts w:hint="eastAsia" w:ascii="宋体" w:hAnsi="宋体" w:cs="宋体"/>
          <w:b/>
          <w:color w:val="auto"/>
          <w:sz w:val="40"/>
          <w:szCs w:val="40"/>
          <w:highlight w:val="none"/>
          <w:lang w:eastAsia="zh-CN"/>
        </w:rPr>
        <w:t>2026年机电专项工程、韧性提升项目联合设计咨询服务采购</w:t>
      </w:r>
    </w:p>
    <w:p w14:paraId="148D74AD">
      <w:pPr>
        <w:rPr>
          <w:rFonts w:ascii="宋体" w:hAnsi="宋体" w:cs="宋体"/>
          <w:color w:val="auto"/>
          <w:sz w:val="28"/>
          <w:szCs w:val="28"/>
          <w:highlight w:val="none"/>
        </w:rPr>
      </w:pPr>
    </w:p>
    <w:p w14:paraId="54042378">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461706F7">
      <w:pPr>
        <w:jc w:val="center"/>
        <w:rPr>
          <w:rFonts w:ascii="宋体" w:hAnsi="宋体" w:cs="宋体"/>
          <w:b/>
          <w:color w:val="auto"/>
          <w:sz w:val="48"/>
          <w:szCs w:val="48"/>
          <w:highlight w:val="none"/>
        </w:rPr>
      </w:pPr>
    </w:p>
    <w:p w14:paraId="08277802">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5043087A">
      <w:pPr>
        <w:jc w:val="center"/>
        <w:rPr>
          <w:rFonts w:ascii="宋体" w:hAnsi="宋体" w:cs="宋体"/>
          <w:b/>
          <w:color w:val="auto"/>
          <w:sz w:val="48"/>
          <w:szCs w:val="48"/>
          <w:highlight w:val="none"/>
        </w:rPr>
      </w:pPr>
    </w:p>
    <w:p w14:paraId="0F79D1FD">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1E5780EA">
      <w:pPr>
        <w:jc w:val="center"/>
        <w:rPr>
          <w:rFonts w:ascii="宋体" w:hAnsi="宋体" w:cs="宋体"/>
          <w:b/>
          <w:color w:val="auto"/>
          <w:sz w:val="48"/>
          <w:szCs w:val="48"/>
          <w:highlight w:val="none"/>
        </w:rPr>
      </w:pPr>
    </w:p>
    <w:p w14:paraId="33316223">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035DB564">
      <w:pPr>
        <w:jc w:val="center"/>
        <w:rPr>
          <w:rFonts w:ascii="宋体" w:hAnsi="宋体" w:cs="宋体"/>
          <w:b/>
          <w:color w:val="auto"/>
          <w:sz w:val="48"/>
          <w:szCs w:val="48"/>
          <w:highlight w:val="none"/>
        </w:rPr>
      </w:pPr>
    </w:p>
    <w:p w14:paraId="32A7E49A">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14:paraId="424DBD8B">
      <w:pPr>
        <w:jc w:val="center"/>
        <w:rPr>
          <w:rFonts w:ascii="宋体" w:hAnsi="宋体" w:cs="宋体"/>
          <w:b/>
          <w:color w:val="auto"/>
          <w:sz w:val="48"/>
          <w:szCs w:val="48"/>
          <w:highlight w:val="none"/>
        </w:rPr>
      </w:pPr>
    </w:p>
    <w:p w14:paraId="4445F875">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2E9C1F6E">
      <w:pPr>
        <w:jc w:val="center"/>
        <w:rPr>
          <w:rFonts w:ascii="宋体" w:hAnsi="宋体" w:cs="宋体"/>
          <w:b/>
          <w:color w:val="auto"/>
          <w:sz w:val="48"/>
          <w:szCs w:val="48"/>
          <w:highlight w:val="none"/>
        </w:rPr>
      </w:pPr>
    </w:p>
    <w:p w14:paraId="0B1BDFBA">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4436939F">
      <w:pPr>
        <w:spacing w:line="400" w:lineRule="exact"/>
        <w:rPr>
          <w:rFonts w:ascii="宋体" w:hAnsi="宋体" w:cs="宋体"/>
          <w:color w:val="auto"/>
          <w:highlight w:val="none"/>
        </w:rPr>
      </w:pPr>
    </w:p>
    <w:p w14:paraId="591A97EC">
      <w:pPr>
        <w:rPr>
          <w:color w:val="auto"/>
          <w:highlight w:val="none"/>
        </w:rPr>
      </w:pPr>
    </w:p>
    <w:p w14:paraId="6B9A0181">
      <w:pPr>
        <w:jc w:val="center"/>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采购人：重庆首讯科技股份有限公司</w:t>
      </w:r>
      <w:r>
        <w:rPr>
          <w:rFonts w:hint="eastAsia" w:ascii="宋体" w:hAnsi="宋体" w:cs="宋体"/>
          <w:b/>
          <w:color w:val="auto"/>
          <w:sz w:val="32"/>
          <w:szCs w:val="32"/>
          <w:highlight w:val="none"/>
          <w:lang w:val="en-US" w:eastAsia="zh-CN"/>
        </w:rPr>
        <w:t>数智系统运维分公司</w:t>
      </w:r>
    </w:p>
    <w:p w14:paraId="43F50600">
      <w:pPr>
        <w:jc w:val="center"/>
        <w:rPr>
          <w:rFonts w:hint="eastAsia" w:ascii="宋体" w:hAnsi="宋体" w:cs="宋体"/>
          <w:b/>
          <w:color w:val="auto"/>
          <w:sz w:val="32"/>
          <w:szCs w:val="32"/>
          <w:highlight w:val="none"/>
          <w:u w:val="single"/>
        </w:rPr>
      </w:pPr>
    </w:p>
    <w:p w14:paraId="4A7056C3">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w:t>
      </w:r>
      <w:r>
        <w:rPr>
          <w:rFonts w:hint="eastAsia" w:ascii="宋体" w:hAnsi="宋体" w:cs="宋体"/>
          <w:b/>
          <w:color w:val="auto"/>
          <w:sz w:val="28"/>
          <w:szCs w:val="28"/>
          <w:highlight w:val="none"/>
          <w:lang w:val="en-US" w:eastAsia="zh-CN"/>
        </w:rPr>
        <w:t>6年 07 月</w:t>
      </w:r>
    </w:p>
    <w:p w14:paraId="7AA366FF">
      <w:pPr>
        <w:pStyle w:val="28"/>
        <w:jc w:val="center"/>
        <w:rPr>
          <w:rFonts w:ascii="宋体" w:hAnsi="宋体" w:cs="宋体"/>
          <w:color w:val="auto"/>
          <w:szCs w:val="21"/>
          <w:highlight w:val="none"/>
        </w:rPr>
      </w:pPr>
      <w:r>
        <w:rPr>
          <w:color w:val="auto"/>
          <w:highlight w:val="none"/>
        </w:rPr>
        <w:br w:type="page"/>
      </w:r>
      <w:bookmarkStart w:id="0" w:name="_Toc247085669"/>
      <w:bookmarkStart w:id="1" w:name="_Toc507319889"/>
      <w:bookmarkStart w:id="2" w:name="_Toc296602400"/>
      <w:r>
        <w:rPr>
          <w:rFonts w:hint="eastAsia" w:ascii="宋体" w:hAnsi="宋体" w:cs="宋体"/>
          <w:b w:val="0"/>
          <w:color w:val="auto"/>
          <w:sz w:val="32"/>
          <w:highlight w:val="none"/>
        </w:rPr>
        <w:t>目   录</w:t>
      </w:r>
      <w:bookmarkEnd w:id="0"/>
      <w:bookmarkEnd w:id="1"/>
      <w:bookmarkEnd w:id="2"/>
    </w:p>
    <w:p w14:paraId="03F4468D">
      <w:pPr>
        <w:pStyle w:val="28"/>
        <w:tabs>
          <w:tab w:val="right" w:leader="dot" w:pos="9638"/>
        </w:tabs>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tab/>
      </w:r>
      <w:r>
        <w:fldChar w:fldCharType="begin"/>
      </w:r>
      <w:r>
        <w:instrText xml:space="preserve"> PAGEREF _Toc10142 \h </w:instrText>
      </w:r>
      <w:r>
        <w:fldChar w:fldCharType="separate"/>
      </w:r>
      <w:r>
        <w:t>1</w:t>
      </w:r>
      <w:r>
        <w:fldChar w:fldCharType="end"/>
      </w:r>
      <w:r>
        <w:rPr>
          <w:rFonts w:hint="eastAsia" w:ascii="宋体" w:hAnsi="宋体" w:cs="宋体"/>
          <w:bCs w:val="0"/>
          <w:caps w:val="0"/>
          <w:color w:val="auto"/>
          <w:highlight w:val="none"/>
        </w:rPr>
        <w:fldChar w:fldCharType="end"/>
      </w:r>
    </w:p>
    <w:p w14:paraId="66DC199A">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tab/>
      </w:r>
      <w:r>
        <w:fldChar w:fldCharType="begin"/>
      </w:r>
      <w:r>
        <w:instrText xml:space="preserve"> PAGEREF _Toc13849 \h </w:instrText>
      </w:r>
      <w:r>
        <w:fldChar w:fldCharType="separate"/>
      </w:r>
      <w:r>
        <w:t>1</w:t>
      </w:r>
      <w:r>
        <w:fldChar w:fldCharType="end"/>
      </w:r>
      <w:r>
        <w:rPr>
          <w:rFonts w:hint="eastAsia" w:ascii="宋体" w:hAnsi="宋体" w:cs="宋体"/>
          <w:bCs/>
          <w:caps/>
          <w:color w:val="auto"/>
          <w:highlight w:val="none"/>
        </w:rPr>
        <w:fldChar w:fldCharType="end"/>
      </w:r>
    </w:p>
    <w:p w14:paraId="077810C4">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tab/>
      </w:r>
      <w:r>
        <w:fldChar w:fldCharType="begin"/>
      </w:r>
      <w:r>
        <w:instrText xml:space="preserve"> PAGEREF _Toc7760 \h </w:instrText>
      </w:r>
      <w:r>
        <w:fldChar w:fldCharType="separate"/>
      </w:r>
      <w:r>
        <w:t>1</w:t>
      </w:r>
      <w:r>
        <w:fldChar w:fldCharType="end"/>
      </w:r>
      <w:r>
        <w:rPr>
          <w:rFonts w:hint="eastAsia" w:ascii="宋体" w:hAnsi="宋体" w:cs="宋体"/>
          <w:bCs/>
          <w:caps/>
          <w:color w:val="auto"/>
          <w:highlight w:val="none"/>
        </w:rPr>
        <w:fldChar w:fldCharType="end"/>
      </w:r>
    </w:p>
    <w:p w14:paraId="4EEE7B03">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tab/>
      </w:r>
      <w:r>
        <w:fldChar w:fldCharType="begin"/>
      </w:r>
      <w:r>
        <w:instrText xml:space="preserve"> PAGEREF _Toc13092 \h </w:instrText>
      </w:r>
      <w:r>
        <w:fldChar w:fldCharType="separate"/>
      </w:r>
      <w:r>
        <w:t>1</w:t>
      </w:r>
      <w:r>
        <w:fldChar w:fldCharType="end"/>
      </w:r>
      <w:r>
        <w:rPr>
          <w:rFonts w:hint="eastAsia" w:ascii="宋体" w:hAnsi="宋体" w:cs="宋体"/>
          <w:bCs/>
          <w:caps/>
          <w:color w:val="auto"/>
          <w:highlight w:val="none"/>
        </w:rPr>
        <w:fldChar w:fldCharType="end"/>
      </w:r>
    </w:p>
    <w:p w14:paraId="030E2E26">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tab/>
      </w:r>
      <w:r>
        <w:fldChar w:fldCharType="begin"/>
      </w:r>
      <w:r>
        <w:instrText xml:space="preserve"> PAGEREF _Toc13035 \h </w:instrText>
      </w:r>
      <w:r>
        <w:fldChar w:fldCharType="separate"/>
      </w:r>
      <w:r>
        <w:t>1</w:t>
      </w:r>
      <w:r>
        <w:fldChar w:fldCharType="end"/>
      </w:r>
      <w:r>
        <w:rPr>
          <w:rFonts w:hint="eastAsia" w:ascii="宋体" w:hAnsi="宋体" w:cs="宋体"/>
          <w:bCs/>
          <w:caps/>
          <w:color w:val="auto"/>
          <w:highlight w:val="none"/>
        </w:rPr>
        <w:fldChar w:fldCharType="end"/>
      </w:r>
    </w:p>
    <w:p w14:paraId="7E022A49">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tab/>
      </w:r>
      <w:r>
        <w:fldChar w:fldCharType="begin"/>
      </w:r>
      <w:r>
        <w:instrText xml:space="preserve"> PAGEREF _Toc17600 \h </w:instrText>
      </w:r>
      <w:r>
        <w:fldChar w:fldCharType="separate"/>
      </w:r>
      <w:r>
        <w:t>1</w:t>
      </w:r>
      <w:r>
        <w:fldChar w:fldCharType="end"/>
      </w:r>
      <w:r>
        <w:rPr>
          <w:rFonts w:hint="eastAsia" w:ascii="宋体" w:hAnsi="宋体" w:cs="宋体"/>
          <w:bCs/>
          <w:caps/>
          <w:color w:val="auto"/>
          <w:highlight w:val="none"/>
        </w:rPr>
        <w:fldChar w:fldCharType="end"/>
      </w:r>
    </w:p>
    <w:p w14:paraId="2DFFF526">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tab/>
      </w:r>
      <w:r>
        <w:fldChar w:fldCharType="begin"/>
      </w:r>
      <w:r>
        <w:instrText xml:space="preserve"> PAGEREF _Toc14325 \h </w:instrText>
      </w:r>
      <w:r>
        <w:fldChar w:fldCharType="separate"/>
      </w:r>
      <w:r>
        <w:t>1</w:t>
      </w:r>
      <w:r>
        <w:fldChar w:fldCharType="end"/>
      </w:r>
      <w:r>
        <w:rPr>
          <w:rFonts w:hint="eastAsia" w:ascii="宋体" w:hAnsi="宋体" w:cs="宋体"/>
          <w:bCs/>
          <w:caps/>
          <w:color w:val="auto"/>
          <w:highlight w:val="none"/>
        </w:rPr>
        <w:fldChar w:fldCharType="end"/>
      </w:r>
    </w:p>
    <w:p w14:paraId="5B5303D4">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tab/>
      </w:r>
      <w:r>
        <w:fldChar w:fldCharType="begin"/>
      </w:r>
      <w:r>
        <w:instrText xml:space="preserve"> PAGEREF _Toc4010 \h </w:instrText>
      </w:r>
      <w:r>
        <w:fldChar w:fldCharType="separate"/>
      </w:r>
      <w:r>
        <w:t>2</w:t>
      </w:r>
      <w:r>
        <w:fldChar w:fldCharType="end"/>
      </w:r>
      <w:r>
        <w:rPr>
          <w:rFonts w:hint="eastAsia" w:ascii="宋体" w:hAnsi="宋体" w:cs="宋体"/>
          <w:bCs/>
          <w:caps/>
          <w:color w:val="auto"/>
          <w:highlight w:val="none"/>
        </w:rPr>
        <w:fldChar w:fldCharType="end"/>
      </w:r>
    </w:p>
    <w:p w14:paraId="41113ACB">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tab/>
      </w:r>
      <w:r>
        <w:fldChar w:fldCharType="begin"/>
      </w:r>
      <w:r>
        <w:instrText xml:space="preserve"> PAGEREF _Toc12865 \h </w:instrText>
      </w:r>
      <w:r>
        <w:fldChar w:fldCharType="separate"/>
      </w:r>
      <w:r>
        <w:t>3</w:t>
      </w:r>
      <w:r>
        <w:fldChar w:fldCharType="end"/>
      </w:r>
      <w:r>
        <w:rPr>
          <w:rFonts w:hint="eastAsia" w:ascii="宋体" w:hAnsi="宋体" w:cs="宋体"/>
          <w:bCs/>
          <w:caps/>
          <w:color w:val="auto"/>
          <w:highlight w:val="none"/>
        </w:rPr>
        <w:fldChar w:fldCharType="end"/>
      </w:r>
    </w:p>
    <w:p w14:paraId="569BC814">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tab/>
      </w:r>
      <w:r>
        <w:fldChar w:fldCharType="begin"/>
      </w:r>
      <w:r>
        <w:instrText xml:space="preserve"> PAGEREF _Toc21580 \h </w:instrText>
      </w:r>
      <w:r>
        <w:fldChar w:fldCharType="separate"/>
      </w:r>
      <w:r>
        <w:t>10</w:t>
      </w:r>
      <w:r>
        <w:fldChar w:fldCharType="end"/>
      </w:r>
      <w:r>
        <w:rPr>
          <w:rFonts w:hint="eastAsia" w:ascii="宋体" w:hAnsi="宋体" w:cs="宋体"/>
          <w:bCs/>
          <w:caps/>
          <w:color w:val="auto"/>
          <w:highlight w:val="none"/>
        </w:rPr>
        <w:fldChar w:fldCharType="end"/>
      </w:r>
    </w:p>
    <w:p w14:paraId="16AAAD50">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rPr>
        <w:t xml:space="preserve">第三章 </w:t>
      </w:r>
      <w:r>
        <w:rPr>
          <w:rFonts w:hint="eastAsia" w:ascii="宋体" w:hAnsi="宋体" w:cs="宋体"/>
          <w:highlight w:val="none"/>
        </w:rPr>
        <w:t>评标办法（综合评估法）</w:t>
      </w:r>
      <w:r>
        <w:tab/>
      </w:r>
      <w:r>
        <w:fldChar w:fldCharType="begin"/>
      </w:r>
      <w:r>
        <w:instrText xml:space="preserve"> PAGEREF _Toc31719 \h </w:instrText>
      </w:r>
      <w:r>
        <w:fldChar w:fldCharType="separate"/>
      </w:r>
      <w:r>
        <w:t>12</w:t>
      </w:r>
      <w:r>
        <w:fldChar w:fldCharType="end"/>
      </w:r>
      <w:r>
        <w:rPr>
          <w:rFonts w:hint="eastAsia" w:ascii="宋体" w:hAnsi="宋体" w:cs="宋体"/>
          <w:bCs/>
          <w:caps/>
          <w:color w:val="auto"/>
          <w:highlight w:val="none"/>
        </w:rPr>
        <w:fldChar w:fldCharType="end"/>
      </w:r>
    </w:p>
    <w:p w14:paraId="1B3E4332">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tab/>
      </w:r>
      <w:r>
        <w:fldChar w:fldCharType="begin"/>
      </w:r>
      <w:r>
        <w:instrText xml:space="preserve"> PAGEREF _Toc6735 \h </w:instrText>
      </w:r>
      <w:r>
        <w:fldChar w:fldCharType="separate"/>
      </w:r>
      <w:r>
        <w:t>15</w:t>
      </w:r>
      <w:r>
        <w:fldChar w:fldCharType="end"/>
      </w:r>
      <w:r>
        <w:rPr>
          <w:rFonts w:hint="eastAsia" w:ascii="宋体" w:hAnsi="宋体" w:cs="宋体"/>
          <w:bCs/>
          <w:caps/>
          <w:color w:val="auto"/>
          <w:highlight w:val="none"/>
        </w:rPr>
        <w:fldChar w:fldCharType="end"/>
      </w:r>
    </w:p>
    <w:p w14:paraId="4234D415">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tab/>
      </w:r>
      <w:r>
        <w:fldChar w:fldCharType="begin"/>
      </w:r>
      <w:r>
        <w:instrText xml:space="preserve"> PAGEREF _Toc1052 \h </w:instrText>
      </w:r>
      <w:r>
        <w:fldChar w:fldCharType="separate"/>
      </w:r>
      <w:r>
        <w:t>15</w:t>
      </w:r>
      <w:r>
        <w:fldChar w:fldCharType="end"/>
      </w:r>
      <w:r>
        <w:rPr>
          <w:rFonts w:hint="eastAsia" w:ascii="宋体" w:hAnsi="宋体" w:cs="宋体"/>
          <w:bCs/>
          <w:caps/>
          <w:color w:val="auto"/>
          <w:highlight w:val="none"/>
        </w:rPr>
        <w:fldChar w:fldCharType="end"/>
      </w:r>
    </w:p>
    <w:p w14:paraId="78E812B3">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tab/>
      </w:r>
      <w:r>
        <w:fldChar w:fldCharType="begin"/>
      </w:r>
      <w:r>
        <w:instrText xml:space="preserve"> PAGEREF _Toc10650 \h </w:instrText>
      </w:r>
      <w:r>
        <w:fldChar w:fldCharType="separate"/>
      </w:r>
      <w:r>
        <w:t>15</w:t>
      </w:r>
      <w:r>
        <w:fldChar w:fldCharType="end"/>
      </w:r>
      <w:r>
        <w:rPr>
          <w:rFonts w:hint="eastAsia" w:ascii="宋体" w:hAnsi="宋体" w:cs="宋体"/>
          <w:bCs/>
          <w:caps/>
          <w:color w:val="auto"/>
          <w:highlight w:val="none"/>
        </w:rPr>
        <w:fldChar w:fldCharType="end"/>
      </w:r>
    </w:p>
    <w:p w14:paraId="5535C16D">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tab/>
      </w:r>
      <w:r>
        <w:fldChar w:fldCharType="begin"/>
      </w:r>
      <w:r>
        <w:instrText xml:space="preserve"> PAGEREF _Toc15010 \h </w:instrText>
      </w:r>
      <w:r>
        <w:fldChar w:fldCharType="separate"/>
      </w:r>
      <w:r>
        <w:t>17</w:t>
      </w:r>
      <w:r>
        <w:fldChar w:fldCharType="end"/>
      </w:r>
      <w:r>
        <w:rPr>
          <w:rFonts w:hint="eastAsia" w:ascii="宋体" w:hAnsi="宋体" w:cs="宋体"/>
          <w:bCs/>
          <w:caps/>
          <w:color w:val="auto"/>
          <w:highlight w:val="none"/>
        </w:rPr>
        <w:fldChar w:fldCharType="end"/>
      </w:r>
    </w:p>
    <w:p w14:paraId="67FC2A70">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tab/>
      </w:r>
      <w:r>
        <w:fldChar w:fldCharType="begin"/>
      </w:r>
      <w:r>
        <w:instrText xml:space="preserve"> PAGEREF _Toc17525 \h </w:instrText>
      </w:r>
      <w:r>
        <w:fldChar w:fldCharType="separate"/>
      </w:r>
      <w:r>
        <w:t>18</w:t>
      </w:r>
      <w:r>
        <w:fldChar w:fldCharType="end"/>
      </w:r>
      <w:r>
        <w:rPr>
          <w:rFonts w:hint="eastAsia" w:ascii="宋体" w:hAnsi="宋体" w:cs="宋体"/>
          <w:bCs/>
          <w:caps/>
          <w:color w:val="auto"/>
          <w:highlight w:val="none"/>
        </w:rPr>
        <w:fldChar w:fldCharType="end"/>
      </w:r>
    </w:p>
    <w:p w14:paraId="6F14857E">
      <w:pPr>
        <w:pStyle w:val="28"/>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tab/>
      </w:r>
      <w:r>
        <w:fldChar w:fldCharType="begin"/>
      </w:r>
      <w:r>
        <w:instrText xml:space="preserve"> PAGEREF _Toc27626 \h </w:instrText>
      </w:r>
      <w:r>
        <w:fldChar w:fldCharType="separate"/>
      </w:r>
      <w:r>
        <w:t>23</w:t>
      </w:r>
      <w:r>
        <w:fldChar w:fldCharType="end"/>
      </w:r>
      <w:r>
        <w:rPr>
          <w:rFonts w:hint="eastAsia" w:ascii="宋体" w:hAnsi="宋体" w:cs="宋体"/>
          <w:bCs/>
          <w:caps/>
          <w:color w:val="auto"/>
          <w:highlight w:val="none"/>
        </w:rPr>
        <w:fldChar w:fldCharType="end"/>
      </w:r>
    </w:p>
    <w:p w14:paraId="67FBD062">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rPr>
        <w:t xml:space="preserve">一、 </w:t>
      </w:r>
      <w:r>
        <w:rPr>
          <w:rFonts w:hint="eastAsia" w:ascii="宋体" w:hAnsi="宋体" w:eastAsia="宋体" w:cs="宋体"/>
          <w:highlight w:val="none"/>
        </w:rPr>
        <w:t>竞争比选响应声明书</w:t>
      </w:r>
      <w:r>
        <w:tab/>
      </w:r>
      <w:r>
        <w:fldChar w:fldCharType="begin"/>
      </w:r>
      <w:r>
        <w:instrText xml:space="preserve"> PAGEREF _Toc29615 \h </w:instrText>
      </w:r>
      <w:r>
        <w:fldChar w:fldCharType="separate"/>
      </w:r>
      <w:r>
        <w:t>26</w:t>
      </w:r>
      <w:r>
        <w:fldChar w:fldCharType="end"/>
      </w:r>
      <w:r>
        <w:rPr>
          <w:rFonts w:hint="eastAsia" w:ascii="宋体" w:hAnsi="宋体" w:cs="宋体"/>
          <w:bCs/>
          <w:caps/>
          <w:color w:val="auto"/>
          <w:highlight w:val="none"/>
        </w:rPr>
        <w:fldChar w:fldCharType="end"/>
      </w:r>
    </w:p>
    <w:p w14:paraId="06CA1FDB">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法定代表人身份证明或法定代表人授权委托书</w:t>
      </w:r>
      <w:r>
        <w:tab/>
      </w:r>
      <w:r>
        <w:fldChar w:fldCharType="begin"/>
      </w:r>
      <w:r>
        <w:instrText xml:space="preserve"> PAGEREF _Toc15139 \h </w:instrText>
      </w:r>
      <w:r>
        <w:fldChar w:fldCharType="separate"/>
      </w:r>
      <w:r>
        <w:t>27</w:t>
      </w:r>
      <w:r>
        <w:fldChar w:fldCharType="end"/>
      </w:r>
      <w:r>
        <w:rPr>
          <w:rFonts w:hint="eastAsia" w:ascii="宋体" w:hAnsi="宋体" w:cs="宋体"/>
          <w:bCs/>
          <w:caps/>
          <w:color w:val="auto"/>
          <w:highlight w:val="none"/>
        </w:rPr>
        <w:fldChar w:fldCharType="end"/>
      </w:r>
    </w:p>
    <w:p w14:paraId="4C3F5560">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tab/>
      </w:r>
      <w:r>
        <w:fldChar w:fldCharType="begin"/>
      </w:r>
      <w:r>
        <w:instrText xml:space="preserve"> PAGEREF _Toc31983 \h </w:instrText>
      </w:r>
      <w:r>
        <w:fldChar w:fldCharType="separate"/>
      </w:r>
      <w:r>
        <w:t>29</w:t>
      </w:r>
      <w:r>
        <w:fldChar w:fldCharType="end"/>
      </w:r>
      <w:r>
        <w:rPr>
          <w:rFonts w:hint="eastAsia" w:ascii="宋体" w:hAnsi="宋体" w:cs="宋体"/>
          <w:bCs/>
          <w:caps/>
          <w:color w:val="auto"/>
          <w:highlight w:val="none"/>
        </w:rPr>
        <w:fldChar w:fldCharType="end"/>
      </w:r>
    </w:p>
    <w:p w14:paraId="1BF8C9BF">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tab/>
      </w:r>
      <w:r>
        <w:fldChar w:fldCharType="begin"/>
      </w:r>
      <w:r>
        <w:instrText xml:space="preserve"> PAGEREF _Toc4544 \h </w:instrText>
      </w:r>
      <w:r>
        <w:fldChar w:fldCharType="separate"/>
      </w:r>
      <w:r>
        <w:t>30</w:t>
      </w:r>
      <w:r>
        <w:fldChar w:fldCharType="end"/>
      </w:r>
      <w:r>
        <w:rPr>
          <w:rFonts w:hint="eastAsia" w:ascii="宋体" w:hAnsi="宋体" w:cs="宋体"/>
          <w:bCs/>
          <w:caps/>
          <w:color w:val="auto"/>
          <w:highlight w:val="none"/>
        </w:rPr>
        <w:fldChar w:fldCharType="end"/>
      </w:r>
    </w:p>
    <w:p w14:paraId="6C1C2702">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tab/>
      </w:r>
      <w:r>
        <w:fldChar w:fldCharType="begin"/>
      </w:r>
      <w:r>
        <w:instrText xml:space="preserve"> PAGEREF _Toc7326 \h </w:instrText>
      </w:r>
      <w:r>
        <w:fldChar w:fldCharType="separate"/>
      </w:r>
      <w:r>
        <w:t>33</w:t>
      </w:r>
      <w:r>
        <w:fldChar w:fldCharType="end"/>
      </w:r>
      <w:r>
        <w:rPr>
          <w:rFonts w:hint="eastAsia" w:ascii="宋体" w:hAnsi="宋体" w:cs="宋体"/>
          <w:bCs/>
          <w:caps/>
          <w:color w:val="auto"/>
          <w:highlight w:val="none"/>
        </w:rPr>
        <w:fldChar w:fldCharType="end"/>
      </w:r>
    </w:p>
    <w:p w14:paraId="5BE47940">
      <w:pPr>
        <w:pStyle w:val="34"/>
        <w:tabs>
          <w:tab w:val="right" w:leader="dot" w:pos="9638"/>
        </w:tabs>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tab/>
      </w:r>
      <w:r>
        <w:fldChar w:fldCharType="begin"/>
      </w:r>
      <w:r>
        <w:instrText xml:space="preserve"> PAGEREF _Toc22594 \h </w:instrText>
      </w:r>
      <w:r>
        <w:fldChar w:fldCharType="separate"/>
      </w:r>
      <w:r>
        <w:t>34</w:t>
      </w:r>
      <w:r>
        <w:fldChar w:fldCharType="end"/>
      </w:r>
      <w:r>
        <w:rPr>
          <w:rFonts w:hint="eastAsia" w:ascii="宋体" w:hAnsi="宋体" w:cs="宋体"/>
          <w:bCs/>
          <w:caps/>
          <w:color w:val="auto"/>
          <w:highlight w:val="none"/>
        </w:rPr>
        <w:fldChar w:fldCharType="end"/>
      </w:r>
    </w:p>
    <w:p w14:paraId="49183126">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3" w:name="_Toc144974479"/>
    </w:p>
    <w:p w14:paraId="6EA0008D">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4"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3"/>
      <w:r>
        <w:rPr>
          <w:rFonts w:hint="eastAsia" w:ascii="宋体" w:hAnsi="宋体" w:eastAsia="宋体" w:cs="宋体"/>
          <w:b/>
          <w:bCs/>
          <w:smallCaps w:val="0"/>
          <w:color w:val="auto"/>
          <w:kern w:val="44"/>
          <w:sz w:val="44"/>
          <w:szCs w:val="44"/>
          <w:highlight w:val="none"/>
          <w:lang w:val="en-US" w:eastAsia="zh-CN" w:bidi="ar-SA"/>
        </w:rPr>
        <w:t>比选公告</w:t>
      </w:r>
      <w:bookmarkEnd w:id="4"/>
    </w:p>
    <w:p w14:paraId="19103FD6">
      <w:pPr>
        <w:spacing w:line="440" w:lineRule="exact"/>
        <w:jc w:val="center"/>
        <w:rPr>
          <w:rFonts w:ascii="宋体" w:hAnsi="宋体" w:cs="宋体"/>
          <w:b/>
          <w:color w:val="auto"/>
          <w:sz w:val="28"/>
          <w:szCs w:val="28"/>
          <w:highlight w:val="none"/>
        </w:rPr>
      </w:pPr>
    </w:p>
    <w:p w14:paraId="70EE865B">
      <w:pPr>
        <w:pStyle w:val="4"/>
        <w:spacing w:before="0" w:after="0" w:line="360" w:lineRule="auto"/>
        <w:rPr>
          <w:rFonts w:ascii="宋体" w:hAnsi="宋体" w:eastAsia="宋体" w:cs="宋体"/>
          <w:color w:val="auto"/>
          <w:highlight w:val="none"/>
        </w:rPr>
      </w:pPr>
      <w:bookmarkStart w:id="5" w:name="_Toc246996901"/>
      <w:bookmarkStart w:id="6" w:name="_Toc152045512"/>
      <w:bookmarkStart w:id="7" w:name="_Toc247085672"/>
      <w:bookmarkStart w:id="8" w:name="_Toc144974480"/>
      <w:bookmarkStart w:id="9" w:name="_Toc11329213"/>
      <w:bookmarkStart w:id="10" w:name="_Toc6549"/>
      <w:bookmarkStart w:id="11" w:name="_Toc10076"/>
      <w:bookmarkStart w:id="12" w:name="_Toc507319891"/>
      <w:bookmarkStart w:id="13" w:name="_Toc179632528"/>
      <w:bookmarkStart w:id="14" w:name="_Toc13849"/>
      <w:bookmarkStart w:id="15" w:name="_Toc152042288"/>
      <w:bookmarkStart w:id="16" w:name="_Toc24874"/>
      <w:r>
        <w:rPr>
          <w:rFonts w:hint="eastAsia" w:ascii="宋体" w:hAnsi="宋体" w:eastAsia="宋体" w:cs="宋体"/>
          <w:color w:val="auto"/>
          <w:highlight w:val="none"/>
        </w:rPr>
        <w:t>1. 比选条件</w:t>
      </w:r>
      <w:bookmarkEnd w:id="5"/>
      <w:bookmarkEnd w:id="6"/>
      <w:bookmarkEnd w:id="7"/>
      <w:bookmarkEnd w:id="8"/>
      <w:bookmarkEnd w:id="9"/>
      <w:bookmarkEnd w:id="10"/>
      <w:bookmarkEnd w:id="11"/>
      <w:bookmarkEnd w:id="12"/>
      <w:bookmarkEnd w:id="13"/>
      <w:bookmarkEnd w:id="14"/>
      <w:bookmarkEnd w:id="15"/>
      <w:bookmarkEnd w:id="16"/>
    </w:p>
    <w:p w14:paraId="39A69540">
      <w:pPr>
        <w:spacing w:line="400" w:lineRule="exact"/>
        <w:rPr>
          <w:rFonts w:ascii="宋体" w:hAnsi="宋体" w:cs="宋体"/>
          <w:color w:val="auto"/>
          <w:szCs w:val="21"/>
          <w:highlight w:val="none"/>
        </w:rPr>
      </w:pPr>
      <w:r>
        <w:rPr>
          <w:rFonts w:hint="eastAsia" w:ascii="宋体" w:hAnsi="宋体" w:cs="宋体"/>
          <w:color w:val="auto"/>
          <w:szCs w:val="21"/>
          <w:highlight w:val="none"/>
        </w:rPr>
        <w:t>　　</w:t>
      </w:r>
      <w:bookmarkStart w:id="17" w:name="_Toc246996161"/>
      <w:bookmarkStart w:id="18" w:name="_Toc144974483"/>
      <w:bookmarkStart w:id="19" w:name="_Toc179632531"/>
      <w:bookmarkStart w:id="20" w:name="_Toc247085675"/>
      <w:bookmarkStart w:id="21" w:name="_Toc152045515"/>
      <w:bookmarkStart w:id="22" w:name="_Toc246996904"/>
      <w:bookmarkStart w:id="23" w:name="_Toc152042291"/>
      <w:r>
        <w:rPr>
          <w:rFonts w:hint="eastAsia" w:ascii="宋体" w:hAnsi="宋体" w:cs="宋体"/>
          <w:color w:val="auto"/>
          <w:szCs w:val="21"/>
          <w:highlight w:val="none"/>
        </w:rPr>
        <w:t>　本竞争性比选项目</w:t>
      </w:r>
      <w:r>
        <w:rPr>
          <w:rFonts w:hint="eastAsia" w:ascii="宋体" w:hAnsi="宋体" w:cs="宋体"/>
          <w:color w:val="auto"/>
          <w:szCs w:val="21"/>
          <w:highlight w:val="none"/>
          <w:u w:val="single"/>
          <w:lang w:val="en-US" w:eastAsia="zh-CN"/>
        </w:rPr>
        <w:t xml:space="preserve"> 2026年机电专项工程、韧性提升项目联合设计咨询服务采购 </w:t>
      </w:r>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u w:val="single"/>
          <w:lang w:val="en-US" w:eastAsia="zh-CN"/>
        </w:rPr>
        <w:t>数智系统运维分公司</w:t>
      </w:r>
      <w:r>
        <w:rPr>
          <w:rFonts w:hint="eastAsia" w:ascii="宋体" w:hAnsi="宋体" w:cs="宋体"/>
          <w:color w:val="auto"/>
          <w:szCs w:val="21"/>
          <w:highlight w:val="none"/>
        </w:rPr>
        <w:t>，该项目已具备比选条件，现对该项目进行竞争性比选。</w:t>
      </w:r>
    </w:p>
    <w:p w14:paraId="5C15FD1A">
      <w:pPr>
        <w:pStyle w:val="4"/>
        <w:spacing w:before="120" w:after="0" w:line="360" w:lineRule="auto"/>
        <w:rPr>
          <w:rFonts w:ascii="宋体" w:hAnsi="宋体" w:eastAsia="宋体" w:cs="宋体"/>
          <w:color w:val="auto"/>
          <w:highlight w:val="none"/>
        </w:rPr>
      </w:pPr>
      <w:bookmarkStart w:id="24" w:name="_Toc144974481"/>
      <w:bookmarkStart w:id="25" w:name="_Toc11329214"/>
      <w:bookmarkStart w:id="26" w:name="_Toc21343"/>
      <w:bookmarkStart w:id="27" w:name="_Toc10952"/>
      <w:bookmarkStart w:id="28" w:name="_Toc246996902"/>
      <w:bookmarkStart w:id="29" w:name="_Toc507319892"/>
      <w:bookmarkStart w:id="30" w:name="_Toc247085673"/>
      <w:bookmarkStart w:id="31" w:name="_Toc246996159"/>
      <w:bookmarkStart w:id="32" w:name="_Toc1258"/>
      <w:bookmarkStart w:id="33" w:name="_Toc152045513"/>
      <w:bookmarkStart w:id="34" w:name="_Toc152042289"/>
      <w:bookmarkStart w:id="35" w:name="_Toc18109"/>
      <w:bookmarkStart w:id="36" w:name="_Toc179632529"/>
      <w:r>
        <w:rPr>
          <w:rFonts w:hint="eastAsia" w:ascii="宋体" w:hAnsi="宋体" w:eastAsia="宋体" w:cs="宋体"/>
          <w:color w:val="auto"/>
          <w:highlight w:val="none"/>
        </w:rPr>
        <w:t>2. 项目概况与比选范围</w:t>
      </w:r>
      <w:bookmarkEnd w:id="24"/>
      <w:bookmarkEnd w:id="25"/>
      <w:bookmarkEnd w:id="26"/>
      <w:bookmarkEnd w:id="27"/>
      <w:bookmarkEnd w:id="28"/>
      <w:bookmarkEnd w:id="29"/>
      <w:bookmarkEnd w:id="30"/>
      <w:bookmarkEnd w:id="31"/>
      <w:bookmarkEnd w:id="32"/>
      <w:bookmarkEnd w:id="33"/>
      <w:bookmarkEnd w:id="34"/>
      <w:bookmarkEnd w:id="35"/>
      <w:bookmarkEnd w:id="36"/>
    </w:p>
    <w:p w14:paraId="5D29EA85">
      <w:pPr>
        <w:spacing w:line="420" w:lineRule="exact"/>
        <w:ind w:firstLine="420" w:firstLineChars="200"/>
        <w:rPr>
          <w:rFonts w:hint="default" w:ascii="宋体" w:hAnsi="宋体" w:cs="宋体"/>
          <w:color w:val="auto"/>
          <w:highlight w:val="none"/>
          <w:lang w:val="en-US" w:eastAsia="zh-CN"/>
        </w:rPr>
      </w:pPr>
      <w:bookmarkStart w:id="37" w:name="_Toc382816230"/>
      <w:bookmarkStart w:id="38" w:name="_Toc265234827"/>
      <w:r>
        <w:rPr>
          <w:rFonts w:hint="eastAsia" w:ascii="宋体" w:hAnsi="宋体" w:cs="宋体"/>
          <w:color w:val="auto"/>
        </w:rPr>
        <w:t>2.</w:t>
      </w:r>
      <w:r>
        <w:rPr>
          <w:rFonts w:hint="eastAsia" w:ascii="宋体" w:hAnsi="宋体" w:cs="宋体"/>
          <w:color w:val="auto"/>
          <w:lang w:val="en-US" w:eastAsia="zh-CN"/>
        </w:rPr>
        <w:t>1服务地点：</w:t>
      </w:r>
      <w:r>
        <w:rPr>
          <w:rFonts w:hint="eastAsia" w:ascii="宋体" w:hAnsi="宋体" w:eastAsia="宋体" w:cs="宋体"/>
          <w:color w:val="auto"/>
          <w:szCs w:val="21"/>
          <w:highlight w:val="none"/>
          <w:u w:val="single"/>
          <w:lang w:val="en-US" w:eastAsia="zh-CN"/>
        </w:rPr>
        <w:t xml:space="preserve">   以甲方通知为准   </w:t>
      </w:r>
      <w:r>
        <w:rPr>
          <w:rFonts w:hint="eastAsia" w:ascii="宋体" w:hAnsi="宋体" w:cs="宋体"/>
          <w:color w:val="auto"/>
          <w:szCs w:val="21"/>
          <w:highlight w:val="none"/>
          <w:u w:val="none"/>
          <w:lang w:eastAsia="zh-CN"/>
        </w:rPr>
        <w:t>。</w:t>
      </w:r>
    </w:p>
    <w:p w14:paraId="06ACC946">
      <w:pPr>
        <w:keepNext w:val="0"/>
        <w:keepLines w:val="0"/>
        <w:pageBreakBefore w:val="0"/>
        <w:kinsoku/>
        <w:wordWrap w:val="0"/>
        <w:overflowPunct/>
        <w:topLinePunct w:val="0"/>
        <w:bidi w:val="0"/>
        <w:snapToGrid w:val="0"/>
        <w:spacing w:line="420" w:lineRule="exact"/>
        <w:ind w:firstLine="413" w:firstLineChars="197"/>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r>
        <w:rPr>
          <w:rFonts w:hint="eastAsia" w:ascii="宋体" w:hAnsi="宋体" w:cs="宋体"/>
          <w:color w:val="auto"/>
          <w:szCs w:val="21"/>
          <w:highlight w:val="none"/>
          <w:u w:val="single"/>
          <w:lang w:val="en-US" w:eastAsia="zh-CN"/>
        </w:rPr>
        <w:t xml:space="preserve">    2026年机电专项工程、韧性提升项目联合设计咨询服务采购，为2026年机电专项工程、韧性提升项目进行</w:t>
      </w:r>
      <w:r>
        <w:rPr>
          <w:rFonts w:hint="eastAsia" w:ascii="宋体" w:hAnsi="宋体" w:cs="宋体"/>
          <w:color w:val="auto"/>
          <w:highlight w:val="none"/>
          <w:u w:val="single"/>
          <w:lang w:val="en-US" w:eastAsia="zh-CN"/>
        </w:rPr>
        <w:t>施工图清单梳理、现场踏勘与条件复核、施工方案深化等</w:t>
      </w:r>
      <w:r>
        <w:rPr>
          <w:rFonts w:hint="eastAsia" w:ascii="宋体" w:hAnsi="宋体" w:cs="宋体"/>
          <w:color w:val="auto"/>
          <w:szCs w:val="21"/>
          <w:highlight w:val="none"/>
          <w:u w:val="single"/>
          <w:lang w:val="en-US" w:eastAsia="zh-CN"/>
        </w:rPr>
        <w:t>。</w:t>
      </w:r>
    </w:p>
    <w:p w14:paraId="372A006E">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w:t>
      </w:r>
      <w:r>
        <w:rPr>
          <w:rFonts w:hint="eastAsia" w:ascii="宋体" w:hAnsi="宋体" w:cs="宋体"/>
          <w:color w:val="auto"/>
          <w:szCs w:val="21"/>
          <w:highlight w:val="none"/>
          <w:u w:val="single"/>
          <w:lang w:val="en-US" w:eastAsia="zh-CN"/>
        </w:rPr>
        <w:t>约 33.71  万元</w:t>
      </w:r>
      <w:r>
        <w:rPr>
          <w:rFonts w:hint="eastAsia" w:ascii="宋体" w:hAnsi="宋体" w:eastAsia="宋体" w:cs="宋体"/>
          <w:color w:val="auto"/>
          <w:szCs w:val="21"/>
          <w:highlight w:val="none"/>
        </w:rPr>
        <w:t>。</w:t>
      </w:r>
    </w:p>
    <w:p w14:paraId="6E09C9A7">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对清单包含的年度专项进行施工图清单梳理：核实施工图纸与工程量清单的一致性，逐项比对设备型号、材料规格及安装位置，重点排查设计漏项和技术参数冲突。现场踏勘与条件复核：主要内容为核实设备位置桩号的正确性，核对设备安装条件，核查设备的取电取网条件是否满足，确认线缆路由及线缆敷设方式等，重点复核摄像机、情报板等关键设备与土建结构（桥梁护栏、隧道壁）的间距，避免安装冲突，形成闭环管理，为后续施工扫清障碍。施工方案深化：根据踏勘结果优化施工流程，细化关键设备安装工艺、隐蔽工程节点处理及特殊环境施工措施。对清单里包含的韧性提升项目进行机电设施迁改、保护、恢复安装及系统升级工作，协助开展施工图清单梳理，复核实施范围、设备材料清单及相关技术参数。结合现场条件，协助开展设备安装条件、线缆路由、取电取网条件及施工界面复核，并配合施工方案深化，保障机电工程与相关施工内容衔接顺畅</w:t>
      </w:r>
      <w:r>
        <w:rPr>
          <w:rFonts w:hint="eastAsia" w:ascii="宋体" w:hAnsi="宋体" w:cs="宋体"/>
          <w:color w:val="auto"/>
          <w:highlight w:val="none"/>
          <w:lang w:eastAsia="zh-CN"/>
        </w:rPr>
        <w:t>；（</w:t>
      </w:r>
      <w:r>
        <w:rPr>
          <w:rFonts w:hint="eastAsia" w:ascii="宋体" w:hAnsi="宋体" w:cs="宋体"/>
          <w:color w:val="auto"/>
          <w:highlight w:val="none"/>
          <w:lang w:val="en-US" w:eastAsia="zh-CN"/>
        </w:rPr>
        <w:t>设计图纸由中标单位自行获取</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7"/>
    <w:bookmarkEnd w:id="38"/>
    <w:p w14:paraId="74FD82B4">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9" w:name="工期、货期要求"/>
      <w:r>
        <w:rPr>
          <w:rFonts w:hint="eastAsia" w:ascii="宋体" w:hAnsi="宋体" w:cs="宋体"/>
          <w:color w:val="auto"/>
          <w:szCs w:val="21"/>
          <w:highlight w:val="none"/>
          <w:u w:val="single"/>
          <w:lang w:val="en-US" w:eastAsia="zh-CN"/>
        </w:rPr>
        <w:t>以甲方下达的具体时间为准</w:t>
      </w:r>
      <w:bookmarkEnd w:id="39"/>
      <w:r>
        <w:rPr>
          <w:rFonts w:hint="eastAsia" w:ascii="宋体" w:hAnsi="宋体" w:cs="宋体"/>
          <w:color w:val="auto"/>
          <w:szCs w:val="21"/>
          <w:highlight w:val="none"/>
        </w:rPr>
        <w:t>。</w:t>
      </w:r>
    </w:p>
    <w:p w14:paraId="5E3423F1">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40" w:name="_Toc7065"/>
      <w:bookmarkStart w:id="41" w:name="_Toc152045514"/>
      <w:bookmarkStart w:id="42" w:name="_Toc507319893"/>
      <w:bookmarkStart w:id="43" w:name="_Toc30356"/>
      <w:bookmarkStart w:id="44" w:name="_Toc179632530"/>
      <w:bookmarkStart w:id="45" w:name="_Toc152042290"/>
      <w:bookmarkStart w:id="46" w:name="_Toc246996160"/>
      <w:bookmarkStart w:id="47" w:name="_Toc246996903"/>
      <w:bookmarkStart w:id="48" w:name="_Toc247085674"/>
      <w:bookmarkStart w:id="49" w:name="_Toc11329215"/>
      <w:bookmarkStart w:id="50" w:name="_Toc10171"/>
      <w:bookmarkStart w:id="51" w:name="_Toc144974482"/>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w:t>
      </w:r>
      <w:bookmarkStart w:id="52" w:name="标段划分"/>
      <w:r>
        <w:rPr>
          <w:rFonts w:hint="eastAsia" w:ascii="宋体" w:hAnsi="宋体" w:cs="宋体"/>
          <w:b w:val="0"/>
          <w:bCs w:val="0"/>
          <w:color w:val="auto"/>
          <w:kern w:val="2"/>
          <w:sz w:val="21"/>
          <w:szCs w:val="24"/>
          <w:highlight w:val="none"/>
          <w:u w:val="single"/>
          <w:lang w:val="en-US" w:eastAsia="zh-CN" w:bidi="ar-SA"/>
        </w:rPr>
        <w:t>1</w:t>
      </w:r>
      <w:bookmarkEnd w:id="52"/>
      <w:r>
        <w:rPr>
          <w:rFonts w:hint="eastAsia" w:ascii="宋体" w:hAnsi="宋体" w:cs="宋体"/>
          <w:b w:val="0"/>
          <w:bCs w:val="0"/>
          <w:color w:val="auto"/>
          <w:kern w:val="2"/>
          <w:sz w:val="21"/>
          <w:szCs w:val="24"/>
          <w:highlight w:val="none"/>
          <w:lang w:val="en-US" w:eastAsia="zh-CN" w:bidi="ar-SA"/>
        </w:rPr>
        <w:t>个标段。</w:t>
      </w:r>
    </w:p>
    <w:p w14:paraId="78925372">
      <w:pPr>
        <w:pStyle w:val="4"/>
        <w:spacing w:before="120" w:after="0" w:line="360" w:lineRule="auto"/>
        <w:rPr>
          <w:rFonts w:ascii="宋体" w:hAnsi="宋体" w:eastAsia="宋体" w:cs="宋体"/>
          <w:color w:val="auto"/>
          <w:highlight w:val="none"/>
        </w:rPr>
      </w:pPr>
      <w:bookmarkStart w:id="53" w:name="_Toc5542"/>
      <w:r>
        <w:rPr>
          <w:rFonts w:hint="eastAsia" w:ascii="宋体" w:hAnsi="宋体" w:eastAsia="宋体" w:cs="宋体"/>
          <w:color w:val="auto"/>
          <w:highlight w:val="none"/>
        </w:rPr>
        <w:t>3. 报价人资格要求</w:t>
      </w:r>
      <w:bookmarkEnd w:id="40"/>
      <w:bookmarkEnd w:id="41"/>
      <w:bookmarkEnd w:id="42"/>
      <w:bookmarkEnd w:id="43"/>
      <w:bookmarkEnd w:id="44"/>
      <w:bookmarkEnd w:id="45"/>
      <w:bookmarkEnd w:id="46"/>
      <w:bookmarkEnd w:id="47"/>
      <w:bookmarkEnd w:id="48"/>
      <w:bookmarkEnd w:id="49"/>
      <w:bookmarkEnd w:id="50"/>
      <w:bookmarkEnd w:id="51"/>
      <w:bookmarkEnd w:id="53"/>
    </w:p>
    <w:p w14:paraId="20D2AD13">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3.1 资质要求：</w:t>
      </w:r>
    </w:p>
    <w:p w14:paraId="0EFE089D">
      <w:pPr>
        <w:pStyle w:val="13"/>
        <w:pageBreakBefore w:val="0"/>
        <w:widowControl w:val="0"/>
        <w:kinsoku/>
        <w:wordWrap/>
        <w:overflowPunct/>
        <w:topLinePunct w:val="0"/>
        <w:autoSpaceDE/>
        <w:autoSpaceDN/>
        <w:bidi w:val="0"/>
        <w:adjustRightInd w:val="0"/>
        <w:snapToGrid/>
        <w:spacing w:line="400" w:lineRule="exac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（1）报价人具有独立承担民事责任能力的法人或能够以自己名义独立实施民事法律行为的其他非法人组织；</w:t>
      </w:r>
      <w:r>
        <w:rPr>
          <w:rFonts w:hint="eastAsia" w:ascii="宋体" w:hAnsi="宋体" w:cs="宋体"/>
          <w:color w:val="auto"/>
          <w:sz w:val="21"/>
          <w:szCs w:val="21"/>
          <w:highlight w:val="none"/>
          <w:lang w:val="en-US" w:eastAsia="zh-CN"/>
        </w:rPr>
        <w:br w:type="textWrapping"/>
      </w:r>
      <w:r>
        <w:rPr>
          <w:rFonts w:hint="eastAsia" w:ascii="宋体" w:hAnsi="宋体" w:cs="宋体"/>
          <w:color w:val="auto"/>
          <w:sz w:val="21"/>
          <w:szCs w:val="21"/>
          <w:highlight w:val="none"/>
          <w:lang w:val="en-US" w:eastAsia="zh-CN"/>
        </w:rPr>
        <w:t xml:space="preserve">    （2）具有经登记机关核发且在有效期内的营业执照或者其他合法有效的主体设立证明材料；</w:t>
      </w:r>
    </w:p>
    <w:p w14:paraId="6291C94B">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 业绩要求：</w:t>
      </w:r>
      <w:r>
        <w:rPr>
          <w:rFonts w:hint="eastAsia" w:ascii="宋体" w:hAnsi="宋体" w:cs="宋体"/>
          <w:color w:val="auto"/>
          <w:sz w:val="21"/>
          <w:szCs w:val="21"/>
          <w:highlight w:val="none"/>
          <w:lang w:val="en-US" w:eastAsia="zh-CN"/>
        </w:rPr>
        <w:t>2023年1月1日至报价截止日期（以合同签订时间为准）至少具有一项合同金额在10万元及以上的机电工程相关的技术咨询服务或设计类（包含设计劳务）业绩。（提供合同扫描件）。</w:t>
      </w:r>
    </w:p>
    <w:p w14:paraId="35D1E177">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14:paraId="0D8BE9D9">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14:paraId="51953298">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shd w:val="clear" w:color="auto" w:fill="FFFFFF"/>
        </w:rPr>
        <w:t>单位负责人为同一人或者存在控股、管理关系的不同单位，不得同时参加本项目报价，否则均按无效报价处理。</w:t>
      </w:r>
    </w:p>
    <w:p w14:paraId="121DD1FF">
      <w:pPr>
        <w:pStyle w:val="4"/>
        <w:spacing w:before="120" w:after="0" w:line="400" w:lineRule="exact"/>
        <w:rPr>
          <w:rFonts w:hint="eastAsia" w:ascii="宋体" w:hAnsi="宋体" w:eastAsia="宋体" w:cs="宋体"/>
          <w:color w:val="auto"/>
          <w:highlight w:val="none"/>
        </w:rPr>
      </w:pPr>
      <w:bookmarkStart w:id="54" w:name="_Toc13035"/>
      <w:bookmarkStart w:id="55" w:name="_Toc12460"/>
      <w:bookmarkStart w:id="56" w:name="_Toc11329216"/>
      <w:bookmarkStart w:id="57" w:name="_Toc507319894"/>
      <w:bookmarkStart w:id="58" w:name="_Toc14361"/>
      <w:bookmarkStart w:id="59" w:name="_Toc25619"/>
      <w:r>
        <w:rPr>
          <w:rFonts w:hint="eastAsia" w:ascii="宋体" w:hAnsi="宋体" w:eastAsia="宋体" w:cs="宋体"/>
          <w:color w:val="auto"/>
          <w:highlight w:val="none"/>
        </w:rPr>
        <w:t>4. 评标办法</w:t>
      </w:r>
      <w:bookmarkEnd w:id="54"/>
    </w:p>
    <w:p w14:paraId="5490057F">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14:paraId="20B95500">
      <w:pPr>
        <w:pStyle w:val="4"/>
        <w:spacing w:before="120" w:after="0" w:line="400" w:lineRule="exact"/>
        <w:rPr>
          <w:rFonts w:ascii="宋体" w:hAnsi="宋体" w:eastAsia="宋体" w:cs="宋体"/>
          <w:color w:val="auto"/>
          <w:highlight w:val="none"/>
        </w:rPr>
      </w:pPr>
      <w:bookmarkStart w:id="60"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17"/>
      <w:bookmarkEnd w:id="18"/>
      <w:bookmarkEnd w:id="19"/>
      <w:bookmarkEnd w:id="20"/>
      <w:bookmarkEnd w:id="21"/>
      <w:bookmarkEnd w:id="22"/>
      <w:bookmarkEnd w:id="23"/>
      <w:bookmarkEnd w:id="55"/>
      <w:bookmarkEnd w:id="56"/>
      <w:bookmarkEnd w:id="57"/>
      <w:bookmarkEnd w:id="58"/>
      <w:bookmarkEnd w:id="59"/>
      <w:bookmarkEnd w:id="60"/>
    </w:p>
    <w:p w14:paraId="7951B1E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1" w:name="_Toc144974484"/>
      <w:bookmarkStart w:id="62" w:name="_Toc246996162"/>
      <w:bookmarkStart w:id="63" w:name="_Toc179632532"/>
      <w:bookmarkStart w:id="64" w:name="_Toc152042292"/>
      <w:bookmarkStart w:id="65" w:name="_Toc246996905"/>
      <w:bookmarkStart w:id="66" w:name="_Toc247085676"/>
      <w:bookmarkStart w:id="67" w:name="_Toc152045516"/>
      <w:bookmarkStart w:id="68" w:name="_Toc507319895"/>
      <w:bookmarkStart w:id="69" w:name="_Toc11329217"/>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14:paraId="27CA6F05">
      <w:pPr>
        <w:pStyle w:val="4"/>
        <w:spacing w:before="120" w:after="0" w:line="400" w:lineRule="exact"/>
        <w:rPr>
          <w:rFonts w:ascii="宋体" w:hAnsi="宋体" w:eastAsia="宋体" w:cs="宋体"/>
          <w:color w:val="auto"/>
          <w:highlight w:val="none"/>
        </w:rPr>
      </w:pPr>
      <w:bookmarkStart w:id="70" w:name="_Toc14325"/>
      <w:bookmarkStart w:id="71" w:name="_Toc9131"/>
      <w:bookmarkStart w:id="72" w:name="_Toc16686"/>
      <w:bookmarkStart w:id="73" w:name="_Toc31493"/>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1"/>
      <w:bookmarkEnd w:id="62"/>
      <w:bookmarkEnd w:id="63"/>
      <w:bookmarkEnd w:id="64"/>
      <w:bookmarkEnd w:id="65"/>
      <w:bookmarkEnd w:id="66"/>
      <w:bookmarkEnd w:id="67"/>
      <w:bookmarkEnd w:id="68"/>
      <w:bookmarkEnd w:id="69"/>
      <w:r>
        <w:rPr>
          <w:rFonts w:hint="eastAsia" w:ascii="宋体" w:hAnsi="宋体" w:eastAsia="宋体" w:cs="宋体"/>
          <w:color w:val="auto"/>
          <w:highlight w:val="none"/>
        </w:rPr>
        <w:t>及相关事宜</w:t>
      </w:r>
      <w:bookmarkEnd w:id="70"/>
      <w:bookmarkEnd w:id="71"/>
      <w:bookmarkEnd w:id="72"/>
      <w:bookmarkEnd w:id="73"/>
    </w:p>
    <w:p w14:paraId="6F798DAF">
      <w:pPr>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.1</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07</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rPr>
        <w:t>（北京时间）。</w:t>
      </w:r>
    </w:p>
    <w:p w14:paraId="26A9DE7D">
      <w:pPr>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.2开标时间：</w:t>
      </w:r>
      <w:r>
        <w:rPr>
          <w:rFonts w:hint="eastAsia" w:ascii="宋体" w:hAnsi="宋体" w:cs="宋体"/>
          <w:color w:val="auto"/>
          <w:szCs w:val="21"/>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p>
    <w:p w14:paraId="68B96D9E">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lang w:val="en-US" w:eastAsia="zh-CN"/>
        </w:rPr>
        <w:t>6</w:t>
      </w:r>
      <w:r>
        <w:rPr>
          <w:rFonts w:hint="eastAsia" w:ascii="宋体" w:hAnsi="宋体" w:cs="宋体"/>
          <w:color w:val="auto"/>
          <w:szCs w:val="21"/>
        </w:rPr>
        <w:t>.3</w:t>
      </w:r>
      <w:r>
        <w:rPr>
          <w:rFonts w:hint="eastAsia" w:ascii="宋体" w:hAnsi="宋体" w:cs="宋体"/>
          <w:color w:val="auto"/>
          <w:szCs w:val="21"/>
          <w:lang w:val="en-US" w:eastAsia="zh-CN"/>
        </w:rPr>
        <w:t>竞争性比选响应文件</w:t>
      </w:r>
      <w:r>
        <w:rPr>
          <w:rFonts w:hint="eastAsia" w:ascii="宋体" w:hAnsi="宋体" w:cs="宋体"/>
          <w:color w:val="auto"/>
          <w:szCs w:val="21"/>
        </w:rPr>
        <w:t>递交地点：</w:t>
      </w:r>
      <w:bookmarkStart w:id="74" w:name="_Hlk535257540"/>
      <w:r>
        <w:rPr>
          <w:rFonts w:hint="eastAsia" w:ascii="宋体" w:hAnsi="宋体" w:cs="宋体"/>
          <w:color w:val="auto"/>
          <w:szCs w:val="21"/>
          <w:highlight w:val="none"/>
        </w:rPr>
        <w:t>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海峡路首讯科技1楼</w:t>
      </w:r>
      <w:r>
        <w:rPr>
          <w:rFonts w:hint="eastAsia" w:ascii="宋体" w:hAnsi="宋体" w:cs="宋体"/>
          <w:color w:val="auto"/>
          <w:szCs w:val="21"/>
          <w:highlight w:val="none"/>
        </w:rPr>
        <w:t>（重庆首讯科技股份有限公司</w:t>
      </w:r>
      <w:r>
        <w:rPr>
          <w:rFonts w:hint="eastAsia" w:ascii="宋体" w:hAnsi="宋体" w:cs="宋体"/>
          <w:color w:val="auto"/>
          <w:szCs w:val="21"/>
          <w:highlight w:val="none"/>
          <w:lang w:val="en-US" w:eastAsia="zh-CN"/>
        </w:rPr>
        <w:t>数智系统运维分公司</w:t>
      </w:r>
      <w:r>
        <w:rPr>
          <w:rFonts w:hint="eastAsia" w:ascii="宋体" w:hAnsi="宋体" w:cs="宋体"/>
          <w:color w:val="auto"/>
          <w:szCs w:val="21"/>
          <w:highlight w:val="none"/>
        </w:rPr>
        <w:t>）</w:t>
      </w:r>
      <w:r>
        <w:rPr>
          <w:rFonts w:hint="eastAsia" w:ascii="宋体" w:hAnsi="宋体" w:cs="宋体"/>
          <w:color w:val="auto"/>
          <w:szCs w:val="21"/>
        </w:rPr>
        <w:t>。</w:t>
      </w:r>
      <w:bookmarkEnd w:id="74"/>
    </w:p>
    <w:p w14:paraId="0215149E">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14:paraId="6F3A1DB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14:paraId="28D14028">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14:paraId="217089B8">
      <w:pPr>
        <w:pStyle w:val="4"/>
        <w:numPr>
          <w:ilvl w:val="0"/>
          <w:numId w:val="2"/>
        </w:numPr>
        <w:spacing w:before="120" w:after="0" w:line="400" w:lineRule="exact"/>
        <w:rPr>
          <w:rFonts w:hint="eastAsia" w:ascii="宋体" w:hAnsi="宋体" w:eastAsia="宋体" w:cs="宋体"/>
          <w:color w:val="auto"/>
          <w:highlight w:val="none"/>
        </w:rPr>
      </w:pPr>
      <w:bookmarkStart w:id="75" w:name="_Toc246996164"/>
      <w:bookmarkStart w:id="76" w:name="_Toc246996907"/>
      <w:bookmarkStart w:id="77" w:name="_Toc11329219"/>
      <w:bookmarkStart w:id="78" w:name="_Toc21615"/>
      <w:bookmarkStart w:id="79" w:name="_Toc179632534"/>
      <w:bookmarkStart w:id="80" w:name="_Toc152045517"/>
      <w:bookmarkStart w:id="81" w:name="_Toc507319897"/>
      <w:bookmarkStart w:id="82" w:name="_Toc247085678"/>
      <w:bookmarkStart w:id="83" w:name="_Toc18402"/>
      <w:bookmarkStart w:id="84" w:name="_Toc152042293"/>
      <w:bookmarkStart w:id="85" w:name="_Toc393"/>
      <w:bookmarkStart w:id="86" w:name="_Toc4010"/>
      <w:bookmarkStart w:id="87" w:name="_Toc144974485"/>
      <w:r>
        <w:rPr>
          <w:rFonts w:hint="eastAsia" w:ascii="宋体" w:hAnsi="宋体" w:eastAsia="宋体" w:cs="宋体"/>
          <w:color w:val="auto"/>
          <w:highlight w:val="none"/>
        </w:rPr>
        <w:t>联系方式</w:t>
      </w:r>
      <w:bookmarkEnd w:id="75"/>
      <w:bookmarkEnd w:id="76"/>
      <w:bookmarkEnd w:id="77"/>
      <w:bookmarkEnd w:id="78"/>
      <w:bookmarkEnd w:id="79"/>
      <w:bookmarkEnd w:id="80"/>
      <w:bookmarkEnd w:id="81"/>
      <w:bookmarkEnd w:id="82"/>
      <w:bookmarkEnd w:id="83"/>
      <w:bookmarkEnd w:id="84"/>
      <w:bookmarkEnd w:id="85"/>
      <w:bookmarkEnd w:id="86"/>
      <w:bookmarkEnd w:id="87"/>
    </w:p>
    <w:p w14:paraId="657535FB">
      <w:pPr>
        <w:rPr>
          <w:color w:val="auto"/>
          <w:highlight w:val="none"/>
        </w:rPr>
      </w:pPr>
    </w:p>
    <w:p w14:paraId="4E638533">
      <w:pPr>
        <w:pStyle w:val="2"/>
      </w:pPr>
      <w:bookmarkStart w:id="223" w:name="_GoBack"/>
      <w:bookmarkEnd w:id="223"/>
    </w:p>
    <w:tbl>
      <w:tblPr>
        <w:tblStyle w:val="42"/>
        <w:tblW w:w="9709" w:type="dxa"/>
        <w:tblInd w:w="0" w:type="dxa"/>
        <w:tblLayout w:type="fixed"/>
        <w:tblCellMar>
          <w:top w:w="0" w:type="dxa"/>
          <w:left w:w="108" w:type="dxa"/>
          <w:bottom w:w="0" w:type="dxa"/>
          <w:right w:w="108" w:type="dxa"/>
        </w:tblCellMar>
      </w:tblPr>
      <w:tblGrid>
        <w:gridCol w:w="9709"/>
      </w:tblGrid>
      <w:tr w14:paraId="3D677F85">
        <w:tblPrEx>
          <w:tblCellMar>
            <w:top w:w="0" w:type="dxa"/>
            <w:left w:w="108" w:type="dxa"/>
            <w:bottom w:w="0" w:type="dxa"/>
            <w:right w:w="108" w:type="dxa"/>
          </w:tblCellMar>
        </w:tblPrEx>
        <w:trPr>
          <w:trHeight w:val="520" w:hRule="atLeast"/>
        </w:trPr>
        <w:tc>
          <w:tcPr>
            <w:tcW w:w="9709" w:type="dxa"/>
            <w:vAlign w:val="center"/>
          </w:tcPr>
          <w:p w14:paraId="7182E04D">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default" w:ascii="宋体" w:hAnsi="宋体" w:eastAsia="宋体" w:cs="宋体"/>
                <w:color w:val="auto"/>
                <w:kern w:val="2"/>
                <w:sz w:val="21"/>
                <w:szCs w:val="21"/>
                <w:highlight w:val="none"/>
                <w:lang w:val="en-US" w:eastAsia="zh-CN"/>
              </w:rPr>
            </w:pPr>
            <w:r>
              <w:rPr>
                <w:rFonts w:hint="eastAsia" w:ascii="宋体" w:hAnsi="宋体" w:cs="宋体"/>
                <w:color w:val="auto"/>
                <w:kern w:val="2"/>
                <w:sz w:val="21"/>
                <w:szCs w:val="21"/>
                <w:highlight w:val="none"/>
              </w:rPr>
              <w:t>采购人：重庆首讯科技股份有限公司</w:t>
            </w:r>
            <w:r>
              <w:rPr>
                <w:rFonts w:hint="eastAsia" w:ascii="宋体" w:hAnsi="宋体" w:cs="宋体"/>
                <w:color w:val="auto"/>
                <w:kern w:val="2"/>
                <w:sz w:val="21"/>
                <w:szCs w:val="21"/>
                <w:highlight w:val="none"/>
                <w:lang w:val="en-US" w:eastAsia="zh-CN"/>
              </w:rPr>
              <w:t>数智系统运维分公司</w:t>
            </w:r>
          </w:p>
        </w:tc>
      </w:tr>
      <w:tr w14:paraId="10E5AEBF">
        <w:tblPrEx>
          <w:tblCellMar>
            <w:top w:w="0" w:type="dxa"/>
            <w:left w:w="108" w:type="dxa"/>
            <w:bottom w:w="0" w:type="dxa"/>
            <w:right w:w="108" w:type="dxa"/>
          </w:tblCellMar>
        </w:tblPrEx>
        <w:trPr>
          <w:trHeight w:val="510" w:hRule="atLeast"/>
        </w:trPr>
        <w:tc>
          <w:tcPr>
            <w:tcW w:w="9709" w:type="dxa"/>
            <w:vAlign w:val="center"/>
          </w:tcPr>
          <w:p w14:paraId="0A4F158F">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海峡路首讯科技1楼</w:t>
            </w:r>
            <w:r>
              <w:rPr>
                <w:rFonts w:hint="eastAsia" w:ascii="宋体" w:hAnsi="宋体" w:cs="宋体"/>
                <w:color w:val="auto"/>
                <w:szCs w:val="21"/>
                <w:highlight w:val="none"/>
              </w:rPr>
              <w:t>（重庆首讯科技股份有限公司</w:t>
            </w:r>
            <w:r>
              <w:rPr>
                <w:rFonts w:hint="eastAsia" w:ascii="宋体" w:hAnsi="宋体" w:cs="宋体"/>
                <w:color w:val="auto"/>
                <w:szCs w:val="21"/>
                <w:highlight w:val="none"/>
                <w:lang w:val="en-US" w:eastAsia="zh-CN"/>
              </w:rPr>
              <w:t>数智系统运维分公司</w:t>
            </w:r>
            <w:r>
              <w:rPr>
                <w:rFonts w:hint="eastAsia" w:ascii="宋体" w:hAnsi="宋体" w:cs="宋体"/>
                <w:color w:val="auto"/>
                <w:szCs w:val="21"/>
                <w:highlight w:val="none"/>
              </w:rPr>
              <w:t>）</w:t>
            </w:r>
          </w:p>
        </w:tc>
      </w:tr>
      <w:tr w14:paraId="30D7F5C9">
        <w:tblPrEx>
          <w:tblCellMar>
            <w:top w:w="0" w:type="dxa"/>
            <w:left w:w="108" w:type="dxa"/>
            <w:bottom w:w="0" w:type="dxa"/>
            <w:right w:w="108" w:type="dxa"/>
          </w:tblCellMar>
        </w:tblPrEx>
        <w:trPr>
          <w:trHeight w:val="520" w:hRule="atLeast"/>
        </w:trPr>
        <w:tc>
          <w:tcPr>
            <w:tcW w:w="9709" w:type="dxa"/>
            <w:vAlign w:val="center"/>
          </w:tcPr>
          <w:p w14:paraId="7A01F557">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易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18223587211</w:t>
            </w:r>
          </w:p>
        </w:tc>
      </w:tr>
      <w:tr w14:paraId="22C4EABF">
        <w:tblPrEx>
          <w:tblCellMar>
            <w:top w:w="0" w:type="dxa"/>
            <w:left w:w="108" w:type="dxa"/>
            <w:bottom w:w="0" w:type="dxa"/>
            <w:right w:w="108" w:type="dxa"/>
          </w:tblCellMar>
        </w:tblPrEx>
        <w:trPr>
          <w:trHeight w:val="448" w:hRule="atLeast"/>
        </w:trPr>
        <w:tc>
          <w:tcPr>
            <w:tcW w:w="9709" w:type="dxa"/>
            <w:vAlign w:val="center"/>
          </w:tcPr>
          <w:p w14:paraId="490375FD">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李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13251281994</w:t>
            </w:r>
          </w:p>
        </w:tc>
      </w:tr>
    </w:tbl>
    <w:p w14:paraId="0A3165A8">
      <w:pPr>
        <w:pStyle w:val="28"/>
        <w:rPr>
          <w:color w:val="auto"/>
          <w:highlight w:val="none"/>
        </w:rPr>
      </w:pPr>
    </w:p>
    <w:p w14:paraId="0579AE3A">
      <w:pPr>
        <w:rPr>
          <w:color w:val="auto"/>
          <w:highlight w:val="none"/>
        </w:rPr>
      </w:pPr>
    </w:p>
    <w:p w14:paraId="6703A5FF">
      <w:pPr>
        <w:pStyle w:val="28"/>
        <w:rPr>
          <w:color w:val="auto"/>
          <w:highlight w:val="none"/>
        </w:rPr>
      </w:pPr>
    </w:p>
    <w:p w14:paraId="5E3675E5">
      <w:pPr>
        <w:pStyle w:val="28"/>
        <w:rPr>
          <w:color w:val="auto"/>
          <w:highlight w:val="none"/>
        </w:rPr>
      </w:pPr>
    </w:p>
    <w:p w14:paraId="49978F0A">
      <w:pPr>
        <w:pStyle w:val="3"/>
        <w:spacing w:before="0" w:after="0" w:line="360" w:lineRule="auto"/>
        <w:jc w:val="center"/>
        <w:rPr>
          <w:rFonts w:ascii="宋体" w:hAnsi="宋体" w:cs="宋体"/>
          <w:color w:val="auto"/>
          <w:highlight w:val="none"/>
        </w:rPr>
      </w:pPr>
      <w:bookmarkStart w:id="88" w:name="_Toc247085687"/>
      <w:bookmarkStart w:id="89" w:name="_Toc246996916"/>
      <w:bookmarkStart w:id="90" w:name="_Toc179632544"/>
      <w:bookmarkStart w:id="91" w:name="_Toc507319898"/>
      <w:bookmarkStart w:id="92" w:name="_Toc246996173"/>
      <w:bookmarkStart w:id="93" w:name="_Toc152042303"/>
      <w:bookmarkStart w:id="94" w:name="_Toc152045527"/>
      <w:bookmarkStart w:id="95" w:name="_Toc2000405"/>
      <w:bookmarkStart w:id="96" w:name="_Toc144974495"/>
      <w:r>
        <w:rPr>
          <w:rFonts w:hint="eastAsia" w:ascii="宋体" w:hAnsi="宋体" w:cs="宋体"/>
          <w:color w:val="auto"/>
          <w:highlight w:val="none"/>
        </w:rPr>
        <w:br w:type="page"/>
      </w:r>
      <w:bookmarkStart w:id="97" w:name="_Toc12865"/>
      <w:r>
        <w:rPr>
          <w:rFonts w:hint="eastAsia" w:ascii="宋体" w:hAnsi="宋体" w:cs="宋体"/>
          <w:color w:val="auto"/>
          <w:highlight w:val="none"/>
        </w:rPr>
        <w:t>第二章 报价人须知</w:t>
      </w:r>
      <w:bookmarkEnd w:id="88"/>
      <w:bookmarkEnd w:id="89"/>
      <w:bookmarkEnd w:id="90"/>
      <w:bookmarkEnd w:id="91"/>
      <w:bookmarkEnd w:id="92"/>
      <w:bookmarkEnd w:id="93"/>
      <w:bookmarkEnd w:id="94"/>
      <w:bookmarkEnd w:id="95"/>
      <w:bookmarkEnd w:id="96"/>
      <w:bookmarkEnd w:id="97"/>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4231C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blHeader/>
        </w:trPr>
        <w:tc>
          <w:tcPr>
            <w:tcW w:w="697" w:type="dxa"/>
            <w:vAlign w:val="center"/>
          </w:tcPr>
          <w:p w14:paraId="41106946">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98" w:name="_Toc326760840"/>
            <w:r>
              <w:rPr>
                <w:rFonts w:hint="eastAsia" w:ascii="宋体" w:hAnsi="宋体" w:cs="宋体"/>
                <w:b/>
                <w:color w:val="auto"/>
                <w:kern w:val="0"/>
                <w:szCs w:val="21"/>
                <w:highlight w:val="none"/>
              </w:rPr>
              <w:t>序号</w:t>
            </w:r>
          </w:p>
        </w:tc>
        <w:tc>
          <w:tcPr>
            <w:tcW w:w="2106" w:type="dxa"/>
            <w:vAlign w:val="center"/>
          </w:tcPr>
          <w:p w14:paraId="7514997E">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175A6943">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2D70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5B505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0019913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2B24319C">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采购人：重庆首讯科技股份有限公司</w:t>
            </w:r>
            <w:r>
              <w:rPr>
                <w:rFonts w:hint="eastAsia" w:ascii="宋体" w:hAnsi="宋体" w:cs="宋体"/>
                <w:color w:val="auto"/>
                <w:sz w:val="21"/>
                <w:szCs w:val="21"/>
                <w:highlight w:val="none"/>
                <w:lang w:val="en-US" w:eastAsia="zh-CN"/>
              </w:rPr>
              <w:t>数智系统运维分公司</w:t>
            </w:r>
          </w:p>
          <w:p w14:paraId="1E5EBFCF">
            <w:pPr>
              <w:keepNext w:val="0"/>
              <w:keepLines w:val="0"/>
              <w:pageBreakBefore w:val="0"/>
              <w:kinsoku/>
              <w:wordWrap/>
              <w:overflowPunct/>
              <w:bidi w:val="0"/>
              <w:spacing w:line="400" w:lineRule="exact"/>
              <w:ind w:firstLine="420" w:firstLineChars="200"/>
              <w:jc w:val="both"/>
              <w:textAlignment w:val="auto"/>
              <w:rPr>
                <w:rFonts w:hint="eastAsia" w:ascii="宋体" w:hAnsi="宋体" w:cs="宋体"/>
                <w:color w:val="auto"/>
                <w:szCs w:val="21"/>
                <w:highlight w:val="none"/>
                <w:lang w:val="en-US" w:eastAsia="zh-CN"/>
              </w:rPr>
            </w:pPr>
            <w:r>
              <w:rPr>
                <w:rFonts w:hint="eastAsia" w:ascii="宋体" w:hAnsi="宋体" w:eastAsia="宋体" w:cs="宋体"/>
                <w:color w:val="auto"/>
                <w:sz w:val="21"/>
                <w:szCs w:val="21"/>
                <w:highlight w:val="none"/>
              </w:rPr>
              <w:t>地  址：</w:t>
            </w:r>
            <w:r>
              <w:rPr>
                <w:rFonts w:hint="eastAsia" w:ascii="宋体" w:hAnsi="宋体" w:cs="宋体"/>
                <w:color w:val="auto"/>
                <w:szCs w:val="21"/>
                <w:highlight w:val="none"/>
              </w:rPr>
              <w:t>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海峡路首讯科技1楼</w:t>
            </w:r>
          </w:p>
          <w:p w14:paraId="2FB6CD5D">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single"/>
                <w:lang w:val="en-US" w:eastAsia="zh-CN"/>
              </w:rPr>
              <w:t xml:space="preserve">  李  </w:t>
            </w:r>
            <w:r>
              <w:rPr>
                <w:rFonts w:hint="eastAsia" w:ascii="宋体" w:hAnsi="宋体" w:cs="宋体"/>
                <w:color w:val="auto"/>
                <w:szCs w:val="21"/>
                <w:highlight w:val="none"/>
                <w:lang w:val="en-US" w:eastAsia="zh-CN"/>
              </w:rPr>
              <w:t>老师</w:t>
            </w:r>
          </w:p>
          <w:p w14:paraId="1EB55A58">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eastAsia="宋体" w:cs="宋体"/>
                <w:color w:val="auto"/>
                <w:sz w:val="21"/>
                <w:szCs w:val="21"/>
                <w:highlight w:val="none"/>
              </w:rPr>
              <w:t>电  话：</w:t>
            </w:r>
            <w:r>
              <w:rPr>
                <w:rFonts w:hint="eastAsia" w:ascii="宋体" w:hAnsi="宋体" w:cs="宋体"/>
                <w:color w:val="auto"/>
                <w:szCs w:val="21"/>
                <w:highlight w:val="none"/>
                <w:u w:val="single"/>
                <w:lang w:val="en-US" w:eastAsia="zh-CN"/>
              </w:rPr>
              <w:t xml:space="preserve"> 13251281994  </w:t>
            </w:r>
          </w:p>
        </w:tc>
      </w:tr>
      <w:tr w14:paraId="5766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318A3D2">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5A47EC75">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5C6B052">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u w:val="single"/>
                <w:lang w:val="en-US" w:eastAsia="zh-CN"/>
              </w:rPr>
              <w:t xml:space="preserve">  </w:t>
            </w:r>
            <w:r>
              <w:rPr>
                <w:rFonts w:hint="eastAsia" w:ascii="宋体" w:hAnsi="宋体" w:cs="宋体"/>
                <w:i w:val="0"/>
                <w:iCs w:val="0"/>
                <w:color w:val="auto"/>
                <w:szCs w:val="21"/>
                <w:highlight w:val="none"/>
                <w:u w:val="single"/>
                <w:lang w:val="en-US" w:eastAsia="zh-CN"/>
              </w:rPr>
              <w:t>2026年机电专项工程、韧性提升项目联合设计咨询服务采购</w:t>
            </w:r>
            <w:r>
              <w:rPr>
                <w:rFonts w:hint="eastAsia" w:ascii="宋体" w:hAnsi="宋体" w:cs="宋体"/>
                <w:color w:val="auto"/>
                <w:szCs w:val="21"/>
                <w:highlight w:val="none"/>
                <w:u w:val="single"/>
                <w:lang w:val="en-US" w:eastAsia="zh-CN"/>
              </w:rPr>
              <w:t xml:space="preserve">       </w:t>
            </w:r>
          </w:p>
        </w:tc>
      </w:tr>
      <w:tr w14:paraId="4D7C9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52105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2D94553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lang w:val="en-US" w:eastAsia="zh-CN"/>
              </w:rPr>
              <w:t>服务地点</w:t>
            </w:r>
          </w:p>
        </w:tc>
        <w:tc>
          <w:tcPr>
            <w:tcW w:w="7104" w:type="dxa"/>
            <w:vAlign w:val="center"/>
          </w:tcPr>
          <w:p w14:paraId="61566E49">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14:paraId="4DD1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8F8A9D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1B88B887">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rPr>
              <w:t>项目规模</w:t>
            </w:r>
          </w:p>
        </w:tc>
        <w:tc>
          <w:tcPr>
            <w:tcW w:w="7104" w:type="dxa"/>
            <w:vAlign w:val="center"/>
          </w:tcPr>
          <w:p w14:paraId="1235D644">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14:paraId="2E0BA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4085CA">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56CDFD4C">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14:paraId="745BFED4">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5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0D0BADD">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227E7867">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rPr>
              <w:t>服务期限</w:t>
            </w:r>
          </w:p>
        </w:tc>
        <w:tc>
          <w:tcPr>
            <w:tcW w:w="7104" w:type="dxa"/>
            <w:vAlign w:val="center"/>
          </w:tcPr>
          <w:p w14:paraId="4AE468B9">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5E566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A4307A">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1E193A63">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14:paraId="2F0130FB">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14:paraId="5BC7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741A6D3">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2565798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239590AB">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6414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1C3B8F">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178916CB">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14:paraId="2B0B1743">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12263EBB">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99A7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9AC2694">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3F398615">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5E7CA32F">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32D5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B28E2A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3449394F">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58C3ADEC">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CF8B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4B83F4B">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14:paraId="179D3A52">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4C67C1DA">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14:paraId="1278C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06E549">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14:paraId="77BA7C7F">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77B68F36">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1707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D11D87E">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14:paraId="3252C208">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25BE59EA">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69BF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3FF6F2">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14:paraId="000150D7">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14:paraId="7306DB90">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rPr>
            </w:pPr>
            <w:r>
              <w:rPr>
                <w:rFonts w:hint="eastAsia" w:ascii="宋体" w:hAnsi="宋体" w:cs="宋体"/>
                <w:color w:val="auto"/>
                <w:szCs w:val="21"/>
              </w:rPr>
              <w:t>1.投标报价：</w:t>
            </w:r>
          </w:p>
          <w:p w14:paraId="1218758F">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rPr>
            </w:pPr>
            <w:r>
              <w:rPr>
                <w:rFonts w:hint="eastAsia" w:ascii="宋体" w:hAnsi="宋体" w:cs="宋体"/>
                <w:color w:val="auto"/>
                <w:szCs w:val="21"/>
                <w:u w:val="single"/>
              </w:rPr>
              <w:t>本项目采用</w:t>
            </w:r>
            <w:r>
              <w:rPr>
                <w:rFonts w:hint="eastAsia" w:ascii="宋体" w:hAnsi="宋体" w:cs="宋体"/>
                <w:color w:val="auto"/>
                <w:szCs w:val="21"/>
                <w:u w:val="single"/>
                <w:lang w:val="en-US" w:eastAsia="zh-CN"/>
              </w:rPr>
              <w:t>清单报价</w:t>
            </w:r>
            <w:r>
              <w:rPr>
                <w:rFonts w:hint="eastAsia" w:ascii="宋体" w:hAnsi="宋体" w:cs="宋体"/>
                <w:color w:val="auto"/>
                <w:szCs w:val="21"/>
                <w:u w:val="single"/>
              </w:rPr>
              <w:t>，</w:t>
            </w:r>
            <w:r>
              <w:rPr>
                <w:rFonts w:hint="eastAsia" w:ascii="宋体" w:hAnsi="宋体" w:cs="宋体"/>
                <w:color w:val="auto"/>
                <w:szCs w:val="21"/>
                <w:u w:val="single"/>
                <w:lang w:val="en-US" w:eastAsia="zh-CN"/>
              </w:rPr>
              <w:t>报价</w:t>
            </w:r>
            <w:r>
              <w:rPr>
                <w:rFonts w:hint="eastAsia" w:ascii="宋体" w:hAnsi="宋体" w:cs="宋体"/>
                <w:color w:val="auto"/>
                <w:szCs w:val="21"/>
                <w:u w:val="single"/>
              </w:rPr>
              <w:t>人所报投标报价应包含但不限于完成本项目</w:t>
            </w:r>
            <w:r>
              <w:rPr>
                <w:rFonts w:hint="eastAsia" w:ascii="宋体" w:hAnsi="宋体" w:cs="宋体"/>
                <w:color w:val="auto"/>
                <w:szCs w:val="21"/>
                <w:u w:val="single"/>
                <w:lang w:val="en-US" w:eastAsia="zh-CN"/>
              </w:rPr>
              <w:t>比选</w:t>
            </w:r>
            <w:r>
              <w:rPr>
                <w:rFonts w:hint="eastAsia" w:ascii="宋体" w:hAnsi="宋体" w:cs="宋体"/>
                <w:color w:val="auto"/>
                <w:szCs w:val="21"/>
                <w:u w:val="single"/>
              </w:rPr>
              <w:t>内容全部工作内容所需的人工、材料</w:t>
            </w:r>
            <w:r>
              <w:rPr>
                <w:rFonts w:hint="eastAsia" w:ascii="宋体" w:hAnsi="宋体" w:cs="宋体"/>
                <w:color w:val="auto"/>
                <w:szCs w:val="21"/>
                <w:u w:val="single"/>
                <w:lang w:eastAsia="zh-CN"/>
              </w:rPr>
              <w:t>、</w:t>
            </w:r>
            <w:r>
              <w:rPr>
                <w:rFonts w:hint="eastAsia" w:ascii="宋体" w:hAnsi="宋体" w:cs="宋体"/>
                <w:color w:val="auto"/>
                <w:szCs w:val="21"/>
                <w:u w:val="single"/>
                <w:lang w:val="en-US" w:eastAsia="zh-CN"/>
              </w:rPr>
              <w:t>服务</w:t>
            </w:r>
            <w:r>
              <w:rPr>
                <w:rFonts w:hint="eastAsia" w:ascii="宋体" w:hAnsi="宋体" w:cs="宋体"/>
                <w:color w:val="auto"/>
                <w:szCs w:val="21"/>
                <w:u w:val="single"/>
              </w:rPr>
              <w:t>、税金、管理费、利润等所有</w:t>
            </w:r>
            <w:r>
              <w:rPr>
                <w:rFonts w:hint="eastAsia" w:ascii="宋体" w:hAnsi="宋体" w:cs="宋体"/>
                <w:color w:val="auto"/>
                <w:szCs w:val="21"/>
                <w:u w:val="single"/>
                <w:lang w:val="en-US" w:eastAsia="zh-CN"/>
              </w:rPr>
              <w:t>一切</w:t>
            </w:r>
            <w:r>
              <w:rPr>
                <w:rFonts w:hint="eastAsia" w:ascii="宋体" w:hAnsi="宋体" w:cs="宋体"/>
                <w:color w:val="auto"/>
                <w:szCs w:val="21"/>
                <w:u w:val="single"/>
              </w:rPr>
              <w:t>费用，一旦中标，</w:t>
            </w:r>
            <w:r>
              <w:rPr>
                <w:rFonts w:hint="eastAsia" w:ascii="宋体" w:hAnsi="宋体" w:cs="宋体"/>
                <w:color w:val="auto"/>
                <w:szCs w:val="21"/>
                <w:u w:val="single"/>
                <w:lang w:val="en-US" w:eastAsia="zh-CN"/>
              </w:rPr>
              <w:t>采购</w:t>
            </w:r>
            <w:r>
              <w:rPr>
                <w:rFonts w:hint="eastAsia" w:ascii="宋体" w:hAnsi="宋体" w:cs="宋体"/>
                <w:color w:val="auto"/>
                <w:szCs w:val="21"/>
                <w:u w:val="single"/>
              </w:rPr>
              <w:t>人不再额外支付任何费用</w:t>
            </w:r>
            <w:r>
              <w:rPr>
                <w:rFonts w:hint="eastAsia" w:ascii="宋体" w:hAnsi="宋体" w:cs="宋体"/>
                <w:color w:val="auto"/>
                <w:szCs w:val="21"/>
              </w:rPr>
              <w:t>。</w:t>
            </w:r>
          </w:p>
          <w:p w14:paraId="2E723E99">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rPr>
            </w:pPr>
            <w:r>
              <w:rPr>
                <w:rFonts w:hint="eastAsia" w:ascii="宋体" w:hAnsi="宋体" w:cs="宋体"/>
                <w:color w:val="auto"/>
              </w:rPr>
              <w:t>2.报价原则</w:t>
            </w:r>
          </w:p>
          <w:p w14:paraId="191D67F7">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u w:val="single"/>
              </w:rPr>
            </w:pPr>
            <w:r>
              <w:rPr>
                <w:rFonts w:hint="eastAsia" w:ascii="宋体" w:hAnsi="宋体" w:cs="宋体"/>
                <w:color w:val="auto"/>
                <w:u w:val="single"/>
                <w:lang w:eastAsia="zh-CN"/>
              </w:rPr>
              <w:t>报价人</w:t>
            </w:r>
            <w:r>
              <w:rPr>
                <w:rFonts w:hint="eastAsia" w:ascii="宋体" w:hAnsi="宋体" w:cs="宋体"/>
                <w:color w:val="auto"/>
                <w:u w:val="single"/>
              </w:rPr>
              <w:t>应严格根据</w:t>
            </w:r>
            <w:r>
              <w:rPr>
                <w:rFonts w:hint="eastAsia" w:ascii="宋体" w:hAnsi="宋体" w:cs="宋体"/>
                <w:color w:val="auto"/>
                <w:u w:val="single"/>
                <w:lang w:val="en-US" w:eastAsia="zh-CN"/>
              </w:rPr>
              <w:t>竞争性比选文件</w:t>
            </w:r>
            <w:r>
              <w:rPr>
                <w:rFonts w:hint="eastAsia" w:ascii="宋体" w:hAnsi="宋体" w:cs="宋体"/>
                <w:color w:val="auto"/>
                <w:u w:val="single"/>
              </w:rPr>
              <w:t>及相关资料，结合市场价格、依据企业自身实力、技术及生产管理水平等，进行自主报价；</w:t>
            </w:r>
            <w:r>
              <w:rPr>
                <w:rFonts w:hint="eastAsia" w:ascii="宋体" w:hAnsi="宋体" w:cs="宋体"/>
                <w:color w:val="auto"/>
                <w:u w:val="single"/>
                <w:lang w:eastAsia="zh-CN"/>
              </w:rPr>
              <w:t>报价人</w:t>
            </w:r>
            <w:r>
              <w:rPr>
                <w:rFonts w:hint="eastAsia" w:ascii="宋体" w:hAnsi="宋体" w:cs="宋体"/>
                <w:color w:val="auto"/>
                <w:u w:val="single"/>
              </w:rPr>
              <w:t>投标总报价只能有一个有效报价，不得提交选择性报价，否则竞争性比选响应文件将按否决报价处理。</w:t>
            </w:r>
          </w:p>
          <w:p w14:paraId="5CAB0578">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14:paraId="11940DE5">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14:paraId="035032C3">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14:paraId="3C348AE9">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rPr>
            </w:pPr>
            <w:r>
              <w:rPr>
                <w:rFonts w:hint="eastAsia" w:ascii="宋体" w:hAnsi="宋体" w:cs="宋体"/>
                <w:b w:val="0"/>
                <w:bCs w:val="0"/>
                <w:color w:val="auto"/>
              </w:rPr>
              <w:t>特别提醒：</w:t>
            </w:r>
          </w:p>
          <w:p w14:paraId="65D304EA">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rPr>
            </w:pPr>
            <w:r>
              <w:rPr>
                <w:rFonts w:hint="eastAsia" w:ascii="宋体" w:hAnsi="宋体" w:cs="宋体"/>
                <w:b w:val="0"/>
                <w:bCs w:val="0"/>
                <w:color w:val="auto"/>
                <w:szCs w:val="21"/>
              </w:rPr>
              <w:t>1.</w:t>
            </w:r>
            <w:r>
              <w:rPr>
                <w:rFonts w:hint="eastAsia" w:ascii="宋体" w:hAnsi="宋体" w:cs="宋体"/>
                <w:b w:val="0"/>
                <w:bCs w:val="0"/>
                <w:color w:val="auto"/>
                <w:u w:val="single"/>
              </w:rPr>
              <w:t>若因</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在报价时有漏报、漏项的情况发生，</w:t>
            </w:r>
            <w:r>
              <w:rPr>
                <w:rFonts w:hint="eastAsia" w:ascii="宋体" w:hAnsi="宋体" w:cs="宋体"/>
                <w:b w:val="0"/>
                <w:bCs w:val="0"/>
                <w:color w:val="auto"/>
                <w:u w:val="single"/>
                <w:lang w:eastAsia="zh-CN"/>
              </w:rPr>
              <w:t>采购人</w:t>
            </w:r>
            <w:r>
              <w:rPr>
                <w:rFonts w:hint="eastAsia" w:ascii="宋体" w:hAnsi="宋体" w:cs="宋体"/>
                <w:b w:val="0"/>
                <w:bCs w:val="0"/>
                <w:color w:val="auto"/>
                <w:u w:val="single"/>
              </w:rPr>
              <w:t>均视为</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已充分理解</w:t>
            </w:r>
            <w:r>
              <w:rPr>
                <w:rFonts w:hint="eastAsia" w:ascii="宋体" w:hAnsi="宋体" w:cs="宋体"/>
                <w:b w:val="0"/>
                <w:bCs w:val="0"/>
                <w:color w:val="auto"/>
                <w:u w:val="single"/>
                <w:lang w:val="en-US" w:eastAsia="zh-CN"/>
              </w:rPr>
              <w:t>竞争性比选</w:t>
            </w:r>
            <w:r>
              <w:rPr>
                <w:rFonts w:hint="eastAsia" w:ascii="宋体" w:hAnsi="宋体" w:cs="宋体"/>
                <w:b w:val="0"/>
                <w:bCs w:val="0"/>
                <w:color w:val="auto"/>
                <w:u w:val="single"/>
              </w:rPr>
              <w:t>文件要求，漏报、漏项部分已包含在其报价之中。该</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若中标，其报价不得调整</w:t>
            </w:r>
            <w:r>
              <w:rPr>
                <w:rFonts w:hint="eastAsia" w:ascii="宋体" w:hAnsi="宋体" w:cs="宋体"/>
                <w:b w:val="0"/>
                <w:bCs w:val="0"/>
                <w:color w:val="auto"/>
              </w:rPr>
              <w:t>。</w:t>
            </w:r>
          </w:p>
          <w:p w14:paraId="6F90ED79">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rPr>
              <w:t>2.</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在报价时应充分考虑市场价格波动、人工费用上涨等不确定因素的风险，该</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若中标，其报价在服务期内不得调整</w:t>
            </w:r>
            <w:r>
              <w:rPr>
                <w:rFonts w:hint="eastAsia" w:ascii="宋体" w:hAnsi="宋体" w:cs="宋体"/>
                <w:b w:val="0"/>
                <w:bCs w:val="0"/>
                <w:color w:val="auto"/>
              </w:rPr>
              <w:t>。</w:t>
            </w:r>
          </w:p>
        </w:tc>
      </w:tr>
      <w:tr w14:paraId="0AD7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C36D5C">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14:paraId="759D8872">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28A7CA21">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w:t>
            </w:r>
            <w:r>
              <w:rPr>
                <w:rFonts w:hint="eastAsia" w:ascii="宋体" w:hAnsi="宋体" w:cs="宋体"/>
                <w:b w:val="0"/>
                <w:bCs w:val="0"/>
                <w:color w:val="auto"/>
                <w:u w:val="single"/>
                <w:lang w:val="en-US" w:eastAsia="zh-CN"/>
              </w:rPr>
              <w:t xml:space="preserve">  </w:t>
            </w:r>
            <w:r>
              <w:rPr>
                <w:rFonts w:hint="eastAsia" w:ascii="宋体" w:hAnsi="宋体" w:cs="宋体"/>
                <w:b w:val="0"/>
                <w:bCs w:val="0"/>
                <w:color w:val="auto"/>
                <w:u w:val="single"/>
              </w:rPr>
              <w:t>337100.00</w:t>
            </w:r>
            <w:r>
              <w:rPr>
                <w:rFonts w:hint="eastAsia" w:ascii="宋体" w:hAnsi="宋体" w:cs="宋体"/>
                <w:b w:val="0"/>
                <w:bCs w:val="0"/>
                <w:color w:val="auto"/>
                <w:u w:val="single"/>
                <w:lang w:val="en-US" w:eastAsia="zh-CN"/>
              </w:rPr>
              <w:t xml:space="preserve"> </w:t>
            </w:r>
            <w:r>
              <w:rPr>
                <w:rFonts w:hint="eastAsia" w:ascii="宋体" w:hAnsi="宋体"/>
                <w:b/>
                <w:bCs/>
                <w:color w:val="auto"/>
                <w:szCs w:val="21"/>
                <w:highlight w:val="none"/>
                <w:u w:val="single"/>
                <w:lang w:val="en-US" w:eastAsia="zh-CN"/>
              </w:rPr>
              <w:t xml:space="preserve"> </w:t>
            </w:r>
            <w:r>
              <w:rPr>
                <w:rFonts w:hint="eastAsia" w:ascii="宋体" w:hAnsi="宋体"/>
                <w:b/>
                <w:bCs/>
                <w:color w:val="auto"/>
                <w:szCs w:val="21"/>
                <w:highlight w:val="none"/>
              </w:rPr>
              <w:t>元。</w:t>
            </w:r>
          </w:p>
          <w:p w14:paraId="4463E8D5">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w:t>
            </w:r>
            <w:r>
              <w:rPr>
                <w:rFonts w:hint="eastAsia" w:ascii="宋体" w:hAnsi="宋体" w:cs="宋体"/>
                <w:b w:val="0"/>
                <w:bCs/>
                <w:color w:val="auto"/>
                <w:szCs w:val="21"/>
                <w:highlight w:val="none"/>
                <w:lang w:val="en-US" w:eastAsia="zh-CN"/>
              </w:rPr>
              <w:t>和单项限价</w:t>
            </w:r>
            <w:r>
              <w:rPr>
                <w:rFonts w:hint="eastAsia" w:ascii="宋体" w:hAnsi="宋体" w:cs="宋体"/>
                <w:b w:val="0"/>
                <w:bCs/>
                <w:color w:val="auto"/>
                <w:szCs w:val="21"/>
                <w:highlight w:val="none"/>
              </w:rPr>
              <w:t>，否则其竞争性比选响应文件视为重大偏差，竞争性比选响应文件将按否决报价处理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14:paraId="2B9D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6FFEFA6B">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14:paraId="696B9D1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0F5EBC91">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14:paraId="4C9B12A6">
            <w:pPr>
              <w:keepNext w:val="0"/>
              <w:keepLines w:val="0"/>
              <w:pageBreakBefore w:val="0"/>
              <w:widowControl w:val="0"/>
              <w:kinsoku/>
              <w:wordWrap/>
              <w:overflowPunct/>
              <w:bidi w:val="0"/>
              <w:spacing w:line="400" w:lineRule="exact"/>
              <w:ind w:firstLine="420" w:firstLineChars="200"/>
              <w:jc w:val="both"/>
              <w:textAlignment w:val="auto"/>
              <w:rPr>
                <w:rFonts w:hint="eastAsia" w:ascii="宋体" w:hAnsi="宋体" w:cs="宋体"/>
                <w:b w:val="0"/>
                <w:bCs w:val="0"/>
                <w:color w:val="auto"/>
                <w:sz w:val="21"/>
                <w:szCs w:val="21"/>
                <w:highlight w:val="none"/>
                <w:lang w:val="en-US" w:eastAsia="zh-CN"/>
              </w:rPr>
            </w:pPr>
            <w:bookmarkStart w:id="99" w:name="支付方式"/>
            <w:r>
              <w:rPr>
                <w:rFonts w:hint="eastAsia" w:ascii="宋体" w:hAnsi="宋体" w:cs="宋体"/>
                <w:b w:val="0"/>
                <w:bCs w:val="0"/>
                <w:color w:val="auto"/>
                <w:sz w:val="21"/>
                <w:szCs w:val="21"/>
                <w:highlight w:val="none"/>
                <w:lang w:val="en-US" w:eastAsia="zh-CN"/>
              </w:rPr>
              <w:t>支付方式</w:t>
            </w:r>
            <w:bookmarkEnd w:id="99"/>
            <w:r>
              <w:rPr>
                <w:rFonts w:hint="eastAsia" w:ascii="宋体" w:hAnsi="宋体" w:cs="宋体"/>
                <w:b w:val="0"/>
                <w:bCs w:val="0"/>
                <w:color w:val="auto"/>
                <w:sz w:val="21"/>
                <w:szCs w:val="21"/>
                <w:highlight w:val="none"/>
                <w:lang w:val="en-US" w:eastAsia="zh-CN"/>
              </w:rPr>
              <w:t>;</w:t>
            </w:r>
          </w:p>
          <w:p w14:paraId="62D17C5A">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eastAsia="宋体" w:cs="宋体"/>
                <w:color w:val="auto"/>
                <w:sz w:val="21"/>
                <w:szCs w:val="21"/>
                <w:highlight w:val="none"/>
                <w:lang w:val="en-US" w:eastAsia="zh-CN"/>
              </w:rPr>
              <w:t>每期款项支付前，乙方须向甲方提交书面付款申请、配套证明材料及等额合规增值税专用发票，经甲方审核通过后方予以支付，具体结算节点、计价规则约定如下：</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乙方完成本合同项下6个子项目联合设计文件，全部设计成果评审通过且图纸归档完毕后，汇总当期全部工作量，并将当期工作量确认单、图纸交付签收记录等全套结算佐证资料报送甲方。甲方审核确认全部结算资料无误后30个工作日内支付本期进度款。当期结算总价计算公式：当期结算总价＝6个子项目结算款（各子项目经甲乙双方共同审计核对后的合格工作量对应工程总预算×对应中标折算比例）之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乙方完成本合同剩余全部子项目联合设计文件，全部设计成果评审通过且图纸归档完毕后，汇总当期全部工作量，并将当期工作量确认单、图纸交付签收记录等全套结算佐证资料报送甲方，甲方审核确认全部结算资料无误后30个工作日内支付本期进度款。当期结算总价计算公式：当期结算总价＝剩余子项目结算款（各子项目经甲乙双方共同审计核对后的合格工作量对应工程总预算×对应中标折算比例）之和。</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（3）中标折算比例计算标准：中标折算比例＝子项目中标价÷子项目招标工程</w:t>
            </w:r>
          </w:p>
        </w:tc>
      </w:tr>
      <w:tr w14:paraId="720C1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FAF13F">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62A186B1">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72416DEB">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14:paraId="1316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B3578CC">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68BA7183">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507A5BAA">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049BEC75">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hAnsi="宋体" w:cs="宋体"/>
                <w:b w:val="0"/>
                <w:bCs w:val="0"/>
                <w:color w:val="auto"/>
                <w:kern w:val="0"/>
                <w:sz w:val="21"/>
                <w:szCs w:val="18"/>
                <w:highlight w:val="none"/>
                <w:lang w:val="en-US" w:eastAsia="zh-CN" w:bidi="ar"/>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0" w:name="是否提供投标保证金"/>
            <w:r>
              <w:rPr>
                <w:rFonts w:hint="eastAsia" w:hAnsi="宋体" w:cs="宋体"/>
                <w:b w:val="0"/>
                <w:bCs w:val="0"/>
                <w:color w:val="auto"/>
                <w:kern w:val="0"/>
                <w:sz w:val="21"/>
                <w:szCs w:val="18"/>
                <w:highlight w:val="none"/>
                <w:lang w:val="en-US" w:eastAsia="zh-CN" w:bidi="ar"/>
              </w:rPr>
              <w:t>是</w:t>
            </w:r>
            <w:bookmarkEnd w:id="100"/>
          </w:p>
          <w:p w14:paraId="26341D76">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1" w:name="投标保证金"/>
            <w:r>
              <w:rPr>
                <w:rFonts w:hint="eastAsia" w:hAnsi="宋体" w:cs="宋体"/>
                <w:color w:val="auto"/>
                <w:sz w:val="21"/>
                <w:szCs w:val="21"/>
                <w:highlight w:val="none"/>
                <w:u w:val="single"/>
                <w:lang w:val="en-US" w:eastAsia="zh-CN"/>
              </w:rPr>
              <w:t>2000.00金</w:t>
            </w:r>
            <w:bookmarkEnd w:id="101"/>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元，由报价人从公司基本账户将投标保证金汇至以下指定账户：</w:t>
            </w:r>
          </w:p>
          <w:p w14:paraId="0194C835">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14:paraId="318CF3D1">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14:paraId="1125E87E">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r>
              <w:rPr>
                <w:rFonts w:hint="eastAsia" w:ascii="宋体" w:hAnsi="宋体" w:eastAsia="宋体" w:cs="宋体"/>
                <w:i/>
                <w:iCs/>
                <w:color w:val="auto"/>
                <w:sz w:val="21"/>
                <w:szCs w:val="21"/>
                <w:highlight w:val="none"/>
                <w:u w:val="single"/>
              </w:rPr>
              <w:t xml:space="preserve">        </w:t>
            </w:r>
            <w:r>
              <w:rPr>
                <w:rFonts w:hint="eastAsia" w:hAnsi="宋体" w:cs="宋体"/>
                <w:i/>
                <w:iCs/>
                <w:color w:val="auto"/>
                <w:sz w:val="21"/>
                <w:szCs w:val="21"/>
                <w:highlight w:val="none"/>
                <w:u w:val="single"/>
                <w:lang w:eastAsia="zh-CN"/>
              </w:rPr>
              <w:t>2026年机电专项工程、韧性提升项目联合设计咨询服务采购</w:t>
            </w:r>
            <w:r>
              <w:rPr>
                <w:rFonts w:hint="eastAsia" w:hAnsi="宋体" w:cs="宋体"/>
                <w:i/>
                <w:i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14:paraId="41EACE32">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14:paraId="1FE19842">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14:paraId="680C40B1">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14:paraId="66671FA9">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14:paraId="4DD7D90D">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177F36E7">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02" w:name="是否提供履约保证金"/>
            <w:r>
              <w:rPr>
                <w:rFonts w:hint="eastAsia" w:hAnsi="宋体" w:cs="宋体"/>
                <w:b w:val="0"/>
                <w:bCs w:val="0"/>
                <w:color w:val="auto"/>
                <w:kern w:val="0"/>
                <w:sz w:val="21"/>
                <w:szCs w:val="18"/>
                <w:highlight w:val="none"/>
                <w:lang w:val="en-US" w:eastAsia="zh-CN" w:bidi="ar"/>
              </w:rPr>
              <w:t>否</w:t>
            </w:r>
            <w:bookmarkEnd w:id="102"/>
          </w:p>
          <w:p w14:paraId="506DF492">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14:paraId="137EE82B">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03" w:name="履约保证金"/>
            <w:r>
              <w:rPr>
                <w:rFonts w:hint="eastAsia" w:hAnsi="宋体"/>
                <w:color w:val="auto"/>
                <w:kern w:val="2"/>
                <w:sz w:val="21"/>
                <w:szCs w:val="21"/>
                <w:highlight w:val="none"/>
                <w:u w:val="single"/>
                <w:lang w:val="en-US" w:eastAsia="zh-CN"/>
              </w:rPr>
              <w:t>履约保证金</w:t>
            </w:r>
            <w:bookmarkEnd w:id="103"/>
            <w:r>
              <w:rPr>
                <w:rFonts w:hint="eastAsia" w:hAnsi="宋体"/>
                <w:color w:val="auto"/>
                <w:kern w:val="2"/>
                <w:sz w:val="21"/>
                <w:szCs w:val="21"/>
                <w:highlight w:val="none"/>
                <w:lang w:val="en-US" w:eastAsia="zh-CN"/>
              </w:rPr>
              <w:t>。</w:t>
            </w:r>
          </w:p>
          <w:p w14:paraId="7F047330">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14:paraId="6205CF8A">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14:paraId="290B1AE0">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r>
              <w:rPr>
                <w:rFonts w:hint="eastAsia" w:ascii="宋体" w:hAnsi="宋体" w:eastAsia="宋体" w:cs="宋体"/>
                <w:color w:val="auto"/>
                <w:sz w:val="21"/>
                <w:szCs w:val="21"/>
                <w:highlight w:val="none"/>
                <w:u w:val="single"/>
              </w:rPr>
              <w:t xml:space="preserve">             </w:t>
            </w:r>
            <w:r>
              <w:rPr>
                <w:rFonts w:hint="eastAsia" w:cs="宋体"/>
                <w:i/>
                <w:iCs/>
                <w:color w:val="auto"/>
                <w:sz w:val="21"/>
                <w:szCs w:val="21"/>
                <w:highlight w:val="none"/>
                <w:u w:val="single"/>
                <w:lang w:eastAsia="zh-CN"/>
              </w:rPr>
              <w:t>2026年机电专项工程、韧性提升项目联合设计咨询服务采购</w:t>
            </w:r>
            <w:r>
              <w:rPr>
                <w:rFonts w:hint="eastAsia" w:cs="宋体"/>
                <w:i/>
                <w:iCs/>
                <w:color w:val="auto"/>
                <w:sz w:val="21"/>
                <w:szCs w:val="21"/>
                <w:highlight w:val="none"/>
                <w:u w:val="single"/>
                <w:lang w:val="en-US" w:eastAsia="zh-CN"/>
              </w:rPr>
              <w:t xml:space="preserve">      </w:t>
            </w:r>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14:paraId="58525200">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14:paraId="4226598A">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14:paraId="1558BC95">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14:paraId="0E059DC1">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04" w:name="是否提供低价风险担保金"/>
            <w:r>
              <w:rPr>
                <w:rFonts w:hint="eastAsia" w:ascii="宋体" w:hAnsi="宋体" w:cs="宋体"/>
                <w:b w:val="0"/>
                <w:bCs w:val="0"/>
                <w:color w:val="auto"/>
                <w:kern w:val="0"/>
                <w:sz w:val="21"/>
                <w:szCs w:val="18"/>
                <w:highlight w:val="none"/>
                <w:lang w:val="en-US" w:eastAsia="zh-CN" w:bidi="ar"/>
              </w:rPr>
              <w:t>否</w:t>
            </w:r>
            <w:bookmarkEnd w:id="104"/>
          </w:p>
          <w:p w14:paraId="51C7AEE2">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14:paraId="4ECFB089">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14:paraId="04439364">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14:paraId="709ED917">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14:paraId="0FCE0BD4">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14:paraId="529A2F34">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14:paraId="68666556">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14:paraId="3DBCDC36">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14:paraId="1DFD4DB8">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14:paraId="0C142691">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14:paraId="5ED4DE2A">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14:paraId="6DCF7ADB">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14:paraId="795DD661">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14:paraId="55F46FEF">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14:paraId="46B244A1">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14:paraId="01F6C51F">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14:paraId="36BB1494">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14:paraId="53DB7D6C">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14:paraId="714AD8DA">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14:paraId="1B2A2BFA">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14:paraId="45D873FC">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7E52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F02E060">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7CB50C19">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41092BF1">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72BAD0D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51131737">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65792367">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192F0516">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rPr>
              <w:t>”</w:t>
            </w:r>
            <w:r>
              <w:rPr>
                <w:rFonts w:hint="eastAsia" w:ascii="宋体" w:hAnsi="宋体" w:cs="宋体"/>
                <w:color w:val="auto"/>
                <w:szCs w:val="21"/>
                <w:highlight w:val="none"/>
              </w:rPr>
              <w:t>封袋</w:t>
            </w:r>
            <w:r>
              <w:rPr>
                <w:rFonts w:hint="eastAsia" w:ascii="宋体" w:hAnsi="宋体" w:cs="宋体"/>
                <w:color w:val="auto"/>
                <w:kern w:val="0"/>
                <w:szCs w:val="21"/>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455D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28BBECD7">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lang w:eastAsia="zh-CN"/>
                    </w:rPr>
                    <w:t>采购人</w:t>
                  </w:r>
                  <w:r>
                    <w:rPr>
                      <w:rFonts w:hint="eastAsia" w:ascii="宋体" w:hAnsi="宋体" w:cs="宋体"/>
                      <w:color w:val="auto"/>
                      <w:kern w:val="0"/>
                      <w:szCs w:val="21"/>
                    </w:rPr>
                    <w:t>名称：</w:t>
                  </w:r>
                </w:p>
                <w:p w14:paraId="160A4724">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rPr>
                    <w:t>文件</w:t>
                  </w:r>
                </w:p>
                <w:p w14:paraId="79215281">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lang w:val="en-US" w:eastAsia="zh-CN"/>
                    </w:rPr>
                    <w:t>报价</w:t>
                  </w:r>
                  <w:r>
                    <w:rPr>
                      <w:rFonts w:hint="eastAsia" w:ascii="宋体" w:hAnsi="宋体" w:cs="宋体"/>
                      <w:color w:val="auto"/>
                      <w:kern w:val="0"/>
                      <w:szCs w:val="21"/>
                    </w:rPr>
                    <w:t>人名称：</w:t>
                  </w:r>
                  <w:r>
                    <w:rPr>
                      <w:rFonts w:hint="eastAsia" w:ascii="宋体" w:hAnsi="宋体" w:cs="宋体"/>
                      <w:color w:val="auto"/>
                      <w:kern w:val="0"/>
                      <w:szCs w:val="21"/>
                      <w:u w:val="single"/>
                    </w:rPr>
                    <w:t xml:space="preserve">           </w:t>
                  </w:r>
                  <w:r>
                    <w:rPr>
                      <w:rFonts w:hint="eastAsia" w:ascii="宋体" w:hAnsi="宋体" w:cs="宋体"/>
                      <w:color w:val="auto"/>
                      <w:kern w:val="0"/>
                      <w:szCs w:val="21"/>
                    </w:rPr>
                    <w:t>（加盖</w:t>
                  </w:r>
                  <w:r>
                    <w:rPr>
                      <w:rFonts w:hint="eastAsia" w:ascii="宋体" w:hAnsi="宋体" w:cs="宋体"/>
                      <w:color w:val="auto"/>
                      <w:kern w:val="0"/>
                      <w:szCs w:val="21"/>
                      <w:lang w:val="en-US" w:eastAsia="zh-CN"/>
                    </w:rPr>
                    <w:t>报价</w:t>
                  </w:r>
                  <w:r>
                    <w:rPr>
                      <w:rFonts w:hint="eastAsia" w:ascii="宋体" w:hAnsi="宋体" w:cs="宋体"/>
                      <w:color w:val="auto"/>
                      <w:kern w:val="0"/>
                      <w:szCs w:val="21"/>
                    </w:rPr>
                    <w:t>人单位</w:t>
                  </w:r>
                  <w:r>
                    <w:rPr>
                      <w:rFonts w:hint="eastAsia" w:ascii="宋体" w:hAnsi="宋体" w:cs="宋体"/>
                      <w:color w:val="auto"/>
                      <w:kern w:val="0"/>
                      <w:szCs w:val="21"/>
                      <w:lang w:val="en-US" w:eastAsia="zh-CN"/>
                    </w:rPr>
                    <w:t>公</w:t>
                  </w:r>
                  <w:r>
                    <w:rPr>
                      <w:rFonts w:hint="eastAsia" w:ascii="宋体" w:hAnsi="宋体" w:cs="宋体"/>
                      <w:color w:val="auto"/>
                      <w:kern w:val="0"/>
                      <w:szCs w:val="21"/>
                    </w:rPr>
                    <w:t>章）</w:t>
                  </w:r>
                </w:p>
                <w:p w14:paraId="4E1C9F17">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rPr>
                    <w:t>在</w:t>
                  </w:r>
                  <w:r>
                    <w:rPr>
                      <w:rFonts w:hint="eastAsia" w:ascii="宋体" w:hAnsi="宋体" w:cs="宋体"/>
                      <w:color w:val="auto"/>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r>
                    <w:rPr>
                      <w:rFonts w:hint="eastAsia" w:ascii="宋体" w:hAnsi="宋体" w:cs="宋体"/>
                      <w:color w:val="auto"/>
                      <w:kern w:val="0"/>
                      <w:szCs w:val="21"/>
                      <w:u w:val="single"/>
                    </w:rPr>
                    <w:t xml:space="preserve">  </w:t>
                  </w:r>
                  <w:r>
                    <w:rPr>
                      <w:rFonts w:hint="eastAsia" w:ascii="宋体" w:hAnsi="宋体" w:cs="宋体"/>
                      <w:color w:val="auto"/>
                      <w:kern w:val="0"/>
                      <w:szCs w:val="21"/>
                    </w:rPr>
                    <w:t>时</w:t>
                  </w:r>
                  <w:r>
                    <w:rPr>
                      <w:rFonts w:hint="eastAsia" w:ascii="宋体" w:hAnsi="宋体" w:cs="宋体"/>
                      <w:color w:val="auto"/>
                      <w:kern w:val="0"/>
                      <w:szCs w:val="21"/>
                      <w:u w:val="single"/>
                    </w:rPr>
                    <w:t xml:space="preserve">  </w:t>
                  </w:r>
                  <w:r>
                    <w:rPr>
                      <w:rFonts w:hint="eastAsia" w:ascii="宋体" w:hAnsi="宋体" w:cs="宋体"/>
                      <w:color w:val="auto"/>
                      <w:kern w:val="0"/>
                      <w:szCs w:val="21"/>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rPr>
                    <w:t>）前不得开启</w:t>
                  </w:r>
                </w:p>
              </w:tc>
            </w:tr>
          </w:tbl>
          <w:p w14:paraId="4224B955">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14:paraId="0FCA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6946DB">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3D985E09">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14:paraId="597474DA">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w:t>
            </w:r>
            <w:r>
              <w:rPr>
                <w:rFonts w:hint="eastAsia" w:hAnsi="宋体"/>
                <w:color w:val="auto"/>
                <w:kern w:val="2"/>
                <w:sz w:val="21"/>
                <w:szCs w:val="21"/>
                <w:highlight w:val="none"/>
                <w:lang w:eastAsia="zh-CN"/>
              </w:rPr>
              <w:t>重庆首讯科技股份有限公司数智系统运维分公司</w:t>
            </w:r>
            <w:r>
              <w:rPr>
                <w:rFonts w:hint="eastAsia" w:hAnsi="宋体"/>
                <w:color w:val="auto"/>
                <w:kern w:val="2"/>
                <w:sz w:val="21"/>
                <w:szCs w:val="21"/>
                <w:highlight w:val="none"/>
                <w:lang w:val="en-US" w:eastAsia="zh-CN"/>
              </w:rPr>
              <w:t>综合管理</w:t>
            </w:r>
            <w:r>
              <w:rPr>
                <w:rFonts w:hint="eastAsia" w:hAnsi="宋体"/>
                <w:color w:val="auto"/>
                <w:kern w:val="2"/>
                <w:sz w:val="21"/>
                <w:szCs w:val="21"/>
                <w:highlight w:val="none"/>
              </w:rPr>
              <w:t>部</w:t>
            </w:r>
          </w:p>
          <w:p w14:paraId="657AD55E">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eastAsia="宋体"/>
                <w:color w:val="auto"/>
                <w:kern w:val="2"/>
                <w:sz w:val="21"/>
                <w:szCs w:val="21"/>
                <w:highlight w:val="none"/>
                <w:lang w:val="en-US" w:eastAsia="zh-CN"/>
              </w:rPr>
            </w:pPr>
            <w:r>
              <w:rPr>
                <w:rFonts w:hint="eastAsia" w:hAnsi="宋体"/>
                <w:color w:val="auto"/>
                <w:kern w:val="2"/>
                <w:sz w:val="21"/>
                <w:szCs w:val="21"/>
                <w:highlight w:val="none"/>
              </w:rPr>
              <w:t>地    址：重庆市</w:t>
            </w:r>
            <w:r>
              <w:rPr>
                <w:rFonts w:hint="eastAsia" w:hAnsi="宋体"/>
                <w:color w:val="auto"/>
                <w:kern w:val="2"/>
                <w:sz w:val="21"/>
                <w:szCs w:val="21"/>
                <w:highlight w:val="none"/>
                <w:lang w:val="en-US" w:eastAsia="zh-CN"/>
              </w:rPr>
              <w:t>南岸</w:t>
            </w:r>
            <w:r>
              <w:rPr>
                <w:rFonts w:hint="eastAsia" w:hAnsi="宋体"/>
                <w:color w:val="auto"/>
                <w:kern w:val="2"/>
                <w:sz w:val="21"/>
                <w:szCs w:val="21"/>
                <w:highlight w:val="none"/>
              </w:rPr>
              <w:t>区</w:t>
            </w:r>
            <w:r>
              <w:rPr>
                <w:rFonts w:hint="eastAsia" w:hAnsi="宋体"/>
                <w:color w:val="auto"/>
                <w:kern w:val="2"/>
                <w:sz w:val="21"/>
                <w:szCs w:val="21"/>
                <w:highlight w:val="none"/>
                <w:lang w:val="en-US" w:eastAsia="zh-CN"/>
              </w:rPr>
              <w:t>南坪镇海峡路首讯科技</w:t>
            </w:r>
            <w:r>
              <w:rPr>
                <w:rFonts w:hint="eastAsia" w:hAnsi="宋体"/>
                <w:color w:val="auto"/>
                <w:kern w:val="2"/>
                <w:sz w:val="21"/>
                <w:szCs w:val="21"/>
                <w:highlight w:val="none"/>
              </w:rPr>
              <w:t>1</w:t>
            </w:r>
            <w:r>
              <w:rPr>
                <w:rFonts w:hint="eastAsia" w:hAnsi="宋体"/>
                <w:color w:val="auto"/>
                <w:kern w:val="2"/>
                <w:sz w:val="21"/>
                <w:szCs w:val="21"/>
                <w:highlight w:val="none"/>
                <w:lang w:val="en-US" w:eastAsia="zh-CN"/>
              </w:rPr>
              <w:t>楼</w:t>
            </w:r>
          </w:p>
          <w:p w14:paraId="4F4FD75D">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sz w:val="21"/>
                <w:szCs w:val="21"/>
                <w:highlight w:val="none"/>
              </w:rPr>
            </w:pPr>
            <w:r>
              <w:rPr>
                <w:rFonts w:hint="eastAsia" w:hAnsi="宋体"/>
                <w:color w:val="auto"/>
                <w:kern w:val="2"/>
                <w:sz w:val="21"/>
                <w:szCs w:val="21"/>
                <w:highlight w:val="none"/>
              </w:rPr>
              <w:t>电    话：023-</w:t>
            </w:r>
            <w:r>
              <w:rPr>
                <w:rFonts w:hint="eastAsia" w:hAnsi="宋体"/>
                <w:color w:val="auto"/>
                <w:kern w:val="2"/>
                <w:sz w:val="21"/>
                <w:szCs w:val="21"/>
              </w:rPr>
              <w:t>86325020</w:t>
            </w:r>
          </w:p>
        </w:tc>
      </w:tr>
      <w:tr w14:paraId="2C06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8B0E1EB">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14:paraId="3723FD73">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14:paraId="36848C1F">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14:paraId="1301B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843743">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14:paraId="57C94CE2">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14:paraId="31F304CE">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14:paraId="3C139051">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14:paraId="00351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DAB618A">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14:paraId="2F6E1893">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14:paraId="5CF59446">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14:paraId="0F94711E">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00EDEFBC">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14:paraId="58E15B64">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14:paraId="0A2A165B">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14:paraId="5D9EEF46">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14:paraId="38DF2326">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14:paraId="5E27805D">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14:paraId="3F4C8AB7">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14:paraId="08CDC3FF">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1095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9C856B">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14:paraId="45CC09C3">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14:paraId="0C07B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3BE118">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14:paraId="2B4BF066">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2EB4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5B04D4D">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14:paraId="33BFA208">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14:paraId="2D9E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6973A">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14:paraId="6AA63F7B">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14:paraId="64731E28">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14:paraId="7E7C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E75C843">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14:paraId="4E48864D">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14:paraId="59B0A4B0">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14:paraId="601C608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14:paraId="05068F2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14:paraId="331AFC5D">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FEB1F55">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14:paraId="2227A1F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14:paraId="7A648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3BE1257">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14:paraId="1525C98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bookmarkEnd w:id="98"/>
    </w:tbl>
    <w:p w14:paraId="77176B51">
      <w:pPr>
        <w:rPr>
          <w:color w:val="auto"/>
          <w:highlight w:val="none"/>
        </w:rPr>
      </w:pPr>
    </w:p>
    <w:p w14:paraId="2C0E83C6">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05" w:name="_Hlt227984024"/>
      <w:bookmarkEnd w:id="105"/>
    </w:p>
    <w:p w14:paraId="3A7300BB">
      <w:pPr>
        <w:pStyle w:val="4"/>
        <w:jc w:val="center"/>
        <w:rPr>
          <w:rFonts w:ascii="宋体" w:hAnsi="宋体" w:eastAsia="宋体" w:cs="宋体"/>
          <w:bCs w:val="0"/>
          <w:color w:val="auto"/>
          <w:sz w:val="28"/>
          <w:szCs w:val="28"/>
          <w:highlight w:val="none"/>
        </w:rPr>
      </w:pPr>
      <w:bookmarkStart w:id="106" w:name="_Toc11284"/>
      <w:bookmarkStart w:id="107" w:name="_Toc30198"/>
      <w:bookmarkStart w:id="108" w:name="_Toc11329222"/>
      <w:bookmarkStart w:id="109" w:name="_Toc17532"/>
      <w:bookmarkStart w:id="110" w:name="_Toc21580"/>
      <w:r>
        <w:rPr>
          <w:rFonts w:hint="eastAsia" w:ascii="宋体" w:hAnsi="宋体" w:eastAsia="宋体" w:cs="宋体"/>
          <w:color w:val="auto"/>
          <w:sz w:val="28"/>
          <w:szCs w:val="28"/>
          <w:highlight w:val="none"/>
        </w:rPr>
        <w:t xml:space="preserve">附录1  </w:t>
      </w:r>
      <w:bookmarkEnd w:id="106"/>
      <w:bookmarkEnd w:id="107"/>
      <w:bookmarkEnd w:id="108"/>
      <w:bookmarkEnd w:id="109"/>
      <w:bookmarkStart w:id="111" w:name="_Toc11329226"/>
      <w:bookmarkStart w:id="112" w:name="_Toc25591"/>
      <w:bookmarkStart w:id="113" w:name="_Toc12773"/>
      <w:bookmarkStart w:id="114" w:name="_Toc27096"/>
      <w:r>
        <w:rPr>
          <w:rFonts w:hint="eastAsia" w:ascii="宋体" w:hAnsi="宋体" w:eastAsia="宋体" w:cs="宋体"/>
          <w:bCs w:val="0"/>
          <w:color w:val="auto"/>
          <w:sz w:val="28"/>
          <w:szCs w:val="28"/>
          <w:highlight w:val="none"/>
        </w:rPr>
        <w:t>报价人资格要求</w:t>
      </w:r>
      <w:bookmarkEnd w:id="110"/>
      <w:bookmarkEnd w:id="111"/>
      <w:bookmarkEnd w:id="112"/>
      <w:bookmarkEnd w:id="113"/>
      <w:bookmarkEnd w:id="114"/>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227F0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59662163">
            <w:pPr>
              <w:spacing w:line="400" w:lineRule="exact"/>
              <w:jc w:val="center"/>
              <w:rPr>
                <w:rFonts w:ascii="宋体" w:hAnsi="宋体" w:cs="宋体"/>
                <w:color w:val="auto"/>
                <w:szCs w:val="21"/>
                <w:highlight w:val="none"/>
              </w:rPr>
            </w:pPr>
            <w:bookmarkStart w:id="115" w:name="_Toc387234996"/>
            <w:bookmarkStart w:id="116" w:name="_Toc388534043"/>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076896C6">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17FE000B">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7BA5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57DB7417">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2654CCFC">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1503A4A0">
            <w:pPr>
              <w:keepNext w:val="0"/>
              <w:keepLines w:val="0"/>
              <w:pageBreakBefore w:val="0"/>
              <w:widowControl w:val="0"/>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（1）报价人具有独立承担民事责任能力的法人或能够以自己名义独立实施民事法律行为的其他非法人组织；；</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（2）具有经登记机关核发且在有效期内的营业执照或者其他合法有效的主体设立证明材料；</w:t>
            </w:r>
          </w:p>
        </w:tc>
      </w:tr>
      <w:tr w14:paraId="16B1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C4E80FB">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14:paraId="1C1EE7E6">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451104A6">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2023年1月1日至报价截止日期（以合同签订时间为准）至少具有一项合同金额在10万元及以上的机电工程相关的技术咨询服务或设计类（包含设计劳务）业绩。（提供合同扫描件）。</w:t>
            </w:r>
          </w:p>
        </w:tc>
      </w:tr>
      <w:tr w14:paraId="447E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2E4957D">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14:paraId="282CD690">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14:paraId="6FF43E09">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1FC4C63D">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满足项目开发需求。</w:t>
            </w:r>
          </w:p>
        </w:tc>
      </w:tr>
      <w:tr w14:paraId="556F1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062699EF">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14:paraId="7D3596F1">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199B0FE7">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满足项目开发需求。</w:t>
            </w:r>
          </w:p>
        </w:tc>
      </w:tr>
      <w:tr w14:paraId="050B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70A3D2C">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vAlign w:val="center"/>
          </w:tcPr>
          <w:p w14:paraId="608E2063">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1CD752AB">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p>
        </w:tc>
      </w:tr>
    </w:tbl>
    <w:p w14:paraId="4B51B936">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14:paraId="7AB25DB2">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5F71306B">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1BB685F7">
      <w:pPr>
        <w:pStyle w:val="28"/>
        <w:rPr>
          <w:color w:val="auto"/>
          <w:highlight w:val="none"/>
        </w:rPr>
      </w:pPr>
    </w:p>
    <w:bookmarkEnd w:id="115"/>
    <w:bookmarkEnd w:id="116"/>
    <w:p w14:paraId="79B649F3">
      <w:pPr>
        <w:spacing w:line="440" w:lineRule="exact"/>
        <w:ind w:firstLine="210" w:firstLineChars="100"/>
        <w:rPr>
          <w:rFonts w:ascii="宋体" w:hAnsi="宋体" w:cs="宋体"/>
          <w:color w:val="auto"/>
          <w:highlight w:val="none"/>
        </w:rPr>
      </w:pPr>
    </w:p>
    <w:p w14:paraId="4F94E83F">
      <w:pPr>
        <w:pStyle w:val="2"/>
        <w:rPr>
          <w:rFonts w:ascii="宋体" w:hAnsi="宋体" w:cs="宋体"/>
          <w:color w:val="auto"/>
          <w:highlight w:val="none"/>
        </w:rPr>
      </w:pPr>
    </w:p>
    <w:p w14:paraId="4CD8B551">
      <w:pPr>
        <w:rPr>
          <w:rFonts w:ascii="宋体" w:hAnsi="宋体" w:cs="宋体"/>
          <w:color w:val="auto"/>
          <w:highlight w:val="none"/>
        </w:rPr>
      </w:pPr>
    </w:p>
    <w:p w14:paraId="160B1942">
      <w:pPr>
        <w:pStyle w:val="2"/>
        <w:rPr>
          <w:rFonts w:ascii="宋体" w:hAnsi="宋体" w:cs="宋体"/>
          <w:color w:val="auto"/>
          <w:highlight w:val="none"/>
        </w:rPr>
      </w:pPr>
    </w:p>
    <w:p w14:paraId="6048BF81">
      <w:pPr>
        <w:rPr>
          <w:rFonts w:ascii="宋体" w:hAnsi="宋体" w:cs="宋体"/>
          <w:color w:val="auto"/>
          <w:highlight w:val="none"/>
        </w:rPr>
      </w:pPr>
    </w:p>
    <w:p w14:paraId="70D3F6CA">
      <w:pPr>
        <w:pStyle w:val="2"/>
        <w:rPr>
          <w:rFonts w:ascii="宋体" w:hAnsi="宋体" w:cs="宋体"/>
          <w:color w:val="auto"/>
          <w:highlight w:val="none"/>
        </w:rPr>
      </w:pPr>
    </w:p>
    <w:p w14:paraId="39775B2F">
      <w:pPr>
        <w:rPr>
          <w:color w:val="auto"/>
          <w:highlight w:val="none"/>
        </w:rPr>
      </w:pPr>
    </w:p>
    <w:p w14:paraId="038470CA">
      <w:pPr>
        <w:pStyle w:val="3"/>
        <w:keepNext/>
        <w:keepLines/>
        <w:pageBreakBefore w:val="0"/>
        <w:widowControl w:val="0"/>
        <w:numPr>
          <w:ilvl w:val="0"/>
          <w:numId w:val="3"/>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17" w:name="_Toc31719"/>
      <w:bookmarkStart w:id="118" w:name="_Toc31054"/>
      <w:r>
        <w:rPr>
          <w:rFonts w:hint="eastAsia" w:ascii="宋体" w:hAnsi="宋体" w:cs="宋体"/>
          <w:color w:val="auto"/>
          <w:highlight w:val="none"/>
        </w:rPr>
        <w:t>评标办法（综合评估法）</w:t>
      </w:r>
      <w:bookmarkEnd w:id="117"/>
      <w:bookmarkEnd w:id="118"/>
    </w:p>
    <w:p w14:paraId="2FBDD470">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14:paraId="4EA40A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0658F84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4FD670B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14:paraId="280CEB5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07220E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6D104591">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5370438D">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54EFF528">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14:paraId="5B76FB08">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14:paraId="180301B7">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5588F40F">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0D9F958D">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56C739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1776F4A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6866B68">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153BD5C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14:paraId="09ACC018">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2314F4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9A4A8D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0689A8C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3D00D4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14:paraId="40319104">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14:paraId="37DFB2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65000BD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0B7E5C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BD2BB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14:paraId="59332B32">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113C9330">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333C3D85">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0D7EA8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36A1F1E1">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4D9F8D3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FCC94B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14:paraId="3860F3A6">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622742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13AA9BAF">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DD700CF">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FDACA46">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14:paraId="2D5709EB">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53FD94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50436C8C">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3AF644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6E321D5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14:paraId="17908392">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163E01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7B3CBC79">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4C3095F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6106E6C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14:paraId="749F60CE">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5F9B4F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BE0B1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59620C7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C0203DC">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14:paraId="7821CA12">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006597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32EFDF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798E6D1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73CEADF">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14:paraId="0634F2BF">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392E35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49EE3E7B">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1A5254A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25AEF6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14:paraId="76AEA562">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14:paraId="70524F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710E3D5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5D5C02E">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59325D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14:paraId="26C0DF60">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14:paraId="3FE89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DF0F55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B605461">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6F4499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14:paraId="783F51F0">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14:paraId="704D9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3A8CAC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49C9778">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4C18CBB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14:paraId="4686BC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14:paraId="534E25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E84A0E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5236D2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6E72F27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14:paraId="659F4A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14:paraId="2B24FE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9B504F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5A7E82C">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7163DF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14:paraId="27D20086">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14:paraId="3F967B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35B2FB1">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35C3A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76E00C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14:paraId="3881C7C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14:paraId="1EE7C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026941F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51211A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14:paraId="4068FD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14:paraId="02FBAA2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14:paraId="726097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104CA63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0C6F8C9D">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4DB24E7D">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14:paraId="7389533D">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A：技术部分20分；</w:t>
            </w:r>
          </w:p>
          <w:p w14:paraId="43B72E0E">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6B36D9C9">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C：投标报价70分。</w:t>
            </w:r>
          </w:p>
        </w:tc>
      </w:tr>
      <w:tr w14:paraId="42BB48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7978C2F3">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270739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14:paraId="6D39D541">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14:paraId="155D8E14">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14:paraId="391D2C9B">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0802F7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52D2D4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E01D9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14:paraId="0AE4BB86">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42E0A7CC">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25B05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1FFB147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4A4BEAC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14:paraId="007F6B2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14:paraId="45BD08DF">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14:paraId="324842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420190FE">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2716AB27">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37D1F8FB">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0E9DEEB2">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6B030B32">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2DBE4140">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5EAE9587">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30A9A4C8">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0CFE8E7F">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3E5FD29F">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1FEB3DE4">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62D1997F">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1F04EF5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14:paraId="1FAA8272">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14:paraId="7F1FCA80">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14:paraId="49C73F04">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14:paraId="1AAF89F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21E76C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CC592C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70C392F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17AB33A7">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p>
          <w:p w14:paraId="2E2156F0">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Theme="minorEastAsia" w:hAnsiTheme="minorEastAsia" w:eastAsiaTheme="minorEastAsia" w:cstheme="minorEastAsia"/>
                <w:bCs/>
                <w:color w:val="auto"/>
                <w:szCs w:val="21"/>
                <w:highlight w:val="none"/>
                <w:lang w:val="en-US" w:eastAsia="zh-CN"/>
              </w:rPr>
              <w:t>项目理解与服务边界（5分）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3E5F3A">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报价人编制适用于本项目的</w:t>
            </w:r>
            <w:r>
              <w:rPr>
                <w:rFonts w:hint="eastAsia" w:asciiTheme="minorEastAsia" w:hAnsiTheme="minorEastAsia" w:eastAsiaTheme="minorEastAsia" w:cstheme="minorEastAsia"/>
                <w:bCs/>
                <w:color w:val="auto"/>
                <w:szCs w:val="21"/>
                <w:highlight w:val="none"/>
                <w:lang w:val="en-US" w:eastAsia="zh-CN"/>
              </w:rPr>
              <w:t>项目理解与服务边界</w:t>
            </w:r>
            <w:r>
              <w:rPr>
                <w:rFonts w:hint="eastAsia" w:ascii="宋体" w:hAnsi="宋体" w:eastAsia="宋体" w:cs="宋体"/>
                <w:kern w:val="2"/>
                <w:sz w:val="21"/>
                <w:szCs w:val="21"/>
                <w:highlight w:val="none"/>
                <w:lang w:val="en-US" w:eastAsia="zh-CN" w:bidi="ar"/>
              </w:rPr>
              <w:t>：</w:t>
            </w:r>
          </w:p>
          <w:p w14:paraId="350A9C6B">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评审内容：对机电专项工程、韧性提升改造项目的建设背景、改造痛点、设计重点、服务范围、工作边界、成果要求、全过程咨询内容的完整性、准确性理解。</w:t>
            </w:r>
          </w:p>
          <w:p w14:paraId="245712FA">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评分标准：</w:t>
            </w:r>
          </w:p>
          <w:p w14:paraId="741CC6E0">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（1）理解全面、边界清晰、覆盖全部机电改造及韧性提升内容，表述具体、针对性强：4–5分；</w:t>
            </w:r>
          </w:p>
          <w:p w14:paraId="5F2C17E1">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（2）基本理解项目内容，但部分表述笼统、边界划分不细：2–3分；</w:t>
            </w:r>
          </w:p>
          <w:p w14:paraId="03E0AC82">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（3）理解片面、缺项多、服务边界模糊：1分；</w:t>
            </w:r>
          </w:p>
          <w:p w14:paraId="17B16666">
            <w:pPr>
              <w:keepNext w:val="0"/>
              <w:keepLines w:val="0"/>
              <w:widowControl/>
              <w:suppressLineNumbers w:val="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
              </w:rPr>
              <w:t>（4）无对应内容：0分。</w:t>
            </w:r>
          </w:p>
        </w:tc>
        <w:tc>
          <w:tcPr>
            <w:tcW w:w="555" w:type="dxa"/>
            <w:tcBorders>
              <w:top w:val="single" w:color="auto" w:sz="4" w:space="0"/>
              <w:left w:val="single" w:color="auto" w:sz="4" w:space="0"/>
              <w:bottom w:val="single" w:color="auto" w:sz="4" w:space="0"/>
            </w:tcBorders>
            <w:vAlign w:val="center"/>
          </w:tcPr>
          <w:p w14:paraId="0EC4EEF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55419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FF79DC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56CEB24A">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6FCA31ED">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施工图与清单核查技术方案</w:t>
            </w:r>
          </w:p>
          <w:p w14:paraId="3252F704">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（5分）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9CE39B">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报价人编制适用于本项目的</w:t>
            </w:r>
            <w:r>
              <w:rPr>
                <w:rFonts w:hint="eastAsia" w:asciiTheme="minorEastAsia" w:hAnsiTheme="minorEastAsia" w:eastAsiaTheme="minorEastAsia" w:cstheme="minorEastAsia"/>
                <w:bCs/>
                <w:color w:val="auto"/>
                <w:szCs w:val="21"/>
                <w:highlight w:val="none"/>
                <w:lang w:val="en-US" w:eastAsia="zh-CN"/>
              </w:rPr>
              <w:t>施工图与清单核查技术方案</w:t>
            </w:r>
            <w:r>
              <w:rPr>
                <w:rFonts w:hint="eastAsia" w:ascii="宋体" w:hAnsi="宋体" w:eastAsia="宋体" w:cs="宋体"/>
                <w:kern w:val="2"/>
                <w:sz w:val="21"/>
                <w:szCs w:val="21"/>
                <w:highlight w:val="none"/>
                <w:lang w:val="en-US" w:eastAsia="zh-CN" w:bidi="ar"/>
              </w:rPr>
              <w:t>：</w:t>
            </w:r>
          </w:p>
          <w:p w14:paraId="75DF940E">
            <w:pPr>
              <w:keepNext w:val="0"/>
              <w:keepLines w:val="0"/>
              <w:widowControl/>
              <w:suppressLineNumbers w:val="0"/>
              <w:jc w:val="center"/>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评审内容：图纸清单一致性核查、设备型号核对、材料规格核查、安装位置复核、设计漏项排查、技术参数冲突校核的完整技术措施。</w:t>
            </w:r>
          </w:p>
          <w:p w14:paraId="6D93943A">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评分标准：</w:t>
            </w:r>
          </w:p>
          <w:p w14:paraId="04B85AC1">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（1）六项核查措施完整、方法具体、流程清晰、可落地：4–5分；</w:t>
            </w:r>
          </w:p>
          <w:p w14:paraId="31F5D571">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（2）缺少1–2项核查内容或措施偏笼统：2–3分；</w:t>
            </w:r>
          </w:p>
          <w:p w14:paraId="4DF65CF7">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（3）缺少3项及以上关键核查内容：1分；</w:t>
            </w:r>
          </w:p>
          <w:p w14:paraId="6D372796">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（4）无系统性核查方案：0分。</w:t>
            </w:r>
          </w:p>
        </w:tc>
        <w:tc>
          <w:tcPr>
            <w:tcW w:w="555" w:type="dxa"/>
            <w:tcBorders>
              <w:top w:val="single" w:color="auto" w:sz="4" w:space="0"/>
              <w:left w:val="single" w:color="auto" w:sz="4" w:space="0"/>
              <w:bottom w:val="single" w:color="auto" w:sz="4" w:space="0"/>
            </w:tcBorders>
            <w:vAlign w:val="center"/>
          </w:tcPr>
          <w:p w14:paraId="4A3E59A3">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260829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2B1130A3">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2ECB96B3">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768DA6D5">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现场踏勘与现状条件复核方案（5分）</w:t>
            </w:r>
          </w:p>
          <w:p w14:paraId="09322E4A">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14D7FC">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报价人编制适用于本项目的</w:t>
            </w:r>
            <w:r>
              <w:rPr>
                <w:rFonts w:hint="eastAsia" w:asciiTheme="minorEastAsia" w:hAnsiTheme="minorEastAsia" w:eastAsiaTheme="minorEastAsia" w:cstheme="minorEastAsia"/>
                <w:bCs/>
                <w:color w:val="auto"/>
                <w:szCs w:val="21"/>
                <w:highlight w:val="none"/>
                <w:lang w:val="en-US" w:eastAsia="zh-CN"/>
              </w:rPr>
              <w:t>现场踏勘与现状条件复核方案</w:t>
            </w:r>
            <w:r>
              <w:rPr>
                <w:rFonts w:hint="eastAsia" w:ascii="宋体" w:hAnsi="宋体" w:eastAsia="宋体" w:cs="宋体"/>
                <w:kern w:val="2"/>
                <w:sz w:val="21"/>
                <w:szCs w:val="21"/>
                <w:highlight w:val="none"/>
                <w:lang w:val="en-US" w:eastAsia="zh-CN" w:bidi="ar"/>
              </w:rPr>
              <w:t>：</w:t>
            </w:r>
          </w:p>
          <w:p w14:paraId="11852DF7">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评审内容：设备桩号复核、安装条件复核、取电取网条件复核、线缆路由复核、土建结构安全间距复核等现场核查体系。</w:t>
            </w:r>
          </w:p>
          <w:p w14:paraId="77B04AB3">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评分标准：</w:t>
            </w:r>
          </w:p>
          <w:p w14:paraId="33DF0993">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（1）复核维度全覆盖、踏勘流程详细、问题预判全面、整改机制完善：4–5分；</w:t>
            </w:r>
          </w:p>
          <w:p w14:paraId="3C9A5ED5">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（2）复核内容基本齐全，但部分措施简单：2–3分；</w:t>
            </w:r>
          </w:p>
          <w:p w14:paraId="05B3549E">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（3）关键复核项缺失、方案粗略：1分；</w:t>
            </w:r>
          </w:p>
          <w:p w14:paraId="3B288D13">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（4）无专项踏勘复核方案：0分。</w:t>
            </w:r>
          </w:p>
        </w:tc>
        <w:tc>
          <w:tcPr>
            <w:tcW w:w="555" w:type="dxa"/>
            <w:tcBorders>
              <w:top w:val="single" w:color="auto" w:sz="4" w:space="0"/>
              <w:left w:val="single" w:color="auto" w:sz="4" w:space="0"/>
              <w:bottom w:val="single" w:color="auto" w:sz="4" w:space="0"/>
            </w:tcBorders>
            <w:vAlign w:val="center"/>
          </w:tcPr>
          <w:p w14:paraId="5C6460CE">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790712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1C9842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0EB1984">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A3C4F1A">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成果交付与全过程技术服务承诺</w:t>
            </w:r>
          </w:p>
          <w:p w14:paraId="7A47F163">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（5分）</w:t>
            </w:r>
          </w:p>
        </w:tc>
        <w:tc>
          <w:tcPr>
            <w:tcW w:w="6280" w:type="dxa"/>
            <w:gridSpan w:val="2"/>
            <w:tcBorders>
              <w:top w:val="single" w:color="auto" w:sz="4" w:space="0"/>
              <w:left w:val="single" w:color="auto" w:sz="4" w:space="0"/>
              <w:bottom w:val="single" w:color="auto" w:sz="4" w:space="0"/>
              <w:right w:val="single" w:color="auto" w:sz="4" w:space="0"/>
            </w:tcBorders>
            <w:vAlign w:val="center"/>
          </w:tcPr>
          <w:p w14:paraId="5C0F8D1A">
            <w:pPr>
              <w:keepNext w:val="0"/>
              <w:pageBreakBefore w:val="0"/>
              <w:kinsoku/>
              <w:wordWrap/>
              <w:overflowPunct/>
              <w:topLinePunct w:val="0"/>
              <w:autoSpaceDE w:val="0"/>
              <w:autoSpaceDN w:val="0"/>
              <w:bidi w:val="0"/>
              <w:spacing w:beforeAutospacing="0" w:line="400" w:lineRule="exac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报价人编制适用于本项目的</w:t>
            </w:r>
            <w:r>
              <w:rPr>
                <w:rFonts w:hint="eastAsia" w:asciiTheme="minorEastAsia" w:hAnsiTheme="minorEastAsia" w:eastAsiaTheme="minorEastAsia" w:cstheme="minorEastAsia"/>
                <w:bCs/>
                <w:color w:val="auto"/>
                <w:szCs w:val="21"/>
                <w:highlight w:val="none"/>
                <w:lang w:val="en-US" w:eastAsia="zh-CN"/>
              </w:rPr>
              <w:t>成果交付与全过程技术服务承诺</w:t>
            </w:r>
            <w:r>
              <w:rPr>
                <w:rFonts w:hint="eastAsia" w:ascii="宋体" w:hAnsi="宋体" w:eastAsia="宋体" w:cs="宋体"/>
                <w:kern w:val="2"/>
                <w:sz w:val="21"/>
                <w:szCs w:val="21"/>
                <w:highlight w:val="none"/>
                <w:lang w:val="en-US" w:eastAsia="zh-CN" w:bidi="ar"/>
              </w:rPr>
              <w:t>：</w:t>
            </w:r>
          </w:p>
          <w:p w14:paraId="3222A5CE">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评审内容：成果清单、技术交底、报审配合、问题闭环、资料归档、服务响应机制。</w:t>
            </w:r>
          </w:p>
          <w:p w14:paraId="7F0B05C0">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评分标准：</w:t>
            </w:r>
          </w:p>
          <w:p w14:paraId="28B8459C">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（1）服务体系完整、响应机制明确、闭环管理完善：4–5分；</w:t>
            </w:r>
          </w:p>
          <w:p w14:paraId="16A18696">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（2）服务内容基本齐全，但响应、闭环、归档细节不足：2–3分；</w:t>
            </w:r>
          </w:p>
          <w:p w14:paraId="3CF8EAAD">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（3）服务内容缺失较多、承诺笼统：1分；</w:t>
            </w:r>
          </w:p>
          <w:p w14:paraId="037D3E8E">
            <w:pPr>
              <w:keepNext w:val="0"/>
              <w:keepLines w:val="0"/>
              <w:widowControl/>
              <w:suppressLineNumbers w:val="0"/>
              <w:jc w:val="left"/>
              <w:rPr>
                <w:rFonts w:hint="eastAsia" w:ascii="宋体" w:hAnsi="宋体" w:eastAsia="宋体" w:cs="宋体"/>
                <w:kern w:val="2"/>
                <w:sz w:val="21"/>
                <w:szCs w:val="21"/>
                <w:highlight w:val="none"/>
                <w:lang w:val="en-US" w:eastAsia="zh-CN" w:bidi="ar"/>
              </w:rPr>
            </w:pPr>
            <w:r>
              <w:rPr>
                <w:rFonts w:hint="eastAsia" w:ascii="宋体" w:hAnsi="宋体" w:eastAsia="宋体" w:cs="宋体"/>
                <w:kern w:val="2"/>
                <w:sz w:val="21"/>
                <w:szCs w:val="21"/>
                <w:highlight w:val="none"/>
                <w:lang w:val="en-US" w:eastAsia="zh-CN" w:bidi="ar"/>
              </w:rPr>
              <w:t>（4）无服务保障内容：0分。</w:t>
            </w:r>
          </w:p>
        </w:tc>
        <w:tc>
          <w:tcPr>
            <w:tcW w:w="555" w:type="dxa"/>
            <w:tcBorders>
              <w:top w:val="single" w:color="auto" w:sz="4" w:space="0"/>
              <w:left w:val="single" w:color="auto" w:sz="4" w:space="0"/>
              <w:bottom w:val="single" w:color="auto" w:sz="4" w:space="0"/>
            </w:tcBorders>
            <w:vAlign w:val="center"/>
          </w:tcPr>
          <w:p w14:paraId="37374ED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5CE17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4BBD8980">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3999B29C">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12C21B4F">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39FA4A7A">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3C04F15E">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06210205">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5BC2E60F">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4CA345DF">
            <w:pPr>
              <w:keepNext w:val="0"/>
              <w:pageBreakBefore w:val="0"/>
              <w:kinsoku/>
              <w:wordWrap/>
              <w:overflowPunct/>
              <w:topLinePunct w:val="0"/>
              <w:bidi w:val="0"/>
              <w:spacing w:beforeAutospacing="0" w:line="400" w:lineRule="exact"/>
              <w:jc w:val="center"/>
              <w:rPr>
                <w:rFonts w:hint="eastAsia" w:asciiTheme="minorEastAsia" w:hAnsiTheme="minorEastAsia" w:eastAsiaTheme="minorEastAsia" w:cstheme="minorEastAsia"/>
                <w:bCs/>
                <w:color w:val="auto"/>
                <w:szCs w:val="21"/>
                <w:highlight w:val="none"/>
                <w:lang w:bidi="ar"/>
              </w:rPr>
            </w:pPr>
          </w:p>
          <w:p w14:paraId="11E291DF">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w:t>
            </w:r>
            <w:r>
              <w:rPr>
                <w:rFonts w:hint="eastAsia" w:asciiTheme="minorEastAsia" w:hAnsiTheme="minorEastAsia" w:eastAsiaTheme="minorEastAsia" w:cstheme="minorEastAsia"/>
                <w:bCs/>
                <w:color w:val="auto"/>
                <w:szCs w:val="21"/>
                <w:highlight w:val="none"/>
                <w:lang w:val="en-US" w:eastAsia="zh-CN" w:bidi="ar"/>
              </w:rPr>
              <w:t>准</w:t>
            </w:r>
            <w:r>
              <w:rPr>
                <w:rFonts w:hint="eastAsia" w:asciiTheme="minorEastAsia" w:hAnsiTheme="minorEastAsia" w:eastAsiaTheme="minorEastAsia" w:cstheme="minorEastAsia"/>
                <w:bCs/>
                <w:color w:val="auto"/>
                <w:szCs w:val="21"/>
                <w:highlight w:val="none"/>
                <w:lang w:bidi="ar"/>
              </w:rPr>
              <w:t>（10分）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14:paraId="0A803C4C">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14:paraId="5F628264">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14:paraId="56D26F17">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1B8705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3B177E1">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034BFB7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0DBD29D7">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p>
          <w:p w14:paraId="64A4DB62">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企业实力（3分）</w:t>
            </w:r>
          </w:p>
        </w:tc>
        <w:tc>
          <w:tcPr>
            <w:tcW w:w="6280" w:type="dxa"/>
            <w:gridSpan w:val="2"/>
            <w:tcBorders>
              <w:top w:val="single" w:color="auto" w:sz="4" w:space="0"/>
              <w:left w:val="single" w:color="auto" w:sz="4" w:space="0"/>
              <w:bottom w:val="single" w:color="auto" w:sz="4" w:space="0"/>
            </w:tcBorders>
            <w:shd w:val="clear" w:color="auto" w:fill="auto"/>
            <w:vAlign w:val="center"/>
          </w:tcPr>
          <w:p w14:paraId="2B6E1BD4">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0" w:firstLineChars="200"/>
              <w:jc w:val="lef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w:t>
            </w:r>
            <w:r>
              <w:rPr>
                <w:rFonts w:hint="default" w:ascii="宋体" w:hAnsi="宋体" w:cs="宋体"/>
                <w:color w:val="auto"/>
                <w:szCs w:val="21"/>
                <w:highlight w:val="none"/>
                <w:lang w:eastAsia="zh-CN"/>
              </w:rPr>
              <w:t>满足资格审查要求得</w:t>
            </w:r>
            <w:r>
              <w:rPr>
                <w:rFonts w:hint="eastAsia" w:ascii="宋体" w:hAnsi="宋体" w:cs="宋体"/>
                <w:color w:val="auto"/>
                <w:szCs w:val="21"/>
                <w:highlight w:val="none"/>
                <w:lang w:val="en-US" w:eastAsia="zh-CN"/>
              </w:rPr>
              <w:t>2</w:t>
            </w:r>
            <w:r>
              <w:rPr>
                <w:rFonts w:hint="default" w:ascii="宋体" w:hAnsi="宋体" w:cs="宋体"/>
                <w:color w:val="auto"/>
                <w:szCs w:val="21"/>
                <w:highlight w:val="none"/>
                <w:lang w:eastAsia="zh-CN"/>
              </w:rPr>
              <w:t>分</w:t>
            </w:r>
            <w:r>
              <w:rPr>
                <w:rFonts w:hint="eastAsia" w:ascii="宋体" w:hAnsi="宋体" w:cs="宋体"/>
                <w:color w:val="auto"/>
                <w:szCs w:val="21"/>
                <w:highlight w:val="none"/>
                <w:lang w:val="en-US" w:eastAsia="zh-CN"/>
              </w:rPr>
              <w:t>。</w:t>
            </w:r>
          </w:p>
          <w:p w14:paraId="03390C88">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cs="宋体"/>
                <w:color w:val="auto"/>
                <w:kern w:val="0"/>
                <w:szCs w:val="24"/>
                <w:highlight w:val="none"/>
              </w:rPr>
              <w:t>在满足资格</w:t>
            </w:r>
            <w:r>
              <w:rPr>
                <w:rFonts w:hint="default" w:ascii="宋体" w:hAnsi="宋体" w:cs="宋体"/>
                <w:color w:val="auto"/>
                <w:szCs w:val="21"/>
                <w:highlight w:val="none"/>
                <w:lang w:eastAsia="zh-CN"/>
              </w:rPr>
              <w:t>审查要求</w:t>
            </w:r>
            <w:r>
              <w:rPr>
                <w:rFonts w:hint="eastAsia" w:ascii="宋体" w:hAnsi="宋体" w:cs="宋体"/>
                <w:color w:val="auto"/>
                <w:kern w:val="0"/>
                <w:szCs w:val="24"/>
                <w:highlight w:val="none"/>
                <w:lang w:val="en-US" w:eastAsia="zh-CN"/>
              </w:rPr>
              <w:t>的</w:t>
            </w:r>
            <w:r>
              <w:rPr>
                <w:rFonts w:hint="eastAsia" w:ascii="宋体" w:hAnsi="宋体" w:cs="宋体"/>
                <w:color w:val="auto"/>
                <w:kern w:val="0"/>
                <w:szCs w:val="24"/>
                <w:highlight w:val="none"/>
              </w:rPr>
              <w:t>基础上</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报价人</w:t>
            </w:r>
            <w:r>
              <w:rPr>
                <w:rFonts w:hint="default" w:ascii="宋体" w:hAnsi="宋体" w:eastAsia="宋体" w:cs="宋体"/>
                <w:color w:val="auto"/>
                <w:szCs w:val="21"/>
                <w:highlight w:val="none"/>
                <w:lang w:eastAsia="zh-CN"/>
              </w:rPr>
              <w:t>具备工程设计综合</w:t>
            </w:r>
            <w:r>
              <w:rPr>
                <w:rFonts w:hint="eastAsia" w:ascii="宋体" w:hAnsi="宋体" w:eastAsia="宋体" w:cs="宋体"/>
                <w:color w:val="auto"/>
                <w:szCs w:val="21"/>
                <w:highlight w:val="none"/>
                <w:lang w:val="en-US" w:eastAsia="zh-CN"/>
              </w:rPr>
              <w:t>乙级</w:t>
            </w:r>
            <w:r>
              <w:rPr>
                <w:rFonts w:hint="eastAsia" w:ascii="宋体" w:hAnsi="宋体" w:cs="宋体"/>
                <w:color w:val="auto"/>
                <w:szCs w:val="21"/>
                <w:highlight w:val="none"/>
                <w:lang w:val="en-US" w:eastAsia="zh-CN"/>
              </w:rPr>
              <w:t>及以上</w:t>
            </w:r>
            <w:r>
              <w:rPr>
                <w:rFonts w:hint="default" w:ascii="宋体" w:hAnsi="宋体" w:eastAsia="宋体" w:cs="宋体"/>
                <w:color w:val="auto"/>
                <w:szCs w:val="21"/>
                <w:highlight w:val="none"/>
                <w:lang w:eastAsia="zh-CN"/>
              </w:rPr>
              <w:t xml:space="preserve">资质得 </w:t>
            </w:r>
            <w:r>
              <w:rPr>
                <w:rFonts w:hint="eastAsia" w:ascii="宋体" w:hAnsi="宋体" w:eastAsia="宋体" w:cs="宋体"/>
                <w:color w:val="auto"/>
                <w:szCs w:val="21"/>
                <w:highlight w:val="none"/>
                <w:lang w:val="en-US" w:eastAsia="zh-CN"/>
              </w:rPr>
              <w:t>1</w:t>
            </w:r>
            <w:r>
              <w:rPr>
                <w:rFonts w:hint="default" w:ascii="宋体" w:hAnsi="宋体" w:eastAsia="宋体" w:cs="宋体"/>
                <w:color w:val="auto"/>
                <w:szCs w:val="21"/>
                <w:highlight w:val="none"/>
                <w:lang w:eastAsia="zh-CN"/>
              </w:rPr>
              <w:t>分</w:t>
            </w:r>
            <w:r>
              <w:rPr>
                <w:rFonts w:hint="eastAsia" w:ascii="宋体" w:hAnsi="宋体" w:eastAsia="宋体" w:cs="宋体"/>
                <w:color w:val="auto"/>
                <w:szCs w:val="21"/>
                <w:highlight w:val="none"/>
                <w:lang w:eastAsia="zh-CN"/>
              </w:rPr>
              <w:t>，最高</w:t>
            </w:r>
            <w:r>
              <w:rPr>
                <w:rFonts w:hint="eastAsia" w:ascii="宋体" w:hAnsi="宋体" w:eastAsia="宋体" w:cs="宋体"/>
                <w:color w:val="auto"/>
                <w:szCs w:val="21"/>
                <w:highlight w:val="none"/>
                <w:lang w:val="en-US" w:eastAsia="zh-CN"/>
              </w:rPr>
              <w:t>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eastAsia="zh-CN"/>
              </w:rPr>
              <w:t>分</w:t>
            </w:r>
            <w:r>
              <w:rPr>
                <w:rFonts w:hint="eastAsia" w:ascii="宋体" w:hAnsi="宋体" w:eastAsia="宋体" w:cs="宋体"/>
                <w:color w:val="auto"/>
                <w:szCs w:val="21"/>
                <w:highlight w:val="none"/>
                <w:lang w:val="en-US" w:eastAsia="zh-CN"/>
              </w:rPr>
              <w:t>。</w:t>
            </w:r>
          </w:p>
          <w:p w14:paraId="26715AB7">
            <w:pPr>
              <w:keepNext w:val="0"/>
              <w:keepLines w:val="0"/>
              <w:numPr>
                <w:ilvl w:val="0"/>
                <w:numId w:val="0"/>
              </w:numPr>
              <w:suppressLineNumbers w:val="0"/>
              <w:autoSpaceDE/>
              <w:autoSpaceDN/>
              <w:adjustRightInd w:val="0"/>
              <w:snapToGrid w:val="0"/>
              <w:spacing w:before="0" w:beforeAutospacing="0" w:after="0" w:afterAutospacing="0" w:line="400" w:lineRule="exact"/>
              <w:ind w:left="0" w:right="0" w:firstLine="422" w:firstLineChars="20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eastAsia="宋体" w:cs="宋体"/>
                <w:b/>
                <w:bCs/>
                <w:color w:val="auto"/>
                <w:szCs w:val="21"/>
                <w:highlight w:val="none"/>
                <w:lang w:val="en-US" w:eastAsia="zh-CN"/>
              </w:rPr>
              <w:t>注：提供营业执照复印件，并加盖单位公章。</w:t>
            </w:r>
          </w:p>
        </w:tc>
        <w:tc>
          <w:tcPr>
            <w:tcW w:w="555" w:type="dxa"/>
            <w:tcBorders>
              <w:top w:val="single" w:color="auto" w:sz="4" w:space="0"/>
              <w:left w:val="single" w:color="auto" w:sz="4" w:space="0"/>
              <w:bottom w:val="single" w:color="auto" w:sz="4" w:space="0"/>
            </w:tcBorders>
            <w:vAlign w:val="center"/>
          </w:tcPr>
          <w:p w14:paraId="28138A7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00C262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4F800510">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5F8A2055">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5B6BA9EA">
            <w:pPr>
              <w:keepNext w:val="0"/>
              <w:keepLines w:val="0"/>
              <w:numPr>
                <w:ilvl w:val="0"/>
                <w:numId w:val="0"/>
              </w:numPr>
              <w:suppressLineNumbers w:val="0"/>
              <w:autoSpaceDE/>
              <w:autoSpaceDN/>
              <w:adjustRightInd w:val="0"/>
              <w:snapToGrid w:val="0"/>
              <w:spacing w:before="0" w:beforeAutospacing="0" w:after="0" w:afterAutospacing="0" w:line="400" w:lineRule="exact"/>
              <w:ind w:right="0" w:rightChars="0"/>
              <w:jc w:val="left"/>
              <w:rPr>
                <w:rFonts w:hint="eastAsia" w:ascii="宋体" w:hAnsi="宋体" w:eastAsia="宋体" w:cs="宋体"/>
                <w:color w:val="auto"/>
                <w:kern w:val="0"/>
                <w:szCs w:val="24"/>
                <w:highlight w:val="none"/>
                <w:lang w:val="en-US" w:eastAsia="zh-CN"/>
              </w:rPr>
            </w:pPr>
            <w:r>
              <w:rPr>
                <w:rFonts w:hint="eastAsia" w:ascii="宋体" w:hAnsi="宋体" w:eastAsia="宋体" w:cs="宋体"/>
                <w:color w:val="auto"/>
                <w:kern w:val="0"/>
                <w:szCs w:val="24"/>
                <w:highlight w:val="none"/>
                <w:lang w:val="en-US" w:eastAsia="zh-CN"/>
              </w:rPr>
              <w:t>财务要求</w:t>
            </w:r>
            <w:r>
              <w:rPr>
                <w:rFonts w:hint="eastAsia" w:ascii="宋体" w:hAnsi="宋体" w:eastAsia="宋体" w:cs="宋体"/>
                <w:color w:val="auto"/>
                <w:kern w:val="0"/>
                <w:szCs w:val="24"/>
                <w:highlight w:val="none"/>
              </w:rPr>
              <w:t>（</w:t>
            </w:r>
            <w:r>
              <w:rPr>
                <w:rFonts w:hint="eastAsia" w:ascii="宋体" w:hAnsi="宋体" w:eastAsia="宋体" w:cs="宋体"/>
                <w:color w:val="auto"/>
                <w:kern w:val="0"/>
                <w:szCs w:val="24"/>
                <w:highlight w:val="none"/>
                <w:lang w:val="en-US" w:eastAsia="zh-CN"/>
              </w:rPr>
              <w:t>2</w:t>
            </w:r>
            <w:r>
              <w:rPr>
                <w:rFonts w:hint="eastAsia" w:ascii="宋体" w:hAnsi="宋体" w:eastAsia="宋体" w:cs="宋体"/>
                <w:color w:val="auto"/>
                <w:kern w:val="0"/>
                <w:szCs w:val="24"/>
                <w:highlight w:val="none"/>
              </w:rPr>
              <w:t>分）</w:t>
            </w:r>
          </w:p>
        </w:tc>
        <w:tc>
          <w:tcPr>
            <w:tcW w:w="6280" w:type="dxa"/>
            <w:gridSpan w:val="2"/>
            <w:tcBorders>
              <w:top w:val="single" w:color="auto" w:sz="4" w:space="0"/>
              <w:left w:val="single" w:color="auto" w:sz="4" w:space="0"/>
              <w:bottom w:val="single" w:color="auto" w:sz="4" w:space="0"/>
            </w:tcBorders>
            <w:shd w:val="clear" w:color="auto" w:fill="auto"/>
            <w:vAlign w:val="center"/>
          </w:tcPr>
          <w:p w14:paraId="03ECFE02">
            <w:pPr>
              <w:keepNext w:val="0"/>
              <w:keepLines w:val="0"/>
              <w:numPr>
                <w:ilvl w:val="0"/>
                <w:numId w:val="0"/>
              </w:numPr>
              <w:suppressLineNumbers w:val="0"/>
              <w:autoSpaceDE/>
              <w:autoSpaceDN/>
              <w:adjustRightInd w:val="0"/>
              <w:snapToGrid w:val="0"/>
              <w:spacing w:before="0" w:beforeAutospacing="0" w:after="0" w:afterAutospacing="0" w:line="400" w:lineRule="exact"/>
              <w:ind w:leftChars="200" w:right="0" w:rightChars="0"/>
              <w:jc w:val="left"/>
              <w:rPr>
                <w:rFonts w:hint="default" w:ascii="宋体" w:hAnsi="宋体" w:eastAsia="宋体" w:cs="宋体"/>
                <w:color w:val="auto"/>
                <w:kern w:val="0"/>
                <w:szCs w:val="24"/>
                <w:highlight w:val="none"/>
                <w:lang w:val="en-US" w:eastAsia="zh-CN"/>
              </w:rPr>
            </w:pPr>
            <w:r>
              <w:rPr>
                <w:rFonts w:hint="eastAsia" w:ascii="宋体" w:hAnsi="宋体" w:eastAsia="宋体" w:cs="宋体"/>
                <w:color w:val="auto"/>
                <w:kern w:val="0"/>
                <w:szCs w:val="24"/>
                <w:highlight w:val="none"/>
                <w:lang w:val="en-US" w:eastAsia="zh-CN"/>
              </w:rPr>
              <w:t>报价人2022年、2023年以及2024年经营状况良好，3年连续不亏损得2分，</w:t>
            </w:r>
            <w:r>
              <w:rPr>
                <w:rFonts w:hint="default" w:ascii="宋体" w:hAnsi="宋体" w:eastAsia="宋体" w:cs="宋体"/>
                <w:color w:val="auto"/>
                <w:kern w:val="0"/>
                <w:szCs w:val="24"/>
                <w:highlight w:val="none"/>
                <w:lang w:eastAsia="zh-CN"/>
              </w:rPr>
              <w:t>有2年</w:t>
            </w:r>
            <w:r>
              <w:rPr>
                <w:rFonts w:hint="eastAsia" w:ascii="宋体" w:hAnsi="宋体" w:eastAsia="宋体" w:cs="宋体"/>
                <w:color w:val="auto"/>
                <w:kern w:val="0"/>
                <w:szCs w:val="24"/>
                <w:highlight w:val="none"/>
                <w:lang w:val="en-US" w:eastAsia="zh-CN"/>
              </w:rPr>
              <w:t>不亏损</w:t>
            </w:r>
            <w:r>
              <w:rPr>
                <w:rFonts w:hint="default" w:ascii="宋体" w:hAnsi="宋体" w:eastAsia="宋体" w:cs="宋体"/>
                <w:color w:val="auto"/>
                <w:kern w:val="0"/>
                <w:szCs w:val="24"/>
                <w:highlight w:val="none"/>
                <w:lang w:eastAsia="zh-CN"/>
              </w:rPr>
              <w:t>得</w:t>
            </w:r>
            <w:r>
              <w:rPr>
                <w:rFonts w:hint="eastAsia" w:ascii="宋体" w:hAnsi="宋体" w:eastAsia="宋体" w:cs="宋体"/>
                <w:color w:val="auto"/>
                <w:kern w:val="0"/>
                <w:szCs w:val="24"/>
                <w:highlight w:val="none"/>
                <w:lang w:val="en-US" w:eastAsia="zh-CN"/>
              </w:rPr>
              <w:t>1</w:t>
            </w:r>
            <w:r>
              <w:rPr>
                <w:rFonts w:hint="default" w:ascii="宋体" w:hAnsi="宋体" w:eastAsia="宋体" w:cs="宋体"/>
                <w:color w:val="auto"/>
                <w:kern w:val="0"/>
                <w:szCs w:val="24"/>
                <w:highlight w:val="none"/>
                <w:lang w:eastAsia="zh-CN"/>
              </w:rPr>
              <w:t>分，</w:t>
            </w:r>
            <w:r>
              <w:rPr>
                <w:rFonts w:hint="eastAsia" w:ascii="宋体" w:hAnsi="宋体" w:eastAsia="宋体" w:cs="宋体"/>
                <w:color w:val="auto"/>
                <w:kern w:val="0"/>
                <w:szCs w:val="24"/>
                <w:highlight w:val="none"/>
                <w:lang w:val="en-US" w:eastAsia="zh-CN"/>
              </w:rPr>
              <w:t>最多得2分。</w:t>
            </w:r>
          </w:p>
          <w:p w14:paraId="5B91A679">
            <w:pPr>
              <w:keepNext w:val="0"/>
              <w:keepLines w:val="0"/>
              <w:numPr>
                <w:ilvl w:val="0"/>
                <w:numId w:val="0"/>
              </w:numPr>
              <w:suppressLineNumbers w:val="0"/>
              <w:autoSpaceDE/>
              <w:autoSpaceDN/>
              <w:adjustRightInd w:val="0"/>
              <w:snapToGrid w:val="0"/>
              <w:spacing w:before="0" w:beforeAutospacing="0" w:after="0" w:afterAutospacing="0" w:line="400" w:lineRule="exact"/>
              <w:ind w:leftChars="200" w:right="0" w:rightChars="0"/>
              <w:jc w:val="left"/>
              <w:rPr>
                <w:rFonts w:hint="eastAsia" w:ascii="宋体" w:hAnsi="宋体" w:eastAsia="宋体" w:cs="宋体"/>
                <w:color w:val="auto"/>
                <w:kern w:val="0"/>
                <w:szCs w:val="24"/>
                <w:highlight w:val="none"/>
                <w:lang w:val="en-US" w:eastAsia="zh-CN"/>
              </w:rPr>
            </w:pPr>
            <w:r>
              <w:rPr>
                <w:rFonts w:hint="eastAsia" w:ascii="宋体" w:hAnsi="宋体" w:eastAsia="宋体" w:cs="宋体"/>
                <w:b/>
                <w:bCs/>
                <w:color w:val="auto"/>
                <w:kern w:val="0"/>
                <w:szCs w:val="24"/>
                <w:highlight w:val="none"/>
                <w:lang w:val="en-US" w:eastAsia="zh-CN"/>
              </w:rPr>
              <w:t>注：提供财务状况报告复印件，并加盖单位公章。</w:t>
            </w:r>
          </w:p>
        </w:tc>
        <w:tc>
          <w:tcPr>
            <w:tcW w:w="555" w:type="dxa"/>
            <w:tcBorders>
              <w:top w:val="single" w:color="auto" w:sz="4" w:space="0"/>
              <w:left w:val="single" w:color="auto" w:sz="4" w:space="0"/>
              <w:bottom w:val="single" w:color="auto" w:sz="4" w:space="0"/>
            </w:tcBorders>
            <w:vAlign w:val="center"/>
          </w:tcPr>
          <w:p w14:paraId="5F47B68A">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0978DA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48D4F62F">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6AB9099">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35FE2D8C">
            <w:pPr>
              <w:keepNext w:val="0"/>
              <w:pageBreakBefore w:val="0"/>
              <w:kinsoku/>
              <w:wordWrap/>
              <w:overflowPunct/>
              <w:topLinePunct w:val="0"/>
              <w:autoSpaceDE w:val="0"/>
              <w:autoSpaceDN w:val="0"/>
              <w:bidi w:val="0"/>
              <w:spacing w:beforeAutospacing="0" w:line="400" w:lineRule="exact"/>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报价人业绩（5分）</w:t>
            </w:r>
          </w:p>
        </w:tc>
        <w:tc>
          <w:tcPr>
            <w:tcW w:w="6280" w:type="dxa"/>
            <w:gridSpan w:val="2"/>
            <w:tcBorders>
              <w:top w:val="single" w:color="auto" w:sz="4" w:space="0"/>
              <w:left w:val="single" w:color="auto" w:sz="4" w:space="0"/>
              <w:bottom w:val="single" w:color="auto" w:sz="4" w:space="0"/>
            </w:tcBorders>
            <w:vAlign w:val="center"/>
          </w:tcPr>
          <w:p w14:paraId="141985C6">
            <w:pPr>
              <w:pStyle w:val="120"/>
              <w:keepNext w:val="0"/>
              <w:pageBreakBefore w:val="0"/>
              <w:widowControl/>
              <w:numPr>
                <w:ilvl w:val="0"/>
                <w:numId w:val="4"/>
              </w:numPr>
              <w:kinsoku/>
              <w:wordWrap/>
              <w:overflowPunct/>
              <w:topLinePunct w:val="0"/>
              <w:bidi w:val="0"/>
              <w:spacing w:beforeAutospacing="0" w:line="400" w:lineRule="exact"/>
              <w:jc w:val="left"/>
              <w:rPr>
                <w:rFonts w:hint="eastAsia" w:ascii="宋体" w:hAnsi="宋体" w:cs="宋体"/>
                <w:color w:val="auto"/>
                <w:szCs w:val="21"/>
                <w:highlight w:val="none"/>
                <w:lang w:eastAsia="zh-CN"/>
              </w:rPr>
            </w:pPr>
            <w:r>
              <w:rPr>
                <w:rFonts w:hint="default" w:ascii="宋体" w:hAnsi="宋体" w:cs="宋体"/>
                <w:color w:val="auto"/>
                <w:szCs w:val="21"/>
                <w:highlight w:val="none"/>
                <w:lang w:eastAsia="zh-CN"/>
              </w:rPr>
              <w:t>满足</w:t>
            </w:r>
            <w:r>
              <w:rPr>
                <w:rFonts w:hint="eastAsia" w:ascii="宋体" w:hAnsi="宋体" w:cs="宋体"/>
                <w:color w:val="auto"/>
                <w:szCs w:val="21"/>
                <w:highlight w:val="none"/>
                <w:lang w:val="en-US" w:eastAsia="zh-CN"/>
              </w:rPr>
              <w:t>资格业绩</w:t>
            </w:r>
            <w:r>
              <w:rPr>
                <w:rFonts w:hint="default" w:ascii="宋体" w:hAnsi="宋体" w:cs="宋体"/>
                <w:color w:val="auto"/>
                <w:szCs w:val="21"/>
                <w:highlight w:val="none"/>
                <w:lang w:eastAsia="zh-CN"/>
              </w:rPr>
              <w:t>要求得</w:t>
            </w:r>
            <w:r>
              <w:rPr>
                <w:rFonts w:hint="eastAsia" w:ascii="宋体" w:hAnsi="宋体" w:cs="宋体"/>
                <w:color w:val="auto"/>
                <w:szCs w:val="21"/>
                <w:highlight w:val="none"/>
                <w:lang w:val="en-US" w:eastAsia="zh-CN"/>
              </w:rPr>
              <w:t>2</w:t>
            </w:r>
            <w:r>
              <w:rPr>
                <w:rFonts w:hint="default" w:ascii="宋体" w:hAnsi="宋体" w:cs="宋体"/>
                <w:color w:val="auto"/>
                <w:szCs w:val="21"/>
                <w:highlight w:val="none"/>
                <w:lang w:eastAsia="zh-CN"/>
              </w:rPr>
              <w:t>分</w:t>
            </w:r>
            <w:r>
              <w:rPr>
                <w:rFonts w:hint="eastAsia" w:ascii="宋体" w:hAnsi="宋体" w:cs="宋体"/>
                <w:color w:val="auto"/>
                <w:szCs w:val="21"/>
                <w:highlight w:val="none"/>
                <w:lang w:eastAsia="zh-CN"/>
              </w:rPr>
              <w:t>；</w:t>
            </w:r>
          </w:p>
          <w:p w14:paraId="56461B38">
            <w:pPr>
              <w:pStyle w:val="120"/>
              <w:keepNext w:val="0"/>
              <w:pageBreakBefore w:val="0"/>
              <w:widowControl/>
              <w:numPr>
                <w:ilvl w:val="0"/>
                <w:numId w:val="4"/>
              </w:numPr>
              <w:kinsoku/>
              <w:wordWrap/>
              <w:overflowPunct/>
              <w:topLinePunct w:val="0"/>
              <w:bidi w:val="0"/>
              <w:spacing w:beforeAutospacing="0" w:line="400" w:lineRule="exact"/>
              <w:jc w:val="left"/>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在满足</w:t>
            </w:r>
            <w:r>
              <w:rPr>
                <w:rFonts w:hint="eastAsia" w:ascii="宋体" w:hAnsi="宋体" w:cs="宋体"/>
                <w:color w:val="auto"/>
                <w:szCs w:val="21"/>
                <w:highlight w:val="none"/>
                <w:lang w:val="en-US" w:eastAsia="zh-CN"/>
              </w:rPr>
              <w:t>资格业绩要求</w:t>
            </w:r>
            <w:r>
              <w:rPr>
                <w:rFonts w:hint="eastAsia" w:ascii="宋体" w:hAnsi="宋体" w:eastAsia="宋体" w:cs="宋体"/>
                <w:color w:val="auto"/>
                <w:szCs w:val="21"/>
                <w:highlight w:val="none"/>
                <w:lang w:eastAsia="zh-CN"/>
              </w:rPr>
              <w:t>的基础上</w:t>
            </w:r>
            <w:r>
              <w:rPr>
                <w:rFonts w:hint="eastAsia" w:ascii="宋体" w:hAnsi="宋体" w:cs="宋体"/>
                <w:color w:val="auto"/>
                <w:szCs w:val="21"/>
                <w:highlight w:val="none"/>
                <w:lang w:eastAsia="zh-CN"/>
              </w:rPr>
              <w:t>：</w:t>
            </w:r>
            <w:r>
              <w:rPr>
                <w:rFonts w:hint="eastAsia" w:asciiTheme="minorEastAsia" w:hAnsiTheme="minorEastAsia" w:eastAsiaTheme="minorEastAsia" w:cstheme="minorEastAsia"/>
                <w:bCs/>
                <w:color w:val="auto"/>
                <w:szCs w:val="21"/>
                <w:highlight w:val="none"/>
              </w:rPr>
              <w:t>报价人在</w:t>
            </w:r>
            <w:r>
              <w:rPr>
                <w:rFonts w:hint="eastAsia" w:ascii="宋体" w:hAnsi="宋体" w:cs="宋体"/>
                <w:color w:val="auto"/>
                <w:sz w:val="21"/>
                <w:szCs w:val="21"/>
                <w:highlight w:val="none"/>
                <w:u w:val="single"/>
                <w:lang w:val="en-US" w:eastAsia="zh-CN"/>
              </w:rPr>
              <w:t>2023</w:t>
            </w:r>
            <w:r>
              <w:rPr>
                <w:rFonts w:hint="eastAsia" w:ascii="宋体" w:hAnsi="宋体" w:eastAsia="宋体" w:cs="宋体"/>
                <w:color w:val="auto"/>
                <w:sz w:val="21"/>
                <w:szCs w:val="21"/>
                <w:highlight w:val="none"/>
                <w:lang w:val="en-US" w:eastAsia="zh-CN"/>
              </w:rPr>
              <w:t>年1月1日</w:t>
            </w:r>
            <w:r>
              <w:rPr>
                <w:rFonts w:hint="eastAsia" w:ascii="宋体" w:hAnsi="宋体" w:eastAsia="宋体" w:cs="宋体"/>
                <w:b w:val="0"/>
                <w:bCs w:val="0"/>
                <w:color w:val="auto"/>
                <w:sz w:val="21"/>
                <w:szCs w:val="21"/>
                <w:highlight w:val="none"/>
                <w:lang w:val="en-US" w:eastAsia="zh-CN"/>
              </w:rPr>
              <w:t>至竞争性比选文件发出之日</w:t>
            </w:r>
            <w:r>
              <w:rPr>
                <w:rFonts w:hint="eastAsia" w:ascii="宋体" w:hAnsi="宋体" w:cs="宋体"/>
                <w:color w:val="auto"/>
                <w:highlight w:val="none"/>
              </w:rPr>
              <w:t>止</w:t>
            </w:r>
            <w:r>
              <w:rPr>
                <w:rFonts w:hint="eastAsia" w:ascii="宋体" w:hAnsi="宋体" w:eastAsia="宋体" w:cs="宋体"/>
                <w:b w:val="0"/>
                <w:bCs w:val="0"/>
                <w:color w:val="auto"/>
                <w:sz w:val="21"/>
                <w:szCs w:val="21"/>
                <w:highlight w:val="none"/>
                <w:lang w:val="en-US" w:eastAsia="zh-CN"/>
              </w:rPr>
              <w:t>（以合同签订时间为准）</w:t>
            </w:r>
            <w:r>
              <w:rPr>
                <w:rFonts w:hint="eastAsia" w:ascii="宋体" w:hAnsi="宋体" w:cs="宋体"/>
                <w:b w:val="0"/>
                <w:bCs w:val="0"/>
                <w:color w:val="auto"/>
                <w:sz w:val="21"/>
                <w:szCs w:val="21"/>
                <w:highlight w:val="none"/>
                <w:lang w:val="en-US" w:eastAsia="zh-CN"/>
              </w:rPr>
              <w:t>每</w:t>
            </w:r>
            <w:r>
              <w:rPr>
                <w:rFonts w:hint="eastAsia" w:ascii="宋体" w:hAnsi="宋体" w:cs="宋体"/>
                <w:color w:val="auto"/>
                <w:kern w:val="0"/>
                <w:szCs w:val="24"/>
                <w:highlight w:val="none"/>
                <w:lang w:val="en-US" w:eastAsia="zh-CN"/>
              </w:rPr>
              <w:t>增加</w:t>
            </w:r>
            <w:r>
              <w:rPr>
                <w:rFonts w:hint="eastAsia" w:ascii="宋体" w:hAnsi="宋体" w:cs="宋体"/>
                <w:color w:val="auto"/>
                <w:kern w:val="0"/>
                <w:szCs w:val="24"/>
                <w:highlight w:val="none"/>
              </w:rPr>
              <w:t>1个</w:t>
            </w:r>
            <w:r>
              <w:rPr>
                <w:rFonts w:hint="eastAsia" w:ascii="宋体" w:hAnsi="宋体" w:eastAsia="宋体" w:cs="宋体"/>
                <w:b w:val="0"/>
                <w:bCs w:val="0"/>
                <w:color w:val="auto"/>
                <w:sz w:val="21"/>
                <w:szCs w:val="21"/>
                <w:highlight w:val="none"/>
                <w:lang w:val="en-US" w:eastAsia="zh-CN"/>
              </w:rPr>
              <w:t>承担</w:t>
            </w:r>
            <w:r>
              <w:rPr>
                <w:rFonts w:hint="eastAsia" w:ascii="宋体" w:hAnsi="宋体" w:cs="宋体"/>
                <w:b w:val="0"/>
                <w:bCs w:val="0"/>
                <w:color w:val="auto"/>
                <w:sz w:val="21"/>
                <w:szCs w:val="21"/>
                <w:highlight w:val="none"/>
                <w:lang w:val="en-US" w:eastAsia="zh-CN"/>
              </w:rPr>
              <w:t>过</w:t>
            </w:r>
            <w:r>
              <w:rPr>
                <w:rFonts w:hint="eastAsia" w:ascii="宋体" w:hAnsi="宋体" w:eastAsia="宋体" w:cs="宋体"/>
                <w:b w:val="0"/>
                <w:bCs w:val="0"/>
                <w:color w:val="auto"/>
                <w:sz w:val="21"/>
                <w:szCs w:val="21"/>
                <w:highlight w:val="none"/>
                <w:lang w:val="en-US" w:eastAsia="zh-CN"/>
              </w:rPr>
              <w:t>一</w:t>
            </w:r>
            <w:r>
              <w:rPr>
                <w:rFonts w:hint="eastAsia" w:ascii="宋体" w:hAnsi="宋体" w:cs="宋体"/>
                <w:b w:val="0"/>
                <w:bCs w:val="0"/>
                <w:color w:val="auto"/>
                <w:sz w:val="21"/>
                <w:szCs w:val="21"/>
                <w:highlight w:val="none"/>
                <w:lang w:val="en-US" w:eastAsia="zh-CN"/>
              </w:rPr>
              <w:t>项</w:t>
            </w:r>
            <w:r>
              <w:rPr>
                <w:rFonts w:hint="eastAsia" w:ascii="宋体" w:hAnsi="宋体" w:eastAsia="宋体" w:cs="宋体"/>
                <w:color w:val="auto"/>
                <w:sz w:val="21"/>
                <w:szCs w:val="21"/>
                <w:highlight w:val="none"/>
                <w:lang w:val="en-US" w:eastAsia="zh-CN"/>
              </w:rPr>
              <w:t>合同金额在</w:t>
            </w:r>
            <w:r>
              <w:rPr>
                <w:rFonts w:hint="eastAsia" w:ascii="宋体" w:hAnsi="宋体" w:eastAsia="宋体" w:cs="宋体"/>
                <w:color w:val="auto"/>
                <w:sz w:val="21"/>
                <w:szCs w:val="21"/>
                <w:highlight w:val="none"/>
                <w:u w:val="single"/>
                <w:lang w:val="en-US" w:eastAsia="zh-CN"/>
              </w:rPr>
              <w:t>10</w:t>
            </w:r>
            <w:r>
              <w:rPr>
                <w:rFonts w:hint="eastAsia" w:ascii="宋体" w:hAnsi="宋体" w:eastAsia="宋体" w:cs="宋体"/>
                <w:color w:val="auto"/>
                <w:sz w:val="21"/>
                <w:szCs w:val="21"/>
                <w:highlight w:val="none"/>
                <w:lang w:val="en-US" w:eastAsia="zh-CN"/>
              </w:rPr>
              <w:t>万元及以上的</w:t>
            </w:r>
            <w:r>
              <w:rPr>
                <w:rFonts w:hint="eastAsia" w:ascii="宋体" w:hAnsi="宋体" w:eastAsia="宋体" w:cs="宋体"/>
                <w:color w:val="auto"/>
                <w:sz w:val="21"/>
                <w:szCs w:val="21"/>
                <w:highlight w:val="none"/>
                <w:u w:val="single"/>
                <w:lang w:val="en-US" w:eastAsia="zh-CN"/>
              </w:rPr>
              <w:t>机电工程相关的技术咨询服务或设计类</w:t>
            </w:r>
            <w:r>
              <w:rPr>
                <w:rFonts w:hint="eastAsia" w:ascii="宋体" w:hAnsi="宋体" w:eastAsia="宋体" w:cs="宋体"/>
                <w:color w:val="auto"/>
                <w:sz w:val="21"/>
                <w:szCs w:val="21"/>
                <w:highlight w:val="none"/>
                <w:lang w:val="en-US" w:eastAsia="zh-CN"/>
              </w:rPr>
              <w:t>（包含设计劳务）业绩</w:t>
            </w:r>
            <w:r>
              <w:rPr>
                <w:rFonts w:hint="eastAsia" w:ascii="宋体" w:hAnsi="宋体" w:cs="宋体"/>
                <w:b w:val="0"/>
                <w:bCs w:val="0"/>
                <w:color w:val="auto"/>
                <w:sz w:val="21"/>
                <w:szCs w:val="21"/>
                <w:highlight w:val="none"/>
                <w:lang w:val="en-US" w:eastAsia="zh-CN"/>
              </w:rPr>
              <w:t>，</w:t>
            </w:r>
            <w:r>
              <w:rPr>
                <w:rFonts w:hint="eastAsia" w:asciiTheme="minorEastAsia" w:hAnsiTheme="minorEastAsia" w:eastAsiaTheme="minorEastAsia" w:cstheme="minorEastAsia"/>
                <w:bCs/>
                <w:color w:val="auto"/>
                <w:szCs w:val="21"/>
                <w:highlight w:val="none"/>
              </w:rPr>
              <w:t>得</w:t>
            </w:r>
            <w:r>
              <w:rPr>
                <w:rFonts w:hint="eastAsia" w:asciiTheme="minorEastAsia" w:hAnsiTheme="minorEastAsia" w:eastAsiaTheme="minorEastAsia" w:cstheme="minorEastAsia"/>
                <w:bCs/>
                <w:color w:val="auto"/>
                <w:szCs w:val="21"/>
                <w:highlight w:val="none"/>
                <w:lang w:val="en-US" w:eastAsia="zh-CN"/>
              </w:rPr>
              <w:t>1.5</w:t>
            </w:r>
            <w:r>
              <w:rPr>
                <w:rFonts w:hint="eastAsia" w:asciiTheme="minorEastAsia" w:hAnsiTheme="minorEastAsia" w:eastAsiaTheme="minorEastAsia" w:cstheme="minorEastAsia"/>
                <w:bCs/>
                <w:color w:val="auto"/>
                <w:szCs w:val="21"/>
                <w:highlight w:val="none"/>
              </w:rPr>
              <w:t>分</w:t>
            </w:r>
            <w:r>
              <w:rPr>
                <w:rFonts w:hint="eastAsia" w:ascii="宋体" w:hAnsi="宋体" w:cs="宋体"/>
                <w:color w:val="auto"/>
                <w:kern w:val="0"/>
                <w:szCs w:val="24"/>
                <w:highlight w:val="none"/>
              </w:rPr>
              <w:t>，</w:t>
            </w:r>
            <w:r>
              <w:rPr>
                <w:rFonts w:hint="eastAsia" w:ascii="宋体" w:hAnsi="宋体" w:cs="宋体"/>
                <w:color w:val="auto"/>
                <w:kern w:val="0"/>
                <w:szCs w:val="24"/>
                <w:highlight w:val="none"/>
                <w:lang w:val="en-US" w:eastAsia="zh-CN"/>
              </w:rPr>
              <w:t>本项</w:t>
            </w:r>
            <w:r>
              <w:rPr>
                <w:rFonts w:hint="eastAsia" w:asciiTheme="minorEastAsia" w:hAnsiTheme="minorEastAsia" w:eastAsiaTheme="minorEastAsia" w:cstheme="minorEastAsia"/>
                <w:color w:val="auto"/>
                <w:kern w:val="0"/>
                <w:szCs w:val="21"/>
                <w:highlight w:val="none"/>
                <w:shd w:val="clear" w:color="auto" w:fill="FFFFFF"/>
                <w:lang w:val="en-US" w:eastAsia="zh-CN" w:bidi="ar"/>
              </w:rPr>
              <w:t>最多得3分</w:t>
            </w:r>
            <w:r>
              <w:rPr>
                <w:rFonts w:hint="eastAsia" w:asciiTheme="minorEastAsia" w:hAnsiTheme="minorEastAsia" w:eastAsiaTheme="minorEastAsia" w:cstheme="minorEastAsia"/>
                <w:bCs/>
                <w:color w:val="auto"/>
                <w:szCs w:val="21"/>
                <w:highlight w:val="none"/>
              </w:rPr>
              <w:t>。</w:t>
            </w:r>
          </w:p>
          <w:p w14:paraId="5E94D11F">
            <w:pPr>
              <w:keepNext w:val="0"/>
              <w:keepLines w:val="0"/>
              <w:pageBreakBefore w:val="0"/>
              <w:widowControl w:val="0"/>
              <w:numPr>
                <w:ilvl w:val="0"/>
                <w:numId w:val="0"/>
              </w:numPr>
              <w:kinsoku/>
              <w:wordWrap/>
              <w:overflowPunct/>
              <w:topLinePunct w:val="0"/>
              <w:autoSpaceDE/>
              <w:autoSpaceDN/>
              <w:bidi w:val="0"/>
              <w:adjustRightInd/>
              <w:snapToGrid/>
              <w:spacing w:beforeAutospacing="0" w:line="400" w:lineRule="exact"/>
              <w:ind w:left="0" w:leftChars="0" w:firstLine="422" w:firstLineChars="200"/>
              <w:textAlignment w:val="auto"/>
              <w:rPr>
                <w:rFonts w:asciiTheme="minorEastAsia" w:hAnsiTheme="minorEastAsia" w:eastAsiaTheme="minorEastAsia" w:cstheme="minorEastAsia"/>
                <w:bCs/>
                <w:color w:val="auto"/>
                <w:szCs w:val="21"/>
                <w:highlight w:val="none"/>
              </w:rPr>
            </w:pPr>
            <w:r>
              <w:rPr>
                <w:rFonts w:hint="eastAsia"/>
                <w:b/>
                <w:bCs/>
                <w:color w:val="auto"/>
                <w:highlight w:val="none"/>
                <w:lang w:val="en-US" w:eastAsia="zh-CN"/>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hAnsi="宋体"/>
                <w:b/>
                <w:bCs/>
                <w:color w:val="auto"/>
                <w:kern w:val="0"/>
                <w:szCs w:val="21"/>
                <w:highlight w:val="none"/>
              </w:rPr>
              <w:t>盖</w:t>
            </w:r>
            <w:r>
              <w:rPr>
                <w:rFonts w:hint="eastAsia" w:hAnsi="宋体"/>
                <w:b/>
                <w:bCs/>
                <w:color w:val="auto"/>
                <w:kern w:val="0"/>
                <w:szCs w:val="21"/>
                <w:highlight w:val="none"/>
                <w:lang w:val="en-US" w:eastAsia="zh-CN"/>
              </w:rPr>
              <w:t>单位公</w:t>
            </w:r>
            <w:r>
              <w:rPr>
                <w:rFonts w:hint="eastAsia" w:hAnsi="宋体"/>
                <w:b/>
                <w:bCs/>
                <w:color w:val="auto"/>
                <w:kern w:val="0"/>
                <w:szCs w:val="21"/>
                <w:highlight w:val="none"/>
              </w:rPr>
              <w:t>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tc>
        <w:tc>
          <w:tcPr>
            <w:tcW w:w="555" w:type="dxa"/>
            <w:tcBorders>
              <w:top w:val="single" w:color="auto" w:sz="4" w:space="0"/>
              <w:left w:val="single" w:color="auto" w:sz="4" w:space="0"/>
              <w:bottom w:val="single" w:color="auto" w:sz="4" w:space="0"/>
            </w:tcBorders>
            <w:vAlign w:val="center"/>
          </w:tcPr>
          <w:p w14:paraId="60319D42">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14:paraId="76BB5F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76919063">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1D97606">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14:paraId="10106448">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0DC11FB">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14:paraId="28DE43DE">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分，每下浮1%扣0.2</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分，至多扣10分。按插入法计算得分。以上计算取小数点后两位，第三位四舍五入。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14:paraId="79817A2B">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14:paraId="26C981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7C2110A6">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14:paraId="43F34A5F">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57E2EDD8">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3B593BC0">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EC778B5">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5264982A">
      <w:pPr>
        <w:rPr>
          <w:color w:val="auto"/>
          <w:highlight w:val="none"/>
        </w:rPr>
      </w:pPr>
    </w:p>
    <w:p w14:paraId="61E42CC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42E335F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19" w:name="_Toc19268"/>
      <w:bookmarkStart w:id="120" w:name="_Toc6735"/>
      <w:bookmarkStart w:id="121" w:name="_Toc26037"/>
      <w:r>
        <w:rPr>
          <w:rFonts w:hint="eastAsia" w:ascii="宋体" w:hAnsi="宋体" w:cs="宋体"/>
          <w:color w:val="auto"/>
          <w:szCs w:val="21"/>
          <w:highlight w:val="none"/>
        </w:rPr>
        <w:t>1.  评标方法</w:t>
      </w:r>
      <w:bookmarkEnd w:id="119"/>
      <w:bookmarkEnd w:id="120"/>
      <w:bookmarkEnd w:id="121"/>
    </w:p>
    <w:p w14:paraId="0B5C362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14:paraId="2FB8EFF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22" w:name="_Toc22200"/>
      <w:bookmarkStart w:id="123" w:name="_Toc1052"/>
      <w:bookmarkStart w:id="124" w:name="_Toc8753"/>
      <w:bookmarkStart w:id="125" w:name="_Toc31759"/>
      <w:r>
        <w:rPr>
          <w:rFonts w:hint="eastAsia" w:ascii="宋体" w:hAnsi="宋体" w:cs="宋体"/>
          <w:color w:val="auto"/>
          <w:szCs w:val="21"/>
          <w:highlight w:val="none"/>
        </w:rPr>
        <w:t>2.  评审标准</w:t>
      </w:r>
      <w:bookmarkEnd w:id="122"/>
      <w:bookmarkEnd w:id="123"/>
      <w:bookmarkEnd w:id="124"/>
      <w:bookmarkEnd w:id="125"/>
    </w:p>
    <w:p w14:paraId="578BE74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14:paraId="18E9AA2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070C329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C4C13A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02D3F67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14:paraId="34CC26B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14:paraId="39D46A2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14:paraId="38FEF89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14:paraId="0EA46FF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14:paraId="1754530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14:paraId="473D3D6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276AD9D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14:paraId="61E38AB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14B76A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14:paraId="4E553E5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7570A93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777FB2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14:paraId="62F5755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26" w:name="_Toc8345"/>
      <w:bookmarkStart w:id="127" w:name="_Toc5245"/>
      <w:bookmarkStart w:id="128" w:name="_Toc11564"/>
      <w:bookmarkStart w:id="129" w:name="_Toc10650"/>
      <w:r>
        <w:rPr>
          <w:rFonts w:hint="eastAsia" w:ascii="宋体" w:hAnsi="宋体" w:cs="宋体"/>
          <w:color w:val="auto"/>
          <w:szCs w:val="21"/>
          <w:highlight w:val="none"/>
        </w:rPr>
        <w:t>3.  评标程序</w:t>
      </w:r>
      <w:bookmarkEnd w:id="126"/>
      <w:bookmarkEnd w:id="127"/>
      <w:bookmarkEnd w:id="128"/>
      <w:bookmarkEnd w:id="129"/>
    </w:p>
    <w:p w14:paraId="6E0C319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14:paraId="0D8BB3A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14:paraId="6E7A1CA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14:paraId="2BA2E9A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14:paraId="2D964CD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14:paraId="6409161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6E6404D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72A8E08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14:paraId="52EDB22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14:paraId="334AEFF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7F5E1AC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304960E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3478F6E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14:paraId="6CEAE1A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26B74A7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19633AB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5E85D8E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14:paraId="49B970F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312F843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14:paraId="771D7B6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14:paraId="4688254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14:paraId="61FB1DF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14:paraId="1A185E6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14:paraId="33BD008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14:paraId="520F907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14:paraId="1DF0CC0A">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14:paraId="3D54F6C6">
      <w:pPr>
        <w:rPr>
          <w:rStyle w:val="82"/>
          <w:rFonts w:hint="eastAsia"/>
          <w:color w:val="auto"/>
          <w:highlight w:val="none"/>
        </w:rPr>
      </w:pPr>
      <w:r>
        <w:rPr>
          <w:rStyle w:val="82"/>
          <w:rFonts w:hint="eastAsia"/>
          <w:color w:val="auto"/>
          <w:highlight w:val="none"/>
        </w:rPr>
        <w:br w:type="page"/>
      </w:r>
    </w:p>
    <w:p w14:paraId="50004CC0">
      <w:pPr>
        <w:pStyle w:val="3"/>
        <w:spacing w:before="0" w:after="0" w:line="360" w:lineRule="auto"/>
        <w:jc w:val="center"/>
        <w:rPr>
          <w:rFonts w:hint="default" w:ascii="宋体" w:hAnsi="宋体" w:eastAsia="宋体" w:cs="宋体"/>
          <w:color w:val="auto"/>
          <w:highlight w:val="none"/>
          <w:lang w:val="en-US" w:eastAsia="zh-CN"/>
        </w:rPr>
      </w:pPr>
      <w:bookmarkStart w:id="130" w:name="_Toc513633964"/>
      <w:bookmarkStart w:id="131" w:name="_Toc247085870"/>
      <w:bookmarkStart w:id="132" w:name="_Toc246996353"/>
      <w:bookmarkStart w:id="133" w:name="_Toc2000411"/>
      <w:bookmarkStart w:id="134" w:name="_Toc152045785"/>
      <w:bookmarkStart w:id="135" w:name="_Toc179632804"/>
      <w:bookmarkStart w:id="136" w:name="_Toc246997096"/>
      <w:bookmarkStart w:id="137" w:name="_Toc152042574"/>
      <w:bookmarkStart w:id="138" w:name="_Toc447827049"/>
      <w:bookmarkStart w:id="139" w:name="_Toc514858707"/>
      <w:bookmarkStart w:id="140" w:name="_Toc144974854"/>
      <w:bookmarkStart w:id="141" w:name="_Toc503951043"/>
      <w:bookmarkStart w:id="142" w:name="_Toc15010"/>
      <w:bookmarkStart w:id="143" w:name="_Toc144974855"/>
      <w:bookmarkStart w:id="144" w:name="_Toc152045786"/>
      <w:bookmarkStart w:id="145" w:name="_Toc246996354"/>
      <w:bookmarkStart w:id="146" w:name="_Toc152042575"/>
      <w:bookmarkStart w:id="147" w:name="_Toc247085872"/>
      <w:bookmarkStart w:id="148" w:name="_Toc179632806"/>
      <w:bookmarkStart w:id="149" w:name="_Toc246997097"/>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30"/>
      <w:bookmarkEnd w:id="131"/>
      <w:bookmarkEnd w:id="132"/>
      <w:bookmarkEnd w:id="133"/>
      <w:bookmarkEnd w:id="134"/>
      <w:bookmarkEnd w:id="135"/>
      <w:bookmarkEnd w:id="136"/>
      <w:bookmarkEnd w:id="137"/>
      <w:bookmarkEnd w:id="138"/>
      <w:bookmarkEnd w:id="139"/>
      <w:bookmarkEnd w:id="140"/>
      <w:bookmarkEnd w:id="141"/>
      <w:r>
        <w:rPr>
          <w:rFonts w:hint="eastAsia" w:ascii="宋体" w:hAnsi="宋体" w:cs="宋体"/>
          <w:color w:val="auto"/>
          <w:highlight w:val="none"/>
          <w:lang w:val="en-US" w:eastAsia="zh-CN"/>
        </w:rPr>
        <w:t>服务要求</w:t>
      </w:r>
      <w:bookmarkEnd w:id="142"/>
    </w:p>
    <w:bookmarkEnd w:id="143"/>
    <w:bookmarkEnd w:id="144"/>
    <w:bookmarkEnd w:id="145"/>
    <w:bookmarkEnd w:id="146"/>
    <w:bookmarkEnd w:id="147"/>
    <w:bookmarkEnd w:id="148"/>
    <w:bookmarkEnd w:id="149"/>
    <w:p w14:paraId="763044F3">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bookmarkStart w:id="150" w:name="_Toc514430114"/>
      <w:bookmarkStart w:id="151" w:name="_Toc514858708"/>
      <w:bookmarkStart w:id="152" w:name="_Toc2000412"/>
      <w:bookmarkStart w:id="153" w:name="_Toc152042576"/>
      <w:bookmarkStart w:id="154" w:name="_Toc246996355"/>
      <w:bookmarkStart w:id="155" w:name="_Toc179632807"/>
      <w:bookmarkStart w:id="156" w:name="_Toc507320039"/>
      <w:bookmarkStart w:id="157" w:name="_Toc247085873"/>
      <w:bookmarkStart w:id="158" w:name="_Toc246997098"/>
      <w:bookmarkStart w:id="159" w:name="_Toc152045787"/>
      <w:bookmarkStart w:id="160" w:name="_Toc144974856"/>
      <w:r>
        <w:rPr>
          <w:rFonts w:hint="eastAsia" w:ascii="宋体" w:hAnsi="宋体" w:cs="宋体"/>
          <w:color w:val="auto"/>
          <w:highlight w:val="none"/>
          <w:lang w:val="en-US" w:eastAsia="zh-CN"/>
        </w:rPr>
        <w:t>详见清单和设计文件</w:t>
      </w:r>
      <w:r>
        <w:rPr>
          <w:rFonts w:hint="eastAsia" w:ascii="宋体" w:hAnsi="宋体" w:cs="宋体"/>
          <w:color w:val="auto"/>
          <w:highlight w:val="none"/>
        </w:rPr>
        <w:br w:type="page"/>
      </w:r>
      <w:bookmarkStart w:id="161" w:name="_Toc17525"/>
      <w:r>
        <w:rPr>
          <w:rFonts w:hint="eastAsia" w:ascii="宋体" w:hAnsi="宋体" w:eastAsia="宋体" w:cs="宋体"/>
          <w:b/>
          <w:bCs/>
          <w:color w:val="auto"/>
          <w:kern w:val="44"/>
          <w:sz w:val="44"/>
          <w:szCs w:val="44"/>
          <w:highlight w:val="none"/>
          <w:lang w:val="en-US" w:eastAsia="zh-CN" w:bidi="ar-SA"/>
        </w:rPr>
        <w:t xml:space="preserve">第五章  </w:t>
      </w:r>
      <w:bookmarkEnd w:id="150"/>
      <w:bookmarkEnd w:id="151"/>
      <w:bookmarkEnd w:id="152"/>
      <w:r>
        <w:rPr>
          <w:rFonts w:hint="eastAsia" w:ascii="宋体" w:hAnsi="宋体" w:eastAsia="宋体" w:cs="宋体"/>
          <w:b/>
          <w:bCs/>
          <w:color w:val="auto"/>
          <w:kern w:val="44"/>
          <w:sz w:val="44"/>
          <w:szCs w:val="44"/>
          <w:highlight w:val="none"/>
          <w:lang w:val="en-US" w:eastAsia="zh-CN" w:bidi="ar-SA"/>
        </w:rPr>
        <w:t>合同范本</w:t>
      </w:r>
      <w:bookmarkEnd w:id="161"/>
    </w:p>
    <w:p w14:paraId="4C644106">
      <w:pPr>
        <w:jc w:val="center"/>
        <w:rPr>
          <w:rFonts w:hint="eastAsia" w:ascii="仿宋" w:hAnsi="仿宋" w:eastAsia="仿宋" w:cs="仿宋"/>
          <w:color w:val="auto"/>
          <w:szCs w:val="21"/>
          <w:highlight w:val="none"/>
          <w:lang w:val="en-US" w:eastAsia="zh-CN"/>
        </w:rPr>
      </w:pPr>
    </w:p>
    <w:p w14:paraId="0072E02A">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14:paraId="55CF074D">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14:paraId="370F9E5C">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14:paraId="2EB5EC3B">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14:paraId="1F3112C0">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14:paraId="6C129B7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6FCADFA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5DD7E2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18CC9AA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4506CD7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777DF57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19D714B1">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14:paraId="3615FD1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14:paraId="3809B2E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14:paraId="0E39AC9A">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14:paraId="3E6B7CE0">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3BB7955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14:paraId="3A6EA82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4BFB0F9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4D39C3A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771B3D4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14:paraId="484AF43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14:paraId="281189D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19B0AA0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14:paraId="44A5588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14:paraId="342F7E4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14:paraId="317397C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14:paraId="172DDFB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268C940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14:paraId="6DCD0BED">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4AB773CF">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14:paraId="2E7C3DB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14:paraId="3534C63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14:paraId="7F343DE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7A10D76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7C827470">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6174FE7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0D97070B">
      <w:pPr>
        <w:jc w:val="right"/>
        <w:rPr>
          <w:rFonts w:hint="eastAsia" w:ascii="宋体" w:hAnsi="宋体" w:eastAsia="宋体" w:cs="宋体"/>
          <w:color w:val="auto"/>
          <w:kern w:val="2"/>
          <w:sz w:val="21"/>
          <w:szCs w:val="21"/>
          <w:highlight w:val="none"/>
        </w:rPr>
      </w:pPr>
    </w:p>
    <w:p w14:paraId="567A1502">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14:paraId="6458DED9">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14:paraId="51F1BD2C">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14:paraId="05AA46A5">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14:paraId="3634A106">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14:paraId="645F5CF6">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14:paraId="5D17D04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14:paraId="4A2A175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181A048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14:paraId="6431198D">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5038B80E">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14:paraId="2A24E94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39053DC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14:paraId="258D9EA7">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14:paraId="683014D7">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14:paraId="75897B9D">
      <w:pPr>
        <w:pStyle w:val="2"/>
        <w:numPr>
          <w:ilvl w:val="0"/>
          <w:numId w:val="5"/>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14:paraId="30F9C959">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38E60757">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14:paraId="397493B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14:paraId="355213B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14:paraId="64646E6D">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14:paraId="3BFBD8C6">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14:paraId="33DF00C8">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14:paraId="7862C77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77F9411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14:paraId="41B4DC57">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14:paraId="48D724E0">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14:paraId="4CD0A19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5E40109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2F720DC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14:paraId="47DE9161">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14:paraId="7AC3EDD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14:paraId="72B7ACF2">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14:paraId="44D6803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14:paraId="0CFF8AB8">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14:paraId="63481DB3">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14:paraId="3A2EC5EA">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14:paraId="1B8C1B9A">
      <w:pPr>
        <w:jc w:val="center"/>
        <w:rPr>
          <w:rFonts w:hint="eastAsia" w:ascii="仿宋" w:hAnsi="仿宋" w:eastAsia="仿宋" w:cs="仿宋"/>
          <w:b/>
          <w:bCs/>
          <w:color w:val="auto"/>
          <w:szCs w:val="21"/>
          <w:highlight w:val="none"/>
          <w:lang w:val="en-US" w:eastAsia="zh-CN"/>
        </w:rPr>
      </w:pPr>
    </w:p>
    <w:p w14:paraId="36724B0E">
      <w:pPr>
        <w:rPr>
          <w:rFonts w:ascii="宋体" w:hAnsi="宋体" w:cs="宋体"/>
          <w:color w:val="auto"/>
          <w:highlight w:val="none"/>
        </w:rPr>
      </w:pPr>
    </w:p>
    <w:p w14:paraId="02483ACA">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62" w:name="_Toc513633965"/>
    </w:p>
    <w:p w14:paraId="02A1C582">
      <w:pPr>
        <w:rPr>
          <w:rFonts w:ascii="宋体" w:hAnsi="宋体" w:cs="宋体"/>
          <w:color w:val="auto"/>
          <w:highlight w:val="none"/>
        </w:rPr>
      </w:pPr>
    </w:p>
    <w:p w14:paraId="76D3C49E">
      <w:pPr>
        <w:pStyle w:val="3"/>
        <w:spacing w:before="0" w:after="0" w:line="360" w:lineRule="auto"/>
        <w:jc w:val="center"/>
        <w:rPr>
          <w:rFonts w:ascii="宋体" w:hAnsi="宋体" w:cs="宋体"/>
          <w:color w:val="auto"/>
          <w:highlight w:val="none"/>
        </w:rPr>
      </w:pPr>
      <w:bookmarkStart w:id="163" w:name="_Toc514858709"/>
      <w:bookmarkStart w:id="164" w:name="_Toc2000413"/>
      <w:bookmarkStart w:id="165" w:name="_Toc27626"/>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62"/>
      <w:bookmarkEnd w:id="163"/>
      <w:bookmarkEnd w:id="164"/>
      <w:bookmarkEnd w:id="165"/>
    </w:p>
    <w:p w14:paraId="155DF9A0">
      <w:pPr>
        <w:rPr>
          <w:rFonts w:ascii="宋体" w:hAnsi="宋体" w:cs="宋体"/>
          <w:color w:val="auto"/>
          <w:highlight w:val="none"/>
        </w:rPr>
      </w:pPr>
    </w:p>
    <w:p w14:paraId="619813D7">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287097B4">
      <w:pPr>
        <w:rPr>
          <w:rFonts w:ascii="宋体" w:hAnsi="宋体" w:cs="宋体"/>
          <w:color w:val="auto"/>
          <w:highlight w:val="none"/>
        </w:rPr>
      </w:pPr>
    </w:p>
    <w:p w14:paraId="4626A1AE">
      <w:pPr>
        <w:jc w:val="center"/>
        <w:rPr>
          <w:rFonts w:ascii="宋体" w:hAnsi="宋体" w:cs="宋体"/>
          <w:color w:val="auto"/>
          <w:sz w:val="52"/>
          <w:szCs w:val="52"/>
          <w:highlight w:val="none"/>
          <w:u w:val="single"/>
        </w:rPr>
      </w:pPr>
      <w:bookmarkStart w:id="166" w:name="_Toc514858710"/>
      <w:bookmarkStart w:id="167" w:name="_Toc513633967"/>
      <w:bookmarkStart w:id="168"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66"/>
      <w:bookmarkEnd w:id="167"/>
      <w:bookmarkEnd w:id="168"/>
      <w:r>
        <w:rPr>
          <w:rFonts w:hint="eastAsia" w:ascii="宋体" w:hAnsi="宋体" w:cs="宋体"/>
          <w:color w:val="auto"/>
          <w:sz w:val="52"/>
          <w:szCs w:val="52"/>
          <w:highlight w:val="none"/>
          <w:u w:val="single"/>
        </w:rPr>
        <w:t xml:space="preserve"> </w:t>
      </w:r>
    </w:p>
    <w:p w14:paraId="6D33815F">
      <w:pPr>
        <w:rPr>
          <w:rFonts w:ascii="宋体" w:hAnsi="宋体" w:cs="宋体"/>
          <w:color w:val="auto"/>
          <w:sz w:val="20"/>
          <w:szCs w:val="20"/>
          <w:highlight w:val="none"/>
        </w:rPr>
      </w:pPr>
    </w:p>
    <w:p w14:paraId="306800B6">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4147E789">
      <w:pPr>
        <w:rPr>
          <w:rFonts w:ascii="宋体" w:hAnsi="宋体" w:cs="宋体"/>
          <w:color w:val="auto"/>
          <w:sz w:val="28"/>
          <w:szCs w:val="28"/>
          <w:highlight w:val="none"/>
        </w:rPr>
      </w:pPr>
    </w:p>
    <w:p w14:paraId="5BA0A1CB">
      <w:pPr>
        <w:rPr>
          <w:rFonts w:ascii="宋体" w:hAnsi="宋体" w:cs="宋体"/>
          <w:color w:val="auto"/>
          <w:sz w:val="28"/>
          <w:szCs w:val="28"/>
          <w:highlight w:val="none"/>
        </w:rPr>
      </w:pPr>
    </w:p>
    <w:p w14:paraId="353303BE">
      <w:pPr>
        <w:rPr>
          <w:rFonts w:ascii="宋体" w:hAnsi="宋体" w:cs="宋体"/>
          <w:color w:val="auto"/>
          <w:sz w:val="28"/>
          <w:szCs w:val="28"/>
          <w:highlight w:val="none"/>
        </w:rPr>
      </w:pPr>
    </w:p>
    <w:p w14:paraId="074D631D">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29F35F16">
      <w:pPr>
        <w:jc w:val="center"/>
        <w:rPr>
          <w:rFonts w:ascii="宋体" w:hAnsi="宋体" w:cs="宋体"/>
          <w:b/>
          <w:color w:val="auto"/>
          <w:sz w:val="32"/>
          <w:szCs w:val="32"/>
          <w:highlight w:val="none"/>
        </w:rPr>
      </w:pPr>
    </w:p>
    <w:p w14:paraId="4B831015">
      <w:pPr>
        <w:rPr>
          <w:rFonts w:ascii="宋体" w:hAnsi="宋体" w:cs="宋体"/>
          <w:color w:val="auto"/>
          <w:sz w:val="28"/>
          <w:szCs w:val="28"/>
          <w:highlight w:val="none"/>
        </w:rPr>
      </w:pPr>
    </w:p>
    <w:p w14:paraId="0BD8D02E">
      <w:pPr>
        <w:rPr>
          <w:rFonts w:ascii="宋体" w:hAnsi="宋体" w:cs="宋体"/>
          <w:color w:val="auto"/>
          <w:sz w:val="28"/>
          <w:szCs w:val="28"/>
          <w:highlight w:val="none"/>
        </w:rPr>
      </w:pPr>
    </w:p>
    <w:p w14:paraId="22986F76">
      <w:pPr>
        <w:rPr>
          <w:rFonts w:ascii="宋体" w:hAnsi="宋体" w:cs="宋体"/>
          <w:color w:val="auto"/>
          <w:sz w:val="28"/>
          <w:szCs w:val="28"/>
          <w:highlight w:val="none"/>
        </w:rPr>
      </w:pPr>
    </w:p>
    <w:p w14:paraId="04BC4039">
      <w:pPr>
        <w:rPr>
          <w:rFonts w:ascii="宋体" w:hAnsi="宋体" w:cs="宋体"/>
          <w:color w:val="auto"/>
          <w:sz w:val="28"/>
          <w:szCs w:val="28"/>
          <w:highlight w:val="none"/>
        </w:rPr>
      </w:pPr>
    </w:p>
    <w:p w14:paraId="6294F343">
      <w:pPr>
        <w:rPr>
          <w:rFonts w:ascii="宋体" w:hAnsi="宋体" w:cs="宋体"/>
          <w:color w:val="auto"/>
          <w:sz w:val="28"/>
          <w:szCs w:val="28"/>
          <w:highlight w:val="none"/>
        </w:rPr>
      </w:pPr>
    </w:p>
    <w:p w14:paraId="59ECB45E">
      <w:pPr>
        <w:pStyle w:val="28"/>
        <w:rPr>
          <w:color w:val="auto"/>
          <w:highlight w:val="none"/>
        </w:rPr>
      </w:pPr>
    </w:p>
    <w:p w14:paraId="5F324B7D">
      <w:pPr>
        <w:rPr>
          <w:color w:val="auto"/>
          <w:highlight w:val="none"/>
        </w:rPr>
      </w:pPr>
    </w:p>
    <w:p w14:paraId="17C3FD69">
      <w:pPr>
        <w:pStyle w:val="28"/>
        <w:rPr>
          <w:color w:val="auto"/>
          <w:highlight w:val="none"/>
        </w:rPr>
      </w:pPr>
    </w:p>
    <w:p w14:paraId="0E311F4E">
      <w:pPr>
        <w:rPr>
          <w:color w:val="auto"/>
          <w:highlight w:val="none"/>
        </w:rPr>
      </w:pPr>
    </w:p>
    <w:p w14:paraId="3681057B">
      <w:pPr>
        <w:pStyle w:val="28"/>
        <w:rPr>
          <w:color w:val="auto"/>
          <w:highlight w:val="none"/>
        </w:rPr>
      </w:pPr>
    </w:p>
    <w:p w14:paraId="15B443E5">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16DD3514">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14:paraId="07EF5852">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5F46775F">
      <w:pPr>
        <w:spacing w:line="400" w:lineRule="exact"/>
        <w:rPr>
          <w:rFonts w:ascii="宋体" w:hAnsi="宋体" w:cs="宋体"/>
          <w:color w:val="auto"/>
          <w:highlight w:val="none"/>
        </w:rPr>
      </w:pPr>
    </w:p>
    <w:p w14:paraId="620D33B5">
      <w:pPr>
        <w:spacing w:line="400" w:lineRule="exact"/>
        <w:rPr>
          <w:rFonts w:ascii="宋体" w:hAnsi="宋体" w:cs="宋体"/>
          <w:color w:val="auto"/>
          <w:highlight w:val="none"/>
        </w:rPr>
      </w:pPr>
    </w:p>
    <w:p w14:paraId="0AAA8DEC">
      <w:pPr>
        <w:spacing w:line="400" w:lineRule="exact"/>
        <w:rPr>
          <w:rFonts w:ascii="宋体" w:hAnsi="宋体" w:cs="宋体"/>
          <w:color w:val="auto"/>
          <w:highlight w:val="none"/>
        </w:rPr>
      </w:pPr>
    </w:p>
    <w:p w14:paraId="345FD0BF">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69" w:name="_Toc11329273"/>
      <w:bookmarkStart w:id="170" w:name="_Toc1368"/>
      <w:bookmarkStart w:id="171" w:name="_Toc5459"/>
      <w:bookmarkStart w:id="172" w:name="_Toc28780"/>
      <w:r>
        <w:rPr>
          <w:rFonts w:hint="eastAsia" w:ascii="宋体" w:hAnsi="宋体" w:eastAsia="宋体" w:cs="宋体"/>
          <w:color w:val="auto"/>
          <w:sz w:val="32"/>
          <w:szCs w:val="40"/>
          <w:highlight w:val="none"/>
        </w:rPr>
        <w:t>目    录</w:t>
      </w:r>
      <w:bookmarkEnd w:id="153"/>
      <w:bookmarkEnd w:id="154"/>
      <w:bookmarkEnd w:id="155"/>
      <w:bookmarkEnd w:id="156"/>
      <w:bookmarkEnd w:id="157"/>
      <w:bookmarkEnd w:id="158"/>
      <w:bookmarkEnd w:id="159"/>
      <w:bookmarkEnd w:id="160"/>
      <w:bookmarkEnd w:id="169"/>
      <w:bookmarkEnd w:id="170"/>
      <w:bookmarkEnd w:id="171"/>
      <w:bookmarkEnd w:id="172"/>
    </w:p>
    <w:p w14:paraId="7CB81E57">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14:paraId="79B14C55">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14:paraId="00DC3483">
      <w:pPr>
        <w:spacing w:line="400" w:lineRule="exact"/>
        <w:rPr>
          <w:rFonts w:ascii="宋体" w:hAnsi="宋体" w:cs="宋体"/>
          <w:color w:val="auto"/>
          <w:highlight w:val="none"/>
        </w:rPr>
      </w:pPr>
      <w:r>
        <w:rPr>
          <w:rFonts w:hint="eastAsia" w:ascii="宋体" w:hAnsi="宋体" w:cs="宋体"/>
          <w:color w:val="auto"/>
          <w:highlight w:val="none"/>
        </w:rPr>
        <w:t>三、报价一览表</w:t>
      </w:r>
    </w:p>
    <w:p w14:paraId="0D271BD7">
      <w:pPr>
        <w:spacing w:line="400" w:lineRule="exact"/>
        <w:rPr>
          <w:rFonts w:ascii="宋体" w:hAnsi="宋体" w:cs="宋体"/>
          <w:color w:val="auto"/>
          <w:highlight w:val="none"/>
        </w:rPr>
      </w:pPr>
      <w:r>
        <w:rPr>
          <w:rFonts w:hint="eastAsia" w:ascii="宋体" w:hAnsi="宋体" w:cs="宋体"/>
          <w:color w:val="auto"/>
          <w:highlight w:val="none"/>
        </w:rPr>
        <w:t>四、资格审查资料</w:t>
      </w:r>
    </w:p>
    <w:p w14:paraId="6B759A28">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22FFFDC5">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14:paraId="35FEC0FE">
      <w:pPr>
        <w:spacing w:line="400" w:lineRule="exact"/>
        <w:rPr>
          <w:rFonts w:ascii="宋体" w:hAnsi="宋体" w:cs="宋体"/>
          <w:color w:val="auto"/>
          <w:highlight w:val="none"/>
        </w:rPr>
      </w:pPr>
    </w:p>
    <w:p w14:paraId="2FCDFEB1">
      <w:pPr>
        <w:spacing w:line="400" w:lineRule="exact"/>
        <w:rPr>
          <w:rFonts w:ascii="宋体" w:hAnsi="宋体" w:cs="宋体"/>
          <w:color w:val="auto"/>
          <w:highlight w:val="none"/>
        </w:rPr>
      </w:pPr>
    </w:p>
    <w:p w14:paraId="7DC15350">
      <w:pPr>
        <w:spacing w:line="400" w:lineRule="exact"/>
        <w:rPr>
          <w:rFonts w:ascii="宋体" w:hAnsi="宋体" w:cs="宋体"/>
          <w:color w:val="auto"/>
          <w:highlight w:val="none"/>
        </w:rPr>
      </w:pPr>
    </w:p>
    <w:p w14:paraId="17A0E7EF">
      <w:pPr>
        <w:spacing w:line="400" w:lineRule="exact"/>
        <w:rPr>
          <w:rFonts w:ascii="宋体" w:hAnsi="宋体" w:cs="宋体"/>
          <w:color w:val="auto"/>
          <w:highlight w:val="none"/>
        </w:rPr>
      </w:pPr>
    </w:p>
    <w:p w14:paraId="5E0E12F3">
      <w:pPr>
        <w:spacing w:line="400" w:lineRule="exact"/>
        <w:rPr>
          <w:rFonts w:ascii="宋体" w:hAnsi="宋体" w:cs="宋体"/>
          <w:color w:val="auto"/>
          <w:highlight w:val="none"/>
        </w:rPr>
      </w:pPr>
    </w:p>
    <w:p w14:paraId="3F11C49B">
      <w:pPr>
        <w:spacing w:line="400" w:lineRule="exact"/>
        <w:rPr>
          <w:rFonts w:ascii="宋体" w:hAnsi="宋体" w:cs="宋体"/>
          <w:color w:val="auto"/>
          <w:highlight w:val="none"/>
        </w:rPr>
      </w:pPr>
    </w:p>
    <w:p w14:paraId="3A320456">
      <w:pPr>
        <w:spacing w:line="400" w:lineRule="exact"/>
        <w:rPr>
          <w:rFonts w:ascii="宋体" w:hAnsi="宋体" w:cs="宋体"/>
          <w:color w:val="auto"/>
          <w:highlight w:val="none"/>
        </w:rPr>
      </w:pPr>
    </w:p>
    <w:p w14:paraId="2B8DF990">
      <w:pPr>
        <w:spacing w:line="400" w:lineRule="exact"/>
        <w:rPr>
          <w:rFonts w:ascii="宋体" w:hAnsi="宋体" w:cs="宋体"/>
          <w:color w:val="auto"/>
          <w:highlight w:val="none"/>
        </w:rPr>
      </w:pPr>
    </w:p>
    <w:p w14:paraId="267E2625">
      <w:pPr>
        <w:spacing w:line="400" w:lineRule="exact"/>
        <w:rPr>
          <w:rFonts w:ascii="宋体" w:hAnsi="宋体" w:cs="宋体"/>
          <w:color w:val="auto"/>
          <w:highlight w:val="none"/>
        </w:rPr>
      </w:pPr>
    </w:p>
    <w:p w14:paraId="012B2919">
      <w:pPr>
        <w:spacing w:line="400" w:lineRule="exact"/>
        <w:rPr>
          <w:rFonts w:ascii="宋体" w:hAnsi="宋体" w:cs="宋体"/>
          <w:color w:val="auto"/>
          <w:highlight w:val="none"/>
        </w:rPr>
      </w:pPr>
    </w:p>
    <w:p w14:paraId="7E96DADA">
      <w:pPr>
        <w:spacing w:line="400" w:lineRule="exact"/>
        <w:rPr>
          <w:rFonts w:ascii="宋体" w:hAnsi="宋体" w:cs="宋体"/>
          <w:color w:val="auto"/>
          <w:highlight w:val="none"/>
        </w:rPr>
      </w:pPr>
    </w:p>
    <w:p w14:paraId="7FCAFF3C">
      <w:pPr>
        <w:spacing w:line="400" w:lineRule="exact"/>
        <w:rPr>
          <w:rFonts w:ascii="宋体" w:hAnsi="宋体" w:cs="宋体"/>
          <w:color w:val="auto"/>
          <w:highlight w:val="none"/>
        </w:rPr>
      </w:pPr>
    </w:p>
    <w:p w14:paraId="57C815FE">
      <w:pPr>
        <w:spacing w:line="400" w:lineRule="exact"/>
        <w:rPr>
          <w:rFonts w:ascii="宋体" w:hAnsi="宋体" w:cs="宋体"/>
          <w:color w:val="auto"/>
          <w:highlight w:val="none"/>
        </w:rPr>
      </w:pPr>
    </w:p>
    <w:p w14:paraId="46E458B9">
      <w:pPr>
        <w:spacing w:line="400" w:lineRule="exact"/>
        <w:rPr>
          <w:rFonts w:ascii="宋体" w:hAnsi="宋体" w:cs="宋体"/>
          <w:color w:val="auto"/>
          <w:highlight w:val="none"/>
        </w:rPr>
      </w:pPr>
    </w:p>
    <w:p w14:paraId="2C0C0392">
      <w:pPr>
        <w:spacing w:line="400" w:lineRule="exact"/>
        <w:rPr>
          <w:rFonts w:ascii="宋体" w:hAnsi="宋体" w:cs="宋体"/>
          <w:color w:val="auto"/>
          <w:highlight w:val="none"/>
        </w:rPr>
      </w:pPr>
    </w:p>
    <w:p w14:paraId="1EA390D0">
      <w:pPr>
        <w:spacing w:line="400" w:lineRule="exact"/>
        <w:rPr>
          <w:rFonts w:ascii="宋体" w:hAnsi="宋体" w:cs="宋体"/>
          <w:color w:val="auto"/>
          <w:highlight w:val="none"/>
        </w:rPr>
      </w:pPr>
    </w:p>
    <w:p w14:paraId="19E09D71">
      <w:pPr>
        <w:spacing w:line="400" w:lineRule="exact"/>
        <w:rPr>
          <w:rFonts w:ascii="宋体" w:hAnsi="宋体" w:cs="宋体"/>
          <w:color w:val="auto"/>
          <w:highlight w:val="none"/>
        </w:rPr>
      </w:pPr>
    </w:p>
    <w:p w14:paraId="27A7569B">
      <w:pPr>
        <w:spacing w:line="400" w:lineRule="exact"/>
        <w:rPr>
          <w:rFonts w:ascii="宋体" w:hAnsi="宋体" w:cs="宋体"/>
          <w:color w:val="auto"/>
          <w:highlight w:val="none"/>
        </w:rPr>
      </w:pPr>
    </w:p>
    <w:p w14:paraId="39F8B6A8">
      <w:pPr>
        <w:spacing w:line="400" w:lineRule="exact"/>
        <w:rPr>
          <w:rFonts w:ascii="宋体" w:hAnsi="宋体" w:cs="宋体"/>
          <w:color w:val="auto"/>
          <w:highlight w:val="none"/>
        </w:rPr>
      </w:pPr>
    </w:p>
    <w:p w14:paraId="2DEFBAE4">
      <w:pPr>
        <w:spacing w:line="400" w:lineRule="exact"/>
        <w:rPr>
          <w:rFonts w:ascii="宋体" w:hAnsi="宋体" w:cs="宋体"/>
          <w:color w:val="auto"/>
          <w:highlight w:val="none"/>
        </w:rPr>
      </w:pPr>
    </w:p>
    <w:p w14:paraId="2FC3A093">
      <w:pPr>
        <w:spacing w:line="400" w:lineRule="exact"/>
        <w:rPr>
          <w:rFonts w:ascii="宋体" w:hAnsi="宋体" w:cs="宋体"/>
          <w:color w:val="auto"/>
          <w:highlight w:val="none"/>
        </w:rPr>
      </w:pPr>
      <w:r>
        <w:rPr>
          <w:rFonts w:ascii="宋体" w:hAnsi="宋体" w:cs="宋体"/>
          <w:color w:val="auto"/>
          <w:highlight w:val="none"/>
        </w:rPr>
        <w:br w:type="page"/>
      </w:r>
    </w:p>
    <w:p w14:paraId="2C9DD2E4">
      <w:pPr>
        <w:pStyle w:val="4"/>
        <w:numPr>
          <w:ilvl w:val="0"/>
          <w:numId w:val="6"/>
        </w:numPr>
        <w:spacing w:before="0" w:after="0" w:line="360" w:lineRule="auto"/>
        <w:jc w:val="center"/>
        <w:rPr>
          <w:rFonts w:ascii="宋体" w:hAnsi="宋体" w:eastAsia="宋体" w:cs="宋体"/>
          <w:color w:val="auto"/>
          <w:sz w:val="28"/>
          <w:highlight w:val="none"/>
        </w:rPr>
      </w:pPr>
      <w:bookmarkStart w:id="173" w:name="_Toc25874"/>
      <w:bookmarkStart w:id="174" w:name="_Toc29547"/>
      <w:bookmarkStart w:id="175" w:name="_Toc29615"/>
      <w:bookmarkStart w:id="176" w:name="_Toc15863"/>
      <w:bookmarkStart w:id="177" w:name="_Toc503951048"/>
      <w:bookmarkStart w:id="178" w:name="_Toc447827053"/>
      <w:bookmarkStart w:id="179" w:name="_Toc513633969"/>
      <w:r>
        <w:rPr>
          <w:rFonts w:hint="eastAsia" w:ascii="宋体" w:hAnsi="宋体" w:eastAsia="宋体" w:cs="宋体"/>
          <w:color w:val="auto"/>
          <w:sz w:val="28"/>
          <w:highlight w:val="none"/>
        </w:rPr>
        <w:t>竞争比选响应声明书</w:t>
      </w:r>
      <w:bookmarkEnd w:id="173"/>
      <w:bookmarkEnd w:id="174"/>
      <w:bookmarkEnd w:id="175"/>
      <w:bookmarkEnd w:id="176"/>
    </w:p>
    <w:p w14:paraId="62C54E3A">
      <w:pPr>
        <w:rPr>
          <w:color w:val="auto"/>
          <w:highlight w:val="none"/>
        </w:rPr>
      </w:pPr>
    </w:p>
    <w:p w14:paraId="282FD963">
      <w:pPr>
        <w:tabs>
          <w:tab w:val="left" w:pos="900"/>
        </w:tabs>
        <w:spacing w:line="360" w:lineRule="auto"/>
        <w:rPr>
          <w:rFonts w:hint="default" w:ascii="Arial" w:hAnsi="Arial" w:eastAsia="宋体" w:cs="Arial"/>
          <w:b/>
          <w:bCs/>
          <w:color w:val="auto"/>
          <w:sz w:val="24"/>
          <w:highlight w:val="none"/>
          <w:u w:val="single"/>
          <w:lang w:val="en-US" w:eastAsia="zh-CN"/>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r>
        <w:rPr>
          <w:rFonts w:hint="eastAsia" w:ascii="Arial" w:hAnsi="Arial" w:cs="Arial"/>
          <w:b/>
          <w:bCs/>
          <w:color w:val="auto"/>
          <w:sz w:val="24"/>
          <w:highlight w:val="none"/>
          <w:u w:val="single"/>
          <w:lang w:val="en-US" w:eastAsia="zh-CN"/>
        </w:rPr>
        <w:t>数智系统运维分公司</w:t>
      </w:r>
    </w:p>
    <w:p w14:paraId="295A3B80">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1E7A18E2">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14:paraId="7BA20223">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0983BB23">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35534029">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45E5275E">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2F5A8B01">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66081A88">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45D2565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24E3053D">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01E83A7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6F25CB2C">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537FF207">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80" w:name="_Toc27815"/>
      <w:bookmarkStart w:id="181" w:name="_Toc491883232"/>
    </w:p>
    <w:p w14:paraId="16311FD0">
      <w:pPr>
        <w:pStyle w:val="41"/>
        <w:rPr>
          <w:color w:val="auto"/>
          <w:highlight w:val="none"/>
        </w:rPr>
      </w:pPr>
    </w:p>
    <w:p w14:paraId="775884D4">
      <w:pPr>
        <w:pStyle w:val="41"/>
        <w:rPr>
          <w:color w:val="auto"/>
          <w:highlight w:val="none"/>
        </w:rPr>
      </w:pPr>
    </w:p>
    <w:p w14:paraId="14FA9E68">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282D098">
      <w:pPr>
        <w:pStyle w:val="4"/>
        <w:numPr>
          <w:ilvl w:val="0"/>
          <w:numId w:val="6"/>
        </w:numPr>
        <w:spacing w:before="0" w:after="0" w:line="360" w:lineRule="auto"/>
        <w:jc w:val="center"/>
        <w:rPr>
          <w:rFonts w:hint="eastAsia" w:ascii="宋体" w:hAnsi="宋体" w:eastAsia="宋体" w:cs="宋体"/>
          <w:color w:val="auto"/>
          <w:sz w:val="28"/>
          <w:highlight w:val="none"/>
        </w:rPr>
      </w:pPr>
      <w:bookmarkStart w:id="182" w:name="_Toc15139"/>
      <w:r>
        <w:rPr>
          <w:rFonts w:hint="eastAsia" w:ascii="宋体" w:hAnsi="宋体" w:eastAsia="宋体" w:cs="宋体"/>
          <w:color w:val="auto"/>
          <w:sz w:val="28"/>
          <w:highlight w:val="none"/>
        </w:rPr>
        <w:t>法定代表人身份证明或法定代表人授权委托书</w:t>
      </w:r>
      <w:bookmarkEnd w:id="180"/>
      <w:bookmarkEnd w:id="182"/>
    </w:p>
    <w:bookmarkEnd w:id="181"/>
    <w:p w14:paraId="3040BB04">
      <w:pPr>
        <w:pStyle w:val="4"/>
        <w:spacing w:line="480" w:lineRule="auto"/>
        <w:jc w:val="center"/>
        <w:outlineLvl w:val="2"/>
        <w:rPr>
          <w:rFonts w:ascii="宋体" w:hAnsi="宋体" w:eastAsia="宋体" w:cs="宋体"/>
          <w:color w:val="auto"/>
          <w:sz w:val="24"/>
          <w:szCs w:val="24"/>
          <w:highlight w:val="none"/>
        </w:rPr>
      </w:pPr>
      <w:bookmarkStart w:id="183" w:name="_Toc20985"/>
      <w:bookmarkStart w:id="184" w:name="_Toc14141"/>
      <w:r>
        <w:rPr>
          <w:rFonts w:hint="eastAsia" w:ascii="宋体" w:hAnsi="宋体" w:eastAsia="宋体" w:cs="宋体"/>
          <w:color w:val="auto"/>
          <w:sz w:val="24"/>
          <w:szCs w:val="24"/>
          <w:highlight w:val="none"/>
        </w:rPr>
        <w:t>（一）法定代表人身份证明</w:t>
      </w:r>
      <w:bookmarkEnd w:id="183"/>
      <w:bookmarkEnd w:id="184"/>
    </w:p>
    <w:p w14:paraId="2CDB5193">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484BAC54">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85" w:name="_Toc352691662"/>
      <w:bookmarkStart w:id="186" w:name="_Toc27897"/>
      <w:bookmarkStart w:id="187" w:name="_Toc369531698"/>
      <w:r>
        <w:rPr>
          <w:rFonts w:ascii="宋体" w:hAnsi="宋体"/>
          <w:color w:val="auto"/>
          <w:highlight w:val="none"/>
          <w:u w:val="single"/>
        </w:rPr>
        <w:t xml:space="preserve">        </w:t>
      </w:r>
      <w:r>
        <w:rPr>
          <w:rFonts w:ascii="宋体" w:hAnsi="宋体"/>
          <w:color w:val="auto"/>
          <w:highlight w:val="none"/>
        </w:rPr>
        <w:t>年</w:t>
      </w:r>
      <w:bookmarkEnd w:id="185"/>
      <w:bookmarkEnd w:id="186"/>
      <w:bookmarkEnd w:id="187"/>
      <w:r>
        <w:rPr>
          <w:rFonts w:ascii="宋体" w:hAnsi="宋体"/>
          <w:color w:val="auto"/>
          <w:highlight w:val="none"/>
        </w:rPr>
        <w:t>龄</w:t>
      </w:r>
      <w:bookmarkStart w:id="188" w:name="_Toc15573"/>
      <w:bookmarkStart w:id="189" w:name="_Toc361508754"/>
      <w:bookmarkStart w:id="190" w:name="_Toc247514248"/>
      <w:bookmarkStart w:id="191" w:name="_Toc300835211"/>
      <w:bookmarkStart w:id="192" w:name="_Toc152045789"/>
      <w:bookmarkStart w:id="193" w:name="_Toc152042578"/>
      <w:bookmarkStart w:id="194" w:name="_Toc384308377"/>
      <w:bookmarkStart w:id="195" w:name="_Toc369531699"/>
      <w:bookmarkStart w:id="196" w:name="_Toc352691663"/>
      <w:bookmarkStart w:id="197" w:name="_Toc247527829"/>
      <w:bookmarkStart w:id="198" w:name="_Toc144974858"/>
      <w:r>
        <w:rPr>
          <w:rFonts w:ascii="宋体" w:hAnsi="宋体"/>
          <w:color w:val="auto"/>
          <w:highlight w:val="none"/>
        </w:rPr>
        <w:t>：</w:t>
      </w:r>
      <w:bookmarkEnd w:id="188"/>
      <w:bookmarkEnd w:id="189"/>
      <w:bookmarkEnd w:id="190"/>
      <w:bookmarkEnd w:id="191"/>
      <w:bookmarkEnd w:id="192"/>
      <w:bookmarkEnd w:id="193"/>
      <w:bookmarkEnd w:id="194"/>
      <w:bookmarkEnd w:id="195"/>
      <w:bookmarkEnd w:id="196"/>
      <w:bookmarkEnd w:id="197"/>
      <w:bookmarkEnd w:id="198"/>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6D744140">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56FC12A0">
      <w:pPr>
        <w:spacing w:line="480" w:lineRule="auto"/>
        <w:ind w:firstLine="420" w:firstLineChars="200"/>
        <w:rPr>
          <w:rFonts w:ascii="宋体" w:hAnsi="宋体"/>
          <w:color w:val="auto"/>
          <w:highlight w:val="none"/>
        </w:rPr>
      </w:pPr>
      <w:r>
        <w:rPr>
          <w:rFonts w:ascii="宋体" w:hAnsi="宋体"/>
          <w:color w:val="auto"/>
          <w:highlight w:val="none"/>
        </w:rPr>
        <w:t>特此证明。</w:t>
      </w:r>
    </w:p>
    <w:p w14:paraId="60DE62AB">
      <w:pPr>
        <w:spacing w:line="480" w:lineRule="auto"/>
        <w:rPr>
          <w:rFonts w:ascii="宋体" w:hAnsi="宋体"/>
          <w:color w:val="auto"/>
          <w:highlight w:val="none"/>
        </w:rPr>
      </w:pPr>
    </w:p>
    <w:p w14:paraId="00936FCA">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2B899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ECFC71F">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642B899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ECFC71F">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C918A3B">
      <w:pPr>
        <w:spacing w:line="480" w:lineRule="auto"/>
        <w:rPr>
          <w:rFonts w:ascii="宋体" w:hAnsi="宋体"/>
          <w:color w:val="auto"/>
          <w:highlight w:val="none"/>
        </w:rPr>
      </w:pPr>
    </w:p>
    <w:p w14:paraId="61F13E7E">
      <w:pPr>
        <w:spacing w:line="440" w:lineRule="exact"/>
        <w:rPr>
          <w:rFonts w:ascii="宋体" w:hAnsi="宋体"/>
          <w:color w:val="auto"/>
          <w:highlight w:val="none"/>
        </w:rPr>
      </w:pPr>
    </w:p>
    <w:p w14:paraId="57330AD6">
      <w:pPr>
        <w:spacing w:line="440" w:lineRule="exact"/>
        <w:rPr>
          <w:rFonts w:ascii="宋体" w:hAnsi="宋体"/>
          <w:color w:val="auto"/>
          <w:highlight w:val="none"/>
        </w:rPr>
      </w:pPr>
    </w:p>
    <w:p w14:paraId="3694604C">
      <w:pPr>
        <w:spacing w:line="440" w:lineRule="exact"/>
        <w:rPr>
          <w:rFonts w:ascii="宋体" w:hAnsi="宋体"/>
          <w:color w:val="auto"/>
          <w:highlight w:val="none"/>
        </w:rPr>
      </w:pPr>
    </w:p>
    <w:p w14:paraId="3E926554">
      <w:pPr>
        <w:spacing w:line="440" w:lineRule="exact"/>
        <w:rPr>
          <w:rFonts w:ascii="宋体" w:hAnsi="宋体"/>
          <w:color w:val="auto"/>
          <w:highlight w:val="none"/>
        </w:rPr>
      </w:pPr>
    </w:p>
    <w:p w14:paraId="71ED7E91">
      <w:pPr>
        <w:spacing w:line="440" w:lineRule="exact"/>
        <w:rPr>
          <w:rFonts w:ascii="宋体" w:hAnsi="宋体"/>
          <w:color w:val="auto"/>
          <w:highlight w:val="none"/>
        </w:rPr>
      </w:pPr>
    </w:p>
    <w:p w14:paraId="034B627D">
      <w:pPr>
        <w:spacing w:line="440" w:lineRule="exact"/>
        <w:rPr>
          <w:rFonts w:ascii="宋体" w:hAnsi="宋体"/>
          <w:color w:val="auto"/>
          <w:highlight w:val="none"/>
        </w:rPr>
      </w:pPr>
    </w:p>
    <w:p w14:paraId="15F254AA">
      <w:pPr>
        <w:spacing w:line="440" w:lineRule="exact"/>
        <w:rPr>
          <w:rFonts w:ascii="宋体" w:hAnsi="宋体"/>
          <w:color w:val="auto"/>
          <w:highlight w:val="none"/>
        </w:rPr>
      </w:pPr>
    </w:p>
    <w:p w14:paraId="61457AA6">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39EBD125">
      <w:pPr>
        <w:spacing w:line="440" w:lineRule="exact"/>
        <w:rPr>
          <w:rFonts w:ascii="宋体" w:hAnsi="宋体"/>
          <w:color w:val="auto"/>
          <w:highlight w:val="none"/>
        </w:rPr>
      </w:pPr>
    </w:p>
    <w:p w14:paraId="1FE26B57">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48B2537E">
      <w:pPr>
        <w:rPr>
          <w:rFonts w:ascii="宋体" w:hAnsi="宋体"/>
          <w:color w:val="auto"/>
          <w:highlight w:val="none"/>
        </w:rPr>
      </w:pPr>
    </w:p>
    <w:p w14:paraId="5AEBB7EC">
      <w:pPr>
        <w:rPr>
          <w:rFonts w:ascii="宋体" w:hAnsi="宋体"/>
          <w:color w:val="auto"/>
          <w:highlight w:val="none"/>
        </w:rPr>
      </w:pPr>
    </w:p>
    <w:p w14:paraId="1DE100DC">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1A17EA22">
      <w:pPr>
        <w:spacing w:line="440" w:lineRule="exact"/>
        <w:rPr>
          <w:rFonts w:ascii="宋体" w:hAnsi="宋体"/>
          <w:color w:val="auto"/>
          <w:sz w:val="20"/>
          <w:highlight w:val="none"/>
        </w:rPr>
      </w:pPr>
    </w:p>
    <w:p w14:paraId="1F1A3D96">
      <w:pPr>
        <w:spacing w:line="20" w:lineRule="exact"/>
        <w:jc w:val="center"/>
        <w:rPr>
          <w:rFonts w:ascii="宋体" w:hAnsi="宋体"/>
          <w:color w:val="auto"/>
          <w:sz w:val="20"/>
          <w:highlight w:val="none"/>
        </w:rPr>
      </w:pPr>
      <w:r>
        <w:rPr>
          <w:rFonts w:ascii="宋体" w:hAnsi="宋体"/>
          <w:color w:val="auto"/>
          <w:sz w:val="20"/>
          <w:highlight w:val="none"/>
        </w:rPr>
        <w:br w:type="page"/>
      </w:r>
    </w:p>
    <w:p w14:paraId="5B3D1B67">
      <w:pPr>
        <w:pStyle w:val="4"/>
        <w:spacing w:line="480" w:lineRule="auto"/>
        <w:jc w:val="center"/>
        <w:outlineLvl w:val="2"/>
        <w:rPr>
          <w:rFonts w:ascii="宋体" w:hAnsi="宋体"/>
          <w:color w:val="auto"/>
          <w:sz w:val="28"/>
          <w:szCs w:val="28"/>
          <w:highlight w:val="none"/>
        </w:rPr>
      </w:pPr>
      <w:bookmarkStart w:id="199" w:name="_Toc491883233"/>
      <w:bookmarkStart w:id="200" w:name="_Toc3882"/>
      <w:bookmarkStart w:id="201" w:name="_Toc58"/>
      <w:r>
        <w:rPr>
          <w:rFonts w:hint="eastAsia" w:ascii="宋体" w:hAnsi="宋体" w:eastAsia="宋体" w:cs="宋体"/>
          <w:color w:val="auto"/>
          <w:sz w:val="24"/>
          <w:szCs w:val="24"/>
          <w:highlight w:val="none"/>
        </w:rPr>
        <w:t>（二）</w:t>
      </w:r>
      <w:bookmarkEnd w:id="199"/>
      <w:r>
        <w:rPr>
          <w:rFonts w:hint="eastAsia" w:ascii="宋体" w:hAnsi="宋体" w:eastAsia="宋体" w:cs="宋体"/>
          <w:color w:val="auto"/>
          <w:sz w:val="24"/>
          <w:szCs w:val="24"/>
          <w:highlight w:val="none"/>
        </w:rPr>
        <w:t>法定代表人授权委托书</w:t>
      </w:r>
      <w:bookmarkEnd w:id="200"/>
      <w:bookmarkEnd w:id="201"/>
    </w:p>
    <w:p w14:paraId="45AB4551">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3836D5A0">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61C2C62D">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29EB774A">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3D07D305">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EF8BB4">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00411F1">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14:paraId="7BEF8BB4">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00411F1">
                      <w:pPr>
                        <w:snapToGrid w:val="0"/>
                        <w:spacing w:line="360" w:lineRule="auto"/>
                        <w:rPr>
                          <w:highlight w:val="none"/>
                        </w:rPr>
                      </w:pPr>
                    </w:p>
                  </w:txbxContent>
                </v:textbox>
              </v:shape>
            </w:pict>
          </mc:Fallback>
        </mc:AlternateContent>
      </w:r>
    </w:p>
    <w:p w14:paraId="1E7BDE57">
      <w:pPr>
        <w:spacing w:line="440" w:lineRule="exact"/>
        <w:rPr>
          <w:rFonts w:ascii="宋体" w:hAnsi="宋体"/>
          <w:color w:val="auto"/>
          <w:highlight w:val="none"/>
        </w:rPr>
      </w:pPr>
    </w:p>
    <w:p w14:paraId="46F55D42">
      <w:pPr>
        <w:spacing w:line="440" w:lineRule="exact"/>
        <w:rPr>
          <w:rFonts w:ascii="宋体" w:hAnsi="宋体"/>
          <w:color w:val="auto"/>
          <w:highlight w:val="none"/>
        </w:rPr>
      </w:pPr>
      <w:r>
        <w:rPr>
          <w:rFonts w:ascii="宋体" w:hAnsi="宋体"/>
          <w:color w:val="auto"/>
          <w:highlight w:val="none"/>
        </w:rPr>
        <w:t>委托代理人身份证复印件</w:t>
      </w:r>
    </w:p>
    <w:p w14:paraId="7B63179C">
      <w:pPr>
        <w:spacing w:line="440" w:lineRule="exact"/>
        <w:rPr>
          <w:rFonts w:ascii="宋体" w:hAnsi="宋体"/>
          <w:color w:val="auto"/>
          <w:highlight w:val="none"/>
        </w:rPr>
      </w:pPr>
    </w:p>
    <w:p w14:paraId="62227A31">
      <w:pPr>
        <w:spacing w:line="440" w:lineRule="exact"/>
        <w:rPr>
          <w:rFonts w:ascii="宋体" w:hAnsi="宋体"/>
          <w:color w:val="auto"/>
          <w:highlight w:val="none"/>
        </w:rPr>
      </w:pPr>
    </w:p>
    <w:p w14:paraId="0D0E5E45">
      <w:pPr>
        <w:spacing w:line="440" w:lineRule="exact"/>
        <w:rPr>
          <w:rFonts w:ascii="宋体" w:hAnsi="宋体"/>
          <w:color w:val="auto"/>
          <w:highlight w:val="none"/>
        </w:rPr>
      </w:pPr>
    </w:p>
    <w:p w14:paraId="008D113E">
      <w:pPr>
        <w:spacing w:line="440" w:lineRule="exact"/>
        <w:rPr>
          <w:rFonts w:ascii="宋体" w:hAnsi="宋体"/>
          <w:color w:val="auto"/>
          <w:highlight w:val="none"/>
        </w:rPr>
      </w:pPr>
    </w:p>
    <w:p w14:paraId="45C017A1">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D9539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7F06CFEE">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14:paraId="15D9539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7F06CFEE">
                      <w:pPr>
                        <w:spacing w:line="360" w:lineRule="auto"/>
                        <w:jc w:val="center"/>
                        <w:rPr>
                          <w:highlight w:val="none"/>
                        </w:rPr>
                      </w:pPr>
                    </w:p>
                  </w:txbxContent>
                </v:textbox>
              </v:shape>
            </w:pict>
          </mc:Fallback>
        </mc:AlternateContent>
      </w:r>
    </w:p>
    <w:p w14:paraId="0BA4ED4F">
      <w:pPr>
        <w:spacing w:line="440" w:lineRule="exact"/>
        <w:ind w:firstLine="2692" w:firstLineChars="1282"/>
        <w:rPr>
          <w:rFonts w:hint="eastAsia" w:ascii="宋体" w:hAnsi="宋体"/>
          <w:color w:val="auto"/>
          <w:highlight w:val="none"/>
        </w:rPr>
      </w:pPr>
    </w:p>
    <w:p w14:paraId="114BB336">
      <w:pPr>
        <w:spacing w:line="440" w:lineRule="exact"/>
        <w:ind w:firstLine="2692" w:firstLineChars="1282"/>
        <w:rPr>
          <w:rFonts w:hint="eastAsia" w:ascii="宋体" w:hAnsi="宋体"/>
          <w:color w:val="auto"/>
          <w:highlight w:val="none"/>
        </w:rPr>
      </w:pPr>
    </w:p>
    <w:p w14:paraId="50B13BFE">
      <w:pPr>
        <w:spacing w:line="440" w:lineRule="exact"/>
        <w:ind w:firstLine="2692" w:firstLineChars="1282"/>
        <w:rPr>
          <w:rFonts w:hint="eastAsia" w:ascii="宋体" w:hAnsi="宋体"/>
          <w:color w:val="auto"/>
          <w:highlight w:val="none"/>
        </w:rPr>
      </w:pPr>
    </w:p>
    <w:p w14:paraId="69D94254">
      <w:pPr>
        <w:spacing w:line="440" w:lineRule="exact"/>
        <w:ind w:firstLine="2692" w:firstLineChars="1282"/>
        <w:rPr>
          <w:rFonts w:hint="eastAsia" w:ascii="宋体" w:hAnsi="宋体"/>
          <w:color w:val="auto"/>
          <w:highlight w:val="none"/>
        </w:rPr>
      </w:pPr>
    </w:p>
    <w:p w14:paraId="2244165A">
      <w:pPr>
        <w:spacing w:line="440" w:lineRule="exact"/>
        <w:ind w:firstLine="2692" w:firstLineChars="1282"/>
        <w:rPr>
          <w:rFonts w:hint="eastAsia" w:ascii="宋体" w:hAnsi="宋体"/>
          <w:color w:val="auto"/>
          <w:highlight w:val="none"/>
        </w:rPr>
      </w:pPr>
    </w:p>
    <w:p w14:paraId="556D38AA">
      <w:pPr>
        <w:spacing w:line="440" w:lineRule="exact"/>
        <w:ind w:firstLine="2692" w:firstLineChars="1282"/>
        <w:rPr>
          <w:rFonts w:hint="eastAsia" w:ascii="宋体" w:hAnsi="宋体"/>
          <w:color w:val="auto"/>
          <w:highlight w:val="none"/>
        </w:rPr>
      </w:pPr>
    </w:p>
    <w:p w14:paraId="25F66A6A">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CCEB4FF">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14:paraId="54FFE4A8">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104A288">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14:paraId="4C896B3E">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15CA6E4">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6B2A40E1">
      <w:pPr>
        <w:rPr>
          <w:rFonts w:ascii="宋体" w:hAnsi="宋体"/>
          <w:color w:val="auto"/>
          <w:highlight w:val="none"/>
        </w:rPr>
      </w:pPr>
    </w:p>
    <w:p w14:paraId="1E7BE3E6">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0F99D61C">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14:paraId="212CF8D8">
      <w:pPr>
        <w:rPr>
          <w:rFonts w:ascii="宋体" w:hAnsi="宋体" w:cs="宋体"/>
          <w:snapToGrid w:val="0"/>
          <w:color w:val="auto"/>
          <w:kern w:val="0"/>
          <w:szCs w:val="21"/>
          <w:highlight w:val="none"/>
        </w:rPr>
      </w:pPr>
    </w:p>
    <w:p w14:paraId="0A8D5937">
      <w:pPr>
        <w:pStyle w:val="4"/>
        <w:spacing w:before="0" w:after="0" w:line="360" w:lineRule="auto"/>
        <w:jc w:val="center"/>
        <w:rPr>
          <w:rFonts w:ascii="宋体" w:hAnsi="宋体" w:eastAsia="宋体" w:cs="宋体"/>
          <w:color w:val="auto"/>
          <w:sz w:val="28"/>
          <w:highlight w:val="none"/>
        </w:rPr>
      </w:pPr>
      <w:bookmarkStart w:id="202" w:name="_Toc11329275"/>
      <w:bookmarkStart w:id="203" w:name="_Toc31983"/>
      <w:r>
        <w:rPr>
          <w:rFonts w:hint="eastAsia" w:ascii="宋体" w:hAnsi="宋体" w:eastAsia="宋体" w:cs="宋体"/>
          <w:color w:val="auto"/>
          <w:sz w:val="28"/>
          <w:highlight w:val="none"/>
        </w:rPr>
        <w:t>三、</w:t>
      </w:r>
      <w:bookmarkEnd w:id="177"/>
      <w:bookmarkEnd w:id="178"/>
      <w:bookmarkEnd w:id="179"/>
      <w:bookmarkEnd w:id="202"/>
      <w:r>
        <w:rPr>
          <w:rFonts w:hint="eastAsia" w:ascii="宋体" w:hAnsi="宋体" w:eastAsia="宋体" w:cs="宋体"/>
          <w:color w:val="auto"/>
          <w:sz w:val="28"/>
          <w:highlight w:val="none"/>
        </w:rPr>
        <w:t>报价一览表</w:t>
      </w:r>
      <w:bookmarkEnd w:id="203"/>
    </w:p>
    <w:p w14:paraId="62E80DE9">
      <w:pPr>
        <w:ind w:left="765"/>
        <w:jc w:val="center"/>
        <w:rPr>
          <w:rFonts w:ascii="宋体" w:hAnsi="宋体" w:cs="宋体"/>
          <w:color w:val="auto"/>
          <w:szCs w:val="21"/>
          <w:highlight w:val="none"/>
        </w:rPr>
      </w:pPr>
    </w:p>
    <w:p w14:paraId="177B8AD3">
      <w:pPr>
        <w:pStyle w:val="38"/>
        <w:spacing w:line="480" w:lineRule="auto"/>
        <w:jc w:val="both"/>
        <w:rPr>
          <w:rFonts w:hAnsi="宋体"/>
          <w:color w:val="auto"/>
          <w:highlight w:val="none"/>
        </w:rPr>
      </w:pPr>
      <w:r>
        <w:rPr>
          <w:rFonts w:hint="eastAsia" w:hAnsi="宋体"/>
          <w:color w:val="auto"/>
          <w:highlight w:val="none"/>
        </w:rPr>
        <w:t>重庆首讯科技股份有限公司</w:t>
      </w:r>
      <w:r>
        <w:rPr>
          <w:rFonts w:hint="eastAsia" w:hAnsi="宋体"/>
          <w:color w:val="auto"/>
          <w:highlight w:val="none"/>
          <w:lang w:val="en-US" w:eastAsia="zh-CN"/>
        </w:rPr>
        <w:t>数智系统运维分公司</w:t>
      </w:r>
      <w:r>
        <w:rPr>
          <w:rFonts w:hint="eastAsia" w:hAnsi="宋体"/>
          <w:color w:val="auto"/>
          <w:highlight w:val="none"/>
        </w:rPr>
        <w:t>：</w:t>
      </w:r>
    </w:p>
    <w:p w14:paraId="1E807A41">
      <w:pPr>
        <w:spacing w:line="480" w:lineRule="auto"/>
        <w:ind w:firstLine="420" w:firstLineChars="200"/>
        <w:jc w:val="left"/>
        <w:rPr>
          <w:rFonts w:ascii="宋体" w:hAnsi="宋体"/>
          <w:b/>
          <w:color w:val="auto"/>
          <w:szCs w:val="21"/>
          <w:highlight w:val="none"/>
        </w:rPr>
      </w:pPr>
      <w:bookmarkStart w:id="204" w:name="_Toc513633971"/>
      <w:bookmarkStart w:id="205" w:name="_Toc503951050"/>
      <w:bookmarkStart w:id="206" w:name="_Toc11329278"/>
      <w:bookmarkStart w:id="207" w:name="_Toc179632823"/>
      <w:bookmarkStart w:id="208" w:name="_Toc447827058"/>
      <w:bookmarkStart w:id="209" w:name="_Toc144974871"/>
      <w:bookmarkStart w:id="210" w:name="_Toc152045803"/>
      <w:bookmarkStart w:id="211" w:name="_Toc247085887"/>
      <w:bookmarkStart w:id="212" w:name="_Toc246996369"/>
      <w:bookmarkStart w:id="213" w:name="_Toc246997112"/>
      <w:bookmarkStart w:id="214" w:name="_Toc15204259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4A639E8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1AC70A9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3809BCB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1E27DA4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p>
    <w:p w14:paraId="7C925BD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14:paraId="6215C21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14:paraId="774F942B">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14:paraId="06B43C86">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14:paraId="0E6D18A0">
      <w:pPr>
        <w:tabs>
          <w:tab w:val="left" w:pos="7140"/>
          <w:tab w:val="left" w:pos="7560"/>
          <w:tab w:val="left" w:pos="8300"/>
        </w:tabs>
        <w:autoSpaceDE w:val="0"/>
        <w:autoSpaceDN w:val="0"/>
        <w:adjustRightInd w:val="0"/>
        <w:ind w:firstLine="420" w:firstLineChars="200"/>
        <w:jc w:val="right"/>
        <w:rPr>
          <w:rFonts w:hint="eastAsia" w:ascii="宋体" w:hAnsi="宋体"/>
          <w:b w:val="0"/>
          <w:bCs w:val="0"/>
          <w:snapToGrid w:val="0"/>
          <w:color w:val="auto"/>
          <w:kern w:val="0"/>
          <w:szCs w:val="21"/>
          <w:highlight w:val="none"/>
        </w:rPr>
      </w:pPr>
      <w:r>
        <w:rPr>
          <w:rFonts w:hint="eastAsia" w:ascii="宋体" w:hAnsi="宋体"/>
          <w:b w:val="0"/>
          <w:bCs w:val="0"/>
          <w:color w:val="auto"/>
          <w:kern w:val="0"/>
          <w:szCs w:val="21"/>
          <w:highlight w:val="none"/>
          <w:lang w:val="en-US" w:eastAsia="zh-CN"/>
        </w:rPr>
        <w:t>报价</w:t>
      </w:r>
      <w:r>
        <w:rPr>
          <w:rFonts w:ascii="宋体" w:hAnsi="宋体"/>
          <w:b w:val="0"/>
          <w:bCs w:val="0"/>
          <w:color w:val="auto"/>
          <w:kern w:val="0"/>
          <w:szCs w:val="21"/>
          <w:highlight w:val="none"/>
        </w:rPr>
        <w:t>人：</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lang w:val="en-US" w:eastAsia="zh-CN"/>
        </w:rPr>
        <w:t xml:space="preserve">  </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rPr>
        <w:t xml:space="preserve"> </w:t>
      </w:r>
      <w:r>
        <w:rPr>
          <w:rFonts w:ascii="宋体" w:hAnsi="宋体"/>
          <w:b w:val="0"/>
          <w:bCs w:val="0"/>
          <w:color w:val="auto"/>
          <w:kern w:val="0"/>
          <w:szCs w:val="21"/>
          <w:highlight w:val="none"/>
        </w:rPr>
        <w:t>（</w:t>
      </w:r>
      <w:r>
        <w:rPr>
          <w:rFonts w:ascii="宋体" w:hAnsi="宋体"/>
          <w:b w:val="0"/>
          <w:bCs w:val="0"/>
          <w:color w:val="auto"/>
          <w:spacing w:val="-1"/>
          <w:kern w:val="0"/>
          <w:szCs w:val="21"/>
          <w:highlight w:val="none"/>
        </w:rPr>
        <w:t>盖单位</w:t>
      </w:r>
      <w:r>
        <w:rPr>
          <w:rFonts w:hint="eastAsia" w:ascii="宋体" w:hAnsi="宋体"/>
          <w:b w:val="0"/>
          <w:bCs w:val="0"/>
          <w:color w:val="auto"/>
          <w:spacing w:val="-1"/>
          <w:kern w:val="0"/>
          <w:szCs w:val="21"/>
          <w:highlight w:val="none"/>
        </w:rPr>
        <w:t>公</w:t>
      </w:r>
      <w:r>
        <w:rPr>
          <w:rFonts w:ascii="宋体" w:hAnsi="宋体"/>
          <w:b w:val="0"/>
          <w:bCs w:val="0"/>
          <w:color w:val="auto"/>
          <w:spacing w:val="-1"/>
          <w:kern w:val="0"/>
          <w:szCs w:val="21"/>
          <w:highlight w:val="none"/>
        </w:rPr>
        <w:t>章</w:t>
      </w:r>
      <w:r>
        <w:rPr>
          <w:rFonts w:ascii="宋体" w:hAnsi="宋体"/>
          <w:b w:val="0"/>
          <w:bCs w:val="0"/>
          <w:color w:val="auto"/>
          <w:kern w:val="0"/>
          <w:szCs w:val="21"/>
          <w:highlight w:val="none"/>
        </w:rPr>
        <w:t>）</w:t>
      </w:r>
    </w:p>
    <w:p w14:paraId="4C6F8165">
      <w:pPr>
        <w:jc w:val="right"/>
        <w:rPr>
          <w:rFonts w:hint="eastAsia" w:ascii="宋体" w:hAnsi="宋体"/>
          <w:b w:val="0"/>
          <w:bCs w:val="0"/>
          <w:color w:val="auto"/>
          <w:kern w:val="0"/>
          <w:szCs w:val="21"/>
          <w:highlight w:val="none"/>
          <w:u w:val="single"/>
        </w:rPr>
      </w:pPr>
    </w:p>
    <w:p w14:paraId="08E2F58D">
      <w:pPr>
        <w:jc w:val="right"/>
        <w:rPr>
          <w:rFonts w:hint="eastAsia" w:ascii="宋体" w:hAnsi="宋体"/>
          <w:b/>
          <w:bCs/>
          <w:color w:val="auto"/>
          <w:kern w:val="0"/>
          <w:szCs w:val="21"/>
          <w:highlight w:val="none"/>
        </w:rPr>
      </w:pP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年</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月</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日</w:t>
      </w:r>
    </w:p>
    <w:p w14:paraId="6E5ED814">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15" w:name="_Toc12910"/>
      <w:bookmarkStart w:id="216" w:name="_Toc4544"/>
      <w:bookmarkStart w:id="217" w:name="_Toc18757"/>
      <w:bookmarkStart w:id="218" w:name="_Toc11961"/>
      <w:r>
        <w:rPr>
          <w:rFonts w:hint="eastAsia" w:ascii="宋体" w:hAnsi="宋体" w:eastAsia="宋体" w:cs="宋体"/>
          <w:color w:val="auto"/>
          <w:sz w:val="28"/>
          <w:highlight w:val="none"/>
        </w:rPr>
        <w:t>四、资格审查资料</w:t>
      </w:r>
      <w:bookmarkEnd w:id="204"/>
      <w:bookmarkEnd w:id="205"/>
      <w:bookmarkEnd w:id="206"/>
      <w:bookmarkEnd w:id="215"/>
      <w:bookmarkEnd w:id="216"/>
      <w:bookmarkEnd w:id="217"/>
      <w:bookmarkEnd w:id="218"/>
    </w:p>
    <w:bookmarkEnd w:id="207"/>
    <w:bookmarkEnd w:id="208"/>
    <w:bookmarkEnd w:id="209"/>
    <w:bookmarkEnd w:id="210"/>
    <w:bookmarkEnd w:id="211"/>
    <w:bookmarkEnd w:id="212"/>
    <w:bookmarkEnd w:id="213"/>
    <w:bookmarkEnd w:id="214"/>
    <w:p w14:paraId="1B633E55">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19" w:name="_Toc503951058"/>
      <w:bookmarkStart w:id="220"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75762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4D00A6DA">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56D3FDFF">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1B1B4642">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0EAB0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5A03FD2A">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5CDC9E9B">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68AD2E81">
            <w:pPr>
              <w:keepNext w:val="0"/>
              <w:keepLines w:val="0"/>
              <w:pageBreakBefore w:val="0"/>
              <w:widowControl w:val="0"/>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（1）报价人具有独立承担民事责任能力的法人或能够以自己名义独立实施民事法律行为的其他非法人组织；；</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（2）具有经登记机关核发且在有效期内的营业执照或者其他合法有效的主体设立证明材料；</w:t>
            </w:r>
          </w:p>
        </w:tc>
      </w:tr>
      <w:tr w14:paraId="5B438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0A71FA3E">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14:paraId="7014D088">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532B88F8">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2023年1月1日至报价截止日期（以合同签订时间为准）至少具有一项合同金额在10万元及以上的机电工程相关的技术咨询服务或设计类（包含设计劳务）业绩。（提供合同扫描件）。</w:t>
            </w:r>
          </w:p>
        </w:tc>
      </w:tr>
      <w:tr w14:paraId="45BF3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64EF0F32">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14:paraId="7A7D64C6">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14:paraId="75034D04">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562059C7">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满足项目开发需求。</w:t>
            </w:r>
          </w:p>
        </w:tc>
      </w:tr>
      <w:tr w14:paraId="2558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2ADE1D0">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vAlign w:val="center"/>
          </w:tcPr>
          <w:p w14:paraId="3D9D4B5D">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3B04EB44">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满足项目开发需求。</w:t>
            </w:r>
          </w:p>
        </w:tc>
      </w:tr>
      <w:tr w14:paraId="2622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E0A92E3">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vAlign w:val="center"/>
          </w:tcPr>
          <w:p w14:paraId="78E0114F">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1B6808A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p>
        </w:tc>
      </w:tr>
    </w:tbl>
    <w:p w14:paraId="613C1DCC">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14:paraId="2F4904D6">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1BA9142B">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7FC87AE4">
      <w:pPr>
        <w:rPr>
          <w:color w:val="auto"/>
          <w:highlight w:val="none"/>
        </w:rPr>
      </w:pPr>
    </w:p>
    <w:p w14:paraId="4AB9CA43">
      <w:pPr>
        <w:pStyle w:val="5"/>
        <w:jc w:val="center"/>
        <w:rPr>
          <w:rFonts w:ascii="宋体" w:hAnsi="宋体" w:cs="宋体"/>
          <w:color w:val="auto"/>
          <w:sz w:val="28"/>
          <w:highlight w:val="none"/>
        </w:rPr>
      </w:pPr>
    </w:p>
    <w:p w14:paraId="789C09E6">
      <w:pPr>
        <w:rPr>
          <w:rFonts w:ascii="宋体" w:hAnsi="宋体" w:cs="宋体"/>
          <w:color w:val="auto"/>
          <w:sz w:val="28"/>
          <w:highlight w:val="none"/>
        </w:rPr>
      </w:pPr>
    </w:p>
    <w:p w14:paraId="7A52BE46">
      <w:pPr>
        <w:pStyle w:val="2"/>
        <w:rPr>
          <w:rFonts w:ascii="宋体" w:hAnsi="宋体" w:cs="宋体"/>
          <w:color w:val="auto"/>
          <w:sz w:val="28"/>
          <w:highlight w:val="none"/>
        </w:rPr>
      </w:pPr>
    </w:p>
    <w:p w14:paraId="60874E9D">
      <w:pPr>
        <w:rPr>
          <w:rFonts w:ascii="宋体" w:hAnsi="宋体" w:cs="宋体"/>
          <w:color w:val="auto"/>
          <w:sz w:val="28"/>
          <w:highlight w:val="none"/>
        </w:rPr>
      </w:pPr>
    </w:p>
    <w:p w14:paraId="547690AE">
      <w:pPr>
        <w:pStyle w:val="2"/>
        <w:rPr>
          <w:rFonts w:ascii="宋体" w:hAnsi="宋体" w:cs="宋体"/>
          <w:color w:val="auto"/>
          <w:sz w:val="28"/>
          <w:highlight w:val="none"/>
        </w:rPr>
      </w:pPr>
    </w:p>
    <w:p w14:paraId="636CA990">
      <w:pPr>
        <w:rPr>
          <w:rFonts w:ascii="宋体" w:hAnsi="宋体" w:cs="宋体"/>
          <w:color w:val="auto"/>
          <w:sz w:val="28"/>
          <w:highlight w:val="none"/>
        </w:rPr>
      </w:pPr>
    </w:p>
    <w:p w14:paraId="39113912">
      <w:pPr>
        <w:pStyle w:val="2"/>
        <w:rPr>
          <w:rFonts w:ascii="宋体" w:hAnsi="宋体" w:cs="宋体"/>
          <w:color w:val="auto"/>
          <w:sz w:val="28"/>
          <w:highlight w:val="none"/>
        </w:rPr>
      </w:pPr>
    </w:p>
    <w:p w14:paraId="29D6CDEA">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14:paraId="25298ABF">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14:paraId="32DEB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652BD440">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14:paraId="7935BDF8">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14:paraId="6304AC09">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14:paraId="14BB8FBA">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14:paraId="788C2795">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14:paraId="451D0D4C">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6F33F291">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14:paraId="57498C57">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14:paraId="621FDE02">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2E07DC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5F44792F">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14:paraId="6D2919F7">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74098FB1">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36514BD4">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7EA72FF3">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7831BD6E">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12C7A7F0">
            <w:pPr>
              <w:jc w:val="center"/>
              <w:rPr>
                <w:rFonts w:hint="eastAsia" w:ascii="宋体" w:hAnsi="宋体"/>
                <w:color w:val="auto"/>
                <w:szCs w:val="21"/>
                <w:highlight w:val="none"/>
              </w:rPr>
            </w:pPr>
          </w:p>
        </w:tc>
      </w:tr>
      <w:tr w14:paraId="21E356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31E4564B">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14:paraId="75313D9A">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5F7EEE75">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226AC39B">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B7F0C08">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D98282D">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3EBFCD7D">
            <w:pPr>
              <w:jc w:val="center"/>
              <w:rPr>
                <w:rFonts w:hint="eastAsia" w:ascii="宋体" w:hAnsi="宋体"/>
                <w:color w:val="auto"/>
                <w:szCs w:val="21"/>
                <w:highlight w:val="none"/>
              </w:rPr>
            </w:pPr>
          </w:p>
        </w:tc>
      </w:tr>
      <w:tr w14:paraId="369AD4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8657EA9">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14:paraId="05A11803">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C0EE7D7">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4AB98D5D">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317D7D30">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0D05F735">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28E76D9B">
            <w:pPr>
              <w:jc w:val="center"/>
              <w:rPr>
                <w:rFonts w:hint="eastAsia" w:ascii="宋体" w:hAnsi="宋体"/>
                <w:color w:val="auto"/>
                <w:szCs w:val="21"/>
                <w:highlight w:val="none"/>
              </w:rPr>
            </w:pPr>
          </w:p>
        </w:tc>
      </w:tr>
      <w:tr w14:paraId="426B41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5E1294A">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14:paraId="434982D3">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9DE1C43">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59784915">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0797DBB">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5565DD42">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5D878356">
            <w:pPr>
              <w:jc w:val="center"/>
              <w:rPr>
                <w:rFonts w:hint="eastAsia" w:ascii="宋体" w:hAnsi="宋体"/>
                <w:color w:val="auto"/>
                <w:szCs w:val="21"/>
                <w:highlight w:val="none"/>
              </w:rPr>
            </w:pPr>
          </w:p>
        </w:tc>
      </w:tr>
      <w:tr w14:paraId="2F61EE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6560016">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14:paraId="52582A18">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DDC7EFB">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5D92FAC7">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12500F69">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19F30F82">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38CE5244">
            <w:pPr>
              <w:jc w:val="center"/>
              <w:rPr>
                <w:rFonts w:hint="eastAsia" w:ascii="宋体" w:hAnsi="宋体"/>
                <w:color w:val="auto"/>
                <w:szCs w:val="21"/>
                <w:highlight w:val="none"/>
              </w:rPr>
            </w:pPr>
          </w:p>
        </w:tc>
      </w:tr>
    </w:tbl>
    <w:p w14:paraId="2A65B6E3">
      <w:pPr>
        <w:adjustRightInd w:val="0"/>
        <w:snapToGrid w:val="0"/>
        <w:spacing w:line="460" w:lineRule="exact"/>
        <w:ind w:firstLine="422"/>
        <w:rPr>
          <w:rFonts w:hint="eastAsia" w:ascii="宋体" w:hAnsi="宋体"/>
          <w:b/>
          <w:color w:val="auto"/>
          <w:szCs w:val="21"/>
          <w:highlight w:val="none"/>
        </w:rPr>
      </w:pPr>
    </w:p>
    <w:p w14:paraId="7AD697CB">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14:paraId="0B27956A">
      <w:pPr>
        <w:adjustRightInd w:val="0"/>
        <w:snapToGrid w:val="0"/>
        <w:spacing w:line="460" w:lineRule="exact"/>
        <w:ind w:firstLine="422"/>
        <w:rPr>
          <w:rFonts w:hint="eastAsia" w:ascii="宋体" w:hAnsi="宋体"/>
          <w:b/>
          <w:color w:val="auto"/>
          <w:szCs w:val="21"/>
          <w:highlight w:val="none"/>
        </w:rPr>
      </w:pPr>
    </w:p>
    <w:p w14:paraId="046EC290">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3EF93A0D">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14:paraId="268BE76F">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14:paraId="66BA9B84">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14:paraId="03B67A28">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32EF70D2">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14:paraId="0974507F">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14:paraId="60531B1A">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14:paraId="6839A331">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14:paraId="09648AFB">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14:paraId="22E5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702830B">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14:paraId="601C97BC">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14:paraId="6BC1483C">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14:paraId="101A78C7">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14:paraId="0485DA15">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14:paraId="1B68CC5B">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14:paraId="0801BDA7">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14:paraId="689A6833">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14:paraId="6B83686C">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14:paraId="16E1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EDA71D2">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14:paraId="66966122">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37630E39">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549489FA">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71C8F632">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41B4CB11">
            <w:pPr>
              <w:spacing w:before="312" w:beforeLines="100" w:line="360" w:lineRule="auto"/>
              <w:jc w:val="center"/>
              <w:rPr>
                <w:rFonts w:ascii="宋体" w:hAnsi="宋体" w:eastAsia="宋体" w:cs="Times New Roman"/>
                <w:color w:val="auto"/>
                <w:szCs w:val="21"/>
                <w:highlight w:val="none"/>
              </w:rPr>
            </w:pPr>
          </w:p>
        </w:tc>
      </w:tr>
      <w:tr w14:paraId="7497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01983698">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14:paraId="23E20368">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7D02DB0E">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5AFE3DA1">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7D79B26C">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367C5759">
            <w:pPr>
              <w:spacing w:before="312" w:beforeLines="100" w:line="360" w:lineRule="auto"/>
              <w:jc w:val="center"/>
              <w:rPr>
                <w:rFonts w:ascii="宋体" w:hAnsi="宋体" w:eastAsia="宋体" w:cs="Times New Roman"/>
                <w:color w:val="auto"/>
                <w:szCs w:val="21"/>
                <w:highlight w:val="none"/>
              </w:rPr>
            </w:pPr>
          </w:p>
        </w:tc>
      </w:tr>
      <w:tr w14:paraId="08AD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4198B099">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14:paraId="67C00423">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144E69BF">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64448A14">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3B9D623A">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6F71599">
            <w:pPr>
              <w:spacing w:before="312" w:beforeLines="100" w:line="360" w:lineRule="auto"/>
              <w:jc w:val="center"/>
              <w:rPr>
                <w:rFonts w:ascii="宋体" w:hAnsi="宋体" w:eastAsia="宋体" w:cs="Times New Roman"/>
                <w:color w:val="auto"/>
                <w:szCs w:val="21"/>
                <w:highlight w:val="none"/>
              </w:rPr>
            </w:pPr>
          </w:p>
        </w:tc>
      </w:tr>
      <w:tr w14:paraId="2FA8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7DFF0C3B">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14:paraId="18686F8F">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48CB5283">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2901186E">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CDA7619">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1605B22F">
            <w:pPr>
              <w:spacing w:before="312" w:beforeLines="100" w:line="360" w:lineRule="auto"/>
              <w:jc w:val="center"/>
              <w:rPr>
                <w:rFonts w:ascii="宋体" w:hAnsi="宋体" w:eastAsia="宋体" w:cs="Times New Roman"/>
                <w:color w:val="auto"/>
                <w:szCs w:val="21"/>
                <w:highlight w:val="none"/>
              </w:rPr>
            </w:pPr>
          </w:p>
        </w:tc>
      </w:tr>
    </w:tbl>
    <w:p w14:paraId="255614C3">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14:paraId="1195EBA4">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14:paraId="160FCA51">
      <w:pPr>
        <w:adjustRightInd w:val="0"/>
        <w:snapToGrid w:val="0"/>
        <w:spacing w:line="460" w:lineRule="exact"/>
        <w:ind w:firstLine="422"/>
        <w:rPr>
          <w:rFonts w:ascii="宋体" w:hAnsi="宋体" w:eastAsia="宋体" w:cs="Times New Roman"/>
          <w:b/>
          <w:color w:val="auto"/>
          <w:szCs w:val="21"/>
          <w:highlight w:val="none"/>
        </w:rPr>
      </w:pPr>
    </w:p>
    <w:p w14:paraId="24560E0F">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14:paraId="5EEAF5F8">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14:paraId="30E22ABE">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14:paraId="7A2850A2">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14:paraId="612CE688">
      <w:pPr>
        <w:rPr>
          <w:rFonts w:ascii="宋体" w:hAnsi="宋体" w:cs="宋体"/>
          <w:color w:val="auto"/>
          <w:sz w:val="28"/>
          <w:highlight w:val="none"/>
        </w:rPr>
      </w:pPr>
    </w:p>
    <w:p w14:paraId="1105F3D2">
      <w:pPr>
        <w:pStyle w:val="2"/>
        <w:rPr>
          <w:rFonts w:ascii="宋体" w:hAnsi="宋体" w:cs="宋体"/>
          <w:color w:val="auto"/>
          <w:sz w:val="28"/>
          <w:highlight w:val="none"/>
        </w:rPr>
      </w:pPr>
    </w:p>
    <w:p w14:paraId="5F8CA9B2">
      <w:pPr>
        <w:rPr>
          <w:rFonts w:ascii="宋体" w:hAnsi="宋体" w:cs="宋体"/>
          <w:color w:val="auto"/>
          <w:sz w:val="28"/>
          <w:highlight w:val="none"/>
        </w:rPr>
      </w:pPr>
    </w:p>
    <w:p w14:paraId="05A5FA21">
      <w:pPr>
        <w:pStyle w:val="2"/>
        <w:rPr>
          <w:rFonts w:ascii="宋体" w:hAnsi="宋体" w:cs="宋体"/>
          <w:color w:val="auto"/>
          <w:sz w:val="28"/>
          <w:highlight w:val="none"/>
        </w:rPr>
      </w:pPr>
    </w:p>
    <w:p w14:paraId="3B8D155B">
      <w:pPr>
        <w:rPr>
          <w:rFonts w:ascii="宋体" w:hAnsi="宋体" w:cs="宋体"/>
          <w:color w:val="auto"/>
          <w:sz w:val="28"/>
          <w:highlight w:val="none"/>
        </w:rPr>
      </w:pPr>
    </w:p>
    <w:p w14:paraId="1E39C470">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10203E57">
      <w:pPr>
        <w:pStyle w:val="4"/>
        <w:spacing w:before="0" w:after="0" w:line="360" w:lineRule="auto"/>
        <w:jc w:val="center"/>
        <w:rPr>
          <w:rFonts w:ascii="宋体" w:hAnsi="宋体" w:eastAsia="宋体" w:cs="宋体"/>
          <w:color w:val="auto"/>
          <w:sz w:val="28"/>
          <w:highlight w:val="none"/>
        </w:rPr>
      </w:pPr>
      <w:bookmarkStart w:id="221" w:name="_Toc7326"/>
      <w:r>
        <w:rPr>
          <w:rFonts w:hint="eastAsia" w:ascii="宋体" w:hAnsi="宋体" w:eastAsia="宋体" w:cs="宋体"/>
          <w:color w:val="auto"/>
          <w:sz w:val="28"/>
          <w:highlight w:val="none"/>
        </w:rPr>
        <w:t>五、报价人承诺</w:t>
      </w:r>
      <w:bookmarkEnd w:id="221"/>
    </w:p>
    <w:p w14:paraId="38986FD6">
      <w:pPr>
        <w:pStyle w:val="2"/>
        <w:rPr>
          <w:color w:val="auto"/>
          <w:highlight w:val="none"/>
        </w:rPr>
      </w:pPr>
    </w:p>
    <w:p w14:paraId="2BE330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14:paraId="435273D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14:paraId="3D1610C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14:paraId="11F2FF1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14:paraId="7377916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14:paraId="1B040C3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14:paraId="13C5E1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1FD6AB3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14:paraId="71C2B0C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4AF92B6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14:paraId="0C96ADA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yellow"/>
        </w:rPr>
      </w:pPr>
    </w:p>
    <w:p w14:paraId="2792C52E">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14:paraId="52A45354">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759B3865">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6860CB0F">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2B5DC657">
      <w:pPr>
        <w:rPr>
          <w:rFonts w:hint="eastAsia" w:ascii="宋体" w:hAnsi="宋体"/>
          <w:b/>
          <w:bCs/>
          <w:color w:val="auto"/>
          <w:sz w:val="24"/>
          <w:highlight w:val="none"/>
        </w:rPr>
      </w:pPr>
      <w:r>
        <w:rPr>
          <w:rFonts w:hint="eastAsia" w:ascii="宋体" w:hAnsi="宋体"/>
          <w:b/>
          <w:bCs/>
          <w:color w:val="auto"/>
          <w:sz w:val="24"/>
          <w:highlight w:val="none"/>
        </w:rPr>
        <w:br w:type="page"/>
      </w:r>
    </w:p>
    <w:p w14:paraId="4815D72E">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22" w:name="_Toc22594"/>
      <w:r>
        <w:rPr>
          <w:rFonts w:hint="eastAsia" w:ascii="宋体" w:hAnsi="宋体" w:eastAsia="宋体" w:cs="宋体"/>
          <w:b/>
          <w:bCs/>
          <w:color w:val="auto"/>
          <w:kern w:val="0"/>
          <w:sz w:val="28"/>
          <w:szCs w:val="32"/>
          <w:highlight w:val="none"/>
          <w:lang w:val="en-US" w:eastAsia="zh-CN" w:bidi="ar-SA"/>
        </w:rPr>
        <w:t>六、报价人其他资料</w:t>
      </w:r>
      <w:bookmarkEnd w:id="222"/>
    </w:p>
    <w:p w14:paraId="2B58852C">
      <w:pPr>
        <w:pStyle w:val="2"/>
        <w:rPr>
          <w:rFonts w:ascii="宋体" w:hAnsi="宋体"/>
          <w:color w:val="auto"/>
          <w:sz w:val="24"/>
          <w:highlight w:val="none"/>
        </w:rPr>
      </w:pPr>
    </w:p>
    <w:p w14:paraId="044E8B78">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2112A204">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70A7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6D2FC02B">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7473E6B">
            <w:pPr>
              <w:topLinePunct/>
              <w:spacing w:line="440" w:lineRule="exact"/>
              <w:jc w:val="center"/>
              <w:rPr>
                <w:rFonts w:ascii="宋体" w:hAnsi="宋体" w:cs="宋体"/>
                <w:color w:val="auto"/>
                <w:szCs w:val="21"/>
                <w:highlight w:val="none"/>
              </w:rPr>
            </w:pPr>
          </w:p>
        </w:tc>
      </w:tr>
      <w:tr w14:paraId="6C645B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4F517C3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14:paraId="2F6E1DB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1E1714B">
            <w:pPr>
              <w:topLinePunct/>
              <w:spacing w:line="440" w:lineRule="exact"/>
              <w:jc w:val="center"/>
              <w:rPr>
                <w:rFonts w:ascii="宋体" w:hAnsi="宋体" w:cs="宋体"/>
                <w:color w:val="auto"/>
                <w:szCs w:val="21"/>
                <w:highlight w:val="none"/>
              </w:rPr>
            </w:pPr>
          </w:p>
        </w:tc>
      </w:tr>
      <w:tr w14:paraId="73C842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1A5A9F8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3F66B753">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71E740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D0FE786">
            <w:pPr>
              <w:topLinePunct/>
              <w:spacing w:line="440" w:lineRule="exact"/>
              <w:jc w:val="center"/>
              <w:rPr>
                <w:rFonts w:ascii="宋体" w:hAnsi="宋体" w:cs="宋体"/>
                <w:color w:val="auto"/>
                <w:szCs w:val="21"/>
                <w:highlight w:val="none"/>
              </w:rPr>
            </w:pPr>
          </w:p>
        </w:tc>
      </w:tr>
      <w:tr w14:paraId="4E9D2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3287CA3B">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598804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75109B01">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9B873C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A9B8372">
            <w:pPr>
              <w:topLinePunct/>
              <w:spacing w:line="440" w:lineRule="exact"/>
              <w:jc w:val="center"/>
              <w:rPr>
                <w:rFonts w:ascii="宋体" w:hAnsi="宋体" w:cs="宋体"/>
                <w:color w:val="auto"/>
                <w:szCs w:val="21"/>
                <w:highlight w:val="none"/>
              </w:rPr>
            </w:pPr>
          </w:p>
        </w:tc>
      </w:tr>
      <w:tr w14:paraId="68769F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72E9B067">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0520DEE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575A5CC">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3E7F88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14370A0">
            <w:pPr>
              <w:topLinePunct/>
              <w:spacing w:line="440" w:lineRule="exact"/>
              <w:jc w:val="center"/>
              <w:rPr>
                <w:rFonts w:ascii="宋体" w:hAnsi="宋体" w:cs="宋体"/>
                <w:color w:val="auto"/>
                <w:szCs w:val="21"/>
                <w:highlight w:val="none"/>
              </w:rPr>
            </w:pPr>
          </w:p>
        </w:tc>
      </w:tr>
      <w:tr w14:paraId="5E32C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737F2F5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00F87FB">
            <w:pPr>
              <w:topLinePunct/>
              <w:spacing w:line="440" w:lineRule="exact"/>
              <w:jc w:val="center"/>
              <w:rPr>
                <w:rFonts w:ascii="宋体" w:hAnsi="宋体" w:cs="宋体"/>
                <w:color w:val="auto"/>
                <w:szCs w:val="21"/>
                <w:highlight w:val="none"/>
              </w:rPr>
            </w:pPr>
          </w:p>
        </w:tc>
      </w:tr>
      <w:tr w14:paraId="65F7F0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49C85F9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6B79B79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77E5F966">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3313B27B">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2659A921">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E4FE5A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EC5D4A2">
            <w:pPr>
              <w:topLinePunct/>
              <w:spacing w:line="440" w:lineRule="exact"/>
              <w:jc w:val="center"/>
              <w:rPr>
                <w:rFonts w:ascii="宋体" w:hAnsi="宋体" w:cs="宋体"/>
                <w:color w:val="auto"/>
                <w:szCs w:val="21"/>
                <w:highlight w:val="none"/>
              </w:rPr>
            </w:pPr>
          </w:p>
        </w:tc>
      </w:tr>
      <w:tr w14:paraId="16FBA8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7B83E13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109D6B3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3C1ABAA">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6A213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121A9BC">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7D38C60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4F01F5F6">
            <w:pPr>
              <w:topLinePunct/>
              <w:spacing w:line="440" w:lineRule="exact"/>
              <w:jc w:val="center"/>
              <w:rPr>
                <w:rFonts w:ascii="宋体" w:hAnsi="宋体" w:cs="宋体"/>
                <w:color w:val="auto"/>
                <w:szCs w:val="21"/>
                <w:highlight w:val="none"/>
              </w:rPr>
            </w:pPr>
          </w:p>
        </w:tc>
      </w:tr>
      <w:tr w14:paraId="4279DE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4EFCFEA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FCC9D9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297723A">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14:paraId="70FEFE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3017042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98AA194">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5D1C90E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E5601C">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E1D51E6">
            <w:pPr>
              <w:topLinePunct/>
              <w:spacing w:line="440" w:lineRule="exact"/>
              <w:jc w:val="center"/>
              <w:rPr>
                <w:rFonts w:ascii="宋体" w:hAnsi="宋体" w:cs="宋体"/>
                <w:color w:val="auto"/>
                <w:szCs w:val="21"/>
                <w:highlight w:val="none"/>
              </w:rPr>
            </w:pPr>
          </w:p>
        </w:tc>
      </w:tr>
      <w:tr w14:paraId="4CB861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44664D5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72F27DD">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9974DD5">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44AF04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4B915CB7">
            <w:pPr>
              <w:topLinePunct/>
              <w:spacing w:line="440" w:lineRule="exact"/>
              <w:jc w:val="center"/>
              <w:rPr>
                <w:rFonts w:ascii="宋体" w:hAnsi="宋体" w:cs="宋体"/>
                <w:color w:val="auto"/>
                <w:szCs w:val="21"/>
                <w:highlight w:val="none"/>
              </w:rPr>
            </w:pPr>
          </w:p>
        </w:tc>
      </w:tr>
      <w:tr w14:paraId="7B7D53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0249871C">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BD2F7C5">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B69069F">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711C64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4A97868">
            <w:pPr>
              <w:topLinePunct/>
              <w:spacing w:line="440" w:lineRule="exact"/>
              <w:jc w:val="center"/>
              <w:rPr>
                <w:rFonts w:ascii="宋体" w:hAnsi="宋体" w:cs="宋体"/>
                <w:color w:val="auto"/>
                <w:szCs w:val="21"/>
                <w:highlight w:val="none"/>
              </w:rPr>
            </w:pPr>
          </w:p>
        </w:tc>
      </w:tr>
      <w:tr w14:paraId="2B89A7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37BB9C2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0E32D23">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A15B0A0">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9697E3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1BE7521">
            <w:pPr>
              <w:topLinePunct/>
              <w:spacing w:line="440" w:lineRule="exact"/>
              <w:jc w:val="center"/>
              <w:rPr>
                <w:rFonts w:ascii="宋体" w:hAnsi="宋体" w:cs="宋体"/>
                <w:color w:val="auto"/>
                <w:szCs w:val="21"/>
                <w:highlight w:val="none"/>
              </w:rPr>
            </w:pPr>
          </w:p>
        </w:tc>
      </w:tr>
      <w:tr w14:paraId="1E9B88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207E9D7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DDF772B">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D9210E4">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BA8545C">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E3BBF0">
            <w:pPr>
              <w:topLinePunct/>
              <w:spacing w:line="440" w:lineRule="exact"/>
              <w:jc w:val="center"/>
              <w:rPr>
                <w:rFonts w:ascii="宋体" w:hAnsi="宋体" w:cs="宋体"/>
                <w:color w:val="auto"/>
                <w:szCs w:val="21"/>
                <w:highlight w:val="none"/>
              </w:rPr>
            </w:pPr>
          </w:p>
        </w:tc>
      </w:tr>
      <w:tr w14:paraId="5BD8E8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671CED93">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67D7288F">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14:paraId="565864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D6EFEE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3DD2C58">
            <w:pPr>
              <w:topLinePunct/>
              <w:spacing w:line="440" w:lineRule="exact"/>
              <w:jc w:val="center"/>
              <w:rPr>
                <w:rFonts w:ascii="宋体" w:hAnsi="宋体" w:cs="宋体"/>
                <w:color w:val="auto"/>
                <w:szCs w:val="21"/>
                <w:highlight w:val="none"/>
              </w:rPr>
            </w:pPr>
          </w:p>
        </w:tc>
      </w:tr>
    </w:tbl>
    <w:p w14:paraId="448B5C30">
      <w:pPr>
        <w:pStyle w:val="2"/>
        <w:rPr>
          <w:rFonts w:hint="eastAsia" w:ascii="宋体" w:hAnsi="宋体" w:cs="宋体"/>
          <w:color w:val="auto"/>
          <w:sz w:val="28"/>
          <w:highlight w:val="none"/>
          <w:lang w:eastAsia="zh-CN"/>
        </w:rPr>
      </w:pPr>
    </w:p>
    <w:p w14:paraId="674A2562">
      <w:pPr>
        <w:pStyle w:val="2"/>
        <w:rPr>
          <w:rFonts w:hint="eastAsia" w:ascii="宋体" w:hAnsi="宋体" w:cs="宋体"/>
          <w:color w:val="auto"/>
          <w:sz w:val="28"/>
          <w:highlight w:val="none"/>
          <w:lang w:eastAsia="zh-CN"/>
        </w:rPr>
      </w:pPr>
    </w:p>
    <w:p w14:paraId="61E8CC82">
      <w:pPr>
        <w:jc w:val="center"/>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技术部分</w:t>
      </w:r>
    </w:p>
    <w:p w14:paraId="418A0112">
      <w:pPr>
        <w:pStyle w:val="4"/>
        <w:spacing w:before="0" w:after="0" w:line="360" w:lineRule="auto"/>
        <w:jc w:val="center"/>
        <w:outlineLvl w:val="9"/>
        <w:rPr>
          <w:rFonts w:ascii="宋体" w:hAnsi="宋体" w:eastAsia="宋体" w:cs="宋体"/>
          <w:color w:val="auto"/>
          <w:sz w:val="28"/>
          <w:highlight w:val="none"/>
        </w:rPr>
      </w:pPr>
    </w:p>
    <w:p w14:paraId="3CF57488">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7DC1459F">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452F071D">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14:paraId="367EF79C">
      <w:pPr>
        <w:pStyle w:val="4"/>
        <w:spacing w:before="0" w:after="0" w:line="360" w:lineRule="auto"/>
        <w:jc w:val="center"/>
        <w:outlineLvl w:val="9"/>
        <w:rPr>
          <w:rFonts w:hint="eastAsia" w:ascii="宋体" w:hAnsi="宋体" w:eastAsia="宋体" w:cs="宋体"/>
          <w:color w:val="auto"/>
          <w:sz w:val="21"/>
          <w:szCs w:val="21"/>
          <w:highlight w:val="none"/>
        </w:rPr>
      </w:pPr>
    </w:p>
    <w:p w14:paraId="1D944D63">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kern w:val="0"/>
          <w:sz w:val="21"/>
          <w:szCs w:val="21"/>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4ADFF7CC">
      <w:pPr>
        <w:rPr>
          <w:rFonts w:hint="eastAsia" w:ascii="宋体" w:hAnsi="宋体" w:cs="宋体"/>
          <w:b/>
          <w:bCs/>
          <w:color w:val="auto"/>
          <w:sz w:val="28"/>
          <w:lang w:eastAsia="zh-CN"/>
        </w:rPr>
      </w:pPr>
      <w:r>
        <w:rPr>
          <w:rFonts w:hint="eastAsia" w:ascii="宋体" w:hAnsi="宋体" w:cs="宋体"/>
          <w:b/>
          <w:bCs/>
          <w:color w:val="auto"/>
          <w:sz w:val="28"/>
          <w:lang w:eastAsia="zh-CN"/>
        </w:rPr>
        <w:br w:type="page"/>
      </w:r>
    </w:p>
    <w:p w14:paraId="3B0E9256">
      <w:pPr>
        <w:pStyle w:val="2"/>
        <w:jc w:val="center"/>
        <w:rPr>
          <w:rFonts w:ascii="宋体" w:hAnsi="宋体"/>
          <w:b/>
          <w:bCs/>
          <w:color w:val="auto"/>
          <w:sz w:val="24"/>
          <w:highlight w:val="none"/>
        </w:rPr>
      </w:pPr>
      <w:r>
        <w:rPr>
          <w:rFonts w:hint="eastAsia" w:ascii="宋体" w:hAnsi="宋体" w:cs="宋体"/>
          <w:b/>
          <w:bCs/>
          <w:color w:val="auto"/>
          <w:sz w:val="28"/>
          <w:lang w:eastAsia="zh-CN"/>
        </w:rPr>
        <w:t>（</w:t>
      </w:r>
      <w:r>
        <w:rPr>
          <w:rFonts w:hint="eastAsia" w:ascii="宋体" w:hAnsi="宋体" w:cs="宋体"/>
          <w:b/>
          <w:bCs/>
          <w:color w:val="auto"/>
          <w:sz w:val="28"/>
          <w:lang w:val="en-US" w:eastAsia="zh-CN"/>
        </w:rPr>
        <w:t>四</w:t>
      </w:r>
      <w:r>
        <w:rPr>
          <w:rFonts w:hint="eastAsia" w:ascii="宋体" w:hAnsi="宋体" w:cs="宋体"/>
          <w:b/>
          <w:bCs/>
          <w:color w:val="auto"/>
          <w:sz w:val="28"/>
          <w:lang w:eastAsia="zh-CN"/>
        </w:rPr>
        <w:t>）</w:t>
      </w:r>
      <w:r>
        <w:rPr>
          <w:rFonts w:hint="eastAsia" w:ascii="宋体" w:hAnsi="宋体" w:cs="宋体"/>
          <w:b/>
          <w:bCs/>
          <w:color w:val="auto"/>
          <w:sz w:val="28"/>
        </w:rPr>
        <w:t>其他材料</w:t>
      </w:r>
    </w:p>
    <w:p w14:paraId="2CAD3591">
      <w:pPr>
        <w:numPr>
          <w:ilvl w:val="0"/>
          <w:numId w:val="0"/>
        </w:numPr>
        <w:wordWrap w:val="0"/>
        <w:adjustRightInd w:val="0"/>
        <w:snapToGrid w:val="0"/>
        <w:spacing w:line="460" w:lineRule="exact"/>
        <w:jc w:val="left"/>
        <w:rPr>
          <w:rFonts w:hint="eastAsia" w:ascii="宋体" w:hAnsi="宋体" w:cs="宋体"/>
          <w:color w:val="auto"/>
          <w:szCs w:val="21"/>
          <w:lang w:bidi="ar"/>
        </w:rPr>
      </w:pPr>
      <w:r>
        <w:rPr>
          <w:rFonts w:hint="eastAsia" w:ascii="宋体" w:hAnsi="宋体" w:cs="宋体"/>
          <w:color w:val="auto"/>
          <w:szCs w:val="21"/>
          <w:lang w:val="en-US" w:eastAsia="zh-CN" w:bidi="ar"/>
        </w:rPr>
        <w:t>1.</w:t>
      </w:r>
      <w:r>
        <w:rPr>
          <w:rFonts w:hint="eastAsia" w:ascii="宋体" w:hAnsi="宋体" w:cs="宋体"/>
          <w:color w:val="auto"/>
          <w:szCs w:val="21"/>
          <w:lang w:bidi="ar"/>
        </w:rPr>
        <w:t>投标保证金（以转账形式交纳投标保证金的，须提供投标保证金交纳凭证）；</w:t>
      </w:r>
    </w:p>
    <w:p w14:paraId="585B42C3">
      <w:pPr>
        <w:numPr>
          <w:ilvl w:val="0"/>
          <w:numId w:val="0"/>
        </w:numPr>
        <w:wordWrap w:val="0"/>
        <w:adjustRightInd w:val="0"/>
        <w:snapToGrid w:val="0"/>
        <w:spacing w:line="460" w:lineRule="exact"/>
        <w:jc w:val="left"/>
        <w:rPr>
          <w:rFonts w:ascii="宋体" w:hAnsi="宋体" w:cs="宋体"/>
          <w:color w:val="auto"/>
          <w:szCs w:val="21"/>
          <w:lang w:bidi="ar"/>
        </w:rPr>
      </w:pPr>
      <w:r>
        <w:rPr>
          <w:rFonts w:hint="eastAsia" w:ascii="宋体" w:hAnsi="宋体" w:cs="宋体"/>
          <w:color w:val="auto"/>
          <w:szCs w:val="21"/>
          <w:lang w:bidi="ar"/>
        </w:rPr>
        <w:t>2.在满足</w:t>
      </w:r>
      <w:r>
        <w:rPr>
          <w:rFonts w:hint="eastAsia" w:ascii="宋体" w:hAnsi="宋体" w:cs="宋体"/>
          <w:color w:val="auto"/>
          <w:szCs w:val="21"/>
          <w:lang w:val="en-US" w:eastAsia="zh-CN" w:bidi="ar"/>
        </w:rPr>
        <w:t>竞争性比选</w:t>
      </w:r>
      <w:r>
        <w:rPr>
          <w:rFonts w:hint="eastAsia" w:ascii="宋体" w:hAnsi="宋体" w:cs="宋体"/>
          <w:color w:val="auto"/>
          <w:szCs w:val="21"/>
          <w:lang w:bidi="ar"/>
        </w:rPr>
        <w:t>文件实质性要求的基础上，</w:t>
      </w:r>
      <w:r>
        <w:rPr>
          <w:rFonts w:hint="eastAsia" w:ascii="宋体" w:hAnsi="宋体" w:cs="宋体"/>
          <w:color w:val="auto"/>
          <w:szCs w:val="21"/>
          <w:lang w:val="en-US" w:eastAsia="zh-CN" w:bidi="ar"/>
        </w:rPr>
        <w:t>报价</w:t>
      </w:r>
      <w:r>
        <w:rPr>
          <w:rFonts w:hint="eastAsia" w:ascii="宋体" w:hAnsi="宋体" w:cs="宋体"/>
          <w:color w:val="auto"/>
          <w:szCs w:val="21"/>
          <w:lang w:bidi="ar"/>
        </w:rPr>
        <w:t>人可以提出比</w:t>
      </w:r>
      <w:r>
        <w:rPr>
          <w:rFonts w:hint="eastAsia" w:ascii="宋体" w:hAnsi="宋体" w:cs="宋体"/>
          <w:color w:val="auto"/>
          <w:szCs w:val="21"/>
          <w:lang w:val="en-US" w:eastAsia="zh-CN" w:bidi="ar"/>
        </w:rPr>
        <w:t>竞争性比选</w:t>
      </w:r>
      <w:r>
        <w:rPr>
          <w:rFonts w:hint="eastAsia" w:ascii="宋体" w:hAnsi="宋体" w:cs="宋体"/>
          <w:color w:val="auto"/>
          <w:szCs w:val="21"/>
          <w:lang w:bidi="ar"/>
        </w:rPr>
        <w:t>文件要求更有利于</w:t>
      </w:r>
      <w:r>
        <w:rPr>
          <w:rFonts w:hint="eastAsia" w:ascii="宋体" w:hAnsi="宋体" w:cs="宋体"/>
          <w:color w:val="auto"/>
          <w:szCs w:val="21"/>
          <w:lang w:val="en-US" w:eastAsia="zh-CN" w:bidi="ar"/>
        </w:rPr>
        <w:t>采购</w:t>
      </w:r>
      <w:r>
        <w:rPr>
          <w:rFonts w:hint="eastAsia" w:ascii="宋体" w:hAnsi="宋体" w:cs="宋体"/>
          <w:color w:val="auto"/>
          <w:szCs w:val="21"/>
          <w:lang w:bidi="ar"/>
        </w:rPr>
        <w:t>人的承诺（格式自拟）；</w:t>
      </w:r>
    </w:p>
    <w:p w14:paraId="08C6B9FF">
      <w:pPr>
        <w:wordWrap w:val="0"/>
        <w:adjustRightInd w:val="0"/>
        <w:snapToGrid w:val="0"/>
        <w:spacing w:line="460" w:lineRule="exact"/>
        <w:jc w:val="left"/>
        <w:rPr>
          <w:rFonts w:hint="eastAsia" w:ascii="宋体" w:hAnsi="宋体" w:cs="宋体"/>
          <w:color w:val="auto"/>
          <w:szCs w:val="21"/>
          <w:lang w:bidi="ar"/>
        </w:rPr>
      </w:pPr>
      <w:r>
        <w:rPr>
          <w:rFonts w:hint="eastAsia" w:ascii="宋体" w:hAnsi="宋体" w:cs="宋体"/>
          <w:color w:val="auto"/>
          <w:szCs w:val="21"/>
          <w:lang w:bidi="ar"/>
        </w:rPr>
        <w:t>3.</w:t>
      </w:r>
      <w:r>
        <w:rPr>
          <w:rFonts w:hint="eastAsia" w:ascii="宋体" w:hAnsi="宋体" w:cs="宋体"/>
          <w:color w:val="auto"/>
          <w:szCs w:val="21"/>
          <w:lang w:val="en-US" w:eastAsia="zh-CN" w:bidi="ar"/>
        </w:rPr>
        <w:t>报价</w:t>
      </w:r>
      <w:r>
        <w:rPr>
          <w:rFonts w:hint="eastAsia" w:ascii="宋体" w:hAnsi="宋体" w:cs="宋体"/>
          <w:color w:val="auto"/>
          <w:szCs w:val="21"/>
          <w:lang w:bidi="ar"/>
        </w:rPr>
        <w:t>人认为有必要提供的资料，标明其内容且格式自拟。</w:t>
      </w:r>
    </w:p>
    <w:p w14:paraId="48F5539C">
      <w:pPr>
        <w:wordWrap w:val="0"/>
        <w:adjustRightInd w:val="0"/>
        <w:snapToGrid w:val="0"/>
        <w:spacing w:line="460" w:lineRule="exact"/>
        <w:jc w:val="left"/>
        <w:rPr>
          <w:rFonts w:hint="eastAsia" w:ascii="宋体" w:hAnsi="宋体" w:cs="宋体"/>
          <w:color w:val="auto"/>
          <w:szCs w:val="21"/>
          <w:highlight w:val="none"/>
          <w:lang w:bidi="ar"/>
        </w:rPr>
      </w:pPr>
    </w:p>
    <w:p w14:paraId="468C1760">
      <w:pPr>
        <w:pStyle w:val="2"/>
        <w:rPr>
          <w:color w:val="auto"/>
          <w:highlight w:val="none"/>
        </w:rPr>
      </w:pPr>
    </w:p>
    <w:p w14:paraId="2DA74937">
      <w:pPr>
        <w:rPr>
          <w:rFonts w:ascii="宋体" w:hAnsi="宋体" w:cs="宋体"/>
          <w:color w:val="auto"/>
          <w:sz w:val="28"/>
          <w:highlight w:val="none"/>
        </w:rPr>
      </w:pPr>
    </w:p>
    <w:bookmarkEnd w:id="219"/>
    <w:bookmarkEnd w:id="220"/>
    <w:p w14:paraId="41C8FF9E">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4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97640DF-E0C6-44A8-99FE-3AB1E97C647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7E47B2BE-5CD7-443A-A9C7-1291B77BC4BA}"/>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8843F813-E0AD-4949-B42D-8E429A3C9DB9}"/>
  </w:font>
  <w:font w:name="方正小标宋_GBK">
    <w:panose1 w:val="02000000000000000000"/>
    <w:charset w:val="86"/>
    <w:family w:val="script"/>
    <w:pitch w:val="default"/>
    <w:sig w:usb0="A00002BF" w:usb1="38CF7CFA" w:usb2="00082016" w:usb3="00000000" w:csb0="00040001" w:csb1="00000000"/>
    <w:embedRegular r:id="rId4" w:fontKey="{393D173B-6709-425A-AC70-AFAC94408594}"/>
  </w:font>
  <w:font w:name="仿宋">
    <w:panose1 w:val="02010609060101010101"/>
    <w:charset w:val="86"/>
    <w:family w:val="modern"/>
    <w:pitch w:val="default"/>
    <w:sig w:usb0="800002BF" w:usb1="38CF7CFA" w:usb2="00000016" w:usb3="00000000" w:csb0="00040001" w:csb1="00000000"/>
    <w:embedRegular r:id="rId5" w:fontKey="{6A054D06-BBFE-410E-9196-C5D32FB2B553}"/>
  </w:font>
  <w:font w:name="WPSEMBED2">
    <w:panose1 w:val="00000500000000000000"/>
    <w:charset w:val="00"/>
    <w:family w:val="auto"/>
    <w:pitch w:val="default"/>
    <w:sig w:usb0="00000003" w:usb1="00000000" w:usb2="00000000" w:usb3="00000000" w:csb0="00000011" w:csb1="00000000"/>
  </w:font>
  <w:font w:name="WPSEMBED1">
    <w:panose1 w:val="02000000000000000000"/>
    <w:charset w:val="86"/>
    <w:family w:val="auto"/>
    <w:pitch w:val="default"/>
    <w:sig w:usb0="A00002BF" w:usb1="184F6CFA" w:usb2="00000012" w:usb3="00000000" w:csb0="00040001"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2CCB0">
    <w:pPr>
      <w:pStyle w:val="26"/>
      <w:jc w:val="center"/>
    </w:pPr>
  </w:p>
  <w:p w14:paraId="17A45E60">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5C3C3">
    <w:pPr>
      <w:pStyle w:val="26"/>
      <w:framePr w:wrap="around" w:vAnchor="text" w:hAnchor="margin" w:xAlign="center" w:y="1"/>
      <w:rPr>
        <w:rStyle w:val="46"/>
      </w:rPr>
    </w:pPr>
    <w:r>
      <w:fldChar w:fldCharType="begin"/>
    </w:r>
    <w:r>
      <w:rPr>
        <w:rStyle w:val="46"/>
      </w:rPr>
      <w:instrText xml:space="preserve">PAGE  </w:instrText>
    </w:r>
    <w:r>
      <w:fldChar w:fldCharType="end"/>
    </w:r>
  </w:p>
  <w:p w14:paraId="16170CAD">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D2B71">
    <w:pPr>
      <w:pStyle w:val="26"/>
      <w:jc w:val="center"/>
    </w:pPr>
    <w:r>
      <w:fldChar w:fldCharType="begin"/>
    </w:r>
    <w:r>
      <w:instrText xml:space="preserve">PAGE   \* MERGEFORMAT</w:instrText>
    </w:r>
    <w:r>
      <w:fldChar w:fldCharType="separate"/>
    </w:r>
    <w:r>
      <w:rPr>
        <w:lang w:val="zh-CN"/>
      </w:rPr>
      <w:t>79</w:t>
    </w:r>
    <w:r>
      <w:fldChar w:fldCharType="end"/>
    </w:r>
  </w:p>
  <w:p w14:paraId="1191B075">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37E10">
    <w:pPr>
      <w:pStyle w:val="26"/>
      <w:jc w:val="center"/>
    </w:pPr>
    <w:r>
      <w:fldChar w:fldCharType="begin"/>
    </w:r>
    <w:r>
      <w:instrText xml:space="preserve">PAGE   \* MERGEFORMAT</w:instrText>
    </w:r>
    <w:r>
      <w:fldChar w:fldCharType="separate"/>
    </w:r>
    <w:r>
      <w:rPr>
        <w:lang w:val="zh-CN"/>
      </w:rPr>
      <w:t>35</w:t>
    </w:r>
    <w:r>
      <w:fldChar w:fldCharType="end"/>
    </w:r>
  </w:p>
  <w:p w14:paraId="2FB28C46">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1E5BA">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7E2ECED9">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F6196">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47FBF">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14:paraId="14247FBF">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3194A">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67C52A">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14:paraId="6767C52A">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4672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14782F">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1914782F">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804D7">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AE0B2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22AE0B2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F130E">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E5005">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EE2AA664"/>
    <w:multiLevelType w:val="singleLevel"/>
    <w:tmpl w:val="EE2AA664"/>
    <w:lvl w:ilvl="0" w:tentative="0">
      <w:start w:val="1"/>
      <w:numFmt w:val="decimal"/>
      <w:suff w:val="nothing"/>
      <w:lvlText w:val="%1、"/>
      <w:lvlJc w:val="left"/>
    </w:lvl>
  </w:abstractNum>
  <w:abstractNum w:abstractNumId="3">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2DE4AADF"/>
    <w:multiLevelType w:val="singleLevel"/>
    <w:tmpl w:val="2DE4AADF"/>
    <w:lvl w:ilvl="0" w:tentative="0">
      <w:start w:val="7"/>
      <w:numFmt w:val="decimal"/>
      <w:suff w:val="space"/>
      <w:lvlText w:val="%1."/>
      <w:lvlJc w:val="left"/>
    </w:lvl>
  </w:abstractNum>
  <w:abstractNum w:abstractNumId="5">
    <w:nsid w:val="61027DAC"/>
    <w:multiLevelType w:val="singleLevel"/>
    <w:tmpl w:val="61027DAC"/>
    <w:lvl w:ilvl="0" w:tentative="0">
      <w:start w:val="1"/>
      <w:numFmt w:val="chineseCounting"/>
      <w:suff w:val="nothing"/>
      <w:lvlText w:val="%1、"/>
      <w:lvlJc w:val="left"/>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5236E"/>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222F32"/>
    <w:rsid w:val="11366ED6"/>
    <w:rsid w:val="11485B0D"/>
    <w:rsid w:val="114C7209"/>
    <w:rsid w:val="1154158B"/>
    <w:rsid w:val="117076B2"/>
    <w:rsid w:val="119E6579"/>
    <w:rsid w:val="11D435DD"/>
    <w:rsid w:val="11DA3C43"/>
    <w:rsid w:val="1220326C"/>
    <w:rsid w:val="123A67B6"/>
    <w:rsid w:val="124460E5"/>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065285"/>
    <w:rsid w:val="142669A3"/>
    <w:rsid w:val="143805F9"/>
    <w:rsid w:val="144729D8"/>
    <w:rsid w:val="145204CA"/>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637E80"/>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8E5EC0"/>
    <w:rsid w:val="1BBE4697"/>
    <w:rsid w:val="1C676ADD"/>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5C09B1"/>
    <w:rsid w:val="226827C0"/>
    <w:rsid w:val="227C6EFF"/>
    <w:rsid w:val="22942795"/>
    <w:rsid w:val="22A10D06"/>
    <w:rsid w:val="22B665A5"/>
    <w:rsid w:val="22C925E0"/>
    <w:rsid w:val="22E46F4A"/>
    <w:rsid w:val="22F20159"/>
    <w:rsid w:val="23005537"/>
    <w:rsid w:val="233C2C53"/>
    <w:rsid w:val="23486890"/>
    <w:rsid w:val="236F1F61"/>
    <w:rsid w:val="23AB4CDF"/>
    <w:rsid w:val="23C37A75"/>
    <w:rsid w:val="23E24AEB"/>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8EC2844"/>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4734EC"/>
    <w:rsid w:val="2A594BC2"/>
    <w:rsid w:val="2A9F7561"/>
    <w:rsid w:val="2AA90FA0"/>
    <w:rsid w:val="2AB31CE2"/>
    <w:rsid w:val="2AB55266"/>
    <w:rsid w:val="2B406E77"/>
    <w:rsid w:val="2B487382"/>
    <w:rsid w:val="2B552F60"/>
    <w:rsid w:val="2B7841A6"/>
    <w:rsid w:val="2B896186"/>
    <w:rsid w:val="2BB367B9"/>
    <w:rsid w:val="2BC45071"/>
    <w:rsid w:val="2C13380B"/>
    <w:rsid w:val="2C184D47"/>
    <w:rsid w:val="2C796A89"/>
    <w:rsid w:val="2CBD3A96"/>
    <w:rsid w:val="2CC74339"/>
    <w:rsid w:val="2CCC23F7"/>
    <w:rsid w:val="2CCE1414"/>
    <w:rsid w:val="2CF93ABF"/>
    <w:rsid w:val="2D1E27A3"/>
    <w:rsid w:val="2D394FF5"/>
    <w:rsid w:val="2D623014"/>
    <w:rsid w:val="2D766528"/>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8DF7CCF"/>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650813"/>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C76815"/>
    <w:rsid w:val="4AD703A4"/>
    <w:rsid w:val="4B305E1B"/>
    <w:rsid w:val="4B5279C2"/>
    <w:rsid w:val="4B9B43F1"/>
    <w:rsid w:val="4BB92D8E"/>
    <w:rsid w:val="4BD07B58"/>
    <w:rsid w:val="4BE87BA5"/>
    <w:rsid w:val="4C3176AB"/>
    <w:rsid w:val="4C3B4DC5"/>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E621CB"/>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B4C28"/>
    <w:rsid w:val="61DE43D4"/>
    <w:rsid w:val="61E06967"/>
    <w:rsid w:val="61ED083B"/>
    <w:rsid w:val="621F1FA5"/>
    <w:rsid w:val="624216A0"/>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64746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CB37D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54601A"/>
    <w:rsid w:val="6F6128C1"/>
    <w:rsid w:val="6F9C6902"/>
    <w:rsid w:val="6FA0729C"/>
    <w:rsid w:val="6FEF4FB0"/>
    <w:rsid w:val="700A492A"/>
    <w:rsid w:val="70100CA2"/>
    <w:rsid w:val="70393572"/>
    <w:rsid w:val="70437390"/>
    <w:rsid w:val="707A7026"/>
    <w:rsid w:val="70A24D48"/>
    <w:rsid w:val="70BA64EF"/>
    <w:rsid w:val="70C900DF"/>
    <w:rsid w:val="70D94A29"/>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B95398"/>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B3231A"/>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3F60E7"/>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43</Pages>
  <Words>6961</Words>
  <Characters>7278</Characters>
  <Lines>116</Lines>
  <Paragraphs>32</Paragraphs>
  <TotalTime>0</TotalTime>
  <ScaleCrop>false</ScaleCrop>
  <LinksUpToDate>false</LinksUpToDate>
  <CharactersWithSpaces>7520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天涯</cp:lastModifiedBy>
  <cp:lastPrinted>2022-06-07T10:51:00Z</cp:lastPrinted>
  <dcterms:modified xsi:type="dcterms:W3CDTF">2026-07-03T07:32:17Z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CA9229BF7F204DA08DD95BC61990121B</vt:lpwstr>
  </property>
  <property fmtid="{D5CDD505-2E9C-101B-9397-08002B2CF9AE}" pid="4" name="KSOTemplateDocerSaveRecord">
    <vt:lpwstr>eyJoZGlkIjoiNTE4MzBiNTgwMjYxOWI5YTU3MTk0N2NhOGU2MDI1MTAiLCJ1c2VySWQiOiIzODA0MjI1NzQifQ==</vt:lpwstr>
  </property>
</Properties>
</file>