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ECF8D">
      <w:pPr>
        <w:spacing w:before="480" w:after="480" w:line="288" w:lineRule="auto"/>
        <w:ind w:left="0"/>
        <w:jc w:val="center"/>
      </w:pPr>
      <w:bookmarkStart w:id="22" w:name="_GoBack"/>
      <w:bookmarkEnd w:id="22"/>
      <w:r>
        <w:rPr>
          <w:rFonts w:ascii="Arial" w:hAnsi="Arial" w:eastAsia="等线" w:cs="Arial"/>
          <w:b/>
          <w:sz w:val="52"/>
        </w:rPr>
        <w:t>资料员对上资料整理范围</w:t>
      </w:r>
    </w:p>
    <w:p w14:paraId="62C81F56">
      <w:pPr>
        <w:spacing w:before="380" w:after="140" w:line="288" w:lineRule="auto"/>
        <w:ind w:left="0"/>
        <w:jc w:val="left"/>
        <w:outlineLvl w:val="0"/>
      </w:pPr>
      <w:bookmarkStart w:id="0" w:name="heading_0"/>
      <w:r>
        <w:rPr>
          <w:rFonts w:ascii="Arial" w:hAnsi="Arial" w:eastAsia="等线" w:cs="Arial"/>
          <w:b/>
          <w:sz w:val="36"/>
        </w:rPr>
        <w:t>一、开工前期报审资料</w:t>
      </w:r>
      <w:bookmarkEnd w:id="0"/>
    </w:p>
    <w:p w14:paraId="1C73A2CE">
      <w:pPr>
        <w:spacing w:before="320" w:after="120" w:line="288" w:lineRule="auto"/>
        <w:ind w:left="0"/>
        <w:jc w:val="left"/>
        <w:outlineLvl w:val="1"/>
        <w:rPr>
          <w:rFonts w:hint="eastAsia" w:eastAsia="等线"/>
          <w:lang w:val="en-US" w:eastAsia="zh-CN"/>
        </w:rPr>
      </w:pPr>
      <w:bookmarkStart w:id="1" w:name="heading_1"/>
      <w:r>
        <w:rPr>
          <w:rFonts w:ascii="Arial" w:hAnsi="Arial" w:eastAsia="等线" w:cs="Arial"/>
          <w:b/>
          <w:sz w:val="32"/>
        </w:rPr>
        <w:t>1. 合同文件类</w:t>
      </w:r>
      <w:bookmarkEnd w:id="1"/>
      <w:r>
        <w:rPr>
          <w:rFonts w:hint="eastAsia" w:ascii="Arial" w:hAnsi="Arial" w:eastAsia="等线" w:cs="Arial"/>
          <w:b/>
          <w:sz w:val="32"/>
          <w:lang w:val="en-US" w:eastAsia="zh-CN"/>
        </w:rPr>
        <w:t>收集</w:t>
      </w:r>
    </w:p>
    <w:p w14:paraId="3E077E70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工程量清单、图纸会审纪要、设计交底记录</w:t>
      </w:r>
    </w:p>
    <w:p w14:paraId="56D17C7D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2. 单位/人员/设备报审</w:t>
      </w:r>
      <w:bookmarkEnd w:id="2"/>
    </w:p>
    <w:p w14:paraId="5670DE7B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施工单位资质</w:t>
      </w:r>
    </w:p>
    <w:p w14:paraId="06414C3C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项目经理、技术负责人、安全员、特种作业人员证件（含安全考核合格证书）</w:t>
      </w:r>
    </w:p>
    <w:p w14:paraId="7AB03F7C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进场设备/仪器报验、检定证书（含安全防护设备）</w:t>
      </w:r>
    </w:p>
    <w:p w14:paraId="5426B234">
      <w:pPr>
        <w:spacing w:before="320" w:after="120" w:line="288" w:lineRule="auto"/>
        <w:ind w:left="0"/>
        <w:jc w:val="left"/>
        <w:outlineLvl w:val="1"/>
      </w:pPr>
      <w:bookmarkStart w:id="3" w:name="heading_3"/>
      <w:r>
        <w:rPr>
          <w:rFonts w:ascii="Arial" w:hAnsi="Arial" w:eastAsia="等线" w:cs="Arial"/>
          <w:b/>
          <w:sz w:val="32"/>
        </w:rPr>
        <w:t>3. 方案与计划</w:t>
      </w:r>
      <w:r>
        <w:rPr>
          <w:rFonts w:hint="eastAsia" w:ascii="Arial" w:hAnsi="Arial" w:eastAsia="等线" w:cs="Arial"/>
          <w:b/>
          <w:sz w:val="32"/>
          <w:lang w:val="en-US" w:eastAsia="zh-CN"/>
        </w:rPr>
        <w:t>收集</w:t>
      </w:r>
      <w:r>
        <w:rPr>
          <w:rFonts w:ascii="Arial" w:hAnsi="Arial" w:eastAsia="等线" w:cs="Arial"/>
          <w:b/>
          <w:sz w:val="32"/>
        </w:rPr>
        <w:t>报审</w:t>
      </w:r>
      <w:bookmarkEnd w:id="3"/>
    </w:p>
    <w:p w14:paraId="259A5D41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施工组织设计、专项施工方案</w:t>
      </w:r>
    </w:p>
    <w:p w14:paraId="4091C6BC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安全专项方案、应急预案（含专项应急处置方案）</w:t>
      </w:r>
    </w:p>
    <w:p w14:paraId="1B69C584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进度计划、材料使用计划</w:t>
      </w:r>
    </w:p>
    <w:p w14:paraId="7DB4D4E9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4. 开工报审</w:t>
      </w:r>
      <w:bookmarkEnd w:id="4"/>
    </w:p>
    <w:p w14:paraId="4560BA84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开工报告、开工令</w:t>
      </w:r>
    </w:p>
    <w:p w14:paraId="7CA12CD2">
      <w:pPr>
        <w:spacing w:before="380" w:after="140" w:line="288" w:lineRule="auto"/>
        <w:ind w:left="0"/>
        <w:jc w:val="left"/>
        <w:outlineLvl w:val="0"/>
      </w:pPr>
      <w:bookmarkStart w:id="5" w:name="heading_5"/>
      <w:r>
        <w:rPr>
          <w:rFonts w:ascii="Arial" w:hAnsi="Arial" w:eastAsia="等线" w:cs="Arial"/>
          <w:b/>
          <w:sz w:val="36"/>
        </w:rPr>
        <w:t>二、施工过程质量控制资料</w:t>
      </w:r>
      <w:bookmarkEnd w:id="5"/>
    </w:p>
    <w:p w14:paraId="72BCCA1B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6" w:name="heading_6"/>
      <w:r>
        <w:rPr>
          <w:rFonts w:ascii="Arial" w:hAnsi="Arial" w:eastAsia="等线" w:cs="Arial"/>
          <w:b/>
          <w:sz w:val="32"/>
        </w:rPr>
        <w:t>1. 图纸与变更</w:t>
      </w:r>
      <w:bookmarkEnd w:id="6"/>
      <w:r>
        <w:rPr>
          <w:rFonts w:hint="eastAsia" w:ascii="Arial" w:hAnsi="Arial" w:eastAsia="等线" w:cs="Arial"/>
          <w:b/>
          <w:sz w:val="32"/>
          <w:lang w:val="en-US" w:eastAsia="zh-CN"/>
        </w:rPr>
        <w:t>资料收集</w:t>
      </w:r>
    </w:p>
    <w:p w14:paraId="3D42CF92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施工图纸、图纸会审、设计变更、工程洽商、签证单</w:t>
      </w:r>
    </w:p>
    <w:p w14:paraId="70C787C6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变更台账、工程量增减确认单</w:t>
      </w:r>
    </w:p>
    <w:p w14:paraId="7F4A0BF1">
      <w:pPr>
        <w:spacing w:before="320" w:after="120" w:line="288" w:lineRule="auto"/>
        <w:ind w:left="0"/>
        <w:jc w:val="left"/>
        <w:outlineLvl w:val="1"/>
        <w:rPr>
          <w:rFonts w:hint="eastAsia" w:eastAsia="等线"/>
          <w:lang w:val="en-US" w:eastAsia="zh-CN"/>
        </w:rPr>
      </w:pPr>
      <w:bookmarkStart w:id="7" w:name="heading_7"/>
      <w:r>
        <w:rPr>
          <w:rFonts w:ascii="Arial" w:hAnsi="Arial" w:eastAsia="等线" w:cs="Arial"/>
          <w:b/>
          <w:sz w:val="32"/>
        </w:rPr>
        <w:t>2. 材料/设备/构配件进场资料</w:t>
      </w:r>
      <w:bookmarkEnd w:id="7"/>
      <w:r>
        <w:rPr>
          <w:rFonts w:hint="eastAsia" w:ascii="Arial" w:hAnsi="Arial" w:eastAsia="等线" w:cs="Arial"/>
          <w:b/>
          <w:sz w:val="32"/>
          <w:lang w:val="en-US" w:eastAsia="zh-CN"/>
        </w:rPr>
        <w:t>收集</w:t>
      </w:r>
    </w:p>
    <w:p w14:paraId="0E7C3603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材料/设备报审表、进场验收记录</w:t>
      </w:r>
    </w:p>
    <w:p w14:paraId="3D768CDC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合格证、检测报告、3C认证、厂家资质</w:t>
      </w:r>
    </w:p>
    <w:p w14:paraId="4108B59C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机电设备开箱检验记录</w:t>
      </w:r>
    </w:p>
    <w:p w14:paraId="2CD07497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8" w:name="heading_8"/>
      <w:r>
        <w:rPr>
          <w:rFonts w:ascii="Arial" w:hAnsi="Arial" w:eastAsia="等线" w:cs="Arial"/>
          <w:b/>
          <w:sz w:val="32"/>
        </w:rPr>
        <w:t>3. 隐蔽工程与工序验收</w:t>
      </w:r>
      <w:bookmarkEnd w:id="8"/>
      <w:r>
        <w:rPr>
          <w:rFonts w:hint="eastAsia" w:ascii="Arial" w:hAnsi="Arial" w:eastAsia="等线" w:cs="Arial"/>
          <w:b/>
          <w:sz w:val="32"/>
          <w:lang w:val="en-US" w:eastAsia="zh-CN"/>
        </w:rPr>
        <w:t>资料整理与收集</w:t>
      </w:r>
    </w:p>
    <w:p w14:paraId="28BDE558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隐蔽工程验收记录</w:t>
      </w:r>
    </w:p>
    <w:p w14:paraId="46B863B4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工序报验单、检验批验收记录</w:t>
      </w:r>
    </w:p>
    <w:p w14:paraId="26B17F37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监理通知及回复</w:t>
      </w:r>
    </w:p>
    <w:p w14:paraId="52C4D437">
      <w:pPr>
        <w:spacing w:before="320" w:after="120" w:line="288" w:lineRule="auto"/>
        <w:ind w:left="0"/>
        <w:jc w:val="left"/>
        <w:outlineLvl w:val="1"/>
        <w:rPr>
          <w:rFonts w:hint="eastAsia" w:eastAsia="等线"/>
          <w:lang w:val="en-US" w:eastAsia="zh-CN"/>
        </w:rPr>
      </w:pPr>
      <w:bookmarkStart w:id="9" w:name="heading_9"/>
      <w:r>
        <w:rPr>
          <w:rFonts w:ascii="Arial" w:hAnsi="Arial" w:eastAsia="等线" w:cs="Arial"/>
          <w:b/>
          <w:sz w:val="32"/>
        </w:rPr>
        <w:t>4. 试验检测资料</w:t>
      </w:r>
      <w:bookmarkEnd w:id="9"/>
      <w:r>
        <w:rPr>
          <w:rFonts w:hint="eastAsia" w:ascii="Arial" w:hAnsi="Arial" w:eastAsia="等线" w:cs="Arial"/>
          <w:b/>
          <w:sz w:val="32"/>
          <w:lang w:val="en-US" w:eastAsia="zh-CN"/>
        </w:rPr>
        <w:t>整理</w:t>
      </w:r>
    </w:p>
    <w:p w14:paraId="6B7CBFFF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线缆测试、接地电阻测试、绝缘测试</w:t>
      </w:r>
    </w:p>
    <w:p w14:paraId="3A731E8A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设备通电调试、系统联调记录</w:t>
      </w:r>
    </w:p>
    <w:p w14:paraId="3B1F90A5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第三方检测报告（通信、监控、收费系统等）</w:t>
      </w:r>
    </w:p>
    <w:p w14:paraId="2C648E6F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10" w:name="heading_10"/>
      <w:r>
        <w:rPr>
          <w:rFonts w:ascii="Arial" w:hAnsi="Arial" w:eastAsia="等线" w:cs="Arial"/>
          <w:b/>
          <w:sz w:val="36"/>
        </w:rPr>
        <w:t>三、高速公路机电专项系统资料</w:t>
      </w:r>
      <w:bookmarkEnd w:id="10"/>
      <w:r>
        <w:rPr>
          <w:rFonts w:hint="eastAsia" w:ascii="Arial" w:hAnsi="Arial" w:eastAsia="等线" w:cs="Arial"/>
          <w:b/>
          <w:sz w:val="36"/>
          <w:lang w:val="en-US" w:eastAsia="zh-CN"/>
        </w:rPr>
        <w:t>整理收集</w:t>
      </w:r>
    </w:p>
    <w:p w14:paraId="3A0E2481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监控系统</w:t>
      </w:r>
      <w:r>
        <w:rPr>
          <w:rFonts w:ascii="Arial" w:hAnsi="Arial" w:eastAsia="等线" w:cs="Arial"/>
          <w:sz w:val="22"/>
        </w:rPr>
        <w:t>：外场设备基础、管线、设备安装调试资料；摄像机、情报板、检测器、交换机等报验</w:t>
      </w:r>
    </w:p>
    <w:p w14:paraId="17AFE2C0"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通信系统</w:t>
      </w:r>
      <w:r>
        <w:rPr>
          <w:rFonts w:ascii="Arial" w:hAnsi="Arial" w:eastAsia="等线" w:cs="Arial"/>
          <w:sz w:val="22"/>
        </w:rPr>
        <w:t>：光缆敷设、接续、测试资料；通信设备、光端机、机柜安装调试</w:t>
      </w:r>
    </w:p>
    <w:p w14:paraId="77A0889D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供配电与照明系统</w:t>
      </w:r>
      <w:r>
        <w:rPr>
          <w:rFonts w:ascii="Arial" w:hAnsi="Arial" w:eastAsia="等线" w:cs="Arial"/>
          <w:sz w:val="22"/>
        </w:rPr>
        <w:t>：配电箱、柜、电缆、变压器、UPS 安装；防雷接地、照明灯具、供电调试</w:t>
      </w:r>
    </w:p>
    <w:p w14:paraId="5ADD5B66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隧道机电（如有）</w:t>
      </w:r>
      <w:r>
        <w:rPr>
          <w:rFonts w:ascii="Arial" w:hAnsi="Arial" w:eastAsia="等线" w:cs="Arial"/>
          <w:sz w:val="22"/>
        </w:rPr>
        <w:t>：通风、照明、消防、报警、应急广播等资料</w:t>
      </w:r>
    </w:p>
    <w:p w14:paraId="66948328">
      <w:pPr>
        <w:spacing w:before="380" w:after="140" w:line="288" w:lineRule="auto"/>
        <w:ind w:left="0"/>
        <w:jc w:val="left"/>
        <w:outlineLvl w:val="0"/>
        <w:rPr>
          <w:rFonts w:hint="eastAsia" w:eastAsia="等线"/>
          <w:lang w:val="en-US" w:eastAsia="zh-CN"/>
        </w:rPr>
      </w:pPr>
      <w:bookmarkStart w:id="11" w:name="heading_11"/>
      <w:r>
        <w:rPr>
          <w:rFonts w:ascii="Arial" w:hAnsi="Arial" w:eastAsia="等线" w:cs="Arial"/>
          <w:b/>
          <w:sz w:val="36"/>
        </w:rPr>
        <w:t>四、安全管理专项资料</w:t>
      </w:r>
      <w:bookmarkEnd w:id="11"/>
      <w:r>
        <w:rPr>
          <w:rFonts w:hint="eastAsia" w:ascii="Arial" w:hAnsi="Arial" w:eastAsia="等线" w:cs="Arial"/>
          <w:b/>
          <w:sz w:val="36"/>
          <w:lang w:val="en-US" w:eastAsia="zh-CN"/>
        </w:rPr>
        <w:t>整理</w:t>
      </w:r>
    </w:p>
    <w:p w14:paraId="7AB6B9EB">
      <w:pPr>
        <w:spacing w:before="320" w:after="120" w:line="288" w:lineRule="auto"/>
        <w:ind w:left="0"/>
        <w:jc w:val="left"/>
        <w:outlineLvl w:val="1"/>
      </w:pPr>
      <w:bookmarkStart w:id="12" w:name="heading_12"/>
      <w:r>
        <w:rPr>
          <w:rFonts w:ascii="Arial" w:hAnsi="Arial" w:eastAsia="等线" w:cs="Arial"/>
          <w:b/>
          <w:sz w:val="32"/>
        </w:rPr>
        <w:t>1. 安全管理基础资料</w:t>
      </w:r>
      <w:bookmarkEnd w:id="12"/>
    </w:p>
    <w:p w14:paraId="7F46C90A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hint="eastAsia" w:ascii="Arial" w:hAnsi="Arial" w:eastAsia="等线" w:cs="Arial"/>
          <w:sz w:val="22"/>
          <w:lang w:val="en-US" w:eastAsia="zh-CN"/>
        </w:rPr>
        <w:t>安全责任书收集与保管</w:t>
      </w:r>
      <w:r>
        <w:rPr>
          <w:rFonts w:ascii="Arial" w:hAnsi="Arial" w:eastAsia="等线" w:cs="Arial"/>
          <w:sz w:val="22"/>
        </w:rPr>
        <w:t>（逐级签订的安全责任书，覆盖项目经理、班组、作业人员）</w:t>
      </w:r>
    </w:p>
    <w:p w14:paraId="6BAE8519">
      <w:pPr>
        <w:numPr>
          <w:ilvl w:val="0"/>
          <w:numId w:val="2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安全管理体系文件、安全管理制度（含安全检查制度、隐患排查制度、教育培训制度等）</w:t>
      </w:r>
      <w:r>
        <w:rPr>
          <w:rFonts w:hint="eastAsia" w:ascii="Arial" w:hAnsi="Arial" w:eastAsia="等线" w:cs="Arial"/>
          <w:sz w:val="22"/>
          <w:lang w:val="en-US" w:eastAsia="zh-CN"/>
        </w:rPr>
        <w:t>资料整理保管</w:t>
      </w:r>
    </w:p>
    <w:p w14:paraId="4C5F724C">
      <w:pPr>
        <w:numPr>
          <w:ilvl w:val="0"/>
          <w:numId w:val="2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安全生产费用使用计划、使用台账及相关凭证</w:t>
      </w:r>
      <w:r>
        <w:rPr>
          <w:rFonts w:hint="eastAsia" w:ascii="Arial" w:hAnsi="Arial" w:eastAsia="等线" w:cs="Arial"/>
          <w:sz w:val="22"/>
          <w:lang w:val="en-US" w:eastAsia="zh-CN"/>
        </w:rPr>
        <w:t>制作登记</w:t>
      </w:r>
    </w:p>
    <w:p w14:paraId="51D9C026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13" w:name="heading_13"/>
      <w:r>
        <w:rPr>
          <w:rFonts w:ascii="Arial" w:hAnsi="Arial" w:eastAsia="等线" w:cs="Arial"/>
          <w:b/>
          <w:sz w:val="32"/>
        </w:rPr>
        <w:t>2. 安全教育培训与交底资料</w:t>
      </w:r>
      <w:bookmarkEnd w:id="13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19379C12">
      <w:pPr>
        <w:numPr>
          <w:ilvl w:val="0"/>
          <w:numId w:val="2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三级安全教育记录（公司级、项目级、班组级，含培训签到表、考核记录）</w:t>
      </w:r>
    </w:p>
    <w:p w14:paraId="2EAF94ED">
      <w:pPr>
        <w:numPr>
          <w:ilvl w:val="0"/>
          <w:numId w:val="2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安全技术交底记录（分专业、分工序，如机电管线敷设、设备安装、高空作业、用电作业等，交底人与被交底人签字确认）</w:t>
      </w:r>
    </w:p>
    <w:p w14:paraId="7D6F178E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特种作业人员专项培训记录、特种作业操作证（有效期内，如电工、焊工、高空作业人员等，对上必查）</w:t>
      </w:r>
    </w:p>
    <w:p w14:paraId="1D326107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安全宣传教育资料（宣传照片、标语台账、安全会议培训课件）</w:t>
      </w:r>
    </w:p>
    <w:p w14:paraId="5CDE6704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14" w:name="heading_14"/>
      <w:r>
        <w:rPr>
          <w:rFonts w:ascii="Arial" w:hAnsi="Arial" w:eastAsia="等线" w:cs="Arial"/>
          <w:b/>
          <w:sz w:val="32"/>
        </w:rPr>
        <w:t>3. 安全检查与隐患整改资料</w:t>
      </w:r>
      <w:bookmarkEnd w:id="14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03E9BD1D">
      <w:pPr>
        <w:numPr>
          <w:ilvl w:val="0"/>
          <w:numId w:val="3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日常安全巡查记录、周/月/季度安全检查记录（含检查人员、检查部位、发现问题、整改要求）</w:t>
      </w:r>
    </w:p>
    <w:p w14:paraId="7617FAEB">
      <w:pPr>
        <w:numPr>
          <w:ilvl w:val="0"/>
          <w:numId w:val="3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安全隐患排查台账（含隐患描述、整改措施、整改责任人、整改时限、复查记录）</w:t>
      </w:r>
    </w:p>
    <w:p w14:paraId="79744ED8">
      <w:pPr>
        <w:numPr>
          <w:ilvl w:val="0"/>
          <w:numId w:val="3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监理安全检查通知、安全隐患整改回复单（闭环管理，对上核查重点）</w:t>
      </w:r>
    </w:p>
    <w:p w14:paraId="7325A386">
      <w:pPr>
        <w:numPr>
          <w:ilvl w:val="0"/>
          <w:numId w:val="3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专项安全检查记录（如用电安全、消防安全、高空作业安全、临时设施安全等）</w:t>
      </w:r>
    </w:p>
    <w:p w14:paraId="4008C17E">
      <w:pPr>
        <w:spacing w:before="320" w:after="120" w:line="288" w:lineRule="auto"/>
        <w:ind w:left="0"/>
        <w:jc w:val="left"/>
        <w:outlineLvl w:val="1"/>
      </w:pPr>
      <w:bookmarkStart w:id="15" w:name="heading_15"/>
      <w:r>
        <w:rPr>
          <w:rFonts w:ascii="Arial" w:hAnsi="Arial" w:eastAsia="等线" w:cs="Arial"/>
          <w:b/>
          <w:sz w:val="32"/>
        </w:rPr>
        <w:t>4. 安全防护与现场安全资料</w:t>
      </w:r>
      <w:bookmarkEnd w:id="15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234C3B32">
      <w:pPr>
        <w:numPr>
          <w:ilvl w:val="0"/>
          <w:numId w:val="3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安全防护用品（安全帽、安全带、绝缘手套、防护鞋等）进场验收记录、合格证、发放台账</w:t>
      </w:r>
    </w:p>
    <w:p w14:paraId="728C362C">
      <w:pPr>
        <w:numPr>
          <w:ilvl w:val="0"/>
          <w:numId w:val="3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施工现场安全警示标志布置图、警示标志验收记录</w:t>
      </w:r>
    </w:p>
    <w:p w14:paraId="34C32CA3">
      <w:pPr>
        <w:numPr>
          <w:ilvl w:val="0"/>
          <w:numId w:val="3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临时用电专项资料（临时用电施工组织设计、用电线路验收记录、漏电保护器检测记录、用电安全巡查记录）</w:t>
      </w:r>
    </w:p>
    <w:p w14:paraId="096EB187">
      <w:pPr>
        <w:numPr>
          <w:ilvl w:val="0"/>
          <w:numId w:val="3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高空作业、动火作业、有限空间作业（如有）专项审批表、作业记录</w:t>
      </w:r>
    </w:p>
    <w:p w14:paraId="636EB149">
      <w:pPr>
        <w:spacing w:before="320" w:after="120" w:line="288" w:lineRule="auto"/>
        <w:ind w:left="0"/>
        <w:jc w:val="left"/>
        <w:outlineLvl w:val="1"/>
      </w:pPr>
      <w:bookmarkStart w:id="16" w:name="heading_16"/>
      <w:r>
        <w:rPr>
          <w:rFonts w:ascii="Arial" w:hAnsi="Arial" w:eastAsia="等线" w:cs="Arial"/>
          <w:b/>
          <w:sz w:val="32"/>
        </w:rPr>
        <w:t>5. 应急管理资料</w:t>
      </w:r>
      <w:bookmarkEnd w:id="16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7BCEE791">
      <w:pPr>
        <w:numPr>
          <w:ilvl w:val="0"/>
          <w:numId w:val="3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综合应急预案、专项应急预案（如触电应急、火灾应急、高空坠落应急、设备伤人应急等），经监理、业主审批备案</w:t>
      </w:r>
    </w:p>
    <w:p w14:paraId="3EF2AB12">
      <w:pPr>
        <w:numPr>
          <w:ilvl w:val="0"/>
          <w:numId w:val="4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应急救援队伍组建方案、应急救援人员名单及联系方式</w:t>
      </w:r>
    </w:p>
    <w:p w14:paraId="6E1943FE">
      <w:pPr>
        <w:numPr>
          <w:ilvl w:val="0"/>
          <w:numId w:val="4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应急物资清单、应急物资进场验收记录、定期检查维护记录（如灭火器、急救箱、应急照明、救援工具等）</w:t>
      </w:r>
    </w:p>
    <w:p w14:paraId="24A04A51">
      <w:pPr>
        <w:numPr>
          <w:ilvl w:val="0"/>
          <w:numId w:val="4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应急演练计划、演练记录（含演练方案、演练照片/视频、演练总结）</w:t>
      </w:r>
    </w:p>
    <w:p w14:paraId="246F9AA4">
      <w:pPr>
        <w:spacing w:before="320" w:after="120" w:line="288" w:lineRule="auto"/>
        <w:ind w:left="0"/>
        <w:jc w:val="left"/>
        <w:outlineLvl w:val="1"/>
      </w:pPr>
      <w:bookmarkStart w:id="17" w:name="heading_17"/>
      <w:r>
        <w:rPr>
          <w:rFonts w:ascii="Arial" w:hAnsi="Arial" w:eastAsia="等线" w:cs="Arial"/>
          <w:b/>
          <w:sz w:val="32"/>
        </w:rPr>
        <w:t>6. 安全事故相关资料（如有）</w:t>
      </w:r>
      <w:bookmarkEnd w:id="17"/>
    </w:p>
    <w:p w14:paraId="090AC13E">
      <w:pPr>
        <w:numPr>
          <w:ilvl w:val="0"/>
          <w:numId w:val="4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安全事故报告（按规定上报业主、监理、质监站的报告）</w:t>
      </w:r>
    </w:p>
    <w:p w14:paraId="1D8A8FE4">
      <w:pPr>
        <w:numPr>
          <w:ilvl w:val="0"/>
          <w:numId w:val="4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事故调查处理记录、整改措施及复查记录</w:t>
      </w:r>
    </w:p>
    <w:p w14:paraId="0285CC7C">
      <w:pPr>
        <w:numPr>
          <w:ilvl w:val="0"/>
          <w:numId w:val="4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事故善后处理相关资料</w:t>
      </w:r>
    </w:p>
    <w:p w14:paraId="27A1A307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18" w:name="heading_18"/>
      <w:r>
        <w:rPr>
          <w:rFonts w:ascii="Arial" w:hAnsi="Arial" w:eastAsia="等线" w:cs="Arial"/>
          <w:b/>
          <w:sz w:val="36"/>
        </w:rPr>
        <w:t>五、安全、文明施工及监理往来资料</w:t>
      </w:r>
      <w:bookmarkEnd w:id="18"/>
      <w:r>
        <w:rPr>
          <w:rFonts w:hint="eastAsia" w:ascii="Arial" w:hAnsi="Arial" w:eastAsia="等线" w:cs="Arial"/>
          <w:b/>
          <w:sz w:val="36"/>
          <w:lang w:val="en-US" w:eastAsia="zh-CN"/>
        </w:rPr>
        <w:t>收集登记保管</w:t>
      </w:r>
    </w:p>
    <w:p w14:paraId="3DB8C881">
      <w:pPr>
        <w:numPr>
          <w:ilvl w:val="0"/>
          <w:numId w:val="4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文明施工管理制度、文明施工检查记录（含现场围挡、材料堆放、环境卫生等）</w:t>
      </w:r>
    </w:p>
    <w:p w14:paraId="7D387CFA">
      <w:pPr>
        <w:numPr>
          <w:ilvl w:val="0"/>
          <w:numId w:val="4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安全技术交底、三级安全教育（与安全专项资料呼应，统一归档）</w:t>
      </w:r>
    </w:p>
    <w:p w14:paraId="19E47953">
      <w:pPr>
        <w:numPr>
          <w:ilvl w:val="0"/>
          <w:numId w:val="4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安全检查记录、隐患整改回复（与安全专项资料呼应）</w:t>
      </w:r>
    </w:p>
    <w:p w14:paraId="3B07B7E3">
      <w:pPr>
        <w:numPr>
          <w:ilvl w:val="0"/>
          <w:numId w:val="4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监理工程师通知单、回复单、工作联系单（重点留存安全相关往来文件）</w:t>
      </w:r>
    </w:p>
    <w:p w14:paraId="1FF0483D">
      <w:pPr>
        <w:numPr>
          <w:ilvl w:val="0"/>
          <w:numId w:val="5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会议纪要（重点整理安全专题会议纪要）、往来函件、发文收文台账（单独建立安全类文件台账）</w:t>
      </w:r>
    </w:p>
    <w:p w14:paraId="7CFC5CB5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19" w:name="heading_19"/>
      <w:r>
        <w:rPr>
          <w:rFonts w:ascii="Arial" w:hAnsi="Arial" w:eastAsia="等线" w:cs="Arial"/>
          <w:b/>
          <w:sz w:val="36"/>
        </w:rPr>
        <w:t>六、进度、计量、支付资料</w:t>
      </w:r>
      <w:bookmarkEnd w:id="19"/>
      <w:r>
        <w:rPr>
          <w:rFonts w:hint="eastAsia" w:ascii="Arial" w:hAnsi="Arial" w:eastAsia="等线" w:cs="Arial"/>
          <w:b/>
          <w:sz w:val="36"/>
          <w:lang w:val="en-US" w:eastAsia="zh-CN"/>
        </w:rPr>
        <w:t>办理及保管</w:t>
      </w:r>
    </w:p>
    <w:p w14:paraId="0350C4CE">
      <w:pPr>
        <w:numPr>
          <w:ilvl w:val="0"/>
          <w:numId w:val="5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施工进度报表、形象进度</w:t>
      </w:r>
    </w:p>
    <w:p w14:paraId="3E2D36DF">
      <w:pPr>
        <w:numPr>
          <w:ilvl w:val="0"/>
          <w:numId w:val="5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工程计量单、中期支付申请、支付证书</w:t>
      </w:r>
    </w:p>
    <w:p w14:paraId="5CE5627F">
      <w:pPr>
        <w:numPr>
          <w:ilvl w:val="0"/>
          <w:numId w:val="5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已完工程量确认、现场签证</w:t>
      </w:r>
    </w:p>
    <w:p w14:paraId="490AAA89">
      <w:pPr>
        <w:numPr>
          <w:ilvl w:val="0"/>
          <w:numId w:val="5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变更价款报审、索赔资料（如有）</w:t>
      </w:r>
    </w:p>
    <w:p w14:paraId="6C3BAFD5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20" w:name="heading_20"/>
      <w:r>
        <w:rPr>
          <w:rFonts w:ascii="Arial" w:hAnsi="Arial" w:eastAsia="等线" w:cs="Arial"/>
          <w:b/>
          <w:sz w:val="36"/>
        </w:rPr>
        <w:t>七、竣工/验收/审计资料</w:t>
      </w:r>
      <w:bookmarkEnd w:id="20"/>
      <w:r>
        <w:rPr>
          <w:rFonts w:hint="eastAsia" w:ascii="Arial" w:hAnsi="Arial" w:eastAsia="等线" w:cs="Arial"/>
          <w:b/>
          <w:sz w:val="36"/>
          <w:lang w:val="en-US" w:eastAsia="zh-CN"/>
        </w:rPr>
        <w:t>收集整理保管</w:t>
      </w:r>
    </w:p>
    <w:p w14:paraId="77301DEA">
      <w:pPr>
        <w:numPr>
          <w:ilvl w:val="0"/>
          <w:numId w:val="5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竣工图（机电专业：监控、通信、收费、配电、照明、管线综合）</w:t>
      </w:r>
    </w:p>
    <w:p w14:paraId="085A6435">
      <w:pPr>
        <w:numPr>
          <w:ilvl w:val="0"/>
          <w:numId w:val="5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分部/分项/单位工程验收记录（含安全验收相关记录）</w:t>
      </w:r>
    </w:p>
    <w:p w14:paraId="4E3049C7">
      <w:pPr>
        <w:numPr>
          <w:ilvl w:val="0"/>
          <w:numId w:val="5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竣工报告、交工验收证书</w:t>
      </w:r>
    </w:p>
    <w:p w14:paraId="4BF0E491">
      <w:pPr>
        <w:numPr>
          <w:ilvl w:val="0"/>
          <w:numId w:val="5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结算资料、审计资料（含安全费用审计相关凭证）</w:t>
      </w:r>
    </w:p>
    <w:p w14:paraId="702446BC">
      <w:pPr>
        <w:numPr>
          <w:ilvl w:val="0"/>
          <w:numId w:val="5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资料移交清单、归档目录（安全资料单独分类归档）</w:t>
      </w:r>
    </w:p>
    <w:p w14:paraId="3F72117D">
      <w:pPr>
        <w:spacing w:before="380" w:after="140" w:line="288" w:lineRule="auto"/>
        <w:ind w:left="0"/>
        <w:jc w:val="left"/>
        <w:outlineLvl w:val="0"/>
        <w:rPr>
          <w:rFonts w:hint="eastAsia" w:eastAsia="等线"/>
          <w:lang w:val="en-US" w:eastAsia="zh-CN"/>
        </w:rPr>
      </w:pPr>
      <w:bookmarkStart w:id="21" w:name="heading_21"/>
      <w:r>
        <w:rPr>
          <w:rFonts w:ascii="Arial" w:hAnsi="Arial" w:eastAsia="等线" w:cs="Arial"/>
          <w:b/>
          <w:sz w:val="36"/>
        </w:rPr>
        <w:t>八、资料员日常台账</w:t>
      </w:r>
      <w:bookmarkEnd w:id="21"/>
      <w:r>
        <w:rPr>
          <w:rFonts w:hint="eastAsia" w:ascii="Arial" w:hAnsi="Arial" w:eastAsia="等线" w:cs="Arial"/>
          <w:b/>
          <w:sz w:val="36"/>
          <w:lang w:val="en-US" w:eastAsia="zh-CN"/>
        </w:rPr>
        <w:t>收集</w:t>
      </w:r>
    </w:p>
    <w:p w14:paraId="724C6208">
      <w:pPr>
        <w:numPr>
          <w:ilvl w:val="0"/>
          <w:numId w:val="6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图纸、变更台账</w:t>
      </w:r>
    </w:p>
    <w:p w14:paraId="16D1D545">
      <w:pPr>
        <w:numPr>
          <w:ilvl w:val="0"/>
          <w:numId w:val="6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材料/设备进场台账</w:t>
      </w:r>
    </w:p>
    <w:p w14:paraId="2D4343E3">
      <w:pPr>
        <w:numPr>
          <w:ilvl w:val="0"/>
          <w:numId w:val="6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检验批/隐蔽工程台账</w:t>
      </w:r>
    </w:p>
    <w:p w14:paraId="2AEDFD72">
      <w:pPr>
        <w:numPr>
          <w:ilvl w:val="0"/>
          <w:numId w:val="6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试验检测台账</w:t>
      </w:r>
    </w:p>
    <w:p w14:paraId="24B2C47F">
      <w:pPr>
        <w:numPr>
          <w:ilvl w:val="0"/>
          <w:numId w:val="6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计量支付台账</w:t>
      </w:r>
    </w:p>
    <w:p w14:paraId="68C6BB94">
      <w:pPr>
        <w:numPr>
          <w:ilvl w:val="0"/>
          <w:numId w:val="6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发文、收文、监理通知台账</w:t>
      </w:r>
    </w:p>
    <w:p w14:paraId="506FAA55">
      <w:pPr>
        <w:numPr>
          <w:ilvl w:val="0"/>
          <w:numId w:val="6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安全隐患排查整改台账</w:t>
      </w:r>
    </w:p>
    <w:p w14:paraId="1C925919">
      <w:pPr>
        <w:numPr>
          <w:ilvl w:val="0"/>
          <w:numId w:val="6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安全教育培训台账</w:t>
      </w:r>
    </w:p>
    <w:p w14:paraId="7840BB46">
      <w:pPr>
        <w:numPr>
          <w:ilvl w:val="0"/>
          <w:numId w:val="6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特种作业人员台账</w:t>
      </w:r>
    </w:p>
    <w:p w14:paraId="491F0C78">
      <w:pPr>
        <w:numPr>
          <w:ilvl w:val="0"/>
          <w:numId w:val="6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安全防护用品发放台账</w:t>
      </w:r>
    </w:p>
    <w:p w14:paraId="141652B1">
      <w:pPr>
        <w:numPr>
          <w:ilvl w:val="0"/>
          <w:numId w:val="7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应急物资管理台账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95572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F06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singleLevel"/>
    <w:tmpl w:val="813A4B8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">
    <w:nsid w:val="845B5372"/>
    <w:multiLevelType w:val="singleLevel"/>
    <w:tmpl w:val="845B537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">
    <w:nsid w:val="8461FADE"/>
    <w:multiLevelType w:val="singleLevel"/>
    <w:tmpl w:val="8461FAD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">
    <w:nsid w:val="8CAEB125"/>
    <w:multiLevelType w:val="singleLevel"/>
    <w:tmpl w:val="8CAEB1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">
    <w:nsid w:val="91995D4F"/>
    <w:multiLevelType w:val="singleLevel"/>
    <w:tmpl w:val="91995D4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">
    <w:nsid w:val="9239341B"/>
    <w:multiLevelType w:val="singleLevel"/>
    <w:tmpl w:val="9239341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">
    <w:nsid w:val="9C8AC8EF"/>
    <w:multiLevelType w:val="singleLevel"/>
    <w:tmpl w:val="9C8AC8E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7">
    <w:nsid w:val="A0F05207"/>
    <w:multiLevelType w:val="singleLevel"/>
    <w:tmpl w:val="A0F0520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8">
    <w:nsid w:val="B0F1ACD9"/>
    <w:multiLevelType w:val="singleLevel"/>
    <w:tmpl w:val="B0F1ACD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9">
    <w:nsid w:val="B23A94A9"/>
    <w:multiLevelType w:val="singleLevel"/>
    <w:tmpl w:val="B23A94A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0">
    <w:nsid w:val="B53F3350"/>
    <w:multiLevelType w:val="singleLevel"/>
    <w:tmpl w:val="B53F335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1">
    <w:nsid w:val="B5E306ED"/>
    <w:multiLevelType w:val="singleLevel"/>
    <w:tmpl w:val="B5E306E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2">
    <w:nsid w:val="B8CEF35B"/>
    <w:multiLevelType w:val="singleLevel"/>
    <w:tmpl w:val="B8CEF35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3">
    <w:nsid w:val="BB64CFA9"/>
    <w:multiLevelType w:val="singleLevel"/>
    <w:tmpl w:val="BB64CFA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4">
    <w:nsid w:val="BE923771"/>
    <w:multiLevelType w:val="singleLevel"/>
    <w:tmpl w:val="BE92377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5">
    <w:nsid w:val="BF205925"/>
    <w:multiLevelType w:val="singleLevel"/>
    <w:tmpl w:val="BF2059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6">
    <w:nsid w:val="C0915F4F"/>
    <w:multiLevelType w:val="singleLevel"/>
    <w:tmpl w:val="C0915F4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7">
    <w:nsid w:val="C8879AEF"/>
    <w:multiLevelType w:val="singleLevel"/>
    <w:tmpl w:val="C8879AE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8">
    <w:nsid w:val="CF092B84"/>
    <w:multiLevelType w:val="singleLevel"/>
    <w:tmpl w:val="CF092B8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9">
    <w:nsid w:val="D7D140E4"/>
    <w:multiLevelType w:val="singleLevel"/>
    <w:tmpl w:val="D7D140E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0">
    <w:nsid w:val="D7F9FE59"/>
    <w:multiLevelType w:val="singleLevel"/>
    <w:tmpl w:val="D7F9FE5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1">
    <w:nsid w:val="DCBA6B53"/>
    <w:multiLevelType w:val="singleLevel"/>
    <w:tmpl w:val="DCBA6B5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2">
    <w:nsid w:val="E093A4B0"/>
    <w:multiLevelType w:val="singleLevel"/>
    <w:tmpl w:val="E093A4B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3">
    <w:nsid w:val="F0E89278"/>
    <w:multiLevelType w:val="singleLevel"/>
    <w:tmpl w:val="F0E8927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4">
    <w:nsid w:val="F4B5D9F5"/>
    <w:multiLevelType w:val="singleLevel"/>
    <w:tmpl w:val="F4B5D9F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5">
    <w:nsid w:val="F689643B"/>
    <w:multiLevelType w:val="singleLevel"/>
    <w:tmpl w:val="F689643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6">
    <w:nsid w:val="F7735DC9"/>
    <w:multiLevelType w:val="singleLevel"/>
    <w:tmpl w:val="F7735DC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7">
    <w:nsid w:val="FEC2EA36"/>
    <w:multiLevelType w:val="singleLevel"/>
    <w:tmpl w:val="FEC2EA3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8">
    <w:nsid w:val="0248C179"/>
    <w:multiLevelType w:val="singleLevel"/>
    <w:tmpl w:val="0248C1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9">
    <w:nsid w:val="03A63A41"/>
    <w:multiLevelType w:val="singleLevel"/>
    <w:tmpl w:val="03A63A4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0">
    <w:nsid w:val="03D62ECE"/>
    <w:multiLevelType w:val="singleLevel"/>
    <w:tmpl w:val="03D62EC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1">
    <w:nsid w:val="0709FD3E"/>
    <w:multiLevelType w:val="singleLevel"/>
    <w:tmpl w:val="0709FD3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2">
    <w:nsid w:val="0CEF100B"/>
    <w:multiLevelType w:val="singleLevel"/>
    <w:tmpl w:val="0CEF100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3">
    <w:nsid w:val="0E640482"/>
    <w:multiLevelType w:val="singleLevel"/>
    <w:tmpl w:val="0E64048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4">
    <w:nsid w:val="0F9F9CCA"/>
    <w:multiLevelType w:val="singleLevel"/>
    <w:tmpl w:val="0F9F9CC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5">
    <w:nsid w:val="12EADF99"/>
    <w:multiLevelType w:val="singleLevel"/>
    <w:tmpl w:val="12EADF9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6">
    <w:nsid w:val="18F74015"/>
    <w:multiLevelType w:val="singleLevel"/>
    <w:tmpl w:val="18F7401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7">
    <w:nsid w:val="1ACDE60F"/>
    <w:multiLevelType w:val="singleLevel"/>
    <w:tmpl w:val="1ACDE60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8">
    <w:nsid w:val="1C257C7B"/>
    <w:multiLevelType w:val="singleLevel"/>
    <w:tmpl w:val="1C257C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9">
    <w:nsid w:val="23E97754"/>
    <w:multiLevelType w:val="singleLevel"/>
    <w:tmpl w:val="23E9775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0">
    <w:nsid w:val="243FCF68"/>
    <w:multiLevelType w:val="singleLevel"/>
    <w:tmpl w:val="243FCF6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1">
    <w:nsid w:val="2470EC97"/>
    <w:multiLevelType w:val="singleLevel"/>
    <w:tmpl w:val="2470EC9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2">
    <w:nsid w:val="25B654F3"/>
    <w:multiLevelType w:val="singleLevel"/>
    <w:tmpl w:val="25B654F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3">
    <w:nsid w:val="2A8F537B"/>
    <w:multiLevelType w:val="singleLevel"/>
    <w:tmpl w:val="2A8F53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4">
    <w:nsid w:val="30A0AC00"/>
    <w:multiLevelType w:val="singleLevel"/>
    <w:tmpl w:val="30A0AC0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5">
    <w:nsid w:val="30FC5B15"/>
    <w:multiLevelType w:val="singleLevel"/>
    <w:tmpl w:val="30FC5B1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6">
    <w:nsid w:val="322D85CA"/>
    <w:multiLevelType w:val="singleLevel"/>
    <w:tmpl w:val="322D85C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7">
    <w:nsid w:val="32A7AF2D"/>
    <w:multiLevelType w:val="singleLevel"/>
    <w:tmpl w:val="32A7AF2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8">
    <w:nsid w:val="35E83B33"/>
    <w:multiLevelType w:val="singleLevel"/>
    <w:tmpl w:val="35E83B3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9">
    <w:nsid w:val="39A0D9AC"/>
    <w:multiLevelType w:val="singleLevel"/>
    <w:tmpl w:val="39A0D9AC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0">
    <w:nsid w:val="3B8127DF"/>
    <w:multiLevelType w:val="singleLevel"/>
    <w:tmpl w:val="3B8127D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1">
    <w:nsid w:val="40B249F9"/>
    <w:multiLevelType w:val="singleLevel"/>
    <w:tmpl w:val="40B249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2">
    <w:nsid w:val="4C1BAE26"/>
    <w:multiLevelType w:val="singleLevel"/>
    <w:tmpl w:val="4C1BAE2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3">
    <w:nsid w:val="4C3D7A74"/>
    <w:multiLevelType w:val="singleLevel"/>
    <w:tmpl w:val="4C3D7A7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4">
    <w:nsid w:val="4D4DC07F"/>
    <w:multiLevelType w:val="singleLevel"/>
    <w:tmpl w:val="4D4DC07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5">
    <w:nsid w:val="4D94DA66"/>
    <w:multiLevelType w:val="singleLevel"/>
    <w:tmpl w:val="4D94DA6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6">
    <w:nsid w:val="58765686"/>
    <w:multiLevelType w:val="singleLevel"/>
    <w:tmpl w:val="5876568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7">
    <w:nsid w:val="59ADCABA"/>
    <w:multiLevelType w:val="singleLevel"/>
    <w:tmpl w:val="59ADCAB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8">
    <w:nsid w:val="5A241D34"/>
    <w:multiLevelType w:val="singleLevel"/>
    <w:tmpl w:val="5A241D3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9">
    <w:nsid w:val="5E29AB5A"/>
    <w:multiLevelType w:val="singleLevel"/>
    <w:tmpl w:val="5E29AB5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0">
    <w:nsid w:val="5FFFB1A7"/>
    <w:multiLevelType w:val="singleLevel"/>
    <w:tmpl w:val="5FFFB1A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1">
    <w:nsid w:val="60382F6E"/>
    <w:multiLevelType w:val="singleLevel"/>
    <w:tmpl w:val="60382F6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2">
    <w:nsid w:val="629F7852"/>
    <w:multiLevelType w:val="singleLevel"/>
    <w:tmpl w:val="629F785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3">
    <w:nsid w:val="65CD0074"/>
    <w:multiLevelType w:val="singleLevel"/>
    <w:tmpl w:val="65CD007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4">
    <w:nsid w:val="72183CF9"/>
    <w:multiLevelType w:val="singleLevel"/>
    <w:tmpl w:val="72183C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5">
    <w:nsid w:val="74C28B35"/>
    <w:multiLevelType w:val="singleLevel"/>
    <w:tmpl w:val="74C28B3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6">
    <w:nsid w:val="77ECEA79"/>
    <w:multiLevelType w:val="singleLevel"/>
    <w:tmpl w:val="77ECEA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7">
    <w:nsid w:val="79AA4FA4"/>
    <w:multiLevelType w:val="singleLevel"/>
    <w:tmpl w:val="79AA4FA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8">
    <w:nsid w:val="7C246926"/>
    <w:multiLevelType w:val="singleLevel"/>
    <w:tmpl w:val="7C24692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9">
    <w:nsid w:val="7DEC2089"/>
    <w:multiLevelType w:val="singleLevel"/>
    <w:tmpl w:val="7DEC2089"/>
    <w:lvl w:ilvl="0" w:tentative="0">
      <w:start w:val="0"/>
      <w:numFmt w:val="bullet"/>
      <w:lvlText w:val="•"/>
      <w:lvlJc w:val="left"/>
      <w:rPr>
        <w:color w:val="3370FF"/>
      </w:rPr>
    </w:lvl>
  </w:abstractNum>
  <w:num w:numId="1">
    <w:abstractNumId w:val="18"/>
  </w:num>
  <w:num w:numId="2">
    <w:abstractNumId w:val="57"/>
  </w:num>
  <w:num w:numId="3">
    <w:abstractNumId w:val="15"/>
  </w:num>
  <w:num w:numId="4">
    <w:abstractNumId w:val="11"/>
  </w:num>
  <w:num w:numId="5">
    <w:abstractNumId w:val="30"/>
  </w:num>
  <w:num w:numId="6">
    <w:abstractNumId w:val="42"/>
  </w:num>
  <w:num w:numId="7">
    <w:abstractNumId w:val="64"/>
  </w:num>
  <w:num w:numId="8">
    <w:abstractNumId w:val="28"/>
  </w:num>
  <w:num w:numId="9">
    <w:abstractNumId w:val="5"/>
  </w:num>
  <w:num w:numId="10">
    <w:abstractNumId w:val="43"/>
  </w:num>
  <w:num w:numId="11">
    <w:abstractNumId w:val="58"/>
  </w:num>
  <w:num w:numId="12">
    <w:abstractNumId w:val="17"/>
  </w:num>
  <w:num w:numId="13">
    <w:abstractNumId w:val="54"/>
  </w:num>
  <w:num w:numId="14">
    <w:abstractNumId w:val="24"/>
  </w:num>
  <w:num w:numId="15">
    <w:abstractNumId w:val="41"/>
  </w:num>
  <w:num w:numId="16">
    <w:abstractNumId w:val="21"/>
  </w:num>
  <w:num w:numId="17">
    <w:abstractNumId w:val="20"/>
  </w:num>
  <w:num w:numId="18">
    <w:abstractNumId w:val="6"/>
  </w:num>
  <w:num w:numId="19">
    <w:abstractNumId w:val="52"/>
  </w:num>
  <w:num w:numId="20">
    <w:abstractNumId w:val="61"/>
  </w:num>
  <w:num w:numId="21">
    <w:abstractNumId w:val="33"/>
  </w:num>
  <w:num w:numId="22">
    <w:abstractNumId w:val="8"/>
  </w:num>
  <w:num w:numId="23">
    <w:abstractNumId w:val="68"/>
  </w:num>
  <w:num w:numId="24">
    <w:abstractNumId w:val="66"/>
  </w:num>
  <w:num w:numId="25">
    <w:abstractNumId w:val="14"/>
  </w:num>
  <w:num w:numId="26">
    <w:abstractNumId w:val="62"/>
  </w:num>
  <w:num w:numId="27">
    <w:abstractNumId w:val="49"/>
  </w:num>
  <w:num w:numId="28">
    <w:abstractNumId w:val="2"/>
  </w:num>
  <w:num w:numId="29">
    <w:abstractNumId w:val="56"/>
  </w:num>
  <w:num w:numId="30">
    <w:abstractNumId w:val="69"/>
  </w:num>
  <w:num w:numId="31">
    <w:abstractNumId w:val="0"/>
  </w:num>
  <w:num w:numId="32">
    <w:abstractNumId w:val="40"/>
  </w:num>
  <w:num w:numId="33">
    <w:abstractNumId w:val="55"/>
  </w:num>
  <w:num w:numId="34">
    <w:abstractNumId w:val="26"/>
  </w:num>
  <w:num w:numId="35">
    <w:abstractNumId w:val="22"/>
  </w:num>
  <w:num w:numId="36">
    <w:abstractNumId w:val="45"/>
  </w:num>
  <w:num w:numId="37">
    <w:abstractNumId w:val="67"/>
  </w:num>
  <w:num w:numId="38">
    <w:abstractNumId w:val="13"/>
  </w:num>
  <w:num w:numId="39">
    <w:abstractNumId w:val="4"/>
  </w:num>
  <w:num w:numId="40">
    <w:abstractNumId w:val="12"/>
  </w:num>
  <w:num w:numId="41">
    <w:abstractNumId w:val="59"/>
  </w:num>
  <w:num w:numId="42">
    <w:abstractNumId w:val="1"/>
  </w:num>
  <w:num w:numId="43">
    <w:abstractNumId w:val="37"/>
  </w:num>
  <w:num w:numId="44">
    <w:abstractNumId w:val="3"/>
  </w:num>
  <w:num w:numId="45">
    <w:abstractNumId w:val="60"/>
  </w:num>
  <w:num w:numId="46">
    <w:abstractNumId w:val="65"/>
  </w:num>
  <w:num w:numId="47">
    <w:abstractNumId w:val="53"/>
  </w:num>
  <w:num w:numId="48">
    <w:abstractNumId w:val="46"/>
  </w:num>
  <w:num w:numId="49">
    <w:abstractNumId w:val="63"/>
  </w:num>
  <w:num w:numId="50">
    <w:abstractNumId w:val="31"/>
  </w:num>
  <w:num w:numId="51">
    <w:abstractNumId w:val="32"/>
  </w:num>
  <w:num w:numId="52">
    <w:abstractNumId w:val="19"/>
  </w:num>
  <w:num w:numId="53">
    <w:abstractNumId w:val="47"/>
  </w:num>
  <w:num w:numId="54">
    <w:abstractNumId w:val="38"/>
  </w:num>
  <w:num w:numId="55">
    <w:abstractNumId w:val="23"/>
  </w:num>
  <w:num w:numId="56">
    <w:abstractNumId w:val="39"/>
  </w:num>
  <w:num w:numId="57">
    <w:abstractNumId w:val="10"/>
  </w:num>
  <w:num w:numId="58">
    <w:abstractNumId w:val="51"/>
  </w:num>
  <w:num w:numId="59">
    <w:abstractNumId w:val="34"/>
  </w:num>
  <w:num w:numId="60">
    <w:abstractNumId w:val="48"/>
  </w:num>
  <w:num w:numId="61">
    <w:abstractNumId w:val="29"/>
  </w:num>
  <w:num w:numId="62">
    <w:abstractNumId w:val="16"/>
  </w:num>
  <w:num w:numId="63">
    <w:abstractNumId w:val="35"/>
  </w:num>
  <w:num w:numId="64">
    <w:abstractNumId w:val="9"/>
  </w:num>
  <w:num w:numId="65">
    <w:abstractNumId w:val="50"/>
  </w:num>
  <w:num w:numId="66">
    <w:abstractNumId w:val="7"/>
  </w:num>
  <w:num w:numId="67">
    <w:abstractNumId w:val="25"/>
  </w:num>
  <w:num w:numId="68">
    <w:abstractNumId w:val="44"/>
  </w:num>
  <w:num w:numId="69">
    <w:abstractNumId w:val="27"/>
  </w:num>
  <w:num w:numId="7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10D3266E"/>
    <w:rsid w:val="15577B18"/>
    <w:rsid w:val="41B7681A"/>
    <w:rsid w:val="7BAC06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1923</Words>
  <Characters>1941</Characters>
  <TotalTime>14</TotalTime>
  <ScaleCrop>false</ScaleCrop>
  <LinksUpToDate>false</LinksUpToDate>
  <CharactersWithSpaces>1956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2026-03-19T08:16:00Z</dcterms:created>
  <dc:creator>Apache POI</dc:creator>
  <cp:lastModifiedBy>当铺</cp:lastModifiedBy>
  <dcterms:modified xsi:type="dcterms:W3CDTF">2026-06-22T01:00:21Z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eyJoZGlkIjoiYzI3YzU1MmI4MGYzN2M0NTkwYjQ2MmVlYTExM2M5OGUiLCJ1c2VySWQiOiI0MDQ2MDU0OTcifQ==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2AFAC376759F4DDBB7F38826F235985E_12</vt:lpwstr>
  </property>
</Properties>
</file>