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B7ED1B">
      <w:pPr>
        <w:jc w:val="center"/>
        <w:rPr>
          <w:rFonts w:hint="eastAsia" w:ascii="方正小标宋_GBK" w:hAnsi="方正小标宋_GBK" w:eastAsia="方正小标宋_GBK" w:cs="方正小标宋_GBK"/>
          <w:sz w:val="72"/>
          <w:szCs w:val="72"/>
          <w:lang w:val="en-US" w:eastAsia="zh-CN"/>
        </w:rPr>
      </w:pPr>
      <w:r>
        <w:rPr>
          <w:rFonts w:hint="eastAsia" w:ascii="方正小标宋_GBK" w:hAnsi="方正小标宋_GBK" w:eastAsia="方正小标宋_GBK" w:cs="方正小标宋_GBK"/>
          <w:sz w:val="72"/>
          <w:szCs w:val="72"/>
        </w:rPr>
        <w:t>招租</w:t>
      </w:r>
      <w:r>
        <w:rPr>
          <w:rFonts w:hint="eastAsia" w:ascii="方正小标宋_GBK" w:hAnsi="方正小标宋_GBK" w:eastAsia="方正小标宋_GBK" w:cs="方正小标宋_GBK"/>
          <w:sz w:val="72"/>
          <w:szCs w:val="72"/>
          <w:lang w:eastAsia="zh-CN"/>
        </w:rPr>
        <w:t>公</w:t>
      </w:r>
      <w:r>
        <w:rPr>
          <w:rFonts w:hint="eastAsia" w:ascii="方正小标宋_GBK" w:hAnsi="方正小标宋_GBK" w:eastAsia="方正小标宋_GBK" w:cs="方正小标宋_GBK"/>
          <w:sz w:val="72"/>
          <w:szCs w:val="72"/>
        </w:rPr>
        <w:t>告</w:t>
      </w:r>
    </w:p>
    <w:p w14:paraId="33166BD7">
      <w:pPr>
        <w:keepNext w:val="0"/>
        <w:keepLines w:val="0"/>
        <w:pageBreakBefore w:val="0"/>
        <w:widowControl/>
        <w:kinsoku w:val="0"/>
        <w:wordWrap/>
        <w:overflowPunct/>
        <w:topLinePunct/>
        <w:autoSpaceDE w:val="0"/>
        <w:autoSpaceDN w:val="0"/>
        <w:bidi w:val="0"/>
        <w:adjustRightInd w:val="0"/>
        <w:snapToGrid w:val="0"/>
        <w:jc w:val="center"/>
        <w:textAlignment w:val="baseline"/>
        <w:rPr>
          <w:rFonts w:hint="eastAsia" w:ascii="方正小标宋_GBK" w:hAnsi="方正小标宋_GBK" w:eastAsia="方正小标宋_GBK" w:cs="方正小标宋_GBK"/>
          <w:sz w:val="44"/>
          <w:szCs w:val="44"/>
        </w:rPr>
      </w:pPr>
    </w:p>
    <w:p w14:paraId="6CDF7DB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重庆高速公路集团有限公</w:t>
      </w:r>
      <w:r>
        <w:rPr>
          <w:rFonts w:hint="eastAsia" w:asciiTheme="minorEastAsia" w:hAnsiTheme="minorEastAsia" w:eastAsiaTheme="minorEastAsia" w:cstheme="minorEastAsia"/>
          <w:color w:val="auto"/>
          <w:sz w:val="28"/>
          <w:szCs w:val="28"/>
          <w:highlight w:val="none"/>
        </w:rPr>
        <w:t>司</w:t>
      </w:r>
      <w:r>
        <w:rPr>
          <w:rFonts w:hint="eastAsia" w:asciiTheme="minorEastAsia" w:hAnsiTheme="minorEastAsia" w:eastAsiaTheme="minorEastAsia" w:cstheme="minorEastAsia"/>
          <w:color w:val="auto"/>
          <w:sz w:val="28"/>
          <w:szCs w:val="28"/>
          <w:highlight w:val="none"/>
          <w:lang w:val="en-US" w:eastAsia="zh-CN"/>
        </w:rPr>
        <w:t>授权重庆高速路域资源开发有限公司开展其</w:t>
      </w:r>
      <w:r>
        <w:rPr>
          <w:rFonts w:hint="eastAsia" w:asciiTheme="minorEastAsia" w:hAnsiTheme="minorEastAsia" w:eastAsiaTheme="minorEastAsia" w:cstheme="minorEastAsia"/>
          <w:color w:val="auto"/>
          <w:kern w:val="2"/>
          <w:sz w:val="28"/>
          <w:szCs w:val="28"/>
          <w:highlight w:val="none"/>
          <w:lang w:val="en-US" w:eastAsia="zh-CN" w:bidi="ar-SA"/>
        </w:rPr>
        <w:t>余家湾老收费站</w:t>
      </w:r>
      <w:r>
        <w:rPr>
          <w:rFonts w:hint="eastAsia" w:asciiTheme="minorEastAsia" w:hAnsiTheme="minorEastAsia" w:eastAsiaTheme="minorEastAsia" w:cstheme="minorEastAsia"/>
          <w:color w:val="auto"/>
          <w:sz w:val="28"/>
          <w:szCs w:val="28"/>
          <w:highlight w:val="none"/>
          <w:lang w:val="en-US" w:eastAsia="zh-CN"/>
        </w:rPr>
        <w:t>地块（第二次）</w:t>
      </w:r>
      <w:r>
        <w:rPr>
          <w:rFonts w:hint="eastAsia" w:asciiTheme="minorEastAsia" w:hAnsiTheme="minorEastAsia" w:eastAsiaTheme="minorEastAsia" w:cstheme="minorEastAsia"/>
          <w:color w:val="auto"/>
          <w:sz w:val="28"/>
          <w:szCs w:val="28"/>
          <w:highlight w:val="none"/>
        </w:rPr>
        <w:t>公开招租</w:t>
      </w:r>
      <w:r>
        <w:rPr>
          <w:rFonts w:hint="eastAsia" w:asciiTheme="minorEastAsia" w:hAnsiTheme="minorEastAsia" w:eastAsiaTheme="minorEastAsia" w:cstheme="minorEastAsia"/>
          <w:color w:val="auto"/>
          <w:sz w:val="28"/>
          <w:szCs w:val="28"/>
          <w:highlight w:val="none"/>
          <w:lang w:val="en-US" w:eastAsia="zh-CN"/>
        </w:rPr>
        <w:t>工作</w:t>
      </w:r>
      <w:r>
        <w:rPr>
          <w:rFonts w:hint="eastAsia" w:asciiTheme="minorEastAsia" w:hAnsiTheme="minorEastAsia" w:eastAsiaTheme="minorEastAsia" w:cstheme="minorEastAsia"/>
          <w:color w:val="auto"/>
          <w:sz w:val="28"/>
          <w:szCs w:val="28"/>
          <w:highlight w:val="none"/>
        </w:rPr>
        <w:t>。有关事项</w:t>
      </w:r>
      <w:r>
        <w:rPr>
          <w:rFonts w:hint="eastAsia" w:asciiTheme="minorEastAsia" w:hAnsiTheme="minorEastAsia" w:eastAsiaTheme="minorEastAsia" w:cstheme="minorEastAsia"/>
          <w:color w:val="auto"/>
          <w:sz w:val="28"/>
          <w:szCs w:val="28"/>
        </w:rPr>
        <w:t>通告如下：</w:t>
      </w:r>
    </w:p>
    <w:p w14:paraId="78CEDFEC">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color w:val="auto"/>
          <w:sz w:val="28"/>
          <w:szCs w:val="28"/>
        </w:rPr>
      </w:pPr>
      <w:r>
        <w:rPr>
          <w:rFonts w:hint="eastAsia" w:ascii="黑体" w:hAnsi="黑体" w:eastAsia="黑体" w:cs="黑体"/>
          <w:color w:val="auto"/>
          <w:sz w:val="28"/>
          <w:szCs w:val="28"/>
          <w:lang w:eastAsia="zh-CN"/>
        </w:rPr>
        <w:t>租赁</w:t>
      </w:r>
      <w:r>
        <w:rPr>
          <w:rFonts w:hint="eastAsia" w:ascii="黑体" w:hAnsi="黑体" w:eastAsia="黑体" w:cs="黑体"/>
          <w:color w:val="auto"/>
          <w:sz w:val="28"/>
          <w:szCs w:val="28"/>
        </w:rPr>
        <w:t>地块现状、位置</w:t>
      </w:r>
    </w:p>
    <w:p w14:paraId="58D4CE1A">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rPr>
        <w:t>地块</w:t>
      </w:r>
      <w:r>
        <w:rPr>
          <w:rFonts w:hint="eastAsia" w:asciiTheme="minorEastAsia" w:hAnsiTheme="minorEastAsia" w:eastAsiaTheme="minorEastAsia" w:cstheme="minorEastAsia"/>
          <w:color w:val="auto"/>
          <w:sz w:val="28"/>
          <w:szCs w:val="28"/>
          <w:lang w:val="en-US" w:eastAsia="zh-CN"/>
        </w:rPr>
        <w:t>位置</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eastAsia="zh-CN"/>
        </w:rPr>
        <w:t>位于</w:t>
      </w:r>
      <w:r>
        <w:rPr>
          <w:rFonts w:hint="eastAsia" w:asciiTheme="minorEastAsia" w:hAnsiTheme="minorEastAsia" w:eastAsiaTheme="minorEastAsia" w:cstheme="minorEastAsia"/>
          <w:color w:val="auto"/>
          <w:sz w:val="28"/>
          <w:szCs w:val="28"/>
          <w:highlight w:val="none"/>
          <w:lang w:val="en-US" w:eastAsia="zh-CN"/>
        </w:rPr>
        <w:t>余家湾老收费站</w:t>
      </w:r>
      <w:r>
        <w:rPr>
          <w:rFonts w:hint="eastAsia" w:asciiTheme="minorEastAsia" w:hAnsiTheme="minorEastAsia" w:eastAsiaTheme="minorEastAsia" w:cstheme="minorEastAsia"/>
          <w:color w:val="auto"/>
          <w:sz w:val="28"/>
          <w:szCs w:val="28"/>
          <w:highlight w:val="none"/>
          <w:lang w:eastAsia="zh-CN"/>
        </w:rPr>
        <w:t>。</w:t>
      </w:r>
    </w:p>
    <w:p w14:paraId="074B3C69">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地块位于重庆高速集团</w:t>
      </w:r>
      <w:r>
        <w:rPr>
          <w:rFonts w:hint="eastAsia" w:asciiTheme="minorEastAsia" w:hAnsiTheme="minorEastAsia" w:eastAsiaTheme="minorEastAsia" w:cstheme="minorEastAsia"/>
          <w:color w:val="auto"/>
          <w:sz w:val="28"/>
          <w:szCs w:val="28"/>
          <w:highlight w:val="none"/>
        </w:rPr>
        <w:t>土地</w:t>
      </w:r>
      <w:r>
        <w:rPr>
          <w:rFonts w:hint="eastAsia" w:asciiTheme="minorEastAsia" w:hAnsiTheme="minorEastAsia" w:eastAsiaTheme="minorEastAsia" w:cstheme="minorEastAsia"/>
          <w:color w:val="auto"/>
          <w:sz w:val="28"/>
          <w:szCs w:val="28"/>
          <w:highlight w:val="none"/>
          <w:lang w:eastAsia="zh-CN"/>
        </w:rPr>
        <w:t>证内（</w:t>
      </w:r>
      <w:r>
        <w:rPr>
          <w:rFonts w:hint="eastAsia" w:asciiTheme="minorEastAsia" w:hAnsiTheme="minorEastAsia" w:eastAsiaTheme="minorEastAsia" w:cstheme="minorEastAsia"/>
          <w:color w:val="auto"/>
          <w:sz w:val="28"/>
          <w:szCs w:val="28"/>
          <w:highlight w:val="none"/>
        </w:rPr>
        <w:t>证号：</w:t>
      </w:r>
      <w:r>
        <w:rPr>
          <w:rFonts w:hint="eastAsia" w:asciiTheme="minorEastAsia" w:hAnsiTheme="minorEastAsia" w:eastAsiaTheme="minorEastAsia" w:cstheme="minorEastAsia"/>
          <w:color w:val="auto"/>
          <w:sz w:val="28"/>
          <w:szCs w:val="28"/>
          <w:highlight w:val="none"/>
          <w:lang w:val="en-US" w:eastAsia="zh-CN"/>
        </w:rPr>
        <w:t>112房地证2011字第000025号，办证总面积为5.63亩</w:t>
      </w:r>
      <w:r>
        <w:rPr>
          <w:rFonts w:hint="eastAsia" w:asciiTheme="minorEastAsia" w:hAnsiTheme="minorEastAsia" w:eastAsiaTheme="minorEastAsia" w:cstheme="minorEastAsia"/>
          <w:color w:val="auto"/>
          <w:sz w:val="28"/>
          <w:szCs w:val="28"/>
          <w:highlight w:val="none"/>
          <w:lang w:eastAsia="zh-CN"/>
        </w:rPr>
        <w:t>），该证内土地仅部分用于本次出租</w:t>
      </w:r>
      <w:r>
        <w:rPr>
          <w:rFonts w:hint="eastAsia" w:asciiTheme="minorEastAsia" w:hAnsiTheme="minorEastAsia" w:eastAsiaTheme="minorEastAsia" w:cstheme="minorEastAsia"/>
          <w:color w:val="auto"/>
          <w:sz w:val="28"/>
          <w:szCs w:val="28"/>
          <w:highlight w:val="none"/>
        </w:rPr>
        <w:t>。</w:t>
      </w:r>
    </w:p>
    <w:p w14:paraId="5BD81B7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地块证载用途：交通划拨用地。</w:t>
      </w:r>
    </w:p>
    <w:p w14:paraId="18382021">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地块现状：自行调查，详见附图（附件</w:t>
      </w:r>
      <w:r>
        <w:rPr>
          <w:rFonts w:hint="default" w:ascii="Times New Roman" w:hAnsi="Times New Roman" w:cs="Times New Roman" w:eastAsia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lang w:val="en-US" w:eastAsia="zh-CN"/>
        </w:rPr>
        <w:t>）。</w:t>
      </w:r>
    </w:p>
    <w:p w14:paraId="25A45F3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二 、地块</w:t>
      </w:r>
      <w:r>
        <w:rPr>
          <w:rFonts w:hint="eastAsia" w:ascii="黑体" w:hAnsi="黑体" w:eastAsia="黑体" w:cs="黑体"/>
          <w:color w:val="auto"/>
          <w:sz w:val="28"/>
          <w:szCs w:val="28"/>
          <w:highlight w:val="none"/>
          <w:lang w:eastAsia="zh-CN"/>
        </w:rPr>
        <w:t>招租</w:t>
      </w:r>
      <w:r>
        <w:rPr>
          <w:rFonts w:hint="eastAsia" w:ascii="黑体" w:hAnsi="黑体" w:eastAsia="黑体" w:cs="黑体"/>
          <w:color w:val="auto"/>
          <w:sz w:val="28"/>
          <w:szCs w:val="28"/>
          <w:highlight w:val="none"/>
        </w:rPr>
        <w:t>面积</w:t>
      </w:r>
    </w:p>
    <w:p w14:paraId="6C0C9A9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本次地块招租</w:t>
      </w:r>
      <w:r>
        <w:rPr>
          <w:rFonts w:hint="eastAsia" w:asciiTheme="minorEastAsia" w:hAnsiTheme="minorEastAsia" w:eastAsiaTheme="minorEastAsia" w:cstheme="minorEastAsia"/>
          <w:color w:val="auto"/>
          <w:sz w:val="28"/>
          <w:szCs w:val="28"/>
          <w:highlight w:val="none"/>
        </w:rPr>
        <w:t>面积</w:t>
      </w:r>
      <w:r>
        <w:rPr>
          <w:rFonts w:hint="eastAsia" w:asciiTheme="minorEastAsia" w:hAnsiTheme="minorEastAsia" w:eastAsiaTheme="minorEastAsia" w:cstheme="minorEastAsia"/>
          <w:color w:val="auto"/>
          <w:sz w:val="28"/>
          <w:szCs w:val="28"/>
          <w:highlight w:val="none"/>
          <w:lang w:eastAsia="zh-CN"/>
        </w:rPr>
        <w:t>约</w:t>
      </w:r>
      <w:r>
        <w:rPr>
          <w:rFonts w:hint="eastAsia" w:asciiTheme="minorEastAsia" w:hAnsiTheme="minorEastAsia" w:eastAsiaTheme="minorEastAsia" w:cstheme="minorEastAsia"/>
          <w:color w:val="auto"/>
          <w:sz w:val="28"/>
          <w:szCs w:val="28"/>
          <w:highlight w:val="none"/>
          <w:lang w:val="en-US" w:eastAsia="zh-CN"/>
        </w:rPr>
        <w:t>1.82</w:t>
      </w:r>
      <w:r>
        <w:rPr>
          <w:rFonts w:hint="eastAsia" w:ascii="Times New Roman" w:hAnsi="Times New Roman" w:cs="Times New Roman" w:eastAsiaTheme="minorEastAsia"/>
          <w:color w:val="auto"/>
          <w:sz w:val="28"/>
          <w:szCs w:val="28"/>
          <w:highlight w:val="none"/>
          <w:lang w:val="en-US" w:eastAsia="zh-CN"/>
        </w:rPr>
        <w:t>亩</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val="en-US" w:eastAsia="zh-CN"/>
        </w:rPr>
        <w:t>详见勘界报告：附件</w:t>
      </w:r>
      <w:r>
        <w:rPr>
          <w:rFonts w:hint="default" w:ascii="Times New Roman" w:hAnsi="Times New Roman" w:cs="Times New Roman" w:eastAsiaTheme="minorEastAsia"/>
          <w:color w:val="auto"/>
          <w:sz w:val="28"/>
          <w:szCs w:val="28"/>
          <w:highlight w:val="none"/>
          <w:lang w:val="en-US" w:eastAsia="zh-CN"/>
        </w:rPr>
        <w:t>2</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color w:val="auto"/>
          <w:sz w:val="28"/>
          <w:szCs w:val="28"/>
          <w:highlight w:val="none"/>
          <w:lang w:eastAsia="zh-CN"/>
        </w:rPr>
        <w:t>。</w:t>
      </w:r>
    </w:p>
    <w:p w14:paraId="77B82F13">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三、承租</w:t>
      </w:r>
      <w:r>
        <w:rPr>
          <w:rFonts w:hint="eastAsia" w:ascii="黑体" w:hAnsi="黑体" w:eastAsia="黑体" w:cs="黑体"/>
          <w:color w:val="auto"/>
          <w:sz w:val="28"/>
          <w:szCs w:val="28"/>
          <w:highlight w:val="none"/>
          <w:lang w:eastAsia="zh-CN"/>
        </w:rPr>
        <w:t>参选人</w:t>
      </w:r>
      <w:r>
        <w:rPr>
          <w:rFonts w:hint="eastAsia" w:ascii="黑体" w:hAnsi="黑体" w:eastAsia="黑体" w:cs="黑体"/>
          <w:color w:val="auto"/>
          <w:sz w:val="28"/>
          <w:szCs w:val="28"/>
          <w:highlight w:val="none"/>
        </w:rPr>
        <w:t>条件：</w:t>
      </w:r>
    </w:p>
    <w:p w14:paraId="67506719">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承租参选人</w:t>
      </w:r>
      <w:r>
        <w:rPr>
          <w:rFonts w:hint="eastAsia" w:asciiTheme="minorEastAsia" w:hAnsiTheme="minorEastAsia" w:eastAsiaTheme="minorEastAsia" w:cstheme="minorEastAsia"/>
          <w:color w:val="auto"/>
          <w:sz w:val="28"/>
          <w:szCs w:val="28"/>
          <w:highlight w:val="none"/>
        </w:rPr>
        <w:t>资格条件：</w:t>
      </w:r>
    </w:p>
    <w:p w14:paraId="4BC9FF2B">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具备独立法人资格</w:t>
      </w:r>
      <w:r>
        <w:rPr>
          <w:rFonts w:hint="eastAsia" w:asciiTheme="minorEastAsia" w:hAnsiTheme="minorEastAsia" w:eastAsiaTheme="minorEastAsia" w:cstheme="minorEastAsia"/>
          <w:color w:val="auto"/>
          <w:sz w:val="28"/>
          <w:szCs w:val="28"/>
          <w:highlight w:val="none"/>
          <w:lang w:eastAsia="zh-CN"/>
        </w:rPr>
        <w:t>的</w:t>
      </w:r>
      <w:r>
        <w:rPr>
          <w:rFonts w:hint="eastAsia" w:asciiTheme="minorEastAsia" w:hAnsiTheme="minorEastAsia" w:eastAsiaTheme="minorEastAsia" w:cstheme="minorEastAsia"/>
          <w:color w:val="auto"/>
          <w:sz w:val="28"/>
          <w:szCs w:val="28"/>
          <w:highlight w:val="none"/>
        </w:rPr>
        <w:t>法人</w:t>
      </w:r>
      <w:r>
        <w:rPr>
          <w:rFonts w:hint="eastAsia" w:asciiTheme="minorEastAsia" w:hAnsiTheme="minorEastAsia" w:eastAsiaTheme="minorEastAsia" w:cstheme="minorEastAsia"/>
          <w:color w:val="auto"/>
          <w:sz w:val="28"/>
          <w:szCs w:val="28"/>
          <w:highlight w:val="none"/>
          <w:lang w:eastAsia="zh-CN"/>
        </w:rPr>
        <w:t>单位、个体工商户或具有完全民事行为能力的自然人</w:t>
      </w:r>
      <w:r>
        <w:rPr>
          <w:rFonts w:hint="eastAsia" w:asciiTheme="minorEastAsia" w:hAnsiTheme="minorEastAsia" w:eastAsiaTheme="minorEastAsia" w:cstheme="minorEastAsia"/>
          <w:color w:val="auto"/>
          <w:sz w:val="28"/>
          <w:szCs w:val="28"/>
          <w:highlight w:val="none"/>
        </w:rPr>
        <w:t>。</w:t>
      </w:r>
    </w:p>
    <w:p w14:paraId="481215B8">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eastAsia" w:ascii="Times New Roman" w:hAnsi="Times New Roman" w:cs="Times New Roman" w:eastAsiaTheme="minorEastAsia"/>
          <w:color w:val="auto"/>
          <w:sz w:val="28"/>
          <w:szCs w:val="28"/>
          <w:lang w:val="en-US" w:eastAsia="zh-CN"/>
        </w:rPr>
        <w:t>3</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包括不限于：</w:t>
      </w:r>
      <w:r>
        <w:rPr>
          <w:rFonts w:hint="default" w:ascii="Times New Roman" w:hAnsi="Times New Roman" w:cs="Times New Roman" w:eastAsiaTheme="minorEastAsia"/>
          <w:sz w:val="28"/>
          <w:szCs w:val="28"/>
        </w:rPr>
        <w:t>1</w:t>
      </w:r>
      <w:r>
        <w:rPr>
          <w:rFonts w:hint="eastAsia" w:asciiTheme="minorEastAsia" w:hAnsiTheme="minorEastAsia" w:eastAsiaTheme="minorEastAsia" w:cstheme="minorEastAsia"/>
          <w:sz w:val="28"/>
          <w:szCs w:val="28"/>
        </w:rPr>
        <w:t>）被责令停产停业、暂扣或者吊销许可证、暂扣或者吊销执照。</w:t>
      </w: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）进入清算程序，或被宣告破产，或其他丧失履约能力的。</w:t>
      </w:r>
      <w:r>
        <w:rPr>
          <w:rFonts w:hint="default" w:ascii="Times New Roman" w:hAnsi="Times New Roman" w:cs="Times New Roman" w:eastAsiaTheme="minorEastAsia"/>
          <w:sz w:val="28"/>
          <w:szCs w:val="28"/>
          <w:lang w:val="en-US" w:eastAsia="zh-CN"/>
        </w:rPr>
        <w:t>3</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承租方在“信用中国”网站 (https://www.creditchina.gov.cn)</w:t>
      </w:r>
      <w:r>
        <w:rPr>
          <w:rFonts w:hint="eastAsia" w:asciiTheme="minorEastAsia" w:hAnsiTheme="minorEastAsia" w:eastAsiaTheme="minorEastAsia" w:cstheme="minorEastAsia"/>
          <w:sz w:val="28"/>
          <w:szCs w:val="28"/>
          <w:lang w:val="en-US" w:eastAsia="zh-CN"/>
        </w:rPr>
        <w:t>被</w:t>
      </w:r>
      <w:r>
        <w:rPr>
          <w:rFonts w:hint="eastAsia" w:asciiTheme="minorEastAsia" w:hAnsiTheme="minorEastAsia" w:eastAsiaTheme="minorEastAsia" w:cstheme="minorEastAsia"/>
          <w:sz w:val="28"/>
          <w:szCs w:val="28"/>
        </w:rPr>
        <w:t>列入失信惩戒名单；</w:t>
      </w:r>
      <w:r>
        <w:rPr>
          <w:rFonts w:hint="default" w:ascii="Times New Roman" w:hAnsi="Times New Roman" w:cs="Times New Roman" w:eastAsiaTheme="minorEastAsia"/>
          <w:sz w:val="28"/>
          <w:szCs w:val="28"/>
          <w:lang w:val="en-US" w:eastAsia="zh-CN"/>
        </w:rPr>
        <w:t>4</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存在</w:t>
      </w:r>
      <w:r>
        <w:rPr>
          <w:rFonts w:hint="eastAsia" w:asciiTheme="minorEastAsia" w:hAnsiTheme="minorEastAsia" w:eastAsiaTheme="minorEastAsia" w:cstheme="minorEastAsia"/>
          <w:sz w:val="28"/>
          <w:szCs w:val="28"/>
        </w:rPr>
        <w:t>拖欠高速集团及所属企业租金行为；</w:t>
      </w:r>
      <w:r>
        <w:rPr>
          <w:rFonts w:hint="default" w:ascii="Times New Roman" w:hAnsi="Times New Roman" w:cs="Times New Roman" w:eastAsiaTheme="minorEastAsia"/>
          <w:sz w:val="28"/>
          <w:szCs w:val="28"/>
          <w:lang w:val="en-US" w:eastAsia="zh-CN"/>
        </w:rPr>
        <w:t>5</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高速集团及所属企业存在合同、经济纠纷；</w:t>
      </w:r>
      <w:r>
        <w:rPr>
          <w:rFonts w:hint="default" w:ascii="Times New Roman" w:hAnsi="Times New Roman" w:cs="Times New Roman" w:eastAsiaTheme="minorEastAsia"/>
          <w:sz w:val="28"/>
          <w:szCs w:val="28"/>
          <w:lang w:val="en-US" w:eastAsia="zh-CN"/>
        </w:rPr>
        <w:t>6</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default" w:ascii="Times New Roman" w:hAnsi="Times New Roman" w:cs="Times New Roman" w:eastAsiaTheme="minorEastAsia"/>
          <w:sz w:val="28"/>
          <w:szCs w:val="28"/>
          <w:lang w:val="en-US" w:eastAsia="zh-CN"/>
        </w:rPr>
        <w:t>7</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w:t>
      </w:r>
      <w:r>
        <w:rPr>
          <w:rFonts w:hint="eastAsia" w:asciiTheme="minorEastAsia" w:hAnsiTheme="minorEastAsia" w:eastAsiaTheme="minorEastAsia" w:cstheme="minorEastAsia"/>
          <w:sz w:val="28"/>
          <w:szCs w:val="28"/>
          <w:lang w:val="en-US" w:eastAsia="zh-CN"/>
        </w:rPr>
        <w:t>不具备</w:t>
      </w:r>
      <w:r>
        <w:rPr>
          <w:rFonts w:hint="eastAsia" w:asciiTheme="minorEastAsia" w:hAnsiTheme="minorEastAsia" w:eastAsiaTheme="minorEastAsia" w:cstheme="minorEastAsia"/>
          <w:sz w:val="28"/>
          <w:szCs w:val="28"/>
        </w:rPr>
        <w:t>租赁业态的经营管理能力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无法</w:t>
      </w:r>
      <w:r>
        <w:rPr>
          <w:rFonts w:hint="eastAsia" w:asciiTheme="minorEastAsia" w:hAnsiTheme="minorEastAsia" w:eastAsiaTheme="minorEastAsia" w:cstheme="minorEastAsia"/>
          <w:sz w:val="28"/>
          <w:szCs w:val="28"/>
        </w:rPr>
        <w:t>提供履约担保。</w:t>
      </w:r>
    </w:p>
    <w:p w14:paraId="31418615">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承租参选人</w:t>
      </w:r>
      <w:r>
        <w:rPr>
          <w:rFonts w:hint="eastAsia" w:asciiTheme="minorEastAsia" w:hAnsiTheme="minorEastAsia" w:eastAsiaTheme="minorEastAsia" w:cstheme="minorEastAsia"/>
          <w:color w:val="auto"/>
          <w:sz w:val="28"/>
          <w:szCs w:val="28"/>
          <w:highlight w:val="none"/>
        </w:rPr>
        <w:t>应</w:t>
      </w:r>
      <w:r>
        <w:rPr>
          <w:rFonts w:hint="eastAsia" w:asciiTheme="minorEastAsia" w:hAnsiTheme="minorEastAsia" w:eastAsiaTheme="minorEastAsia" w:cstheme="minorEastAsia"/>
          <w:color w:val="auto"/>
          <w:sz w:val="28"/>
          <w:szCs w:val="28"/>
          <w:highlight w:val="none"/>
          <w:lang w:eastAsia="zh-CN"/>
        </w:rPr>
        <w:t>具</w:t>
      </w:r>
      <w:r>
        <w:rPr>
          <w:rFonts w:hint="eastAsia" w:asciiTheme="minorEastAsia" w:hAnsiTheme="minorEastAsia" w:eastAsiaTheme="minorEastAsia" w:cstheme="minorEastAsia"/>
          <w:color w:val="auto"/>
          <w:sz w:val="28"/>
          <w:szCs w:val="28"/>
          <w:highlight w:val="none"/>
        </w:rPr>
        <w:t>有</w:t>
      </w:r>
      <w:r>
        <w:rPr>
          <w:rFonts w:hint="eastAsia" w:asciiTheme="minorEastAsia" w:hAnsiTheme="minorEastAsia" w:eastAsiaTheme="minorEastAsia" w:cstheme="minorEastAsia"/>
          <w:color w:val="auto"/>
          <w:sz w:val="28"/>
          <w:szCs w:val="28"/>
          <w:highlight w:val="none"/>
          <w:lang w:eastAsia="zh-CN"/>
        </w:rPr>
        <w:t>相应的</w:t>
      </w:r>
      <w:r>
        <w:rPr>
          <w:rFonts w:hint="eastAsia" w:asciiTheme="minorEastAsia" w:hAnsiTheme="minorEastAsia" w:eastAsiaTheme="minorEastAsia" w:cstheme="minorEastAsia"/>
          <w:color w:val="auto"/>
          <w:sz w:val="28"/>
          <w:szCs w:val="28"/>
          <w:highlight w:val="none"/>
        </w:rPr>
        <w:t>租赁业态经营管理能力并能提供履约担保。</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承租参选人须提供书面承诺函，格式详见附件</w:t>
      </w:r>
      <w:r>
        <w:rPr>
          <w:rFonts w:hint="default" w:ascii="Times New Roman" w:hAnsi="Times New Roman" w:cs="Times New Roman" w:eastAsiaTheme="minorEastAsia"/>
          <w:color w:val="auto"/>
          <w:sz w:val="28"/>
          <w:szCs w:val="28"/>
          <w:highlight w:val="none"/>
          <w:lang w:val="en-US" w:eastAsia="zh-CN"/>
        </w:rPr>
        <w:t>3</w:t>
      </w:r>
      <w:r>
        <w:rPr>
          <w:rFonts w:hint="eastAsia" w:asciiTheme="minorEastAsia" w:hAnsiTheme="minorEastAsia" w:eastAsiaTheme="minorEastAsia" w:cstheme="minorEastAsia"/>
          <w:color w:val="auto"/>
          <w:sz w:val="28"/>
          <w:szCs w:val="28"/>
          <w:highlight w:val="none"/>
          <w:lang w:eastAsia="zh-CN"/>
        </w:rPr>
        <w:t>）</w:t>
      </w:r>
    </w:p>
    <w:p w14:paraId="100A07A3">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rPr>
        <w:t>四 、</w:t>
      </w:r>
      <w:r>
        <w:rPr>
          <w:rFonts w:hint="eastAsia" w:ascii="黑体" w:hAnsi="黑体" w:eastAsia="黑体" w:cs="黑体"/>
          <w:color w:val="auto"/>
          <w:sz w:val="28"/>
          <w:szCs w:val="28"/>
          <w:highlight w:val="none"/>
          <w:lang w:eastAsia="zh-CN"/>
        </w:rPr>
        <w:t>租赁地块</w:t>
      </w:r>
      <w:r>
        <w:rPr>
          <w:rFonts w:hint="eastAsia" w:ascii="黑体" w:hAnsi="黑体" w:eastAsia="黑体" w:cs="黑体"/>
          <w:color w:val="auto"/>
          <w:sz w:val="28"/>
          <w:szCs w:val="28"/>
          <w:highlight w:val="none"/>
        </w:rPr>
        <w:t>招租时间、</w:t>
      </w:r>
      <w:r>
        <w:rPr>
          <w:rFonts w:hint="eastAsia" w:ascii="黑体" w:hAnsi="黑体" w:eastAsia="黑体" w:cs="黑体"/>
          <w:color w:val="auto"/>
          <w:sz w:val="28"/>
          <w:szCs w:val="28"/>
          <w:highlight w:val="none"/>
          <w:lang w:val="en-US" w:eastAsia="zh-CN"/>
        </w:rPr>
        <w:t>招租</w:t>
      </w:r>
      <w:r>
        <w:rPr>
          <w:rFonts w:hint="eastAsia" w:ascii="黑体" w:hAnsi="黑体" w:eastAsia="黑体" w:cs="黑体"/>
          <w:color w:val="auto"/>
          <w:sz w:val="28"/>
          <w:szCs w:val="28"/>
          <w:highlight w:val="none"/>
        </w:rPr>
        <w:t>底价、租金收付方式、租金递增率、 租赁保证金</w:t>
      </w:r>
      <w:r>
        <w:rPr>
          <w:rFonts w:hint="eastAsia" w:ascii="黑体" w:hAnsi="黑体" w:eastAsia="黑体" w:cs="黑体"/>
          <w:color w:val="auto"/>
          <w:sz w:val="28"/>
          <w:szCs w:val="28"/>
          <w:highlight w:val="none"/>
          <w:lang w:eastAsia="zh-CN"/>
        </w:rPr>
        <w:t>、</w:t>
      </w:r>
      <w:r>
        <w:rPr>
          <w:rFonts w:hint="eastAsia" w:ascii="黑体" w:hAnsi="黑体" w:eastAsia="黑体" w:cs="黑体"/>
          <w:color w:val="auto"/>
          <w:sz w:val="28"/>
          <w:szCs w:val="28"/>
          <w:highlight w:val="none"/>
          <w:lang w:val="en-US" w:eastAsia="zh-CN"/>
        </w:rPr>
        <w:t>出租人交地条件</w:t>
      </w:r>
    </w:p>
    <w:p w14:paraId="2A60CD7B">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eastAsia="zh-CN"/>
        </w:rPr>
        <w:t>租赁期限</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4</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具体起止时间以双方合同约定为准。</w:t>
      </w:r>
    </w:p>
    <w:p w14:paraId="25DA3445">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color w:val="auto"/>
          <w:sz w:val="28"/>
          <w:szCs w:val="28"/>
        </w:rPr>
        <w:t>.招租底价：地块年租金</w:t>
      </w:r>
      <w:r>
        <w:rPr>
          <w:rFonts w:hint="eastAsia" w:asciiTheme="minorEastAsia" w:hAnsiTheme="minorEastAsia" w:eastAsiaTheme="minorEastAsia" w:cstheme="minorEastAsia"/>
          <w:color w:val="auto"/>
          <w:sz w:val="28"/>
          <w:szCs w:val="28"/>
          <w:lang w:val="en-US" w:eastAsia="zh-CN"/>
        </w:rPr>
        <w:t>第一租赁年度</w:t>
      </w:r>
      <w:r>
        <w:rPr>
          <w:rFonts w:hint="eastAsia" w:asciiTheme="minorEastAsia" w:hAnsiTheme="minorEastAsia" w:eastAsiaTheme="minorEastAsia" w:cstheme="minorEastAsia"/>
          <w:color w:val="auto"/>
          <w:sz w:val="28"/>
          <w:szCs w:val="28"/>
        </w:rPr>
        <w:t>底价</w:t>
      </w:r>
      <w:r>
        <w:rPr>
          <w:rFonts w:hint="eastAsia" w:asciiTheme="minorEastAsia" w:hAnsiTheme="minorEastAsia" w:eastAsiaTheme="minorEastAsia" w:cstheme="minorEastAsia"/>
          <w:color w:val="auto"/>
          <w:sz w:val="28"/>
          <w:szCs w:val="28"/>
          <w:lang w:val="en-US" w:eastAsia="zh-CN"/>
        </w:rPr>
        <w:t>为</w:t>
      </w:r>
      <w:r>
        <w:rPr>
          <w:rFonts w:hint="eastAsia" w:asciiTheme="minorEastAsia" w:hAnsiTheme="minorEastAsia" w:eastAsiaTheme="minorEastAsia" w:cstheme="minorEastAsia"/>
          <w:color w:val="auto"/>
          <w:sz w:val="28"/>
          <w:szCs w:val="28"/>
          <w:highlight w:val="none"/>
          <w:lang w:val="en-US" w:eastAsia="zh-CN"/>
        </w:rPr>
        <w:t>71928</w:t>
      </w:r>
      <w:r>
        <w:rPr>
          <w:rFonts w:hint="eastAsia" w:asciiTheme="minorEastAsia" w:hAnsiTheme="minorEastAsia" w:eastAsiaTheme="minorEastAsia" w:cstheme="minorEastAsia"/>
          <w:color w:val="auto"/>
          <w:sz w:val="28"/>
          <w:szCs w:val="28"/>
        </w:rPr>
        <w:t>元/年</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含土</w:t>
      </w:r>
      <w:r>
        <w:rPr>
          <w:rFonts w:hint="eastAsia" w:asciiTheme="minorEastAsia" w:hAnsiTheme="minorEastAsia" w:eastAsiaTheme="minorEastAsia" w:cstheme="minorEastAsia"/>
          <w:sz w:val="28"/>
          <w:szCs w:val="28"/>
          <w:lang w:val="en-US" w:eastAsia="zh-CN"/>
        </w:rPr>
        <w:t>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%递增。</w:t>
      </w:r>
    </w:p>
    <w:p w14:paraId="5FA049D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t>0天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2F50358B">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1A8424D4">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5.出租人交地条件：承租方了解并接受出租方人将土地按现有土地性质、用途和现状移交承租方使用，土地清场、场地开口、地上建筑物或构造物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0ED1E9C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41F15B5B">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0C80E7A6">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23888996">
      <w:pPr>
        <w:kinsoku/>
        <w:topLinePunct/>
        <w:spacing w:line="560" w:lineRule="exact"/>
        <w:ind w:firstLine="560" w:firstLineChars="200"/>
        <w:jc w:val="both"/>
        <w:rPr>
          <w:rFonts w:hint="eastAsia" w:ascii="黑体" w:hAnsi="黑体" w:eastAsia="黑体" w:cs="黑体"/>
          <w:sz w:val="28"/>
          <w:szCs w:val="28"/>
          <w:lang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）：《土地租赁协议》、《土地租赁安全合同》、《土地租赁环保合同》、《土地租赁廉洁合同》。（需经高速集团审批通过后方可签订租赁合同。）</w:t>
      </w:r>
    </w:p>
    <w:p w14:paraId="51AD3439">
      <w:pPr>
        <w:kinsoku/>
        <w:topLinePunct/>
        <w:spacing w:line="560" w:lineRule="exact"/>
        <w:ind w:firstLine="560" w:firstLineChars="200"/>
        <w:jc w:val="both"/>
        <w:rPr>
          <w:rFonts w:hint="eastAsia" w:ascii="黑体" w:hAnsi="黑体" w:eastAsia="黑体" w:cs="黑体"/>
          <w:sz w:val="28"/>
          <w:szCs w:val="28"/>
          <w:lang w:eastAsia="zh-CN"/>
        </w:rPr>
      </w:pPr>
      <w:bookmarkStart w:id="0" w:name="_Toc32499997"/>
      <w:bookmarkStart w:id="1" w:name="_Toc34041752"/>
      <w:bookmarkStart w:id="2" w:name="_Toc509841263"/>
      <w:bookmarkStart w:id="3" w:name="_Toc234832850"/>
      <w:r>
        <w:rPr>
          <w:rFonts w:hint="eastAsia" w:ascii="黑体" w:hAnsi="黑体" w:eastAsia="黑体" w:cs="黑体"/>
          <w:sz w:val="28"/>
          <w:szCs w:val="28"/>
          <w:lang w:eastAsia="zh-CN"/>
        </w:rPr>
        <w:t>七 、投租方式</w:t>
      </w:r>
    </w:p>
    <w:p w14:paraId="25ECB92B">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 </w:t>
      </w:r>
      <w:r>
        <w:rPr>
          <w:rFonts w:hint="default" w:ascii="Times New Roman" w:hAnsi="Times New Roman" w:cs="Times New Roman"/>
          <w:color w:val="auto"/>
          <w:sz w:val="28"/>
          <w:szCs w:val="28"/>
          <w:lang w:eastAsia="zh-CN"/>
        </w:rPr>
        <w:t>1</w:t>
      </w:r>
      <w:r>
        <w:rPr>
          <w:rFonts w:hint="eastAsia" w:ascii="Times New Roman" w:hAnsi="Times New Roman"/>
          <w:color w:val="auto"/>
          <w:sz w:val="28"/>
          <w:szCs w:val="28"/>
          <w:lang w:eastAsia="zh-CN"/>
        </w:rPr>
        <w:t>.本次招租采用价高者得的原则。</w:t>
      </w:r>
    </w:p>
    <w:p w14:paraId="3E459699">
      <w:pPr>
        <w:kinsoku/>
        <w:spacing w:line="579" w:lineRule="exact"/>
        <w:ind w:firstLine="560" w:firstLineChars="200"/>
        <w:rPr>
          <w:rFonts w:ascii="Times New Roman" w:hAnsi="Times New Roman" w:eastAsia="宋体"/>
          <w:color w:val="auto"/>
          <w:sz w:val="28"/>
          <w:szCs w:val="28"/>
          <w:lang w:eastAsia="zh-CN"/>
        </w:rPr>
      </w:pPr>
      <w:r>
        <w:rPr>
          <w:rFonts w:hint="default" w:ascii="Times New Roman" w:hAnsi="Times New Roman" w:cs="Times New Roman"/>
          <w:color w:val="auto"/>
          <w:sz w:val="28"/>
          <w:szCs w:val="28"/>
          <w:lang w:eastAsia="zh-CN"/>
        </w:rPr>
        <w:t>2</w:t>
      </w:r>
      <w:r>
        <w:rPr>
          <w:rFonts w:hint="eastAsia" w:ascii="Times New Roman" w:hAnsi="Times New Roman"/>
          <w:color w:val="auto"/>
          <w:sz w:val="28"/>
          <w:szCs w:val="28"/>
          <w:lang w:eastAsia="zh-CN"/>
        </w:rPr>
        <w:t>.竞价文件</w:t>
      </w:r>
      <w:r>
        <w:rPr>
          <w:rFonts w:hint="eastAsia" w:ascii="Times New Roman" w:hAnsi="Times New Roman" w:eastAsia="宋体"/>
          <w:color w:val="auto"/>
          <w:sz w:val="28"/>
          <w:szCs w:val="28"/>
          <w:lang w:eastAsia="zh-CN"/>
        </w:rPr>
        <w:t>（格式详见附件</w:t>
      </w:r>
      <w:r>
        <w:rPr>
          <w:rFonts w:hint="default" w:ascii="Times New Roman" w:hAnsi="Times New Roman" w:eastAsia="宋体" w:cs="Times New Roman"/>
          <w:color w:val="auto"/>
          <w:sz w:val="28"/>
          <w:szCs w:val="28"/>
          <w:lang w:val="en-US" w:eastAsia="zh-CN"/>
        </w:rPr>
        <w:t>3</w:t>
      </w:r>
      <w:r>
        <w:rPr>
          <w:rFonts w:hint="eastAsia" w:ascii="Times New Roman" w:hAnsi="Times New Roman" w:eastAsia="宋体"/>
          <w:color w:val="auto"/>
          <w:sz w:val="28"/>
          <w:szCs w:val="28"/>
          <w:lang w:eastAsia="zh-CN"/>
        </w:rPr>
        <w:t>）</w:t>
      </w:r>
      <w:r>
        <w:rPr>
          <w:rFonts w:hint="eastAsia" w:ascii="Times New Roman" w:hAnsi="Times New Roman"/>
          <w:color w:val="auto"/>
          <w:sz w:val="28"/>
          <w:szCs w:val="28"/>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8</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24</w:t>
      </w:r>
      <w:r>
        <w:rPr>
          <w:rFonts w:hint="eastAsia" w:ascii="Times New Roman" w:hAnsi="Times New Roman"/>
          <w:color w:val="auto"/>
          <w:sz w:val="28"/>
          <w:szCs w:val="28"/>
          <w:highlight w:val="none"/>
          <w:lang w:eastAsia="zh-CN"/>
        </w:rPr>
        <w:t>日（</w:t>
      </w:r>
      <w:r>
        <w:rPr>
          <w:rFonts w:hint="eastAsia" w:ascii="Times New Roman" w:hAnsi="Times New Roman"/>
          <w:color w:val="auto"/>
          <w:sz w:val="28"/>
          <w:szCs w:val="28"/>
          <w:highlight w:val="none"/>
          <w:lang w:val="en-US" w:eastAsia="zh-CN"/>
        </w:rPr>
        <w:t>周一</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w:t>
      </w:r>
      <w:r>
        <w:rPr>
          <w:rFonts w:hint="eastAsia" w:ascii="Times New Roman" w:hAnsi="Times New Roman" w:cs="Times New Roman"/>
          <w:color w:val="auto"/>
          <w:sz w:val="28"/>
          <w:szCs w:val="28"/>
          <w:highlight w:val="none"/>
          <w:lang w:val="en-US" w:eastAsia="zh-CN"/>
        </w:rPr>
        <w:t>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highlight w:val="none"/>
          <w:lang w:eastAsia="zh-CN"/>
        </w:rPr>
        <w:t>(北京时间)</w:t>
      </w:r>
      <w:r>
        <w:rPr>
          <w:rFonts w:hint="eastAsia" w:ascii="Times New Roman" w:hAnsi="Times New Roman"/>
          <w:color w:val="auto"/>
          <w:sz w:val="28"/>
          <w:szCs w:val="28"/>
          <w:lang w:eastAsia="zh-CN"/>
        </w:rPr>
        <w:t>之前递交于重庆高速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05</w:t>
      </w:r>
      <w:r>
        <w:rPr>
          <w:rFonts w:hint="eastAsia" w:ascii="Times New Roman" w:hAnsi="Times New Roman"/>
          <w:color w:val="auto"/>
          <w:sz w:val="28"/>
          <w:szCs w:val="28"/>
          <w:lang w:eastAsia="zh-CN"/>
        </w:rPr>
        <w:t>会议室</w:t>
      </w:r>
      <w:r>
        <w:rPr>
          <w:rFonts w:hint="eastAsia" w:ascii="Times New Roman" w:hAnsi="Times New Roman"/>
          <w:color w:val="auto"/>
          <w:sz w:val="28"/>
          <w:szCs w:val="28"/>
          <w:lang w:val="zh-TW" w:eastAsia="zh-CN"/>
        </w:rPr>
        <w:t>，</w:t>
      </w:r>
      <w:r>
        <w:rPr>
          <w:rFonts w:hint="eastAsia" w:ascii="Times New Roman" w:hAnsi="Times New Roman"/>
          <w:color w:val="auto"/>
          <w:sz w:val="28"/>
          <w:szCs w:val="28"/>
          <w:lang w:eastAsia="zh-CN"/>
        </w:rPr>
        <w:t>逾期不再受理；</w:t>
      </w:r>
      <w:r>
        <w:rPr>
          <w:rFonts w:hint="eastAsia" w:ascii="Times New Roman" w:hAnsi="Times New Roman" w:eastAsia="宋体"/>
          <w:color w:val="auto"/>
          <w:sz w:val="28"/>
          <w:szCs w:val="28"/>
          <w:lang w:eastAsia="zh-CN"/>
        </w:rPr>
        <w:t>竞价文件应提供一式二份，其中正本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份、副本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份。竞价人应在竞价文件右上角清楚的标记“正本”“副本”字样，当正本与副本不一致时，以正本为准。竞价文件按竞价文件中规定格式排版。</w:t>
      </w:r>
    </w:p>
    <w:p w14:paraId="624BE4B8">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竞价文件封装：竞价文件应封装于一个封套或档案袋内，在封口处加贴封条（封条参选人自制），并加盖参选人公章（骑缝章）密封（个人竞价者在封口处亲笔签名或加盖个人章）。</w:t>
      </w:r>
    </w:p>
    <w:p w14:paraId="6EBB8C41">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在封套或档案袋外表上写明：</w:t>
      </w:r>
    </w:p>
    <w:p w14:paraId="6D1F568E">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eastAsia="zh-CN"/>
        </w:rPr>
        <w:t>重庆高速路域资源开发有限公司</w:t>
      </w:r>
    </w:p>
    <w:p w14:paraId="0D334DFA">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val="en-US" w:eastAsia="zh-CN"/>
        </w:rPr>
        <w:t>余家湾老收费站地块</w:t>
      </w:r>
      <w:r>
        <w:rPr>
          <w:rFonts w:hint="eastAsia" w:ascii="方正仿宋_GBK" w:hAnsi="方正仿宋_GBK" w:eastAsia="方正仿宋_GBK" w:cs="方正仿宋_GBK"/>
          <w:b/>
          <w:bCs/>
          <w:color w:val="auto"/>
          <w:sz w:val="30"/>
          <w:szCs w:val="30"/>
          <w:lang w:eastAsia="zh-CN"/>
        </w:rPr>
        <w:t>公开招租（</w:t>
      </w:r>
      <w:r>
        <w:rPr>
          <w:rFonts w:hint="eastAsia" w:ascii="方正仿宋_GBK" w:hAnsi="方正仿宋_GBK" w:eastAsia="方正仿宋_GBK" w:cs="方正仿宋_GBK"/>
          <w:b/>
          <w:bCs/>
          <w:color w:val="auto"/>
          <w:sz w:val="30"/>
          <w:szCs w:val="30"/>
          <w:lang w:val="en-US" w:eastAsia="zh-CN"/>
        </w:rPr>
        <w:t>第二次</w:t>
      </w:r>
      <w:r>
        <w:rPr>
          <w:rFonts w:hint="eastAsia" w:ascii="方正仿宋_GBK" w:hAnsi="方正仿宋_GBK" w:eastAsia="方正仿宋_GBK" w:cs="方正仿宋_GBK"/>
          <w:b/>
          <w:bCs/>
          <w:color w:val="auto"/>
          <w:sz w:val="30"/>
          <w:szCs w:val="30"/>
          <w:lang w:eastAsia="zh-CN"/>
        </w:rPr>
        <w:t>）竞价文件</w:t>
      </w:r>
    </w:p>
    <w:p w14:paraId="1059A3CC">
      <w:pPr>
        <w:kinsoku/>
        <w:spacing w:line="579" w:lineRule="exact"/>
        <w:ind w:firstLine="602" w:firstLineChars="200"/>
        <w:jc w:val="center"/>
        <w:rPr>
          <w:rFonts w:ascii="Times New Roman" w:hAnsi="Times New Roman"/>
          <w:color w:val="auto"/>
          <w:sz w:val="28"/>
          <w:szCs w:val="28"/>
          <w:lang w:eastAsia="zh-CN"/>
        </w:rPr>
      </w:pPr>
      <w:r>
        <w:rPr>
          <w:rFonts w:hint="eastAsia" w:ascii="方正仿宋_GBK" w:hAnsi="方正仿宋_GBK" w:eastAsia="方正仿宋_GBK" w:cs="方正仿宋_GBK"/>
          <w:b/>
          <w:bCs/>
          <w:color w:val="auto"/>
          <w:sz w:val="30"/>
          <w:szCs w:val="30"/>
          <w:lang w:eastAsia="zh-CN"/>
        </w:rPr>
        <w:t>在</w:t>
      </w:r>
      <w:r>
        <w:rPr>
          <w:rFonts w:hint="default" w:ascii="Times New Roman" w:hAnsi="Times New Roman" w:eastAsia="方正仿宋_GBK" w:cs="Times New Roman"/>
          <w:b/>
          <w:bCs/>
          <w:color w:val="auto"/>
          <w:sz w:val="30"/>
          <w:szCs w:val="30"/>
          <w:lang w:eastAsia="zh-CN"/>
        </w:rPr>
        <w:t>202</w:t>
      </w:r>
      <w:r>
        <w:rPr>
          <w:rFonts w:hint="eastAsia" w:ascii="Times New Roman" w:hAnsi="Times New Roman" w:eastAsia="方正仿宋_GBK" w:cs="Times New Roman"/>
          <w:b/>
          <w:bCs/>
          <w:color w:val="auto"/>
          <w:sz w:val="30"/>
          <w:szCs w:val="30"/>
          <w:lang w:val="en-US" w:eastAsia="zh-CN"/>
        </w:rPr>
        <w:t>6</w:t>
      </w:r>
      <w:r>
        <w:rPr>
          <w:rFonts w:hint="eastAsia" w:ascii="方正仿宋_GBK" w:hAnsi="方正仿宋_GBK" w:eastAsia="方正仿宋_GBK" w:cs="方正仿宋_GBK"/>
          <w:b/>
          <w:bCs/>
          <w:color w:val="auto"/>
          <w:sz w:val="30"/>
          <w:szCs w:val="30"/>
          <w:lang w:eastAsia="zh-CN"/>
        </w:rPr>
        <w:t>年</w:t>
      </w:r>
      <w:r>
        <w:rPr>
          <w:rFonts w:hint="eastAsia" w:ascii="方正仿宋_GBK" w:hAnsi="方正仿宋_GBK" w:eastAsia="方正仿宋_GBK" w:cs="方正仿宋_GBK"/>
          <w:b/>
          <w:bCs/>
          <w:color w:val="auto"/>
          <w:sz w:val="30"/>
          <w:szCs w:val="30"/>
          <w:lang w:val="en-US" w:eastAsia="zh-CN"/>
        </w:rPr>
        <w:t>8</w:t>
      </w:r>
      <w:r>
        <w:rPr>
          <w:rFonts w:hint="eastAsia" w:ascii="方正仿宋_GBK" w:hAnsi="方正仿宋_GBK" w:eastAsia="方正仿宋_GBK" w:cs="方正仿宋_GBK"/>
          <w:b/>
          <w:bCs/>
          <w:color w:val="auto"/>
          <w:sz w:val="30"/>
          <w:szCs w:val="30"/>
          <w:highlight w:val="none"/>
          <w:lang w:eastAsia="zh-CN"/>
        </w:rPr>
        <w:t>月</w:t>
      </w:r>
      <w:r>
        <w:rPr>
          <w:rFonts w:hint="eastAsia" w:ascii="方正仿宋_GBK" w:hAnsi="方正仿宋_GBK" w:eastAsia="方正仿宋_GBK" w:cs="方正仿宋_GBK"/>
          <w:b/>
          <w:bCs/>
          <w:color w:val="auto"/>
          <w:sz w:val="30"/>
          <w:szCs w:val="30"/>
          <w:highlight w:val="none"/>
          <w:lang w:val="en-US" w:eastAsia="zh-CN"/>
        </w:rPr>
        <w:t>24</w:t>
      </w:r>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highlight w:val="none"/>
          <w:lang w:eastAsia="zh-CN"/>
        </w:rPr>
        <w:t>1</w:t>
      </w:r>
      <w:r>
        <w:rPr>
          <w:rFonts w:hint="eastAsia" w:ascii="Times New Roman" w:hAnsi="Times New Roman" w:eastAsia="方正仿宋_GBK" w:cs="Times New Roman"/>
          <w:b/>
          <w:bCs/>
          <w:color w:val="auto"/>
          <w:sz w:val="30"/>
          <w:szCs w:val="30"/>
          <w:lang w:val="en-US" w:eastAsia="zh-CN"/>
        </w:rPr>
        <w:t>0</w:t>
      </w:r>
      <w:r>
        <w:rPr>
          <w:rFonts w:hint="eastAsia" w:ascii="方正仿宋_GBK" w:hAnsi="方正仿宋_GBK" w:eastAsia="方正仿宋_GBK" w:cs="方正仿宋_GBK"/>
          <w:b/>
          <w:bCs/>
          <w:color w:val="auto"/>
          <w:sz w:val="30"/>
          <w:szCs w:val="30"/>
          <w:lang w:eastAsia="zh-CN"/>
        </w:rPr>
        <w:t>时</w:t>
      </w:r>
      <w:r>
        <w:rPr>
          <w:rFonts w:hint="default" w:ascii="Times New Roman" w:hAnsi="Times New Roman" w:eastAsia="方正仿宋_GBK" w:cs="Times New Roman"/>
          <w:b/>
          <w:bCs/>
          <w:color w:val="auto"/>
          <w:sz w:val="30"/>
          <w:szCs w:val="30"/>
          <w:lang w:eastAsia="zh-CN"/>
        </w:rPr>
        <w:t>00</w:t>
      </w:r>
      <w:r>
        <w:rPr>
          <w:rFonts w:hint="eastAsia" w:ascii="方正仿宋_GBK" w:hAnsi="方正仿宋_GBK" w:eastAsia="方正仿宋_GBK" w:cs="方正仿宋_GBK"/>
          <w:b/>
          <w:bCs/>
          <w:color w:val="auto"/>
          <w:sz w:val="30"/>
          <w:szCs w:val="30"/>
          <w:lang w:eastAsia="zh-CN"/>
        </w:rPr>
        <w:t>分（参选截止时间）前不得开启</w:t>
      </w:r>
    </w:p>
    <w:p w14:paraId="50DD1E4B">
      <w:pPr>
        <w:kinsoku/>
        <w:spacing w:line="560" w:lineRule="exact"/>
        <w:ind w:firstLine="560" w:firstLineChars="200"/>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hint="eastAsia" w:ascii="Times New Roman" w:hAnsi="Times New Roman"/>
          <w:color w:val="auto"/>
          <w:sz w:val="28"/>
          <w:szCs w:val="28"/>
          <w:lang w:eastAsia="zh-CN"/>
        </w:rPr>
        <w:t>.竞价保证金：取整</w:t>
      </w:r>
      <w:r>
        <w:rPr>
          <w:rFonts w:hint="eastAsia" w:ascii="Times New Roman" w:hAnsi="Times New Roman" w:cs="Times New Roman" w:eastAsiaTheme="minorEastAsia"/>
          <w:color w:val="auto"/>
          <w:sz w:val="28"/>
          <w:szCs w:val="28"/>
          <w:lang w:val="en-US" w:eastAsia="zh-CN"/>
        </w:rPr>
        <w:t>21000</w:t>
      </w:r>
      <w:r>
        <w:rPr>
          <w:rFonts w:hint="eastAsia" w:ascii="Times New Roman" w:hAnsi="Times New Roman"/>
          <w:color w:val="auto"/>
          <w:sz w:val="28"/>
          <w:szCs w:val="28"/>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8</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24</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 xml:space="preserve">一  </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w:t>
      </w:r>
      <w:r>
        <w:rPr>
          <w:rFonts w:hint="eastAsia" w:ascii="Times New Roman" w:hAnsi="Times New Roman" w:cs="Times New Roman"/>
          <w:color w:val="auto"/>
          <w:sz w:val="28"/>
          <w:szCs w:val="28"/>
          <w:highlight w:val="none"/>
          <w:lang w:val="en-US" w:eastAsia="zh-CN"/>
        </w:rPr>
        <w:t>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(北京时间)前以现金</w:t>
      </w:r>
      <w:r>
        <w:rPr>
          <w:rFonts w:hint="eastAsia" w:ascii="Times New Roman" w:hAnsi="Times New Roman"/>
          <w:color w:val="auto"/>
          <w:sz w:val="28"/>
          <w:szCs w:val="28"/>
          <w:lang w:val="en-US" w:eastAsia="zh-CN"/>
        </w:rPr>
        <w:t>转账</w:t>
      </w:r>
      <w:r>
        <w:rPr>
          <w:rFonts w:hint="eastAsia" w:ascii="Times New Roman" w:hAnsi="Times New Roman"/>
          <w:color w:val="auto"/>
          <w:sz w:val="28"/>
          <w:szCs w:val="28"/>
          <w:lang w:eastAsia="zh-CN"/>
        </w:rPr>
        <w:t>方式缴纳本次竞价保证金。</w:t>
      </w:r>
      <w:bookmarkStart w:id="5" w:name="_GoBack"/>
      <w:bookmarkEnd w:id="5"/>
    </w:p>
    <w:p w14:paraId="416C49DD">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收款账户：</w:t>
      </w:r>
    </w:p>
    <w:p w14:paraId="3782DB3F">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单位：重庆高速路域资源开发有限公司</w:t>
      </w:r>
    </w:p>
    <w:p w14:paraId="517E62CF">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开户行：招商银行重庆分行营业部</w:t>
      </w:r>
    </w:p>
    <w:p w14:paraId="1F72B8D0">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账号：</w:t>
      </w:r>
      <w:r>
        <w:rPr>
          <w:rFonts w:hint="default" w:ascii="Times New Roman" w:hAnsi="Times New Roman" w:cs="Times New Roman"/>
          <w:color w:val="auto"/>
          <w:sz w:val="28"/>
          <w:szCs w:val="28"/>
          <w:lang w:eastAsia="zh-CN"/>
        </w:rPr>
        <w:t>123905749510303</w:t>
      </w:r>
    </w:p>
    <w:p w14:paraId="07DCC1E3">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竞价保证金的退还</w:t>
      </w:r>
    </w:p>
    <w:p w14:paraId="005811FB">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招租人应当在法定时间内确定承租参选人。招租人应当在确定承租参选人后</w:t>
      </w:r>
      <w:r>
        <w:rPr>
          <w:rFonts w:hint="default" w:ascii="Times New Roman" w:hAnsi="Times New Roman" w:cs="Times New Roman"/>
          <w:color w:val="auto"/>
          <w:sz w:val="28"/>
          <w:szCs w:val="28"/>
          <w:lang w:eastAsia="zh-CN"/>
        </w:rPr>
        <w:t>10</w:t>
      </w:r>
      <w:r>
        <w:rPr>
          <w:rFonts w:hint="eastAsia" w:ascii="Times New Roman" w:hAnsi="Times New Roman"/>
          <w:color w:val="auto"/>
          <w:sz w:val="28"/>
          <w:szCs w:val="28"/>
          <w:lang w:eastAsia="zh-CN"/>
        </w:rPr>
        <w:t>个工作日内将保证金退还除承租候选人以外的其他竞价人。承租候选人的竞价保证金将</w:t>
      </w:r>
      <w:r>
        <w:rPr>
          <w:rFonts w:hint="eastAsia" w:ascii="宋体" w:hAnsi="宋体" w:eastAsia="宋体" w:cs="宋体"/>
          <w:color w:val="auto"/>
          <w:sz w:val="28"/>
          <w:szCs w:val="28"/>
          <w:lang w:eastAsia="zh-CN"/>
        </w:rPr>
        <w:t>在合同签订后</w:t>
      </w:r>
      <w:r>
        <w:rPr>
          <w:rFonts w:hint="default" w:ascii="Times New Roman" w:hAnsi="Times New Roman" w:eastAsia="宋体" w:cs="Times New Roman"/>
          <w:color w:val="auto"/>
          <w:sz w:val="28"/>
          <w:szCs w:val="28"/>
          <w:lang w:eastAsia="zh-CN"/>
        </w:rPr>
        <w:t>10</w:t>
      </w:r>
      <w:r>
        <w:rPr>
          <w:rFonts w:hint="eastAsia" w:ascii="宋体" w:hAnsi="宋体" w:eastAsia="宋体" w:cs="宋体"/>
          <w:color w:val="auto"/>
          <w:sz w:val="28"/>
          <w:szCs w:val="28"/>
          <w:lang w:eastAsia="zh-CN"/>
        </w:rPr>
        <w:t>个工作日内退还</w:t>
      </w:r>
      <w:r>
        <w:rPr>
          <w:rFonts w:hint="eastAsia" w:ascii="Times New Roman" w:hAnsi="Times New Roman"/>
          <w:color w:val="auto"/>
          <w:sz w:val="28"/>
          <w:szCs w:val="28"/>
          <w:lang w:eastAsia="zh-CN"/>
        </w:rPr>
        <w:t>。</w:t>
      </w:r>
    </w:p>
    <w:p w14:paraId="1C2CD743">
      <w:pPr>
        <w:numPr>
          <w:ilvl w:val="0"/>
          <w:numId w:val="3"/>
        </w:numPr>
        <w:kinsoku/>
        <w:topLinePunct/>
        <w:spacing w:line="560" w:lineRule="exact"/>
        <w:ind w:firstLine="560" w:firstLineChars="200"/>
        <w:jc w:val="both"/>
        <w:rPr>
          <w:rFonts w:hint="eastAsia" w:ascii="黑体" w:hAnsi="黑体" w:eastAsia="黑体" w:cs="黑体"/>
          <w:sz w:val="28"/>
          <w:szCs w:val="28"/>
          <w:lang w:eastAsia="zh-CN"/>
        </w:rPr>
      </w:pPr>
      <w:r>
        <w:rPr>
          <w:rFonts w:hint="eastAsia" w:ascii="Times New Roman" w:hAnsi="Times New Roman"/>
          <w:color w:val="auto"/>
          <w:sz w:val="28"/>
          <w:szCs w:val="28"/>
          <w:lang w:eastAsia="zh-CN"/>
        </w:rPr>
        <w:t>开封时间及地点：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8</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24</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一</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w:t>
      </w:r>
      <w:r>
        <w:rPr>
          <w:rFonts w:hint="eastAsia" w:ascii="Times New Roman" w:hAnsi="Times New Roman" w:cs="Times New Roman"/>
          <w:color w:val="auto"/>
          <w:sz w:val="28"/>
          <w:szCs w:val="28"/>
          <w:highlight w:val="none"/>
          <w:lang w:val="en-US" w:eastAsia="zh-CN"/>
        </w:rPr>
        <w:t>0</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0</w:t>
      </w:r>
      <w:r>
        <w:rPr>
          <w:rFonts w:hint="default" w:ascii="Times New Roman" w:hAnsi="Times New Roman" w:cs="Times New Roman"/>
          <w:color w:val="auto"/>
          <w:sz w:val="28"/>
          <w:szCs w:val="28"/>
          <w:highlight w:val="none"/>
          <w:lang w:eastAsia="zh-CN"/>
        </w:rPr>
        <w:t>0</w:t>
      </w:r>
      <w:r>
        <w:rPr>
          <w:rFonts w:hint="eastAsia" w:ascii="Times New Roman" w:hAnsi="Times New Roman"/>
          <w:color w:val="auto"/>
          <w:sz w:val="28"/>
          <w:szCs w:val="28"/>
          <w:lang w:eastAsia="zh-CN"/>
        </w:rPr>
        <w:t>(北京时间)于重庆高速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05</w:t>
      </w:r>
      <w:r>
        <w:rPr>
          <w:rFonts w:hint="eastAsia" w:ascii="Times New Roman" w:hAnsi="Times New Roman"/>
          <w:color w:val="auto"/>
          <w:sz w:val="28"/>
          <w:szCs w:val="28"/>
          <w:lang w:eastAsia="zh-CN"/>
        </w:rPr>
        <w:t xml:space="preserve">会议室。              </w:t>
      </w:r>
      <w:r>
        <w:rPr>
          <w:rFonts w:hint="eastAsia" w:ascii="黑体" w:hAnsi="黑体" w:eastAsia="黑体" w:cs="黑体"/>
          <w:sz w:val="28"/>
          <w:szCs w:val="28"/>
          <w:lang w:eastAsia="zh-CN"/>
        </w:rPr>
        <w:t xml:space="preserve"> </w:t>
      </w:r>
    </w:p>
    <w:p w14:paraId="511063C6">
      <w:pPr>
        <w:pStyle w:val="2"/>
        <w:rPr>
          <w:rFonts w:hint="eastAsia" w:ascii="黑体" w:hAnsi="黑体" w:eastAsia="黑体" w:cs="黑体"/>
          <w:sz w:val="28"/>
          <w:szCs w:val="28"/>
          <w:lang w:eastAsia="zh-CN"/>
        </w:rPr>
      </w:pPr>
      <w:r>
        <w:rPr>
          <w:rFonts w:hint="eastAsia"/>
          <w:lang w:eastAsia="zh-CN"/>
        </w:rPr>
        <w:t xml:space="preserve"> </w:t>
      </w:r>
      <w:r>
        <w:rPr>
          <w:rFonts w:hint="eastAsia" w:ascii="黑体" w:hAnsi="黑体" w:eastAsia="黑体" w:cs="黑体"/>
          <w:sz w:val="28"/>
          <w:szCs w:val="28"/>
          <w:lang w:eastAsia="zh-CN"/>
        </w:rPr>
        <w:t xml:space="preserve">   </w:t>
      </w:r>
    </w:p>
    <w:p w14:paraId="797B075D">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40458D43">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749F3DD6">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0048CD65">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25D14200">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1A41E0BF">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673E7D37">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1050B73A">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61EC8990">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3A4357D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14F3A68B">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1A55378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imes New Roman" w:hAnsi="Times New Roman"/>
          <w:color w:val="auto"/>
          <w:sz w:val="28"/>
          <w:szCs w:val="28"/>
          <w:lang w:eastAsia="zh-CN"/>
        </w:rPr>
      </w:pPr>
      <w:r>
        <w:rPr>
          <w:rFonts w:hint="eastAsia" w:ascii="Times New Roman" w:hAnsi="Times New Roman"/>
          <w:color w:val="auto"/>
          <w:sz w:val="28"/>
          <w:szCs w:val="28"/>
          <w:lang w:eastAsia="zh-CN"/>
        </w:rPr>
        <w:t>（三）本次招租项目信息以在</w:t>
      </w:r>
      <w:r>
        <w:rPr>
          <w:rFonts w:hint="eastAsia" w:ascii="Times New Roman" w:hAnsi="Times New Roman"/>
          <w:color w:val="auto"/>
          <w:sz w:val="28"/>
          <w:szCs w:val="28"/>
          <w:lang w:val="en-US" w:eastAsia="zh-CN"/>
        </w:rPr>
        <w:t>重庆高速公路集团有限公司官网以及招租标的现场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通</w:t>
      </w:r>
      <w:r>
        <w:rPr>
          <w:rFonts w:hint="eastAsia" w:ascii="Times New Roman" w:hAnsi="Times New Roman"/>
          <w:color w:val="auto"/>
          <w:sz w:val="28"/>
          <w:szCs w:val="28"/>
          <w:lang w:eastAsia="zh-CN"/>
        </w:rPr>
        <w:t>告为准。</w:t>
      </w:r>
    </w:p>
    <w:p w14:paraId="5ED9DB9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0"/>
      <w:bookmarkEnd w:id="1"/>
      <w:bookmarkEnd w:id="2"/>
      <w:bookmarkEnd w:id="3"/>
    </w:p>
    <w:p w14:paraId="14E18FC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imes New Roman" w:hAnsi="Times New Roman" w:eastAsia="宋体"/>
          <w:color w:val="auto"/>
          <w:sz w:val="28"/>
          <w:szCs w:val="28"/>
          <w:highlight w:val="none"/>
          <w:lang w:val="zh-TW" w:eastAsia="zh-TW"/>
        </w:rPr>
      </w:pPr>
      <w:r>
        <w:rPr>
          <w:rFonts w:hint="eastAsia" w:ascii="Times New Roman" w:hAnsi="Times New Roman" w:eastAsia="宋体"/>
          <w:color w:val="auto"/>
          <w:sz w:val="28"/>
          <w:szCs w:val="28"/>
          <w:highlight w:val="none"/>
          <w:lang w:val="zh-TW" w:eastAsia="zh-TW"/>
        </w:rPr>
        <w:t>本次招租将在重庆高速公路集团有限公司官方网站（http://www.cegc.com.cn/）及招租地块（</w:t>
      </w:r>
      <w:r>
        <w:rPr>
          <w:rFonts w:hint="eastAsia" w:ascii="Times New Roman" w:hAnsi="Times New Roman" w:eastAsia="宋体"/>
          <w:color w:val="auto"/>
          <w:sz w:val="28"/>
          <w:szCs w:val="28"/>
          <w:highlight w:val="none"/>
          <w:lang w:val="en-US" w:eastAsia="zh-CN"/>
        </w:rPr>
        <w:t>余家湾老收费站</w:t>
      </w:r>
      <w:r>
        <w:rPr>
          <w:rFonts w:hint="eastAsia" w:ascii="Times New Roman" w:hAnsi="Times New Roman" w:eastAsia="宋体"/>
          <w:color w:val="auto"/>
          <w:sz w:val="28"/>
          <w:szCs w:val="28"/>
          <w:highlight w:val="none"/>
          <w:lang w:val="zh-TW" w:eastAsia="zh-TW"/>
        </w:rPr>
        <w:t>）现场张贴招租通告。</w:t>
      </w:r>
    </w:p>
    <w:p w14:paraId="74CFC05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77E465CD">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2272DB7C">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重庆市渝北区银杉路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3E050322">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214D28AA">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heme="minorEastAsia" w:hAnsiTheme="minorEastAsia" w:eastAsiaTheme="minorEastAsia" w:cstheme="minorEastAsia"/>
          <w:sz w:val="28"/>
          <w:szCs w:val="28"/>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17782031328</w:t>
      </w:r>
      <w:r>
        <w:rPr>
          <w:rFonts w:hint="eastAsia" w:ascii="Times New Roman" w:hAnsi="Times New Roman"/>
          <w:color w:val="auto"/>
          <w:sz w:val="28"/>
          <w:szCs w:val="28"/>
          <w:highlight w:val="none"/>
        </w:rPr>
        <w:t xml:space="preserve">       </w:t>
      </w:r>
    </w:p>
    <w:p w14:paraId="7263CD0F">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19B8B932">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sectPr>
          <w:pgSz w:w="12800" w:h="17060"/>
          <w:pgMar w:top="1440" w:right="1800" w:bottom="1440" w:left="1800" w:header="0" w:footer="0" w:gutter="0"/>
          <w:cols w:space="720" w:num="1"/>
        </w:sectPr>
      </w:pPr>
      <w:r>
        <w:rPr>
          <w:rFonts w:hint="eastAsia" w:asciiTheme="minorEastAsia" w:hAnsiTheme="minorEastAsia" w:eastAsiaTheme="minorEastAsia" w:cstheme="minorEastAsia"/>
          <w:sz w:val="28"/>
          <w:szCs w:val="28"/>
        </w:rPr>
        <w:t>重庆高速路域资源开发有限公司</w:t>
      </w:r>
      <w:r>
        <w:rPr>
          <w:rFonts w:hint="eastAsia" w:asciiTheme="minorEastAsia" w:hAnsiTheme="minorEastAsia" w:eastAsiaTheme="minorEastAsia" w:cstheme="minorEastAsia"/>
          <w:sz w:val="28"/>
          <w:szCs w:val="28"/>
          <w:lang w:val="en-US" w:eastAsia="zh-CN"/>
        </w:rPr>
        <w:t xml:space="preserve">                                                               </w:t>
      </w:r>
      <w:r>
        <w:rPr>
          <w:rFonts w:hint="default" w:asciiTheme="minorEastAsia" w:hAnsiTheme="minorEastAsia" w:eastAsiaTheme="minorEastAsia" w:cstheme="minorEastAsia"/>
          <w:sz w:val="28"/>
          <w:szCs w:val="28"/>
          <w:lang w:val="en-US" w:eastAsia="zh-CN"/>
        </w:rPr>
        <w:t>202</w:t>
      </w:r>
      <w:r>
        <w:rPr>
          <w:rFonts w:hint="eastAsia" w:asciiTheme="minorEastAsia" w:hAnsiTheme="minorEastAsia" w:eastAsiaTheme="minorEastAsia" w:cstheme="minorEastAsia"/>
          <w:sz w:val="28"/>
          <w:szCs w:val="28"/>
          <w:lang w:val="en-US" w:eastAsia="zh-CN"/>
        </w:rPr>
        <w:t>6年8月7日</w:t>
      </w:r>
    </w:p>
    <w:p w14:paraId="1F092BB0">
      <w:pPr>
        <w:pStyle w:val="3"/>
        <w:rPr>
          <w:rFonts w:hint="eastAsia" w:eastAsia="宋体"/>
          <w:sz w:val="28"/>
          <w:szCs w:val="28"/>
          <w:lang w:val="en-US" w:eastAsia="zh-CN"/>
        </w:rPr>
      </w:pPr>
      <w:r>
        <w:rPr>
          <w:rFonts w:hint="eastAsia" w:eastAsia="宋体"/>
          <w:sz w:val="28"/>
          <w:szCs w:val="28"/>
          <w:lang w:val="en-US" w:eastAsia="zh-CN"/>
        </w:rPr>
        <w:t>附件</w:t>
      </w: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 xml:space="preserve">                                 </w:t>
      </w:r>
      <w:r>
        <w:rPr>
          <w:rFonts w:hint="eastAsia" w:ascii="黑体" w:hAnsi="黑体" w:eastAsia="黑体" w:cs="黑体"/>
          <w:sz w:val="28"/>
          <w:szCs w:val="28"/>
          <w:lang w:val="en-US" w:eastAsia="zh-CN"/>
        </w:rPr>
        <w:t>地块现状</w:t>
      </w:r>
    </w:p>
    <w:p w14:paraId="401B4721">
      <w:pPr>
        <w:pStyle w:val="4"/>
        <w:ind w:left="0" w:leftChars="0" w:firstLine="0" w:firstLineChars="0"/>
        <w:jc w:val="both"/>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anchor distT="0" distB="0" distL="114300" distR="114300" simplePos="0" relativeHeight="251660288" behindDoc="0" locked="0" layoutInCell="1" allowOverlap="1">
            <wp:simplePos x="0" y="0"/>
            <wp:positionH relativeFrom="column">
              <wp:posOffset>-9525</wp:posOffset>
            </wp:positionH>
            <wp:positionV relativeFrom="paragraph">
              <wp:posOffset>3856355</wp:posOffset>
            </wp:positionV>
            <wp:extent cx="5833745" cy="3796030"/>
            <wp:effectExtent l="0" t="0" r="14605" b="13970"/>
            <wp:wrapSquare wrapText="bothSides"/>
            <wp:docPr id="5" name="图片 5" descr="07177956092923dc95ec9c157b4020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7177956092923dc95ec9c157b4020c6"/>
                    <pic:cNvPicPr>
                      <a:picLocks noChangeAspect="1"/>
                    </pic:cNvPicPr>
                  </pic:nvPicPr>
                  <pic:blipFill>
                    <a:blip r:embed="rId10"/>
                    <a:stretch>
                      <a:fillRect/>
                    </a:stretch>
                  </pic:blipFill>
                  <pic:spPr>
                    <a:xfrm>
                      <a:off x="0" y="0"/>
                      <a:ext cx="5833745" cy="3796030"/>
                    </a:xfrm>
                    <a:prstGeom prst="rect">
                      <a:avLst/>
                    </a:prstGeom>
                  </pic:spPr>
                </pic:pic>
              </a:graphicData>
            </a:graphic>
          </wp:anchor>
        </w:drawing>
      </w:r>
      <w:r>
        <w:rPr>
          <w:rFonts w:hint="eastAsia" w:ascii="黑体" w:hAnsi="黑体" w:eastAsia="黑体" w:cs="黑体"/>
          <w:sz w:val="28"/>
          <w:szCs w:val="28"/>
          <w:lang w:val="en-US" w:eastAsia="zh-CN"/>
        </w:rPr>
        <w:drawing>
          <wp:anchor distT="0" distB="0" distL="114300" distR="114300" simplePos="0" relativeHeight="251659264" behindDoc="0" locked="0" layoutInCell="1" allowOverlap="1">
            <wp:simplePos x="0" y="0"/>
            <wp:positionH relativeFrom="column">
              <wp:posOffset>-9525</wp:posOffset>
            </wp:positionH>
            <wp:positionV relativeFrom="paragraph">
              <wp:posOffset>496570</wp:posOffset>
            </wp:positionV>
            <wp:extent cx="5843270" cy="3376930"/>
            <wp:effectExtent l="0" t="0" r="5080" b="13970"/>
            <wp:wrapSquare wrapText="bothSides"/>
            <wp:docPr id="2" name="图片 2" descr="53400eec4eb2e495859d8a70105d8c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3400eec4eb2e495859d8a70105d8c4f"/>
                    <pic:cNvPicPr>
                      <a:picLocks noChangeAspect="1"/>
                    </pic:cNvPicPr>
                  </pic:nvPicPr>
                  <pic:blipFill>
                    <a:blip r:embed="rId11"/>
                    <a:stretch>
                      <a:fillRect/>
                    </a:stretch>
                  </pic:blipFill>
                  <pic:spPr>
                    <a:xfrm>
                      <a:off x="0" y="0"/>
                      <a:ext cx="5843270" cy="3376930"/>
                    </a:xfrm>
                    <a:prstGeom prst="rect">
                      <a:avLst/>
                    </a:prstGeom>
                  </pic:spPr>
                </pic:pic>
              </a:graphicData>
            </a:graphic>
          </wp:anchor>
        </w:drawing>
      </w:r>
    </w:p>
    <w:p w14:paraId="044685D1">
      <w:pPr>
        <w:pStyle w:val="4"/>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14:paraId="15E72618">
      <w:pPr>
        <w:pStyle w:val="4"/>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勘界报告</w:t>
      </w:r>
    </w:p>
    <w:p w14:paraId="2734392B">
      <w:pPr>
        <w:pStyle w:val="4"/>
        <w:jc w:val="center"/>
        <w:rPr>
          <w:rFonts w:hint="eastAsia" w:ascii="黑体" w:hAnsi="黑体" w:eastAsia="黑体" w:cs="黑体"/>
          <w:sz w:val="32"/>
          <w:szCs w:val="32"/>
          <w:lang w:val="en-US" w:eastAsia="zh-CN"/>
        </w:rPr>
      </w:pPr>
      <w:r>
        <w:drawing>
          <wp:anchor distT="0" distB="0" distL="114300" distR="114300" simplePos="0" relativeHeight="251661312" behindDoc="0" locked="0" layoutInCell="1" allowOverlap="1">
            <wp:simplePos x="0" y="0"/>
            <wp:positionH relativeFrom="column">
              <wp:posOffset>19050</wp:posOffset>
            </wp:positionH>
            <wp:positionV relativeFrom="paragraph">
              <wp:posOffset>290830</wp:posOffset>
            </wp:positionV>
            <wp:extent cx="5820410" cy="7793355"/>
            <wp:effectExtent l="0" t="0" r="8890" b="171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820410" cy="7793355"/>
                    </a:xfrm>
                    <a:prstGeom prst="rect">
                      <a:avLst/>
                    </a:prstGeom>
                    <a:noFill/>
                    <a:ln>
                      <a:noFill/>
                    </a:ln>
                  </pic:spPr>
                </pic:pic>
              </a:graphicData>
            </a:graphic>
          </wp:anchor>
        </w:drawing>
      </w:r>
    </w:p>
    <w:p w14:paraId="5E1588D9">
      <w:pPr>
        <w:pStyle w:val="4"/>
        <w:jc w:val="center"/>
        <w:rPr>
          <w:rFonts w:hint="eastAsia"/>
          <w:lang w:val="en-US" w:eastAsia="zh-CN"/>
        </w:rPr>
        <w:sectPr>
          <w:pgSz w:w="12800" w:h="17060"/>
          <w:pgMar w:top="1440" w:right="1800" w:bottom="1440" w:left="1800" w:header="0" w:footer="0" w:gutter="0"/>
          <w:cols w:space="720" w:num="1"/>
        </w:sectPr>
      </w:pPr>
      <w:r>
        <w:drawing>
          <wp:inline distT="0" distB="0" distL="114300" distR="114300">
            <wp:extent cx="5820410" cy="8221980"/>
            <wp:effectExtent l="0" t="0" r="889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5"/>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6"/>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7"/>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8"/>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9"/>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0"/>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20410" cy="8221980"/>
            <wp:effectExtent l="0" t="0" r="8890" b="762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1"/>
                    <a:stretch>
                      <a:fillRect/>
                    </a:stretch>
                  </pic:blipFill>
                  <pic:spPr>
                    <a:xfrm>
                      <a:off x="0" y="0"/>
                      <a:ext cx="5820410" cy="8221980"/>
                    </a:xfrm>
                    <a:prstGeom prst="rect">
                      <a:avLst/>
                    </a:prstGeom>
                    <a:noFill/>
                    <a:ln>
                      <a:noFill/>
                    </a:ln>
                  </pic:spPr>
                </pic:pic>
              </a:graphicData>
            </a:graphic>
          </wp:inline>
        </w:drawing>
      </w:r>
      <w:r>
        <w:drawing>
          <wp:inline distT="0" distB="0" distL="114300" distR="114300">
            <wp:extent cx="5836920" cy="8255635"/>
            <wp:effectExtent l="0" t="0" r="11430" b="1206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2"/>
                    <a:stretch>
                      <a:fillRect/>
                    </a:stretch>
                  </pic:blipFill>
                  <pic:spPr>
                    <a:xfrm>
                      <a:off x="0" y="0"/>
                      <a:ext cx="5836920" cy="8255635"/>
                    </a:xfrm>
                    <a:prstGeom prst="rect">
                      <a:avLst/>
                    </a:prstGeom>
                    <a:noFill/>
                    <a:ln>
                      <a:noFill/>
                    </a:ln>
                  </pic:spPr>
                </pic:pic>
              </a:graphicData>
            </a:graphic>
          </wp:inline>
        </w:drawing>
      </w:r>
      <w:r>
        <w:drawing>
          <wp:inline distT="0" distB="0" distL="114300" distR="114300">
            <wp:extent cx="5836920" cy="8255635"/>
            <wp:effectExtent l="0" t="0" r="11430" b="12065"/>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3"/>
                    <a:stretch>
                      <a:fillRect/>
                    </a:stretch>
                  </pic:blipFill>
                  <pic:spPr>
                    <a:xfrm>
                      <a:off x="0" y="0"/>
                      <a:ext cx="5836920" cy="8255635"/>
                    </a:xfrm>
                    <a:prstGeom prst="rect">
                      <a:avLst/>
                    </a:prstGeom>
                    <a:noFill/>
                    <a:ln>
                      <a:noFill/>
                    </a:ln>
                  </pic:spPr>
                </pic:pic>
              </a:graphicData>
            </a:graphic>
          </wp:inline>
        </w:drawing>
      </w:r>
      <w:r>
        <w:drawing>
          <wp:inline distT="0" distB="0" distL="114300" distR="114300">
            <wp:extent cx="5836920" cy="8255635"/>
            <wp:effectExtent l="0" t="0" r="11430" b="1206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4"/>
                    <a:stretch>
                      <a:fillRect/>
                    </a:stretch>
                  </pic:blipFill>
                  <pic:spPr>
                    <a:xfrm>
                      <a:off x="0" y="0"/>
                      <a:ext cx="5836920" cy="8255635"/>
                    </a:xfrm>
                    <a:prstGeom prst="rect">
                      <a:avLst/>
                    </a:prstGeom>
                    <a:noFill/>
                    <a:ln>
                      <a:noFill/>
                    </a:ln>
                  </pic:spPr>
                </pic:pic>
              </a:graphicData>
            </a:graphic>
          </wp:inline>
        </w:drawing>
      </w:r>
      <w:r>
        <w:drawing>
          <wp:inline distT="0" distB="0" distL="114300" distR="114300">
            <wp:extent cx="5836920" cy="8255635"/>
            <wp:effectExtent l="0" t="0" r="11430" b="12065"/>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25"/>
                    <a:stretch>
                      <a:fillRect/>
                    </a:stretch>
                  </pic:blipFill>
                  <pic:spPr>
                    <a:xfrm>
                      <a:off x="0" y="0"/>
                      <a:ext cx="5836920" cy="8255635"/>
                    </a:xfrm>
                    <a:prstGeom prst="rect">
                      <a:avLst/>
                    </a:prstGeom>
                    <a:noFill/>
                    <a:ln>
                      <a:noFill/>
                    </a:ln>
                  </pic:spPr>
                </pic:pic>
              </a:graphicData>
            </a:graphic>
          </wp:inline>
        </w:drawing>
      </w:r>
      <w:r>
        <w:drawing>
          <wp:inline distT="0" distB="0" distL="114300" distR="114300">
            <wp:extent cx="5667375" cy="8010525"/>
            <wp:effectExtent l="0" t="0" r="9525" b="9525"/>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6"/>
                    <a:stretch>
                      <a:fillRect/>
                    </a:stretch>
                  </pic:blipFill>
                  <pic:spPr>
                    <a:xfrm>
                      <a:off x="0" y="0"/>
                      <a:ext cx="5667375" cy="8010525"/>
                    </a:xfrm>
                    <a:prstGeom prst="rect">
                      <a:avLst/>
                    </a:prstGeom>
                    <a:noFill/>
                    <a:ln>
                      <a:noFill/>
                    </a:ln>
                  </pic:spPr>
                </pic:pic>
              </a:graphicData>
            </a:graphic>
          </wp:inline>
        </w:drawing>
      </w:r>
    </w:p>
    <w:p w14:paraId="52B97487">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51FE82FC">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0B952EA4">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b w:val="0"/>
          <w:bCs/>
          <w:sz w:val="44"/>
          <w:szCs w:val="44"/>
          <w:lang w:val="en-US" w:eastAsia="zh-CN"/>
        </w:rPr>
        <w:t>余家湾老收费站地块（第二次）公开招租</w:t>
      </w:r>
    </w:p>
    <w:p w14:paraId="410E3AF0">
      <w:pPr>
        <w:rPr>
          <w:rFonts w:hint="eastAsia" w:ascii="方正仿宋_GBK" w:hAnsi="方正仿宋_GBK" w:eastAsia="方正仿宋_GBK" w:cs="方正仿宋_GBK"/>
          <w:sz w:val="32"/>
          <w:szCs w:val="32"/>
        </w:rPr>
      </w:pPr>
    </w:p>
    <w:p w14:paraId="3824415A">
      <w:pPr>
        <w:pStyle w:val="17"/>
        <w:rPr>
          <w:rFonts w:hint="eastAsia" w:ascii="方正仿宋_GBK" w:hAnsi="方正仿宋_GBK" w:eastAsia="方正仿宋_GBK" w:cs="方正仿宋_GBK"/>
          <w:b/>
          <w:color w:val="auto"/>
          <w:sz w:val="32"/>
          <w:szCs w:val="32"/>
        </w:rPr>
      </w:pPr>
    </w:p>
    <w:p w14:paraId="464EFCC1">
      <w:pPr>
        <w:rPr>
          <w:rFonts w:hint="eastAsia" w:ascii="方正仿宋_GBK" w:hAnsi="方正仿宋_GBK" w:eastAsia="方正仿宋_GBK" w:cs="方正仿宋_GBK"/>
          <w:sz w:val="32"/>
          <w:szCs w:val="32"/>
        </w:rPr>
      </w:pPr>
    </w:p>
    <w:p w14:paraId="702A1A9F">
      <w:pPr>
        <w:ind w:right="-313" w:rightChars="-149"/>
        <w:jc w:val="center"/>
        <w:rPr>
          <w:rFonts w:hint="eastAsia" w:ascii="方正仿宋_GBK" w:hAnsi="方正仿宋_GBK" w:eastAsia="方正仿宋_GBK" w:cs="方正仿宋_GBK"/>
          <w:b/>
          <w:sz w:val="32"/>
          <w:szCs w:val="32"/>
          <w:lang w:val="en-US" w:eastAsia="zh-CN"/>
        </w:rPr>
      </w:pPr>
    </w:p>
    <w:p w14:paraId="09611D53">
      <w:pPr>
        <w:ind w:right="-313" w:rightChars="-149"/>
        <w:jc w:val="center"/>
        <w:rPr>
          <w:rFonts w:hint="eastAsia" w:ascii="方正仿宋_GBK" w:hAnsi="方正仿宋_GBK" w:eastAsia="方正仿宋_GBK" w:cs="方正仿宋_GBK"/>
          <w:b/>
          <w:sz w:val="32"/>
          <w:szCs w:val="32"/>
          <w:lang w:val="en-US" w:eastAsia="zh-CN"/>
        </w:rPr>
      </w:pPr>
    </w:p>
    <w:p w14:paraId="1242365C">
      <w:pPr>
        <w:ind w:right="-313" w:rightChars="-149"/>
        <w:jc w:val="center"/>
        <w:rPr>
          <w:rFonts w:hint="eastAsia" w:ascii="方正仿宋_GBK" w:hAnsi="方正仿宋_GBK" w:eastAsia="方正仿宋_GBK" w:cs="方正仿宋_GBK"/>
          <w:b/>
          <w:sz w:val="32"/>
          <w:szCs w:val="32"/>
          <w:lang w:val="en-US" w:eastAsia="zh-CN"/>
        </w:rPr>
      </w:pPr>
    </w:p>
    <w:p w14:paraId="48BBAFE9">
      <w:pPr>
        <w:ind w:right="-313" w:rightChars="-149"/>
        <w:jc w:val="center"/>
        <w:rPr>
          <w:rFonts w:hint="eastAsia" w:ascii="方正仿宋_GBK" w:hAnsi="方正仿宋_GBK" w:eastAsia="方正仿宋_GBK" w:cs="方正仿宋_GBK"/>
          <w:b/>
          <w:sz w:val="32"/>
          <w:szCs w:val="32"/>
          <w:lang w:val="en-US" w:eastAsia="zh-CN"/>
        </w:rPr>
      </w:pPr>
    </w:p>
    <w:p w14:paraId="15940178">
      <w:pPr>
        <w:ind w:right="-313" w:rightChars="-149"/>
        <w:jc w:val="center"/>
        <w:rPr>
          <w:rFonts w:hint="eastAsia" w:ascii="方正仿宋_GBK" w:hAnsi="方正仿宋_GBK" w:eastAsia="方正仿宋_GBK" w:cs="方正仿宋_GBK"/>
          <w:b/>
          <w:sz w:val="32"/>
          <w:szCs w:val="32"/>
          <w:lang w:val="en-US" w:eastAsia="zh-CN"/>
        </w:rPr>
      </w:pPr>
    </w:p>
    <w:p w14:paraId="5C6FC333">
      <w:pPr>
        <w:ind w:right="-313" w:rightChars="-149"/>
        <w:jc w:val="center"/>
        <w:rPr>
          <w:rFonts w:hint="eastAsia" w:ascii="方正仿宋_GBK" w:hAnsi="方正仿宋_GBK" w:eastAsia="方正仿宋_GBK" w:cs="方正仿宋_GBK"/>
          <w:b/>
          <w:sz w:val="32"/>
          <w:szCs w:val="32"/>
          <w:lang w:val="en-US" w:eastAsia="zh-CN"/>
        </w:rPr>
      </w:pPr>
    </w:p>
    <w:p w14:paraId="2DFA8C62">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1F9C70F1">
      <w:pPr>
        <w:ind w:leftChars="-200" w:right="-313" w:rightChars="-149" w:hanging="305" w:hangingChars="95"/>
        <w:jc w:val="center"/>
        <w:rPr>
          <w:rFonts w:hint="eastAsia" w:ascii="方正仿宋_GBK" w:hAnsi="方正仿宋_GBK" w:eastAsia="方正仿宋_GBK" w:cs="方正仿宋_GBK"/>
          <w:b/>
          <w:sz w:val="32"/>
          <w:szCs w:val="32"/>
        </w:rPr>
      </w:pPr>
    </w:p>
    <w:p w14:paraId="5C176E76">
      <w:pPr>
        <w:ind w:right="480" w:firstLine="3039" w:firstLineChars="946"/>
        <w:rPr>
          <w:rFonts w:hint="eastAsia" w:ascii="方正仿宋_GBK" w:hAnsi="方正仿宋_GBK" w:eastAsia="方正仿宋_GBK" w:cs="方正仿宋_GBK"/>
          <w:b/>
          <w:sz w:val="32"/>
          <w:szCs w:val="32"/>
        </w:rPr>
      </w:pPr>
    </w:p>
    <w:p w14:paraId="501193C4">
      <w:pPr>
        <w:ind w:right="480" w:firstLine="3039" w:firstLineChars="946"/>
        <w:rPr>
          <w:rFonts w:hint="eastAsia" w:ascii="方正仿宋_GBK" w:hAnsi="方正仿宋_GBK" w:eastAsia="方正仿宋_GBK" w:cs="方正仿宋_GBK"/>
          <w:b/>
          <w:sz w:val="32"/>
          <w:szCs w:val="32"/>
        </w:rPr>
      </w:pPr>
    </w:p>
    <w:p w14:paraId="05A18463">
      <w:pPr>
        <w:ind w:right="480" w:firstLine="3039" w:firstLineChars="946"/>
        <w:rPr>
          <w:rFonts w:hint="eastAsia" w:ascii="方正仿宋_GBK" w:hAnsi="方正仿宋_GBK" w:eastAsia="方正仿宋_GBK" w:cs="方正仿宋_GBK"/>
          <w:b/>
          <w:sz w:val="32"/>
          <w:szCs w:val="32"/>
        </w:rPr>
      </w:pPr>
    </w:p>
    <w:p w14:paraId="67C2A277">
      <w:pPr>
        <w:ind w:right="480" w:firstLine="3039" w:firstLineChars="946"/>
        <w:rPr>
          <w:rFonts w:hint="eastAsia" w:ascii="方正仿宋_GBK" w:hAnsi="方正仿宋_GBK" w:eastAsia="方正仿宋_GBK" w:cs="方正仿宋_GBK"/>
          <w:b/>
          <w:sz w:val="32"/>
          <w:szCs w:val="32"/>
        </w:rPr>
      </w:pPr>
    </w:p>
    <w:p w14:paraId="48F4E387">
      <w:pPr>
        <w:pStyle w:val="17"/>
        <w:rPr>
          <w:rFonts w:hint="eastAsia" w:ascii="方正仿宋_GBK" w:hAnsi="方正仿宋_GBK" w:eastAsia="方正仿宋_GBK" w:cs="方正仿宋_GBK"/>
          <w:b/>
          <w:color w:val="auto"/>
          <w:sz w:val="32"/>
          <w:szCs w:val="32"/>
        </w:rPr>
      </w:pPr>
    </w:p>
    <w:p w14:paraId="47CEDBFC">
      <w:pPr>
        <w:rPr>
          <w:rFonts w:hint="eastAsia" w:ascii="方正仿宋_GBK" w:hAnsi="方正仿宋_GBK" w:eastAsia="方正仿宋_GBK" w:cs="方正仿宋_GBK"/>
          <w:b/>
          <w:sz w:val="32"/>
          <w:szCs w:val="32"/>
        </w:rPr>
      </w:pPr>
    </w:p>
    <w:p w14:paraId="66EE0DF3">
      <w:pPr>
        <w:pStyle w:val="3"/>
        <w:rPr>
          <w:rFonts w:hint="eastAsia"/>
        </w:rPr>
      </w:pPr>
    </w:p>
    <w:p w14:paraId="43A26C44">
      <w:pPr>
        <w:pStyle w:val="17"/>
        <w:jc w:val="center"/>
        <w:rPr>
          <w:rFonts w:hint="eastAsia" w:ascii="方正仿宋_GBK" w:hAnsi="方正仿宋_GBK" w:eastAsia="方正仿宋_GBK" w:cs="方正仿宋_GBK"/>
          <w:b/>
          <w:color w:val="auto"/>
          <w:sz w:val="32"/>
          <w:szCs w:val="32"/>
        </w:rPr>
      </w:pPr>
    </w:p>
    <w:p w14:paraId="2D709286">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1FCF22D9">
      <w:pPr>
        <w:pStyle w:val="8"/>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29A93838">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4549A99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75706284">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018752DF">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3B88EE7F">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4671B213">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6BE0E800">
      <w:pPr>
        <w:pStyle w:val="2"/>
        <w:rPr>
          <w:rFonts w:hint="eastAsia"/>
        </w:rPr>
      </w:pPr>
    </w:p>
    <w:p w14:paraId="3A19EB47">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注：如竞价人以个人方式参与竞价的，则无须提供法定代表人身份证明，只需提供本人身份证复印文件，由竞价人本人到场的无须提供授权委托书。个人竞价人无须提供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45470103">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62B79926">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167B80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7E28BEF">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055A666">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7F5A237">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36AF3E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9B5C566">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EA65C8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6CAC57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DF99ED4">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8A2F3AA">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66DEC7C6">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6B9B9250">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3EF8150D">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0C60F9CE">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4ADAA857">
      <w:pPr>
        <w:spacing w:line="360" w:lineRule="auto"/>
        <w:rPr>
          <w:rFonts w:hint="eastAsia" w:ascii="方正仿宋_GBK" w:hAnsi="方正仿宋_GBK" w:eastAsia="方正仿宋_GBK" w:cs="方正仿宋_GBK"/>
          <w:color w:val="000000"/>
          <w:sz w:val="32"/>
          <w:szCs w:val="32"/>
        </w:rPr>
      </w:pPr>
    </w:p>
    <w:p w14:paraId="47B0B03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4B23B457">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3CEC60BD">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21393006">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2DCB9AF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1E6AC223">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577CD91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2FE1BF67">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51BC805D">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3F5FD012">
      <w:pPr>
        <w:spacing w:line="360" w:lineRule="auto"/>
        <w:rPr>
          <w:rFonts w:hint="eastAsia" w:ascii="方正仿宋_GBK" w:hAnsi="方正仿宋_GBK" w:eastAsia="方正仿宋_GBK" w:cs="方正仿宋_GBK"/>
          <w:color w:val="000000"/>
          <w:sz w:val="32"/>
          <w:szCs w:val="32"/>
        </w:rPr>
      </w:pPr>
    </w:p>
    <w:p w14:paraId="4349B5F3">
      <w:pPr>
        <w:spacing w:line="360" w:lineRule="auto"/>
        <w:rPr>
          <w:rFonts w:hint="eastAsia" w:ascii="方正仿宋_GBK" w:hAnsi="方正仿宋_GBK" w:eastAsia="方正仿宋_GBK" w:cs="方正仿宋_GBK"/>
          <w:color w:val="000000"/>
          <w:sz w:val="32"/>
          <w:szCs w:val="32"/>
        </w:rPr>
      </w:pPr>
    </w:p>
    <w:p w14:paraId="2BFCFC0C">
      <w:pPr>
        <w:pStyle w:val="3"/>
        <w:rPr>
          <w:rFonts w:hint="eastAsia"/>
        </w:rPr>
      </w:pPr>
    </w:p>
    <w:p w14:paraId="4BAE180B">
      <w:pPr>
        <w:rPr>
          <w:rFonts w:hint="eastAsia"/>
        </w:rPr>
      </w:pPr>
    </w:p>
    <w:p w14:paraId="78B4B2A3">
      <w:pPr>
        <w:pStyle w:val="2"/>
        <w:rPr>
          <w:rFonts w:hint="eastAsia"/>
        </w:rPr>
      </w:pPr>
    </w:p>
    <w:p w14:paraId="364FAF26">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7EA5C54E">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06A63A00">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64C45C3B">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33B784C2">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27914342">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73189DC7">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w w:val="200"/>
          <w:kern w:val="0"/>
          <w:sz w:val="32"/>
          <w:szCs w:val="32"/>
          <w:u w:val="single"/>
          <w:lang w:val="en-US" w:eastAsia="zh-CN"/>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w w:val="200"/>
          <w:kern w:val="0"/>
          <w:sz w:val="32"/>
          <w:szCs w:val="32"/>
          <w:u w:val="single"/>
          <w:lang w:val="en-US" w:eastAsia="zh-CN"/>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lang w:val="en-US" w:eastAsia="zh-CN"/>
        </w:rPr>
        <w:t xml:space="preserve">  </w:t>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重庆高速路域资源开发有限公司余家湾老收费站地块租赁事宜竞价文件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1F34ABC2">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39093660">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196E840A">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045B4F9B">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0C504D58">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6BA12AC8">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1E084E98">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49058CCE">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3179E61E">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5D68B9AE">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5800E704">
      <w:pPr>
        <w:spacing w:line="440" w:lineRule="exact"/>
        <w:jc w:val="center"/>
        <w:outlineLvl w:val="1"/>
        <w:rPr>
          <w:rFonts w:hint="eastAsia" w:ascii="方正仿宋_GBK" w:hAnsi="方正仿宋_GBK" w:eastAsia="方正仿宋_GBK" w:cs="方正仿宋_GBK"/>
          <w:b/>
          <w:color w:val="000000"/>
          <w:sz w:val="32"/>
          <w:szCs w:val="32"/>
        </w:rPr>
      </w:pPr>
    </w:p>
    <w:p w14:paraId="783BBFDA">
      <w:pPr>
        <w:spacing w:line="440" w:lineRule="exact"/>
        <w:jc w:val="center"/>
        <w:outlineLvl w:val="1"/>
        <w:rPr>
          <w:rFonts w:hint="eastAsia" w:ascii="方正仿宋_GBK" w:hAnsi="方正仿宋_GBK" w:eastAsia="方正仿宋_GBK" w:cs="方正仿宋_GBK"/>
          <w:b/>
          <w:color w:val="000000"/>
          <w:sz w:val="32"/>
          <w:szCs w:val="32"/>
        </w:rPr>
      </w:pPr>
    </w:p>
    <w:p w14:paraId="71340DBB">
      <w:pPr>
        <w:pStyle w:val="2"/>
        <w:rPr>
          <w:rFonts w:hint="eastAsia"/>
        </w:rPr>
      </w:pPr>
    </w:p>
    <w:p w14:paraId="2801A7E0">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F2A77CD">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134D1A3">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85A6783">
      <w:pPr>
        <w:spacing w:line="440" w:lineRule="exact"/>
        <w:jc w:val="both"/>
        <w:outlineLvl w:val="1"/>
        <w:rPr>
          <w:rFonts w:hint="eastAsia" w:ascii="方正仿宋_GBK" w:hAnsi="方正仿宋_GBK" w:eastAsia="方正仿宋_GBK" w:cs="方正仿宋_GBK"/>
          <w:b/>
          <w:color w:val="000000"/>
          <w:sz w:val="32"/>
          <w:szCs w:val="32"/>
          <w:lang w:val="en-US" w:eastAsia="zh-CN"/>
        </w:rPr>
      </w:pPr>
    </w:p>
    <w:p w14:paraId="76761AF8">
      <w:pPr>
        <w:spacing w:line="440" w:lineRule="exact"/>
        <w:jc w:val="both"/>
        <w:outlineLvl w:val="1"/>
        <w:rPr>
          <w:rFonts w:hint="eastAsia" w:ascii="方正仿宋_GBK" w:hAnsi="方正仿宋_GBK" w:eastAsia="方正仿宋_GBK" w:cs="方正仿宋_GBK"/>
          <w:b/>
          <w:color w:val="000000"/>
          <w:sz w:val="32"/>
          <w:szCs w:val="32"/>
          <w:lang w:val="en-US" w:eastAsia="zh-CN"/>
        </w:rPr>
      </w:pPr>
    </w:p>
    <w:p w14:paraId="6BDEFA9A">
      <w:pPr>
        <w:spacing w:line="440" w:lineRule="exact"/>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w:t>
      </w:r>
    </w:p>
    <w:p w14:paraId="1372C3EC">
      <w:pPr>
        <w:spacing w:line="440" w:lineRule="exact"/>
        <w:jc w:val="left"/>
        <w:outlineLvl w:val="1"/>
        <w:rPr>
          <w:rFonts w:hint="eastAsia"/>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15656747">
      <w:pPr>
        <w:keepNext w:val="0"/>
        <w:keepLines w:val="0"/>
        <w:pageBreakBefore w:val="0"/>
        <w:widowControl/>
        <w:kinsoku/>
        <w:wordWrap/>
        <w:overflowPunct/>
        <w:topLinePunct w:val="0"/>
        <w:autoSpaceDE w:val="0"/>
        <w:autoSpaceDN w:val="0"/>
        <w:bidi w:val="0"/>
        <w:adjustRightInd w:val="0"/>
        <w:snapToGrid w:val="0"/>
        <w:spacing w:line="440" w:lineRule="exact"/>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616E8520">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6E2EA89F">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15359503">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在(https://www.creditchina.gov.cn)列入失信惩戒名单；未有拖欠高速集团及所属企业租金行为；同高速集团及所属企业不存在合同、经济纠纷；未被高速集团及所属企业纳入合作黑名单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7102C820">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6DC5DC2D">
      <w:pPr>
        <w:pStyle w:val="2"/>
        <w:rPr>
          <w:rFonts w:hint="eastAsia"/>
        </w:rPr>
      </w:pPr>
    </w:p>
    <w:p w14:paraId="7E34C940">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297D88A1">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4BDDF542">
      <w:pPr>
        <w:pStyle w:val="2"/>
        <w:spacing w:line="360" w:lineRule="auto"/>
        <w:jc w:val="right"/>
        <w:rPr>
          <w:rFonts w:hint="eastAsia" w:ascii="方正仿宋_GBK" w:hAnsi="方正仿宋_GBK" w:eastAsia="方正仿宋_GBK" w:cs="方正仿宋_GBK"/>
          <w:b w:val="0"/>
          <w:color w:val="000000"/>
          <w:kern w:val="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 xml:space="preserve"> </w:t>
      </w:r>
    </w:p>
    <w:p w14:paraId="6CCD8F09">
      <w:pPr>
        <w:pStyle w:val="19"/>
        <w:spacing w:line="440" w:lineRule="exact"/>
        <w:ind w:left="0" w:leftChars="0" w:firstLine="0" w:firstLineChars="0"/>
        <w:jc w:val="both"/>
        <w:outlineLvl w:val="1"/>
        <w:rPr>
          <w:rFonts w:hint="eastAsia" w:ascii="方正仿宋_GBK" w:hAnsi="方正仿宋_GBK" w:eastAsia="方正仿宋_GBK" w:cs="方正仿宋_GBK"/>
          <w:spacing w:val="0"/>
          <w:kern w:val="2"/>
          <w:sz w:val="32"/>
          <w:szCs w:val="32"/>
          <w:lang w:val="en-US" w:eastAsia="zh-CN" w:bidi="ar-SA"/>
        </w:rPr>
      </w:pPr>
    </w:p>
    <w:p w14:paraId="0CA73E89">
      <w:pPr>
        <w:pStyle w:val="19"/>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43684951">
      <w:pPr>
        <w:pStyle w:val="17"/>
        <w:rPr>
          <w:rFonts w:hint="eastAsia" w:ascii="方正仿宋_GBK" w:hAnsi="方正仿宋_GBK" w:eastAsia="方正仿宋_GBK" w:cs="方正仿宋_GBK"/>
          <w:sz w:val="32"/>
          <w:szCs w:val="32"/>
        </w:rPr>
      </w:pPr>
    </w:p>
    <w:p w14:paraId="1BF37F92">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01C186AB">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招租通告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Theme="minorEastAsia" w:hAnsiTheme="minorEastAsia" w:eastAsiaTheme="minorEastAsia" w:cstheme="minorEastAsia"/>
          <w:sz w:val="28"/>
          <w:szCs w:val="28"/>
          <w:highlight w:val="none"/>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元，</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05BE99A1">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．我方承诺在报价有效期内不修改、撤销报价文件。</w:t>
      </w:r>
    </w:p>
    <w:p w14:paraId="15CBD741">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0E60619F">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227CE287">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0BA858F8">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default" w:ascii="Times New Roman" w:hAnsi="Times New Roman" w:eastAsia="方正仿宋_GBK" w:cs="Times New Roman"/>
          <w:sz w:val="32"/>
          <w:szCs w:val="32"/>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0FAE7A0F">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default" w:ascii="Times New Roman" w:hAnsi="Times New Roman" w:eastAsia="方正仿宋_GBK" w:cs="Times New Roman"/>
          <w:sz w:val="32"/>
          <w:szCs w:val="32"/>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295DFFAF">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57AA875A">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7FD57C17">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32F25D02">
      <w:pPr>
        <w:spacing w:line="440" w:lineRule="exact"/>
        <w:ind w:firstLine="2880" w:firstLineChars="900"/>
        <w:rPr>
          <w:rFonts w:hint="eastAsia" w:ascii="方正仿宋_GBK" w:hAnsi="方正仿宋_GBK" w:eastAsia="方正仿宋_GBK" w:cs="方正仿宋_GBK"/>
          <w:color w:val="000000"/>
          <w:sz w:val="32"/>
          <w:szCs w:val="32"/>
        </w:rPr>
      </w:pPr>
    </w:p>
    <w:p w14:paraId="11979376">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1221652F">
      <w:pPr>
        <w:spacing w:line="440" w:lineRule="exact"/>
        <w:ind w:firstLine="2880" w:firstLineChars="900"/>
        <w:rPr>
          <w:rFonts w:hint="eastAsia" w:ascii="方正仿宋_GBK" w:hAnsi="方正仿宋_GBK" w:eastAsia="方正仿宋_GBK" w:cs="方正仿宋_GBK"/>
          <w:color w:val="000000"/>
          <w:sz w:val="32"/>
          <w:szCs w:val="32"/>
        </w:rPr>
      </w:pPr>
    </w:p>
    <w:p w14:paraId="19277A8B">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24D34BB3">
      <w:pPr>
        <w:spacing w:line="440" w:lineRule="exact"/>
        <w:ind w:firstLine="3052" w:firstLineChars="950"/>
        <w:outlineLvl w:val="1"/>
        <w:rPr>
          <w:rFonts w:hint="eastAsia" w:ascii="方正仿宋_GBK" w:hAnsi="方正仿宋_GBK" w:eastAsia="方正仿宋_GBK" w:cs="方正仿宋_GBK"/>
          <w:b/>
          <w:color w:val="000000"/>
          <w:sz w:val="32"/>
          <w:szCs w:val="32"/>
        </w:rPr>
      </w:pPr>
    </w:p>
    <w:p w14:paraId="7134C399">
      <w:pPr>
        <w:pStyle w:val="18"/>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1AA67718">
      <w:pPr>
        <w:pStyle w:val="4"/>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4</w:t>
      </w:r>
    </w:p>
    <w:p w14:paraId="48733CBD">
      <w:pPr>
        <w:spacing w:line="560" w:lineRule="exact"/>
        <w:jc w:val="center"/>
        <w:rPr>
          <w:rFonts w:ascii="方正小标宋_GBK" w:eastAsia="方正小标宋_GBK"/>
          <w:sz w:val="44"/>
          <w:szCs w:val="44"/>
        </w:rPr>
      </w:pPr>
      <w:r>
        <w:rPr>
          <w:rFonts w:hint="eastAsia" w:ascii="方正小标宋_GBK" w:eastAsia="方正小标宋_GBK"/>
          <w:sz w:val="44"/>
          <w:szCs w:val="44"/>
        </w:rPr>
        <w:t>土地租赁协议</w:t>
      </w:r>
    </w:p>
    <w:p w14:paraId="20994670">
      <w:pPr>
        <w:pStyle w:val="11"/>
        <w:spacing w:before="0" w:beforeAutospacing="0" w:after="0" w:afterAutospacing="0" w:line="580" w:lineRule="exact"/>
        <w:ind w:firstLine="640" w:firstLineChars="200"/>
        <w:jc w:val="both"/>
        <w:rPr>
          <w:rFonts w:hint="eastAsia" w:ascii="方正仿宋_GBK" w:hAnsi="Times New Roman" w:eastAsia="方正仿宋_GBK"/>
          <w:kern w:val="2"/>
          <w:sz w:val="32"/>
          <w:szCs w:val="33"/>
        </w:rPr>
      </w:pPr>
    </w:p>
    <w:p w14:paraId="50D646DD">
      <w:pPr>
        <w:pStyle w:val="11"/>
        <w:spacing w:before="0" w:beforeAutospacing="0" w:after="0" w:afterAutospacing="0" w:line="580" w:lineRule="exact"/>
        <w:ind w:firstLine="640" w:firstLineChars="200"/>
        <w:jc w:val="both"/>
        <w:rPr>
          <w:rFonts w:hint="eastAsia" w:ascii="方正仿宋_GBK" w:hAnsi="Times New Roman" w:eastAsia="方正仿宋_GBK"/>
          <w:kern w:val="2"/>
          <w:sz w:val="32"/>
          <w:szCs w:val="33"/>
        </w:rPr>
      </w:pPr>
      <w:r>
        <w:rPr>
          <w:rFonts w:hint="eastAsia" w:ascii="方正仿宋_GBK" w:hAnsi="Times New Roman" w:eastAsia="方正仿宋_GBK"/>
          <w:kern w:val="2"/>
          <w:sz w:val="32"/>
          <w:szCs w:val="33"/>
        </w:rPr>
        <w:t>甲方（出租</w:t>
      </w:r>
      <w:r>
        <w:rPr>
          <w:rFonts w:hint="eastAsia" w:ascii="方正仿宋_GBK" w:hAnsi="Times New Roman" w:eastAsia="方正仿宋_GBK"/>
          <w:kern w:val="2"/>
          <w:sz w:val="32"/>
          <w:szCs w:val="33"/>
          <w:lang w:val="en-US" w:eastAsia="zh-CN"/>
        </w:rPr>
        <w:t>方</w:t>
      </w:r>
      <w:r>
        <w:rPr>
          <w:rFonts w:hint="eastAsia" w:ascii="方正仿宋_GBK" w:hAnsi="Times New Roman" w:eastAsia="方正仿宋_GBK"/>
          <w:kern w:val="2"/>
          <w:sz w:val="32"/>
          <w:szCs w:val="33"/>
        </w:rPr>
        <w:t>）：</w:t>
      </w:r>
    </w:p>
    <w:p w14:paraId="23AE5993">
      <w:pPr>
        <w:pStyle w:val="11"/>
        <w:spacing w:before="0" w:beforeAutospacing="0" w:after="0" w:afterAutospacing="0" w:line="580" w:lineRule="exact"/>
        <w:ind w:firstLine="640" w:firstLineChars="200"/>
        <w:jc w:val="both"/>
        <w:rPr>
          <w:rFonts w:hint="eastAsia" w:ascii="方正仿宋_GBK" w:hAnsi="Times New Roman" w:eastAsia="方正仿宋_GBK"/>
          <w:kern w:val="2"/>
          <w:sz w:val="32"/>
          <w:szCs w:val="33"/>
        </w:rPr>
      </w:pPr>
      <w:r>
        <w:rPr>
          <w:rFonts w:hint="eastAsia" w:ascii="方正仿宋_GBK" w:hAnsi="Times New Roman" w:eastAsia="方正仿宋_GBK"/>
          <w:kern w:val="2"/>
          <w:sz w:val="32"/>
          <w:szCs w:val="33"/>
        </w:rPr>
        <w:t>乙方（</w:t>
      </w:r>
      <w:r>
        <w:rPr>
          <w:rFonts w:hint="eastAsia" w:ascii="方正仿宋_GBK" w:hAnsi="Times New Roman" w:eastAsia="方正仿宋_GBK"/>
          <w:kern w:val="2"/>
          <w:sz w:val="32"/>
          <w:szCs w:val="33"/>
          <w:lang w:eastAsia="zh-CN"/>
        </w:rPr>
        <w:t>承租</w:t>
      </w:r>
      <w:r>
        <w:rPr>
          <w:rFonts w:hint="eastAsia" w:ascii="方正仿宋_GBK" w:hAnsi="Times New Roman" w:eastAsia="方正仿宋_GBK"/>
          <w:kern w:val="2"/>
          <w:sz w:val="32"/>
          <w:szCs w:val="33"/>
          <w:lang w:val="en-US" w:eastAsia="zh-CN"/>
        </w:rPr>
        <w:t>方</w:t>
      </w:r>
      <w:r>
        <w:rPr>
          <w:rFonts w:hint="eastAsia" w:ascii="方正仿宋_GBK" w:hAnsi="Times New Roman" w:eastAsia="方正仿宋_GBK"/>
          <w:kern w:val="2"/>
          <w:sz w:val="32"/>
          <w:szCs w:val="33"/>
        </w:rPr>
        <w:t>）：</w:t>
      </w:r>
    </w:p>
    <w:p w14:paraId="6D711EB2">
      <w:pPr>
        <w:spacing w:line="580" w:lineRule="exact"/>
        <w:ind w:firstLine="640" w:firstLineChars="200"/>
        <w:rPr>
          <w:rFonts w:hint="eastAsia" w:ascii="方正仿宋_GBK" w:eastAsia="方正仿宋_GBK"/>
          <w:sz w:val="32"/>
          <w:szCs w:val="33"/>
        </w:rPr>
      </w:pPr>
      <w:r>
        <w:rPr>
          <w:rFonts w:hint="eastAsia" w:ascii="方正仿宋_GBK" w:eastAsia="方正仿宋_GBK"/>
          <w:sz w:val="32"/>
          <w:szCs w:val="33"/>
        </w:rPr>
        <w:t>根据《中华人民共和国合同法》、《中华人民共和国土地管理法》以及其它相关法律法规，甲乙双方在平等互利、友好协商的前提下，达成如下租赁协议：</w:t>
      </w:r>
    </w:p>
    <w:p w14:paraId="3A981368">
      <w:pPr>
        <w:adjustRightInd w:val="0"/>
        <w:snapToGrid w:val="0"/>
        <w:spacing w:line="580" w:lineRule="exact"/>
        <w:ind w:firstLine="640" w:firstLineChars="200"/>
        <w:rPr>
          <w:rFonts w:hint="eastAsia" w:ascii="方正黑体_GBK" w:eastAsia="方正黑体_GBK"/>
          <w:sz w:val="32"/>
          <w:szCs w:val="33"/>
        </w:rPr>
      </w:pPr>
      <w:r>
        <w:rPr>
          <w:rFonts w:hint="eastAsia" w:ascii="方正黑体_GBK" w:eastAsia="方正黑体_GBK"/>
          <w:sz w:val="32"/>
          <w:szCs w:val="33"/>
        </w:rPr>
        <w:t>一、地块概况:</w:t>
      </w:r>
    </w:p>
    <w:p w14:paraId="0CD074A4">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（一）地块编号：</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6459DB41">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（二）位置：位于</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（土地证号</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4972F8B0">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（三）租赁范围：</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 xml:space="preserve">； </w:t>
      </w:r>
    </w:p>
    <w:p w14:paraId="086D5DE0">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（四）地形地貌：</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4788A331">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（五）建筑（构建）物情况：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02D8EF0D">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（六）基础设施情况：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3BBB72C1">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（七）界桩情况：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39A18851">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（八）围网（墙）情况：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03336B69">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（九）绿化情况：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37EF416E">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（十）指示牌情况：</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37641DF4">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仿宋_GBK" w:eastAsia="方正仿宋_GBK" w:cs="方正仿宋_GBK"/>
          <w:sz w:val="32"/>
          <w:szCs w:val="33"/>
        </w:rPr>
        <w:t>（十一）其他：</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385B1DDB">
      <w:pPr>
        <w:pStyle w:val="19"/>
        <w:spacing w:line="580" w:lineRule="exact"/>
        <w:ind w:firstLine="640"/>
        <w:rPr>
          <w:rFonts w:hint="eastAsia" w:ascii="方正仿宋_GBK" w:eastAsia="方正仿宋_GBK"/>
          <w:sz w:val="32"/>
          <w:szCs w:val="33"/>
        </w:rPr>
      </w:pPr>
      <w:r>
        <w:rPr>
          <w:rFonts w:hint="eastAsia" w:ascii="方正仿宋_GBK" w:eastAsia="方正仿宋_GBK"/>
          <w:sz w:val="32"/>
          <w:szCs w:val="33"/>
        </w:rPr>
        <w:t>具体范围详见附件一。</w:t>
      </w:r>
    </w:p>
    <w:p w14:paraId="68043F19">
      <w:pPr>
        <w:adjustRightInd w:val="0"/>
        <w:snapToGrid w:val="0"/>
        <w:spacing w:line="580" w:lineRule="exact"/>
        <w:ind w:firstLine="640" w:firstLineChars="200"/>
        <w:rPr>
          <w:rFonts w:hint="eastAsia" w:ascii="方正仿宋_GBK" w:eastAsia="方正仿宋_GBK"/>
          <w:sz w:val="32"/>
          <w:szCs w:val="33"/>
        </w:rPr>
      </w:pPr>
      <w:r>
        <w:rPr>
          <w:rFonts w:hint="eastAsia" w:ascii="方正黑体_GBK" w:eastAsia="方正黑体_GBK"/>
          <w:sz w:val="32"/>
          <w:szCs w:val="33"/>
        </w:rPr>
        <w:t>二、租赁面积</w:t>
      </w:r>
      <w:r>
        <w:rPr>
          <w:rFonts w:hint="eastAsia" w:ascii="方正仿宋_GBK" w:eastAsia="方正仿宋_GBK"/>
          <w:sz w:val="32"/>
          <w:szCs w:val="33"/>
        </w:rPr>
        <w:t>：</w:t>
      </w:r>
      <w:r>
        <w:rPr>
          <w:rFonts w:hint="eastAsia" w:ascii="方正仿宋_GBK" w:eastAsia="方正仿宋_GBK"/>
          <w:sz w:val="32"/>
          <w:szCs w:val="33"/>
          <w:u w:val="single"/>
        </w:rPr>
        <w:t xml:space="preserve">                              </w:t>
      </w:r>
      <w:r>
        <w:rPr>
          <w:rFonts w:hint="eastAsia" w:ascii="方正仿宋_GBK" w:eastAsia="方正仿宋_GBK"/>
          <w:sz w:val="32"/>
          <w:szCs w:val="33"/>
        </w:rPr>
        <w:t>；</w:t>
      </w:r>
    </w:p>
    <w:p w14:paraId="0225FE96">
      <w:pPr>
        <w:adjustRightInd w:val="0"/>
        <w:snapToGrid w:val="0"/>
        <w:spacing w:line="580" w:lineRule="exact"/>
        <w:ind w:firstLine="640" w:firstLineChars="200"/>
        <w:rPr>
          <w:rFonts w:hint="eastAsia" w:ascii="方正仿宋_GBK" w:eastAsia="方正仿宋_GBK"/>
          <w:sz w:val="32"/>
          <w:szCs w:val="33"/>
        </w:rPr>
      </w:pPr>
      <w:r>
        <w:rPr>
          <w:rFonts w:hint="eastAsia" w:ascii="方正黑体_GBK" w:hAnsi="宋体" w:eastAsia="方正黑体_GBK"/>
          <w:sz w:val="32"/>
          <w:szCs w:val="33"/>
        </w:rPr>
        <w:t>三、租赁用途：</w:t>
      </w:r>
      <w:r>
        <w:rPr>
          <w:rFonts w:hint="eastAsia" w:ascii="方正仿宋_GBK" w:eastAsia="方正仿宋_GBK"/>
          <w:sz w:val="32"/>
          <w:szCs w:val="33"/>
          <w:u w:val="single"/>
        </w:rPr>
        <w:t xml:space="preserve">                              </w:t>
      </w:r>
      <w:r>
        <w:rPr>
          <w:rFonts w:hint="eastAsia" w:ascii="方正仿宋_GBK" w:eastAsia="方正仿宋_GBK"/>
          <w:sz w:val="32"/>
          <w:szCs w:val="33"/>
        </w:rPr>
        <w:t>；</w:t>
      </w:r>
    </w:p>
    <w:p w14:paraId="1C23388F">
      <w:pPr>
        <w:adjustRightInd w:val="0"/>
        <w:snapToGrid w:val="0"/>
        <w:spacing w:line="580" w:lineRule="exact"/>
        <w:ind w:firstLine="640" w:firstLineChars="200"/>
        <w:rPr>
          <w:rFonts w:hint="eastAsia" w:ascii="方正仿宋_GBK" w:eastAsia="方正仿宋_GBK" w:cs="方正仿宋_GBK"/>
          <w:sz w:val="32"/>
          <w:szCs w:val="33"/>
        </w:rPr>
      </w:pPr>
      <w:r>
        <w:rPr>
          <w:rFonts w:hint="eastAsia" w:ascii="方正黑体_GBK" w:eastAsia="方正黑体_GBK"/>
          <w:sz w:val="32"/>
          <w:szCs w:val="33"/>
        </w:rPr>
        <w:t>四、租赁期限</w:t>
      </w:r>
      <w:r>
        <w:rPr>
          <w:rFonts w:hint="eastAsia" w:ascii="方正仿宋_GBK" w:eastAsia="方正仿宋_GBK"/>
          <w:sz w:val="32"/>
          <w:szCs w:val="33"/>
        </w:rPr>
        <w:t>：</w:t>
      </w:r>
      <w:r>
        <w:rPr>
          <w:rFonts w:hint="eastAsia" w:ascii="方正仿宋_GBK" w:eastAsia="方正仿宋_GBK"/>
          <w:sz w:val="32"/>
          <w:szCs w:val="33"/>
          <w:u w:val="single"/>
        </w:rPr>
        <w:t xml:space="preserve"> </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年</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月</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日至</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年</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月</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日，共计</w:t>
      </w:r>
      <w:r>
        <w:rPr>
          <w:rFonts w:hint="eastAsia" w:ascii="方正仿宋_GBK" w:eastAsia="方正仿宋_GBK" w:cs="方正仿宋_GBK"/>
          <w:sz w:val="32"/>
          <w:szCs w:val="33"/>
          <w:u w:val="single"/>
        </w:rPr>
        <w:t xml:space="preserve">     </w:t>
      </w:r>
      <w:r>
        <w:rPr>
          <w:rFonts w:hint="eastAsia" w:ascii="方正仿宋_GBK" w:eastAsia="方正仿宋_GBK" w:cs="方正仿宋_GBK"/>
          <w:sz w:val="32"/>
          <w:szCs w:val="33"/>
        </w:rPr>
        <w:t>。</w:t>
      </w:r>
    </w:p>
    <w:p w14:paraId="0373EB26">
      <w:pPr>
        <w:adjustRightInd w:val="0"/>
        <w:snapToGrid w:val="0"/>
        <w:spacing w:line="580" w:lineRule="exact"/>
        <w:ind w:firstLine="640" w:firstLineChars="200"/>
        <w:rPr>
          <w:rFonts w:hint="eastAsia" w:ascii="方正黑体_GBK" w:eastAsia="方正黑体_GBK"/>
          <w:sz w:val="32"/>
          <w:szCs w:val="33"/>
        </w:rPr>
      </w:pPr>
      <w:r>
        <w:rPr>
          <w:rFonts w:hint="eastAsia" w:ascii="方正黑体_GBK" w:eastAsia="方正黑体_GBK"/>
          <w:sz w:val="32"/>
          <w:szCs w:val="33"/>
        </w:rPr>
        <w:t>五、租赁费用：</w:t>
      </w:r>
    </w:p>
    <w:tbl>
      <w:tblPr>
        <w:tblStyle w:val="14"/>
        <w:tblpPr w:leftFromText="180" w:rightFromText="180" w:vertAnchor="text" w:horzAnchor="margin" w:tblpXSpec="center" w:tblpY="272"/>
        <w:tblW w:w="9046" w:type="dxa"/>
        <w:tblInd w:w="-897" w:type="dxa"/>
        <w:tblLayout w:type="fixed"/>
        <w:tblCellMar>
          <w:top w:w="0" w:type="dxa"/>
          <w:left w:w="108" w:type="dxa"/>
          <w:bottom w:w="0" w:type="dxa"/>
          <w:right w:w="108" w:type="dxa"/>
        </w:tblCellMar>
      </w:tblPr>
      <w:tblGrid>
        <w:gridCol w:w="1813"/>
        <w:gridCol w:w="1278"/>
        <w:gridCol w:w="1245"/>
        <w:gridCol w:w="1200"/>
        <w:gridCol w:w="1245"/>
        <w:gridCol w:w="1245"/>
        <w:gridCol w:w="1020"/>
      </w:tblGrid>
      <w:tr w14:paraId="4FD2BD67">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42C6D6">
            <w:pPr>
              <w:widowControl/>
              <w:jc w:val="center"/>
              <w:rPr>
                <w:rFonts w:ascii="宋体-方正超大字符集" w:hAnsi="宋体" w:eastAsia="宋体-方正超大字符集" w:cs="宋体"/>
                <w:color w:val="000000"/>
                <w:kern w:val="0"/>
                <w:sz w:val="12"/>
                <w:szCs w:val="28"/>
              </w:rPr>
            </w:pPr>
            <w:r>
              <w:rPr>
                <w:rFonts w:hint="eastAsia" w:ascii="宋体-方正超大字符集" w:hAnsi="宋体" w:eastAsia="宋体-方正超大字符集" w:cs="宋体"/>
                <w:color w:val="000000"/>
                <w:kern w:val="0"/>
                <w:sz w:val="12"/>
                <w:szCs w:val="28"/>
              </w:rPr>
              <w:t>费用项目</w:t>
            </w:r>
          </w:p>
        </w:tc>
        <w:tc>
          <w:tcPr>
            <w:tcW w:w="2523" w:type="dxa"/>
            <w:gridSpan w:val="2"/>
            <w:tcBorders>
              <w:top w:val="single" w:color="auto" w:sz="4" w:space="0"/>
              <w:left w:val="nil"/>
              <w:bottom w:val="single" w:color="auto" w:sz="4" w:space="0"/>
              <w:right w:val="single" w:color="auto" w:sz="4" w:space="0"/>
            </w:tcBorders>
            <w:shd w:val="clear" w:color="auto" w:fill="auto"/>
            <w:noWrap/>
            <w:vAlign w:val="center"/>
          </w:tcPr>
          <w:p w14:paraId="4EF7CE46">
            <w:pPr>
              <w:widowControl/>
              <w:jc w:val="center"/>
              <w:rPr>
                <w:rFonts w:ascii="宋体-方正超大字符集" w:hAnsi="宋体" w:eastAsia="宋体-方正超大字符集" w:cs="宋体"/>
                <w:color w:val="000000"/>
                <w:kern w:val="0"/>
                <w:sz w:val="12"/>
                <w:szCs w:val="28"/>
              </w:rPr>
            </w:pPr>
            <w:r>
              <w:rPr>
                <w:rFonts w:hint="eastAsia" w:ascii="宋体-方正超大字符集" w:hAnsi="宋体" w:eastAsia="宋体-方正超大字符集" w:cs="宋体"/>
                <w:color w:val="000000"/>
                <w:kern w:val="0"/>
                <w:sz w:val="12"/>
                <w:szCs w:val="28"/>
              </w:rPr>
              <w:t>第一年</w:t>
            </w:r>
          </w:p>
        </w:tc>
        <w:tc>
          <w:tcPr>
            <w:tcW w:w="2445" w:type="dxa"/>
            <w:gridSpan w:val="2"/>
            <w:tcBorders>
              <w:top w:val="single" w:color="auto" w:sz="4" w:space="0"/>
              <w:left w:val="nil"/>
              <w:bottom w:val="single" w:color="auto" w:sz="4" w:space="0"/>
              <w:right w:val="single" w:color="auto" w:sz="4" w:space="0"/>
            </w:tcBorders>
            <w:shd w:val="clear" w:color="auto" w:fill="auto"/>
            <w:noWrap/>
            <w:vAlign w:val="center"/>
          </w:tcPr>
          <w:p w14:paraId="21F869B4">
            <w:pPr>
              <w:widowControl/>
              <w:jc w:val="center"/>
              <w:rPr>
                <w:rFonts w:ascii="宋体-方正超大字符集" w:hAnsi="宋体" w:eastAsia="宋体-方正超大字符集" w:cs="宋体"/>
                <w:color w:val="000000"/>
                <w:kern w:val="0"/>
                <w:sz w:val="12"/>
                <w:szCs w:val="28"/>
              </w:rPr>
            </w:pPr>
            <w:r>
              <w:rPr>
                <w:rFonts w:hint="eastAsia" w:ascii="宋体-方正超大字符集" w:hAnsi="宋体" w:eastAsia="宋体-方正超大字符集" w:cs="宋体"/>
                <w:color w:val="000000"/>
                <w:kern w:val="0"/>
                <w:sz w:val="12"/>
                <w:szCs w:val="28"/>
              </w:rPr>
              <w:t>第二年</w:t>
            </w:r>
          </w:p>
        </w:tc>
        <w:tc>
          <w:tcPr>
            <w:tcW w:w="2265" w:type="dxa"/>
            <w:gridSpan w:val="2"/>
            <w:tcBorders>
              <w:top w:val="single" w:color="auto" w:sz="4" w:space="0"/>
              <w:left w:val="nil"/>
              <w:bottom w:val="single" w:color="auto" w:sz="4" w:space="0"/>
              <w:right w:val="single" w:color="auto" w:sz="4" w:space="0"/>
            </w:tcBorders>
            <w:shd w:val="clear" w:color="auto" w:fill="auto"/>
            <w:noWrap/>
            <w:vAlign w:val="center"/>
          </w:tcPr>
          <w:p w14:paraId="606CAB35">
            <w:pPr>
              <w:widowControl/>
              <w:jc w:val="center"/>
              <w:rPr>
                <w:rFonts w:ascii="宋体-方正超大字符集" w:hAnsi="宋体" w:eastAsia="宋体-方正超大字符集" w:cs="宋体"/>
                <w:color w:val="000000"/>
                <w:kern w:val="0"/>
                <w:sz w:val="12"/>
                <w:szCs w:val="28"/>
              </w:rPr>
            </w:pPr>
            <w:r>
              <w:rPr>
                <w:rFonts w:hint="eastAsia" w:ascii="宋体-方正超大字符集" w:hAnsi="宋体" w:eastAsia="宋体-方正超大字符集" w:cs="宋体"/>
                <w:color w:val="000000"/>
                <w:kern w:val="0"/>
                <w:sz w:val="12"/>
                <w:szCs w:val="28"/>
              </w:rPr>
              <w:t>第三年</w:t>
            </w:r>
          </w:p>
        </w:tc>
      </w:tr>
      <w:tr w14:paraId="38B7FA4B">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65405C5">
            <w:pPr>
              <w:widowControl/>
              <w:jc w:val="left"/>
              <w:rPr>
                <w:rFonts w:ascii="宋体-方正超大字符集" w:hAnsi="宋体" w:eastAsia="宋体-方正超大字符集" w:cs="宋体"/>
                <w:color w:val="000000"/>
                <w:kern w:val="0"/>
                <w:sz w:val="12"/>
                <w:szCs w:val="28"/>
              </w:rPr>
            </w:pPr>
          </w:p>
        </w:tc>
        <w:tc>
          <w:tcPr>
            <w:tcW w:w="1278" w:type="dxa"/>
            <w:tcBorders>
              <w:top w:val="nil"/>
              <w:left w:val="nil"/>
              <w:bottom w:val="single" w:color="auto" w:sz="4" w:space="0"/>
              <w:right w:val="single" w:color="auto" w:sz="4" w:space="0"/>
            </w:tcBorders>
            <w:shd w:val="clear" w:color="auto" w:fill="auto"/>
            <w:noWrap/>
            <w:vAlign w:val="center"/>
          </w:tcPr>
          <w:p w14:paraId="310962A1">
            <w:pPr>
              <w:widowControl/>
              <w:jc w:val="center"/>
              <w:rPr>
                <w:rFonts w:ascii="宋体-方正超大字符集" w:hAnsi="宋体" w:eastAsia="宋体-方正超大字符集" w:cs="宋体"/>
                <w:color w:val="000000"/>
                <w:kern w:val="0"/>
                <w:sz w:val="12"/>
                <w:szCs w:val="28"/>
              </w:rPr>
            </w:pPr>
            <w:r>
              <w:rPr>
                <w:rFonts w:hint="eastAsia" w:ascii="宋体-方正超大字符集" w:hAnsi="宋体" w:eastAsia="宋体-方正超大字符集" w:cs="宋体"/>
                <w:color w:val="000000"/>
                <w:kern w:val="0"/>
                <w:sz w:val="12"/>
                <w:szCs w:val="28"/>
              </w:rPr>
              <w:t>单价（元/亩）</w:t>
            </w:r>
          </w:p>
        </w:tc>
        <w:tc>
          <w:tcPr>
            <w:tcW w:w="1245" w:type="dxa"/>
            <w:tcBorders>
              <w:top w:val="nil"/>
              <w:left w:val="nil"/>
              <w:bottom w:val="single" w:color="auto" w:sz="4" w:space="0"/>
              <w:right w:val="single" w:color="auto" w:sz="4" w:space="0"/>
            </w:tcBorders>
            <w:shd w:val="clear" w:color="auto" w:fill="auto"/>
            <w:noWrap/>
            <w:vAlign w:val="center"/>
          </w:tcPr>
          <w:p w14:paraId="1DD26569">
            <w:pPr>
              <w:widowControl/>
              <w:jc w:val="center"/>
              <w:rPr>
                <w:rFonts w:ascii="宋体" w:hAnsi="宋体" w:cs="宋体"/>
                <w:color w:val="000000"/>
                <w:kern w:val="0"/>
                <w:sz w:val="12"/>
                <w:szCs w:val="12"/>
              </w:rPr>
            </w:pPr>
            <w:r>
              <w:rPr>
                <w:rFonts w:hint="eastAsia" w:ascii="宋体" w:hAnsi="宋体" w:cs="宋体"/>
                <w:color w:val="000000"/>
                <w:kern w:val="0"/>
                <w:sz w:val="12"/>
                <w:szCs w:val="12"/>
              </w:rPr>
              <w:t>总价（元）</w:t>
            </w:r>
          </w:p>
        </w:tc>
        <w:tc>
          <w:tcPr>
            <w:tcW w:w="1200" w:type="dxa"/>
            <w:tcBorders>
              <w:top w:val="nil"/>
              <w:left w:val="nil"/>
              <w:bottom w:val="single" w:color="auto" w:sz="4" w:space="0"/>
              <w:right w:val="single" w:color="auto" w:sz="4" w:space="0"/>
            </w:tcBorders>
            <w:shd w:val="clear" w:color="auto" w:fill="auto"/>
            <w:noWrap/>
            <w:vAlign w:val="center"/>
          </w:tcPr>
          <w:p w14:paraId="7033F8C3">
            <w:pPr>
              <w:widowControl/>
              <w:jc w:val="center"/>
              <w:rPr>
                <w:rFonts w:ascii="宋体" w:hAnsi="宋体" w:cs="宋体"/>
                <w:color w:val="000000"/>
                <w:kern w:val="0"/>
                <w:sz w:val="12"/>
                <w:szCs w:val="12"/>
              </w:rPr>
            </w:pPr>
            <w:r>
              <w:rPr>
                <w:rFonts w:hint="eastAsia" w:ascii="宋体" w:hAnsi="宋体" w:cs="宋体"/>
                <w:color w:val="000000"/>
                <w:kern w:val="0"/>
                <w:sz w:val="12"/>
                <w:szCs w:val="12"/>
              </w:rPr>
              <w:t>单价（元/亩）</w:t>
            </w:r>
          </w:p>
        </w:tc>
        <w:tc>
          <w:tcPr>
            <w:tcW w:w="1245" w:type="dxa"/>
            <w:tcBorders>
              <w:top w:val="nil"/>
              <w:left w:val="nil"/>
              <w:bottom w:val="single" w:color="auto" w:sz="4" w:space="0"/>
              <w:right w:val="single" w:color="auto" w:sz="4" w:space="0"/>
            </w:tcBorders>
            <w:shd w:val="clear" w:color="auto" w:fill="auto"/>
            <w:noWrap/>
            <w:vAlign w:val="center"/>
          </w:tcPr>
          <w:p w14:paraId="14DFC9DD">
            <w:pPr>
              <w:widowControl/>
              <w:jc w:val="center"/>
              <w:rPr>
                <w:rFonts w:ascii="宋体" w:hAnsi="宋体" w:cs="宋体"/>
                <w:color w:val="000000"/>
                <w:kern w:val="0"/>
                <w:sz w:val="12"/>
                <w:szCs w:val="12"/>
              </w:rPr>
            </w:pPr>
            <w:r>
              <w:rPr>
                <w:rFonts w:hint="eastAsia" w:ascii="宋体" w:hAnsi="宋体" w:cs="宋体"/>
                <w:color w:val="000000"/>
                <w:kern w:val="0"/>
                <w:sz w:val="12"/>
                <w:szCs w:val="12"/>
              </w:rPr>
              <w:t>总价（元）</w:t>
            </w:r>
          </w:p>
        </w:tc>
        <w:tc>
          <w:tcPr>
            <w:tcW w:w="1245" w:type="dxa"/>
            <w:tcBorders>
              <w:top w:val="nil"/>
              <w:left w:val="nil"/>
              <w:bottom w:val="single" w:color="auto" w:sz="4" w:space="0"/>
              <w:right w:val="single" w:color="auto" w:sz="4" w:space="0"/>
            </w:tcBorders>
            <w:shd w:val="clear" w:color="auto" w:fill="auto"/>
            <w:noWrap/>
            <w:vAlign w:val="center"/>
          </w:tcPr>
          <w:p w14:paraId="370C9872">
            <w:pPr>
              <w:widowControl/>
              <w:jc w:val="center"/>
              <w:rPr>
                <w:rFonts w:ascii="宋体" w:hAnsi="宋体" w:cs="宋体"/>
                <w:color w:val="000000"/>
                <w:kern w:val="0"/>
                <w:sz w:val="12"/>
                <w:szCs w:val="12"/>
              </w:rPr>
            </w:pPr>
            <w:r>
              <w:rPr>
                <w:rFonts w:hint="eastAsia" w:ascii="宋体" w:hAnsi="宋体" w:cs="宋体"/>
                <w:color w:val="000000"/>
                <w:kern w:val="0"/>
                <w:sz w:val="12"/>
                <w:szCs w:val="12"/>
              </w:rPr>
              <w:t>单价（元/亩）</w:t>
            </w:r>
          </w:p>
        </w:tc>
        <w:tc>
          <w:tcPr>
            <w:tcW w:w="1020" w:type="dxa"/>
            <w:tcBorders>
              <w:top w:val="nil"/>
              <w:left w:val="nil"/>
              <w:bottom w:val="single" w:color="auto" w:sz="4" w:space="0"/>
              <w:right w:val="single" w:color="auto" w:sz="4" w:space="0"/>
            </w:tcBorders>
            <w:shd w:val="clear" w:color="auto" w:fill="auto"/>
            <w:noWrap/>
            <w:vAlign w:val="center"/>
          </w:tcPr>
          <w:p w14:paraId="248CF8AA">
            <w:pPr>
              <w:widowControl/>
              <w:jc w:val="center"/>
              <w:rPr>
                <w:rFonts w:ascii="宋体" w:hAnsi="宋体" w:cs="宋体"/>
                <w:color w:val="000000"/>
                <w:kern w:val="0"/>
                <w:sz w:val="12"/>
                <w:szCs w:val="12"/>
              </w:rPr>
            </w:pPr>
            <w:r>
              <w:rPr>
                <w:rFonts w:hint="eastAsia" w:ascii="宋体" w:hAnsi="宋体" w:cs="宋体"/>
                <w:color w:val="000000"/>
                <w:kern w:val="0"/>
                <w:sz w:val="12"/>
                <w:szCs w:val="12"/>
              </w:rPr>
              <w:t>总价（元）</w:t>
            </w:r>
          </w:p>
        </w:tc>
      </w:tr>
      <w:tr w14:paraId="1F1D3FE3">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shd w:val="clear" w:color="auto" w:fill="auto"/>
            <w:noWrap/>
            <w:vAlign w:val="center"/>
          </w:tcPr>
          <w:p w14:paraId="339CAD59">
            <w:pPr>
              <w:widowControl/>
              <w:jc w:val="left"/>
              <w:rPr>
                <w:rFonts w:ascii="宋体" w:hAnsi="宋体" w:cs="宋体"/>
                <w:color w:val="000000"/>
                <w:kern w:val="0"/>
                <w:sz w:val="12"/>
                <w:szCs w:val="12"/>
              </w:rPr>
            </w:pPr>
            <w:r>
              <w:rPr>
                <w:rFonts w:hint="eastAsia" w:ascii="宋体" w:hAnsi="宋体" w:cs="宋体"/>
                <w:color w:val="000000"/>
                <w:kern w:val="0"/>
                <w:sz w:val="12"/>
                <w:szCs w:val="12"/>
              </w:rPr>
              <w:t>土地租金</w:t>
            </w:r>
          </w:p>
        </w:tc>
        <w:tc>
          <w:tcPr>
            <w:tcW w:w="1278" w:type="dxa"/>
            <w:tcBorders>
              <w:top w:val="nil"/>
              <w:left w:val="nil"/>
              <w:bottom w:val="single" w:color="auto" w:sz="4" w:space="0"/>
              <w:right w:val="single" w:color="auto" w:sz="4" w:space="0"/>
            </w:tcBorders>
            <w:shd w:val="clear" w:color="auto" w:fill="auto"/>
            <w:noWrap/>
            <w:vAlign w:val="center"/>
          </w:tcPr>
          <w:p w14:paraId="27D08CE6">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45" w:type="dxa"/>
            <w:tcBorders>
              <w:top w:val="nil"/>
              <w:left w:val="nil"/>
              <w:bottom w:val="single" w:color="auto" w:sz="4" w:space="0"/>
              <w:right w:val="single" w:color="auto" w:sz="4" w:space="0"/>
            </w:tcBorders>
            <w:shd w:val="clear" w:color="auto" w:fill="auto"/>
            <w:noWrap/>
            <w:vAlign w:val="center"/>
          </w:tcPr>
          <w:p w14:paraId="222DE138">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00" w:type="dxa"/>
            <w:tcBorders>
              <w:top w:val="nil"/>
              <w:left w:val="nil"/>
              <w:bottom w:val="single" w:color="auto" w:sz="4" w:space="0"/>
              <w:right w:val="single" w:color="auto" w:sz="4" w:space="0"/>
            </w:tcBorders>
            <w:shd w:val="clear" w:color="auto" w:fill="auto"/>
            <w:noWrap/>
            <w:vAlign w:val="center"/>
          </w:tcPr>
          <w:p w14:paraId="357862A8">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45" w:type="dxa"/>
            <w:tcBorders>
              <w:top w:val="nil"/>
              <w:left w:val="nil"/>
              <w:bottom w:val="single" w:color="auto" w:sz="4" w:space="0"/>
              <w:right w:val="single" w:color="auto" w:sz="4" w:space="0"/>
            </w:tcBorders>
            <w:shd w:val="clear" w:color="auto" w:fill="auto"/>
            <w:noWrap/>
            <w:vAlign w:val="center"/>
          </w:tcPr>
          <w:p w14:paraId="7892B0ED">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45" w:type="dxa"/>
            <w:tcBorders>
              <w:top w:val="nil"/>
              <w:left w:val="nil"/>
              <w:bottom w:val="single" w:color="auto" w:sz="4" w:space="0"/>
              <w:right w:val="single" w:color="auto" w:sz="4" w:space="0"/>
            </w:tcBorders>
            <w:shd w:val="clear" w:color="auto" w:fill="auto"/>
            <w:noWrap/>
            <w:vAlign w:val="center"/>
          </w:tcPr>
          <w:p w14:paraId="4F9F542B">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020" w:type="dxa"/>
            <w:tcBorders>
              <w:top w:val="nil"/>
              <w:left w:val="nil"/>
              <w:bottom w:val="single" w:color="auto" w:sz="4" w:space="0"/>
              <w:right w:val="single" w:color="auto" w:sz="4" w:space="0"/>
            </w:tcBorders>
            <w:shd w:val="clear" w:color="auto" w:fill="auto"/>
            <w:noWrap/>
            <w:vAlign w:val="center"/>
          </w:tcPr>
          <w:p w14:paraId="24208E9D">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r>
      <w:tr w14:paraId="60D0EE21">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shd w:val="clear" w:color="auto" w:fill="auto"/>
            <w:noWrap/>
            <w:vAlign w:val="center"/>
          </w:tcPr>
          <w:p w14:paraId="51335206">
            <w:pPr>
              <w:widowControl/>
              <w:jc w:val="left"/>
              <w:rPr>
                <w:rFonts w:ascii="宋体" w:hAnsi="宋体" w:cs="宋体"/>
                <w:color w:val="000000"/>
                <w:kern w:val="0"/>
                <w:sz w:val="12"/>
                <w:szCs w:val="12"/>
              </w:rPr>
            </w:pPr>
            <w:r>
              <w:rPr>
                <w:rFonts w:hint="eastAsia" w:ascii="宋体" w:hAnsi="宋体" w:cs="宋体"/>
                <w:color w:val="000000"/>
                <w:kern w:val="0"/>
                <w:sz w:val="12"/>
                <w:szCs w:val="12"/>
              </w:rPr>
              <w:t>其中：土地使用税</w:t>
            </w:r>
          </w:p>
        </w:tc>
        <w:tc>
          <w:tcPr>
            <w:tcW w:w="1278" w:type="dxa"/>
            <w:tcBorders>
              <w:top w:val="nil"/>
              <w:left w:val="nil"/>
              <w:bottom w:val="single" w:color="auto" w:sz="4" w:space="0"/>
              <w:right w:val="single" w:color="auto" w:sz="4" w:space="0"/>
            </w:tcBorders>
            <w:shd w:val="clear" w:color="auto" w:fill="auto"/>
            <w:noWrap/>
            <w:vAlign w:val="center"/>
          </w:tcPr>
          <w:p w14:paraId="3EE446CA">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45" w:type="dxa"/>
            <w:tcBorders>
              <w:top w:val="nil"/>
              <w:left w:val="nil"/>
              <w:bottom w:val="single" w:color="auto" w:sz="4" w:space="0"/>
              <w:right w:val="single" w:color="auto" w:sz="4" w:space="0"/>
            </w:tcBorders>
            <w:shd w:val="clear" w:color="auto" w:fill="auto"/>
            <w:noWrap/>
            <w:vAlign w:val="center"/>
          </w:tcPr>
          <w:p w14:paraId="258BEE63">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00" w:type="dxa"/>
            <w:tcBorders>
              <w:top w:val="nil"/>
              <w:left w:val="nil"/>
              <w:bottom w:val="single" w:color="auto" w:sz="4" w:space="0"/>
              <w:right w:val="single" w:color="auto" w:sz="4" w:space="0"/>
            </w:tcBorders>
            <w:shd w:val="clear" w:color="auto" w:fill="auto"/>
            <w:noWrap/>
            <w:vAlign w:val="center"/>
          </w:tcPr>
          <w:p w14:paraId="15806DCB">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45" w:type="dxa"/>
            <w:tcBorders>
              <w:top w:val="nil"/>
              <w:left w:val="nil"/>
              <w:bottom w:val="single" w:color="auto" w:sz="4" w:space="0"/>
              <w:right w:val="single" w:color="auto" w:sz="4" w:space="0"/>
            </w:tcBorders>
            <w:shd w:val="clear" w:color="auto" w:fill="auto"/>
            <w:noWrap/>
            <w:vAlign w:val="center"/>
          </w:tcPr>
          <w:p w14:paraId="784C5A4B">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245" w:type="dxa"/>
            <w:tcBorders>
              <w:top w:val="nil"/>
              <w:left w:val="nil"/>
              <w:bottom w:val="single" w:color="auto" w:sz="4" w:space="0"/>
              <w:right w:val="single" w:color="auto" w:sz="4" w:space="0"/>
            </w:tcBorders>
            <w:shd w:val="clear" w:color="auto" w:fill="auto"/>
            <w:noWrap/>
            <w:vAlign w:val="center"/>
          </w:tcPr>
          <w:p w14:paraId="46357F54">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1020" w:type="dxa"/>
            <w:tcBorders>
              <w:top w:val="nil"/>
              <w:left w:val="nil"/>
              <w:bottom w:val="single" w:color="auto" w:sz="4" w:space="0"/>
              <w:right w:val="single" w:color="auto" w:sz="4" w:space="0"/>
            </w:tcBorders>
            <w:shd w:val="clear" w:color="auto" w:fill="auto"/>
            <w:noWrap/>
            <w:vAlign w:val="center"/>
          </w:tcPr>
          <w:p w14:paraId="3DE3027D">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r>
      <w:tr w14:paraId="0FC81710">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shd w:val="clear" w:color="auto" w:fill="auto"/>
            <w:noWrap/>
            <w:vAlign w:val="center"/>
          </w:tcPr>
          <w:p w14:paraId="5697E504">
            <w:pPr>
              <w:widowControl/>
              <w:jc w:val="left"/>
              <w:rPr>
                <w:rFonts w:ascii="宋体" w:hAnsi="宋体" w:cs="宋体"/>
                <w:color w:val="000000"/>
                <w:kern w:val="0"/>
                <w:sz w:val="12"/>
                <w:szCs w:val="12"/>
              </w:rPr>
            </w:pPr>
            <w:r>
              <w:rPr>
                <w:rFonts w:hint="eastAsia" w:ascii="宋体" w:hAnsi="宋体" w:cs="宋体"/>
                <w:color w:val="000000"/>
                <w:kern w:val="0"/>
                <w:sz w:val="12"/>
                <w:szCs w:val="12"/>
              </w:rPr>
              <w:t>交款时间及方式</w:t>
            </w:r>
          </w:p>
        </w:tc>
        <w:tc>
          <w:tcPr>
            <w:tcW w:w="2523" w:type="dxa"/>
            <w:gridSpan w:val="2"/>
            <w:tcBorders>
              <w:top w:val="nil"/>
              <w:left w:val="nil"/>
              <w:bottom w:val="single" w:color="auto" w:sz="4" w:space="0"/>
              <w:right w:val="single" w:color="auto" w:sz="4" w:space="0"/>
            </w:tcBorders>
            <w:shd w:val="clear" w:color="auto" w:fill="auto"/>
            <w:noWrap/>
            <w:vAlign w:val="center"/>
          </w:tcPr>
          <w:p w14:paraId="02D178D6">
            <w:pPr>
              <w:widowControl/>
              <w:jc w:val="left"/>
              <w:rPr>
                <w:rFonts w:ascii="宋体" w:hAnsi="宋体" w:cs="宋体"/>
                <w:color w:val="000000"/>
                <w:kern w:val="0"/>
                <w:sz w:val="12"/>
                <w:szCs w:val="12"/>
              </w:rPr>
            </w:pPr>
          </w:p>
        </w:tc>
        <w:tc>
          <w:tcPr>
            <w:tcW w:w="2445" w:type="dxa"/>
            <w:gridSpan w:val="2"/>
            <w:tcBorders>
              <w:top w:val="nil"/>
              <w:left w:val="nil"/>
              <w:bottom w:val="single" w:color="auto" w:sz="4" w:space="0"/>
              <w:right w:val="single" w:color="auto" w:sz="4" w:space="0"/>
            </w:tcBorders>
            <w:shd w:val="clear" w:color="auto" w:fill="auto"/>
            <w:noWrap/>
            <w:vAlign w:val="center"/>
          </w:tcPr>
          <w:p w14:paraId="1F3787CD">
            <w:pPr>
              <w:widowControl/>
              <w:jc w:val="left"/>
              <w:rPr>
                <w:rFonts w:ascii="宋体" w:hAnsi="宋体" w:cs="宋体"/>
                <w:color w:val="000000"/>
                <w:kern w:val="0"/>
                <w:sz w:val="12"/>
                <w:szCs w:val="12"/>
              </w:rPr>
            </w:pPr>
          </w:p>
        </w:tc>
        <w:tc>
          <w:tcPr>
            <w:tcW w:w="2265" w:type="dxa"/>
            <w:gridSpan w:val="2"/>
            <w:tcBorders>
              <w:top w:val="nil"/>
              <w:left w:val="nil"/>
              <w:bottom w:val="single" w:color="auto" w:sz="4" w:space="0"/>
              <w:right w:val="single" w:color="auto" w:sz="4" w:space="0"/>
            </w:tcBorders>
            <w:shd w:val="clear" w:color="auto" w:fill="auto"/>
            <w:noWrap/>
            <w:vAlign w:val="center"/>
          </w:tcPr>
          <w:p w14:paraId="65162823">
            <w:pPr>
              <w:widowControl/>
              <w:jc w:val="left"/>
              <w:rPr>
                <w:rFonts w:ascii="宋体" w:hAnsi="宋体" w:cs="宋体"/>
                <w:color w:val="000000"/>
                <w:kern w:val="0"/>
                <w:sz w:val="12"/>
                <w:szCs w:val="12"/>
              </w:rPr>
            </w:pPr>
          </w:p>
        </w:tc>
      </w:tr>
      <w:tr w14:paraId="65A2BB38">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shd w:val="clear" w:color="auto" w:fill="auto"/>
            <w:noWrap/>
            <w:vAlign w:val="center"/>
          </w:tcPr>
          <w:p w14:paraId="6A1081E7">
            <w:pPr>
              <w:widowControl/>
              <w:jc w:val="left"/>
              <w:rPr>
                <w:rFonts w:ascii="宋体" w:hAnsi="宋体" w:cs="宋体"/>
                <w:color w:val="000000"/>
                <w:kern w:val="0"/>
                <w:sz w:val="12"/>
                <w:szCs w:val="12"/>
              </w:rPr>
            </w:pPr>
            <w:r>
              <w:rPr>
                <w:rFonts w:hint="eastAsia" w:ascii="宋体" w:hAnsi="宋体" w:cs="宋体"/>
                <w:color w:val="000000"/>
                <w:kern w:val="0"/>
                <w:sz w:val="12"/>
                <w:szCs w:val="12"/>
              </w:rPr>
              <w:t>备注</w:t>
            </w:r>
          </w:p>
        </w:tc>
        <w:tc>
          <w:tcPr>
            <w:tcW w:w="2523" w:type="dxa"/>
            <w:gridSpan w:val="2"/>
            <w:tcBorders>
              <w:top w:val="nil"/>
              <w:left w:val="nil"/>
              <w:bottom w:val="single" w:color="auto" w:sz="4" w:space="0"/>
              <w:right w:val="single" w:color="auto" w:sz="4" w:space="0"/>
            </w:tcBorders>
            <w:shd w:val="clear" w:color="auto" w:fill="auto"/>
            <w:noWrap/>
            <w:vAlign w:val="center"/>
          </w:tcPr>
          <w:p w14:paraId="12BAAE1E">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2445" w:type="dxa"/>
            <w:gridSpan w:val="2"/>
            <w:tcBorders>
              <w:top w:val="nil"/>
              <w:left w:val="nil"/>
              <w:bottom w:val="single" w:color="auto" w:sz="4" w:space="0"/>
              <w:right w:val="single" w:color="auto" w:sz="4" w:space="0"/>
            </w:tcBorders>
            <w:shd w:val="clear" w:color="auto" w:fill="auto"/>
            <w:noWrap/>
            <w:vAlign w:val="center"/>
          </w:tcPr>
          <w:p w14:paraId="3C5E5DE7">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c>
          <w:tcPr>
            <w:tcW w:w="2265" w:type="dxa"/>
            <w:gridSpan w:val="2"/>
            <w:tcBorders>
              <w:top w:val="nil"/>
              <w:left w:val="nil"/>
              <w:bottom w:val="single" w:color="auto" w:sz="4" w:space="0"/>
              <w:right w:val="single" w:color="auto" w:sz="4" w:space="0"/>
            </w:tcBorders>
            <w:shd w:val="clear" w:color="auto" w:fill="auto"/>
            <w:noWrap/>
            <w:vAlign w:val="center"/>
          </w:tcPr>
          <w:p w14:paraId="0BEEC57C">
            <w:pPr>
              <w:widowControl/>
              <w:jc w:val="left"/>
              <w:rPr>
                <w:rFonts w:ascii="宋体" w:hAnsi="宋体" w:cs="宋体"/>
                <w:color w:val="000000"/>
                <w:kern w:val="0"/>
                <w:sz w:val="12"/>
                <w:szCs w:val="12"/>
              </w:rPr>
            </w:pPr>
            <w:r>
              <w:rPr>
                <w:rFonts w:hint="eastAsia" w:ascii="宋体" w:hAnsi="宋体" w:cs="宋体"/>
                <w:color w:val="000000"/>
                <w:kern w:val="0"/>
                <w:sz w:val="12"/>
                <w:szCs w:val="12"/>
              </w:rPr>
              <w:t>　　</w:t>
            </w:r>
          </w:p>
        </w:tc>
      </w:tr>
    </w:tbl>
    <w:p w14:paraId="08106CD0">
      <w:pPr>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六、地块租赁保证金：</w:t>
      </w:r>
    </w:p>
    <w:p w14:paraId="72F2A725">
      <w:pPr>
        <w:spacing w:line="580" w:lineRule="exact"/>
        <w:ind w:firstLine="800" w:firstLineChars="250"/>
        <w:rPr>
          <w:rFonts w:hint="eastAsia"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rPr>
        <w:t>．乙方在本协议签署后</w:t>
      </w:r>
      <w:r>
        <w:rPr>
          <w:rFonts w:hint="default" w:ascii="Times New Roman" w:hAnsi="Times New Roman" w:eastAsia="方正仿宋_GBK" w:cs="Times New Roman"/>
          <w:sz w:val="32"/>
          <w:szCs w:val="32"/>
        </w:rPr>
        <w:t>5</w:t>
      </w:r>
      <w:r>
        <w:rPr>
          <w:rFonts w:hint="eastAsia" w:ascii="Times New Roman" w:hAnsi="Times New Roman" w:eastAsia="方正仿宋_GBK" w:cs="Times New Roman"/>
          <w:sz w:val="32"/>
          <w:szCs w:val="32"/>
        </w:rPr>
        <w:t>个工作日内向甲方缴纳租赁保证金</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首年租金的</w:t>
      </w:r>
      <w:r>
        <w:rPr>
          <w:rFonts w:hint="eastAsia" w:ascii="Times New Roman" w:hAnsi="Times New Roman" w:eastAsia="方正仿宋_GBK" w:cs="Times New Roman"/>
          <w:sz w:val="32"/>
          <w:szCs w:val="32"/>
        </w:rPr>
        <w:t>的</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rPr>
        <w:t>0%</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rPr>
        <w:t>元（大写：</w:t>
      </w:r>
      <w:r>
        <w:rPr>
          <w:rFonts w:hint="eastAsia" w:ascii="Times New Roman" w:hAnsi="Times New Roman" w:eastAsia="方正仿宋_GBK" w:cs="Times New Roman"/>
          <w:sz w:val="32"/>
          <w:szCs w:val="32"/>
          <w:u w:val="single"/>
        </w:rPr>
        <w:t xml:space="preserve">           </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可采用</w:t>
      </w:r>
      <w:r>
        <w:rPr>
          <w:rFonts w:hint="eastAsia" w:ascii="Times New Roman" w:hAnsi="Times New Roman" w:eastAsia="方正仿宋_GBK" w:cs="Times New Roman"/>
          <w:sz w:val="32"/>
          <w:szCs w:val="32"/>
        </w:rPr>
        <w:t>现金或履约保函</w:t>
      </w:r>
      <w:r>
        <w:rPr>
          <w:rFonts w:hint="eastAsia" w:ascii="Times New Roman" w:hAnsi="Times New Roman" w:eastAsia="方正仿宋_GBK" w:cs="Times New Roman"/>
          <w:sz w:val="32"/>
          <w:szCs w:val="32"/>
          <w:lang w:val="en-US" w:eastAsia="zh-CN"/>
        </w:rPr>
        <w:t>的形式。</w:t>
      </w:r>
    </w:p>
    <w:p w14:paraId="73466B59">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cs="方正仿宋_GBK"/>
          <w:sz w:val="32"/>
          <w:szCs w:val="32"/>
        </w:rPr>
        <w:t>．</w:t>
      </w:r>
      <w:r>
        <w:rPr>
          <w:rFonts w:hint="eastAsia" w:ascii="方正仿宋_GBK" w:eastAsia="方正仿宋_GBK"/>
          <w:sz w:val="32"/>
          <w:szCs w:val="32"/>
        </w:rPr>
        <w:t>本协议终止后甲方根据租赁期间乙方的履约情况无息退还，或扣除乙方应承担的违约金或责任金额（如有）后无息退还乙方已交纳的保证金。因非甲方原因本协议被解除或提前终止的，该租赁保证金甲方不予以退还。</w:t>
      </w:r>
    </w:p>
    <w:p w14:paraId="6A5E3E64">
      <w:pPr>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七、甲方权利及义务：</w:t>
      </w:r>
    </w:p>
    <w:p w14:paraId="7589DD72">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w:t>
      </w:r>
      <w:r>
        <w:rPr>
          <w:rFonts w:hint="eastAsia" w:ascii="方正仿宋_GBK" w:eastAsia="方正仿宋_GBK"/>
          <w:sz w:val="32"/>
          <w:szCs w:val="32"/>
        </w:rPr>
        <w:t>．本协议签署时，甲方应审核乙方提供的租赁地块范围示意图、勘界报告等相关资料，明确乙方租赁地块的范围、面积及边界，并将地块上原有设施设备、保护措施、隐蔽措施、建筑物、构建物、其他附着物等列入移交清单，交乙方妥善管护。（详见附件二）</w:t>
      </w:r>
    </w:p>
    <w:p w14:paraId="061C93E4">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sz w:val="32"/>
          <w:szCs w:val="32"/>
        </w:rPr>
        <w:t>．在租赁期间，甲方有权对乙方租赁用途进行检查，对所租赁地块未按约定的租赁用途进行使用或使用过程中损坏原有土地及原有设施设备(包括护栏\隔离带等)的情况，甲方有权提出整改意见，乙方未按时整改到位的，甲方有权解除合同并扣除保证金，且追究乙方相关责任。</w:t>
      </w:r>
    </w:p>
    <w:p w14:paraId="6EA7E152">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3</w:t>
      </w:r>
      <w:r>
        <w:rPr>
          <w:rFonts w:hint="eastAsia" w:ascii="方正仿宋_GBK" w:eastAsia="方正仿宋_GBK"/>
          <w:sz w:val="32"/>
          <w:szCs w:val="32"/>
        </w:rPr>
        <w:t>．在租赁期间，甲方原则上不得随意提前解除本租赁协议，若因政府拆迁、征收、政策性占用、政府公益事业需要、高速公路建设、甲方产业发展战略调整、甲方因生产经营管理需要等需提前终止租赁协议的，甲方应提前通知乙方，并退还当年剩余租金，乙方不得以任何理由拒绝，也不得要求给予任何赔偿或补偿。乙方须在甲方指定的时间内并根据甲方要求将承租土地恢复原状或保持现状移交给甲方。</w:t>
      </w:r>
    </w:p>
    <w:p w14:paraId="72DFBDA0">
      <w:pPr>
        <w:spacing w:line="580" w:lineRule="exact"/>
        <w:ind w:firstLine="800" w:firstLineChars="250"/>
        <w:rPr>
          <w:rFonts w:hint="eastAsia" w:ascii="方正仿宋_GBK" w:eastAsia="方正仿宋_GBK"/>
          <w:sz w:val="32"/>
          <w:szCs w:val="32"/>
        </w:rPr>
      </w:pPr>
      <w:r>
        <w:rPr>
          <w:rFonts w:hint="eastAsia" w:ascii="方正仿宋_GBK" w:eastAsia="方正仿宋_GBK"/>
          <w:sz w:val="32"/>
          <w:szCs w:val="32"/>
        </w:rPr>
        <w:t>解除或终止日期以甲方通知乙方时间为准，乙方须在甲方指定的时间内归还租赁地块，甲方可要求乙方对土地恢复原状后归还，或者按解除或终止日期的现状归还。甲方要求恢复原状而乙方拒绝执行的，甲方可自行或委托第三方开展相应工作，费用由乙方承担。属于乙方的可以移动的设施设备应及时撤走，在甲方发出解除或终止协议后</w:t>
      </w:r>
      <w:r>
        <w:rPr>
          <w:rFonts w:hint="default" w:ascii="Times New Roman" w:hAnsi="Times New Roman" w:eastAsia="方正仿宋_GBK" w:cs="Times New Roman"/>
          <w:sz w:val="32"/>
          <w:szCs w:val="32"/>
        </w:rPr>
        <w:t>15</w:t>
      </w:r>
      <w:r>
        <w:rPr>
          <w:rFonts w:hint="eastAsia" w:ascii="方正仿宋_GBK" w:eastAsia="方正仿宋_GBK"/>
          <w:sz w:val="32"/>
          <w:szCs w:val="32"/>
        </w:rPr>
        <w:t>日内，乙方未撤走的，视为乙方放弃该设备设施所有权益，甲方可自行处置，所发生的处置费用由乙方承担。</w:t>
      </w:r>
    </w:p>
    <w:p w14:paraId="77042900">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4</w:t>
      </w:r>
      <w:r>
        <w:rPr>
          <w:rFonts w:hint="eastAsia" w:ascii="方正仿宋_GBK" w:eastAsia="方正仿宋_GBK"/>
          <w:sz w:val="32"/>
          <w:szCs w:val="32"/>
        </w:rPr>
        <w:t>．对于乙方因合法经营、场地建设、生产经营所需配套条件不具备、或者政府行政性行为等原因，以及其他非甲方原因导致的乙方无法按预期使用土地的,则甲方对于乙方不承担任何责任。乙方若因此要求提前解除本协议的，已支付的租金等款项甲方无需退还，且乙方应按合同总价款的</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w:t>
      </w:r>
    </w:p>
    <w:p w14:paraId="02D5EDCE">
      <w:pPr>
        <w:adjustRightInd w:val="0"/>
        <w:snapToGrid w:val="0"/>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八、乙方权利及义务：</w:t>
      </w:r>
    </w:p>
    <w:p w14:paraId="4AFA8AAC">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w:t>
      </w:r>
      <w:r>
        <w:rPr>
          <w:rFonts w:hint="eastAsia" w:ascii="方正仿宋_GBK" w:eastAsia="方正仿宋_GBK"/>
          <w:sz w:val="32"/>
          <w:szCs w:val="32"/>
        </w:rPr>
        <w:t>．乙方需按本协议的约定足额、及时向甲方支付保证金及租赁费用。</w:t>
      </w:r>
    </w:p>
    <w:p w14:paraId="32FB7A87">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sz w:val="32"/>
          <w:szCs w:val="32"/>
        </w:rPr>
        <w:t>．乙方应具备合法的经营资格，按工商行政管理部门核准的经营范围进行合法经营，甲方有权对乙方合理使用承租土地进行监督；乙方应对在租赁地块上开展经营活动而给甲方或第三方造成的损害或损失予以补偿或赔偿。</w:t>
      </w:r>
    </w:p>
    <w:p w14:paraId="54BBD1AA">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3</w:t>
      </w:r>
      <w:r>
        <w:rPr>
          <w:rFonts w:hint="eastAsia" w:ascii="方正仿宋_GBK" w:eastAsia="方正仿宋_GBK"/>
          <w:sz w:val="32"/>
          <w:szCs w:val="32"/>
        </w:rPr>
        <w:t>．乙方应自行办理合法经营、场地建设利用等所需的各项相关审批手续并承担相关费用，相关手续办理完成后需报甲方备查，乙方对自己的经营活动自负盈亏。</w:t>
      </w:r>
    </w:p>
    <w:p w14:paraId="30EEC97A">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4</w:t>
      </w:r>
      <w:r>
        <w:rPr>
          <w:rFonts w:hint="eastAsia" w:ascii="方正仿宋_GBK" w:eastAsia="方正仿宋_GBK"/>
          <w:sz w:val="32"/>
          <w:szCs w:val="32"/>
        </w:rPr>
        <w:t>．乙方已知悉租赁地块现状，自行负责使用过程中所需的水、电、气等一切基础设施及能源使用费用并保证不损害甲方的合法权益。</w:t>
      </w:r>
    </w:p>
    <w:p w14:paraId="50A8B9BF">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5</w:t>
      </w:r>
      <w:r>
        <w:rPr>
          <w:rFonts w:hint="eastAsia" w:ascii="方正仿宋_GBK" w:eastAsia="方正仿宋_GBK"/>
          <w:sz w:val="32"/>
          <w:szCs w:val="32"/>
        </w:rPr>
        <w:t>．乙方对租赁期间的安全生产、社会治安、环境保护和消防等负全部责任，并按相关规定足额投保。因上述原因给甲方或第三方造成不良影响或损失的，应承担一切法律责任（包括但不限于补偿或赔偿责任）。</w:t>
      </w:r>
    </w:p>
    <w:p w14:paraId="0C6EE4B9">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6</w:t>
      </w:r>
      <w:r>
        <w:rPr>
          <w:rFonts w:hint="eastAsia" w:ascii="方正仿宋_GBK" w:eastAsia="方正仿宋_GBK"/>
          <w:sz w:val="32"/>
          <w:szCs w:val="32"/>
        </w:rPr>
        <w:t>．乙方必须按协议约定的土地面积、土地位置使用，不得超范围使用或变换约定位置使用甲方土地，乙方应提供租赁地块范围示意图、勘界报告等相关资料明确实际租赁的边界范围，并对实际租赁地块范围设置明显的边界标识（界桩、边网、围墙等），并承担租赁地块勘界、围网等相关费用；同时，乙方应禁止无关人员进入，确保甲方土地的完整。若发现有他人侵占或侵害时，有义务及时制止并通知甲方。</w:t>
      </w:r>
    </w:p>
    <w:p w14:paraId="57438173">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7</w:t>
      </w:r>
      <w:r>
        <w:rPr>
          <w:rFonts w:hint="eastAsia" w:ascii="方正仿宋_GBK" w:eastAsia="方正仿宋_GBK"/>
          <w:sz w:val="32"/>
          <w:szCs w:val="32"/>
        </w:rPr>
        <w:t>．乙方对租赁地块的使用和管理不得影响甲方对该地块周边土地的租赁，以及其它租赁方正常的通行和使用等。</w:t>
      </w:r>
    </w:p>
    <w:p w14:paraId="3C592854">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8</w:t>
      </w:r>
      <w:r>
        <w:rPr>
          <w:rFonts w:hint="eastAsia" w:ascii="方正仿宋_GBK" w:eastAsia="方正仿宋_GBK"/>
          <w:sz w:val="32"/>
          <w:szCs w:val="32"/>
        </w:rPr>
        <w:t>．乙方不得在未经甲方书面同意的情况下改变所租地块的用途，不得将租赁地块以包括但不限于合资、合作、借用、联营等任何形式转租、转借给他人使用。</w:t>
      </w:r>
    </w:p>
    <w:p w14:paraId="2F5EBBE5">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9</w:t>
      </w:r>
      <w:r>
        <w:rPr>
          <w:rFonts w:hint="eastAsia" w:ascii="方正仿宋_GBK" w:eastAsia="方正仿宋_GBK"/>
          <w:sz w:val="32"/>
          <w:szCs w:val="32"/>
        </w:rPr>
        <w:t>．乙方接管该土地后，不得损坏该土地的相关附属设施，如需临时修建房屋和设施，需征得甲方书面同意且由乙方自行办理相关行政审批手续，使用完后必须及时恢复或按甲方要求保持现状；合同终止或提前解除时，乙方临时修建的房屋和设施设备，乙方应按照甲方的要求保留或拆除；因乙方管理不善或擅自修建房屋或者添置设施设备给甲方造成的所有损失，由乙方负责。</w:t>
      </w:r>
    </w:p>
    <w:p w14:paraId="35BBF01C">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10</w:t>
      </w:r>
      <w:r>
        <w:rPr>
          <w:rFonts w:hint="eastAsia" w:ascii="方正仿宋_GBK" w:eastAsia="方正仿宋_GBK"/>
          <w:sz w:val="32"/>
          <w:szCs w:val="32"/>
        </w:rPr>
        <w:t>．协议解除或终止后，乙方必须在</w:t>
      </w:r>
      <w:r>
        <w:rPr>
          <w:rFonts w:hint="default" w:ascii="Times New Roman" w:hAnsi="Times New Roman" w:eastAsia="方正仿宋_GBK" w:cs="Times New Roman"/>
          <w:sz w:val="32"/>
          <w:szCs w:val="32"/>
        </w:rPr>
        <w:t>15</w:t>
      </w:r>
      <w:r>
        <w:rPr>
          <w:rFonts w:hint="eastAsia" w:ascii="方正仿宋_GBK" w:eastAsia="方正仿宋_GBK"/>
          <w:sz w:val="32"/>
          <w:szCs w:val="32"/>
        </w:rPr>
        <w:t>日内向甲方办理土地移交手续，完清该协议未尽事宜，届时甲方有权要求乙方对承租土地恢复原状或要求乙方以承租土地的现状进行移交。则乙方须将租赁期间所建的设施、设备进行拆除，拆除的费用及拆除过程中发生的所有安全事故或其他纠纷均由乙方负责。乙方在租赁期间因安全事故造成的后果及责任，由乙方自行承担,并赔偿由此给甲方造成的损失。</w:t>
      </w:r>
    </w:p>
    <w:p w14:paraId="5C09CAAE">
      <w:pPr>
        <w:spacing w:line="580" w:lineRule="exact"/>
        <w:ind w:firstLine="800" w:firstLineChars="250"/>
        <w:rPr>
          <w:rFonts w:hint="eastAsia" w:ascii="方正仿宋_GBK" w:eastAsia="方正仿宋_GBK"/>
          <w:sz w:val="32"/>
          <w:szCs w:val="32"/>
        </w:rPr>
      </w:pPr>
      <w:r>
        <w:rPr>
          <w:rFonts w:hint="eastAsia" w:ascii="方正仿宋_GBK" w:eastAsia="方正仿宋_GBK"/>
          <w:sz w:val="32"/>
          <w:szCs w:val="32"/>
        </w:rPr>
        <w:t>乙方为了履行本合同或者履行本合同过程中的投入，无论有形资产投入或者无形资产投入、固定资产或者非固定资产，包括但不限于平场、通行条件、设施设备等资金投入、业务广告投入等，风险及费用均由乙方承担，不得要求甲方进行赔偿或补偿。无论合同出现履行完毕、不能履行、中止履行、合同终止或解除等情形，甲方对乙方上述的投入不承担任何赔偿或补偿责任。</w:t>
      </w:r>
    </w:p>
    <w:p w14:paraId="648D7FFE">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11</w:t>
      </w:r>
      <w:r>
        <w:rPr>
          <w:rFonts w:hint="eastAsia" w:ascii="方正仿宋_GBK" w:eastAsia="方正仿宋_GBK"/>
          <w:sz w:val="32"/>
          <w:szCs w:val="32"/>
        </w:rPr>
        <w:t>．本协议签订后如乙方未使用土地或者未有效使用土地，乙方也应承担租赁地块的看管及维护责任，承租土地出现违章搭建建筑物、侵占土地、垃圾弃土、土地损耗、护栏及隔离带受损以及发生安全事故等情况，乙方仍应承担责任并按甲方要求排除妨害或恢复原状并赔偿由此给甲方造成的损失。</w:t>
      </w:r>
    </w:p>
    <w:p w14:paraId="45D9FC5B">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12</w:t>
      </w:r>
      <w:r>
        <w:rPr>
          <w:rFonts w:hint="eastAsia" w:ascii="方正仿宋_GBK" w:eastAsia="方正仿宋_GBK"/>
          <w:sz w:val="32"/>
          <w:szCs w:val="32"/>
        </w:rPr>
        <w:t>．承租土地上建筑物外立面及建筑物内部非乙方承租场地范围内的广告发布权归甲方所有，未经甲方同意，乙方不得以任何形式进行广告宣传。</w:t>
      </w:r>
    </w:p>
    <w:p w14:paraId="448463F8">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13</w:t>
      </w:r>
      <w:r>
        <w:rPr>
          <w:rFonts w:hint="eastAsia" w:ascii="方正仿宋_GBK" w:eastAsia="方正仿宋_GBK"/>
          <w:sz w:val="32"/>
          <w:szCs w:val="32"/>
        </w:rPr>
        <w:t>．对于在协议签订后的协议执行期间，如果土地使用税标准提高，增加部分由乙方全额承担。对于其它因乙方经营可能涉及的税费等，由乙方自行承担。</w:t>
      </w:r>
    </w:p>
    <w:p w14:paraId="779E9A84">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14</w:t>
      </w:r>
      <w:r>
        <w:rPr>
          <w:rFonts w:hint="eastAsia" w:ascii="方正仿宋_GBK" w:eastAsia="方正仿宋_GBK"/>
          <w:sz w:val="32"/>
          <w:szCs w:val="32"/>
        </w:rPr>
        <w:t>．乙方负责租赁土地在承租期内的安全责任（安全生产、管理、事故责任），承租土地上发生的一切安全事故，均由乙方自行负责并赔偿由此给甲方造成的损失。</w:t>
      </w:r>
    </w:p>
    <w:p w14:paraId="616C8321">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15</w:t>
      </w:r>
      <w:r>
        <w:rPr>
          <w:rFonts w:hint="eastAsia" w:ascii="方正仿宋_GBK" w:eastAsia="方正仿宋_GBK"/>
          <w:sz w:val="32"/>
          <w:szCs w:val="32"/>
        </w:rPr>
        <w:t>．出现乙方违反本条约定的有关义务的，甲方可以酌情扣除乙方保证金，扣除保证金数额后仍不足以弥补甲方损失的，乙方应继续承担赔偿责任。但甲方扣除乙方保证金事宜（扣除原因、扣除金额等）应告知乙方。</w:t>
      </w:r>
    </w:p>
    <w:p w14:paraId="147B11F6">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16</w:t>
      </w:r>
      <w:r>
        <w:rPr>
          <w:rFonts w:hint="eastAsia" w:ascii="方正仿宋_GBK" w:eastAsia="方正仿宋_GBK"/>
          <w:sz w:val="32"/>
          <w:szCs w:val="32"/>
        </w:rPr>
        <w:t>．租赁期间，地块内建筑物、构建物、附着物出现抵押、法院查封等情况的，乙方应在交还土地前自行解决并承担责任。</w:t>
      </w:r>
    </w:p>
    <w:p w14:paraId="20FDA6D6">
      <w:pPr>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九、其它相关约定</w:t>
      </w:r>
    </w:p>
    <w:p w14:paraId="19113305">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w:t>
      </w:r>
      <w:r>
        <w:rPr>
          <w:rFonts w:hint="eastAsia" w:ascii="方正仿宋_GBK" w:eastAsia="方正仿宋_GBK"/>
          <w:sz w:val="32"/>
          <w:szCs w:val="32"/>
        </w:rPr>
        <w:t>．乙方须按时依约交还土地，并保证土地无争议、无瑕疵。</w:t>
      </w:r>
    </w:p>
    <w:p w14:paraId="6F8C95C5">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sz w:val="32"/>
          <w:szCs w:val="32"/>
        </w:rPr>
        <w:t>．土地租赁期间，发生征地拆迁的，土地及相关附着物、建筑物、构建物补偿或赔偿费用，搬迁奖励等均归甲方所有。对于乙方依法依本协议约定形成的土地构建物、建筑物及其他附着物，在乙方积极配合征地拆迁工作，甲方得到构建物、建筑物、土地附着物补偿费或赔偿费的情况下，甲方可酌情给予一定经济补偿。对于乙方非法或者擅自形成的构建物、建筑物、土地附着物，无论征地拆迁方是否给予了甲方补偿，乙方无权向征地拆迁方和甲方要求任何补偿或赔偿。乙方未及时退还土地或者配合征地拆迁工作，因此带来的征地拆迁方以及甲方损失由乙方承担。</w:t>
      </w:r>
    </w:p>
    <w:p w14:paraId="2F0EDC76">
      <w:pPr>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十、违约责任</w:t>
      </w:r>
    </w:p>
    <w:p w14:paraId="154BCDD0">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1</w:t>
      </w:r>
      <w:r>
        <w:rPr>
          <w:rFonts w:hint="eastAsia" w:ascii="方正仿宋_GBK" w:eastAsia="方正仿宋_GBK"/>
          <w:sz w:val="32"/>
          <w:szCs w:val="32"/>
        </w:rPr>
        <w:t>．乙方如未按约定按期缴纳租金、土地使用税等费用，逾期每天按当年租金总额的</w:t>
      </w:r>
      <w:r>
        <w:rPr>
          <w:rFonts w:hint="eastAsia" w:ascii="方正黑体_GBK" w:eastAsia="方正黑体_GBK"/>
          <w:sz w:val="32"/>
          <w:szCs w:val="32"/>
          <w:u w:val="single"/>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%向甲方支付违约金，乙方逾期支付租金、土地使用税等费用累计超过一个月，甲方有权解除本协议并不予退还乙方租赁保证金且乙方还须按合同总价款的</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w:t>
      </w:r>
    </w:p>
    <w:p w14:paraId="0FF95912">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sz w:val="32"/>
          <w:szCs w:val="32"/>
        </w:rPr>
        <w:t>．乙方逾期支付租赁保证金超过</w:t>
      </w:r>
      <w:r>
        <w:rPr>
          <w:rFonts w:hint="eastAsia" w:ascii="方正仿宋_GBK" w:eastAsia="方正仿宋_GBK"/>
          <w:sz w:val="32"/>
          <w:szCs w:val="32"/>
          <w:u w:val="single"/>
        </w:rPr>
        <w:t xml:space="preserve">     </w:t>
      </w:r>
      <w:r>
        <w:rPr>
          <w:rFonts w:hint="eastAsia" w:ascii="方正仿宋_GBK" w:eastAsia="方正仿宋_GBK"/>
          <w:sz w:val="32"/>
          <w:szCs w:val="32"/>
        </w:rPr>
        <w:t>日的，甲方有权解除本协议，乙方须按合同总价款的</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w:t>
      </w:r>
    </w:p>
    <w:p w14:paraId="12437493">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3</w:t>
      </w:r>
      <w:r>
        <w:rPr>
          <w:rFonts w:hint="eastAsia" w:ascii="方正仿宋_GBK" w:eastAsia="方正仿宋_GBK"/>
          <w:sz w:val="32"/>
          <w:szCs w:val="32"/>
        </w:rPr>
        <w:t>．乙方对承租土地的利用给甲方安全和形象造成影响，未按甲方要求如期进行整改，情节严重的或未经甲方许可擅自改变土地用途、擅自构建建筑物、污染土地、出现违规经营带来不利影响、擅自将土地转租转借他人使用等情况的，甲方有权解除协议并不予退还租赁保证金，因此给双方造成的所有损失均由乙方自行承担且乙方还须按合同总价款的</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w:t>
      </w:r>
    </w:p>
    <w:p w14:paraId="449BC89D">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4</w:t>
      </w:r>
      <w:r>
        <w:rPr>
          <w:rFonts w:hint="eastAsia" w:ascii="方正仿宋_GBK" w:eastAsia="方正仿宋_GBK"/>
          <w:sz w:val="32"/>
          <w:szCs w:val="32"/>
        </w:rPr>
        <w:t>．乙方违反本协议第八条项下的任意一条约定或义务，并未按甲方要求整改的，甲方有权解除本协议，乙方已支付的租赁保证金不予退还并按合同总价款的</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w:t>
      </w:r>
    </w:p>
    <w:p w14:paraId="6D00F54E">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5</w:t>
      </w:r>
      <w:r>
        <w:rPr>
          <w:rFonts w:hint="eastAsia" w:ascii="方正仿宋_GBK" w:eastAsia="方正仿宋_GBK"/>
          <w:sz w:val="32"/>
          <w:szCs w:val="32"/>
        </w:rPr>
        <w:t>．乙方利用租赁地块从事违法活动的，甲方有权解除本协议并不予退还租赁保证金，且乙方须按合同总价款的</w:t>
      </w:r>
      <w:r>
        <w:rPr>
          <w:rFonts w:hint="eastAsia" w:ascii="方正仿宋_GBK" w:eastAsia="方正仿宋_GBK"/>
          <w:sz w:val="32"/>
          <w:szCs w:val="32"/>
          <w:u w:val="single"/>
        </w:rPr>
        <w:t xml:space="preserve">     </w:t>
      </w:r>
      <w:r>
        <w:rPr>
          <w:rFonts w:hint="eastAsia" w:ascii="方正仿宋_GBK" w:eastAsia="方正仿宋_GBK"/>
          <w:sz w:val="32"/>
          <w:szCs w:val="32"/>
        </w:rPr>
        <w:t>%向甲方支付违约金。</w:t>
      </w:r>
    </w:p>
    <w:p w14:paraId="6ECB8FF9">
      <w:pPr>
        <w:spacing w:line="580" w:lineRule="exact"/>
        <w:ind w:firstLine="800" w:firstLineChars="250"/>
        <w:rPr>
          <w:rFonts w:hint="eastAsia" w:ascii="方正仿宋_GBK" w:eastAsia="方正仿宋_GBK"/>
          <w:sz w:val="32"/>
          <w:szCs w:val="32"/>
        </w:rPr>
      </w:pPr>
      <w:r>
        <w:rPr>
          <w:rFonts w:hint="default" w:ascii="Times New Roman" w:hAnsi="Times New Roman" w:eastAsia="方正仿宋_GBK" w:cs="Times New Roman"/>
          <w:sz w:val="32"/>
          <w:szCs w:val="32"/>
        </w:rPr>
        <w:t>6</w:t>
      </w:r>
      <w:r>
        <w:rPr>
          <w:rFonts w:hint="eastAsia" w:ascii="方正仿宋_GBK" w:eastAsia="方正仿宋_GBK"/>
          <w:sz w:val="32"/>
          <w:szCs w:val="32"/>
        </w:rPr>
        <w:t>．租赁到期或约定的其它可解除协议的情况出现，乙方未能在甲方通知的时间内将土地返还给甲方，则按当年日租金标准的</w:t>
      </w:r>
      <w:r>
        <w:rPr>
          <w:rFonts w:hint="eastAsia" w:ascii="方正仿宋_GBK" w:eastAsia="方正仿宋_GBK"/>
          <w:sz w:val="32"/>
          <w:szCs w:val="32"/>
          <w:u w:val="single"/>
        </w:rPr>
        <w:t xml:space="preserve">     </w:t>
      </w:r>
      <w:r>
        <w:rPr>
          <w:rFonts w:hint="eastAsia" w:ascii="方正仿宋_GBK" w:eastAsia="方正仿宋_GBK"/>
          <w:sz w:val="32"/>
          <w:szCs w:val="32"/>
        </w:rPr>
        <w:t>倍按日向甲方支付土地占用费。逾期归还土地超过</w:t>
      </w:r>
      <w:r>
        <w:rPr>
          <w:rFonts w:hint="default" w:ascii="Times New Roman" w:hAnsi="Times New Roman" w:eastAsia="方正仿宋_GBK" w:cs="Times New Roman"/>
          <w:sz w:val="32"/>
          <w:szCs w:val="32"/>
        </w:rPr>
        <w:t>15</w:t>
      </w:r>
      <w:r>
        <w:rPr>
          <w:rFonts w:hint="eastAsia" w:ascii="方正仿宋_GBK" w:eastAsia="方正仿宋_GBK"/>
          <w:sz w:val="32"/>
          <w:szCs w:val="32"/>
        </w:rPr>
        <w:t>日的，视为乙方已放弃承租土地上添置的所有物品（包括但不限于设施设备、绿化、临时建筑物等），甲方有权拆除或搬离乙方承租期添置的物品且不承担任何补偿或赔偿责任，由此发生的一切责任及损失由乙方自行承担。</w:t>
      </w:r>
    </w:p>
    <w:p w14:paraId="1FB6A727">
      <w:pPr>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十一、争议解决</w:t>
      </w:r>
    </w:p>
    <w:p w14:paraId="7290A9D9">
      <w:pPr>
        <w:spacing w:line="580" w:lineRule="exact"/>
        <w:ind w:firstLine="723" w:firstLineChars="226"/>
        <w:rPr>
          <w:rFonts w:hint="eastAsia" w:ascii="方正仿宋_GBK" w:eastAsia="方正仿宋_GBK"/>
          <w:sz w:val="32"/>
          <w:szCs w:val="32"/>
        </w:rPr>
      </w:pPr>
      <w:r>
        <w:rPr>
          <w:rFonts w:hint="eastAsia" w:ascii="方正仿宋_GBK" w:eastAsia="方正仿宋_GBK"/>
          <w:sz w:val="32"/>
          <w:szCs w:val="32"/>
        </w:rPr>
        <w:t>本协议履行过程中发生的一切争议，甲乙双方应当协商解决。协商解决不成的，甲乙双方可向甲方所在地人民法院提起诉讼。</w:t>
      </w:r>
    </w:p>
    <w:p w14:paraId="61C8F9A7">
      <w:pPr>
        <w:spacing w:line="580" w:lineRule="exact"/>
        <w:ind w:firstLine="640" w:firstLineChars="200"/>
        <w:rPr>
          <w:rFonts w:hint="eastAsia" w:ascii="方正黑体_GBK" w:eastAsia="方正黑体_GBK"/>
          <w:sz w:val="32"/>
          <w:szCs w:val="32"/>
        </w:rPr>
      </w:pPr>
      <w:r>
        <w:rPr>
          <w:rFonts w:hint="eastAsia" w:ascii="方正黑体_GBK" w:eastAsia="方正黑体_GBK"/>
          <w:sz w:val="32"/>
          <w:szCs w:val="32"/>
        </w:rPr>
        <w:t>十二、其他事项</w:t>
      </w:r>
    </w:p>
    <w:p w14:paraId="0E6AA819">
      <w:pPr>
        <w:spacing w:line="580" w:lineRule="exact"/>
        <w:ind w:firstLine="640" w:firstLineChars="200"/>
        <w:rPr>
          <w:rFonts w:hint="eastAsia" w:ascii="方正仿宋_GBK" w:eastAsia="方正仿宋_GBK"/>
          <w:sz w:val="32"/>
          <w:szCs w:val="32"/>
        </w:rPr>
      </w:pPr>
      <w:r>
        <w:rPr>
          <w:rFonts w:hint="default" w:ascii="Times New Roman" w:hAnsi="Times New Roman" w:eastAsia="方正仿宋_GBK" w:cs="Times New Roman"/>
          <w:sz w:val="32"/>
          <w:szCs w:val="32"/>
        </w:rPr>
        <w:t>1</w:t>
      </w:r>
      <w:r>
        <w:rPr>
          <w:rFonts w:hint="eastAsia" w:ascii="方正仿宋_GBK" w:eastAsia="方正仿宋_GBK"/>
          <w:sz w:val="32"/>
          <w:szCs w:val="32"/>
        </w:rPr>
        <w:t>．本协议自甲乙双方签字盖章之日起生效，未尽事宜，由双方协商解决。</w:t>
      </w:r>
    </w:p>
    <w:p w14:paraId="574A7AC9">
      <w:pPr>
        <w:tabs>
          <w:tab w:val="left" w:pos="7575"/>
        </w:tabs>
        <w:spacing w:line="580" w:lineRule="exact"/>
        <w:ind w:firstLine="640" w:firstLineChars="200"/>
        <w:rPr>
          <w:rFonts w:hint="eastAsia" w:ascii="方正仿宋_GBK" w:eastAsia="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sz w:val="32"/>
          <w:szCs w:val="32"/>
        </w:rPr>
        <w:t>．本协议一式六份，具有同等效力，甲乙双方各执三份。</w:t>
      </w:r>
      <w:r>
        <w:rPr>
          <w:rFonts w:hint="eastAsia" w:ascii="方正仿宋_GBK" w:eastAsia="方正仿宋_GBK"/>
          <w:sz w:val="32"/>
          <w:szCs w:val="32"/>
        </w:rPr>
        <w:tab/>
      </w:r>
    </w:p>
    <w:p w14:paraId="5782C0D0">
      <w:pPr>
        <w:spacing w:line="580" w:lineRule="exact"/>
        <w:ind w:firstLine="200"/>
        <w:rPr>
          <w:rFonts w:hint="eastAsia" w:ascii="方正仿宋_GBK" w:hAnsi="宋体" w:eastAsia="方正仿宋_GBK"/>
          <w:color w:val="000000"/>
          <w:sz w:val="32"/>
          <w:szCs w:val="32"/>
        </w:rPr>
      </w:pPr>
    </w:p>
    <w:p w14:paraId="28D058F1">
      <w:pPr>
        <w:widowControl/>
        <w:shd w:val="clear" w:color="auto" w:fill="FFFFFF"/>
        <w:adjustRightInd w:val="0"/>
        <w:snapToGrid w:val="0"/>
        <w:spacing w:line="580" w:lineRule="exact"/>
        <w:ind w:firstLine="640" w:firstLineChars="200"/>
        <w:rPr>
          <w:rFonts w:hint="eastAsia" w:ascii="方正仿宋_GBK" w:eastAsia="方正仿宋_GBK" w:cs="方正仿宋_GBK"/>
          <w:sz w:val="32"/>
          <w:szCs w:val="32"/>
        </w:rPr>
      </w:pPr>
      <w:r>
        <w:rPr>
          <w:rFonts w:hint="eastAsia" w:ascii="方正仿宋_GBK" w:eastAsia="方正仿宋_GBK" w:cs="方正仿宋_GBK"/>
          <w:sz w:val="32"/>
          <w:szCs w:val="32"/>
        </w:rPr>
        <w:t>附件：</w:t>
      </w:r>
      <w:r>
        <w:rPr>
          <w:rFonts w:hint="default" w:ascii="Times New Roman" w:hAnsi="Times New Roman" w:eastAsia="方正仿宋_GBK" w:cs="Times New Roman"/>
          <w:sz w:val="32"/>
          <w:szCs w:val="32"/>
        </w:rPr>
        <w:t>1</w:t>
      </w:r>
      <w:r>
        <w:rPr>
          <w:rFonts w:hint="eastAsia" w:ascii="方正仿宋_GBK" w:eastAsia="方正仿宋_GBK" w:cs="方正仿宋_GBK"/>
          <w:sz w:val="32"/>
          <w:szCs w:val="32"/>
        </w:rPr>
        <w:t>．租赁范围示意图（勘界报告）</w:t>
      </w:r>
    </w:p>
    <w:p w14:paraId="1CFA4642">
      <w:pPr>
        <w:spacing w:line="580" w:lineRule="exact"/>
        <w:ind w:firstLine="1600" w:firstLineChars="500"/>
        <w:rPr>
          <w:rFonts w:hint="eastAsia" w:ascii="方正仿宋_GBK" w:eastAsia="方正仿宋_GBK" w:cs="方正仿宋_GBK"/>
          <w:sz w:val="32"/>
          <w:szCs w:val="32"/>
        </w:rPr>
      </w:pPr>
      <w:r>
        <w:rPr>
          <w:rFonts w:hint="default" w:ascii="Times New Roman" w:hAnsi="Times New Roman" w:eastAsia="方正仿宋_GBK" w:cs="Times New Roman"/>
          <w:sz w:val="32"/>
          <w:szCs w:val="32"/>
        </w:rPr>
        <w:t>2</w:t>
      </w:r>
      <w:r>
        <w:rPr>
          <w:rFonts w:hint="eastAsia" w:ascii="方正仿宋_GBK" w:eastAsia="方正仿宋_GBK" w:cs="方正仿宋_GBK"/>
          <w:sz w:val="32"/>
          <w:szCs w:val="32"/>
        </w:rPr>
        <w:t>．移交清单</w:t>
      </w:r>
    </w:p>
    <w:p w14:paraId="0B7C6A46">
      <w:pPr>
        <w:spacing w:line="580" w:lineRule="exact"/>
        <w:ind w:firstLine="1600" w:firstLineChars="500"/>
        <w:rPr>
          <w:rFonts w:hint="eastAsia" w:ascii="方正仿宋_GBK" w:eastAsia="方正仿宋_GBK" w:cs="方正仿宋_GBK"/>
          <w:sz w:val="32"/>
          <w:szCs w:val="32"/>
        </w:rPr>
      </w:pPr>
      <w:r>
        <w:rPr>
          <w:rFonts w:hint="default" w:ascii="Times New Roman" w:hAnsi="Times New Roman" w:eastAsia="方正仿宋_GBK" w:cs="Times New Roman"/>
          <w:sz w:val="32"/>
          <w:szCs w:val="32"/>
        </w:rPr>
        <w:t>3</w:t>
      </w:r>
      <w:r>
        <w:rPr>
          <w:rFonts w:hint="eastAsia" w:ascii="方正仿宋_GBK" w:eastAsia="方正仿宋_GBK" w:cs="方正仿宋_GBK"/>
          <w:sz w:val="32"/>
          <w:szCs w:val="32"/>
        </w:rPr>
        <w:t>．</w:t>
      </w:r>
      <w:r>
        <w:rPr>
          <w:rFonts w:hint="eastAsia" w:ascii="方正仿宋_GBK" w:eastAsia="方正仿宋_GBK" w:cs="方正仿宋_GBK"/>
          <w:sz w:val="32"/>
          <w:szCs w:val="32"/>
          <w:lang w:eastAsia="zh-CN"/>
        </w:rPr>
        <w:t>承租参选人</w:t>
      </w:r>
      <w:r>
        <w:rPr>
          <w:rFonts w:hint="eastAsia" w:ascii="方正仿宋_GBK" w:eastAsia="方正仿宋_GBK" w:cs="方正仿宋_GBK"/>
          <w:sz w:val="32"/>
          <w:szCs w:val="32"/>
        </w:rPr>
        <w:t>营业执照或身份证复印件</w:t>
      </w:r>
    </w:p>
    <w:p w14:paraId="4299F357">
      <w:pPr>
        <w:spacing w:line="580" w:lineRule="exact"/>
        <w:ind w:firstLine="200"/>
        <w:rPr>
          <w:rFonts w:hint="eastAsia" w:ascii="方正仿宋_GBK" w:eastAsia="方正仿宋_GBK"/>
          <w:sz w:val="32"/>
          <w:szCs w:val="32"/>
        </w:rPr>
      </w:pPr>
    </w:p>
    <w:p w14:paraId="171C0048">
      <w:pPr>
        <w:spacing w:line="580" w:lineRule="exact"/>
        <w:ind w:left="480" w:hanging="480"/>
        <w:jc w:val="left"/>
        <w:rPr>
          <w:rFonts w:hint="eastAsia" w:ascii="方正仿宋_GBK" w:eastAsia="方正仿宋_GBK"/>
          <w:sz w:val="32"/>
          <w:szCs w:val="32"/>
        </w:rPr>
      </w:pPr>
      <w:r>
        <w:rPr>
          <w:rFonts w:hint="eastAsia" w:ascii="方正仿宋_GBK" w:eastAsia="方正仿宋_GBK"/>
          <w:sz w:val="32"/>
          <w:szCs w:val="32"/>
        </w:rPr>
        <w:t xml:space="preserve">甲方（盖章）：                   乙方（盖章）：                              法定代表人：                    法定代表人：                                                               </w:t>
      </w:r>
    </w:p>
    <w:p w14:paraId="68762822">
      <w:pPr>
        <w:spacing w:line="580" w:lineRule="exact"/>
        <w:ind w:firstLine="200"/>
        <w:rPr>
          <w:rFonts w:hint="eastAsia" w:ascii="方正仿宋_GBK" w:eastAsia="方正仿宋_GBK"/>
          <w:sz w:val="32"/>
          <w:szCs w:val="32"/>
        </w:rPr>
      </w:pPr>
      <w:r>
        <w:rPr>
          <w:rFonts w:hint="eastAsia" w:ascii="方正仿宋_GBK" w:eastAsia="方正仿宋_GBK"/>
          <w:sz w:val="32"/>
          <w:szCs w:val="32"/>
        </w:rPr>
        <w:t xml:space="preserve">授权代表人：                    授权代表人： </w:t>
      </w:r>
    </w:p>
    <w:p w14:paraId="19DBFD84">
      <w:pPr>
        <w:spacing w:line="580" w:lineRule="exact"/>
        <w:ind w:firstLine="200"/>
        <w:rPr>
          <w:rFonts w:hint="eastAsia" w:ascii="方正仿宋_GBK" w:eastAsia="方正仿宋_GBK"/>
          <w:sz w:val="32"/>
          <w:szCs w:val="32"/>
        </w:rPr>
      </w:pPr>
      <w:r>
        <w:rPr>
          <w:rFonts w:hint="eastAsia" w:ascii="方正仿宋_GBK" w:eastAsia="方正仿宋_GBK"/>
          <w:sz w:val="32"/>
          <w:szCs w:val="32"/>
        </w:rPr>
        <w:t>经办人：                        经办人：</w:t>
      </w:r>
    </w:p>
    <w:p w14:paraId="4EDB8700">
      <w:pPr>
        <w:spacing w:line="580" w:lineRule="exact"/>
        <w:ind w:firstLine="200"/>
        <w:rPr>
          <w:rFonts w:hint="eastAsia" w:ascii="方正仿宋_GBK" w:eastAsia="方正仿宋_GBK"/>
          <w:sz w:val="32"/>
          <w:szCs w:val="32"/>
        </w:rPr>
      </w:pPr>
      <w:r>
        <w:rPr>
          <w:rFonts w:hint="eastAsia" w:ascii="方正仿宋_GBK" w:eastAsia="方正仿宋_GBK"/>
          <w:sz w:val="32"/>
          <w:szCs w:val="32"/>
        </w:rPr>
        <w:t>联系电话：</w:t>
      </w:r>
      <w:r>
        <w:rPr>
          <w:rFonts w:hint="eastAsia" w:ascii="方正仿宋_GBK" w:eastAsia="方正仿宋_GBK"/>
          <w:sz w:val="32"/>
          <w:szCs w:val="32"/>
        </w:rPr>
        <w:tab/>
      </w:r>
      <w:r>
        <w:rPr>
          <w:rFonts w:hint="eastAsia" w:ascii="方正仿宋_GBK" w:eastAsia="方正仿宋_GBK"/>
          <w:sz w:val="32"/>
          <w:szCs w:val="32"/>
        </w:rPr>
        <w:t xml:space="preserve">                    联系电话：</w:t>
      </w:r>
    </w:p>
    <w:p w14:paraId="4D04D287">
      <w:pPr>
        <w:spacing w:line="580" w:lineRule="exact"/>
        <w:ind w:firstLine="200"/>
        <w:rPr>
          <w:rFonts w:ascii="方正仿宋_GBK" w:eastAsia="方正仿宋_GBK"/>
          <w:sz w:val="32"/>
          <w:szCs w:val="32"/>
        </w:rPr>
        <w:sectPr>
          <w:footerReference r:id="rId5" w:type="default"/>
          <w:footerReference r:id="rId6" w:type="even"/>
          <w:pgSz w:w="11906" w:h="16838"/>
          <w:pgMar w:top="1985" w:right="1531" w:bottom="1701" w:left="1531" w:header="851" w:footer="1531" w:gutter="0"/>
          <w:cols w:space="425" w:num="1"/>
          <w:docGrid w:type="lines" w:linePitch="312" w:charSpace="0"/>
        </w:sectPr>
      </w:pPr>
      <w:r>
        <w:rPr>
          <w:rFonts w:hint="eastAsia" w:ascii="方正仿宋_GBK" w:eastAsia="方正仿宋_GBK"/>
          <w:sz w:val="32"/>
          <w:szCs w:val="32"/>
        </w:rPr>
        <w:t>年   月   日                    年   月   日</w:t>
      </w:r>
    </w:p>
    <w:p w14:paraId="776CED09">
      <w:pPr>
        <w:pStyle w:val="11"/>
        <w:widowControl/>
        <w:spacing w:before="330" w:beforeAutospacing="0" w:after="330" w:afterAutospacing="0" w:line="560" w:lineRule="exact"/>
        <w:jc w:val="center"/>
        <w:rPr>
          <w:rFonts w:hint="eastAsia" w:ascii="方正小标宋_GBK" w:hAnsi="宋体" w:eastAsia="方正小标宋_GBK" w:cs="宋体"/>
          <w:color w:val="333333"/>
          <w:sz w:val="44"/>
          <w:szCs w:val="44"/>
          <w:shd w:val="clear" w:color="auto" w:fill="FFFFFF"/>
          <w:lang w:val="en-US" w:eastAsia="zh-CN"/>
        </w:rPr>
      </w:pPr>
      <w:r>
        <w:rPr>
          <w:rFonts w:hint="eastAsia" w:ascii="方正小标宋_GBK" w:hAnsi="宋体" w:eastAsia="方正小标宋_GBK" w:cs="宋体"/>
          <w:color w:val="333333"/>
          <w:sz w:val="44"/>
          <w:szCs w:val="44"/>
          <w:shd w:val="clear" w:color="auto" w:fill="FFFFFF"/>
          <w:lang w:val="en-US" w:eastAsia="zh-CN"/>
        </w:rPr>
        <w:t>土地</w:t>
      </w:r>
      <w:r>
        <w:rPr>
          <w:rFonts w:hint="eastAsia" w:ascii="方正小标宋_GBK" w:hAnsi="宋体" w:eastAsia="方正小标宋_GBK" w:cs="宋体"/>
          <w:color w:val="333333"/>
          <w:sz w:val="44"/>
          <w:szCs w:val="44"/>
          <w:shd w:val="clear" w:color="auto" w:fill="FFFFFF"/>
        </w:rPr>
        <w:t>租赁安全</w:t>
      </w:r>
      <w:r>
        <w:rPr>
          <w:rFonts w:hint="eastAsia" w:ascii="方正小标宋_GBK" w:eastAsia="方正小标宋_GBK" w:cs="宋体"/>
          <w:color w:val="333333"/>
          <w:sz w:val="44"/>
          <w:szCs w:val="44"/>
          <w:shd w:val="clear" w:color="auto" w:fill="FFFFFF"/>
          <w:lang w:val="en-US" w:eastAsia="zh-CN"/>
        </w:rPr>
        <w:t>合同</w:t>
      </w:r>
    </w:p>
    <w:p w14:paraId="414CB36B">
      <w:pPr>
        <w:pStyle w:val="20"/>
        <w:spacing w:after="0" w:line="520" w:lineRule="exact"/>
        <w:ind w:firstLine="320" w:firstLineChars="100"/>
        <w:rPr>
          <w:rFonts w:hint="eastAsia" w:ascii="方正仿宋_GBK" w:hAnsi="方正仿宋_GBK" w:eastAsia="方正仿宋_GBK"/>
          <w:sz w:val="32"/>
          <w:szCs w:val="32"/>
          <w:lang w:eastAsia="zh-CN"/>
        </w:rPr>
      </w:pPr>
      <w:r>
        <w:rPr>
          <w:rFonts w:hint="eastAsia" w:ascii="方正仿宋_GBK" w:eastAsia="方正仿宋_GBK"/>
          <w:sz w:val="32"/>
          <w:szCs w:val="32"/>
        </w:rPr>
        <w:t>甲方（出租</w:t>
      </w:r>
      <w:r>
        <w:rPr>
          <w:rFonts w:hint="eastAsia" w:ascii="方正仿宋_GBK" w:eastAsia="方正仿宋_GBK"/>
          <w:sz w:val="32"/>
          <w:szCs w:val="32"/>
          <w:lang w:val="en-US" w:eastAsia="zh-CN"/>
        </w:rPr>
        <w:t>方</w:t>
      </w:r>
      <w:r>
        <w:rPr>
          <w:rFonts w:hint="eastAsia" w:ascii="方正仿宋_GBK" w:eastAsia="方正仿宋_GBK"/>
          <w:sz w:val="32"/>
          <w:szCs w:val="32"/>
        </w:rPr>
        <w:t>）：</w:t>
      </w:r>
      <w:r>
        <w:rPr>
          <w:rFonts w:hint="eastAsia" w:ascii="方正仿宋_GBK" w:hAnsi="宋体" w:eastAsia="方正仿宋_GBK"/>
          <w:sz w:val="32"/>
          <w:szCs w:val="32"/>
          <w:lang w:eastAsia="zh-CN"/>
        </w:rPr>
        <w:t>重庆</w:t>
      </w:r>
      <w:r>
        <w:rPr>
          <w:rFonts w:hint="eastAsia" w:ascii="方正仿宋_GBK" w:hAnsi="宋体" w:eastAsia="方正仿宋_GBK"/>
          <w:sz w:val="32"/>
          <w:szCs w:val="32"/>
          <w:lang w:val="en-US" w:eastAsia="zh-CN"/>
        </w:rPr>
        <w:t>路域资源开发</w:t>
      </w:r>
      <w:r>
        <w:rPr>
          <w:rFonts w:hint="eastAsia" w:ascii="方正仿宋_GBK" w:hAnsi="宋体" w:eastAsia="方正仿宋_GBK"/>
          <w:sz w:val="32"/>
          <w:szCs w:val="32"/>
          <w:lang w:eastAsia="zh-CN"/>
        </w:rPr>
        <w:t>有限公司</w:t>
      </w:r>
    </w:p>
    <w:p w14:paraId="4BE3818B">
      <w:pPr>
        <w:pStyle w:val="20"/>
        <w:spacing w:after="0" w:line="520" w:lineRule="exact"/>
        <w:ind w:firstLine="320" w:firstLineChars="100"/>
        <w:rPr>
          <w:rFonts w:hint="eastAsia" w:ascii="方正仿宋_GBK" w:hAnsi="Arial" w:eastAsia="方正仿宋_GBK" w:cs="Arial"/>
          <w:color w:val="000000"/>
          <w:sz w:val="32"/>
          <w:szCs w:val="32"/>
          <w:lang w:val="en-US" w:eastAsia="zh-CN"/>
        </w:rPr>
      </w:pPr>
      <w:r>
        <w:rPr>
          <w:rFonts w:hint="eastAsia" w:ascii="方正仿宋_GBK" w:eastAsia="方正仿宋_GBK"/>
          <w:sz w:val="32"/>
          <w:szCs w:val="32"/>
        </w:rPr>
        <w:t>乙方（</w:t>
      </w:r>
      <w:r>
        <w:rPr>
          <w:rFonts w:hint="eastAsia" w:ascii="方正仿宋_GBK" w:eastAsia="方正仿宋_GBK"/>
          <w:sz w:val="32"/>
          <w:szCs w:val="32"/>
          <w:lang w:eastAsia="zh-CN"/>
        </w:rPr>
        <w:t>承租</w:t>
      </w:r>
      <w:r>
        <w:rPr>
          <w:rFonts w:hint="eastAsia" w:ascii="方正仿宋_GBK" w:eastAsia="方正仿宋_GBK"/>
          <w:sz w:val="32"/>
          <w:szCs w:val="32"/>
          <w:lang w:val="en-US" w:eastAsia="zh-CN"/>
        </w:rPr>
        <w:t>方</w:t>
      </w:r>
      <w:r>
        <w:rPr>
          <w:rFonts w:hint="eastAsia" w:ascii="方正仿宋_GBK" w:eastAsia="方正仿宋_GBK"/>
          <w:sz w:val="32"/>
          <w:szCs w:val="32"/>
        </w:rPr>
        <w:t>）：</w:t>
      </w:r>
      <w:r>
        <w:rPr>
          <w:rFonts w:hint="eastAsia" w:ascii="方正仿宋_GBK" w:eastAsia="方正仿宋_GBK"/>
          <w:sz w:val="32"/>
          <w:szCs w:val="32"/>
          <w:lang w:val="en-US" w:eastAsia="zh-CN"/>
        </w:rPr>
        <w:t>XXX</w:t>
      </w:r>
      <w:r>
        <w:rPr>
          <w:rFonts w:hint="eastAsia" w:ascii="方正仿宋_GBK" w:hAnsi="宋体" w:eastAsia="方正仿宋_GBK" w:cs="Times New Roman"/>
          <w:sz w:val="32"/>
          <w:szCs w:val="32"/>
          <w:lang w:val="en-US" w:eastAsia="zh-CN" w:bidi="ar-SA"/>
        </w:rPr>
        <w:t xml:space="preserve">  </w:t>
      </w:r>
    </w:p>
    <w:p w14:paraId="475D95A9">
      <w:pPr>
        <w:pStyle w:val="11"/>
        <w:widowControl/>
        <w:spacing w:before="0" w:beforeAutospacing="0" w:after="0" w:afterAutospacing="0" w:line="560" w:lineRule="exact"/>
        <w:ind w:firstLine="640" w:firstLineChars="200"/>
        <w:rPr>
          <w:rFonts w:ascii="方正仿宋_GBK" w:hAnsi="宋体" w:eastAsia="方正仿宋_GBK" w:cs="宋体"/>
          <w:color w:val="333333"/>
          <w:sz w:val="32"/>
          <w:szCs w:val="32"/>
          <w:shd w:val="clear" w:color="auto" w:fill="FFFFFF"/>
        </w:rPr>
      </w:pPr>
      <w:r>
        <w:rPr>
          <w:rFonts w:hint="eastAsia" w:ascii="方正仿宋_GBK" w:hAnsi="宋体" w:eastAsia="方正仿宋_GBK" w:cs="宋体"/>
          <w:color w:val="333333"/>
          <w:sz w:val="32"/>
          <w:szCs w:val="32"/>
          <w:shd w:val="clear" w:color="auto" w:fill="FFFFFF"/>
        </w:rPr>
        <w:t>为维护甲乙双方共同利益，根据《中华人民共和国安全生产法》</w:t>
      </w:r>
      <w:r>
        <w:rPr>
          <w:rFonts w:hint="eastAsia" w:ascii="方正仿宋_GBK" w:hAnsi="Arial" w:eastAsia="方正仿宋_GBK" w:cs="Arial"/>
          <w:sz w:val="32"/>
          <w:szCs w:val="32"/>
        </w:rPr>
        <w:t>和《中华人民共和国消防法》</w:t>
      </w:r>
      <w:r>
        <w:rPr>
          <w:rFonts w:hint="eastAsia" w:ascii="方正仿宋_GBK" w:hAnsi="宋体" w:eastAsia="方正仿宋_GBK" w:cs="宋体"/>
          <w:color w:val="333333"/>
          <w:sz w:val="32"/>
          <w:szCs w:val="32"/>
          <w:shd w:val="clear" w:color="auto" w:fill="FFFFFF"/>
        </w:rPr>
        <w:t>，经甲乙双方平等协商，签订本安全责任书作为双方</w:t>
      </w:r>
      <w:r>
        <w:rPr>
          <w:rFonts w:hint="eastAsia" w:ascii="方正仿宋_GBK" w:hAnsi="宋体" w:eastAsia="方正仿宋_GBK" w:cs="宋体"/>
          <w:color w:val="333333"/>
          <w:sz w:val="32"/>
          <w:szCs w:val="32"/>
          <w:shd w:val="clear" w:color="auto" w:fill="FFFFFF"/>
          <w:lang w:val="en-US" w:eastAsia="zh-CN"/>
        </w:rPr>
        <w:t>土地</w:t>
      </w:r>
      <w:r>
        <w:rPr>
          <w:rFonts w:hint="eastAsia" w:ascii="方正仿宋_GBK" w:hAnsi="宋体" w:eastAsia="方正仿宋_GBK" w:cs="宋体"/>
          <w:color w:val="333333"/>
          <w:sz w:val="32"/>
          <w:szCs w:val="32"/>
          <w:shd w:val="clear" w:color="auto" w:fill="FFFFFF"/>
        </w:rPr>
        <w:t>租赁合同履约之安全补充，以资共同遵守：</w:t>
      </w:r>
    </w:p>
    <w:p w14:paraId="3263C5AA">
      <w:pPr>
        <w:pStyle w:val="11"/>
        <w:widowControl/>
        <w:spacing w:before="0" w:beforeAutospacing="0" w:after="0" w:afterAutospacing="0" w:line="520" w:lineRule="exact"/>
        <w:ind w:firstLine="640" w:firstLineChars="200"/>
        <w:rPr>
          <w:rFonts w:ascii="方正黑体_GBK" w:hAnsi="微软雅黑" w:eastAsia="方正黑体_GBK" w:cs="微软雅黑"/>
          <w:color w:val="333333"/>
          <w:sz w:val="32"/>
          <w:szCs w:val="32"/>
          <w:shd w:val="clear" w:color="auto" w:fill="FFFFFF"/>
        </w:rPr>
      </w:pPr>
      <w:r>
        <w:rPr>
          <w:rFonts w:hint="eastAsia" w:ascii="方正黑体_GBK" w:hAnsi="微软雅黑" w:eastAsia="方正黑体_GBK" w:cs="微软雅黑"/>
          <w:color w:val="333333"/>
          <w:sz w:val="32"/>
          <w:szCs w:val="32"/>
          <w:shd w:val="clear" w:color="auto" w:fill="FFFFFF"/>
        </w:rPr>
        <w:t>一、安全管理原则及责任</w:t>
      </w:r>
    </w:p>
    <w:p w14:paraId="131C09B9">
      <w:pPr>
        <w:pStyle w:val="11"/>
        <w:widowControl/>
        <w:spacing w:before="0" w:beforeAutospacing="0" w:after="0" w:afterAutospacing="0" w:line="560" w:lineRule="exact"/>
        <w:ind w:firstLine="640" w:firstLineChars="200"/>
        <w:rPr>
          <w:rFonts w:ascii="方正仿宋_GBK" w:hAnsi="宋体" w:eastAsia="方正仿宋_GBK" w:cs="宋体"/>
          <w:color w:val="333333"/>
          <w:sz w:val="32"/>
          <w:szCs w:val="32"/>
          <w:shd w:val="clear" w:color="auto" w:fill="FFFFFF"/>
        </w:rPr>
      </w:pPr>
      <w:r>
        <w:rPr>
          <w:rFonts w:hint="eastAsia" w:ascii="方正仿宋_GBK" w:hAnsi="宋体" w:eastAsia="方正仿宋_GBK" w:cs="宋体"/>
          <w:color w:val="333333"/>
          <w:sz w:val="32"/>
          <w:szCs w:val="32"/>
          <w:shd w:val="clear" w:color="auto" w:fill="FFFFFF"/>
        </w:rPr>
        <w:t>按照谁使用、谁管理、谁负责的原则，乙方为租赁</w:t>
      </w:r>
      <w:r>
        <w:rPr>
          <w:rFonts w:hint="eastAsia" w:ascii="方正仿宋_GBK" w:hAnsi="宋体" w:eastAsia="方正仿宋_GBK" w:cs="宋体"/>
          <w:color w:val="333333"/>
          <w:sz w:val="32"/>
          <w:szCs w:val="32"/>
          <w:shd w:val="clear" w:color="auto" w:fill="FFFFFF"/>
          <w:lang w:val="en-US" w:eastAsia="zh-CN"/>
        </w:rPr>
        <w:t>土地</w:t>
      </w:r>
      <w:r>
        <w:rPr>
          <w:rFonts w:hint="eastAsia" w:ascii="方正仿宋_GBK" w:hAnsi="宋体" w:eastAsia="方正仿宋_GBK" w:cs="宋体"/>
          <w:color w:val="333333"/>
          <w:sz w:val="32"/>
          <w:szCs w:val="32"/>
          <w:shd w:val="clear" w:color="auto" w:fill="FFFFFF"/>
          <w:lang w:eastAsia="zh-CN"/>
        </w:rPr>
        <w:t>的</w:t>
      </w:r>
      <w:r>
        <w:rPr>
          <w:rFonts w:hint="eastAsia" w:ascii="方正仿宋_GBK" w:hAnsi="宋体" w:eastAsia="方正仿宋_GBK" w:cs="宋体"/>
          <w:color w:val="333333"/>
          <w:sz w:val="32"/>
          <w:szCs w:val="32"/>
          <w:shd w:val="clear" w:color="auto" w:fill="FFFFFF"/>
        </w:rPr>
        <w:t>实际控制人和管理人，</w:t>
      </w:r>
      <w:r>
        <w:rPr>
          <w:rFonts w:hint="eastAsia" w:ascii="方正仿宋_GBK" w:hAnsi="Arial" w:eastAsia="方正仿宋_GBK" w:cs="Arial"/>
          <w:sz w:val="32"/>
          <w:szCs w:val="32"/>
        </w:rPr>
        <w:t>乙方在租赁期间自行承担</w:t>
      </w:r>
      <w:r>
        <w:rPr>
          <w:rFonts w:hint="eastAsia" w:ascii="方正仿宋_GBK" w:hAnsi="宋体" w:eastAsia="方正仿宋_GBK" w:cs="宋体"/>
          <w:color w:val="333333"/>
          <w:sz w:val="32"/>
          <w:szCs w:val="32"/>
          <w:shd w:val="clear" w:color="auto" w:fill="FFFFFF"/>
        </w:rPr>
        <w:t>包括但不限于消防安全、治安、卫生防疫、人身安全等所有安全事故责任和费用，甲方不承担任何责任。因乙方安全事故责任给甲方造成财产损失及人身伤害的，乙方应承担责任。</w:t>
      </w:r>
    </w:p>
    <w:p w14:paraId="0EF60B3A">
      <w:pPr>
        <w:pStyle w:val="11"/>
        <w:widowControl/>
        <w:spacing w:before="0" w:beforeAutospacing="0" w:after="0" w:afterAutospacing="0" w:line="520" w:lineRule="exact"/>
        <w:ind w:firstLine="640" w:firstLineChars="200"/>
        <w:rPr>
          <w:rFonts w:hint="eastAsia" w:ascii="方正黑体_GBK" w:hAnsi="微软雅黑" w:eastAsia="方正黑体_GBK" w:cs="微软雅黑"/>
          <w:color w:val="333333"/>
          <w:sz w:val="32"/>
          <w:szCs w:val="32"/>
          <w:shd w:val="clear" w:color="auto" w:fill="FFFFFF"/>
        </w:rPr>
      </w:pPr>
      <w:r>
        <w:rPr>
          <w:rFonts w:hint="eastAsia" w:ascii="方正黑体_GBK" w:hAnsi="微软雅黑" w:eastAsia="方正黑体_GBK" w:cs="微软雅黑"/>
          <w:color w:val="333333"/>
          <w:sz w:val="32"/>
          <w:szCs w:val="32"/>
          <w:shd w:val="clear" w:color="auto" w:fill="FFFFFF"/>
        </w:rPr>
        <w:t>二、甲方安全责任及义务</w:t>
      </w:r>
    </w:p>
    <w:p w14:paraId="5A06C817">
      <w:pPr>
        <w:pStyle w:val="11"/>
        <w:widowControl/>
        <w:spacing w:before="0" w:beforeAutospacing="0" w:after="0" w:afterAutospacing="0" w:line="560" w:lineRule="exact"/>
        <w:ind w:firstLine="640" w:firstLineChars="200"/>
        <w:rPr>
          <w:rFonts w:hint="eastAsia" w:ascii="方正仿宋_GBK" w:hAnsi="Arial" w:eastAsia="方正仿宋_GBK" w:cs="Arial"/>
          <w:sz w:val="32"/>
          <w:szCs w:val="32"/>
        </w:rPr>
      </w:pPr>
      <w:r>
        <w:rPr>
          <w:rFonts w:hint="eastAsia" w:ascii="方正仿宋_GBK" w:hAnsi="宋体" w:eastAsia="方正仿宋_GBK" w:cs="宋体"/>
          <w:color w:val="333333"/>
          <w:sz w:val="32"/>
          <w:szCs w:val="32"/>
          <w:shd w:val="clear" w:color="auto" w:fill="FFFFFF"/>
          <w:lang w:val="en-US" w:eastAsia="zh-CN"/>
        </w:rPr>
        <w:t>1、</w:t>
      </w:r>
      <w:r>
        <w:rPr>
          <w:rFonts w:hint="eastAsia" w:ascii="方正仿宋_GBK" w:hAnsi="Arial" w:eastAsia="方正仿宋_GBK" w:cs="Arial"/>
          <w:sz w:val="32"/>
          <w:szCs w:val="32"/>
        </w:rPr>
        <w:t>甲方或甲方上级部门有权随时检查出租</w:t>
      </w:r>
      <w:r>
        <w:rPr>
          <w:rFonts w:hint="eastAsia" w:ascii="方正仿宋_GBK" w:hAnsi="Arial" w:eastAsia="方正仿宋_GBK" w:cs="Arial"/>
          <w:sz w:val="32"/>
          <w:szCs w:val="32"/>
          <w:lang w:val="en-US" w:eastAsia="zh-CN"/>
        </w:rPr>
        <w:t>土地</w:t>
      </w:r>
      <w:r>
        <w:rPr>
          <w:rFonts w:hint="eastAsia" w:ascii="方正仿宋_GBK" w:hAnsi="Arial" w:eastAsia="方正仿宋_GBK" w:cs="Arial"/>
          <w:sz w:val="32"/>
          <w:szCs w:val="32"/>
        </w:rPr>
        <w:t>现场及《安全</w:t>
      </w:r>
      <w:r>
        <w:rPr>
          <w:rFonts w:hint="eastAsia" w:ascii="方正仿宋_GBK" w:hAnsi="Arial" w:eastAsia="方正仿宋_GBK" w:cs="Arial"/>
          <w:color w:val="auto"/>
          <w:sz w:val="32"/>
          <w:szCs w:val="32"/>
        </w:rPr>
        <w:t>责任书》落实情况。对安全隐患有权指出并要求乙方及时整改，由此造成的后果和</w:t>
      </w:r>
      <w:r>
        <w:rPr>
          <w:rFonts w:hint="eastAsia" w:ascii="方正仿宋_GBK" w:hAnsi="Arial" w:eastAsia="方正仿宋_GBK" w:cs="Arial"/>
          <w:sz w:val="32"/>
          <w:szCs w:val="32"/>
        </w:rPr>
        <w:t>经济损失由乙方负责。</w:t>
      </w:r>
    </w:p>
    <w:p w14:paraId="3ECFCD8F">
      <w:pPr>
        <w:pStyle w:val="11"/>
        <w:widowControl/>
        <w:spacing w:before="0" w:beforeAutospacing="0" w:after="0" w:afterAutospacing="0" w:line="560" w:lineRule="exact"/>
        <w:ind w:firstLine="640" w:firstLineChars="200"/>
        <w:rPr>
          <w:rFonts w:hint="eastAsia" w:ascii="方正仿宋_GBK" w:hAnsi="Arial" w:eastAsia="方正仿宋_GBK" w:cs="Arial"/>
          <w:sz w:val="32"/>
          <w:szCs w:val="32"/>
        </w:rPr>
      </w:pPr>
      <w:r>
        <w:rPr>
          <w:rFonts w:hint="eastAsia" w:ascii="方正仿宋_GBK" w:hAnsi="Arial" w:eastAsia="方正仿宋_GBK" w:cs="Arial"/>
          <w:sz w:val="32"/>
          <w:szCs w:val="32"/>
          <w:lang w:val="en-US" w:eastAsia="zh-CN"/>
        </w:rPr>
        <w:t>2、</w:t>
      </w:r>
      <w:r>
        <w:rPr>
          <w:rFonts w:hint="eastAsia" w:ascii="方正仿宋_GBK" w:hAnsi="Arial" w:eastAsia="方正仿宋_GBK" w:cs="Arial"/>
          <w:sz w:val="32"/>
          <w:szCs w:val="32"/>
        </w:rPr>
        <w:t>乙方在租赁期间因违反安全管理的有关规定、要求，造成人员伤亡事故，由乙方依法处理和解决，给甲方带来的影响和经济损失，由乙方负责。</w:t>
      </w:r>
    </w:p>
    <w:p w14:paraId="11423B5A">
      <w:pPr>
        <w:pStyle w:val="11"/>
        <w:widowControl/>
        <w:spacing w:before="0" w:beforeAutospacing="0" w:after="0" w:afterAutospacing="0" w:line="560" w:lineRule="exact"/>
        <w:ind w:firstLine="640" w:firstLineChars="200"/>
        <w:rPr>
          <w:rFonts w:hint="eastAsia" w:ascii="方正仿宋_GBK" w:hAnsi="Arial" w:eastAsia="方正仿宋_GBK" w:cs="Arial"/>
          <w:sz w:val="32"/>
          <w:szCs w:val="32"/>
        </w:rPr>
      </w:pPr>
      <w:r>
        <w:rPr>
          <w:rFonts w:hint="eastAsia" w:ascii="方正仿宋_GBK" w:hAnsi="Arial" w:eastAsia="方正仿宋_GBK" w:cs="Arial"/>
          <w:sz w:val="32"/>
          <w:szCs w:val="32"/>
          <w:lang w:val="en-US" w:eastAsia="zh-CN"/>
        </w:rPr>
        <w:t>3、</w:t>
      </w:r>
      <w:r>
        <w:rPr>
          <w:rFonts w:hint="eastAsia" w:ascii="方正仿宋_GBK" w:hAnsi="Arial" w:eastAsia="方正仿宋_GBK" w:cs="Arial"/>
          <w:sz w:val="32"/>
          <w:szCs w:val="32"/>
        </w:rPr>
        <w:t>发生事故后，甲方有协助配合防止事故扩大的义务，并配合事故调查。</w:t>
      </w:r>
    </w:p>
    <w:p w14:paraId="08364DD0">
      <w:pPr>
        <w:pStyle w:val="11"/>
        <w:widowControl/>
        <w:spacing w:before="0" w:beforeAutospacing="0" w:after="0" w:afterAutospacing="0" w:line="560" w:lineRule="exact"/>
        <w:ind w:firstLine="640" w:firstLineChars="200"/>
        <w:rPr>
          <w:rFonts w:ascii="方正仿宋_GBK" w:hAnsi="宋体" w:eastAsia="方正仿宋_GBK"/>
          <w:sz w:val="32"/>
          <w:szCs w:val="32"/>
        </w:rPr>
      </w:pPr>
      <w:r>
        <w:rPr>
          <w:rFonts w:hint="eastAsia" w:ascii="方正仿宋_GBK" w:hAnsi="宋体" w:eastAsia="方正仿宋_GBK"/>
          <w:sz w:val="32"/>
          <w:szCs w:val="32"/>
          <w:lang w:val="en-US" w:eastAsia="zh-CN"/>
        </w:rPr>
        <w:t>4、</w:t>
      </w:r>
      <w:r>
        <w:rPr>
          <w:rFonts w:hint="eastAsia" w:ascii="方正仿宋_GBK" w:hAnsi="宋体" w:eastAsia="方正仿宋_GBK"/>
          <w:sz w:val="32"/>
          <w:szCs w:val="32"/>
        </w:rPr>
        <w:t>由于乙方违规、违法行为及安全事故而造成甲方人身、财产遭受损害的，甲方有权从乙方的履约保证金中扣除，用于赔偿甲方所遭受损害的赔偿费用，及追诉权。</w:t>
      </w:r>
    </w:p>
    <w:p w14:paraId="77FA2800">
      <w:pPr>
        <w:pStyle w:val="11"/>
        <w:widowControl/>
        <w:spacing w:before="0" w:beforeAutospacing="0" w:after="0" w:afterAutospacing="0" w:line="520" w:lineRule="exact"/>
        <w:ind w:firstLine="640" w:firstLineChars="200"/>
        <w:rPr>
          <w:rFonts w:hint="eastAsia" w:ascii="方正黑体_GBK" w:hAnsi="微软雅黑" w:eastAsia="方正黑体_GBK" w:cs="微软雅黑"/>
          <w:color w:val="333333"/>
          <w:sz w:val="32"/>
          <w:szCs w:val="32"/>
          <w:shd w:val="clear" w:color="auto" w:fill="FFFFFF"/>
        </w:rPr>
      </w:pPr>
      <w:r>
        <w:rPr>
          <w:rFonts w:hint="eastAsia" w:ascii="方正黑体_GBK" w:hAnsi="微软雅黑" w:eastAsia="方正黑体_GBK" w:cs="微软雅黑"/>
          <w:color w:val="333333"/>
          <w:sz w:val="32"/>
          <w:szCs w:val="32"/>
          <w:shd w:val="clear" w:color="auto" w:fill="FFFFFF"/>
        </w:rPr>
        <w:t>三、乙方安全责任及义务</w:t>
      </w:r>
    </w:p>
    <w:p w14:paraId="46CD7D63">
      <w:pPr>
        <w:spacing w:line="560" w:lineRule="exact"/>
        <w:ind w:firstLine="640" w:firstLineChars="200"/>
        <w:rPr>
          <w:rFonts w:hint="eastAsia" w:ascii="方正仿宋_GBK" w:hAnsi="宋体" w:eastAsia="方正仿宋_GBK"/>
          <w:sz w:val="32"/>
          <w:szCs w:val="32"/>
        </w:rPr>
      </w:pPr>
      <w:r>
        <w:rPr>
          <w:rFonts w:hint="eastAsia" w:ascii="方正仿宋_GBK" w:hAnsi="宋体" w:eastAsia="方正仿宋_GBK" w:cs="宋体"/>
          <w:color w:val="333333"/>
          <w:sz w:val="32"/>
          <w:szCs w:val="32"/>
          <w:shd w:val="clear" w:color="auto" w:fill="FFFFFF"/>
          <w:lang w:val="en-US" w:eastAsia="zh-CN"/>
        </w:rPr>
        <w:t>1、</w:t>
      </w:r>
      <w:r>
        <w:rPr>
          <w:rFonts w:hint="eastAsia" w:ascii="方正仿宋_GBK" w:hAnsi="宋体" w:eastAsia="方正仿宋_GBK" w:cs="宋体"/>
          <w:color w:val="333333"/>
          <w:sz w:val="32"/>
          <w:szCs w:val="32"/>
          <w:shd w:val="clear" w:color="auto" w:fill="FFFFFF"/>
        </w:rPr>
        <w:t>乙方妥善保管维护</w:t>
      </w:r>
      <w:r>
        <w:rPr>
          <w:rFonts w:hint="eastAsia" w:ascii="方正仿宋_GBK" w:hAnsi="宋体" w:eastAsia="方正仿宋_GBK" w:cs="宋体"/>
          <w:color w:val="333333"/>
          <w:sz w:val="32"/>
          <w:szCs w:val="32"/>
          <w:shd w:val="clear" w:color="auto" w:fill="FFFFFF"/>
          <w:lang w:val="en-US" w:eastAsia="zh-CN"/>
        </w:rPr>
        <w:t>该地块</w:t>
      </w:r>
      <w:r>
        <w:rPr>
          <w:rFonts w:hint="eastAsia" w:ascii="方正仿宋_GBK" w:hAnsi="宋体" w:eastAsia="方正仿宋_GBK" w:cs="宋体"/>
          <w:color w:val="333333"/>
          <w:sz w:val="32"/>
          <w:szCs w:val="32"/>
          <w:shd w:val="clear" w:color="auto" w:fill="FFFFFF"/>
        </w:rPr>
        <w:t>设置的消防设施、器材完好有效，不得占用、遮挡公共区域消防器材、堵塞占用安全出口等，保证承租</w:t>
      </w:r>
      <w:r>
        <w:rPr>
          <w:rFonts w:hint="eastAsia" w:ascii="方正仿宋_GBK" w:hAnsi="宋体" w:eastAsia="方正仿宋_GBK" w:cs="宋体"/>
          <w:color w:val="333333"/>
          <w:sz w:val="32"/>
          <w:szCs w:val="32"/>
          <w:shd w:val="clear" w:color="auto" w:fill="FFFFFF"/>
          <w:lang w:val="en-US" w:eastAsia="zh-CN"/>
        </w:rPr>
        <w:t>土地</w:t>
      </w:r>
      <w:r>
        <w:rPr>
          <w:rFonts w:hint="eastAsia" w:ascii="方正仿宋_GBK" w:hAnsi="宋体" w:eastAsia="方正仿宋_GBK" w:cs="宋体"/>
          <w:color w:val="333333"/>
          <w:sz w:val="32"/>
          <w:szCs w:val="32"/>
          <w:shd w:val="clear" w:color="auto" w:fill="FFFFFF"/>
        </w:rPr>
        <w:t>必要的安全措施。</w:t>
      </w:r>
      <w:r>
        <w:rPr>
          <w:rFonts w:hint="eastAsia" w:ascii="方正仿宋_GBK" w:hAnsi="宋体" w:eastAsia="方正仿宋_GBK"/>
          <w:sz w:val="32"/>
          <w:szCs w:val="32"/>
        </w:rPr>
        <w:t>乙方应自行负责</w:t>
      </w:r>
      <w:r>
        <w:rPr>
          <w:rFonts w:hint="eastAsia" w:ascii="方正仿宋_GBK" w:hAnsi="宋体" w:eastAsia="方正仿宋_GBK"/>
          <w:sz w:val="32"/>
          <w:szCs w:val="32"/>
          <w:lang w:val="en-US" w:eastAsia="zh-CN"/>
        </w:rPr>
        <w:t>土地</w:t>
      </w:r>
      <w:r>
        <w:rPr>
          <w:rFonts w:hint="eastAsia" w:ascii="方正仿宋_GBK" w:hAnsi="宋体" w:eastAsia="方正仿宋_GBK"/>
          <w:sz w:val="32"/>
          <w:szCs w:val="32"/>
        </w:rPr>
        <w:t>内所有物品的存储及使用方面的安全管理责任。</w:t>
      </w:r>
    </w:p>
    <w:p w14:paraId="32F397B9">
      <w:pPr>
        <w:spacing w:line="560" w:lineRule="exact"/>
        <w:ind w:firstLine="640" w:firstLineChars="200"/>
        <w:contextualSpacing/>
        <w:rPr>
          <w:rFonts w:hint="eastAsia" w:ascii="方正仿宋_GBK" w:hAnsi="宋体" w:eastAsia="方正仿宋_GBK"/>
          <w:sz w:val="32"/>
          <w:szCs w:val="32"/>
        </w:rPr>
      </w:pPr>
      <w:r>
        <w:rPr>
          <w:rFonts w:hint="eastAsia" w:ascii="方正仿宋_GBK" w:hAnsi="宋体" w:eastAsia="方正仿宋_GBK" w:cs="宋体"/>
          <w:color w:val="333333"/>
          <w:sz w:val="32"/>
          <w:szCs w:val="32"/>
          <w:shd w:val="clear" w:color="auto" w:fill="FFFFFF"/>
          <w:lang w:val="en-US" w:eastAsia="zh-CN"/>
        </w:rPr>
        <w:t>2、</w:t>
      </w:r>
      <w:r>
        <w:rPr>
          <w:rFonts w:hint="eastAsia" w:ascii="方正仿宋_GBK" w:hAnsi="宋体" w:eastAsia="方正仿宋_GBK" w:cs="宋体"/>
          <w:color w:val="333333"/>
          <w:sz w:val="32"/>
          <w:szCs w:val="32"/>
          <w:shd w:val="clear" w:color="auto" w:fill="FFFFFF"/>
        </w:rPr>
        <w:t>禁止</w:t>
      </w:r>
      <w:r>
        <w:rPr>
          <w:rFonts w:hint="eastAsia" w:ascii="方正仿宋_GBK" w:hAnsi="仿宋" w:eastAsia="方正仿宋_GBK"/>
          <w:sz w:val="32"/>
          <w:szCs w:val="32"/>
        </w:rPr>
        <w:t>利用承租</w:t>
      </w:r>
      <w:r>
        <w:rPr>
          <w:rFonts w:hint="eastAsia" w:ascii="方正仿宋_GBK" w:hAnsi="仿宋" w:eastAsia="方正仿宋_GBK"/>
          <w:sz w:val="32"/>
          <w:szCs w:val="32"/>
          <w:lang w:val="en-US" w:eastAsia="zh-CN"/>
        </w:rPr>
        <w:t>土地</w:t>
      </w:r>
      <w:r>
        <w:rPr>
          <w:rFonts w:hint="eastAsia" w:ascii="方正仿宋_GBK" w:hAnsi="仿宋" w:eastAsia="方正仿宋_GBK"/>
          <w:sz w:val="32"/>
          <w:szCs w:val="32"/>
        </w:rPr>
        <w:t>进行违法犯罪活动；禁止</w:t>
      </w:r>
      <w:r>
        <w:rPr>
          <w:rFonts w:hint="eastAsia" w:ascii="方正仿宋_GBK" w:hAnsi="宋体" w:eastAsia="方正仿宋_GBK"/>
          <w:sz w:val="32"/>
          <w:szCs w:val="32"/>
        </w:rPr>
        <w:t>在承租</w:t>
      </w:r>
      <w:r>
        <w:rPr>
          <w:rFonts w:hint="eastAsia" w:ascii="方正仿宋_GBK" w:hAnsi="宋体" w:eastAsia="方正仿宋_GBK"/>
          <w:sz w:val="32"/>
          <w:szCs w:val="32"/>
          <w:lang w:val="en-US" w:eastAsia="zh-CN"/>
        </w:rPr>
        <w:t>土地</w:t>
      </w:r>
      <w:r>
        <w:rPr>
          <w:rFonts w:hint="eastAsia" w:ascii="方正仿宋_GBK" w:hAnsi="宋体" w:eastAsia="方正仿宋_GBK"/>
          <w:sz w:val="32"/>
          <w:szCs w:val="32"/>
        </w:rPr>
        <w:t>内储存堆放国家明文禁止使用的一切易燃易爆、有毒害化学液体及违禁物品等的。</w:t>
      </w:r>
    </w:p>
    <w:p w14:paraId="37C08ED6">
      <w:pPr>
        <w:spacing w:line="560" w:lineRule="exact"/>
        <w:ind w:firstLine="640" w:firstLineChars="200"/>
        <w:contextualSpacing/>
        <w:rPr>
          <w:rFonts w:ascii="方正仿宋_GBK" w:hAnsi="宋体" w:eastAsia="方正仿宋_GBK" w:cs="宋体"/>
          <w:color w:val="333333"/>
          <w:sz w:val="32"/>
          <w:szCs w:val="32"/>
          <w:shd w:val="clear" w:color="auto" w:fill="FFFFFF"/>
        </w:rPr>
      </w:pPr>
      <w:r>
        <w:rPr>
          <w:rFonts w:hint="eastAsia" w:ascii="方正仿宋_GBK" w:hAnsi="宋体" w:eastAsia="方正仿宋_GBK" w:cs="宋体"/>
          <w:color w:val="333333"/>
          <w:sz w:val="32"/>
          <w:szCs w:val="32"/>
          <w:shd w:val="clear" w:color="auto" w:fill="FFFFFF"/>
          <w:lang w:val="en-US" w:eastAsia="zh-CN"/>
        </w:rPr>
        <w:t>3、</w:t>
      </w:r>
      <w:r>
        <w:rPr>
          <w:rFonts w:hint="eastAsia" w:ascii="方正仿宋_GBK" w:hAnsi="宋体" w:eastAsia="方正仿宋_GBK" w:cs="宋体"/>
          <w:color w:val="333333"/>
          <w:sz w:val="32"/>
          <w:szCs w:val="32"/>
          <w:shd w:val="clear" w:color="auto" w:fill="FFFFFF"/>
        </w:rPr>
        <w:t>经常检查承租</w:t>
      </w:r>
      <w:r>
        <w:rPr>
          <w:rFonts w:hint="eastAsia" w:ascii="方正仿宋_GBK" w:hAnsi="宋体" w:eastAsia="方正仿宋_GBK" w:cs="宋体"/>
          <w:color w:val="333333"/>
          <w:sz w:val="32"/>
          <w:szCs w:val="32"/>
          <w:shd w:val="clear" w:color="auto" w:fill="FFFFFF"/>
          <w:lang w:val="en-US" w:eastAsia="zh-CN"/>
        </w:rPr>
        <w:t>土地</w:t>
      </w:r>
      <w:r>
        <w:rPr>
          <w:rFonts w:hint="eastAsia" w:ascii="方正仿宋_GBK" w:hAnsi="宋体" w:eastAsia="方正仿宋_GBK" w:cs="宋体"/>
          <w:color w:val="333333"/>
          <w:sz w:val="32"/>
          <w:szCs w:val="32"/>
          <w:shd w:val="clear" w:color="auto" w:fill="FFFFFF"/>
        </w:rPr>
        <w:t>的安全隐患，及时消除安全事故隐患</w:t>
      </w:r>
      <w:r>
        <w:rPr>
          <w:rFonts w:hint="eastAsia" w:ascii="方正仿宋_GBK" w:hAnsi="宋体" w:eastAsia="方正仿宋_GBK" w:cs="宋体"/>
          <w:color w:val="333333"/>
          <w:sz w:val="32"/>
          <w:szCs w:val="32"/>
          <w:shd w:val="clear" w:color="auto" w:fill="FFFFFF"/>
          <w:lang w:eastAsia="zh-CN"/>
        </w:rPr>
        <w:t>；</w:t>
      </w:r>
      <w:r>
        <w:rPr>
          <w:rFonts w:hint="eastAsia" w:ascii="方正仿宋_GBK" w:hAnsi="宋体" w:eastAsia="方正仿宋_GBK" w:cs="宋体"/>
          <w:color w:val="333333"/>
          <w:sz w:val="32"/>
          <w:szCs w:val="32"/>
          <w:shd w:val="clear" w:color="auto" w:fill="FFFFFF"/>
        </w:rPr>
        <w:t>落实本承租屋重大危险源的安全管理措施。</w:t>
      </w:r>
    </w:p>
    <w:p w14:paraId="0E8EF115">
      <w:pPr>
        <w:pStyle w:val="11"/>
        <w:widowControl/>
        <w:spacing w:before="0" w:beforeAutospacing="0" w:after="0" w:afterAutospacing="0" w:line="560" w:lineRule="exact"/>
        <w:ind w:firstLine="645"/>
        <w:rPr>
          <w:rFonts w:hint="eastAsia" w:ascii="方正仿宋_GBK" w:hAnsi="宋体" w:eastAsia="方正仿宋_GBK" w:cs="宋体"/>
          <w:color w:val="333333"/>
          <w:sz w:val="32"/>
          <w:szCs w:val="32"/>
          <w:shd w:val="clear" w:color="auto" w:fill="FFFFFF"/>
        </w:rPr>
      </w:pPr>
      <w:r>
        <w:rPr>
          <w:rFonts w:hint="eastAsia" w:ascii="方正仿宋_GBK" w:hAnsi="宋体" w:eastAsia="方正仿宋_GBK" w:cs="宋体"/>
          <w:color w:val="333333"/>
          <w:sz w:val="32"/>
          <w:szCs w:val="32"/>
          <w:shd w:val="clear" w:color="auto" w:fill="FFFFFF"/>
          <w:lang w:val="en-US" w:eastAsia="zh-CN"/>
        </w:rPr>
        <w:t>4、</w:t>
      </w:r>
      <w:r>
        <w:rPr>
          <w:rFonts w:hint="eastAsia" w:ascii="方正仿宋_GBK" w:hAnsi="宋体" w:eastAsia="方正仿宋_GBK" w:cs="宋体"/>
          <w:color w:val="333333"/>
          <w:sz w:val="32"/>
          <w:szCs w:val="32"/>
          <w:shd w:val="clear" w:color="auto" w:fill="FFFFFF"/>
        </w:rPr>
        <w:t>禁止违章指挥、强令冒险作业、违反操作规程的行为。</w:t>
      </w:r>
    </w:p>
    <w:p w14:paraId="58E1C154">
      <w:pPr>
        <w:spacing w:after="0" w:line="520" w:lineRule="exact"/>
        <w:ind w:firstLine="640" w:firstLineChars="200"/>
        <w:rPr>
          <w:rFonts w:hint="default"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四、其他</w:t>
      </w:r>
    </w:p>
    <w:p w14:paraId="7D16527B">
      <w:pPr>
        <w:spacing w:after="0" w:line="520" w:lineRule="exact"/>
        <w:ind w:firstLine="640" w:firstLineChars="200"/>
        <w:rPr>
          <w:rFonts w:ascii="Arial" w:hAnsi="Arial" w:eastAsia="方正仿宋_GBK" w:cs="Arial"/>
          <w:sz w:val="32"/>
          <w:szCs w:val="32"/>
        </w:rPr>
      </w:pPr>
      <w:r>
        <w:rPr>
          <w:rFonts w:hint="eastAsia" w:ascii="方正仿宋_GBK" w:hAnsi="宋体" w:eastAsia="方正仿宋_GBK" w:cs="宋体"/>
          <w:color w:val="333333"/>
          <w:kern w:val="0"/>
          <w:sz w:val="32"/>
          <w:szCs w:val="32"/>
          <w:shd w:val="clear" w:color="auto" w:fill="FFFFFF"/>
          <w:lang w:val="en-US" w:eastAsia="zh-CN" w:bidi="ar-SA"/>
        </w:rPr>
        <w:t>本《土地租赁安全责任书》一式肆份，甲方叁份、乙方壹份，具有同等法律效力，经双方代表签字盖章后生效。</w:t>
      </w:r>
      <w:r>
        <w:rPr>
          <w:rFonts w:hint="eastAsia" w:ascii="方正仿宋_GBK" w:hAnsi="Arial" w:eastAsia="方正仿宋_GBK" w:cs="Arial"/>
          <w:sz w:val="32"/>
          <w:szCs w:val="32"/>
        </w:rPr>
        <w:br w:type="textWrapping"/>
      </w:r>
    </w:p>
    <w:p w14:paraId="09A7AEB4">
      <w:pPr>
        <w:pStyle w:val="11"/>
        <w:widowControl/>
        <w:spacing w:before="0" w:beforeAutospacing="0" w:after="0" w:afterAutospacing="0" w:line="520" w:lineRule="exact"/>
        <w:rPr>
          <w:rFonts w:ascii="方正仿宋_GBK" w:hAnsi="Arial" w:eastAsia="方正仿宋_GBK" w:cs="Arial"/>
          <w:sz w:val="32"/>
          <w:szCs w:val="32"/>
        </w:rPr>
      </w:pPr>
      <w:r>
        <w:rPr>
          <w:rFonts w:hint="eastAsia" w:ascii="方正仿宋_GBK" w:hAnsi="Arial" w:eastAsia="方正仿宋_GBK" w:cs="Arial"/>
          <w:sz w:val="32"/>
          <w:szCs w:val="32"/>
        </w:rPr>
        <w:t>甲方签字（盖章）                 乙方签字（盖章）：</w:t>
      </w:r>
    </w:p>
    <w:p w14:paraId="4A932FF3">
      <w:pPr>
        <w:pStyle w:val="11"/>
        <w:widowControl/>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经办部门负责人：</w:t>
      </w:r>
      <w:r>
        <w:rPr>
          <w:rFonts w:hint="eastAsia" w:ascii="Arial" w:hAnsi="Arial" w:eastAsia="方正仿宋_GBK" w:cs="Arial"/>
          <w:sz w:val="32"/>
          <w:szCs w:val="32"/>
          <w:lang w:val="en-US" w:eastAsia="zh-CN"/>
        </w:rPr>
        <w:t xml:space="preserve">                           负责人：</w:t>
      </w:r>
      <w:r>
        <w:rPr>
          <w:rFonts w:hint="eastAsia" w:ascii="Arial" w:hAnsi="Arial" w:eastAsia="方正仿宋_GBK" w:cs="Arial"/>
          <w:sz w:val="32"/>
          <w:szCs w:val="32"/>
        </w:rPr>
        <w:t xml:space="preserve">           </w:t>
      </w:r>
    </w:p>
    <w:p w14:paraId="05A4BBC2">
      <w:pPr>
        <w:pStyle w:val="11"/>
        <w:widowControl/>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经办人： </w:t>
      </w:r>
      <w:r>
        <w:rPr>
          <w:rFonts w:hint="eastAsia" w:ascii="Arial" w:hAnsi="Arial" w:eastAsia="方正仿宋_GBK" w:cs="Arial"/>
          <w:sz w:val="32"/>
          <w:szCs w:val="32"/>
          <w:lang w:val="en-US" w:eastAsia="zh-CN"/>
        </w:rPr>
        <w:t xml:space="preserve">                                         经办人：</w:t>
      </w:r>
      <w:r>
        <w:rPr>
          <w:rFonts w:hint="eastAsia" w:ascii="Arial" w:hAnsi="Arial" w:eastAsia="方正仿宋_GBK" w:cs="Arial"/>
          <w:sz w:val="32"/>
          <w:szCs w:val="32"/>
        </w:rPr>
        <w:t xml:space="preserve">      </w:t>
      </w:r>
    </w:p>
    <w:p w14:paraId="1BDBA2C8">
      <w:pPr>
        <w:pStyle w:val="11"/>
        <w:widowControl/>
        <w:spacing w:before="0" w:beforeAutospacing="0" w:after="0" w:afterAutospacing="0" w:line="520" w:lineRule="exact"/>
        <w:rPr>
          <w:rFonts w:ascii="Arial" w:hAnsi="Arial" w:eastAsia="方正仿宋_GBK" w:cs="Arial"/>
          <w:sz w:val="32"/>
          <w:szCs w:val="32"/>
        </w:rPr>
      </w:pPr>
    </w:p>
    <w:p w14:paraId="37391497">
      <w:pPr>
        <w:pStyle w:val="11"/>
        <w:widowControl/>
        <w:spacing w:before="0" w:beforeAutospacing="0" w:after="0" w:afterAutospacing="0" w:line="520" w:lineRule="exact"/>
        <w:rPr>
          <w:rFonts w:ascii="Arial" w:hAnsi="Arial" w:eastAsia="方正仿宋_GBK" w:cs="Arial"/>
          <w:sz w:val="32"/>
          <w:szCs w:val="32"/>
        </w:rPr>
      </w:pPr>
    </w:p>
    <w:p w14:paraId="2C4765B5">
      <w:pPr>
        <w:pStyle w:val="11"/>
        <w:widowControl/>
        <w:spacing w:before="0" w:beforeAutospacing="0" w:after="0" w:afterAutospacing="0" w:line="520" w:lineRule="exact"/>
        <w:rPr>
          <w:rFonts w:ascii="方正仿宋_GBK" w:eastAsia="方正仿宋_GBK"/>
        </w:rPr>
      </w:pPr>
      <w:r>
        <w:rPr>
          <w:rFonts w:hint="eastAsia" w:ascii="Arial" w:hAnsi="Arial" w:eastAsia="方正仿宋_GBK" w:cs="Arial"/>
          <w:sz w:val="32"/>
          <w:szCs w:val="32"/>
        </w:rPr>
        <w:t xml:space="preserve">               </w:t>
      </w:r>
      <w:r>
        <w:rPr>
          <w:rFonts w:hint="eastAsia" w:ascii="Arial" w:hAnsi="Arial" w:eastAsia="方正仿宋_GBK" w:cs="Arial"/>
          <w:sz w:val="32"/>
          <w:szCs w:val="32"/>
          <w:lang w:val="en-US" w:eastAsia="zh-CN"/>
        </w:rPr>
        <w:t xml:space="preserve">   </w:t>
      </w:r>
      <w:r>
        <w:rPr>
          <w:rFonts w:hint="eastAsia" w:ascii="方正仿宋_GBK" w:hAnsi="Arial" w:eastAsia="方正仿宋_GBK" w:cs="Arial"/>
          <w:sz w:val="32"/>
          <w:szCs w:val="32"/>
        </w:rPr>
        <w:t>签订时间：202</w:t>
      </w:r>
      <w:r>
        <w:rPr>
          <w:rFonts w:hint="eastAsia" w:ascii="方正仿宋_GBK" w:hAnsi="Arial" w:eastAsia="方正仿宋_GBK" w:cs="Arial"/>
          <w:sz w:val="32"/>
          <w:szCs w:val="32"/>
          <w:lang w:val="en-US" w:eastAsia="zh-CN"/>
        </w:rPr>
        <w:t>6</w:t>
      </w:r>
      <w:r>
        <w:rPr>
          <w:rFonts w:hint="eastAsia" w:ascii="方正仿宋_GBK" w:hAnsi="Arial" w:eastAsia="方正仿宋_GBK" w:cs="Arial"/>
          <w:sz w:val="32"/>
          <w:szCs w:val="32"/>
        </w:rPr>
        <w:t>年</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月</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日</w:t>
      </w:r>
    </w:p>
    <w:p w14:paraId="7C056183">
      <w:pPr>
        <w:spacing w:after="0" w:line="520" w:lineRule="exact"/>
        <w:ind w:firstLine="2650" w:firstLineChars="600"/>
        <w:rPr>
          <w:rFonts w:hint="eastAsia" w:ascii="方正小标宋_GBK" w:hAnsi="宋体" w:eastAsia="方正小标宋_GBK" w:cs="宋体"/>
          <w:b/>
          <w:bCs/>
          <w:sz w:val="44"/>
          <w:szCs w:val="44"/>
          <w:lang w:val="en-US" w:eastAsia="zh-CN"/>
        </w:rPr>
      </w:pPr>
    </w:p>
    <w:p w14:paraId="28491ADB">
      <w:pPr>
        <w:pStyle w:val="11"/>
        <w:widowControl/>
        <w:spacing w:before="330" w:beforeAutospacing="0" w:after="330" w:afterAutospacing="0" w:line="560" w:lineRule="exact"/>
        <w:jc w:val="center"/>
        <w:rPr>
          <w:rFonts w:hint="default" w:ascii="方正小标宋_GBK" w:hAnsi="宋体" w:eastAsia="方正小标宋_GBK" w:cs="宋体"/>
          <w:color w:val="333333"/>
          <w:sz w:val="44"/>
          <w:szCs w:val="44"/>
          <w:highlight w:val="yellow"/>
          <w:shd w:val="clear" w:color="auto" w:fill="FFFFFF"/>
          <w:lang w:val="en-US" w:eastAsia="zh-CN"/>
        </w:rPr>
      </w:pPr>
      <w:bookmarkStart w:id="4" w:name="_Hlk150267904"/>
      <w:r>
        <w:rPr>
          <w:rFonts w:hint="eastAsia" w:ascii="方正小标宋_GBK" w:hAnsi="宋体" w:eastAsia="方正小标宋_GBK" w:cs="宋体"/>
          <w:color w:val="333333"/>
          <w:sz w:val="44"/>
          <w:szCs w:val="44"/>
          <w:highlight w:val="yellow"/>
          <w:shd w:val="clear" w:color="auto" w:fill="FFFFFF"/>
          <w:lang w:val="en-US" w:eastAsia="zh-CN"/>
        </w:rPr>
        <w:t>土地租赁环保</w:t>
      </w:r>
      <w:r>
        <w:rPr>
          <w:rFonts w:hint="eastAsia" w:ascii="方正小标宋_GBK" w:eastAsia="方正小标宋_GBK" w:cs="宋体"/>
          <w:color w:val="333333"/>
          <w:sz w:val="44"/>
          <w:szCs w:val="44"/>
          <w:highlight w:val="yellow"/>
          <w:shd w:val="clear" w:color="auto" w:fill="FFFFFF"/>
          <w:lang w:val="en-US" w:eastAsia="zh-CN"/>
        </w:rPr>
        <w:t>合同</w:t>
      </w:r>
    </w:p>
    <w:bookmarkEnd w:id="4"/>
    <w:p w14:paraId="0957502E">
      <w:pPr>
        <w:spacing w:line="360" w:lineRule="auto"/>
        <w:ind w:firstLine="315" w:firstLineChars="150"/>
        <w:rPr>
          <w:rFonts w:hint="eastAsia" w:ascii="宋体" w:hAnsi="宋体" w:cs="宋体"/>
          <w:highlight w:val="none"/>
          <w:lang w:bidi="ar"/>
        </w:rPr>
      </w:pPr>
    </w:p>
    <w:p w14:paraId="12FF0A4A">
      <w:pPr>
        <w:pStyle w:val="20"/>
        <w:spacing w:after="0" w:line="520" w:lineRule="exact"/>
        <w:ind w:firstLine="320" w:firstLineChars="100"/>
        <w:rPr>
          <w:rFonts w:hint="eastAsia" w:ascii="方正仿宋_GBK" w:hAnsi="方正仿宋_GBK" w:eastAsia="方正仿宋_GBK"/>
          <w:sz w:val="32"/>
          <w:szCs w:val="32"/>
          <w:lang w:eastAsia="zh-CN"/>
        </w:rPr>
      </w:pPr>
      <w:r>
        <w:rPr>
          <w:rFonts w:hint="eastAsia" w:ascii="方正仿宋_GBK" w:eastAsia="方正仿宋_GBK"/>
          <w:sz w:val="32"/>
          <w:szCs w:val="32"/>
        </w:rPr>
        <w:t>甲方（出租</w:t>
      </w:r>
      <w:r>
        <w:rPr>
          <w:rFonts w:hint="eastAsia" w:ascii="方正仿宋_GBK" w:eastAsia="方正仿宋_GBK"/>
          <w:sz w:val="32"/>
          <w:szCs w:val="32"/>
          <w:lang w:val="en-US" w:eastAsia="zh-CN"/>
        </w:rPr>
        <w:t>方</w:t>
      </w:r>
      <w:r>
        <w:rPr>
          <w:rFonts w:hint="eastAsia" w:ascii="方正仿宋_GBK" w:eastAsia="方正仿宋_GBK"/>
          <w:sz w:val="32"/>
          <w:szCs w:val="32"/>
        </w:rPr>
        <w:t>）：</w:t>
      </w:r>
      <w:r>
        <w:rPr>
          <w:rFonts w:hint="eastAsia" w:ascii="方正仿宋_GBK" w:hAnsi="宋体" w:eastAsia="方正仿宋_GBK"/>
          <w:sz w:val="32"/>
          <w:szCs w:val="32"/>
          <w:lang w:eastAsia="zh-CN"/>
        </w:rPr>
        <w:t>重庆</w:t>
      </w:r>
      <w:r>
        <w:rPr>
          <w:rFonts w:hint="eastAsia" w:ascii="方正仿宋_GBK" w:hAnsi="宋体" w:eastAsia="方正仿宋_GBK"/>
          <w:sz w:val="32"/>
          <w:szCs w:val="32"/>
          <w:lang w:val="en-US" w:eastAsia="zh-CN"/>
        </w:rPr>
        <w:t>路域资源开发</w:t>
      </w:r>
      <w:r>
        <w:rPr>
          <w:rFonts w:hint="eastAsia" w:ascii="方正仿宋_GBK" w:hAnsi="宋体" w:eastAsia="方正仿宋_GBK"/>
          <w:sz w:val="32"/>
          <w:szCs w:val="32"/>
          <w:lang w:eastAsia="zh-CN"/>
        </w:rPr>
        <w:t>有限公司</w:t>
      </w:r>
    </w:p>
    <w:p w14:paraId="714FD66D">
      <w:pPr>
        <w:pStyle w:val="20"/>
        <w:spacing w:after="0" w:line="520" w:lineRule="exact"/>
        <w:ind w:firstLine="320" w:firstLineChars="1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eastAsia="方正仿宋_GBK"/>
          <w:sz w:val="32"/>
          <w:szCs w:val="32"/>
        </w:rPr>
        <w:t>乙方（承租</w:t>
      </w:r>
      <w:r>
        <w:rPr>
          <w:rFonts w:hint="eastAsia" w:ascii="方正仿宋_GBK" w:eastAsia="方正仿宋_GBK"/>
          <w:sz w:val="32"/>
          <w:szCs w:val="32"/>
          <w:lang w:val="en-US" w:eastAsia="zh-CN"/>
        </w:rPr>
        <w:t>方</w:t>
      </w:r>
      <w:r>
        <w:rPr>
          <w:rFonts w:hint="eastAsia" w:ascii="方正仿宋_GBK" w:eastAsia="方正仿宋_GBK"/>
          <w:sz w:val="32"/>
          <w:szCs w:val="32"/>
        </w:rPr>
        <w:t>）：</w:t>
      </w:r>
      <w:r>
        <w:rPr>
          <w:rFonts w:hint="eastAsia" w:ascii="方正仿宋_GBK" w:eastAsia="方正仿宋_GBK"/>
          <w:sz w:val="32"/>
          <w:szCs w:val="32"/>
          <w:lang w:val="en-US" w:eastAsia="zh-CN"/>
        </w:rPr>
        <w:t>XXX</w:t>
      </w:r>
      <w:r>
        <w:rPr>
          <w:rFonts w:hint="eastAsia" w:ascii="方正仿宋_GBK" w:hAnsi="宋体" w:eastAsia="方正仿宋_GBK" w:cs="Times New Roman"/>
          <w:sz w:val="32"/>
          <w:szCs w:val="32"/>
          <w:lang w:val="en-US" w:eastAsia="zh-CN" w:bidi="ar-SA"/>
        </w:rPr>
        <w:t xml:space="preserve">  </w:t>
      </w:r>
      <w:r>
        <w:rPr>
          <w:rFonts w:hint="eastAsia" w:ascii="方正仿宋_GBK" w:hAnsi="宋体" w:eastAsia="方正仿宋_GBK" w:cs="宋体"/>
          <w:color w:val="333333"/>
          <w:kern w:val="0"/>
          <w:sz w:val="32"/>
          <w:szCs w:val="32"/>
          <w:shd w:val="clear" w:color="auto" w:fill="FFFFFF"/>
          <w:lang w:val="en-US" w:eastAsia="zh-CN" w:bidi="ar-SA"/>
        </w:rPr>
        <w:t xml:space="preserve">                        </w:t>
      </w:r>
    </w:p>
    <w:p w14:paraId="621EC567">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为贯彻落实《中华人民共和国环境保护法》《重庆市环境保护条例》和及水土保持的有关规定，保证</w:t>
      </w:r>
      <w:r>
        <w:rPr>
          <w:rFonts w:hint="eastAsia" w:ascii="方正仿宋_GBK" w:hAnsi="宋体" w:eastAsia="方正仿宋_GBK" w:cs="宋体"/>
          <w:color w:val="333333"/>
          <w:kern w:val="0"/>
          <w:sz w:val="32"/>
          <w:szCs w:val="32"/>
          <w:u w:val="single"/>
          <w:shd w:val="clear" w:color="auto" w:fill="FFFFFF"/>
          <w:lang w:val="en-US" w:eastAsia="zh-CN" w:bidi="ar-SA"/>
        </w:rPr>
        <w:t xml:space="preserve">                   </w:t>
      </w:r>
      <w:r>
        <w:rPr>
          <w:rFonts w:hint="eastAsia" w:ascii="方正仿宋_GBK" w:hAnsi="宋体" w:eastAsia="方正仿宋_GBK" w:cs="宋体"/>
          <w:color w:val="333333"/>
          <w:kern w:val="0"/>
          <w:sz w:val="32"/>
          <w:szCs w:val="32"/>
          <w:shd w:val="clear" w:color="auto" w:fill="FFFFFF"/>
          <w:lang w:val="en-US" w:eastAsia="zh-CN" w:bidi="ar-SA"/>
        </w:rPr>
        <w:t xml:space="preserve">                 合同（以下简称主合同）的环境保护管理工作顺利开展，切实搞好本合同实施的管理工作，本合同甲方</w:t>
      </w:r>
      <w:r>
        <w:rPr>
          <w:rFonts w:hint="eastAsia" w:ascii="方正仿宋_GBK" w:hAnsi="宋体" w:eastAsia="方正仿宋_GBK" w:cs="宋体"/>
          <w:color w:val="333333"/>
          <w:kern w:val="0"/>
          <w:sz w:val="32"/>
          <w:szCs w:val="32"/>
          <w:u w:val="single"/>
          <w:shd w:val="clear" w:color="auto" w:fill="FFFFFF"/>
          <w:lang w:val="en-US" w:eastAsia="zh-CN" w:bidi="ar-SA"/>
        </w:rPr>
        <w:t xml:space="preserve">                  </w:t>
      </w:r>
      <w:r>
        <w:rPr>
          <w:rFonts w:hint="eastAsia" w:ascii="方正仿宋_GBK" w:hAnsi="宋体" w:eastAsia="方正仿宋_GBK" w:cs="宋体"/>
          <w:color w:val="333333"/>
          <w:kern w:val="0"/>
          <w:sz w:val="32"/>
          <w:szCs w:val="32"/>
          <w:shd w:val="clear" w:color="auto" w:fill="FFFFFF"/>
          <w:lang w:val="en-US" w:eastAsia="zh-CN" w:bidi="ar-SA"/>
        </w:rPr>
        <w:t>（以下简称“甲方”）与乙方</w:t>
      </w:r>
      <w:r>
        <w:rPr>
          <w:rFonts w:hint="eastAsia" w:ascii="方正仿宋_GBK" w:hAnsi="宋体" w:eastAsia="方正仿宋_GBK" w:cs="宋体"/>
          <w:color w:val="333333"/>
          <w:kern w:val="0"/>
          <w:sz w:val="32"/>
          <w:szCs w:val="32"/>
          <w:u w:val="single"/>
          <w:shd w:val="clear" w:color="auto" w:fill="FFFFFF"/>
          <w:lang w:val="en-US" w:eastAsia="zh-CN" w:bidi="ar-SA"/>
        </w:rPr>
        <w:t xml:space="preserve">                                  </w:t>
      </w:r>
      <w:r>
        <w:rPr>
          <w:rFonts w:hint="eastAsia" w:ascii="方正仿宋_GBK" w:hAnsi="宋体" w:eastAsia="方正仿宋_GBK" w:cs="宋体"/>
          <w:color w:val="333333"/>
          <w:kern w:val="0"/>
          <w:sz w:val="32"/>
          <w:szCs w:val="32"/>
          <w:shd w:val="clear" w:color="auto" w:fill="FFFFFF"/>
          <w:lang w:val="en-US" w:eastAsia="zh-CN" w:bidi="ar-SA"/>
        </w:rPr>
        <w:t xml:space="preserve">          （以下简称“乙方”）特此签订本环境保护合同。</w:t>
      </w:r>
    </w:p>
    <w:p w14:paraId="215D7D11">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1.甲方职责</w:t>
      </w:r>
    </w:p>
    <w:p w14:paraId="2F2B955D">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（1）严格遵守国家有关环境保护的法律法规，认真执行租赁合同中的有关环保规定、条款、要求。</w:t>
      </w:r>
    </w:p>
    <w:p w14:paraId="1B814C50">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（2）对地块租赁期间的环境保护工作进行监督管理。</w:t>
      </w:r>
    </w:p>
    <w:p w14:paraId="56CF165E">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2. 乙方职责</w:t>
      </w:r>
    </w:p>
    <w:p w14:paraId="77F2E84A">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（1）严格遵守并执行国家和地方的环境保护、水土保持等法律法规、环境标准和租赁合同中有关环保条款、要求。</w:t>
      </w:r>
    </w:p>
    <w:p w14:paraId="4B7A4166">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（2）建立健全租赁经营环境保护管理体系，加强环境保护管理，预防和减轻租赁经营对环境的影响，控制环境污染和生态破坏.</w:t>
      </w:r>
    </w:p>
    <w:p w14:paraId="3EE8EBCB">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3）加强租赁经营有关生态环境、水环境、水土保持、防污防噪、自然保护区、风景名胜区、水源保护区等的保护以及污水处理、防噪、防护、排水、绿化等环保设施的建设。接受环保行政执法部门对环境保护工作的监督和检查。　</w:t>
      </w:r>
    </w:p>
    <w:p w14:paraId="502E7BC1">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4）如果需要进行场地建设的执行此条：应按照“安全、环保、文明、适用”的原则进行，随时保持租赁场地整洁、卫生、有序；场地施工结束后，应及时清理场地；各种废弃物集中收集后，尽量回收利用，其余固体废物应进行集中处理。</w:t>
      </w:r>
    </w:p>
    <w:p w14:paraId="3A5DC3FF">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7E279790">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（6）采取措施，防止或者减少粉尘、废气、废水、固体废物、噪声、振动和照明对人和环境的危害和污染，并做好环境卫生工作。</w:t>
      </w:r>
    </w:p>
    <w:p w14:paraId="2127A385">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（7）租赁经营过程中不得对租赁土地造成土壤污染、环境污染，交回时无土地环保瑕疵，具体见环保规定。</w:t>
      </w:r>
    </w:p>
    <w:p w14:paraId="677BB001">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3. 违约责任</w:t>
      </w:r>
    </w:p>
    <w:p w14:paraId="3D622EF2">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如因甲方或乙方违约造成环境污染事故，将依法追究责任。</w:t>
      </w:r>
    </w:p>
    <w:p w14:paraId="5A43C474">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4. 本合同由双方法定代表人或起授权的代理人签署与加盖公章后生效。</w:t>
      </w:r>
    </w:p>
    <w:p w14:paraId="5FBC0495">
      <w:pPr>
        <w:spacing w:after="0" w:line="520" w:lineRule="exact"/>
        <w:ind w:firstLine="640" w:firstLineChars="200"/>
        <w:rPr>
          <w:rFonts w:hint="eastAsia" w:ascii="方正仿宋_GBK" w:hAnsi="宋体" w:eastAsia="方正仿宋_GBK" w:cs="宋体"/>
          <w:color w:val="333333"/>
          <w:kern w:val="0"/>
          <w:sz w:val="32"/>
          <w:szCs w:val="32"/>
          <w:shd w:val="clear" w:color="auto" w:fill="FFFFFF"/>
          <w:lang w:val="en-US" w:eastAsia="zh-CN" w:bidi="ar-SA"/>
        </w:rPr>
      </w:pPr>
      <w:r>
        <w:rPr>
          <w:rFonts w:hint="eastAsia" w:ascii="方正仿宋_GBK" w:hAnsi="宋体" w:eastAsia="方正仿宋_GBK" w:cs="宋体"/>
          <w:color w:val="333333"/>
          <w:kern w:val="0"/>
          <w:sz w:val="32"/>
          <w:szCs w:val="32"/>
          <w:shd w:val="clear" w:color="auto" w:fill="FFFFFF"/>
          <w:lang w:val="en-US" w:eastAsia="zh-CN" w:bidi="ar-SA"/>
        </w:rPr>
        <w:t>5.本合同作为主合同的附件，份数要求同主合同，与主合同具有同等的法律效力，经合同双方签署立即生效。</w:t>
      </w:r>
    </w:p>
    <w:p w14:paraId="7FCB46E2">
      <w:pPr>
        <w:adjustRightInd w:val="0"/>
        <w:snapToGrid w:val="0"/>
        <w:spacing w:line="360" w:lineRule="auto"/>
        <w:rPr>
          <w:rFonts w:hint="eastAsia" w:ascii="宋体" w:hAnsi="宋体" w:cs="宋体"/>
          <w:szCs w:val="21"/>
          <w:highlight w:val="none"/>
        </w:rPr>
      </w:pPr>
    </w:p>
    <w:p w14:paraId="6E3FD7FA">
      <w:pPr>
        <w:pStyle w:val="11"/>
        <w:widowControl/>
        <w:spacing w:before="0" w:beforeAutospacing="0" w:after="0" w:afterAutospacing="0" w:line="520" w:lineRule="exact"/>
        <w:rPr>
          <w:rFonts w:ascii="方正仿宋_GBK" w:hAnsi="Arial" w:eastAsia="方正仿宋_GBK" w:cs="Arial"/>
          <w:sz w:val="32"/>
          <w:szCs w:val="32"/>
        </w:rPr>
      </w:pPr>
      <w:r>
        <w:rPr>
          <w:rFonts w:hint="eastAsia" w:ascii="方正仿宋_GBK" w:hAnsi="Arial" w:eastAsia="方正仿宋_GBK" w:cs="Arial"/>
          <w:sz w:val="32"/>
          <w:szCs w:val="32"/>
        </w:rPr>
        <w:t>甲方签字（盖章）                 乙方签字（盖章）：</w:t>
      </w:r>
    </w:p>
    <w:p w14:paraId="507ABB40">
      <w:pPr>
        <w:pStyle w:val="11"/>
        <w:widowControl/>
        <w:spacing w:before="0" w:beforeAutospacing="0" w:after="0" w:afterAutospacing="0" w:line="520" w:lineRule="exact"/>
        <w:rPr>
          <w:rFonts w:hint="eastAsia" w:ascii="Arial" w:hAnsi="Arial" w:eastAsia="方正仿宋_GBK" w:cs="Arial"/>
          <w:sz w:val="32"/>
          <w:szCs w:val="32"/>
        </w:rPr>
      </w:pPr>
    </w:p>
    <w:p w14:paraId="218B58AA">
      <w:pPr>
        <w:pStyle w:val="11"/>
        <w:widowControl/>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经办部门负责人：</w:t>
      </w:r>
      <w:r>
        <w:rPr>
          <w:rFonts w:hint="eastAsia" w:ascii="Arial" w:hAnsi="Arial" w:eastAsia="方正仿宋_GBK" w:cs="Arial"/>
          <w:sz w:val="32"/>
          <w:szCs w:val="32"/>
          <w:lang w:val="en-US" w:eastAsia="zh-CN"/>
        </w:rPr>
        <w:t xml:space="preserve">                 负责人：</w:t>
      </w:r>
      <w:r>
        <w:rPr>
          <w:rFonts w:hint="eastAsia" w:ascii="Arial" w:hAnsi="Arial" w:eastAsia="方正仿宋_GBK" w:cs="Arial"/>
          <w:sz w:val="32"/>
          <w:szCs w:val="32"/>
        </w:rPr>
        <w:t xml:space="preserve">           </w:t>
      </w:r>
    </w:p>
    <w:p w14:paraId="622CD862">
      <w:pPr>
        <w:pStyle w:val="11"/>
        <w:widowControl/>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经办人： </w:t>
      </w:r>
      <w:r>
        <w:rPr>
          <w:rFonts w:hint="eastAsia" w:ascii="Arial" w:hAnsi="Arial" w:eastAsia="方正仿宋_GBK" w:cs="Arial"/>
          <w:sz w:val="32"/>
          <w:szCs w:val="32"/>
          <w:lang w:val="en-US" w:eastAsia="zh-CN"/>
        </w:rPr>
        <w:t xml:space="preserve">                        经办人：</w:t>
      </w:r>
      <w:r>
        <w:rPr>
          <w:rFonts w:hint="eastAsia" w:ascii="Arial" w:hAnsi="Arial" w:eastAsia="方正仿宋_GBK" w:cs="Arial"/>
          <w:sz w:val="32"/>
          <w:szCs w:val="32"/>
        </w:rPr>
        <w:t xml:space="preserve">      </w:t>
      </w:r>
    </w:p>
    <w:p w14:paraId="22951C9E">
      <w:pPr>
        <w:pStyle w:val="11"/>
        <w:widowControl/>
        <w:spacing w:before="0" w:beforeAutospacing="0" w:after="0" w:afterAutospacing="0" w:line="520" w:lineRule="exact"/>
        <w:rPr>
          <w:rFonts w:ascii="Arial" w:hAnsi="Arial" w:eastAsia="方正仿宋_GBK" w:cs="Arial"/>
          <w:sz w:val="32"/>
          <w:szCs w:val="32"/>
        </w:rPr>
      </w:pPr>
    </w:p>
    <w:p w14:paraId="2033FD75">
      <w:pPr>
        <w:spacing w:line="440" w:lineRule="exact"/>
        <w:jc w:val="center"/>
        <w:rPr>
          <w:rFonts w:hint="eastAsia" w:ascii="宋体" w:hAnsi="宋体" w:cs="宋体"/>
          <w:szCs w:val="21"/>
          <w:highlight w:val="none"/>
        </w:rPr>
      </w:pPr>
      <w:r>
        <w:rPr>
          <w:rFonts w:hint="eastAsia" w:ascii="Arial" w:hAnsi="Arial" w:eastAsia="方正仿宋_GBK" w:cs="Arial"/>
          <w:sz w:val="32"/>
          <w:szCs w:val="32"/>
        </w:rPr>
        <w:t>    </w:t>
      </w:r>
      <w:r>
        <w:rPr>
          <w:rFonts w:hint="eastAsia" w:ascii="Arial" w:hAnsi="Arial" w:eastAsia="方正仿宋_GBK" w:cs="Arial"/>
          <w:sz w:val="32"/>
          <w:szCs w:val="32"/>
          <w:lang w:val="en-US" w:eastAsia="zh-CN"/>
        </w:rPr>
        <w:t xml:space="preserve"> </w:t>
      </w:r>
      <w:r>
        <w:rPr>
          <w:rFonts w:hint="eastAsia" w:ascii="方正仿宋_GBK" w:hAnsi="Arial" w:eastAsia="方正仿宋_GBK" w:cs="Arial"/>
          <w:sz w:val="32"/>
          <w:szCs w:val="32"/>
        </w:rPr>
        <w:t>签订时间：202</w:t>
      </w:r>
      <w:r>
        <w:rPr>
          <w:rFonts w:hint="eastAsia" w:ascii="方正仿宋_GBK" w:eastAsia="方正仿宋_GBK" w:cs="Arial"/>
          <w:sz w:val="32"/>
          <w:szCs w:val="32"/>
          <w:lang w:val="en-US" w:eastAsia="zh-CN"/>
        </w:rPr>
        <w:t>6</w:t>
      </w:r>
      <w:r>
        <w:rPr>
          <w:rFonts w:hint="eastAsia" w:ascii="方正仿宋_GBK" w:hAnsi="Arial" w:eastAsia="方正仿宋_GBK" w:cs="Arial"/>
          <w:sz w:val="32"/>
          <w:szCs w:val="32"/>
        </w:rPr>
        <w:t>年</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月</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日</w:t>
      </w:r>
    </w:p>
    <w:p w14:paraId="5CA17D74">
      <w:pPr>
        <w:rPr>
          <w:rFonts w:hint="eastAsia" w:ascii="方正小标宋_GBK" w:hAnsi="宋体" w:eastAsia="方正小标宋_GBK" w:cs="宋体"/>
          <w:b/>
          <w:bCs/>
          <w:sz w:val="44"/>
          <w:szCs w:val="44"/>
          <w:lang w:val="en-US" w:eastAsia="zh-CN"/>
        </w:rPr>
      </w:pPr>
      <w:r>
        <w:rPr>
          <w:rFonts w:hint="eastAsia" w:ascii="方正小标宋_GBK" w:hAnsi="宋体" w:eastAsia="方正小标宋_GBK" w:cs="宋体"/>
          <w:b/>
          <w:bCs/>
          <w:sz w:val="44"/>
          <w:szCs w:val="44"/>
          <w:lang w:val="en-US" w:eastAsia="zh-CN"/>
        </w:rPr>
        <w:br w:type="page"/>
      </w:r>
    </w:p>
    <w:p w14:paraId="2AF02533">
      <w:pPr>
        <w:spacing w:after="0" w:line="520" w:lineRule="exact"/>
        <w:ind w:firstLine="2650" w:firstLineChars="600"/>
        <w:rPr>
          <w:rFonts w:hint="eastAsia" w:ascii="方正小标宋_GBK" w:hAnsi="宋体" w:eastAsia="方正小标宋_GBK" w:cs="宋体"/>
          <w:b/>
          <w:bCs/>
          <w:sz w:val="44"/>
          <w:szCs w:val="44"/>
        </w:rPr>
      </w:pPr>
      <w:r>
        <w:rPr>
          <w:rFonts w:hint="eastAsia" w:ascii="方正小标宋_GBK" w:hAnsi="宋体" w:eastAsia="方正小标宋_GBK" w:cs="宋体"/>
          <w:b/>
          <w:bCs/>
          <w:sz w:val="44"/>
          <w:szCs w:val="44"/>
          <w:lang w:val="en-US" w:eastAsia="zh-CN"/>
        </w:rPr>
        <w:t>土地</w:t>
      </w:r>
      <w:r>
        <w:rPr>
          <w:rFonts w:hint="eastAsia" w:ascii="方正小标宋_GBK" w:hAnsi="宋体" w:eastAsia="方正小标宋_GBK" w:cs="宋体"/>
          <w:b/>
          <w:bCs/>
          <w:sz w:val="44"/>
          <w:szCs w:val="44"/>
        </w:rPr>
        <w:t>租赁廉洁合同</w:t>
      </w:r>
    </w:p>
    <w:p w14:paraId="0A55C9E3">
      <w:pPr>
        <w:spacing w:after="0" w:line="520" w:lineRule="exact"/>
        <w:rPr>
          <w:rFonts w:ascii="宋体" w:hAnsi="宋体" w:cs="宋体"/>
          <w:sz w:val="24"/>
        </w:rPr>
      </w:pPr>
    </w:p>
    <w:p w14:paraId="49B998E7">
      <w:pPr>
        <w:pStyle w:val="20"/>
        <w:spacing w:after="0" w:line="520" w:lineRule="exact"/>
        <w:ind w:firstLine="320" w:firstLineChars="100"/>
        <w:rPr>
          <w:rFonts w:hint="eastAsia" w:ascii="方正仿宋_GBK" w:hAnsi="方正仿宋_GBK" w:eastAsia="方正仿宋_GBK"/>
          <w:sz w:val="32"/>
          <w:szCs w:val="32"/>
          <w:lang w:eastAsia="zh-CN"/>
        </w:rPr>
      </w:pPr>
      <w:r>
        <w:rPr>
          <w:rFonts w:hint="eastAsia" w:ascii="方正仿宋_GBK" w:eastAsia="方正仿宋_GBK"/>
          <w:sz w:val="32"/>
          <w:szCs w:val="32"/>
        </w:rPr>
        <w:t>甲方（出租</w:t>
      </w:r>
      <w:r>
        <w:rPr>
          <w:rFonts w:hint="eastAsia" w:ascii="方正仿宋_GBK" w:eastAsia="方正仿宋_GBK"/>
          <w:sz w:val="32"/>
          <w:szCs w:val="32"/>
          <w:lang w:val="en-US" w:eastAsia="zh-CN"/>
        </w:rPr>
        <w:t>方</w:t>
      </w:r>
      <w:r>
        <w:rPr>
          <w:rFonts w:hint="eastAsia" w:ascii="方正仿宋_GBK" w:eastAsia="方正仿宋_GBK"/>
          <w:sz w:val="32"/>
          <w:szCs w:val="32"/>
        </w:rPr>
        <w:t>）：</w:t>
      </w:r>
      <w:r>
        <w:rPr>
          <w:rFonts w:hint="eastAsia" w:ascii="方正仿宋_GBK" w:hAnsi="宋体" w:eastAsia="方正仿宋_GBK"/>
          <w:sz w:val="32"/>
          <w:szCs w:val="32"/>
          <w:lang w:eastAsia="zh-CN"/>
        </w:rPr>
        <w:t>重庆</w:t>
      </w:r>
      <w:r>
        <w:rPr>
          <w:rFonts w:hint="eastAsia" w:ascii="方正仿宋_GBK" w:hAnsi="宋体" w:eastAsia="方正仿宋_GBK"/>
          <w:sz w:val="32"/>
          <w:szCs w:val="32"/>
          <w:lang w:val="en-US" w:eastAsia="zh-CN"/>
        </w:rPr>
        <w:t>路域资源开发</w:t>
      </w:r>
      <w:r>
        <w:rPr>
          <w:rFonts w:hint="eastAsia" w:ascii="方正仿宋_GBK" w:hAnsi="宋体" w:eastAsia="方正仿宋_GBK"/>
          <w:sz w:val="32"/>
          <w:szCs w:val="32"/>
          <w:lang w:eastAsia="zh-CN"/>
        </w:rPr>
        <w:t>有限公司</w:t>
      </w:r>
    </w:p>
    <w:p w14:paraId="5B6A8C85">
      <w:pPr>
        <w:pStyle w:val="20"/>
        <w:spacing w:after="0" w:line="520" w:lineRule="exact"/>
        <w:ind w:firstLine="320" w:firstLineChars="100"/>
        <w:rPr>
          <w:rFonts w:hint="eastAsia" w:ascii="方正仿宋_GBK" w:hAnsi="Arial" w:eastAsia="方正仿宋_GBK" w:cs="Arial"/>
          <w:color w:val="000000"/>
          <w:sz w:val="32"/>
          <w:szCs w:val="32"/>
          <w:lang w:val="en-US" w:eastAsia="zh-CN"/>
        </w:rPr>
      </w:pPr>
      <w:r>
        <w:rPr>
          <w:rFonts w:hint="eastAsia" w:ascii="方正仿宋_GBK" w:eastAsia="方正仿宋_GBK"/>
          <w:sz w:val="32"/>
          <w:szCs w:val="32"/>
        </w:rPr>
        <w:t>乙方（</w:t>
      </w:r>
      <w:r>
        <w:rPr>
          <w:rFonts w:hint="eastAsia" w:ascii="方正仿宋_GBK" w:eastAsia="方正仿宋_GBK"/>
          <w:sz w:val="32"/>
          <w:szCs w:val="32"/>
          <w:lang w:eastAsia="zh-CN"/>
        </w:rPr>
        <w:t>承租</w:t>
      </w:r>
      <w:r>
        <w:rPr>
          <w:rFonts w:hint="eastAsia" w:ascii="方正仿宋_GBK" w:eastAsia="方正仿宋_GBK"/>
          <w:sz w:val="32"/>
          <w:szCs w:val="32"/>
          <w:lang w:val="en-US" w:eastAsia="zh-CN"/>
        </w:rPr>
        <w:t>方</w:t>
      </w:r>
      <w:r>
        <w:rPr>
          <w:rFonts w:hint="eastAsia" w:ascii="方正仿宋_GBK" w:eastAsia="方正仿宋_GBK"/>
          <w:sz w:val="32"/>
          <w:szCs w:val="32"/>
        </w:rPr>
        <w:t>）：</w:t>
      </w:r>
      <w:r>
        <w:rPr>
          <w:rFonts w:hint="eastAsia" w:ascii="方正仿宋_GBK" w:eastAsia="方正仿宋_GBK"/>
          <w:sz w:val="32"/>
          <w:szCs w:val="32"/>
          <w:lang w:val="en-US" w:eastAsia="zh-CN"/>
        </w:rPr>
        <w:t>XXX</w:t>
      </w:r>
      <w:r>
        <w:rPr>
          <w:rFonts w:hint="eastAsia" w:ascii="方正仿宋_GBK" w:hAnsi="宋体" w:eastAsia="方正仿宋_GBK" w:cs="Times New Roman"/>
          <w:sz w:val="32"/>
          <w:szCs w:val="32"/>
          <w:lang w:val="en-US" w:eastAsia="zh-CN" w:bidi="ar-SA"/>
        </w:rPr>
        <w:t xml:space="preserve">  </w:t>
      </w:r>
    </w:p>
    <w:p w14:paraId="3BF1C62E">
      <w:pPr>
        <w:spacing w:after="0" w:line="520" w:lineRule="exact"/>
        <w:ind w:firstLine="640" w:firstLineChars="200"/>
        <w:rPr>
          <w:rFonts w:hint="eastAsia" w:ascii="方正仿宋_GBK" w:hAnsi="宋体" w:eastAsia="方正仿宋_GBK"/>
          <w:sz w:val="32"/>
          <w:szCs w:val="32"/>
        </w:rPr>
      </w:pPr>
    </w:p>
    <w:p w14:paraId="5467D471">
      <w:pPr>
        <w:spacing w:after="0" w:line="520" w:lineRule="exact"/>
        <w:ind w:firstLine="640" w:firstLineChars="200"/>
        <w:rPr>
          <w:rFonts w:ascii="方正仿宋_GBK" w:hAnsi="宋体" w:eastAsia="方正仿宋_GBK"/>
          <w:color w:val="000000"/>
          <w:sz w:val="32"/>
          <w:szCs w:val="32"/>
        </w:rPr>
      </w:pPr>
      <w:r>
        <w:rPr>
          <w:rFonts w:hint="eastAsia" w:ascii="方正仿宋_GBK" w:hAnsi="宋体" w:eastAsia="方正仿宋_GBK"/>
          <w:color w:val="000000"/>
          <w:sz w:val="32"/>
          <w:szCs w:val="32"/>
        </w:rPr>
        <w:t>根据有关廉政建设的规定，做好生产经营中的党风廉政建设，保证双方签订的《</w:t>
      </w:r>
      <w:r>
        <w:rPr>
          <w:rFonts w:hint="eastAsia" w:ascii="方正仿宋_GBK" w:hAnsi="宋体" w:eastAsia="方正仿宋_GBK"/>
          <w:color w:val="000000"/>
          <w:sz w:val="32"/>
          <w:szCs w:val="32"/>
          <w:lang w:val="en-US" w:eastAsia="zh-CN"/>
        </w:rPr>
        <w:t>土地</w:t>
      </w:r>
      <w:r>
        <w:rPr>
          <w:rFonts w:hint="eastAsia" w:ascii="方正仿宋_GBK" w:hAnsi="宋体" w:eastAsia="方正仿宋_GBK"/>
          <w:color w:val="000000"/>
          <w:sz w:val="32"/>
          <w:szCs w:val="32"/>
        </w:rPr>
        <w:t>租赁合同》顺利廉政实施，经双方协商一致，特签订如下廉政合同：</w:t>
      </w:r>
    </w:p>
    <w:p w14:paraId="47C2EC14">
      <w:pPr>
        <w:spacing w:after="0" w:line="520" w:lineRule="exact"/>
        <w:ind w:firstLine="640" w:firstLineChars="200"/>
        <w:rPr>
          <w:rFonts w:hint="eastAsia"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一、甲乙双方的权利和义务</w:t>
      </w:r>
    </w:p>
    <w:p w14:paraId="345AEC2D">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1、严格遵守党和国家有关法律法规及交通部的有关规定。</w:t>
      </w:r>
    </w:p>
    <w:p w14:paraId="25957B87">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2、严格执行《</w:t>
      </w:r>
      <w:r>
        <w:rPr>
          <w:rFonts w:hint="eastAsia" w:ascii="方正仿宋_GBK" w:hAnsi="宋体" w:eastAsia="方正仿宋_GBK"/>
          <w:color w:val="000000"/>
          <w:sz w:val="32"/>
          <w:szCs w:val="32"/>
          <w:lang w:val="en-US" w:eastAsia="zh-CN"/>
        </w:rPr>
        <w:t>土地</w:t>
      </w:r>
      <w:r>
        <w:rPr>
          <w:rFonts w:hint="eastAsia" w:ascii="方正仿宋_GBK" w:hAnsi="宋体" w:eastAsia="方正仿宋_GBK"/>
          <w:color w:val="000000"/>
          <w:sz w:val="32"/>
          <w:szCs w:val="32"/>
        </w:rPr>
        <w:t>租赁</w:t>
      </w:r>
      <w:r>
        <w:rPr>
          <w:rFonts w:hint="eastAsia" w:ascii="方正仿宋_GBK" w:hAnsi="宋体" w:eastAsia="方正仿宋_GBK"/>
          <w:color w:val="000000"/>
          <w:sz w:val="32"/>
          <w:szCs w:val="32"/>
          <w:lang w:val="en-US" w:eastAsia="zh-CN"/>
        </w:rPr>
        <w:t>协议</w:t>
      </w:r>
      <w:r>
        <w:rPr>
          <w:rFonts w:hint="eastAsia" w:ascii="方正仿宋_GBK" w:hAnsi="宋体" w:eastAsia="方正仿宋_GBK"/>
          <w:color w:val="000000"/>
          <w:sz w:val="32"/>
          <w:szCs w:val="32"/>
        </w:rPr>
        <w:t>》相关约定，自觉按合同办事。</w:t>
      </w:r>
    </w:p>
    <w:p w14:paraId="38E0FFDC">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3、双方的业务活动坚持公开、公正、诚信、透明的原则（除法律认定的商业秘密和合同文件另有规定之外），不得损害国家和集体利益，违反有关规章制度。</w:t>
      </w:r>
    </w:p>
    <w:p w14:paraId="4F8EA258">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4、建立健全廉政制度，开展廉政教育，设立廉政告示牌，公布举报电话，监督并认真查处违法违纪行为。</w:t>
      </w:r>
    </w:p>
    <w:p w14:paraId="402831C6">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5、发现对方在业务活动中有违反廉政规定的行为，有及时提醒对方纠正的权利和义务。</w:t>
      </w:r>
    </w:p>
    <w:p w14:paraId="7E539372">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6、发现对方严重违反《</w:t>
      </w:r>
      <w:r>
        <w:rPr>
          <w:rFonts w:hint="eastAsia" w:ascii="方正仿宋_GBK" w:hAnsi="宋体" w:eastAsia="方正仿宋_GBK"/>
          <w:color w:val="000000"/>
          <w:sz w:val="32"/>
          <w:szCs w:val="32"/>
          <w:lang w:val="en-US" w:eastAsia="zh-CN"/>
        </w:rPr>
        <w:t>土地</w:t>
      </w:r>
      <w:r>
        <w:rPr>
          <w:rFonts w:hint="eastAsia" w:ascii="方正仿宋_GBK" w:hAnsi="宋体" w:eastAsia="方正仿宋_GBK"/>
          <w:color w:val="000000"/>
          <w:sz w:val="32"/>
          <w:szCs w:val="32"/>
        </w:rPr>
        <w:t>租赁</w:t>
      </w:r>
      <w:r>
        <w:rPr>
          <w:rFonts w:hint="eastAsia" w:ascii="方正仿宋_GBK" w:hAnsi="宋体" w:eastAsia="方正仿宋_GBK"/>
          <w:color w:val="000000"/>
          <w:sz w:val="32"/>
          <w:szCs w:val="32"/>
          <w:lang w:val="en-US" w:eastAsia="zh-CN"/>
        </w:rPr>
        <w:t>协议</w:t>
      </w:r>
      <w:r>
        <w:rPr>
          <w:rFonts w:hint="eastAsia" w:ascii="方正仿宋_GBK" w:hAnsi="宋体" w:eastAsia="方正仿宋_GBK"/>
          <w:color w:val="000000"/>
          <w:sz w:val="32"/>
          <w:szCs w:val="32"/>
        </w:rPr>
        <w:t>》义务条款的行为，有向其上级有关部门举报、建议给予处理并要求告知处理结果的权利。</w:t>
      </w:r>
    </w:p>
    <w:p w14:paraId="0FBEF57F">
      <w:pPr>
        <w:spacing w:after="0" w:line="520" w:lineRule="exact"/>
        <w:ind w:firstLine="640" w:firstLineChars="200"/>
        <w:rPr>
          <w:rFonts w:hint="eastAsia"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二、甲方的义务</w:t>
      </w:r>
    </w:p>
    <w:p w14:paraId="75E5B9FE">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1、甲方及其工作人员不得索要或接受乙方的礼金、有价证券和贵重要物品，不得在乙方报销任何应由甲方或个人支付的费用等。</w:t>
      </w:r>
    </w:p>
    <w:p w14:paraId="31DB7558">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2、甲方工作人员不得参加乙方安排的超标准宴请或可能对公正执行公务有影响的其他宴请和娱乐活动。不得接受乙方提供的通讯工具、交通工具和高档办公用品等。</w:t>
      </w:r>
    </w:p>
    <w:p w14:paraId="19557BFE">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3、甲方及其工作人员不得要求或者接受乙方为其住房装修、婚丧嫁娶活动、配偶子女的工作安排以及出国出境、旅游等提供方便等。</w:t>
      </w:r>
    </w:p>
    <w:p w14:paraId="415AA57C">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4、甲方工作人员的配偶、子女不得从事与《</w:t>
      </w:r>
      <w:r>
        <w:rPr>
          <w:rFonts w:hint="eastAsia" w:ascii="方正仿宋_GBK" w:hAnsi="宋体" w:eastAsia="方正仿宋_GBK"/>
          <w:color w:val="000000"/>
          <w:sz w:val="32"/>
          <w:szCs w:val="32"/>
          <w:lang w:val="en-US" w:eastAsia="zh-CN"/>
        </w:rPr>
        <w:t>土地</w:t>
      </w:r>
      <w:r>
        <w:rPr>
          <w:rFonts w:hint="eastAsia" w:ascii="方正仿宋_GBK" w:hAnsi="宋体" w:eastAsia="方正仿宋_GBK"/>
          <w:color w:val="000000"/>
          <w:sz w:val="32"/>
          <w:szCs w:val="32"/>
        </w:rPr>
        <w:t>租赁</w:t>
      </w:r>
      <w:r>
        <w:rPr>
          <w:rFonts w:hint="eastAsia" w:ascii="方正仿宋_GBK" w:hAnsi="宋体" w:eastAsia="方正仿宋_GBK"/>
          <w:color w:val="000000"/>
          <w:sz w:val="32"/>
          <w:szCs w:val="32"/>
          <w:lang w:val="en-US" w:eastAsia="zh-CN"/>
        </w:rPr>
        <w:t>协议</w:t>
      </w:r>
      <w:r>
        <w:rPr>
          <w:rFonts w:hint="eastAsia" w:ascii="方正仿宋_GBK" w:hAnsi="宋体" w:eastAsia="方正仿宋_GBK"/>
          <w:color w:val="000000"/>
          <w:sz w:val="32"/>
          <w:szCs w:val="32"/>
        </w:rPr>
        <w:t>》经营有关的经济活动等。</w:t>
      </w:r>
    </w:p>
    <w:p w14:paraId="49F4F7F4">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5、甲方及其工作人员不得以任何理由向乙方推荐分包单位，不得要求乙方购买指定的材料和设备。</w:t>
      </w:r>
    </w:p>
    <w:p w14:paraId="3749769C">
      <w:pPr>
        <w:spacing w:after="0" w:line="520" w:lineRule="exact"/>
        <w:ind w:firstLine="640" w:firstLineChars="200"/>
        <w:rPr>
          <w:rFonts w:hint="eastAsia"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三、乙方义务</w:t>
      </w:r>
    </w:p>
    <w:p w14:paraId="017C905E">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1、乙方不得以任何理由向甲方及其工作人员行贿或馈赠礼金、有价证券、贵重礼品。</w:t>
      </w:r>
    </w:p>
    <w:p w14:paraId="44750227">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2、乙方不得以任何名义为甲方及其工作人员报销应由甲方单位或个人支付的任何费用。</w:t>
      </w:r>
    </w:p>
    <w:p w14:paraId="723D80B9">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3、乙方不得以任何理由邀请甲方工作人员外出旅游或安排甲方工作人员参加超标准宴请及娱乐活动。</w:t>
      </w:r>
    </w:p>
    <w:p w14:paraId="59B7C399">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4、乙方不得为甲方单位和个人购置或提供通讯工具、交通工具和高档办公用品等。</w:t>
      </w:r>
    </w:p>
    <w:p w14:paraId="4DF97F34">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5、乙方及其工作人员应严格按工作规程办事，不得为谋取私利向相关工作人员非法行贿，私下串通，损害甲方利益。同时必须对相关单位和人员履行向甲方承诺的上述其他廉政义务。</w:t>
      </w:r>
    </w:p>
    <w:p w14:paraId="2C153571">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6、乙方如果发现甲方工作人员或相关工作人员有违反廉政规定的行为，应向甲方组织或上级单位举报。甲方和其他单位均不得找任何借口对乙方进行报复。甲方对举报属实或严格遵守廉政合同的乙方，在同等条件下给予后续承租经营的优先邀请权。</w:t>
      </w:r>
    </w:p>
    <w:p w14:paraId="3DFD1999">
      <w:pPr>
        <w:spacing w:after="0" w:line="520" w:lineRule="exact"/>
        <w:ind w:firstLine="640" w:firstLineChars="200"/>
        <w:rPr>
          <w:rFonts w:hint="eastAsia"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四、违约责任</w:t>
      </w:r>
    </w:p>
    <w:p w14:paraId="35C06EC7">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1、甲方及其工作人员违反本合同第一、二条，按管理权限，依据有关规定给予党纪、政纪或组织处理；涉嫌犯罪的，移交司法机关追究刑事责任；给乙方单位造成经济损失的，应予以赔偿。</w:t>
      </w:r>
    </w:p>
    <w:p w14:paraId="10C24330">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rPr>
        <w:t>2、乙方及其工作人员违反本合同第一、三条，按管理权限，依据有关规定给予党纪、政纪或组织处理；向甲方支付合同总价款【10】%的违约金；给甲方单位造成经济损失的，还应当予以赔偿；情节严重的，甲方有权将违约行为上报有关主管部门并单方解除合同。</w:t>
      </w:r>
    </w:p>
    <w:p w14:paraId="322088E5">
      <w:pPr>
        <w:spacing w:after="0" w:line="520" w:lineRule="exact"/>
        <w:ind w:firstLine="640" w:firstLineChars="200"/>
        <w:rPr>
          <w:rFonts w:hint="eastAsia"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五、监督举报</w:t>
      </w:r>
    </w:p>
    <w:p w14:paraId="1DF96A1A">
      <w:pPr>
        <w:pStyle w:val="21"/>
        <w:tabs>
          <w:tab w:val="left" w:pos="403"/>
        </w:tabs>
        <w:spacing w:line="560" w:lineRule="exact"/>
        <w:ind w:firstLine="640" w:firstLineChars="200"/>
        <w:jc w:val="both"/>
        <w:rPr>
          <w:rFonts w:hint="default"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sz w:val="32"/>
          <w:szCs w:val="32"/>
        </w:rPr>
        <w:t>本合同由双方或双方上级单位的纪检监察部门负责监督执行。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0EA46805">
      <w:pPr>
        <w:spacing w:after="0" w:line="520" w:lineRule="exact"/>
        <w:ind w:firstLine="640" w:firstLineChars="200"/>
        <w:rPr>
          <w:rFonts w:hint="eastAsia" w:ascii="方正黑体_GBK" w:hAnsi="微软雅黑" w:eastAsia="方正黑体_GBK" w:cs="微软雅黑"/>
          <w:color w:val="333333"/>
          <w:kern w:val="0"/>
          <w:sz w:val="32"/>
          <w:szCs w:val="32"/>
          <w:shd w:val="clear" w:color="auto" w:fill="FFFFFF"/>
          <w:lang w:val="en-US" w:eastAsia="zh-CN" w:bidi="ar-SA"/>
        </w:rPr>
      </w:pPr>
      <w:r>
        <w:rPr>
          <w:rFonts w:hint="eastAsia" w:ascii="方正黑体_GBK" w:hAnsi="微软雅黑" w:eastAsia="方正黑体_GBK" w:cs="微软雅黑"/>
          <w:color w:val="333333"/>
          <w:kern w:val="0"/>
          <w:sz w:val="32"/>
          <w:szCs w:val="32"/>
          <w:shd w:val="clear" w:color="auto" w:fill="FFFFFF"/>
          <w:lang w:val="en-US" w:eastAsia="zh-CN" w:bidi="ar-SA"/>
        </w:rPr>
        <w:t>六、其他</w:t>
      </w:r>
    </w:p>
    <w:p w14:paraId="355BA918">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olor w:val="000000"/>
          <w:sz w:val="32"/>
          <w:szCs w:val="32"/>
          <w:lang w:val="en-US" w:eastAsia="zh-CN"/>
        </w:rPr>
        <w:t>1、</w:t>
      </w:r>
      <w:r>
        <w:rPr>
          <w:rFonts w:hint="eastAsia" w:ascii="方正仿宋_GBK" w:hAnsi="宋体" w:eastAsia="方正仿宋_GBK"/>
          <w:color w:val="000000"/>
          <w:sz w:val="32"/>
          <w:szCs w:val="32"/>
        </w:rPr>
        <w:t>本合同有效期为甲乙双方签署之日起至《</w:t>
      </w:r>
      <w:r>
        <w:rPr>
          <w:rFonts w:hint="eastAsia" w:ascii="方正仿宋_GBK" w:hAnsi="宋体" w:eastAsia="方正仿宋_GBK"/>
          <w:color w:val="000000"/>
          <w:sz w:val="32"/>
          <w:szCs w:val="32"/>
          <w:lang w:val="en-US" w:eastAsia="zh-CN"/>
        </w:rPr>
        <w:t>土地</w:t>
      </w:r>
      <w:r>
        <w:rPr>
          <w:rFonts w:hint="eastAsia" w:ascii="方正仿宋_GBK" w:hAnsi="宋体" w:eastAsia="方正仿宋_GBK"/>
          <w:color w:val="000000"/>
          <w:sz w:val="32"/>
          <w:szCs w:val="32"/>
        </w:rPr>
        <w:t>租赁</w:t>
      </w:r>
      <w:r>
        <w:rPr>
          <w:rFonts w:hint="eastAsia" w:ascii="方正仿宋_GBK" w:hAnsi="宋体" w:eastAsia="方正仿宋_GBK"/>
          <w:color w:val="000000"/>
          <w:sz w:val="32"/>
          <w:szCs w:val="32"/>
          <w:lang w:val="en-US" w:eastAsia="zh-CN"/>
        </w:rPr>
        <w:t>协议</w:t>
      </w:r>
      <w:r>
        <w:rPr>
          <w:rFonts w:hint="eastAsia" w:ascii="方正仿宋_GBK" w:hAnsi="宋体" w:eastAsia="方正仿宋_GBK"/>
          <w:color w:val="000000"/>
          <w:sz w:val="32"/>
          <w:szCs w:val="32"/>
        </w:rPr>
        <w:t>》终止时止，若《</w:t>
      </w:r>
      <w:r>
        <w:rPr>
          <w:rFonts w:hint="eastAsia" w:ascii="方正仿宋_GBK" w:hAnsi="宋体" w:eastAsia="方正仿宋_GBK"/>
          <w:color w:val="000000"/>
          <w:sz w:val="32"/>
          <w:szCs w:val="32"/>
          <w:lang w:val="en-US" w:eastAsia="zh-CN"/>
        </w:rPr>
        <w:t>土地</w:t>
      </w:r>
      <w:r>
        <w:rPr>
          <w:rFonts w:hint="eastAsia" w:ascii="方正仿宋_GBK" w:hAnsi="宋体" w:eastAsia="方正仿宋_GBK"/>
          <w:color w:val="000000"/>
          <w:sz w:val="32"/>
          <w:szCs w:val="32"/>
        </w:rPr>
        <w:t>租赁</w:t>
      </w:r>
      <w:r>
        <w:rPr>
          <w:rFonts w:hint="eastAsia" w:ascii="方正仿宋_GBK" w:hAnsi="宋体" w:eastAsia="方正仿宋_GBK"/>
          <w:color w:val="000000"/>
          <w:sz w:val="32"/>
          <w:szCs w:val="32"/>
          <w:lang w:val="en-US" w:eastAsia="zh-CN"/>
        </w:rPr>
        <w:t>协议</w:t>
      </w:r>
      <w:r>
        <w:rPr>
          <w:rFonts w:hint="eastAsia" w:ascii="方正仿宋_GBK" w:hAnsi="宋体" w:eastAsia="方正仿宋_GBK"/>
          <w:color w:val="000000"/>
          <w:sz w:val="32"/>
          <w:szCs w:val="32"/>
        </w:rPr>
        <w:t>》提前解除终止，本合同也随之而解除终止。</w:t>
      </w:r>
    </w:p>
    <w:p w14:paraId="55CA4F58">
      <w:pPr>
        <w:spacing w:after="0" w:line="520" w:lineRule="exact"/>
        <w:ind w:firstLine="640" w:firstLineChars="200"/>
        <w:rPr>
          <w:rFonts w:hint="eastAsia" w:ascii="方正仿宋_GBK" w:hAnsi="宋体" w:eastAsia="方正仿宋_GBK"/>
          <w:color w:val="000000"/>
          <w:sz w:val="32"/>
          <w:szCs w:val="32"/>
        </w:rPr>
      </w:pPr>
      <w:r>
        <w:rPr>
          <w:rFonts w:hint="eastAsia" w:ascii="方正仿宋_GBK" w:hAnsi="宋体" w:eastAsia="方正仿宋_GBK" w:cs="Times New Roman"/>
          <w:color w:val="000000"/>
          <w:sz w:val="32"/>
          <w:szCs w:val="32"/>
          <w:lang w:val="en-US" w:eastAsia="zh-CN"/>
        </w:rPr>
        <w:t>2、</w:t>
      </w:r>
      <w:r>
        <w:rPr>
          <w:rFonts w:hint="eastAsia" w:ascii="方正仿宋_GBK" w:hAnsi="宋体" w:eastAsia="方正仿宋_GBK"/>
          <w:color w:val="000000"/>
          <w:sz w:val="32"/>
          <w:szCs w:val="32"/>
        </w:rPr>
        <w:t>本合同一式肆份，</w:t>
      </w:r>
      <w:r>
        <w:rPr>
          <w:rFonts w:hint="eastAsia" w:ascii="方正仿宋_GBK" w:hAnsi="宋体" w:eastAsia="方正仿宋_GBK"/>
          <w:sz w:val="32"/>
          <w:szCs w:val="32"/>
        </w:rPr>
        <w:t>甲方叁份、乙方壹份，</w:t>
      </w:r>
      <w:r>
        <w:rPr>
          <w:rFonts w:hint="eastAsia" w:ascii="方正仿宋_GBK" w:hAnsi="宋体" w:eastAsia="方正仿宋_GBK"/>
          <w:color w:val="000000"/>
          <w:sz w:val="32"/>
          <w:szCs w:val="32"/>
        </w:rPr>
        <w:t>具有同等法律效力，经双方代表签字盖章后生效。</w:t>
      </w:r>
    </w:p>
    <w:p w14:paraId="4A670262">
      <w:pPr>
        <w:spacing w:after="0" w:line="520" w:lineRule="exact"/>
        <w:rPr>
          <w:rFonts w:hint="eastAsia" w:ascii="方正仿宋_GBK" w:hAnsi="宋体" w:eastAsia="方正仿宋_GBK"/>
          <w:color w:val="000000"/>
          <w:sz w:val="32"/>
          <w:szCs w:val="32"/>
        </w:rPr>
      </w:pPr>
    </w:p>
    <w:p w14:paraId="56719A7C">
      <w:pPr>
        <w:pStyle w:val="11"/>
        <w:widowControl/>
        <w:spacing w:before="0" w:beforeAutospacing="0" w:after="0" w:afterAutospacing="0" w:line="520" w:lineRule="exact"/>
        <w:rPr>
          <w:rFonts w:hint="eastAsia" w:ascii="方正仿宋_GBK" w:hAnsi="Arial" w:eastAsia="方正仿宋_GBK" w:cs="Arial"/>
          <w:sz w:val="32"/>
          <w:szCs w:val="32"/>
        </w:rPr>
      </w:pPr>
      <w:r>
        <w:rPr>
          <w:rFonts w:hint="eastAsia" w:ascii="方正仿宋_GBK" w:hAnsi="Arial" w:eastAsia="方正仿宋_GBK" w:cs="Arial"/>
          <w:sz w:val="32"/>
          <w:szCs w:val="32"/>
        </w:rPr>
        <w:t>甲方签字（盖章）                 乙方签字（盖章）：</w:t>
      </w:r>
    </w:p>
    <w:p w14:paraId="0D5A1322">
      <w:pPr>
        <w:pStyle w:val="11"/>
        <w:widowControl/>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经办部门负责人：</w:t>
      </w:r>
      <w:r>
        <w:rPr>
          <w:rFonts w:hint="eastAsia" w:ascii="Arial" w:hAnsi="Arial" w:eastAsia="方正仿宋_GBK" w:cs="Arial"/>
          <w:sz w:val="32"/>
          <w:szCs w:val="32"/>
          <w:lang w:val="en-US" w:eastAsia="zh-CN"/>
        </w:rPr>
        <w:t xml:space="preserve">                           负责人：</w:t>
      </w:r>
      <w:r>
        <w:rPr>
          <w:rFonts w:hint="eastAsia" w:ascii="Arial" w:hAnsi="Arial" w:eastAsia="方正仿宋_GBK" w:cs="Arial"/>
          <w:sz w:val="32"/>
          <w:szCs w:val="32"/>
        </w:rPr>
        <w:t xml:space="preserve">           </w:t>
      </w:r>
    </w:p>
    <w:p w14:paraId="3CB39F58">
      <w:pPr>
        <w:pStyle w:val="11"/>
        <w:widowControl/>
        <w:spacing w:before="0" w:beforeAutospacing="0" w:after="0" w:afterAutospacing="0" w:line="520" w:lineRule="exact"/>
        <w:rPr>
          <w:rFonts w:ascii="Arial" w:hAnsi="Arial" w:eastAsia="方正仿宋_GBK" w:cs="Arial"/>
          <w:sz w:val="32"/>
          <w:szCs w:val="32"/>
        </w:rPr>
      </w:pPr>
      <w:r>
        <w:rPr>
          <w:rFonts w:hint="eastAsia" w:ascii="Arial" w:hAnsi="Arial" w:eastAsia="方正仿宋_GBK" w:cs="Arial"/>
          <w:sz w:val="32"/>
          <w:szCs w:val="32"/>
        </w:rPr>
        <w:t xml:space="preserve">经办人： </w:t>
      </w:r>
      <w:r>
        <w:rPr>
          <w:rFonts w:hint="eastAsia" w:ascii="Arial" w:hAnsi="Arial" w:eastAsia="方正仿宋_GBK" w:cs="Arial"/>
          <w:sz w:val="32"/>
          <w:szCs w:val="32"/>
          <w:lang w:val="en-US" w:eastAsia="zh-CN"/>
        </w:rPr>
        <w:t xml:space="preserve">                                         经办人：</w:t>
      </w:r>
      <w:r>
        <w:rPr>
          <w:rFonts w:hint="eastAsia" w:ascii="Arial" w:hAnsi="Arial" w:eastAsia="方正仿宋_GBK" w:cs="Arial"/>
          <w:sz w:val="32"/>
          <w:szCs w:val="32"/>
        </w:rPr>
        <w:t xml:space="preserve">                     </w:t>
      </w:r>
    </w:p>
    <w:p w14:paraId="560063C4">
      <w:pPr>
        <w:pStyle w:val="11"/>
        <w:widowControl/>
        <w:spacing w:before="0" w:beforeAutospacing="0" w:after="0" w:afterAutospacing="0" w:line="520" w:lineRule="exact"/>
        <w:rPr>
          <w:rFonts w:hint="default" w:asciiTheme="minorEastAsia" w:hAnsiTheme="minorEastAsia" w:eastAsiaTheme="minorEastAsia" w:cstheme="minorEastAsia"/>
          <w:sz w:val="28"/>
          <w:szCs w:val="28"/>
          <w:lang w:val="en-US" w:eastAsia="zh-CN"/>
        </w:rPr>
      </w:pPr>
      <w:r>
        <w:rPr>
          <w:rFonts w:hint="eastAsia" w:ascii="Arial" w:hAnsi="Arial" w:eastAsia="方正仿宋_GBK" w:cs="Arial"/>
          <w:sz w:val="32"/>
          <w:szCs w:val="32"/>
        </w:rPr>
        <w:t>                 </w:t>
      </w:r>
      <w:r>
        <w:rPr>
          <w:rFonts w:hint="default" w:ascii="Arial" w:hAnsi="Arial" w:eastAsia="方正仿宋_GBK" w:cs="Arial"/>
          <w:sz w:val="32"/>
          <w:szCs w:val="32"/>
          <w:lang w:val="en-US"/>
        </w:rPr>
        <w:t xml:space="preserve">                       </w:t>
      </w:r>
      <w:r>
        <w:rPr>
          <w:rFonts w:hint="eastAsia" w:ascii="Arial" w:hAnsi="Arial" w:eastAsia="方正仿宋_GBK" w:cs="Arial"/>
          <w:sz w:val="32"/>
          <w:szCs w:val="32"/>
        </w:rPr>
        <w:t>  </w:t>
      </w:r>
      <w:r>
        <w:rPr>
          <w:rFonts w:hint="eastAsia" w:ascii="Arial" w:hAnsi="Arial" w:eastAsia="方正仿宋_GBK" w:cs="Arial"/>
          <w:sz w:val="32"/>
          <w:szCs w:val="32"/>
          <w:lang w:val="en-US" w:eastAsia="zh-CN"/>
        </w:rPr>
        <w:t xml:space="preserve"> </w:t>
      </w:r>
      <w:r>
        <w:rPr>
          <w:rFonts w:hint="eastAsia" w:ascii="方正仿宋_GBK" w:hAnsi="Arial" w:eastAsia="方正仿宋_GBK" w:cs="Arial"/>
          <w:sz w:val="32"/>
          <w:szCs w:val="32"/>
        </w:rPr>
        <w:t>签订时间：202</w:t>
      </w:r>
      <w:r>
        <w:rPr>
          <w:rFonts w:hint="eastAsia" w:ascii="方正仿宋_GBK" w:hAnsi="Arial" w:eastAsia="方正仿宋_GBK" w:cs="Arial"/>
          <w:sz w:val="32"/>
          <w:szCs w:val="32"/>
          <w:lang w:val="en-US" w:eastAsia="zh-CN"/>
        </w:rPr>
        <w:t>6</w:t>
      </w:r>
      <w:r>
        <w:rPr>
          <w:rFonts w:hint="eastAsia" w:ascii="方正仿宋_GBK" w:hAnsi="Arial" w:eastAsia="方正仿宋_GBK" w:cs="Arial"/>
          <w:sz w:val="32"/>
          <w:szCs w:val="32"/>
        </w:rPr>
        <w:t>年</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月</w:t>
      </w:r>
      <w:r>
        <w:rPr>
          <w:rFonts w:hint="eastAsia" w:ascii="Arial" w:hAnsi="Arial" w:eastAsia="方正仿宋_GBK" w:cs="Arial"/>
          <w:sz w:val="32"/>
          <w:szCs w:val="32"/>
        </w:rPr>
        <w:t>   </w:t>
      </w:r>
      <w:r>
        <w:rPr>
          <w:rFonts w:hint="eastAsia" w:ascii="方正仿宋_GBK" w:hAnsi="Arial" w:eastAsia="方正仿宋_GBK" w:cs="Arial"/>
          <w:sz w:val="32"/>
          <w:szCs w:val="32"/>
        </w:rPr>
        <w:t xml:space="preserve"> 日</w:t>
      </w:r>
    </w:p>
    <w:sectPr>
      <w:headerReference r:id="rId7" w:type="default"/>
      <w:footerReference r:id="rId8"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C097A24-BA54-49BD-B130-2B9B7B861AEF}"/>
  </w:font>
  <w:font w:name="黑体">
    <w:panose1 w:val="02010609060101010101"/>
    <w:charset w:val="86"/>
    <w:family w:val="auto"/>
    <w:pitch w:val="default"/>
    <w:sig w:usb0="800002BF" w:usb1="38CF7CFA" w:usb2="00000016" w:usb3="00000000" w:csb0="00040001" w:csb1="00000000"/>
    <w:embedRegular r:id="rId2" w:fontKey="{98A8465B-6D39-4DB7-91DA-0EA47639F1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DF31B579-9EED-47B9-8693-752C6DE10953}"/>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4" w:fontKey="{7DF58FA6-4175-4122-BD7F-A4F875C12094}"/>
  </w:font>
  <w:font w:name="MingLiU">
    <w:altName w:val="PMingLiU-ExtB"/>
    <w:panose1 w:val="02020509000000000000"/>
    <w:charset w:val="88"/>
    <w:family w:val="modern"/>
    <w:pitch w:val="default"/>
    <w:sig w:usb0="00000000" w:usb1="00000000" w:usb2="00000016" w:usb3="00000000" w:csb0="00100001"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panose1 w:val="02000000000000000000"/>
    <w:charset w:val="86"/>
    <w:family w:val="auto"/>
    <w:pitch w:val="default"/>
    <w:sig w:usb0="A00002BF" w:usb1="38CF7CFA" w:usb2="00082016" w:usb3="00000000" w:csb0="00040001" w:csb1="00000000"/>
    <w:embedRegular r:id="rId5" w:fontKey="{CAC59205-8833-4AEA-8130-616819A9CD12}"/>
  </w:font>
  <w:font w:name="方正黑体_GBK">
    <w:panose1 w:val="02010600010101010101"/>
    <w:charset w:val="86"/>
    <w:family w:val="auto"/>
    <w:pitch w:val="default"/>
    <w:sig w:usb0="00000001" w:usb1="080E0000" w:usb2="00000000" w:usb3="00000000" w:csb0="00040000" w:csb1="00000000"/>
    <w:embedRegular r:id="rId6" w:fontKey="{C3D627F8-AE7A-45EA-983A-7BA88DB2451E}"/>
  </w:font>
  <w:font w:name="宋体-方正超大字符集">
    <w:altName w:val="宋体"/>
    <w:panose1 w:val="03000509000000000000"/>
    <w:charset w:val="86"/>
    <w:family w:val="script"/>
    <w:pitch w:val="default"/>
    <w:sig w:usb0="00000000" w:usb1="00000000" w:usb2="00000010" w:usb3="00000000" w:csb0="00040000" w:csb1="00000000"/>
    <w:embedRegular r:id="rId7" w:fontKey="{70FAC228-A785-4A33-9C38-8C5B1D6E0D94}"/>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8" w:fontKey="{F62890AD-51E1-4089-9DC2-AAF26F7ABF40}"/>
  </w:font>
  <w:font w:name="PMingLiU-ExtB">
    <w:panose1 w:val="02020500000000000000"/>
    <w:charset w:val="88"/>
    <w:family w:val="auto"/>
    <w:pitch w:val="default"/>
    <w:sig w:usb0="8000002F" w:usb1="02000008" w:usb2="00000000" w:usb3="00000000" w:csb0="00100001" w:csb1="00000000"/>
  </w:font>
  <w:font w:name="KSOFE44F9426">
    <w:panose1 w:val="02010609060101010101"/>
    <w:charset w:val="86"/>
    <w:family w:val="auto"/>
    <w:pitch w:val="default"/>
    <w:sig w:usb0="00000001" w:usb1="00000000" w:usb2="00000000" w:usb3="00000000" w:csb0="00040001" w:csb1="00000000"/>
  </w:font>
  <w:font w:name="KSOF6B657194">
    <w:panose1 w:val="02020500000000000000"/>
    <w:charset w:val="88"/>
    <w:family w:val="auto"/>
    <w:pitch w:val="default"/>
    <w:sig w:usb0="00000001" w:usb1="00000000"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0E4C2">
    <w:pPr>
      <w:pStyle w:val="6"/>
      <w:wordWrap w:val="0"/>
      <w:ind w:right="280"/>
      <w:jc w:val="right"/>
      <w:rPr>
        <w:rFonts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33322">
    <w:pPr>
      <w:pStyle w:val="6"/>
      <w:ind w:firstLine="280" w:firstLineChars="100"/>
      <w:rPr>
        <w:rFonts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FF5FE">
    <w:pPr>
      <w:pStyle w:val="6"/>
      <w:jc w:val="center"/>
    </w:pPr>
    <w:r>
      <w:fldChar w:fldCharType="begin"/>
    </w:r>
    <w:r>
      <w:instrText xml:space="preserve">PAGE   \* MERGEFORMAT</w:instrText>
    </w:r>
    <w:r>
      <w:fldChar w:fldCharType="separate"/>
    </w:r>
    <w:r>
      <w:rPr>
        <w:lang w:val="zh-CN"/>
      </w:rPr>
      <w:t>4</w:t>
    </w:r>
    <w:r>
      <w:fldChar w:fldCharType="end"/>
    </w:r>
  </w:p>
  <w:p w14:paraId="5DAB87F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8846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156C3E"/>
    <w:multiLevelType w:val="singleLevel"/>
    <w:tmpl w:val="1E156C3E"/>
    <w:lvl w:ilvl="0" w:tentative="0">
      <w:start w:val="4"/>
      <w:numFmt w:val="decimal"/>
      <w:lvlText w:val="%1."/>
      <w:lvlJc w:val="left"/>
      <w:pPr>
        <w:tabs>
          <w:tab w:val="left" w:pos="312"/>
        </w:tabs>
      </w:pPr>
    </w:lvl>
  </w:abstractNum>
  <w:abstractNum w:abstractNumId="1">
    <w:nsid w:val="216166B3"/>
    <w:multiLevelType w:val="singleLevel"/>
    <w:tmpl w:val="216166B3"/>
    <w:lvl w:ilvl="0" w:tentative="0">
      <w:start w:val="1"/>
      <w:numFmt w:val="decimal"/>
      <w:suff w:val="nothing"/>
      <w:lvlText w:val="%1、"/>
      <w:lvlJc w:val="left"/>
    </w:lvl>
  </w:abstractNum>
  <w:abstractNum w:abstractNumId="2">
    <w:nsid w:val="628D4BFF"/>
    <w:multiLevelType w:val="singleLevel"/>
    <w:tmpl w:val="628D4BFF"/>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12313A8"/>
    <w:rsid w:val="02C72207"/>
    <w:rsid w:val="035E4919"/>
    <w:rsid w:val="04473600"/>
    <w:rsid w:val="04706FFA"/>
    <w:rsid w:val="04C3537C"/>
    <w:rsid w:val="073D0B7A"/>
    <w:rsid w:val="07DB1A5E"/>
    <w:rsid w:val="090E20D9"/>
    <w:rsid w:val="0B27418B"/>
    <w:rsid w:val="0C7D29C9"/>
    <w:rsid w:val="0D002EE5"/>
    <w:rsid w:val="0DE819AF"/>
    <w:rsid w:val="0E624EFF"/>
    <w:rsid w:val="113B1DB1"/>
    <w:rsid w:val="12577104"/>
    <w:rsid w:val="14E6261D"/>
    <w:rsid w:val="168D4FBD"/>
    <w:rsid w:val="1A6265A0"/>
    <w:rsid w:val="1B2C4A88"/>
    <w:rsid w:val="1B612DA1"/>
    <w:rsid w:val="1CD4275A"/>
    <w:rsid w:val="1D572A73"/>
    <w:rsid w:val="23AE3F4E"/>
    <w:rsid w:val="23B819CC"/>
    <w:rsid w:val="24DF2FEE"/>
    <w:rsid w:val="24EA3E07"/>
    <w:rsid w:val="26882399"/>
    <w:rsid w:val="27572147"/>
    <w:rsid w:val="278B7B24"/>
    <w:rsid w:val="27BD29A1"/>
    <w:rsid w:val="296C74E1"/>
    <w:rsid w:val="2B302014"/>
    <w:rsid w:val="2D4A23BF"/>
    <w:rsid w:val="2E4A5917"/>
    <w:rsid w:val="2FBF1025"/>
    <w:rsid w:val="309D0472"/>
    <w:rsid w:val="30E43921"/>
    <w:rsid w:val="316F1488"/>
    <w:rsid w:val="322B3B4D"/>
    <w:rsid w:val="336D27D3"/>
    <w:rsid w:val="34DD3411"/>
    <w:rsid w:val="350C3926"/>
    <w:rsid w:val="35C27548"/>
    <w:rsid w:val="36753249"/>
    <w:rsid w:val="376712E7"/>
    <w:rsid w:val="379876F3"/>
    <w:rsid w:val="38874ACF"/>
    <w:rsid w:val="39D32C64"/>
    <w:rsid w:val="3B6C511E"/>
    <w:rsid w:val="3C8B7826"/>
    <w:rsid w:val="3D997F0E"/>
    <w:rsid w:val="3E42660A"/>
    <w:rsid w:val="3F703557"/>
    <w:rsid w:val="41390199"/>
    <w:rsid w:val="44020D16"/>
    <w:rsid w:val="44B518E4"/>
    <w:rsid w:val="456D4CF9"/>
    <w:rsid w:val="46A278C3"/>
    <w:rsid w:val="482D60C4"/>
    <w:rsid w:val="48C03FCC"/>
    <w:rsid w:val="4BEE1117"/>
    <w:rsid w:val="4C1306DC"/>
    <w:rsid w:val="4EBB21ED"/>
    <w:rsid w:val="50C574B5"/>
    <w:rsid w:val="50D0671E"/>
    <w:rsid w:val="5347761B"/>
    <w:rsid w:val="558C4957"/>
    <w:rsid w:val="58516B1B"/>
    <w:rsid w:val="5AC16F42"/>
    <w:rsid w:val="5E2DB530"/>
    <w:rsid w:val="5F583794"/>
    <w:rsid w:val="60F03797"/>
    <w:rsid w:val="63114395"/>
    <w:rsid w:val="63F43274"/>
    <w:rsid w:val="64601415"/>
    <w:rsid w:val="64EC4A56"/>
    <w:rsid w:val="6598698C"/>
    <w:rsid w:val="66C059AC"/>
    <w:rsid w:val="681F1810"/>
    <w:rsid w:val="69992BBF"/>
    <w:rsid w:val="69E93C5A"/>
    <w:rsid w:val="6A8100B7"/>
    <w:rsid w:val="6ACA7A19"/>
    <w:rsid w:val="74C23A26"/>
    <w:rsid w:val="75FD0C8E"/>
    <w:rsid w:val="775748F9"/>
    <w:rsid w:val="79273E57"/>
    <w:rsid w:val="7A0B6C64"/>
    <w:rsid w:val="7BBC1C9A"/>
    <w:rsid w:val="7C08168C"/>
    <w:rsid w:val="7CF4A0BA"/>
    <w:rsid w:val="7D777C79"/>
    <w:rsid w:val="7D9D1B22"/>
    <w:rsid w:val="7E132BFC"/>
    <w:rsid w:val="7E584AB3"/>
    <w:rsid w:val="7F4C2C8B"/>
    <w:rsid w:val="7F6B6176"/>
    <w:rsid w:val="7FA821E1"/>
    <w:rsid w:val="7FD85EAB"/>
    <w:rsid w:val="7FEDB327"/>
    <w:rsid w:val="7FFFE0A2"/>
    <w:rsid w:val="BBFF3A76"/>
    <w:rsid w:val="DDFB52EF"/>
    <w:rsid w:val="DFFFE2EB"/>
    <w:rsid w:val="E73F2EBA"/>
    <w:rsid w:val="EFBF263D"/>
    <w:rsid w:val="F5BBFAFF"/>
    <w:rsid w:val="FAAEDAA3"/>
    <w:rsid w:val="FBEBF452"/>
    <w:rsid w:val="FEBADA64"/>
    <w:rsid w:val="FFB7EA7A"/>
    <w:rsid w:val="FFF76D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Calibri" w:hAnsi="Calibri"/>
      <w:b/>
      <w:bCs/>
      <w:caps/>
      <w:sz w:val="20"/>
      <w:szCs w:val="20"/>
    </w:rPr>
  </w:style>
  <w:style w:type="paragraph" w:styleId="9">
    <w:name w:val="Body Text 2"/>
    <w:basedOn w:val="1"/>
    <w:qFormat/>
    <w:uiPriority w:val="0"/>
    <w:rPr>
      <w:i/>
      <w:iCs/>
      <w:sz w:val="26"/>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2">
    <w:name w:val="Body Text First Indent"/>
    <w:basedOn w:val="2"/>
    <w:next w:val="1"/>
    <w:qFormat/>
    <w:uiPriority w:val="0"/>
    <w:pPr>
      <w:spacing w:line="312" w:lineRule="auto"/>
      <w:ind w:firstLine="420"/>
    </w:pPr>
  </w:style>
  <w:style w:type="paragraph" w:styleId="13">
    <w:name w:val="Body Text First Indent 2"/>
    <w:basedOn w:val="5"/>
    <w:qFormat/>
    <w:uiPriority w:val="0"/>
    <w:pPr>
      <w:ind w:firstLine="420" w:firstLineChars="200"/>
    </w:p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19">
    <w:name w:val="List Paragraph"/>
    <w:basedOn w:val="1"/>
    <w:unhideWhenUsed/>
    <w:qFormat/>
    <w:uiPriority w:val="99"/>
    <w:pPr>
      <w:ind w:firstLine="420" w:firstLineChars="200"/>
    </w:pPr>
  </w:style>
  <w:style w:type="paragraph" w:customStyle="1" w:styleId="20">
    <w:name w:val="列出段落1"/>
    <w:basedOn w:val="1"/>
    <w:qFormat/>
    <w:uiPriority w:val="0"/>
    <w:pPr>
      <w:ind w:firstLine="420" w:firstLineChars="200"/>
    </w:pPr>
  </w:style>
  <w:style w:type="paragraph" w:customStyle="1" w:styleId="21">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47</Pages>
  <Words>2013</Words>
  <Characters>2141</Characters>
  <TotalTime>1</TotalTime>
  <ScaleCrop>false</ScaleCrop>
  <LinksUpToDate>false</LinksUpToDate>
  <CharactersWithSpaces>2188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2025-02-26T17:23:00Z</dcterms:created>
  <dc:creator>Kingsoft-PDF</dc:creator>
  <cp:lastModifiedBy>楠雄的卡酷拉酱</cp:lastModifiedBy>
  <dcterms:modified xsi:type="dcterms:W3CDTF">2026-08-07T02:46:29Z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E41DDBCCDB5F4D85952185982863CADA_13</vt:lpwstr>
  </property>
</Properties>
</file>