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7A089">
      <w:pPr>
        <w:spacing w:line="400" w:lineRule="exact"/>
        <w:jc w:val="center"/>
        <w:rPr>
          <w:rFonts w:hint="eastAsia" w:ascii="宋体" w:hAnsi="宋体" w:cs="宋体"/>
          <w:b/>
          <w:sz w:val="32"/>
          <w:szCs w:val="32"/>
          <w:highlight w:val="none"/>
        </w:rPr>
      </w:pPr>
    </w:p>
    <w:p w14:paraId="13165567">
      <w:pPr>
        <w:jc w:val="center"/>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项目名称：</w:t>
      </w:r>
      <w:r>
        <w:rPr>
          <w:rFonts w:hint="eastAsia" w:ascii="宋体" w:hAnsi="宋体" w:cs="宋体"/>
          <w:b/>
          <w:sz w:val="40"/>
          <w:szCs w:val="40"/>
          <w:highlight w:val="none"/>
          <w:lang w:eastAsia="zh-CN"/>
        </w:rPr>
        <w:t>2026年东南公司及万利万达公司专项工程供配电改造采购（第二次）</w:t>
      </w:r>
    </w:p>
    <w:p w14:paraId="5AD71BA5">
      <w:pPr>
        <w:rPr>
          <w:rFonts w:hint="eastAsia" w:ascii="宋体" w:hAnsi="宋体" w:cs="宋体"/>
          <w:sz w:val="28"/>
          <w:szCs w:val="28"/>
          <w:highlight w:val="none"/>
        </w:rPr>
      </w:pPr>
    </w:p>
    <w:p w14:paraId="094C70DF">
      <w:pPr>
        <w:jc w:val="center"/>
        <w:rPr>
          <w:rFonts w:hint="eastAsia" w:ascii="宋体" w:hAnsi="宋体" w:cs="宋体"/>
          <w:b/>
          <w:sz w:val="48"/>
          <w:szCs w:val="48"/>
          <w:highlight w:val="none"/>
        </w:rPr>
      </w:pPr>
      <w:r>
        <w:rPr>
          <w:rFonts w:hint="eastAsia" w:ascii="宋体" w:hAnsi="宋体" w:cs="宋体"/>
          <w:b/>
          <w:sz w:val="48"/>
          <w:szCs w:val="48"/>
          <w:highlight w:val="none"/>
        </w:rPr>
        <w:t>竞</w:t>
      </w:r>
    </w:p>
    <w:p w14:paraId="5492CC04">
      <w:pPr>
        <w:jc w:val="center"/>
        <w:rPr>
          <w:rFonts w:hint="eastAsia" w:ascii="宋体" w:hAnsi="宋体" w:cs="宋体"/>
          <w:b/>
          <w:sz w:val="48"/>
          <w:szCs w:val="48"/>
          <w:highlight w:val="none"/>
        </w:rPr>
      </w:pPr>
    </w:p>
    <w:p w14:paraId="1EA9875A">
      <w:pPr>
        <w:jc w:val="center"/>
        <w:rPr>
          <w:rFonts w:hint="eastAsia" w:ascii="宋体" w:hAnsi="宋体" w:cs="宋体"/>
          <w:b/>
          <w:sz w:val="48"/>
          <w:szCs w:val="48"/>
          <w:highlight w:val="none"/>
        </w:rPr>
      </w:pPr>
      <w:r>
        <w:rPr>
          <w:rFonts w:hint="eastAsia" w:ascii="宋体" w:hAnsi="宋体" w:cs="宋体"/>
          <w:b/>
          <w:sz w:val="48"/>
          <w:szCs w:val="48"/>
          <w:highlight w:val="none"/>
        </w:rPr>
        <w:t>争</w:t>
      </w:r>
    </w:p>
    <w:p w14:paraId="68BA4FA0">
      <w:pPr>
        <w:jc w:val="center"/>
        <w:rPr>
          <w:rFonts w:hint="eastAsia" w:ascii="宋体" w:hAnsi="宋体" w:cs="宋体"/>
          <w:b/>
          <w:sz w:val="48"/>
          <w:szCs w:val="48"/>
          <w:highlight w:val="none"/>
        </w:rPr>
      </w:pPr>
    </w:p>
    <w:p w14:paraId="4E8D955A">
      <w:pPr>
        <w:jc w:val="center"/>
        <w:rPr>
          <w:rFonts w:hint="eastAsia" w:ascii="宋体" w:hAnsi="宋体" w:cs="宋体"/>
          <w:b/>
          <w:sz w:val="48"/>
          <w:szCs w:val="48"/>
          <w:highlight w:val="none"/>
        </w:rPr>
      </w:pPr>
      <w:r>
        <w:rPr>
          <w:rFonts w:hint="eastAsia" w:ascii="宋体" w:hAnsi="宋体" w:cs="宋体"/>
          <w:b/>
          <w:sz w:val="48"/>
          <w:szCs w:val="48"/>
          <w:highlight w:val="none"/>
        </w:rPr>
        <w:t>性</w:t>
      </w:r>
    </w:p>
    <w:p w14:paraId="28A76A93">
      <w:pPr>
        <w:jc w:val="center"/>
        <w:rPr>
          <w:rFonts w:hint="eastAsia" w:ascii="宋体" w:hAnsi="宋体" w:cs="宋体"/>
          <w:b/>
          <w:sz w:val="48"/>
          <w:szCs w:val="48"/>
          <w:highlight w:val="none"/>
        </w:rPr>
      </w:pPr>
    </w:p>
    <w:p w14:paraId="39B04AD1">
      <w:pPr>
        <w:jc w:val="center"/>
        <w:rPr>
          <w:rFonts w:hint="eastAsia" w:ascii="宋体" w:hAnsi="宋体" w:cs="宋体"/>
          <w:b/>
          <w:sz w:val="48"/>
          <w:szCs w:val="48"/>
          <w:highlight w:val="none"/>
        </w:rPr>
      </w:pPr>
      <w:r>
        <w:rPr>
          <w:rFonts w:hint="eastAsia" w:ascii="宋体" w:hAnsi="宋体" w:cs="宋体"/>
          <w:b/>
          <w:sz w:val="48"/>
          <w:szCs w:val="48"/>
          <w:highlight w:val="none"/>
        </w:rPr>
        <w:t>比</w:t>
      </w:r>
    </w:p>
    <w:p w14:paraId="3B32FD5B">
      <w:pPr>
        <w:jc w:val="center"/>
        <w:rPr>
          <w:rFonts w:hint="eastAsia" w:ascii="宋体" w:hAnsi="宋体" w:cs="宋体"/>
          <w:b/>
          <w:sz w:val="48"/>
          <w:szCs w:val="48"/>
          <w:highlight w:val="none"/>
        </w:rPr>
      </w:pPr>
    </w:p>
    <w:p w14:paraId="2E2E6633">
      <w:pPr>
        <w:jc w:val="center"/>
        <w:rPr>
          <w:rFonts w:hint="eastAsia" w:ascii="宋体" w:hAnsi="宋体" w:cs="宋体"/>
          <w:b/>
          <w:sz w:val="48"/>
          <w:szCs w:val="48"/>
          <w:highlight w:val="none"/>
        </w:rPr>
      </w:pPr>
      <w:r>
        <w:rPr>
          <w:rFonts w:hint="eastAsia" w:ascii="宋体" w:hAnsi="宋体" w:cs="宋体"/>
          <w:b/>
          <w:sz w:val="48"/>
          <w:szCs w:val="48"/>
          <w:highlight w:val="none"/>
        </w:rPr>
        <w:t>选</w:t>
      </w:r>
    </w:p>
    <w:p w14:paraId="451379B6">
      <w:pPr>
        <w:jc w:val="center"/>
        <w:rPr>
          <w:rFonts w:hint="eastAsia" w:ascii="宋体" w:hAnsi="宋体" w:cs="宋体"/>
          <w:b/>
          <w:sz w:val="48"/>
          <w:szCs w:val="48"/>
          <w:highlight w:val="none"/>
        </w:rPr>
      </w:pPr>
    </w:p>
    <w:p w14:paraId="17310406">
      <w:pPr>
        <w:jc w:val="center"/>
        <w:rPr>
          <w:rFonts w:hint="eastAsia" w:ascii="宋体" w:hAnsi="宋体" w:cs="宋体"/>
          <w:b/>
          <w:sz w:val="48"/>
          <w:szCs w:val="48"/>
          <w:highlight w:val="none"/>
        </w:rPr>
      </w:pPr>
      <w:r>
        <w:rPr>
          <w:rFonts w:hint="eastAsia" w:ascii="宋体" w:hAnsi="宋体" w:cs="宋体"/>
          <w:b/>
          <w:sz w:val="48"/>
          <w:szCs w:val="48"/>
          <w:highlight w:val="none"/>
        </w:rPr>
        <w:t>文</w:t>
      </w:r>
    </w:p>
    <w:p w14:paraId="4E7429E7">
      <w:pPr>
        <w:jc w:val="center"/>
        <w:rPr>
          <w:rFonts w:hint="eastAsia" w:ascii="宋体" w:hAnsi="宋体" w:cs="宋体"/>
          <w:b/>
          <w:sz w:val="48"/>
          <w:szCs w:val="48"/>
          <w:highlight w:val="none"/>
        </w:rPr>
      </w:pPr>
    </w:p>
    <w:p w14:paraId="597866F2">
      <w:pPr>
        <w:jc w:val="center"/>
        <w:rPr>
          <w:rFonts w:hint="eastAsia" w:ascii="宋体" w:hAnsi="宋体" w:cs="宋体"/>
          <w:b/>
          <w:sz w:val="96"/>
          <w:szCs w:val="72"/>
          <w:highlight w:val="none"/>
        </w:rPr>
      </w:pPr>
      <w:r>
        <w:rPr>
          <w:rFonts w:hint="eastAsia" w:ascii="宋体" w:hAnsi="宋体" w:cs="宋体"/>
          <w:b/>
          <w:sz w:val="48"/>
          <w:szCs w:val="48"/>
          <w:highlight w:val="none"/>
        </w:rPr>
        <w:t>件</w:t>
      </w:r>
    </w:p>
    <w:p w14:paraId="7B123E8F">
      <w:pPr>
        <w:spacing w:line="400" w:lineRule="exact"/>
        <w:rPr>
          <w:rFonts w:hint="eastAsia" w:ascii="宋体" w:hAnsi="宋体" w:cs="宋体"/>
          <w:highlight w:val="none"/>
        </w:rPr>
      </w:pPr>
    </w:p>
    <w:p w14:paraId="05F6DC54">
      <w:pPr>
        <w:spacing w:line="400" w:lineRule="exact"/>
        <w:rPr>
          <w:rFonts w:hint="eastAsia" w:ascii="宋体" w:hAnsi="宋体" w:cs="宋体"/>
          <w:highlight w:val="none"/>
        </w:rPr>
      </w:pPr>
    </w:p>
    <w:p w14:paraId="6A6F370A">
      <w:pPr>
        <w:spacing w:line="400" w:lineRule="exact"/>
        <w:rPr>
          <w:rFonts w:hint="eastAsia" w:ascii="宋体" w:hAnsi="宋体" w:cs="宋体"/>
          <w:highlight w:val="none"/>
        </w:rPr>
      </w:pPr>
    </w:p>
    <w:p w14:paraId="479F6122">
      <w:pPr>
        <w:rPr>
          <w:highlight w:val="none"/>
        </w:rPr>
      </w:pPr>
    </w:p>
    <w:p w14:paraId="485E41C6">
      <w:pPr>
        <w:rPr>
          <w:highlight w:val="none"/>
        </w:rPr>
      </w:pPr>
    </w:p>
    <w:p w14:paraId="630E1C66">
      <w:pPr>
        <w:jc w:val="center"/>
        <w:rPr>
          <w:rFonts w:hint="eastAsia" w:ascii="宋体" w:hAnsi="宋体" w:eastAsia="宋体" w:cs="宋体"/>
          <w:b/>
          <w:sz w:val="28"/>
          <w:szCs w:val="28"/>
          <w:highlight w:val="none"/>
          <w:lang w:eastAsia="zh-CN"/>
        </w:rPr>
      </w:pPr>
      <w:r>
        <w:rPr>
          <w:rFonts w:hint="eastAsia" w:ascii="宋体" w:hAnsi="宋体" w:cs="宋体"/>
          <w:b/>
          <w:sz w:val="28"/>
          <w:szCs w:val="28"/>
          <w:highlight w:val="none"/>
        </w:rPr>
        <w:t>采购人：</w:t>
      </w:r>
      <w:r>
        <w:rPr>
          <w:rFonts w:hint="eastAsia" w:ascii="宋体" w:hAnsi="宋体" w:cs="宋体"/>
          <w:b/>
          <w:sz w:val="28"/>
          <w:szCs w:val="28"/>
          <w:highlight w:val="none"/>
          <w:lang w:eastAsia="zh-CN"/>
        </w:rPr>
        <w:t>重庆首讯科技股份有限公司数智系统运维分公司</w:t>
      </w:r>
    </w:p>
    <w:p w14:paraId="2F645C3B">
      <w:pPr>
        <w:jc w:val="center"/>
        <w:rPr>
          <w:rFonts w:hint="eastAsia" w:ascii="宋体" w:hAnsi="宋体" w:cs="宋体"/>
          <w:b/>
          <w:sz w:val="28"/>
          <w:szCs w:val="28"/>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8</w:t>
      </w:r>
      <w:r>
        <w:rPr>
          <w:rFonts w:hint="eastAsia" w:ascii="宋体" w:hAnsi="宋体" w:cs="宋体"/>
          <w:b/>
          <w:sz w:val="28"/>
          <w:szCs w:val="28"/>
          <w:highlight w:val="none"/>
        </w:rPr>
        <w:t>月</w:t>
      </w:r>
    </w:p>
    <w:p w14:paraId="598A1538">
      <w:pPr>
        <w:pStyle w:val="28"/>
        <w:jc w:val="center"/>
        <w:rPr>
          <w:rFonts w:hint="eastAsia" w:ascii="宋体" w:hAnsi="宋体" w:cs="宋体"/>
          <w:szCs w:val="21"/>
          <w:highlight w:val="none"/>
        </w:rPr>
      </w:pPr>
      <w:r>
        <w:rPr>
          <w:highlight w:val="none"/>
        </w:rPr>
        <w:br w:type="page"/>
      </w:r>
      <w:bookmarkStart w:id="0" w:name="_Toc507319889"/>
      <w:bookmarkStart w:id="1" w:name="_Toc296602400"/>
      <w:bookmarkStart w:id="2" w:name="_Toc507428442"/>
      <w:bookmarkStart w:id="3" w:name="_Toc247085669"/>
      <w:bookmarkStart w:id="4" w:name="_Toc246996898"/>
      <w:r>
        <w:rPr>
          <w:rFonts w:hint="eastAsia" w:ascii="宋体" w:hAnsi="宋体" w:cs="宋体"/>
          <w:b w:val="0"/>
          <w:sz w:val="32"/>
          <w:highlight w:val="none"/>
        </w:rPr>
        <w:t>目   录</w:t>
      </w:r>
      <w:bookmarkEnd w:id="0"/>
      <w:bookmarkEnd w:id="1"/>
      <w:bookmarkEnd w:id="2"/>
      <w:bookmarkEnd w:id="3"/>
      <w:bookmarkEnd w:id="4"/>
    </w:p>
    <w:p w14:paraId="1615BC05">
      <w:pPr>
        <w:pStyle w:val="28"/>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_Toc1939 </w:instrText>
      </w:r>
      <w:r>
        <w:rPr>
          <w:rFonts w:hint="eastAsia" w:ascii="宋体" w:hAnsi="宋体" w:cs="宋体"/>
          <w:bCs w:val="0"/>
          <w:caps w:val="0"/>
          <w:highlight w:val="none"/>
        </w:rPr>
        <w:fldChar w:fldCharType="separate"/>
      </w:r>
      <w:r>
        <w:rPr>
          <w:rFonts w:hint="eastAsia" w:ascii="宋体" w:hAnsi="宋体" w:cs="宋体"/>
          <w:highlight w:val="none"/>
        </w:rPr>
        <w:t>第一章 比选公告</w:t>
      </w:r>
      <w:r>
        <w:rPr>
          <w:highlight w:val="none"/>
        </w:rPr>
        <w:tab/>
      </w:r>
      <w:r>
        <w:rPr>
          <w:highlight w:val="none"/>
        </w:rPr>
        <w:fldChar w:fldCharType="begin"/>
      </w:r>
      <w:r>
        <w:rPr>
          <w:highlight w:val="none"/>
        </w:rPr>
        <w:instrText xml:space="preserve"> PAGEREF _Toc1939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454B00E6">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_Toc23131 </w:instrText>
      </w:r>
      <w:r>
        <w:rPr>
          <w:rFonts w:hint="eastAsia" w:ascii="宋体" w:hAnsi="宋体" w:cs="宋体"/>
          <w:bCs w:val="0"/>
          <w:caps w:val="0"/>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_Toc23131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7282EE9F">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_Toc21239 </w:instrText>
      </w:r>
      <w:r>
        <w:rPr>
          <w:rFonts w:hint="eastAsia" w:ascii="宋体" w:hAnsi="宋体" w:cs="宋体"/>
          <w:bCs w:val="0"/>
          <w:caps w:val="0"/>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_Toc21239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7D7A5C53">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_Toc10108 </w:instrText>
      </w:r>
      <w:r>
        <w:rPr>
          <w:rFonts w:hint="eastAsia" w:ascii="宋体" w:hAnsi="宋体" w:cs="宋体"/>
          <w:bCs w:val="0"/>
          <w:caps w:val="0"/>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_Toc10108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5503A3DB">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_Toc31571 </w:instrText>
      </w:r>
      <w:r>
        <w:rPr>
          <w:rFonts w:hint="eastAsia" w:ascii="宋体" w:hAnsi="宋体" w:cs="宋体"/>
          <w:bCs w:val="0"/>
          <w:caps w:val="0"/>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_Toc31571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607C6263">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_Toc9802 </w:instrText>
      </w:r>
      <w:r>
        <w:rPr>
          <w:rFonts w:hint="eastAsia" w:ascii="宋体" w:hAnsi="宋体" w:cs="宋体"/>
          <w:bCs w:val="0"/>
          <w:caps w:val="0"/>
          <w:highlight w:val="none"/>
        </w:rPr>
        <w:fldChar w:fldCharType="separate"/>
      </w:r>
      <w:r>
        <w:rPr>
          <w:rFonts w:hint="eastAsia" w:ascii="宋体" w:hAnsi="宋体" w:eastAsia="宋体" w:cs="宋体"/>
          <w:highlight w:val="none"/>
        </w:rPr>
        <w:t>5. 比选文件的获取</w:t>
      </w:r>
      <w:r>
        <w:rPr>
          <w:highlight w:val="none"/>
        </w:rPr>
        <w:tab/>
      </w:r>
      <w:r>
        <w:rPr>
          <w:highlight w:val="none"/>
        </w:rPr>
        <w:fldChar w:fldCharType="begin"/>
      </w:r>
      <w:r>
        <w:rPr>
          <w:highlight w:val="none"/>
        </w:rPr>
        <w:instrText xml:space="preserve"> PAGEREF _Toc9802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1BC0F864">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_Toc8674 </w:instrText>
      </w:r>
      <w:r>
        <w:rPr>
          <w:rFonts w:hint="eastAsia" w:ascii="宋体" w:hAnsi="宋体" w:cs="宋体"/>
          <w:bCs w:val="0"/>
          <w:caps w:val="0"/>
          <w:highlight w:val="none"/>
        </w:rPr>
        <w:fldChar w:fldCharType="separate"/>
      </w:r>
      <w:r>
        <w:rPr>
          <w:rFonts w:hint="eastAsia" w:ascii="宋体" w:hAnsi="宋体" w:eastAsia="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_Toc8674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14:paraId="4FA51729">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_Toc10704 </w:instrText>
      </w:r>
      <w:r>
        <w:rPr>
          <w:rFonts w:hint="eastAsia" w:ascii="宋体" w:hAnsi="宋体" w:cs="宋体"/>
          <w:bCs w:val="0"/>
          <w:caps w:val="0"/>
          <w:highlight w:val="none"/>
        </w:rPr>
        <w:fldChar w:fldCharType="separate"/>
      </w:r>
      <w:r>
        <w:rPr>
          <w:rFonts w:hint="eastAsia" w:ascii="宋体" w:hAnsi="宋体" w:eastAsia="宋体" w:cs="宋体"/>
          <w:highlight w:val="none"/>
        </w:rPr>
        <w:t>7. 联系方式</w:t>
      </w:r>
      <w:r>
        <w:rPr>
          <w:highlight w:val="none"/>
        </w:rPr>
        <w:tab/>
      </w:r>
      <w:r>
        <w:rPr>
          <w:highlight w:val="none"/>
        </w:rPr>
        <w:fldChar w:fldCharType="begin"/>
      </w:r>
      <w:r>
        <w:rPr>
          <w:highlight w:val="none"/>
        </w:rPr>
        <w:instrText xml:space="preserve"> PAGEREF _Toc10704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14:paraId="550343E2">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_Toc4438 </w:instrText>
      </w:r>
      <w:r>
        <w:rPr>
          <w:rFonts w:hint="eastAsia" w:ascii="宋体" w:hAnsi="宋体" w:cs="宋体"/>
          <w:bCs w:val="0"/>
          <w:caps w:val="0"/>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_Toc4438 \h </w:instrText>
      </w:r>
      <w:r>
        <w:rPr>
          <w:highlight w:val="none"/>
        </w:rPr>
        <w:fldChar w:fldCharType="separate"/>
      </w:r>
      <w:r>
        <w:rPr>
          <w:highlight w:val="none"/>
        </w:rPr>
        <w:t>3</w:t>
      </w:r>
      <w:r>
        <w:rPr>
          <w:highlight w:val="none"/>
        </w:rPr>
        <w:fldChar w:fldCharType="end"/>
      </w:r>
      <w:r>
        <w:rPr>
          <w:rFonts w:hint="eastAsia" w:ascii="宋体" w:hAnsi="宋体" w:cs="宋体"/>
          <w:bCs w:val="0"/>
          <w:caps w:val="0"/>
          <w:highlight w:val="none"/>
        </w:rPr>
        <w:fldChar w:fldCharType="end"/>
      </w:r>
    </w:p>
    <w:p w14:paraId="0298A451">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_Toc20099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资格审查文件（项目主要管理人员最低要求）</w:t>
      </w:r>
      <w:r>
        <w:rPr>
          <w:highlight w:val="none"/>
        </w:rPr>
        <w:tab/>
      </w:r>
      <w:r>
        <w:rPr>
          <w:highlight w:val="none"/>
        </w:rPr>
        <w:fldChar w:fldCharType="begin"/>
      </w:r>
      <w:r>
        <w:rPr>
          <w:highlight w:val="none"/>
        </w:rPr>
        <w:instrText xml:space="preserve"> PAGEREF _Toc20099 \h </w:instrText>
      </w:r>
      <w:r>
        <w:rPr>
          <w:highlight w:val="none"/>
        </w:rPr>
        <w:fldChar w:fldCharType="separate"/>
      </w:r>
      <w:r>
        <w:rPr>
          <w:highlight w:val="none"/>
        </w:rPr>
        <w:t>11</w:t>
      </w:r>
      <w:r>
        <w:rPr>
          <w:highlight w:val="none"/>
        </w:rPr>
        <w:fldChar w:fldCharType="end"/>
      </w:r>
      <w:r>
        <w:rPr>
          <w:rFonts w:hint="eastAsia" w:ascii="宋体" w:hAnsi="宋体" w:cs="宋体"/>
          <w:bCs w:val="0"/>
          <w:caps w:val="0"/>
          <w:highlight w:val="none"/>
        </w:rPr>
        <w:fldChar w:fldCharType="end"/>
      </w:r>
    </w:p>
    <w:p w14:paraId="3CD62538">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_Toc9905 </w:instrText>
      </w:r>
      <w:r>
        <w:rPr>
          <w:rFonts w:hint="eastAsia" w:ascii="宋体" w:hAnsi="宋体" w:cs="宋体"/>
          <w:bCs w:val="0"/>
          <w:caps w:val="0"/>
          <w:highlight w:val="none"/>
        </w:rPr>
        <w:fldChar w:fldCharType="separate"/>
      </w:r>
      <w:r>
        <w:rPr>
          <w:rFonts w:hint="eastAsia" w:ascii="宋体" w:hAnsi="宋体" w:eastAsia="宋体" w:cs="宋体"/>
          <w:bCs w:val="0"/>
          <w:szCs w:val="28"/>
          <w:highlight w:val="none"/>
        </w:rPr>
        <w:t>附录2 资格审查文件（项目其他人员最低要求）</w:t>
      </w:r>
      <w:r>
        <w:rPr>
          <w:highlight w:val="none"/>
        </w:rPr>
        <w:tab/>
      </w:r>
      <w:r>
        <w:rPr>
          <w:highlight w:val="none"/>
        </w:rPr>
        <w:fldChar w:fldCharType="begin"/>
      </w:r>
      <w:r>
        <w:rPr>
          <w:highlight w:val="none"/>
        </w:rPr>
        <w:instrText xml:space="preserve"> PAGEREF _Toc9905 \h </w:instrText>
      </w:r>
      <w:r>
        <w:rPr>
          <w:highlight w:val="none"/>
        </w:rPr>
        <w:fldChar w:fldCharType="separate"/>
      </w:r>
      <w:r>
        <w:rPr>
          <w:highlight w:val="none"/>
        </w:rPr>
        <w:t>12</w:t>
      </w:r>
      <w:r>
        <w:rPr>
          <w:highlight w:val="none"/>
        </w:rPr>
        <w:fldChar w:fldCharType="end"/>
      </w:r>
      <w:r>
        <w:rPr>
          <w:rFonts w:hint="eastAsia" w:ascii="宋体" w:hAnsi="宋体" w:cs="宋体"/>
          <w:bCs w:val="0"/>
          <w:caps w:val="0"/>
          <w:highlight w:val="none"/>
        </w:rPr>
        <w:fldChar w:fldCharType="end"/>
      </w:r>
    </w:p>
    <w:p w14:paraId="016CDA56">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_Toc28214 </w:instrText>
      </w:r>
      <w:r>
        <w:rPr>
          <w:rFonts w:hint="eastAsia" w:ascii="宋体" w:hAnsi="宋体" w:cs="宋体"/>
          <w:bCs w:val="0"/>
          <w:caps w:val="0"/>
          <w:highlight w:val="none"/>
        </w:rPr>
        <w:fldChar w:fldCharType="separate"/>
      </w:r>
      <w:r>
        <w:rPr>
          <w:rFonts w:hint="eastAsia" w:ascii="宋体" w:hAnsi="宋体" w:eastAsia="宋体" w:cs="宋体"/>
          <w:bCs w:val="0"/>
          <w:szCs w:val="28"/>
          <w:highlight w:val="none"/>
        </w:rPr>
        <w:t>附录3 资格审查文件（主要机械设备和试验检测设备最低要求）</w:t>
      </w:r>
      <w:r>
        <w:rPr>
          <w:highlight w:val="none"/>
        </w:rPr>
        <w:tab/>
      </w:r>
      <w:r>
        <w:rPr>
          <w:highlight w:val="none"/>
        </w:rPr>
        <w:fldChar w:fldCharType="begin"/>
      </w:r>
      <w:r>
        <w:rPr>
          <w:highlight w:val="none"/>
        </w:rPr>
        <w:instrText xml:space="preserve"> PAGEREF _Toc28214 \h </w:instrText>
      </w:r>
      <w:r>
        <w:rPr>
          <w:highlight w:val="none"/>
        </w:rPr>
        <w:fldChar w:fldCharType="separate"/>
      </w:r>
      <w:r>
        <w:rPr>
          <w:highlight w:val="none"/>
        </w:rPr>
        <w:t>12</w:t>
      </w:r>
      <w:r>
        <w:rPr>
          <w:highlight w:val="none"/>
        </w:rPr>
        <w:fldChar w:fldCharType="end"/>
      </w:r>
      <w:r>
        <w:rPr>
          <w:rFonts w:hint="eastAsia" w:ascii="宋体" w:hAnsi="宋体" w:cs="宋体"/>
          <w:bCs w:val="0"/>
          <w:caps w:val="0"/>
          <w:highlight w:val="none"/>
        </w:rPr>
        <w:fldChar w:fldCharType="end"/>
      </w:r>
    </w:p>
    <w:p w14:paraId="6BBC65FB">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_Toc27117 </w:instrText>
      </w:r>
      <w:r>
        <w:rPr>
          <w:rFonts w:hint="eastAsia" w:ascii="宋体" w:hAnsi="宋体" w:cs="宋体"/>
          <w:bCs w:val="0"/>
          <w:caps w:val="0"/>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_Toc27117 \h </w:instrText>
      </w:r>
      <w:r>
        <w:rPr>
          <w:highlight w:val="none"/>
        </w:rPr>
        <w:fldChar w:fldCharType="separate"/>
      </w:r>
      <w:r>
        <w:rPr>
          <w:highlight w:val="none"/>
        </w:rPr>
        <w:t>13</w:t>
      </w:r>
      <w:r>
        <w:rPr>
          <w:highlight w:val="none"/>
        </w:rPr>
        <w:fldChar w:fldCharType="end"/>
      </w:r>
      <w:r>
        <w:rPr>
          <w:rFonts w:hint="eastAsia" w:ascii="宋体" w:hAnsi="宋体" w:cs="宋体"/>
          <w:bCs w:val="0"/>
          <w:caps w:val="0"/>
          <w:highlight w:val="none"/>
        </w:rPr>
        <w:fldChar w:fldCharType="end"/>
      </w:r>
    </w:p>
    <w:p w14:paraId="701DCE76">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_Toc30885 </w:instrText>
      </w:r>
      <w:r>
        <w:rPr>
          <w:rFonts w:hint="eastAsia" w:ascii="宋体" w:hAnsi="宋体" w:cs="宋体"/>
          <w:bCs w:val="0"/>
          <w:caps w:val="0"/>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_Toc30885 \h </w:instrText>
      </w:r>
      <w:r>
        <w:rPr>
          <w:highlight w:val="none"/>
        </w:rPr>
        <w:fldChar w:fldCharType="separate"/>
      </w:r>
      <w:r>
        <w:rPr>
          <w:highlight w:val="none"/>
        </w:rPr>
        <w:t>17</w:t>
      </w:r>
      <w:r>
        <w:rPr>
          <w:highlight w:val="none"/>
        </w:rPr>
        <w:fldChar w:fldCharType="end"/>
      </w:r>
      <w:r>
        <w:rPr>
          <w:rFonts w:hint="eastAsia" w:ascii="宋体" w:hAnsi="宋体" w:cs="宋体"/>
          <w:bCs w:val="0"/>
          <w:caps w:val="0"/>
          <w:highlight w:val="none"/>
        </w:rPr>
        <w:fldChar w:fldCharType="end"/>
      </w:r>
    </w:p>
    <w:p w14:paraId="3C32C464">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_Toc7383 </w:instrText>
      </w:r>
      <w:r>
        <w:rPr>
          <w:rFonts w:hint="eastAsia" w:ascii="宋体" w:hAnsi="宋体" w:cs="宋体"/>
          <w:bCs w:val="0"/>
          <w:caps w:val="0"/>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_Toc7383 \h </w:instrText>
      </w:r>
      <w:r>
        <w:rPr>
          <w:highlight w:val="none"/>
        </w:rPr>
        <w:fldChar w:fldCharType="separate"/>
      </w:r>
      <w:r>
        <w:rPr>
          <w:highlight w:val="none"/>
        </w:rPr>
        <w:t>17</w:t>
      </w:r>
      <w:r>
        <w:rPr>
          <w:highlight w:val="none"/>
        </w:rPr>
        <w:fldChar w:fldCharType="end"/>
      </w:r>
      <w:r>
        <w:rPr>
          <w:rFonts w:hint="eastAsia" w:ascii="宋体" w:hAnsi="宋体" w:cs="宋体"/>
          <w:bCs w:val="0"/>
          <w:caps w:val="0"/>
          <w:highlight w:val="none"/>
        </w:rPr>
        <w:fldChar w:fldCharType="end"/>
      </w:r>
    </w:p>
    <w:p w14:paraId="2827FE24">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_Toc32099 </w:instrText>
      </w:r>
      <w:r>
        <w:rPr>
          <w:rFonts w:hint="eastAsia" w:ascii="宋体" w:hAnsi="宋体" w:cs="宋体"/>
          <w:bCs w:val="0"/>
          <w:caps w:val="0"/>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_Toc32099 \h </w:instrText>
      </w:r>
      <w:r>
        <w:rPr>
          <w:highlight w:val="none"/>
        </w:rPr>
        <w:fldChar w:fldCharType="separate"/>
      </w:r>
      <w:r>
        <w:rPr>
          <w:highlight w:val="none"/>
        </w:rPr>
        <w:t>17</w:t>
      </w:r>
      <w:r>
        <w:rPr>
          <w:highlight w:val="none"/>
        </w:rPr>
        <w:fldChar w:fldCharType="end"/>
      </w:r>
      <w:r>
        <w:rPr>
          <w:rFonts w:hint="eastAsia" w:ascii="宋体" w:hAnsi="宋体" w:cs="宋体"/>
          <w:bCs w:val="0"/>
          <w:caps w:val="0"/>
          <w:highlight w:val="none"/>
        </w:rPr>
        <w:fldChar w:fldCharType="end"/>
      </w:r>
    </w:p>
    <w:p w14:paraId="47AAE55A">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_Toc31176 </w:instrText>
      </w:r>
      <w:r>
        <w:rPr>
          <w:rFonts w:hint="eastAsia" w:ascii="宋体" w:hAnsi="宋体" w:cs="宋体"/>
          <w:bCs w:val="0"/>
          <w:caps w:val="0"/>
          <w:highlight w:val="none"/>
        </w:rPr>
        <w:fldChar w:fldCharType="separate"/>
      </w:r>
      <w:r>
        <w:rPr>
          <w:rFonts w:hint="eastAsia"/>
          <w:highlight w:val="none"/>
        </w:rPr>
        <w:t>第四章 报价说明</w:t>
      </w:r>
      <w:r>
        <w:rPr>
          <w:highlight w:val="none"/>
        </w:rPr>
        <w:tab/>
      </w:r>
      <w:r>
        <w:rPr>
          <w:highlight w:val="none"/>
        </w:rPr>
        <w:fldChar w:fldCharType="begin"/>
      </w:r>
      <w:r>
        <w:rPr>
          <w:highlight w:val="none"/>
        </w:rPr>
        <w:instrText xml:space="preserve"> PAGEREF _Toc31176 \h </w:instrText>
      </w:r>
      <w:r>
        <w:rPr>
          <w:highlight w:val="none"/>
        </w:rPr>
        <w:fldChar w:fldCharType="separate"/>
      </w:r>
      <w:r>
        <w:rPr>
          <w:highlight w:val="none"/>
        </w:rPr>
        <w:t>19</w:t>
      </w:r>
      <w:r>
        <w:rPr>
          <w:highlight w:val="none"/>
        </w:rPr>
        <w:fldChar w:fldCharType="end"/>
      </w:r>
      <w:r>
        <w:rPr>
          <w:rFonts w:hint="eastAsia" w:ascii="宋体" w:hAnsi="宋体" w:cs="宋体"/>
          <w:bCs w:val="0"/>
          <w:caps w:val="0"/>
          <w:highlight w:val="none"/>
        </w:rPr>
        <w:fldChar w:fldCharType="end"/>
      </w:r>
    </w:p>
    <w:p w14:paraId="39191FD5">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_Toc23088 </w:instrText>
      </w:r>
      <w:r>
        <w:rPr>
          <w:rFonts w:hint="eastAsia" w:ascii="宋体" w:hAnsi="宋体" w:cs="宋体"/>
          <w:bCs w:val="0"/>
          <w:caps w:val="0"/>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_Toc23088 \h </w:instrText>
      </w:r>
      <w:r>
        <w:rPr>
          <w:highlight w:val="none"/>
        </w:rPr>
        <w:fldChar w:fldCharType="separate"/>
      </w:r>
      <w:r>
        <w:rPr>
          <w:highlight w:val="none"/>
        </w:rPr>
        <w:t>21</w:t>
      </w:r>
      <w:r>
        <w:rPr>
          <w:highlight w:val="none"/>
        </w:rPr>
        <w:fldChar w:fldCharType="end"/>
      </w:r>
      <w:r>
        <w:rPr>
          <w:rFonts w:hint="eastAsia" w:ascii="宋体" w:hAnsi="宋体" w:cs="宋体"/>
          <w:bCs w:val="0"/>
          <w:caps w:val="0"/>
          <w:highlight w:val="none"/>
        </w:rPr>
        <w:fldChar w:fldCharType="end"/>
      </w:r>
    </w:p>
    <w:p w14:paraId="23651129">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_Toc26913 </w:instrText>
      </w:r>
      <w:r>
        <w:rPr>
          <w:rFonts w:hint="eastAsia" w:ascii="宋体" w:hAnsi="宋体" w:cs="宋体"/>
          <w:bCs w:val="0"/>
          <w:caps w:val="0"/>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_Toc26913 \h </w:instrText>
      </w:r>
      <w:r>
        <w:rPr>
          <w:highlight w:val="none"/>
        </w:rPr>
        <w:fldChar w:fldCharType="separate"/>
      </w:r>
      <w:r>
        <w:rPr>
          <w:highlight w:val="none"/>
        </w:rPr>
        <w:t>22</w:t>
      </w:r>
      <w:r>
        <w:rPr>
          <w:highlight w:val="none"/>
        </w:rPr>
        <w:fldChar w:fldCharType="end"/>
      </w:r>
      <w:r>
        <w:rPr>
          <w:rFonts w:hint="eastAsia" w:ascii="宋体" w:hAnsi="宋体" w:cs="宋体"/>
          <w:bCs w:val="0"/>
          <w:caps w:val="0"/>
          <w:highlight w:val="none"/>
        </w:rPr>
        <w:fldChar w:fldCharType="end"/>
      </w:r>
    </w:p>
    <w:p w14:paraId="406D7017">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_Toc22784 </w:instrText>
      </w:r>
      <w:r>
        <w:rPr>
          <w:rFonts w:hint="eastAsia" w:ascii="宋体" w:hAnsi="宋体" w:cs="宋体"/>
          <w:bCs w:val="0"/>
          <w:caps w:val="0"/>
          <w:highlight w:val="none"/>
        </w:rPr>
        <w:fldChar w:fldCharType="separate"/>
      </w:r>
      <w:r>
        <w:rPr>
          <w:rFonts w:hint="eastAsia" w:ascii="宋体" w:hAnsi="宋体" w:cs="宋体"/>
          <w:highlight w:val="none"/>
        </w:rPr>
        <w:t>第七章  技术标准和工作要求</w:t>
      </w:r>
      <w:r>
        <w:rPr>
          <w:highlight w:val="none"/>
        </w:rPr>
        <w:tab/>
      </w:r>
      <w:r>
        <w:rPr>
          <w:highlight w:val="none"/>
        </w:rPr>
        <w:fldChar w:fldCharType="begin"/>
      </w:r>
      <w:r>
        <w:rPr>
          <w:highlight w:val="none"/>
        </w:rPr>
        <w:instrText xml:space="preserve"> PAGEREF _Toc22784 \h </w:instrText>
      </w:r>
      <w:r>
        <w:rPr>
          <w:highlight w:val="none"/>
        </w:rPr>
        <w:fldChar w:fldCharType="separate"/>
      </w:r>
      <w:r>
        <w:rPr>
          <w:highlight w:val="none"/>
        </w:rPr>
        <w:t>23</w:t>
      </w:r>
      <w:r>
        <w:rPr>
          <w:highlight w:val="none"/>
        </w:rPr>
        <w:fldChar w:fldCharType="end"/>
      </w:r>
      <w:r>
        <w:rPr>
          <w:rFonts w:hint="eastAsia" w:ascii="宋体" w:hAnsi="宋体" w:cs="宋体"/>
          <w:bCs w:val="0"/>
          <w:caps w:val="0"/>
          <w:highlight w:val="none"/>
        </w:rPr>
        <w:fldChar w:fldCharType="end"/>
      </w:r>
    </w:p>
    <w:p w14:paraId="79203ED6">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_Toc27577 </w:instrText>
      </w:r>
      <w:r>
        <w:rPr>
          <w:rFonts w:hint="eastAsia" w:ascii="宋体" w:hAnsi="宋体" w:cs="宋体"/>
          <w:bCs w:val="0"/>
          <w:caps w:val="0"/>
          <w:highlight w:val="none"/>
        </w:rPr>
        <w:fldChar w:fldCharType="separate"/>
      </w:r>
      <w:r>
        <w:rPr>
          <w:rFonts w:hint="eastAsia" w:ascii="宋体" w:hAnsi="宋体" w:cs="宋体"/>
          <w:highlight w:val="none"/>
        </w:rPr>
        <w:t>第八章  合同范本</w:t>
      </w:r>
      <w:r>
        <w:rPr>
          <w:highlight w:val="none"/>
        </w:rPr>
        <w:tab/>
      </w:r>
      <w:r>
        <w:rPr>
          <w:highlight w:val="none"/>
        </w:rPr>
        <w:fldChar w:fldCharType="begin"/>
      </w:r>
      <w:r>
        <w:rPr>
          <w:highlight w:val="none"/>
        </w:rPr>
        <w:instrText xml:space="preserve"> PAGEREF _Toc27577 \h </w:instrText>
      </w:r>
      <w:r>
        <w:rPr>
          <w:highlight w:val="none"/>
        </w:rPr>
        <w:fldChar w:fldCharType="separate"/>
      </w:r>
      <w:r>
        <w:rPr>
          <w:highlight w:val="none"/>
        </w:rPr>
        <w:t>24</w:t>
      </w:r>
      <w:r>
        <w:rPr>
          <w:highlight w:val="none"/>
        </w:rPr>
        <w:fldChar w:fldCharType="end"/>
      </w:r>
      <w:r>
        <w:rPr>
          <w:rFonts w:hint="eastAsia" w:ascii="宋体" w:hAnsi="宋体" w:cs="宋体"/>
          <w:bCs w:val="0"/>
          <w:caps w:val="0"/>
          <w:highlight w:val="none"/>
        </w:rPr>
        <w:fldChar w:fldCharType="end"/>
      </w:r>
    </w:p>
    <w:p w14:paraId="3D99BBFC">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_Toc9020 </w:instrText>
      </w:r>
      <w:r>
        <w:rPr>
          <w:rFonts w:hint="eastAsia" w:ascii="宋体" w:hAnsi="宋体" w:cs="宋体"/>
          <w:bCs w:val="0"/>
          <w:caps w:val="0"/>
          <w:highlight w:val="none"/>
        </w:rPr>
        <w:fldChar w:fldCharType="separate"/>
      </w:r>
      <w:r>
        <w:rPr>
          <w:rFonts w:hint="eastAsia" w:ascii="宋体" w:hAnsi="宋体" w:cs="宋体"/>
          <w:highlight w:val="none"/>
        </w:rPr>
        <w:t>第九章  竞争性比选响应文件格式</w:t>
      </w:r>
      <w:r>
        <w:rPr>
          <w:highlight w:val="none"/>
        </w:rPr>
        <w:tab/>
      </w:r>
      <w:r>
        <w:rPr>
          <w:highlight w:val="none"/>
        </w:rPr>
        <w:fldChar w:fldCharType="begin"/>
      </w:r>
      <w:r>
        <w:rPr>
          <w:highlight w:val="none"/>
        </w:rPr>
        <w:instrText xml:space="preserve"> PAGEREF _Toc9020 \h </w:instrText>
      </w:r>
      <w:r>
        <w:rPr>
          <w:highlight w:val="none"/>
        </w:rPr>
        <w:fldChar w:fldCharType="separate"/>
      </w:r>
      <w:r>
        <w:rPr>
          <w:highlight w:val="none"/>
        </w:rPr>
        <w:t>27</w:t>
      </w:r>
      <w:r>
        <w:rPr>
          <w:highlight w:val="none"/>
        </w:rPr>
        <w:fldChar w:fldCharType="end"/>
      </w:r>
      <w:r>
        <w:rPr>
          <w:rFonts w:hint="eastAsia" w:ascii="宋体" w:hAnsi="宋体" w:cs="宋体"/>
          <w:bCs w:val="0"/>
          <w:caps w:val="0"/>
          <w:highlight w:val="none"/>
        </w:rPr>
        <w:fldChar w:fldCharType="end"/>
      </w:r>
    </w:p>
    <w:p w14:paraId="21510AED">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_Toc10650 </w:instrText>
      </w:r>
      <w:r>
        <w:rPr>
          <w:rFonts w:hint="eastAsia" w:ascii="宋体" w:hAnsi="宋体" w:cs="宋体"/>
          <w:bCs w:val="0"/>
          <w:caps w:val="0"/>
          <w:highlight w:val="none"/>
        </w:rPr>
        <w:fldChar w:fldCharType="separate"/>
      </w:r>
      <w:r>
        <w:rPr>
          <w:rFonts w:hint="eastAsia" w:ascii="宋体" w:hAnsi="宋体" w:eastAsia="宋体" w:cs="宋体"/>
          <w:highlight w:val="none"/>
        </w:rPr>
        <w:t>一、竞争性比选响应声明书</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30</w:t>
      </w:r>
      <w:r>
        <w:rPr>
          <w:highlight w:val="none"/>
        </w:rPr>
        <w:fldChar w:fldCharType="end"/>
      </w:r>
      <w:r>
        <w:rPr>
          <w:rFonts w:hint="eastAsia" w:ascii="宋体" w:hAnsi="宋体" w:cs="宋体"/>
          <w:bCs w:val="0"/>
          <w:caps w:val="0"/>
          <w:highlight w:val="none"/>
        </w:rPr>
        <w:fldChar w:fldCharType="end"/>
      </w:r>
    </w:p>
    <w:p w14:paraId="701086D0">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_Toc23553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二、</w:t>
      </w:r>
      <w:r>
        <w:rPr>
          <w:rFonts w:hint="eastAsia" w:ascii="宋体" w:hAnsi="宋体" w:eastAsia="宋体" w:cs="宋体"/>
          <w:highlight w:val="none"/>
        </w:rPr>
        <w:t>法定代表人身份证明或法定代表人授权委托书</w:t>
      </w:r>
      <w:r>
        <w:rPr>
          <w:highlight w:val="none"/>
        </w:rPr>
        <w:tab/>
      </w:r>
      <w:r>
        <w:rPr>
          <w:highlight w:val="none"/>
        </w:rPr>
        <w:fldChar w:fldCharType="begin"/>
      </w:r>
      <w:r>
        <w:rPr>
          <w:highlight w:val="none"/>
        </w:rPr>
        <w:instrText xml:space="preserve"> PAGEREF _Toc23553 \h </w:instrText>
      </w:r>
      <w:r>
        <w:rPr>
          <w:highlight w:val="none"/>
        </w:rPr>
        <w:fldChar w:fldCharType="separate"/>
      </w:r>
      <w:r>
        <w:rPr>
          <w:highlight w:val="none"/>
        </w:rPr>
        <w:t>31</w:t>
      </w:r>
      <w:r>
        <w:rPr>
          <w:highlight w:val="none"/>
        </w:rPr>
        <w:fldChar w:fldCharType="end"/>
      </w:r>
      <w:r>
        <w:rPr>
          <w:rFonts w:hint="eastAsia" w:ascii="宋体" w:hAnsi="宋体" w:cs="宋体"/>
          <w:bCs w:val="0"/>
          <w:caps w:val="0"/>
          <w:highlight w:val="none"/>
        </w:rPr>
        <w:fldChar w:fldCharType="end"/>
      </w:r>
    </w:p>
    <w:p w14:paraId="58239622">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_Toc20412 </w:instrText>
      </w:r>
      <w:r>
        <w:rPr>
          <w:rFonts w:hint="eastAsia" w:ascii="宋体" w:hAnsi="宋体" w:cs="宋体"/>
          <w:bCs w:val="0"/>
          <w:caps w:val="0"/>
          <w:highlight w:val="none"/>
        </w:rPr>
        <w:fldChar w:fldCharType="separate"/>
      </w:r>
      <w:r>
        <w:rPr>
          <w:rFonts w:hint="eastAsia" w:ascii="宋体" w:hAnsi="宋体" w:cs="宋体"/>
          <w:bCs/>
          <w:kern w:val="0"/>
          <w:szCs w:val="32"/>
          <w:highlight w:val="none"/>
        </w:rPr>
        <w:t>三、报价一览表</w:t>
      </w:r>
      <w:r>
        <w:rPr>
          <w:highlight w:val="none"/>
        </w:rPr>
        <w:tab/>
      </w:r>
      <w:r>
        <w:rPr>
          <w:highlight w:val="none"/>
        </w:rPr>
        <w:fldChar w:fldCharType="begin"/>
      </w:r>
      <w:r>
        <w:rPr>
          <w:highlight w:val="none"/>
        </w:rPr>
        <w:instrText xml:space="preserve"> PAGEREF _Toc20412 \h </w:instrText>
      </w:r>
      <w:r>
        <w:rPr>
          <w:highlight w:val="none"/>
        </w:rPr>
        <w:fldChar w:fldCharType="separate"/>
      </w:r>
      <w:r>
        <w:rPr>
          <w:highlight w:val="none"/>
        </w:rPr>
        <w:t>33</w:t>
      </w:r>
      <w:r>
        <w:rPr>
          <w:highlight w:val="none"/>
        </w:rPr>
        <w:fldChar w:fldCharType="end"/>
      </w:r>
      <w:r>
        <w:rPr>
          <w:rFonts w:hint="eastAsia" w:ascii="宋体" w:hAnsi="宋体" w:cs="宋体"/>
          <w:bCs w:val="0"/>
          <w:caps w:val="0"/>
          <w:highlight w:val="none"/>
        </w:rPr>
        <w:fldChar w:fldCharType="end"/>
      </w:r>
    </w:p>
    <w:p w14:paraId="7C9F3744">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_Toc363 </w:instrText>
      </w:r>
      <w:r>
        <w:rPr>
          <w:rFonts w:hint="eastAsia" w:ascii="宋体" w:hAnsi="宋体" w:cs="宋体"/>
          <w:bCs w:val="0"/>
          <w:caps w:val="0"/>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_Toc363 \h </w:instrText>
      </w:r>
      <w:r>
        <w:rPr>
          <w:highlight w:val="none"/>
        </w:rPr>
        <w:fldChar w:fldCharType="separate"/>
      </w:r>
      <w:r>
        <w:rPr>
          <w:highlight w:val="none"/>
        </w:rPr>
        <w:t>34</w:t>
      </w:r>
      <w:r>
        <w:rPr>
          <w:highlight w:val="none"/>
        </w:rPr>
        <w:fldChar w:fldCharType="end"/>
      </w:r>
      <w:r>
        <w:rPr>
          <w:rFonts w:hint="eastAsia" w:ascii="宋体" w:hAnsi="宋体" w:cs="宋体"/>
          <w:bCs w:val="0"/>
          <w:caps w:val="0"/>
          <w:highlight w:val="none"/>
        </w:rPr>
        <w:fldChar w:fldCharType="end"/>
      </w:r>
    </w:p>
    <w:p w14:paraId="65EED0DF">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_Toc31916 </w:instrText>
      </w:r>
      <w:r>
        <w:rPr>
          <w:rFonts w:hint="eastAsia" w:ascii="宋体" w:hAnsi="宋体" w:cs="宋体"/>
          <w:bCs w:val="0"/>
          <w:caps w:val="0"/>
          <w:highlight w:val="none"/>
        </w:rPr>
        <w:fldChar w:fldCharType="separate"/>
      </w:r>
      <w:r>
        <w:rPr>
          <w:rFonts w:hint="eastAsia" w:ascii="宋体" w:hAnsi="宋体" w:eastAsia="宋体" w:cs="宋体"/>
          <w:highlight w:val="none"/>
          <w:lang w:val="en-US" w:eastAsia="zh-CN"/>
        </w:rPr>
        <w:t>五、</w:t>
      </w:r>
      <w:r>
        <w:rPr>
          <w:rFonts w:hint="eastAsia" w:ascii="宋体" w:hAnsi="宋体" w:eastAsia="宋体" w:cs="宋体"/>
          <w:highlight w:val="none"/>
        </w:rPr>
        <w:t>报价人须知前附表规定的材料</w:t>
      </w:r>
      <w:r>
        <w:rPr>
          <w:highlight w:val="none"/>
        </w:rPr>
        <w:tab/>
      </w:r>
      <w:r>
        <w:rPr>
          <w:highlight w:val="none"/>
        </w:rPr>
        <w:fldChar w:fldCharType="begin"/>
      </w:r>
      <w:r>
        <w:rPr>
          <w:highlight w:val="none"/>
        </w:rPr>
        <w:instrText xml:space="preserve"> PAGEREF _Toc31916 \h </w:instrText>
      </w:r>
      <w:r>
        <w:rPr>
          <w:highlight w:val="none"/>
        </w:rPr>
        <w:fldChar w:fldCharType="separate"/>
      </w:r>
      <w:r>
        <w:rPr>
          <w:highlight w:val="none"/>
        </w:rPr>
        <w:t>41</w:t>
      </w:r>
      <w:r>
        <w:rPr>
          <w:highlight w:val="none"/>
        </w:rPr>
        <w:fldChar w:fldCharType="end"/>
      </w:r>
      <w:r>
        <w:rPr>
          <w:rFonts w:hint="eastAsia" w:ascii="宋体" w:hAnsi="宋体" w:cs="宋体"/>
          <w:bCs w:val="0"/>
          <w:caps w:val="0"/>
          <w:highlight w:val="none"/>
        </w:rPr>
        <w:fldChar w:fldCharType="end"/>
      </w:r>
    </w:p>
    <w:p w14:paraId="7E4EBDD5">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_Toc30002 </w:instrText>
      </w:r>
      <w:r>
        <w:rPr>
          <w:rFonts w:hint="eastAsia" w:ascii="宋体" w:hAnsi="宋体" w:cs="宋体"/>
          <w:bCs w:val="0"/>
          <w:caps w:val="0"/>
          <w:highlight w:val="none"/>
        </w:rPr>
        <w:fldChar w:fldCharType="separate"/>
      </w:r>
      <w:r>
        <w:rPr>
          <w:rFonts w:hint="eastAsia" w:ascii="宋体" w:hAnsi="宋体" w:eastAsia="宋体" w:cs="宋体"/>
          <w:highlight w:val="none"/>
        </w:rPr>
        <w:t>六、现场安全负责人承诺书</w:t>
      </w:r>
      <w:r>
        <w:rPr>
          <w:highlight w:val="none"/>
        </w:rPr>
        <w:tab/>
      </w:r>
      <w:r>
        <w:rPr>
          <w:highlight w:val="none"/>
        </w:rPr>
        <w:fldChar w:fldCharType="begin"/>
      </w:r>
      <w:r>
        <w:rPr>
          <w:highlight w:val="none"/>
        </w:rPr>
        <w:instrText xml:space="preserve"> PAGEREF _Toc30002 \h </w:instrText>
      </w:r>
      <w:r>
        <w:rPr>
          <w:highlight w:val="none"/>
        </w:rPr>
        <w:fldChar w:fldCharType="separate"/>
      </w:r>
      <w:r>
        <w:rPr>
          <w:highlight w:val="none"/>
        </w:rPr>
        <w:t>43</w:t>
      </w:r>
      <w:r>
        <w:rPr>
          <w:highlight w:val="none"/>
        </w:rPr>
        <w:fldChar w:fldCharType="end"/>
      </w:r>
      <w:r>
        <w:rPr>
          <w:rFonts w:hint="eastAsia" w:ascii="宋体" w:hAnsi="宋体" w:cs="宋体"/>
          <w:bCs w:val="0"/>
          <w:caps w:val="0"/>
          <w:highlight w:val="none"/>
        </w:rPr>
        <w:fldChar w:fldCharType="end"/>
      </w:r>
    </w:p>
    <w:p w14:paraId="715D4DAE">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_Toc15157 </w:instrText>
      </w:r>
      <w:r>
        <w:rPr>
          <w:rFonts w:hint="eastAsia" w:ascii="宋体" w:hAnsi="宋体" w:cs="宋体"/>
          <w:bCs w:val="0"/>
          <w:caps w:val="0"/>
          <w:highlight w:val="none"/>
        </w:rPr>
        <w:fldChar w:fldCharType="separate"/>
      </w:r>
      <w:r>
        <w:rPr>
          <w:rFonts w:hint="eastAsia" w:ascii="宋体" w:hAnsi="宋体" w:eastAsia="宋体" w:cs="宋体"/>
          <w:highlight w:val="none"/>
        </w:rPr>
        <w:t>七、报价人基本信息及其他材料</w:t>
      </w:r>
      <w:r>
        <w:rPr>
          <w:highlight w:val="none"/>
        </w:rPr>
        <w:tab/>
      </w:r>
      <w:r>
        <w:rPr>
          <w:highlight w:val="none"/>
        </w:rPr>
        <w:fldChar w:fldCharType="begin"/>
      </w:r>
      <w:r>
        <w:rPr>
          <w:highlight w:val="none"/>
        </w:rPr>
        <w:instrText xml:space="preserve"> PAGEREF _Toc15157 \h </w:instrText>
      </w:r>
      <w:r>
        <w:rPr>
          <w:highlight w:val="none"/>
        </w:rPr>
        <w:fldChar w:fldCharType="separate"/>
      </w:r>
      <w:r>
        <w:rPr>
          <w:highlight w:val="none"/>
        </w:rPr>
        <w:t>44</w:t>
      </w:r>
      <w:r>
        <w:rPr>
          <w:highlight w:val="none"/>
        </w:rPr>
        <w:fldChar w:fldCharType="end"/>
      </w:r>
      <w:r>
        <w:rPr>
          <w:rFonts w:hint="eastAsia" w:ascii="宋体" w:hAnsi="宋体" w:cs="宋体"/>
          <w:bCs w:val="0"/>
          <w:caps w:val="0"/>
          <w:highlight w:val="none"/>
        </w:rPr>
        <w:fldChar w:fldCharType="end"/>
      </w:r>
    </w:p>
    <w:p w14:paraId="0BB5D676">
      <w:pPr>
        <w:pStyle w:val="28"/>
        <w:jc w:val="center"/>
        <w:rPr>
          <w:rFonts w:hint="eastAsia" w:ascii="宋体" w:hAnsi="宋体" w:cs="宋体"/>
          <w:b w:val="0"/>
          <w:bCs w:val="0"/>
          <w:caps w:val="0"/>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highlight w:val="none"/>
        </w:rPr>
        <w:fldChar w:fldCharType="end"/>
      </w:r>
    </w:p>
    <w:p w14:paraId="59F12B0E">
      <w:pPr>
        <w:pStyle w:val="3"/>
        <w:spacing w:before="0" w:after="0" w:line="360" w:lineRule="auto"/>
        <w:jc w:val="center"/>
        <w:rPr>
          <w:rFonts w:hint="eastAsia" w:ascii="宋体" w:hAnsi="宋体" w:cs="宋体"/>
          <w:highlight w:val="none"/>
        </w:rPr>
      </w:pPr>
      <w:bookmarkStart w:id="5" w:name="_Toc152042287"/>
      <w:bookmarkStart w:id="6" w:name="_Toc179632527"/>
      <w:bookmarkStart w:id="7" w:name="_Toc247096243"/>
      <w:bookmarkStart w:id="8" w:name="_Toc2000404"/>
      <w:bookmarkStart w:id="9" w:name="_Toc247085671"/>
      <w:bookmarkStart w:id="10" w:name="_Toc144974479"/>
      <w:bookmarkStart w:id="11" w:name="_Toc152045511"/>
      <w:bookmarkStart w:id="12" w:name="_Toc246996157"/>
      <w:bookmarkStart w:id="13" w:name="_Toc507319890"/>
      <w:bookmarkStart w:id="14" w:name="_Toc246996900"/>
      <w:bookmarkStart w:id="15" w:name="_Toc1939"/>
      <w:bookmarkStart w:id="16" w:name="_Toc20823"/>
      <w:r>
        <w:rPr>
          <w:rFonts w:hint="eastAsia" w:ascii="宋体" w:hAnsi="宋体" w:cs="宋体"/>
          <w:highlight w:val="none"/>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highlight w:val="none"/>
        </w:rPr>
        <w:t>比选公告</w:t>
      </w:r>
      <w:bookmarkEnd w:id="15"/>
      <w:bookmarkEnd w:id="16"/>
    </w:p>
    <w:p w14:paraId="140DAF26">
      <w:pPr>
        <w:spacing w:line="440" w:lineRule="exact"/>
        <w:jc w:val="center"/>
        <w:rPr>
          <w:rFonts w:hint="eastAsia" w:ascii="宋体" w:hAnsi="宋体" w:cs="宋体"/>
          <w:b/>
          <w:sz w:val="28"/>
          <w:szCs w:val="28"/>
          <w:highlight w:val="none"/>
        </w:rPr>
      </w:pPr>
    </w:p>
    <w:p w14:paraId="6C051054">
      <w:pPr>
        <w:pStyle w:val="4"/>
        <w:spacing w:before="0" w:after="0" w:line="360" w:lineRule="auto"/>
        <w:rPr>
          <w:rFonts w:hint="eastAsia" w:ascii="宋体" w:hAnsi="宋体" w:eastAsia="宋体" w:cs="宋体"/>
          <w:highlight w:val="none"/>
        </w:rPr>
      </w:pPr>
      <w:bookmarkStart w:id="17" w:name="_Toc17457"/>
      <w:bookmarkStart w:id="18" w:name="_Toc246996901"/>
      <w:bookmarkStart w:id="19" w:name="_Toc152042288"/>
      <w:bookmarkStart w:id="20" w:name="_Toc152045512"/>
      <w:bookmarkStart w:id="21" w:name="_Toc144974480"/>
      <w:bookmarkStart w:id="22" w:name="_Toc507319891"/>
      <w:bookmarkStart w:id="23" w:name="_Toc179632528"/>
      <w:bookmarkStart w:id="24" w:name="_Toc10076"/>
      <w:bookmarkStart w:id="25" w:name="_Toc6549"/>
      <w:bookmarkStart w:id="26" w:name="_Toc30430"/>
      <w:bookmarkStart w:id="27" w:name="_Toc247085672"/>
      <w:bookmarkStart w:id="28" w:name="_Toc24874"/>
      <w:bookmarkStart w:id="29" w:name="_Toc246996158"/>
      <w:bookmarkStart w:id="30" w:name="_Toc23131"/>
      <w:bookmarkStart w:id="31" w:name="_Toc11329213"/>
      <w:r>
        <w:rPr>
          <w:rFonts w:hint="eastAsia" w:ascii="宋体" w:hAnsi="宋体" w:eastAsia="宋体" w:cs="宋体"/>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9506A51">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r>
        <w:rPr>
          <w:rFonts w:hint="eastAsia" w:ascii="宋体" w:hAnsi="宋体" w:cs="宋体"/>
          <w:szCs w:val="21"/>
          <w:highlight w:val="none"/>
          <w:u w:val="single"/>
          <w:lang w:eastAsia="zh-CN"/>
        </w:rPr>
        <w:t>2026年东南公司及万利万达公司专项工程供配电改造采购（第二次）</w:t>
      </w:r>
      <w:r>
        <w:rPr>
          <w:rFonts w:hint="eastAsia" w:ascii="宋体" w:hAnsi="宋体" w:cs="宋体"/>
          <w:szCs w:val="21"/>
          <w:highlight w:val="none"/>
        </w:rPr>
        <w:t>，采购人为</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重庆首讯科技股份有限公司数智系统运维分公司</w:t>
      </w:r>
      <w:r>
        <w:rPr>
          <w:rFonts w:hint="eastAsia" w:ascii="宋体" w:hAnsi="宋体" w:cs="宋体"/>
          <w:szCs w:val="21"/>
          <w:highlight w:val="none"/>
          <w:u w:val="single"/>
        </w:rPr>
        <w:t xml:space="preserve"> </w:t>
      </w:r>
      <w:r>
        <w:rPr>
          <w:rFonts w:hint="eastAsia" w:ascii="宋体" w:hAnsi="宋体" w:cs="宋体"/>
          <w:szCs w:val="21"/>
          <w:highlight w:val="none"/>
        </w:rPr>
        <w:t>，该项目已具备比选条件，现对该项目进行竞争性比选。</w:t>
      </w:r>
    </w:p>
    <w:p w14:paraId="3D0B6C62">
      <w:pPr>
        <w:pStyle w:val="4"/>
        <w:spacing w:before="120" w:after="0" w:line="360" w:lineRule="auto"/>
        <w:rPr>
          <w:rFonts w:hint="eastAsia" w:ascii="宋体" w:hAnsi="宋体" w:eastAsia="宋体" w:cs="宋体"/>
          <w:highlight w:val="none"/>
        </w:rPr>
      </w:pPr>
      <w:bookmarkStart w:id="32" w:name="_Toc246996159"/>
      <w:bookmarkStart w:id="33" w:name="_Toc13546"/>
      <w:bookmarkStart w:id="34" w:name="_Toc152042289"/>
      <w:bookmarkStart w:id="35" w:name="_Toc507319892"/>
      <w:bookmarkStart w:id="36" w:name="_Toc246996902"/>
      <w:bookmarkStart w:id="37" w:name="_Toc21343"/>
      <w:bookmarkStart w:id="38" w:name="_Toc17090"/>
      <w:bookmarkStart w:id="39" w:name="_Toc21239"/>
      <w:bookmarkStart w:id="40" w:name="_Toc10952"/>
      <w:bookmarkStart w:id="41" w:name="_Toc11329214"/>
      <w:bookmarkStart w:id="42" w:name="_Toc247085673"/>
      <w:bookmarkStart w:id="43" w:name="_Toc179632529"/>
      <w:bookmarkStart w:id="44" w:name="_Toc18109"/>
      <w:bookmarkStart w:id="45" w:name="_Toc144974481"/>
      <w:bookmarkStart w:id="46" w:name="_Toc152045513"/>
      <w:r>
        <w:rPr>
          <w:rFonts w:hint="eastAsia" w:ascii="宋体" w:hAnsi="宋体" w:eastAsia="宋体" w:cs="宋体"/>
          <w:highlight w:val="none"/>
        </w:rPr>
        <w:t>2. 项目概况与比选范围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A49C5F6">
      <w:pPr>
        <w:pStyle w:val="12"/>
        <w:adjustRightInd w:val="0"/>
        <w:spacing w:line="400" w:lineRule="exact"/>
        <w:rPr>
          <w:rFonts w:hint="eastAsia" w:ascii="宋体" w:hAnsi="宋体" w:cs="宋体"/>
          <w:highlight w:val="none"/>
        </w:rPr>
      </w:pPr>
      <w:bookmarkStart w:id="47" w:name="_Toc446247226"/>
      <w:r>
        <w:rPr>
          <w:rFonts w:hint="eastAsia" w:ascii="宋体" w:hAnsi="宋体" w:cs="宋体"/>
          <w:szCs w:val="21"/>
          <w:highlight w:val="none"/>
        </w:rPr>
        <w:t xml:space="preserve">2.1 </w:t>
      </w:r>
      <w:r>
        <w:rPr>
          <w:rFonts w:hint="eastAsia" w:ascii="宋体" w:hAnsi="宋体" w:cs="宋体"/>
          <w:highlight w:val="none"/>
        </w:rPr>
        <w:t>项目地点：</w:t>
      </w:r>
      <w:bookmarkEnd w:id="47"/>
      <w:bookmarkStart w:id="48" w:name="交货地点"/>
      <w:r>
        <w:rPr>
          <w:rFonts w:hint="eastAsia" w:ascii="宋体" w:hAnsi="宋体" w:cs="宋体"/>
          <w:szCs w:val="21"/>
          <w:highlight w:val="none"/>
          <w:u w:val="single"/>
        </w:rPr>
        <w:t>重庆</w:t>
      </w:r>
      <w:bookmarkEnd w:id="48"/>
    </w:p>
    <w:p w14:paraId="7B3C70D0">
      <w:pPr>
        <w:pStyle w:val="12"/>
        <w:adjustRightInd w:val="0"/>
        <w:spacing w:line="400" w:lineRule="exact"/>
        <w:rPr>
          <w:rFonts w:hint="eastAsia" w:ascii="宋体" w:hAnsi="宋体" w:cs="宋体"/>
          <w:highlight w:val="none"/>
        </w:rPr>
      </w:pPr>
      <w:r>
        <w:rPr>
          <w:rFonts w:hint="eastAsia" w:ascii="宋体" w:hAnsi="宋体" w:cs="宋体"/>
          <w:highlight w:val="none"/>
        </w:rPr>
        <w:t>2.2 项目概况：</w:t>
      </w:r>
      <w:bookmarkStart w:id="49" w:name="项目概况"/>
      <w:r>
        <w:rPr>
          <w:rFonts w:hint="eastAsia" w:ascii="宋体" w:hAnsi="宋体" w:cs="宋体"/>
          <w:szCs w:val="21"/>
          <w:highlight w:val="none"/>
          <w:u w:val="single"/>
          <w:lang w:eastAsia="zh-CN"/>
        </w:rPr>
        <w:t>2026年东南公司及万利万达公司专项工程供配电改造采购（第二次）</w:t>
      </w:r>
      <w:r>
        <w:rPr>
          <w:rFonts w:hint="eastAsia" w:ascii="宋体" w:hAnsi="宋体" w:cs="宋体"/>
          <w:szCs w:val="21"/>
          <w:highlight w:val="none"/>
          <w:u w:val="single"/>
        </w:rPr>
        <w:t>。</w:t>
      </w:r>
      <w:bookmarkEnd w:id="49"/>
    </w:p>
    <w:p w14:paraId="58C0E4E8">
      <w:pPr>
        <w:adjustRightInd w:val="0"/>
        <w:spacing w:line="400" w:lineRule="exact"/>
        <w:ind w:firstLine="420" w:firstLineChars="200"/>
        <w:rPr>
          <w:rFonts w:hint="eastAsia" w:ascii="宋体" w:hAnsi="宋体" w:cs="宋体"/>
          <w:highlight w:val="none"/>
        </w:rPr>
      </w:pPr>
      <w:r>
        <w:rPr>
          <w:rFonts w:hint="eastAsia" w:ascii="宋体" w:hAnsi="宋体" w:cs="宋体"/>
          <w:highlight w:val="none"/>
        </w:rPr>
        <w:t>2.3 采购预计金额：</w:t>
      </w:r>
      <w:r>
        <w:rPr>
          <w:rFonts w:hint="eastAsia" w:ascii="宋体" w:hAnsi="宋体" w:cs="宋体"/>
          <w:highlight w:val="none"/>
          <w:lang w:val="en-US" w:eastAsia="zh-CN"/>
        </w:rPr>
        <w:t>238.16</w:t>
      </w:r>
      <w:r>
        <w:rPr>
          <w:rFonts w:hint="eastAsia" w:ascii="宋体" w:hAnsi="宋体" w:cs="宋体"/>
          <w:highlight w:val="none"/>
        </w:rPr>
        <w:t>万元。</w:t>
      </w:r>
    </w:p>
    <w:p w14:paraId="7B1A702B">
      <w:pPr>
        <w:pStyle w:val="12"/>
        <w:adjustRightInd w:val="0"/>
        <w:spacing w:line="400" w:lineRule="exact"/>
        <w:rPr>
          <w:rFonts w:hint="eastAsia" w:ascii="宋体" w:hAnsi="宋体" w:cs="宋体"/>
          <w:szCs w:val="21"/>
          <w:highlight w:val="none"/>
        </w:rPr>
      </w:pPr>
      <w:r>
        <w:rPr>
          <w:rFonts w:hint="eastAsia" w:ascii="宋体" w:hAnsi="宋体" w:cs="宋体"/>
          <w:highlight w:val="none"/>
        </w:rPr>
        <w:t>2.3 比选范围：</w:t>
      </w:r>
      <w:r>
        <w:rPr>
          <w:rFonts w:hint="eastAsia" w:ascii="宋体" w:hAnsi="宋体" w:cs="宋体"/>
          <w:szCs w:val="21"/>
          <w:highlight w:val="none"/>
        </w:rPr>
        <w:t>主要内容为</w:t>
      </w:r>
      <w:r>
        <w:rPr>
          <w:rFonts w:hint="eastAsia" w:ascii="宋体" w:hAnsi="宋体" w:cs="宋体"/>
          <w:szCs w:val="21"/>
          <w:highlight w:val="none"/>
          <w:lang w:val="en-US" w:eastAsia="zh-CN"/>
        </w:rPr>
        <w:t>供配电施工</w:t>
      </w:r>
      <w:r>
        <w:rPr>
          <w:rFonts w:hint="eastAsia" w:ascii="宋体" w:hAnsi="宋体" w:cs="宋体"/>
          <w:szCs w:val="21"/>
          <w:highlight w:val="none"/>
        </w:rPr>
        <w:t>，最终以采购人指定的关于本工程的标准设计施工图、合同清单、图纸会审纪要、变更通知、通知单等为依据，由乙方承担本项目施工等相关工作内容，详情见工程量清单。</w:t>
      </w:r>
    </w:p>
    <w:p w14:paraId="404E244C">
      <w:pPr>
        <w:spacing w:line="400" w:lineRule="exact"/>
        <w:ind w:firstLine="420" w:firstLineChars="200"/>
        <w:rPr>
          <w:rFonts w:hint="eastAsia" w:ascii="宋体" w:hAnsi="宋体" w:cs="宋体"/>
          <w:highlight w:val="none"/>
        </w:rPr>
      </w:pPr>
      <w:r>
        <w:rPr>
          <w:rFonts w:hint="eastAsia" w:ascii="宋体" w:hAnsi="宋体" w:cs="宋体"/>
          <w:highlight w:val="none"/>
        </w:rPr>
        <w:t>2.4 工期要求：</w:t>
      </w:r>
      <w:bookmarkStart w:id="50" w:name="工期、货期要求"/>
      <w:r>
        <w:rPr>
          <w:rFonts w:hint="eastAsia" w:ascii="宋体" w:hAnsi="宋体" w:cs="宋体"/>
          <w:szCs w:val="21"/>
          <w:highlight w:val="none"/>
          <w:u w:val="single"/>
        </w:rPr>
        <w:t>东北中心工程30天；</w:t>
      </w:r>
      <w:r>
        <w:rPr>
          <w:rFonts w:hint="eastAsia" w:ascii="宋体" w:hAnsi="宋体" w:cs="宋体"/>
          <w:szCs w:val="21"/>
          <w:highlight w:val="none"/>
          <w:u w:val="single"/>
          <w:lang w:val="en-US" w:eastAsia="zh-CN"/>
        </w:rPr>
        <w:t>东南中心</w:t>
      </w:r>
      <w:r>
        <w:rPr>
          <w:rFonts w:hint="eastAsia" w:ascii="宋体" w:hAnsi="宋体" w:cs="宋体"/>
          <w:szCs w:val="21"/>
          <w:highlight w:val="none"/>
          <w:u w:val="single"/>
        </w:rPr>
        <w:t>工程60天；</w:t>
      </w:r>
      <w:bookmarkEnd w:id="50"/>
      <w:r>
        <w:rPr>
          <w:rFonts w:hint="eastAsia" w:ascii="宋体" w:hAnsi="宋体" w:cs="宋体"/>
          <w:szCs w:val="21"/>
          <w:highlight w:val="none"/>
        </w:rPr>
        <w:t>，缺陷责任期要求：</w:t>
      </w:r>
      <w:bookmarkStart w:id="51" w:name="缺陷责任期"/>
      <w:r>
        <w:rPr>
          <w:rFonts w:hint="eastAsia" w:ascii="宋体" w:hAnsi="宋体" w:cs="宋体"/>
          <w:kern w:val="0"/>
          <w:szCs w:val="21"/>
          <w:highlight w:val="none"/>
          <w:u w:val="single"/>
        </w:rPr>
        <w:t>24.00</w:t>
      </w:r>
      <w:bookmarkEnd w:id="51"/>
      <w:r>
        <w:rPr>
          <w:rFonts w:hint="eastAsia" w:ascii="宋体" w:hAnsi="宋体" w:cs="宋体"/>
          <w:szCs w:val="21"/>
          <w:highlight w:val="none"/>
        </w:rPr>
        <w:t>个月</w:t>
      </w:r>
      <w:r>
        <w:rPr>
          <w:rFonts w:hint="eastAsia" w:ascii="宋体" w:hAnsi="宋体" w:cs="宋体"/>
          <w:highlight w:val="none"/>
        </w:rPr>
        <w:t>。</w:t>
      </w:r>
    </w:p>
    <w:p w14:paraId="10D3490F">
      <w:pPr>
        <w:spacing w:line="400" w:lineRule="exact"/>
        <w:ind w:firstLine="420" w:firstLineChars="200"/>
        <w:rPr>
          <w:rFonts w:hint="eastAsia" w:ascii="宋体" w:hAnsi="宋体" w:cs="宋体"/>
          <w:b/>
          <w:bCs/>
          <w:highlight w:val="none"/>
        </w:rPr>
      </w:pPr>
      <w:r>
        <w:rPr>
          <w:rFonts w:hint="eastAsia" w:ascii="宋体" w:hAnsi="宋体" w:cs="宋体"/>
          <w:highlight w:val="none"/>
        </w:rPr>
        <w:t>2.5 标段划分：本项目划分为</w:t>
      </w:r>
      <w:r>
        <w:rPr>
          <w:rFonts w:hint="eastAsia" w:ascii="宋体" w:hAnsi="宋体" w:cs="宋体"/>
          <w:highlight w:val="none"/>
          <w:lang w:val="en-US" w:eastAsia="zh-CN"/>
        </w:rPr>
        <w:t>一</w:t>
      </w:r>
      <w:r>
        <w:rPr>
          <w:rFonts w:hint="eastAsia" w:ascii="宋体" w:hAnsi="宋体" w:cs="宋体"/>
          <w:highlight w:val="none"/>
        </w:rPr>
        <w:t>个标段。</w:t>
      </w:r>
    </w:p>
    <w:p w14:paraId="14A688F0">
      <w:pPr>
        <w:pStyle w:val="4"/>
        <w:spacing w:before="120" w:after="0" w:line="360" w:lineRule="auto"/>
        <w:rPr>
          <w:rFonts w:hint="eastAsia" w:ascii="宋体" w:hAnsi="宋体" w:eastAsia="宋体" w:cs="宋体"/>
          <w:highlight w:val="none"/>
        </w:rPr>
      </w:pPr>
      <w:bookmarkStart w:id="52" w:name="_Toc30356"/>
      <w:bookmarkStart w:id="53" w:name="_Toc507319893"/>
      <w:bookmarkStart w:id="54" w:name="_Toc10171"/>
      <w:bookmarkStart w:id="55" w:name="_Toc11874"/>
      <w:bookmarkStart w:id="56" w:name="_Toc144974482"/>
      <w:bookmarkStart w:id="57" w:name="_Toc152042290"/>
      <w:bookmarkStart w:id="58" w:name="_Toc179632530"/>
      <w:bookmarkStart w:id="59" w:name="_Toc246996160"/>
      <w:bookmarkStart w:id="60" w:name="_Toc152045514"/>
      <w:bookmarkStart w:id="61" w:name="_Toc10108"/>
      <w:bookmarkStart w:id="62" w:name="_Toc247085674"/>
      <w:bookmarkStart w:id="63" w:name="_Toc7065"/>
      <w:bookmarkStart w:id="64" w:name="_Toc246996903"/>
      <w:bookmarkStart w:id="65" w:name="_Toc2084"/>
      <w:bookmarkStart w:id="66" w:name="_Toc11329215"/>
      <w:r>
        <w:rPr>
          <w:rFonts w:hint="eastAsia" w:ascii="宋体" w:hAnsi="宋体" w:eastAsia="宋体" w:cs="宋体"/>
          <w:highlight w:val="none"/>
        </w:rPr>
        <w:t>3. 报价人资格要求</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E01369">
      <w:pPr>
        <w:pStyle w:val="12"/>
        <w:adjustRightInd w:val="0"/>
        <w:spacing w:line="400" w:lineRule="exact"/>
        <w:rPr>
          <w:rFonts w:hint="eastAsia" w:ascii="宋体" w:hAnsi="宋体" w:eastAsia="宋体" w:cs="宋体"/>
          <w:highlight w:val="none"/>
          <w:lang w:eastAsia="zh-CN"/>
        </w:rPr>
      </w:pPr>
      <w:bookmarkStart w:id="67" w:name="_Toc152045515"/>
      <w:bookmarkStart w:id="68" w:name="_Toc179632531"/>
      <w:bookmarkStart w:id="69" w:name="_Toc246996904"/>
      <w:bookmarkStart w:id="70" w:name="_Toc247085675"/>
      <w:bookmarkStart w:id="71" w:name="_Toc152042291"/>
      <w:bookmarkStart w:id="72" w:name="_Toc144974483"/>
      <w:bookmarkStart w:id="73" w:name="_Toc246996161"/>
      <w:r>
        <w:rPr>
          <w:rFonts w:hint="eastAsia" w:ascii="宋体" w:hAnsi="宋体" w:cs="宋体"/>
          <w:highlight w:val="none"/>
        </w:rPr>
        <w:t>3.1 资质要求：</w:t>
      </w:r>
      <w:bookmarkStart w:id="74" w:name="资质要求"/>
      <w:r>
        <w:rPr>
          <w:rFonts w:hint="eastAsia" w:ascii="宋体" w:hAnsi="宋体" w:cs="宋体"/>
          <w:szCs w:val="21"/>
          <w:highlight w:val="none"/>
        </w:rPr>
        <w:t>1、报价人具有独立法人资格及有效的营业执照或事业单位法人证书。 2、具备有效的安全生产许可证；</w:t>
      </w:r>
      <w:bookmarkEnd w:id="74"/>
      <w:r>
        <w:rPr>
          <w:rFonts w:hint="eastAsia" w:ascii="宋体" w:hAnsi="宋体" w:cs="宋体"/>
          <w:szCs w:val="21"/>
          <w:highlight w:val="none"/>
          <w:lang w:eastAsia="zh-CN"/>
        </w:rPr>
        <w:t xml:space="preserve"> 3、具备有效的承装（修、试）电力设施许可证（承装、承修、承试三级及以上）；4、具备有效的电力工程施工总承包三级或输变电工程三级及以上资质；</w:t>
      </w:r>
    </w:p>
    <w:p w14:paraId="56559423">
      <w:pPr>
        <w:pStyle w:val="12"/>
        <w:adjustRightInd w:val="0"/>
        <w:spacing w:line="400" w:lineRule="exact"/>
        <w:rPr>
          <w:rFonts w:hint="eastAsia" w:ascii="宋体" w:hAnsi="宋体" w:eastAsia="宋体" w:cs="宋体"/>
          <w:highlight w:val="none"/>
          <w:lang w:eastAsia="zh-CN"/>
        </w:rPr>
      </w:pPr>
      <w:r>
        <w:rPr>
          <w:rFonts w:hint="eastAsia" w:ascii="宋体" w:hAnsi="宋体" w:cs="宋体"/>
          <w:highlight w:val="none"/>
        </w:rPr>
        <w:t>3.2 业绩要求：</w:t>
      </w:r>
      <w:r>
        <w:rPr>
          <w:rFonts w:hint="eastAsia" w:ascii="宋体" w:hAnsi="宋体" w:cs="宋体"/>
          <w:szCs w:val="21"/>
          <w:highlight w:val="none"/>
          <w:lang w:eastAsia="zh-CN"/>
        </w:rPr>
        <w:t xml:space="preserve"> 2023年1月1日至投标截止日（以合同签订时间为准），投标人至少具有一个单项合同金额不低于100万元公路行业供配电工程业绩，提供业绩合同复印件。</w:t>
      </w:r>
    </w:p>
    <w:p w14:paraId="2C20D942">
      <w:pPr>
        <w:pStyle w:val="12"/>
        <w:adjustRightInd w:val="0"/>
        <w:spacing w:line="400" w:lineRule="exact"/>
        <w:rPr>
          <w:rFonts w:hint="eastAsia" w:ascii="宋体" w:hAnsi="宋体" w:cs="宋体"/>
          <w:highlight w:val="none"/>
        </w:rPr>
      </w:pPr>
      <w:r>
        <w:rPr>
          <w:rFonts w:hint="eastAsia" w:ascii="宋体" w:hAnsi="宋体" w:cs="宋体"/>
          <w:highlight w:val="none"/>
        </w:rPr>
        <w:t>3.3 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p w14:paraId="033B8AF4">
      <w:pPr>
        <w:pStyle w:val="12"/>
        <w:adjustRightInd w:val="0"/>
        <w:spacing w:line="400" w:lineRule="exact"/>
        <w:rPr>
          <w:rFonts w:hint="eastAsia" w:ascii="宋体" w:hAnsi="宋体" w:cs="宋体"/>
          <w:highlight w:val="none"/>
        </w:rPr>
      </w:pPr>
      <w:r>
        <w:rPr>
          <w:rFonts w:hint="eastAsia" w:ascii="宋体" w:hAnsi="宋体" w:cs="宋体"/>
          <w:highlight w:val="none"/>
        </w:rPr>
        <w:t>3.4 本次比选不接受联合体报价。</w:t>
      </w:r>
    </w:p>
    <w:p w14:paraId="1E4E5B2E">
      <w:pPr>
        <w:pStyle w:val="12"/>
        <w:adjustRightInd w:val="0"/>
        <w:spacing w:line="400" w:lineRule="exact"/>
        <w:rPr>
          <w:rFonts w:hint="eastAsia" w:ascii="宋体" w:hAnsi="宋体" w:cs="宋体"/>
          <w:highlight w:val="none"/>
        </w:rPr>
      </w:pPr>
      <w:r>
        <w:rPr>
          <w:rFonts w:hint="eastAsia" w:ascii="宋体" w:hAnsi="宋体" w:cs="宋体"/>
          <w:highlight w:val="none"/>
        </w:rPr>
        <w:t>3.5 单位负责人为同一人或者存在控股、管理关系的不同单位，不得同时参加本项目报价，否则均按无效报价处理。</w:t>
      </w:r>
    </w:p>
    <w:p w14:paraId="3F0CB174">
      <w:pPr>
        <w:pStyle w:val="4"/>
        <w:spacing w:before="120" w:after="0" w:line="360" w:lineRule="auto"/>
        <w:rPr>
          <w:rFonts w:hint="eastAsia" w:ascii="宋体" w:hAnsi="宋体" w:eastAsia="宋体" w:cs="宋体"/>
          <w:highlight w:val="none"/>
        </w:rPr>
      </w:pPr>
      <w:bookmarkStart w:id="75" w:name="_Toc9941"/>
      <w:bookmarkStart w:id="76" w:name="_Toc24947"/>
      <w:bookmarkStart w:id="77" w:name="_Toc31571"/>
      <w:r>
        <w:rPr>
          <w:rFonts w:hint="eastAsia" w:ascii="宋体" w:hAnsi="宋体" w:eastAsia="宋体" w:cs="宋体"/>
          <w:highlight w:val="none"/>
        </w:rPr>
        <w:t>4. 评标办法</w:t>
      </w:r>
      <w:bookmarkEnd w:id="75"/>
      <w:bookmarkEnd w:id="76"/>
      <w:bookmarkEnd w:id="77"/>
    </w:p>
    <w:p w14:paraId="65009365">
      <w:pPr>
        <w:pStyle w:val="12"/>
        <w:adjustRightInd w:val="0"/>
        <w:spacing w:line="400" w:lineRule="exact"/>
        <w:rPr>
          <w:rFonts w:hint="eastAsia" w:ascii="宋体" w:hAnsi="宋体" w:cs="宋体"/>
          <w:highlight w:val="none"/>
        </w:rPr>
      </w:pPr>
      <w:r>
        <w:rPr>
          <w:rFonts w:hint="eastAsia" w:ascii="宋体" w:hAnsi="宋体" w:cs="宋体"/>
          <w:highlight w:val="none"/>
        </w:rPr>
        <w:t>本项目采用</w:t>
      </w:r>
      <w:r>
        <w:rPr>
          <w:rFonts w:hint="eastAsia" w:ascii="宋体" w:hAnsi="宋体" w:cs="宋体"/>
          <w:szCs w:val="21"/>
          <w:highlight w:val="none"/>
        </w:rPr>
        <w:t>综合评估法</w:t>
      </w:r>
      <w:r>
        <w:rPr>
          <w:rFonts w:hint="eastAsia" w:ascii="宋体" w:hAnsi="宋体" w:cs="宋体"/>
          <w:highlight w:val="none"/>
        </w:rPr>
        <w:t>。</w:t>
      </w:r>
    </w:p>
    <w:bookmarkEnd w:id="67"/>
    <w:bookmarkEnd w:id="68"/>
    <w:bookmarkEnd w:id="69"/>
    <w:bookmarkEnd w:id="70"/>
    <w:bookmarkEnd w:id="71"/>
    <w:bookmarkEnd w:id="72"/>
    <w:bookmarkEnd w:id="73"/>
    <w:p w14:paraId="622364E1">
      <w:pPr>
        <w:pStyle w:val="4"/>
        <w:numPr>
          <w:ilvl w:val="0"/>
          <w:numId w:val="2"/>
        </w:numPr>
        <w:spacing w:before="120" w:after="0" w:line="400" w:lineRule="exact"/>
        <w:rPr>
          <w:rFonts w:hint="eastAsia" w:ascii="宋体" w:hAnsi="宋体" w:eastAsia="宋体" w:cs="宋体"/>
          <w:highlight w:val="none"/>
        </w:rPr>
      </w:pPr>
      <w:bookmarkStart w:id="78" w:name="_Toc21267"/>
      <w:bookmarkStart w:id="79" w:name="_Toc8694"/>
      <w:bookmarkStart w:id="80" w:name="_Toc9802"/>
      <w:r>
        <w:rPr>
          <w:rFonts w:hint="eastAsia" w:ascii="宋体" w:hAnsi="宋体" w:eastAsia="宋体" w:cs="宋体"/>
          <w:highlight w:val="none"/>
        </w:rPr>
        <w:t>比选文件的获取</w:t>
      </w:r>
      <w:bookmarkEnd w:id="78"/>
      <w:bookmarkEnd w:id="79"/>
      <w:bookmarkEnd w:id="80"/>
    </w:p>
    <w:p w14:paraId="328DD21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000000" w:themeColor="text1"/>
          <w:szCs w:val="21"/>
          <w:highlight w:val="none"/>
          <w14:textFill>
            <w14:solidFill>
              <w14:schemeClr w14:val="tx1"/>
            </w14:solidFill>
          </w14:textFill>
        </w:rPr>
      </w:pPr>
      <w:bookmarkStart w:id="81" w:name="_Toc247085676"/>
      <w:bookmarkStart w:id="82" w:name="_Toc246996905"/>
      <w:bookmarkStart w:id="83" w:name="_Toc246996162"/>
      <w:bookmarkStart w:id="84" w:name="_Toc152042292"/>
      <w:bookmarkStart w:id="85" w:name="_Toc144974484"/>
      <w:bookmarkStart w:id="86" w:name="_Toc11329217"/>
      <w:bookmarkStart w:id="87" w:name="_Toc152045516"/>
      <w:bookmarkStart w:id="88" w:name="_Toc179632532"/>
      <w:bookmarkStart w:id="89" w:name="_Toc507319895"/>
      <w:bookmarkStart w:id="90" w:name="_Toc8674"/>
      <w:bookmarkStart w:id="91" w:name="_Toc16686"/>
      <w:bookmarkStart w:id="92" w:name="_Toc31493"/>
      <w:bookmarkStart w:id="93" w:name="_Toc18060"/>
      <w:bookmarkStart w:id="94" w:name="_Toc9131"/>
      <w:bookmarkStart w:id="95" w:name="_Toc22455"/>
      <w:r>
        <w:rPr>
          <w:rFonts w:hint="eastAsia" w:ascii="宋体" w:hAnsi="宋体"/>
          <w:color w:val="000000" w:themeColor="text1"/>
          <w:szCs w:val="21"/>
          <w:highlight w:val="none"/>
          <w14:textFill>
            <w14:solidFill>
              <w14:schemeClr w14:val="tx1"/>
            </w14:solidFill>
          </w14:textFill>
        </w:rPr>
        <w:t>凡愿意参加的潜在报价人，在 202</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 xml:space="preserve"> 年</w:t>
      </w:r>
      <w:r>
        <w:rPr>
          <w:rFonts w:hint="eastAsia" w:ascii="宋体" w:hAnsi="宋体"/>
          <w:color w:val="000000" w:themeColor="text1"/>
          <w:szCs w:val="21"/>
          <w:highlight w:val="none"/>
          <w:lang w:val="en-US" w:eastAsia="zh-CN"/>
          <w14:textFill>
            <w14:solidFill>
              <w14:schemeClr w14:val="tx1"/>
            </w14:solidFill>
          </w14:textFill>
        </w:rPr>
        <w:t xml:space="preserve"> 9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 xml:space="preserve"> 3 </w:t>
      </w:r>
      <w:r>
        <w:rPr>
          <w:rFonts w:hint="eastAsia" w:ascii="宋体" w:hAnsi="宋体"/>
          <w:color w:val="000000" w:themeColor="text1"/>
          <w:szCs w:val="21"/>
          <w:highlight w:val="none"/>
          <w14:textFill>
            <w14:solidFill>
              <w14:schemeClr w14:val="tx1"/>
            </w14:solidFill>
          </w14:textFill>
        </w:rPr>
        <w:t>日上午 10 时 00 分前在重庆高速集团官网平台上获取比选文件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清单、澄清、修改、补充通知、最高限价通知等全部内容。各报价人应随时关注网上发布的竞争性比选文件答疑、补遗、澄清等文件内容，不管报价人是否下载，均视为已知晓竞争性比选文件的全部内容和有关事宜。</w:t>
      </w:r>
    </w:p>
    <w:p w14:paraId="2F848CB0">
      <w:pPr>
        <w:pStyle w:val="4"/>
        <w:spacing w:before="120" w:after="0" w:line="400" w:lineRule="exact"/>
        <w:rPr>
          <w:rFonts w:hint="eastAsia" w:ascii="宋体" w:hAnsi="宋体" w:eastAsia="宋体" w:cs="宋体"/>
          <w:highlight w:val="none"/>
        </w:rPr>
      </w:pPr>
      <w:r>
        <w:rPr>
          <w:rFonts w:hint="eastAsia" w:ascii="宋体" w:hAnsi="宋体" w:eastAsia="宋体" w:cs="宋体"/>
          <w:highlight w:val="none"/>
        </w:rPr>
        <w:t>6. 竞争性比选响应文件的递交</w:t>
      </w:r>
      <w:bookmarkEnd w:id="81"/>
      <w:bookmarkEnd w:id="82"/>
      <w:bookmarkEnd w:id="83"/>
      <w:bookmarkEnd w:id="84"/>
      <w:bookmarkEnd w:id="85"/>
      <w:bookmarkEnd w:id="86"/>
      <w:bookmarkEnd w:id="87"/>
      <w:bookmarkEnd w:id="88"/>
      <w:bookmarkEnd w:id="89"/>
      <w:r>
        <w:rPr>
          <w:rFonts w:hint="eastAsia" w:ascii="宋体" w:hAnsi="宋体" w:eastAsia="宋体" w:cs="宋体"/>
          <w:highlight w:val="none"/>
        </w:rPr>
        <w:t>及相关事宜</w:t>
      </w:r>
      <w:bookmarkEnd w:id="90"/>
      <w:bookmarkEnd w:id="91"/>
      <w:bookmarkEnd w:id="92"/>
      <w:bookmarkEnd w:id="93"/>
      <w:bookmarkEnd w:id="94"/>
      <w:bookmarkEnd w:id="95"/>
    </w:p>
    <w:p w14:paraId="2FFCD343">
      <w:pPr>
        <w:tabs>
          <w:tab w:val="left" w:pos="360"/>
        </w:tabs>
        <w:spacing w:line="400" w:lineRule="exact"/>
        <w:ind w:firstLine="420" w:firstLineChars="200"/>
        <w:rPr>
          <w:rFonts w:ascii="宋体" w:hAnsi="宋体" w:cs="宋体"/>
          <w:szCs w:val="21"/>
          <w:highlight w:val="none"/>
        </w:rPr>
      </w:pPr>
      <w:bookmarkStart w:id="96" w:name="_Toc179632534"/>
      <w:bookmarkStart w:id="97" w:name="_Toc10704"/>
      <w:bookmarkStart w:id="98" w:name="_Toc393"/>
      <w:bookmarkStart w:id="99" w:name="_Toc152045517"/>
      <w:bookmarkStart w:id="100" w:name="_Toc18402"/>
      <w:bookmarkStart w:id="101" w:name="_Toc1713"/>
      <w:bookmarkStart w:id="102" w:name="_Toc11329219"/>
      <w:bookmarkStart w:id="103" w:name="_Toc507319897"/>
      <w:bookmarkStart w:id="104" w:name="_Toc152042293"/>
      <w:bookmarkStart w:id="105" w:name="_Toc28867"/>
      <w:bookmarkStart w:id="106" w:name="_Toc247085678"/>
      <w:bookmarkStart w:id="107" w:name="_Toc144974485"/>
      <w:bookmarkStart w:id="108" w:name="_Toc21615"/>
      <w:bookmarkStart w:id="109" w:name="_Toc246996164"/>
      <w:bookmarkStart w:id="110" w:name="_Toc246996907"/>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6</w:t>
      </w:r>
      <w:r>
        <w:rPr>
          <w:rFonts w:hint="eastAsia" w:ascii="宋体" w:hAnsi="宋体"/>
          <w:szCs w:val="21"/>
          <w:highlight w:val="none"/>
        </w:rPr>
        <w:t>年</w:t>
      </w:r>
      <w:r>
        <w:rPr>
          <w:rFonts w:hint="eastAsia" w:ascii="宋体" w:hAnsi="宋体"/>
          <w:szCs w:val="21"/>
          <w:highlight w:val="none"/>
          <w:u w:val="single"/>
          <w:lang w:val="en-US" w:eastAsia="zh-CN"/>
        </w:rPr>
        <w:t>9</w:t>
      </w:r>
      <w:r>
        <w:rPr>
          <w:rFonts w:hint="eastAsia" w:ascii="宋体" w:hAnsi="宋体"/>
          <w:szCs w:val="21"/>
          <w:highlight w:val="none"/>
        </w:rPr>
        <w:t>月</w:t>
      </w:r>
      <w:r>
        <w:rPr>
          <w:rFonts w:hint="eastAsia" w:ascii="宋体" w:hAnsi="宋体"/>
          <w:szCs w:val="21"/>
          <w:highlight w:val="none"/>
          <w:u w:val="single"/>
          <w:lang w:val="en-US" w:eastAsia="zh-CN"/>
        </w:rPr>
        <w:t>3</w:t>
      </w:r>
      <w:r>
        <w:rPr>
          <w:rFonts w:hint="eastAsia" w:ascii="宋体" w:hAnsi="宋体"/>
          <w:szCs w:val="21"/>
          <w:highlight w:val="none"/>
          <w:lang w:val="en-US" w:eastAsia="zh-CN"/>
        </w:rPr>
        <w:t xml:space="preserve"> </w:t>
      </w:r>
      <w:r>
        <w:rPr>
          <w:rFonts w:hint="eastAsia" w:ascii="宋体" w:hAnsi="宋体"/>
          <w:szCs w:val="21"/>
          <w:highlight w:val="none"/>
        </w:rPr>
        <w:t>日上午</w:t>
      </w:r>
      <w:r>
        <w:rPr>
          <w:rFonts w:hint="eastAsia" w:ascii="宋体" w:hAnsi="宋体"/>
          <w:szCs w:val="21"/>
          <w:highlight w:val="none"/>
          <w:lang w:val="en-US" w:eastAsia="zh-CN"/>
        </w:rPr>
        <w:t xml:space="preserve"> </w:t>
      </w:r>
      <w:r>
        <w:rPr>
          <w:rFonts w:hint="eastAsia" w:ascii="宋体" w:hAnsi="宋体"/>
          <w:szCs w:val="21"/>
          <w:highlight w:val="none"/>
          <w:u w:val="single"/>
        </w:rPr>
        <w:t>1</w:t>
      </w:r>
      <w:r>
        <w:rPr>
          <w:rFonts w:hint="eastAsia" w:ascii="宋体" w:hAnsi="宋体"/>
          <w:szCs w:val="21"/>
          <w:highlight w:val="none"/>
          <w:u w:val="single"/>
          <w:lang w:val="en-US" w:eastAsia="zh-CN"/>
        </w:rPr>
        <w:t xml:space="preserve">0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w:t>
      </w:r>
      <w:bookmarkStart w:id="348" w:name="_GoBack"/>
      <w:bookmarkEnd w:id="348"/>
      <w:r>
        <w:rPr>
          <w:rFonts w:hint="default" w:ascii="宋体" w:hAnsi="宋体" w:eastAsia="宋体" w:cs="宋体"/>
          <w:color w:val="auto"/>
          <w:kern w:val="2"/>
          <w:sz w:val="21"/>
          <w:szCs w:val="21"/>
          <w:highlight w:val="none"/>
          <w:lang w:eastAsia="zh-CN" w:bidi="ar"/>
        </w:rPr>
        <w:t>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6C960801">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6.6需提供正本一本；副本一本；电子档一份。</w:t>
      </w:r>
    </w:p>
    <w:p w14:paraId="1A2CA694">
      <w:pPr>
        <w:pStyle w:val="4"/>
        <w:spacing w:before="120" w:after="0" w:line="400" w:lineRule="exact"/>
        <w:rPr>
          <w:rFonts w:hint="eastAsia" w:ascii="宋体" w:hAnsi="宋体" w:eastAsia="宋体" w:cs="宋体"/>
          <w:highlight w:val="none"/>
        </w:rPr>
      </w:pPr>
      <w:r>
        <w:rPr>
          <w:rFonts w:hint="eastAsia" w:ascii="宋体" w:hAnsi="宋体" w:eastAsia="宋体" w:cs="宋体"/>
          <w:highlight w:val="none"/>
        </w:rPr>
        <w:t>7. 联系方式</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bl>
      <w:tblPr>
        <w:tblStyle w:val="43"/>
        <w:tblW w:w="9709" w:type="dxa"/>
        <w:tblInd w:w="0" w:type="dxa"/>
        <w:tblLayout w:type="fixed"/>
        <w:tblCellMar>
          <w:top w:w="0" w:type="dxa"/>
          <w:left w:w="108" w:type="dxa"/>
          <w:bottom w:w="0" w:type="dxa"/>
          <w:right w:w="108" w:type="dxa"/>
        </w:tblCellMar>
      </w:tblPr>
      <w:tblGrid>
        <w:gridCol w:w="9709"/>
      </w:tblGrid>
      <w:tr w14:paraId="05FCFE93">
        <w:tblPrEx>
          <w:tblCellMar>
            <w:top w:w="0" w:type="dxa"/>
            <w:left w:w="108" w:type="dxa"/>
            <w:bottom w:w="0" w:type="dxa"/>
            <w:right w:w="108" w:type="dxa"/>
          </w:tblCellMar>
        </w:tblPrEx>
        <w:trPr>
          <w:trHeight w:val="520" w:hRule="atLeast"/>
        </w:trPr>
        <w:tc>
          <w:tcPr>
            <w:tcW w:w="9709" w:type="dxa"/>
            <w:vAlign w:val="center"/>
          </w:tcPr>
          <w:p w14:paraId="3DFF4B6A">
            <w:pPr>
              <w:pStyle w:val="102"/>
              <w:spacing w:before="0" w:beforeAutospacing="0" w:after="0" w:afterAutospacing="0" w:line="400" w:lineRule="exact"/>
              <w:ind w:firstLine="420" w:firstLineChars="200"/>
              <w:jc w:val="both"/>
              <w:rPr>
                <w:rFonts w:hint="eastAsia" w:ascii="宋体" w:hAnsi="宋体" w:eastAsia="宋体" w:cs="宋体"/>
                <w:kern w:val="2"/>
                <w:sz w:val="21"/>
                <w:szCs w:val="21"/>
                <w:highlight w:val="none"/>
                <w:lang w:eastAsia="zh-CN"/>
              </w:rPr>
            </w:pPr>
            <w:r>
              <w:rPr>
                <w:rFonts w:hint="eastAsia" w:ascii="宋体" w:hAnsi="宋体" w:cs="宋体"/>
                <w:kern w:val="2"/>
                <w:sz w:val="21"/>
                <w:szCs w:val="21"/>
                <w:highlight w:val="none"/>
              </w:rPr>
              <w:t>采购人：</w:t>
            </w:r>
            <w:r>
              <w:rPr>
                <w:rFonts w:hint="eastAsia" w:ascii="宋体" w:hAnsi="宋体" w:cs="宋体"/>
                <w:kern w:val="2"/>
                <w:sz w:val="21"/>
                <w:szCs w:val="21"/>
                <w:highlight w:val="none"/>
                <w:lang w:eastAsia="zh-CN"/>
              </w:rPr>
              <w:t>重庆首讯科技股份有限公司数智系统运维分公司</w:t>
            </w:r>
          </w:p>
        </w:tc>
      </w:tr>
      <w:tr w14:paraId="1941640E">
        <w:tblPrEx>
          <w:tblCellMar>
            <w:top w:w="0" w:type="dxa"/>
            <w:left w:w="108" w:type="dxa"/>
            <w:bottom w:w="0" w:type="dxa"/>
            <w:right w:w="108" w:type="dxa"/>
          </w:tblCellMar>
        </w:tblPrEx>
        <w:trPr>
          <w:trHeight w:val="510" w:hRule="atLeast"/>
        </w:trPr>
        <w:tc>
          <w:tcPr>
            <w:tcW w:w="9709" w:type="dxa"/>
            <w:vAlign w:val="center"/>
          </w:tcPr>
          <w:p w14:paraId="55BEF171">
            <w:pPr>
              <w:topLinePunct/>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地址：</w:t>
            </w:r>
            <w:r>
              <w:rPr>
                <w:rFonts w:hint="eastAsia" w:ascii="宋体" w:hAnsi="宋体" w:cs="宋体"/>
                <w:szCs w:val="21"/>
                <w:highlight w:val="none"/>
                <w:lang w:eastAsia="zh-CN"/>
              </w:rPr>
              <w:t>重庆市南岸区广黔路重庆首讯科技股份有限公司数智系统运维分公司</w:t>
            </w:r>
          </w:p>
        </w:tc>
      </w:tr>
      <w:tr w14:paraId="59A27E39">
        <w:tblPrEx>
          <w:tblCellMar>
            <w:top w:w="0" w:type="dxa"/>
            <w:left w:w="108" w:type="dxa"/>
            <w:bottom w:w="0" w:type="dxa"/>
            <w:right w:w="108" w:type="dxa"/>
          </w:tblCellMar>
        </w:tblPrEx>
        <w:trPr>
          <w:trHeight w:val="520" w:hRule="atLeast"/>
        </w:trPr>
        <w:tc>
          <w:tcPr>
            <w:tcW w:w="9709" w:type="dxa"/>
            <w:vAlign w:val="center"/>
          </w:tcPr>
          <w:p w14:paraId="7CA8250E">
            <w:pPr>
              <w:topLinePunct/>
              <w:spacing w:line="40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技术联系人：</w:t>
            </w:r>
            <w:r>
              <w:rPr>
                <w:rFonts w:hint="eastAsia" w:ascii="宋体" w:hAnsi="宋体" w:cs="宋体"/>
                <w:szCs w:val="21"/>
                <w:highlight w:val="none"/>
                <w:lang w:val="en-US" w:eastAsia="zh-CN"/>
              </w:rPr>
              <w:t>姚</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15025776026</w:t>
            </w:r>
            <w:r>
              <w:rPr>
                <w:rFonts w:hint="eastAsia" w:ascii="宋体" w:hAnsi="宋体" w:cs="宋体"/>
                <w:szCs w:val="21"/>
                <w:highlight w:val="none"/>
                <w:u w:val="none"/>
                <w:lang w:val="en-US" w:eastAsia="zh-CN"/>
              </w:rPr>
              <w:t>；李老师 电 话：</w:t>
            </w:r>
            <w:r>
              <w:rPr>
                <w:rFonts w:hint="eastAsia" w:ascii="宋体" w:hAnsi="宋体" w:cs="宋体"/>
                <w:szCs w:val="21"/>
                <w:highlight w:val="none"/>
                <w:u w:val="single"/>
                <w:lang w:val="en-US" w:eastAsia="zh-CN"/>
              </w:rPr>
              <w:t>13996686526</w:t>
            </w:r>
          </w:p>
        </w:tc>
      </w:tr>
      <w:tr w14:paraId="7B7EEA51">
        <w:tblPrEx>
          <w:tblCellMar>
            <w:top w:w="0" w:type="dxa"/>
            <w:left w:w="108" w:type="dxa"/>
            <w:bottom w:w="0" w:type="dxa"/>
            <w:right w:w="108" w:type="dxa"/>
          </w:tblCellMar>
        </w:tblPrEx>
        <w:trPr>
          <w:trHeight w:val="448" w:hRule="atLeast"/>
        </w:trPr>
        <w:tc>
          <w:tcPr>
            <w:tcW w:w="9709" w:type="dxa"/>
            <w:vAlign w:val="center"/>
          </w:tcPr>
          <w:p w14:paraId="49D13F87">
            <w:pPr>
              <w:topLinePunct/>
              <w:spacing w:line="400" w:lineRule="exact"/>
              <w:ind w:firstLine="420" w:firstLineChars="200"/>
              <w:rPr>
                <w:rFonts w:hint="default" w:eastAsia="宋体"/>
                <w:highlight w:val="none"/>
                <w:lang w:val="en-US" w:eastAsia="zh-CN"/>
              </w:rPr>
            </w:pPr>
            <w:r>
              <w:rPr>
                <w:rFonts w:hint="eastAsia" w:ascii="宋体" w:hAnsi="宋体" w:cs="宋体"/>
                <w:szCs w:val="21"/>
                <w:highlight w:val="none"/>
              </w:rPr>
              <w:t>商务联系人：</w:t>
            </w:r>
            <w:r>
              <w:rPr>
                <w:rFonts w:hint="eastAsia" w:ascii="宋体" w:hAnsi="宋体" w:cs="宋体"/>
                <w:szCs w:val="21"/>
                <w:highlight w:val="none"/>
                <w:u w:val="single"/>
                <w:lang w:eastAsia="zh-CN"/>
              </w:rPr>
              <w:t>方</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19922923241</w:t>
            </w:r>
          </w:p>
        </w:tc>
      </w:tr>
    </w:tbl>
    <w:p w14:paraId="4EF0222E">
      <w:pPr>
        <w:rPr>
          <w:highlight w:val="none"/>
        </w:rPr>
      </w:pPr>
    </w:p>
    <w:p w14:paraId="6D5C292E">
      <w:pPr>
        <w:rPr>
          <w:highlight w:val="none"/>
        </w:rPr>
      </w:pPr>
    </w:p>
    <w:p w14:paraId="03A4CE30">
      <w:pPr>
        <w:pStyle w:val="28"/>
        <w:rPr>
          <w:highlight w:val="none"/>
        </w:rPr>
      </w:pPr>
    </w:p>
    <w:p w14:paraId="6486C04E">
      <w:pPr>
        <w:rPr>
          <w:highlight w:val="none"/>
        </w:rPr>
      </w:pPr>
    </w:p>
    <w:p w14:paraId="208C6B5F">
      <w:pPr>
        <w:pStyle w:val="11"/>
        <w:rPr>
          <w:highlight w:val="none"/>
        </w:rPr>
      </w:pPr>
    </w:p>
    <w:p w14:paraId="45FFD8BA">
      <w:pPr>
        <w:rPr>
          <w:highlight w:val="none"/>
        </w:rPr>
      </w:pPr>
    </w:p>
    <w:p w14:paraId="032A40C6">
      <w:pPr>
        <w:pStyle w:val="16"/>
        <w:rPr>
          <w:highlight w:val="none"/>
        </w:rPr>
      </w:pPr>
    </w:p>
    <w:p w14:paraId="0703A04F">
      <w:pPr>
        <w:rPr>
          <w:highlight w:val="none"/>
        </w:rPr>
      </w:pPr>
    </w:p>
    <w:p w14:paraId="3129A8E8">
      <w:pPr>
        <w:pStyle w:val="16"/>
        <w:rPr>
          <w:highlight w:val="none"/>
        </w:rPr>
      </w:pPr>
    </w:p>
    <w:p w14:paraId="26418B37">
      <w:pPr>
        <w:rPr>
          <w:highlight w:val="none"/>
        </w:rPr>
      </w:pPr>
    </w:p>
    <w:p w14:paraId="3B867763">
      <w:pPr>
        <w:rPr>
          <w:rFonts w:hint="eastAsia" w:ascii="宋体" w:hAnsi="宋体" w:cs="宋体"/>
          <w:highlight w:val="none"/>
        </w:rPr>
      </w:pPr>
      <w:bookmarkStart w:id="111" w:name="_Toc152045527"/>
      <w:bookmarkStart w:id="112" w:name="_Toc152042303"/>
      <w:bookmarkStart w:id="113" w:name="_Toc2000405"/>
      <w:bookmarkStart w:id="114" w:name="_Toc144974495"/>
      <w:bookmarkStart w:id="115" w:name="_Toc179632544"/>
      <w:bookmarkStart w:id="116" w:name="_Toc247085687"/>
      <w:bookmarkStart w:id="117" w:name="_Toc507319898"/>
      <w:bookmarkStart w:id="118" w:name="_Toc246996916"/>
      <w:bookmarkStart w:id="119" w:name="_Toc246996173"/>
      <w:r>
        <w:rPr>
          <w:rFonts w:hint="eastAsia" w:ascii="宋体" w:hAnsi="宋体" w:cs="宋体"/>
          <w:highlight w:val="none"/>
        </w:rPr>
        <w:br w:type="page"/>
      </w:r>
    </w:p>
    <w:p w14:paraId="309EEE37">
      <w:pPr>
        <w:pStyle w:val="3"/>
        <w:spacing w:before="0" w:after="0" w:line="360" w:lineRule="auto"/>
        <w:jc w:val="center"/>
        <w:rPr>
          <w:rFonts w:hint="eastAsia" w:ascii="宋体" w:hAnsi="宋体" w:cs="宋体"/>
          <w:highlight w:val="none"/>
        </w:rPr>
      </w:pPr>
      <w:bookmarkStart w:id="120" w:name="_Toc4438"/>
      <w:bookmarkStart w:id="121" w:name="_Toc9924"/>
      <w:r>
        <w:rPr>
          <w:rFonts w:hint="eastAsia" w:ascii="宋体" w:hAnsi="宋体" w:cs="宋体"/>
          <w:highlight w:val="none"/>
        </w:rPr>
        <w:t>第二章 报价人须知</w:t>
      </w:r>
      <w:bookmarkEnd w:id="111"/>
      <w:bookmarkEnd w:id="112"/>
      <w:bookmarkEnd w:id="113"/>
      <w:bookmarkEnd w:id="114"/>
      <w:bookmarkEnd w:id="115"/>
      <w:bookmarkEnd w:id="116"/>
      <w:bookmarkEnd w:id="117"/>
      <w:bookmarkEnd w:id="118"/>
      <w:bookmarkEnd w:id="119"/>
      <w:bookmarkEnd w:id="120"/>
      <w:bookmarkEnd w:id="121"/>
    </w:p>
    <w:p w14:paraId="5C257CA9">
      <w:pPr>
        <w:rPr>
          <w:highlight w:val="none"/>
        </w:rPr>
      </w:pPr>
    </w:p>
    <w:tbl>
      <w:tblPr>
        <w:tblStyle w:val="43"/>
        <w:tblW w:w="9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2088"/>
        <w:gridCol w:w="7069"/>
      </w:tblGrid>
      <w:tr w14:paraId="5C6B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81" w:type="dxa"/>
            <w:vAlign w:val="center"/>
          </w:tcPr>
          <w:p w14:paraId="252C4094">
            <w:pPr>
              <w:spacing w:line="400" w:lineRule="exact"/>
              <w:jc w:val="center"/>
              <w:rPr>
                <w:rFonts w:hint="eastAsia" w:ascii="宋体" w:hAnsi="宋体" w:cs="宋体"/>
                <w:b/>
                <w:kern w:val="0"/>
                <w:szCs w:val="21"/>
                <w:highlight w:val="none"/>
              </w:rPr>
            </w:pPr>
            <w:bookmarkStart w:id="122" w:name="_Toc326760840"/>
            <w:r>
              <w:rPr>
                <w:rFonts w:hint="eastAsia" w:ascii="宋体" w:hAnsi="宋体" w:cs="宋体"/>
                <w:b/>
                <w:kern w:val="0"/>
                <w:szCs w:val="21"/>
                <w:highlight w:val="none"/>
              </w:rPr>
              <w:t>序号</w:t>
            </w:r>
          </w:p>
        </w:tc>
        <w:tc>
          <w:tcPr>
            <w:tcW w:w="2088" w:type="dxa"/>
            <w:vAlign w:val="center"/>
          </w:tcPr>
          <w:p w14:paraId="2DB637CC">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069" w:type="dxa"/>
            <w:vAlign w:val="center"/>
          </w:tcPr>
          <w:p w14:paraId="42875245">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14:paraId="7762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33889ED8">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088" w:type="dxa"/>
            <w:vAlign w:val="center"/>
          </w:tcPr>
          <w:p w14:paraId="1B429E63">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采购人</w:t>
            </w:r>
          </w:p>
        </w:tc>
        <w:tc>
          <w:tcPr>
            <w:tcW w:w="7069" w:type="dxa"/>
            <w:vAlign w:val="center"/>
          </w:tcPr>
          <w:p w14:paraId="65C2EE3D">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采购人：</w:t>
            </w:r>
            <w:r>
              <w:rPr>
                <w:rFonts w:hint="eastAsia" w:ascii="宋体" w:hAnsi="宋体" w:cs="宋体"/>
                <w:szCs w:val="21"/>
                <w:highlight w:val="none"/>
                <w:lang w:eastAsia="zh-CN"/>
              </w:rPr>
              <w:t>重庆首讯科技股份有限公司数智系统运维分公司</w:t>
            </w:r>
          </w:p>
          <w:p w14:paraId="023A95CC">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地  址：</w:t>
            </w:r>
            <w:r>
              <w:rPr>
                <w:rFonts w:hint="eastAsia" w:ascii="宋体" w:hAnsi="宋体" w:cs="宋体"/>
                <w:szCs w:val="21"/>
                <w:highlight w:val="none"/>
                <w:lang w:eastAsia="zh-CN"/>
              </w:rPr>
              <w:t>重庆市南岸区广黔路重庆首讯科技股份有限公司数智系统运维分公司</w:t>
            </w:r>
          </w:p>
          <w:p w14:paraId="1C915B5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lang w:val="en-US" w:eastAsia="zh-CN"/>
              </w:rPr>
              <w:t>方</w:t>
            </w:r>
            <w:r>
              <w:rPr>
                <w:rFonts w:hint="eastAsia" w:ascii="宋体" w:hAnsi="宋体" w:cs="宋体"/>
                <w:szCs w:val="21"/>
                <w:highlight w:val="none"/>
              </w:rPr>
              <w:t>老师</w:t>
            </w:r>
          </w:p>
          <w:p w14:paraId="0F6A2D92">
            <w:pPr>
              <w:topLinePunct/>
              <w:spacing w:line="400" w:lineRule="exact"/>
              <w:ind w:firstLine="420" w:firstLineChars="200"/>
              <w:rPr>
                <w:rFonts w:hint="default" w:eastAsia="宋体"/>
                <w:highlight w:val="none"/>
                <w:lang w:val="en-US" w:eastAsia="zh-CN"/>
              </w:rPr>
            </w:pPr>
            <w:r>
              <w:rPr>
                <w:rFonts w:hint="eastAsia" w:ascii="宋体" w:hAnsi="宋体" w:cs="宋体"/>
                <w:szCs w:val="21"/>
                <w:highlight w:val="none"/>
              </w:rPr>
              <w:t>电  话：</w:t>
            </w:r>
            <w:r>
              <w:rPr>
                <w:rFonts w:hint="eastAsia" w:ascii="宋体" w:hAnsi="宋体" w:cs="宋体"/>
                <w:szCs w:val="21"/>
                <w:highlight w:val="none"/>
                <w:u w:val="single"/>
                <w:lang w:val="en-US" w:eastAsia="zh-CN"/>
              </w:rPr>
              <w:t>19922923241</w:t>
            </w:r>
          </w:p>
        </w:tc>
      </w:tr>
      <w:tr w14:paraId="304E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2786E66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088" w:type="dxa"/>
            <w:vAlign w:val="center"/>
          </w:tcPr>
          <w:p w14:paraId="7D423451">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项目名称</w:t>
            </w:r>
          </w:p>
        </w:tc>
        <w:tc>
          <w:tcPr>
            <w:tcW w:w="7069" w:type="dxa"/>
            <w:vAlign w:val="center"/>
          </w:tcPr>
          <w:p w14:paraId="6FDDF006">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u w:val="single"/>
                <w:lang w:eastAsia="zh-CN"/>
              </w:rPr>
              <w:t>2026年东南公司及万利万达公司专项工程供配电改造采购（第二次）</w:t>
            </w:r>
          </w:p>
        </w:tc>
      </w:tr>
      <w:tr w14:paraId="7969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3C451BC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088" w:type="dxa"/>
            <w:vAlign w:val="center"/>
          </w:tcPr>
          <w:p w14:paraId="424859BE">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比选范围</w:t>
            </w:r>
          </w:p>
        </w:tc>
        <w:tc>
          <w:tcPr>
            <w:tcW w:w="7069" w:type="dxa"/>
            <w:vAlign w:val="center"/>
          </w:tcPr>
          <w:p w14:paraId="6CA7B8C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14:paraId="219C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5571FDA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088" w:type="dxa"/>
            <w:vAlign w:val="center"/>
          </w:tcPr>
          <w:p w14:paraId="111DF8D2">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项目地点</w:t>
            </w:r>
          </w:p>
        </w:tc>
        <w:tc>
          <w:tcPr>
            <w:tcW w:w="7069" w:type="dxa"/>
            <w:vAlign w:val="center"/>
          </w:tcPr>
          <w:p w14:paraId="45DF466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14:paraId="3C07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7E04EFE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088" w:type="dxa"/>
            <w:vAlign w:val="center"/>
          </w:tcPr>
          <w:p w14:paraId="1E75A587">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工期要求</w:t>
            </w:r>
          </w:p>
        </w:tc>
        <w:tc>
          <w:tcPr>
            <w:tcW w:w="7069" w:type="dxa"/>
            <w:vAlign w:val="center"/>
          </w:tcPr>
          <w:p w14:paraId="225BEFB5">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14:paraId="2203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0CA095B0">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088" w:type="dxa"/>
            <w:vAlign w:val="center"/>
          </w:tcPr>
          <w:p w14:paraId="079B2D00">
            <w:pPr>
              <w:spacing w:line="400" w:lineRule="exact"/>
              <w:jc w:val="center"/>
              <w:rPr>
                <w:rFonts w:hint="eastAsia" w:ascii="宋体" w:hAnsi="宋体" w:cs="宋体"/>
                <w:szCs w:val="21"/>
                <w:highlight w:val="none"/>
                <w:shd w:val="clear" w:color="auto" w:fill="FFFFFF"/>
              </w:rPr>
            </w:pPr>
            <w:r>
              <w:rPr>
                <w:highlight w:val="none"/>
              </w:rPr>
              <w:t>质量标准</w:t>
            </w:r>
          </w:p>
        </w:tc>
        <w:tc>
          <w:tcPr>
            <w:tcW w:w="7069" w:type="dxa"/>
          </w:tcPr>
          <w:p w14:paraId="671A04F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达到国家和地方现行有关质量标准和比选文件第七章技术标准和工作要求，并且一次性验收合格。</w:t>
            </w:r>
          </w:p>
          <w:p w14:paraId="6C3E02EC">
            <w:pPr>
              <w:spacing w:line="400" w:lineRule="exact"/>
              <w:ind w:firstLine="420" w:firstLineChars="200"/>
              <w:rPr>
                <w:rFonts w:hint="eastAsia" w:ascii="宋体" w:hAnsi="宋体" w:cs="宋体"/>
                <w:kern w:val="0"/>
                <w:szCs w:val="21"/>
                <w:highlight w:val="none"/>
              </w:rPr>
            </w:pPr>
            <w:bookmarkStart w:id="123" w:name="缺陷责任期1"/>
            <w:r>
              <w:rPr>
                <w:rFonts w:hint="eastAsia" w:ascii="宋体" w:hAnsi="宋体" w:cs="宋体"/>
                <w:kern w:val="0"/>
                <w:szCs w:val="21"/>
                <w:highlight w:val="none"/>
                <w:u w:val="single"/>
              </w:rPr>
              <w:t>24.00</w:t>
            </w:r>
            <w:bookmarkEnd w:id="123"/>
            <w:r>
              <w:rPr>
                <w:rFonts w:hint="eastAsia" w:ascii="宋体" w:hAnsi="宋体" w:cs="宋体"/>
                <w:kern w:val="0"/>
                <w:szCs w:val="21"/>
                <w:highlight w:val="none"/>
              </w:rPr>
              <w:t>个月，</w:t>
            </w:r>
            <w:bookmarkStart w:id="124" w:name="详细说明"/>
            <w:r>
              <w:rPr>
                <w:rFonts w:hint="eastAsia" w:ascii="宋体" w:hAnsi="宋体" w:cs="宋体"/>
                <w:kern w:val="0"/>
                <w:szCs w:val="21"/>
                <w:highlight w:val="none"/>
              </w:rPr>
              <w:t>自验收合格之日起计算</w:t>
            </w:r>
            <w:bookmarkEnd w:id="124"/>
            <w:r>
              <w:rPr>
                <w:rFonts w:hint="eastAsia" w:ascii="宋体" w:hAnsi="宋体" w:cs="宋体"/>
                <w:kern w:val="0"/>
                <w:szCs w:val="21"/>
                <w:highlight w:val="none"/>
              </w:rPr>
              <w:t>。</w:t>
            </w:r>
          </w:p>
        </w:tc>
      </w:tr>
      <w:tr w14:paraId="0A14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6A2D75C7">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7</w:t>
            </w:r>
          </w:p>
        </w:tc>
        <w:tc>
          <w:tcPr>
            <w:tcW w:w="2088" w:type="dxa"/>
            <w:vAlign w:val="center"/>
          </w:tcPr>
          <w:p w14:paraId="6D0C5345">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安全目标</w:t>
            </w:r>
          </w:p>
        </w:tc>
        <w:tc>
          <w:tcPr>
            <w:tcW w:w="7069" w:type="dxa"/>
          </w:tcPr>
          <w:p w14:paraId="0CE3613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无安全生产责任事故。</w:t>
            </w:r>
          </w:p>
        </w:tc>
      </w:tr>
      <w:tr w14:paraId="4B45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54710458">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088" w:type="dxa"/>
            <w:vAlign w:val="center"/>
          </w:tcPr>
          <w:p w14:paraId="0EC0762B">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报价人资质条件、能力与信誉</w:t>
            </w:r>
          </w:p>
        </w:tc>
        <w:tc>
          <w:tcPr>
            <w:tcW w:w="7069" w:type="dxa"/>
            <w:vAlign w:val="center"/>
          </w:tcPr>
          <w:p w14:paraId="08820D11">
            <w:pPr>
              <w:numPr>
                <w:ilvl w:val="0"/>
                <w:numId w:val="3"/>
              </w:numPr>
              <w:spacing w:line="400" w:lineRule="exact"/>
              <w:ind w:firstLine="420" w:firstLineChars="200"/>
              <w:rPr>
                <w:highlight w:val="none"/>
              </w:rPr>
            </w:pPr>
            <w:r>
              <w:rPr>
                <w:rFonts w:hint="eastAsia" w:ascii="宋体" w:hAnsi="宋体" w:cs="宋体"/>
                <w:szCs w:val="21"/>
                <w:highlight w:val="none"/>
              </w:rPr>
              <w:t>资质条件：见比选公告3.1</w:t>
            </w:r>
          </w:p>
          <w:p w14:paraId="003BF68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（2）业绩要求：见比选公告3.2</w:t>
            </w:r>
          </w:p>
          <w:p w14:paraId="176E73F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（3）信誉要求：见比选公告3.3</w:t>
            </w:r>
          </w:p>
          <w:p w14:paraId="03637E1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（4）项目主要人员要求：见附录1</w:t>
            </w:r>
          </w:p>
          <w:p w14:paraId="1AE7D78E">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（5）其他要求：见附录2、见附录3</w:t>
            </w:r>
          </w:p>
        </w:tc>
      </w:tr>
      <w:tr w14:paraId="48DF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360C4AC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088" w:type="dxa"/>
            <w:vAlign w:val="center"/>
          </w:tcPr>
          <w:p w14:paraId="109DC715">
            <w:pPr>
              <w:spacing w:line="400" w:lineRule="exact"/>
              <w:ind w:left="42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是否接受</w:t>
            </w:r>
          </w:p>
          <w:p w14:paraId="0FEB1DBD">
            <w:pPr>
              <w:spacing w:line="400" w:lineRule="exact"/>
              <w:ind w:left="42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联合体报价</w:t>
            </w:r>
          </w:p>
        </w:tc>
        <w:tc>
          <w:tcPr>
            <w:tcW w:w="7069" w:type="dxa"/>
            <w:vAlign w:val="center"/>
          </w:tcPr>
          <w:p w14:paraId="49E09C79">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14:paraId="2F42B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47E466E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088" w:type="dxa"/>
            <w:vAlign w:val="center"/>
          </w:tcPr>
          <w:p w14:paraId="204C2361">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踏勘现场</w:t>
            </w:r>
          </w:p>
        </w:tc>
        <w:tc>
          <w:tcPr>
            <w:tcW w:w="7069" w:type="dxa"/>
            <w:vAlign w:val="center"/>
          </w:tcPr>
          <w:p w14:paraId="23F5FEF5">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14:paraId="5056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2CAA0E2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088" w:type="dxa"/>
            <w:vAlign w:val="center"/>
          </w:tcPr>
          <w:p w14:paraId="12EDF498">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分包</w:t>
            </w:r>
          </w:p>
        </w:tc>
        <w:tc>
          <w:tcPr>
            <w:tcW w:w="7069" w:type="dxa"/>
            <w:vAlign w:val="center"/>
          </w:tcPr>
          <w:p w14:paraId="4DCD1973">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14:paraId="49D1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15181C4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12</w:t>
            </w:r>
          </w:p>
        </w:tc>
        <w:tc>
          <w:tcPr>
            <w:tcW w:w="2088" w:type="dxa"/>
            <w:vAlign w:val="center"/>
          </w:tcPr>
          <w:p w14:paraId="5901F6E2">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偏差</w:t>
            </w:r>
          </w:p>
        </w:tc>
        <w:tc>
          <w:tcPr>
            <w:tcW w:w="7069" w:type="dxa"/>
            <w:vAlign w:val="center"/>
          </w:tcPr>
          <w:p w14:paraId="3B691830">
            <w:pPr>
              <w:spacing w:line="400" w:lineRule="exact"/>
              <w:ind w:firstLine="422" w:firstLineChars="200"/>
              <w:rPr>
                <w:rFonts w:hint="eastAsia" w:ascii="宋体" w:hAnsi="宋体" w:cs="宋体"/>
                <w:kern w:val="0"/>
                <w:szCs w:val="21"/>
                <w:highlight w:val="none"/>
              </w:rPr>
            </w:pPr>
            <w:r>
              <w:rPr>
                <w:rFonts w:hint="eastAsia" w:ascii="宋体" w:hAnsi="宋体" w:cs="宋体"/>
                <w:b/>
                <w:kern w:val="0"/>
                <w:szCs w:val="21"/>
                <w:highlight w:val="none"/>
              </w:rPr>
              <w:t>不允许负偏差</w:t>
            </w:r>
          </w:p>
        </w:tc>
      </w:tr>
      <w:tr w14:paraId="208C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10991CD2">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088" w:type="dxa"/>
            <w:vAlign w:val="center"/>
          </w:tcPr>
          <w:p w14:paraId="5CF35764">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构成比选文件的其他材料</w:t>
            </w:r>
          </w:p>
        </w:tc>
        <w:tc>
          <w:tcPr>
            <w:tcW w:w="7069" w:type="dxa"/>
            <w:vAlign w:val="center"/>
          </w:tcPr>
          <w:p w14:paraId="7E6C6C8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14:paraId="5852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398D816A">
            <w:pPr>
              <w:spacing w:line="400" w:lineRule="exact"/>
              <w:jc w:val="center"/>
              <w:rPr>
                <w:rFonts w:hint="eastAsia" w:ascii="宋体" w:hAnsi="宋体" w:cs="宋体"/>
                <w:kern w:val="0"/>
                <w:szCs w:val="21"/>
                <w:highlight w:val="none"/>
              </w:rPr>
            </w:pPr>
            <w:bookmarkStart w:id="125" w:name="_Hlt227984024"/>
            <w:bookmarkEnd w:id="125"/>
            <w:r>
              <w:rPr>
                <w:rFonts w:hint="eastAsia" w:ascii="宋体" w:hAnsi="宋体" w:cs="宋体"/>
                <w:kern w:val="0"/>
                <w:szCs w:val="21"/>
                <w:highlight w:val="none"/>
              </w:rPr>
              <w:t>14</w:t>
            </w:r>
          </w:p>
        </w:tc>
        <w:tc>
          <w:tcPr>
            <w:tcW w:w="2088" w:type="dxa"/>
            <w:vAlign w:val="center"/>
          </w:tcPr>
          <w:p w14:paraId="04AA9CDF">
            <w:pPr>
              <w:spacing w:line="400" w:lineRule="exact"/>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构成竞争性比选响应文件的其他材料</w:t>
            </w:r>
          </w:p>
        </w:tc>
        <w:tc>
          <w:tcPr>
            <w:tcW w:w="7069" w:type="dxa"/>
            <w:vAlign w:val="center"/>
          </w:tcPr>
          <w:p w14:paraId="2050D6EE">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448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tcBorders>
              <w:bottom w:val="single" w:color="auto" w:sz="4" w:space="0"/>
            </w:tcBorders>
            <w:vAlign w:val="center"/>
          </w:tcPr>
          <w:p w14:paraId="60AD7BD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088" w:type="dxa"/>
            <w:tcBorders>
              <w:bottom w:val="single" w:color="auto" w:sz="4" w:space="0"/>
            </w:tcBorders>
            <w:vAlign w:val="center"/>
          </w:tcPr>
          <w:p w14:paraId="7A75D9B3">
            <w:pPr>
              <w:spacing w:line="400" w:lineRule="exact"/>
              <w:jc w:val="center"/>
              <w:rPr>
                <w:rFonts w:hint="eastAsia" w:ascii="宋体" w:hAnsi="宋体" w:cs="宋体"/>
                <w:szCs w:val="21"/>
                <w:highlight w:val="none"/>
                <w:shd w:val="clear" w:color="auto" w:fill="FFFFFF"/>
              </w:rPr>
            </w:pPr>
            <w:r>
              <w:rPr>
                <w:rFonts w:hint="eastAsia" w:ascii="宋体" w:hAnsi="宋体" w:cs="宋体"/>
                <w:szCs w:val="21"/>
                <w:highlight w:val="none"/>
              </w:rPr>
              <w:t>报价人须知</w:t>
            </w:r>
          </w:p>
        </w:tc>
        <w:tc>
          <w:tcPr>
            <w:tcW w:w="7069" w:type="dxa"/>
            <w:tcBorders>
              <w:bottom w:val="single" w:color="auto" w:sz="4" w:space="0"/>
            </w:tcBorders>
          </w:tcPr>
          <w:p w14:paraId="162D9101">
            <w:pPr>
              <w:spacing w:line="400" w:lineRule="exact"/>
              <w:ind w:firstLine="420" w:firstLineChars="200"/>
              <w:jc w:val="left"/>
              <w:rPr>
                <w:rFonts w:hint="eastAsia" w:ascii="宋体" w:hAnsi="宋体" w:cs="宋体"/>
                <w:highlight w:val="none"/>
              </w:rPr>
            </w:pPr>
            <w:r>
              <w:rPr>
                <w:rFonts w:hint="eastAsia" w:ascii="宋体" w:hAnsi="宋体" w:cs="宋体"/>
                <w:highlight w:val="none"/>
              </w:rPr>
              <w:t>1.</w:t>
            </w:r>
            <w:r>
              <w:rPr>
                <w:rFonts w:hint="eastAsia"/>
                <w:highlight w:val="none"/>
              </w:rPr>
              <w:t>报价人应认真阅读工作内容及图纸后以确认在填报单价和价格之前，设备的所在范围已被包括在每个项目内，报出的单价和价格应被认为包括所有劳务、材料、机械、运输、卸货、出厂检验、相关税率、调试、利润和明示或隐含的风险、保险、责任和义务。</w:t>
            </w:r>
          </w:p>
          <w:p w14:paraId="6D209945">
            <w:pPr>
              <w:spacing w:line="400" w:lineRule="exact"/>
              <w:ind w:firstLine="420" w:firstLineChars="200"/>
              <w:jc w:val="left"/>
              <w:rPr>
                <w:rFonts w:hint="eastAsia" w:ascii="宋体" w:hAnsi="宋体" w:cs="宋体"/>
                <w:b/>
                <w:szCs w:val="21"/>
                <w:highlight w:val="none"/>
              </w:rPr>
            </w:pPr>
            <w:r>
              <w:rPr>
                <w:rFonts w:hint="eastAsia" w:ascii="宋体" w:hAnsi="宋体" w:cs="宋体"/>
                <w:highlight w:val="none"/>
              </w:rPr>
              <w:t>2.报价人按照采购人提供的工程量清单填写工程量清单。</w:t>
            </w:r>
            <w:r>
              <w:rPr>
                <w:rFonts w:hint="eastAsia" w:ascii="宋体" w:hAnsi="宋体" w:cs="宋体"/>
                <w:bCs/>
                <w:szCs w:val="21"/>
                <w:highlight w:val="none"/>
              </w:rPr>
              <w:t>综合单价取小数点后两位，小数点后第三位四舍五入。</w:t>
            </w:r>
          </w:p>
          <w:p w14:paraId="16A4D7F7">
            <w:pPr>
              <w:spacing w:line="400" w:lineRule="exact"/>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本项目工程量清单及说明随竞争性比选文件一并发布，详见附件。</w:t>
            </w:r>
          </w:p>
          <w:p w14:paraId="4CFDE7C9">
            <w:pPr>
              <w:snapToGrid w:val="0"/>
              <w:spacing w:line="400" w:lineRule="exact"/>
              <w:ind w:firstLine="420" w:firstLineChars="200"/>
              <w:rPr>
                <w:rFonts w:hint="eastAsia" w:ascii="宋体" w:hAnsi="宋体" w:cs="宋体"/>
                <w:highlight w:val="none"/>
              </w:rPr>
            </w:pPr>
            <w:r>
              <w:rPr>
                <w:rFonts w:hint="eastAsia" w:ascii="宋体" w:hAnsi="宋体" w:cs="宋体"/>
                <w:szCs w:val="21"/>
                <w:highlight w:val="none"/>
              </w:rPr>
              <w:t>3.</w:t>
            </w:r>
            <w:r>
              <w:rPr>
                <w:rFonts w:hint="eastAsia" w:ascii="宋体" w:hAnsi="宋体" w:cs="宋体"/>
                <w:highlight w:val="none"/>
              </w:rPr>
              <w:t>异常低价警戒线要求</w:t>
            </w:r>
          </w:p>
          <w:p w14:paraId="43B1E7AE">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w:t>
            </w:r>
            <w:bookmarkStart w:id="126" w:name="是否设置低价警戒线"/>
            <w:r>
              <w:rPr>
                <w:rFonts w:hint="eastAsia" w:ascii="宋体" w:hAnsi="宋体" w:cs="宋体"/>
                <w:kern w:val="0"/>
                <w:szCs w:val="18"/>
                <w:highlight w:val="none"/>
                <w:lang w:bidi="ar"/>
              </w:rPr>
              <w:t>否</w:t>
            </w:r>
            <w:bookmarkEnd w:id="126"/>
          </w:p>
          <w:p w14:paraId="1B11DA00">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w:t>
            </w:r>
            <w:bookmarkStart w:id="127" w:name="异常低价警戒线"/>
            <w:bookmarkEnd w:id="127"/>
            <w:r>
              <w:rPr>
                <w:rFonts w:hint="eastAsia" w:ascii="宋体" w:hAnsi="宋体" w:cs="宋体"/>
                <w:highlight w:val="none"/>
              </w:rPr>
              <w:t>%。</w:t>
            </w:r>
          </w:p>
          <w:p w14:paraId="16E4F909">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932893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52C7C120">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（4）采购人对“报价一览表”的清单中序号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设置单项报价异常低价警戒线[提示：采购人对单项报价有异常低价警戒线要求的，可自行列举部分单项进行约定。]</w:t>
            </w:r>
          </w:p>
        </w:tc>
      </w:tr>
      <w:tr w14:paraId="1F411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tcBorders>
              <w:bottom w:val="single" w:color="auto" w:sz="4" w:space="0"/>
            </w:tcBorders>
            <w:vAlign w:val="center"/>
          </w:tcPr>
          <w:p w14:paraId="07C3509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088" w:type="dxa"/>
            <w:tcBorders>
              <w:bottom w:val="single" w:color="auto" w:sz="4" w:space="0"/>
            </w:tcBorders>
            <w:vAlign w:val="center"/>
          </w:tcPr>
          <w:p w14:paraId="6AF83587">
            <w:pPr>
              <w:spacing w:line="400" w:lineRule="exact"/>
              <w:jc w:val="center"/>
              <w:rPr>
                <w:rFonts w:hint="eastAsia" w:ascii="宋体" w:hAnsi="宋体" w:cs="宋体"/>
                <w:kern w:val="0"/>
                <w:szCs w:val="21"/>
                <w:highlight w:val="none"/>
              </w:rPr>
            </w:pPr>
            <w:r>
              <w:rPr>
                <w:rFonts w:hint="eastAsia" w:ascii="宋体" w:hAnsi="宋体" w:cs="宋体"/>
                <w:szCs w:val="21"/>
                <w:highlight w:val="none"/>
              </w:rPr>
              <w:t>乙方违约的处理</w:t>
            </w:r>
          </w:p>
        </w:tc>
        <w:tc>
          <w:tcPr>
            <w:tcW w:w="7069" w:type="dxa"/>
            <w:tcBorders>
              <w:bottom w:val="single" w:color="auto" w:sz="4" w:space="0"/>
            </w:tcBorders>
          </w:tcPr>
          <w:p w14:paraId="4F2A797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2B82F37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2.乙方在本项目工作开展期间，更换项目经理，甲方按5万元/人进行违约处理；更换安全负责人，甲方按2万元/人进行违约处理。新更换的人员不低于比选文件人员资质要求。</w:t>
            </w:r>
          </w:p>
          <w:p w14:paraId="59C40F2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3.乙方分包的工程项目，不得再行转包或分包，否则将无条件被认为乙方违约，由此引起的一切责任、事故和损失由乙方负责。此外，乙方还应当向甲方支付 1 万元违约金，甲方有权终止或解除合同。</w:t>
            </w:r>
          </w:p>
          <w:p w14:paraId="51851D1C">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1万元违约金。</w:t>
            </w:r>
          </w:p>
          <w:p w14:paraId="7ABA96E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633B428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因乙方原因，出现下列情况之一的，甲方有权采取认为合理的一切措施进行处理，由此引起的损失由乙方承担。</w:t>
            </w:r>
          </w:p>
          <w:p w14:paraId="73741A9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5.1乙方的主要人员、机械设备及流动资金不能按时到位的，严重制约了工程的施工；</w:t>
            </w:r>
          </w:p>
          <w:p w14:paraId="482C319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5.2进度滞后该工程总体进度计划的10％或落到工程管理曲线下以下的；</w:t>
            </w:r>
          </w:p>
          <w:p w14:paraId="62779D6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5.3不按施工技术规范和标准要求施工，造成工程质量低劣的达不到验收标准的；</w:t>
            </w:r>
          </w:p>
          <w:p w14:paraId="21DEB56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5.4不遵守甲方的管理，不能服从采购人和监理人的指令，造成工程不能管理无法推进。</w:t>
            </w:r>
          </w:p>
          <w:p w14:paraId="77E1748C">
            <w:pPr>
              <w:numPr>
                <w:ilvl w:val="0"/>
                <w:numId w:val="4"/>
              </w:numPr>
              <w:spacing w:line="400" w:lineRule="exact"/>
              <w:ind w:firstLine="420" w:firstLineChars="200"/>
              <w:rPr>
                <w:highlight w:val="none"/>
              </w:rPr>
            </w:pPr>
            <w:r>
              <w:rPr>
                <w:rFonts w:hint="eastAsia" w:ascii="宋体" w:hAnsi="宋体" w:cs="宋体"/>
                <w:szCs w:val="21"/>
                <w:highlight w:val="none"/>
              </w:rPr>
              <w:t>6.乙方应按合同规定的工期及质量要求完成，否则应偿付给甲方10000元/天的逾期违约金，并承担甲方项目部延期完成任务以后后续发生的管理费用，限额为 5％本合同的签约合同价。</w:t>
            </w:r>
          </w:p>
        </w:tc>
      </w:tr>
      <w:tr w14:paraId="5991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tcBorders>
              <w:bottom w:val="single" w:color="auto" w:sz="4" w:space="0"/>
            </w:tcBorders>
            <w:vAlign w:val="center"/>
          </w:tcPr>
          <w:p w14:paraId="1F90E327">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088" w:type="dxa"/>
            <w:tcBorders>
              <w:bottom w:val="single" w:color="auto" w:sz="4" w:space="0"/>
            </w:tcBorders>
            <w:vAlign w:val="center"/>
          </w:tcPr>
          <w:p w14:paraId="146709C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069" w:type="dxa"/>
            <w:tcBorders>
              <w:bottom w:val="single" w:color="auto" w:sz="4" w:space="0"/>
            </w:tcBorders>
          </w:tcPr>
          <w:p w14:paraId="7B417925">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b/>
                <w:bCs/>
                <w:szCs w:val="21"/>
                <w:highlight w:val="none"/>
              </w:rPr>
              <w:t>本项目设置报价总价最高限价：</w:t>
            </w:r>
            <w:r>
              <w:rPr>
                <w:rFonts w:hint="eastAsia" w:ascii="宋体" w:hAnsi="宋体" w:cs="宋体"/>
                <w:b/>
                <w:bCs/>
                <w:szCs w:val="21"/>
                <w:highlight w:val="none"/>
                <w:u w:val="single"/>
              </w:rPr>
              <w:t xml:space="preserve">2381625.53 </w:t>
            </w:r>
            <w:r>
              <w:rPr>
                <w:rFonts w:hint="eastAsia" w:ascii="宋体" w:hAnsi="宋体"/>
                <w:b/>
                <w:bCs/>
                <w:color w:val="000000" w:themeColor="text1"/>
                <w:szCs w:val="21"/>
                <w:highlight w:val="none"/>
                <w14:textFill>
                  <w14:solidFill>
                    <w14:schemeClr w14:val="tx1"/>
                  </w14:solidFill>
                </w14:textFill>
              </w:rPr>
              <w:t>元</w:t>
            </w:r>
            <w:r>
              <w:rPr>
                <w:rFonts w:hint="eastAsia" w:ascii="宋体" w:hAnsi="宋体"/>
                <w:b/>
                <w:bCs/>
                <w:color w:val="000000" w:themeColor="text1"/>
                <w:szCs w:val="21"/>
                <w:highlight w:val="none"/>
                <w:lang w:val="en-US"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其中安全文明施工费</w:t>
            </w:r>
            <w:r>
              <w:rPr>
                <w:rFonts w:hint="eastAsia" w:ascii="宋体" w:hAnsi="宋体"/>
                <w:b/>
                <w:bCs/>
                <w:color w:val="000000" w:themeColor="text1"/>
                <w:szCs w:val="21"/>
                <w:highlight w:val="none"/>
                <w:lang w:val="en-US" w:eastAsia="zh-CN"/>
                <w14:textFill>
                  <w14:solidFill>
                    <w14:schemeClr w14:val="tx1"/>
                  </w14:solidFill>
                </w14:textFill>
              </w:rPr>
              <w:t>58344.30元；</w:t>
            </w:r>
            <w:r>
              <w:rPr>
                <w:rFonts w:hint="eastAsia" w:ascii="宋体" w:hAnsi="宋体" w:cs="宋体"/>
                <w:b/>
                <w:bCs/>
                <w:color w:val="000000" w:themeColor="text1"/>
                <w:sz w:val="21"/>
                <w:szCs w:val="21"/>
                <w:highlight w:val="none"/>
                <w:u w:val="none"/>
                <w:lang w:val="en-US" w:eastAsia="zh-CN"/>
                <w14:textFill>
                  <w14:solidFill>
                    <w14:schemeClr w14:val="tx1"/>
                  </w14:solidFill>
                </w14:textFill>
              </w:rPr>
              <w:t>单价限价详见“竞争性比选文件附件”</w:t>
            </w:r>
            <w:r>
              <w:rPr>
                <w:rFonts w:hint="eastAsia" w:ascii="宋体" w:hAnsi="宋体" w:eastAsia="宋体" w:cs="宋体"/>
                <w:b/>
                <w:bCs/>
                <w:color w:val="000000" w:themeColor="text1"/>
                <w:sz w:val="21"/>
                <w:szCs w:val="21"/>
                <w:highlight w:val="none"/>
                <w:u w:val="none"/>
                <w14:textFill>
                  <w14:solidFill>
                    <w14:schemeClr w14:val="tx1"/>
                  </w14:solidFill>
                </w14:textFill>
              </w:rPr>
              <w:t>。</w:t>
            </w:r>
          </w:p>
          <w:p w14:paraId="05E5BD0B">
            <w:pPr>
              <w:spacing w:line="400" w:lineRule="exact"/>
              <w:ind w:firstLine="422" w:firstLineChars="200"/>
              <w:rPr>
                <w:rFonts w:hint="eastAsia" w:ascii="宋体" w:hAnsi="宋体" w:cs="宋体"/>
                <w:b/>
                <w:bCs/>
                <w:kern w:val="0"/>
                <w:szCs w:val="21"/>
                <w:highlight w:val="none"/>
              </w:rPr>
            </w:pPr>
            <w:r>
              <w:rPr>
                <w:rFonts w:hint="eastAsia" w:ascii="宋体" w:hAnsi="宋体" w:cs="宋体"/>
                <w:b/>
                <w:szCs w:val="21"/>
                <w:highlight w:val="none"/>
              </w:rPr>
              <w:t>注：本项目安全生产费，报价人报价时，只能按照竞争性比选文件公布的价格进行填报，不得浮动，否则视为不符合竞争性比选文件规定。</w:t>
            </w:r>
            <w:r>
              <w:rPr>
                <w:rFonts w:hint="eastAsia" w:ascii="宋体" w:hAnsi="宋体" w:cs="宋体"/>
                <w:b/>
                <w:bCs/>
                <w:kern w:val="0"/>
                <w:szCs w:val="21"/>
                <w:highlight w:val="none"/>
              </w:rPr>
              <w:t>本项目采用单价限价方式，报价人所报单价不得超过采购人发布的单价限价，若有报价高于采购人发布的单价限价，其竞争性比选响应文件视为重大偏差，竞争性比选响应文件将按否决报价处理。</w:t>
            </w:r>
          </w:p>
        </w:tc>
      </w:tr>
      <w:tr w14:paraId="1DE4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tcBorders>
              <w:bottom w:val="single" w:color="auto" w:sz="4" w:space="0"/>
            </w:tcBorders>
            <w:vAlign w:val="center"/>
          </w:tcPr>
          <w:p w14:paraId="4F4DC675">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088" w:type="dxa"/>
            <w:tcBorders>
              <w:bottom w:val="single" w:color="auto" w:sz="4" w:space="0"/>
            </w:tcBorders>
            <w:vAlign w:val="center"/>
          </w:tcPr>
          <w:p w14:paraId="75C367D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069" w:type="dxa"/>
            <w:tcBorders>
              <w:bottom w:val="single" w:color="auto" w:sz="4" w:space="0"/>
            </w:tcBorders>
          </w:tcPr>
          <w:p w14:paraId="6474A908">
            <w:pPr>
              <w:pStyle w:val="28"/>
              <w:widowControl/>
              <w:autoSpaceDE w:val="0"/>
              <w:autoSpaceDN w:val="0"/>
              <w:adjustRightInd w:val="0"/>
              <w:snapToGrid w:val="0"/>
              <w:spacing w:before="0" w:after="0" w:line="400" w:lineRule="exact"/>
              <w:ind w:firstLine="422" w:firstLineChars="200"/>
              <w:jc w:val="both"/>
              <w:rPr>
                <w:rFonts w:hint="eastAsia" w:ascii="宋体" w:hAnsi="宋体" w:cs="宋体"/>
                <w:sz w:val="21"/>
                <w:szCs w:val="21"/>
                <w:highlight w:val="none"/>
              </w:rPr>
            </w:pPr>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63166401">
            <w:pPr>
              <w:pStyle w:val="42"/>
              <w:spacing w:after="0" w:line="400" w:lineRule="exact"/>
              <w:ind w:left="0" w:leftChars="0" w:firstLineChars="200"/>
              <w:rPr>
                <w:rFonts w:hint="eastAsia" w:ascii="宋体" w:hAnsi="宋体" w:cs="宋体"/>
                <w:sz w:val="21"/>
                <w:szCs w:val="21"/>
                <w:highlight w:val="none"/>
              </w:rPr>
            </w:pPr>
            <w:bookmarkStart w:id="128" w:name="支付方式"/>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8634B41">
            <w:pPr>
              <w:pStyle w:val="42"/>
              <w:numPr>
                <w:ilvl w:val="0"/>
                <w:numId w:val="5"/>
              </w:numPr>
              <w:spacing w:after="0" w:line="400" w:lineRule="exact"/>
              <w:ind w:left="525" w:leftChars="0" w:firstLine="0" w:firstLineChars="0"/>
              <w:rPr>
                <w:rFonts w:hint="eastAsia" w:ascii="宋体" w:hAnsi="宋体" w:cs="宋体"/>
                <w:sz w:val="21"/>
                <w:szCs w:val="21"/>
                <w:highlight w:val="none"/>
              </w:rPr>
            </w:pPr>
            <w:r>
              <w:rPr>
                <w:rFonts w:hint="eastAsia" w:ascii="宋体" w:hAnsi="宋体" w:cs="宋体"/>
                <w:sz w:val="21"/>
                <w:szCs w:val="21"/>
                <w:highlight w:val="none"/>
              </w:rPr>
              <w:t>工程费用支付： 1、按月支付工程进度款，乙方按规定时间报送进度报表给甲方审批，审批通过后60日内，甲方支付已计量审定金额（扣除违约金）的70%</w:t>
            </w:r>
            <w:r>
              <w:rPr>
                <w:rFonts w:hint="eastAsia" w:ascii="宋体" w:hAnsi="宋体" w:cs="宋体"/>
                <w:sz w:val="21"/>
                <w:szCs w:val="21"/>
                <w:highlight w:val="none"/>
                <w:lang w:eastAsia="zh-CN"/>
              </w:rPr>
              <w:t>；</w:t>
            </w:r>
            <w:r>
              <w:rPr>
                <w:rFonts w:hint="eastAsia" w:ascii="宋体" w:hAnsi="宋体" w:cs="宋体"/>
                <w:sz w:val="21"/>
                <w:szCs w:val="21"/>
                <w:highlight w:val="none"/>
              </w:rPr>
              <w:t xml:space="preserve"> </w:t>
            </w:r>
            <w:r>
              <w:rPr>
                <w:rFonts w:hint="eastAsia" w:ascii="宋体" w:hAnsi="宋体" w:cs="宋体"/>
                <w:sz w:val="21"/>
                <w:szCs w:val="21"/>
                <w:highlight w:val="none"/>
                <w:lang w:val="en-US" w:eastAsia="zh-CN"/>
              </w:rPr>
              <w:t>2</w:t>
            </w:r>
            <w:r>
              <w:rPr>
                <w:rFonts w:hint="eastAsia" w:ascii="宋体" w:hAnsi="宋体" w:cs="宋体"/>
                <w:sz w:val="21"/>
                <w:szCs w:val="21"/>
                <w:highlight w:val="none"/>
              </w:rPr>
              <w:t xml:space="preserve">、交工验收完成并收到业主签发的交工证书，乙方按要求结清所有农民工工资后，甲方60日内支付至结算金额的97%。 </w:t>
            </w:r>
            <w:r>
              <w:rPr>
                <w:rFonts w:hint="eastAsia" w:ascii="宋体" w:hAnsi="宋体" w:cs="宋体"/>
                <w:sz w:val="21"/>
                <w:szCs w:val="21"/>
                <w:highlight w:val="none"/>
                <w:lang w:val="en-US" w:eastAsia="zh-CN"/>
              </w:rPr>
              <w:t>3</w:t>
            </w:r>
            <w:r>
              <w:rPr>
                <w:rFonts w:hint="eastAsia" w:ascii="宋体" w:hAnsi="宋体" w:cs="宋体"/>
                <w:sz w:val="21"/>
                <w:szCs w:val="21"/>
                <w:highlight w:val="none"/>
              </w:rPr>
              <w:t>、甲乙双方已确认的结算金额的3%作为质量保证金，缺陷责任期为24个月（自甲方收到业主签发的交工证书之日起算）届满后且双方无异议的情况下，由乙方主动提出书面申请，经甲方业务部门确认后60日内全额支付（质量保证金不计任何利息），若乙方未提出书面申请，则相应的延迟责任由乙方自行承担。</w:t>
            </w:r>
          </w:p>
          <w:p w14:paraId="6A857BA2">
            <w:pPr>
              <w:pStyle w:val="42"/>
              <w:numPr>
                <w:ilvl w:val="0"/>
                <w:numId w:val="0"/>
              </w:numPr>
              <w:spacing w:after="0" w:line="400" w:lineRule="exact"/>
              <w:ind w:left="525" w:leftChars="0"/>
              <w:rPr>
                <w:highlight w:val="none"/>
              </w:rPr>
            </w:pPr>
            <w:r>
              <w:rPr>
                <w:rFonts w:hint="eastAsia" w:ascii="宋体" w:hAnsi="宋体" w:cs="宋体"/>
                <w:sz w:val="21"/>
                <w:szCs w:val="21"/>
                <w:highlight w:val="none"/>
              </w:rPr>
              <w:t xml:space="preserve"> 二、安全文明施工费支付：合同签订后30日内向乙方支付安全生产费用的50%。安全生产费按实结算，工程竣工结算后结余的安全生产费用，应当退回甲方。乙方应按照甲方《关于工程(维护）类安全生产费据实支付的业务指引》中安全生产法结算的要求，提供相应结算材料，确保安全生产投入。</w:t>
            </w:r>
            <w:bookmarkEnd w:id="128"/>
          </w:p>
        </w:tc>
      </w:tr>
      <w:tr w14:paraId="1DFB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72647867">
            <w:pPr>
              <w:spacing w:line="400" w:lineRule="exact"/>
              <w:jc w:val="center"/>
              <w:rPr>
                <w:rFonts w:hint="eastAsia" w:ascii="宋体" w:hAnsi="宋体" w:cs="宋体"/>
                <w:szCs w:val="21"/>
                <w:highlight w:val="none"/>
              </w:rPr>
            </w:pPr>
            <w:r>
              <w:rPr>
                <w:rFonts w:hint="eastAsia" w:ascii="宋体" w:hAnsi="宋体" w:cs="宋体"/>
                <w:szCs w:val="21"/>
                <w:highlight w:val="none"/>
              </w:rPr>
              <w:t>19</w:t>
            </w:r>
          </w:p>
        </w:tc>
        <w:tc>
          <w:tcPr>
            <w:tcW w:w="2088" w:type="dxa"/>
          </w:tcPr>
          <w:p w14:paraId="136C0719">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069" w:type="dxa"/>
            <w:vAlign w:val="center"/>
          </w:tcPr>
          <w:p w14:paraId="32591157">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w:t>
            </w:r>
            <w:r>
              <w:rPr>
                <w:rFonts w:hint="eastAsia" w:ascii="宋体" w:hAnsi="宋体" w:cs="宋体"/>
                <w:highlight w:val="none"/>
                <w:lang w:val="en-US" w:eastAsia="zh-CN"/>
              </w:rPr>
              <w:t>每个标段</w:t>
            </w:r>
            <w:r>
              <w:rPr>
                <w:rFonts w:hint="eastAsia" w:ascii="宋体" w:hAnsi="宋体" w:cs="宋体"/>
                <w:highlight w:val="none"/>
              </w:rPr>
              <w:t>2名。</w:t>
            </w:r>
          </w:p>
        </w:tc>
      </w:tr>
      <w:tr w14:paraId="5A72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42346849">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088" w:type="dxa"/>
            <w:vAlign w:val="center"/>
          </w:tcPr>
          <w:p w14:paraId="6F919CEC">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069" w:type="dxa"/>
            <w:vAlign w:val="center"/>
          </w:tcPr>
          <w:p w14:paraId="403DF2DC">
            <w:pPr>
              <w:snapToGrid w:val="0"/>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14:paraId="2552EB8E">
            <w:pPr>
              <w:pStyle w:val="149"/>
              <w:spacing w:line="400" w:lineRule="exact"/>
              <w:ind w:firstLine="420" w:firstLineChars="200"/>
              <w:jc w:val="both"/>
              <w:rPr>
                <w:rFonts w:hint="eastAsia" w:hAnsi="宋体"/>
                <w:color w:val="auto"/>
                <w:sz w:val="21"/>
                <w:szCs w:val="18"/>
                <w:highlight w:val="none"/>
                <w:lang w:val="en-US" w:eastAsia="zh-CN" w:bidi="ar"/>
              </w:rPr>
            </w:pPr>
            <w:r>
              <w:rPr>
                <w:rFonts w:hint="eastAsia" w:hAnsi="宋体"/>
                <w:color w:val="auto"/>
                <w:sz w:val="21"/>
                <w:szCs w:val="18"/>
                <w:highlight w:val="none"/>
                <w:lang w:bidi="ar"/>
              </w:rPr>
              <w:t>报价人是否提供投标保证金：</w:t>
            </w:r>
            <w:r>
              <w:rPr>
                <w:rFonts w:hint="eastAsia" w:hAnsi="宋体"/>
                <w:color w:val="auto"/>
                <w:sz w:val="21"/>
                <w:szCs w:val="18"/>
                <w:highlight w:val="none"/>
                <w:lang w:val="en-US" w:eastAsia="zh-CN" w:bidi="ar"/>
              </w:rPr>
              <w:t>是</w:t>
            </w:r>
          </w:p>
          <w:p w14:paraId="013C03D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9" w:name="投标保证金"/>
            <w:bookmarkEnd w:id="129"/>
            <w:r>
              <w:rPr>
                <w:rFonts w:hint="eastAsia" w:hAnsi="宋体"/>
                <w:color w:val="auto"/>
                <w:sz w:val="21"/>
                <w:szCs w:val="21"/>
                <w:highlight w:val="none"/>
                <w:lang w:val="en-US" w:eastAsia="zh-CN"/>
              </w:rPr>
              <w:t>10000.00</w:t>
            </w:r>
            <w:r>
              <w:rPr>
                <w:rFonts w:hint="eastAsia" w:hAnsi="宋体"/>
                <w:color w:val="auto"/>
                <w:sz w:val="21"/>
                <w:szCs w:val="21"/>
                <w:highlight w:val="none"/>
              </w:rPr>
              <w:t>元，由报价人从公司基本账户将投标保证金汇至以下指定账户：</w:t>
            </w:r>
          </w:p>
          <w:p w14:paraId="766CD8B9">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48C32E30">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02CFCBE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r>
              <w:rPr>
                <w:rFonts w:hint="eastAsia" w:hAnsi="宋体"/>
                <w:color w:val="auto"/>
                <w:sz w:val="21"/>
                <w:szCs w:val="21"/>
                <w:highlight w:val="none"/>
                <w:u w:val="single"/>
                <w:lang w:eastAsia="zh-CN"/>
              </w:rPr>
              <w:t>2026年东南公司及万利万达公司专项工程供配电改造采购（第二次）</w:t>
            </w:r>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78CEC019">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74885F33">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2EB9246F">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0FB78860">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27BE995C">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560E20E2">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77105C5C">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49B42298">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1E9FEDB9">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786F9723">
            <w:pPr>
              <w:pStyle w:val="149"/>
              <w:spacing w:line="400" w:lineRule="exact"/>
              <w:ind w:firstLine="420" w:firstLineChars="200"/>
              <w:jc w:val="both"/>
              <w:rPr>
                <w:rFonts w:hint="eastAsia" w:hAnsi="宋体"/>
                <w:b/>
                <w:bCs/>
                <w:color w:val="auto"/>
                <w:kern w:val="2"/>
                <w:sz w:val="21"/>
                <w:szCs w:val="21"/>
                <w:highlight w:val="none"/>
              </w:rPr>
            </w:pPr>
            <w:r>
              <w:rPr>
                <w:rFonts w:hint="eastAsia" w:hAnsi="宋体"/>
                <w:color w:val="auto"/>
                <w:kern w:val="2"/>
                <w:sz w:val="21"/>
                <w:szCs w:val="21"/>
                <w:highlight w:val="none"/>
              </w:rPr>
              <w:t>（4）法律法规规定的其他情形。</w:t>
            </w:r>
          </w:p>
          <w:p w14:paraId="6C061E1C">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1BE16E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30" w:name="是否提供履约保证金"/>
            <w:r>
              <w:rPr>
                <w:rFonts w:hint="eastAsia" w:hAnsi="宋体"/>
                <w:color w:val="auto"/>
                <w:sz w:val="21"/>
                <w:szCs w:val="18"/>
                <w:highlight w:val="none"/>
                <w:lang w:bidi="ar"/>
              </w:rPr>
              <w:t>是</w:t>
            </w:r>
            <w:bookmarkEnd w:id="130"/>
          </w:p>
          <w:p w14:paraId="34806F36">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3E372A4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31" w:name="履约保证金"/>
            <w:r>
              <w:rPr>
                <w:rFonts w:hint="eastAsia" w:hAnsi="宋体"/>
                <w:color w:val="auto"/>
                <w:kern w:val="2"/>
                <w:sz w:val="21"/>
                <w:szCs w:val="21"/>
                <w:highlight w:val="none"/>
                <w:u w:val="single"/>
              </w:rPr>
              <w:t>中标金额的5%</w:t>
            </w:r>
            <w:bookmarkEnd w:id="131"/>
          </w:p>
          <w:p w14:paraId="655EDB4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031051E6">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2422A31F">
            <w:pPr>
              <w:pStyle w:val="37"/>
              <w:wordWrap w:val="0"/>
              <w:spacing w:before="0" w:beforeAutospacing="0" w:after="0" w:afterAutospacing="0" w:line="400" w:lineRule="exact"/>
              <w:ind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r>
              <w:rPr>
                <w:rFonts w:hint="eastAsia"/>
                <w:sz w:val="21"/>
                <w:szCs w:val="21"/>
                <w:highlight w:val="none"/>
                <w:u w:val="single"/>
                <w:lang w:eastAsia="zh-CN"/>
              </w:rPr>
              <w:t>2026年东南公司及万利万达公司专项工程供配电改造采购（第二次）</w:t>
            </w:r>
            <w:r>
              <w:rPr>
                <w:rFonts w:hint="eastAsia"/>
                <w:sz w:val="21"/>
                <w:szCs w:val="21"/>
                <w:highlight w:val="none"/>
              </w:rPr>
              <w:t>履约保证金（项目名称可简写）</w:t>
            </w:r>
          </w:p>
          <w:p w14:paraId="5FD8A970">
            <w:pPr>
              <w:spacing w:line="400" w:lineRule="exact"/>
              <w:ind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15E921FB">
            <w:pPr>
              <w:pStyle w:val="149"/>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2BC94A10">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642B2446">
            <w:pPr>
              <w:pStyle w:val="149"/>
              <w:spacing w:line="400" w:lineRule="exact"/>
              <w:ind w:firstLine="420" w:firstLineChars="200"/>
              <w:rPr>
                <w:rFonts w:hint="eastAsia" w:hAnsi="宋体" w:eastAsia="宋体"/>
                <w:color w:val="auto"/>
                <w:kern w:val="2"/>
                <w:sz w:val="21"/>
                <w:szCs w:val="21"/>
                <w:highlight w:val="none"/>
                <w:lang w:eastAsia="zh-CN"/>
              </w:rPr>
            </w:pPr>
            <w:r>
              <w:rPr>
                <w:rFonts w:hint="eastAsia" w:hAnsi="宋体"/>
                <w:color w:val="auto"/>
                <w:kern w:val="2"/>
                <w:sz w:val="21"/>
                <w:szCs w:val="21"/>
                <w:highlight w:val="none"/>
              </w:rPr>
              <w:t>账户名称：</w:t>
            </w:r>
            <w:r>
              <w:rPr>
                <w:rFonts w:hint="eastAsia" w:hAnsi="宋体"/>
                <w:color w:val="auto"/>
                <w:kern w:val="2"/>
                <w:sz w:val="21"/>
                <w:szCs w:val="21"/>
                <w:highlight w:val="none"/>
                <w:lang w:eastAsia="zh-CN"/>
              </w:rPr>
              <w:t>重庆首讯科技股份有限公司</w:t>
            </w:r>
          </w:p>
          <w:p w14:paraId="661B70D0">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45C3BE2B">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016352F6">
            <w:pPr>
              <w:pStyle w:val="149"/>
              <w:spacing w:line="400" w:lineRule="exact"/>
              <w:ind w:firstLine="422" w:firstLineChars="200"/>
              <w:jc w:val="both"/>
              <w:rPr>
                <w:rFonts w:hint="eastAsia" w:hAnsi="宋体"/>
                <w:color w:val="auto"/>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14DF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727DE655">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21</w:t>
            </w:r>
          </w:p>
        </w:tc>
        <w:tc>
          <w:tcPr>
            <w:tcW w:w="2088" w:type="dxa"/>
            <w:vAlign w:val="center"/>
          </w:tcPr>
          <w:p w14:paraId="62FA526C">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069" w:type="dxa"/>
            <w:vAlign w:val="center"/>
          </w:tcPr>
          <w:p w14:paraId="1D2E6FBD">
            <w:pPr>
              <w:widowControl/>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14:paraId="19816BCC">
            <w:pPr>
              <w:widowControl/>
              <w:spacing w:line="400" w:lineRule="exact"/>
              <w:ind w:firstLine="420" w:firstLineChars="200"/>
              <w:rPr>
                <w:highlight w:val="none"/>
              </w:rPr>
            </w:pPr>
            <w:r>
              <w:rPr>
                <w:rFonts w:hint="eastAsia"/>
                <w:highlight w:val="none"/>
              </w:rPr>
              <w:t>提出异议或投诉时应当包括下列内容：</w:t>
            </w:r>
          </w:p>
          <w:p w14:paraId="15112530">
            <w:pPr>
              <w:widowControl/>
              <w:spacing w:line="400" w:lineRule="exact"/>
              <w:ind w:firstLine="420" w:firstLineChars="200"/>
              <w:rPr>
                <w:highlight w:val="none"/>
              </w:rPr>
            </w:pPr>
            <w:r>
              <w:rPr>
                <w:rFonts w:hint="eastAsia"/>
                <w:highlight w:val="none"/>
              </w:rPr>
              <w:t>（1）异议人或投诉人的名称、地址及有效联系方式；</w:t>
            </w:r>
          </w:p>
          <w:p w14:paraId="4DCC5F21">
            <w:pPr>
              <w:widowControl/>
              <w:spacing w:line="400" w:lineRule="exact"/>
              <w:ind w:firstLine="420" w:firstLineChars="200"/>
              <w:rPr>
                <w:highlight w:val="none"/>
              </w:rPr>
            </w:pPr>
            <w:r>
              <w:rPr>
                <w:rFonts w:hint="eastAsia"/>
                <w:highlight w:val="none"/>
              </w:rPr>
              <w:t>（2）被异议人或被投诉人的名称、地址及有效联系方式；</w:t>
            </w:r>
          </w:p>
          <w:p w14:paraId="346A53C6">
            <w:pPr>
              <w:widowControl/>
              <w:spacing w:line="400" w:lineRule="exact"/>
              <w:ind w:firstLine="420" w:firstLineChars="200"/>
              <w:rPr>
                <w:highlight w:val="none"/>
              </w:rPr>
            </w:pPr>
            <w:r>
              <w:rPr>
                <w:rFonts w:hint="eastAsia"/>
                <w:highlight w:val="none"/>
              </w:rPr>
              <w:t>（3）异议或投诉事项的基本事实；</w:t>
            </w:r>
          </w:p>
          <w:p w14:paraId="6E1CA426">
            <w:pPr>
              <w:widowControl/>
              <w:spacing w:line="400" w:lineRule="exact"/>
              <w:ind w:firstLine="420" w:firstLineChars="200"/>
              <w:rPr>
                <w:highlight w:val="none"/>
              </w:rPr>
            </w:pPr>
            <w:r>
              <w:rPr>
                <w:rFonts w:hint="eastAsia"/>
                <w:highlight w:val="none"/>
              </w:rPr>
              <w:t>（4）请求及主张；</w:t>
            </w:r>
          </w:p>
          <w:p w14:paraId="5BD2421C">
            <w:pPr>
              <w:widowControl/>
              <w:spacing w:line="400" w:lineRule="exact"/>
              <w:ind w:firstLine="420" w:firstLineChars="200"/>
              <w:rPr>
                <w:highlight w:val="none"/>
              </w:rPr>
            </w:pPr>
            <w:r>
              <w:rPr>
                <w:rFonts w:hint="eastAsia"/>
                <w:highlight w:val="none"/>
              </w:rPr>
              <w:t>（5）涉及事项的证据、证明材料。</w:t>
            </w:r>
          </w:p>
          <w:p w14:paraId="2C3F1333">
            <w:pPr>
              <w:widowControl/>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0AD05C01">
            <w:pPr>
              <w:widowControl/>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14:paraId="766648FC">
            <w:pPr>
              <w:widowControl/>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14:paraId="4D0AD558">
            <w:pPr>
              <w:widowControl/>
              <w:spacing w:line="400" w:lineRule="exact"/>
              <w:ind w:firstLine="420" w:firstLineChars="200"/>
              <w:rPr>
                <w:rFonts w:hint="eastAsia" w:eastAsia="宋体"/>
                <w:highlight w:val="none"/>
                <w:u w:val="single"/>
                <w:lang w:eastAsia="zh-CN"/>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lang w:eastAsia="zh-CN"/>
              </w:rPr>
              <w:t>重庆首讯科技股份有限公司数智系统运维分公司</w:t>
            </w:r>
          </w:p>
          <w:p w14:paraId="33A77D17">
            <w:pPr>
              <w:widowControl/>
              <w:spacing w:line="400" w:lineRule="exact"/>
              <w:ind w:firstLine="420" w:firstLineChars="200"/>
              <w:rPr>
                <w:highlight w:val="none"/>
                <w:u w:val="single"/>
              </w:rPr>
            </w:pPr>
            <w:r>
              <w:rPr>
                <w:rFonts w:hint="eastAsia"/>
                <w:highlight w:val="none"/>
              </w:rPr>
              <w:t>联系电话：</w:t>
            </w:r>
            <w:r>
              <w:rPr>
                <w:rFonts w:hint="eastAsia"/>
                <w:highlight w:val="none"/>
                <w:u w:val="single"/>
              </w:rPr>
              <w:t>023-63131274</w:t>
            </w:r>
          </w:p>
          <w:p w14:paraId="3B76B951">
            <w:pPr>
              <w:widowControl/>
              <w:spacing w:line="400" w:lineRule="exact"/>
              <w:ind w:firstLine="420" w:firstLineChars="200"/>
              <w:rPr>
                <w:rFonts w:hint="default" w:eastAsia="宋体"/>
                <w:highlight w:val="none"/>
                <w:u w:val="single"/>
                <w:lang w:val="en-US" w:eastAsia="zh-CN"/>
              </w:rPr>
            </w:pPr>
            <w:r>
              <w:rPr>
                <w:rFonts w:hint="eastAsia"/>
                <w:highlight w:val="none"/>
              </w:rPr>
              <w:t>投诉受理部门：</w:t>
            </w:r>
            <w:r>
              <w:rPr>
                <w:rFonts w:hint="eastAsia" w:hAnsi="宋体"/>
                <w:szCs w:val="21"/>
                <w:highlight w:val="none"/>
                <w:u w:val="single"/>
                <w:lang w:eastAsia="zh-CN"/>
              </w:rPr>
              <w:t>重庆首讯科技股份有限公司数智系统运维分公司</w:t>
            </w:r>
            <w:r>
              <w:rPr>
                <w:rFonts w:hint="eastAsia" w:hAnsi="宋体"/>
                <w:szCs w:val="21"/>
                <w:highlight w:val="none"/>
                <w:u w:val="single"/>
                <w:lang w:val="en-US" w:eastAsia="zh-CN"/>
              </w:rPr>
              <w:t>综合管理部</w:t>
            </w:r>
          </w:p>
          <w:p w14:paraId="5F8538C5">
            <w:pPr>
              <w:pStyle w:val="149"/>
              <w:spacing w:line="400" w:lineRule="exact"/>
              <w:ind w:firstLine="420" w:firstLineChars="200"/>
              <w:rPr>
                <w:rFonts w:hint="eastAsia" w:hAnsi="宋体"/>
                <w:color w:val="auto"/>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42A1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69463784">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22</w:t>
            </w:r>
          </w:p>
        </w:tc>
        <w:tc>
          <w:tcPr>
            <w:tcW w:w="2088" w:type="dxa"/>
            <w:vAlign w:val="center"/>
          </w:tcPr>
          <w:p w14:paraId="45CCA93B">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竞争性比选响应文件的组成</w:t>
            </w:r>
          </w:p>
        </w:tc>
        <w:tc>
          <w:tcPr>
            <w:tcW w:w="7069" w:type="dxa"/>
            <w:vAlign w:val="center"/>
          </w:tcPr>
          <w:p w14:paraId="519C6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default"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w:t>
            </w:r>
            <w:r>
              <w:rPr>
                <w:rFonts w:hint="eastAsia" w:ascii="宋体" w:hAnsi="宋体" w:cs="宋体"/>
                <w:b/>
                <w:bCs/>
                <w:color w:val="auto"/>
                <w:szCs w:val="21"/>
                <w:highlight w:val="none"/>
                <w:lang w:val="en-US" w:eastAsia="zh-CN"/>
              </w:rPr>
              <w:t>每个标段均需</w:t>
            </w:r>
            <w:r>
              <w:rPr>
                <w:rFonts w:hint="eastAsia" w:ascii="宋体" w:hAnsi="宋体" w:cs="宋体"/>
                <w:b/>
                <w:bCs/>
                <w:color w:val="auto"/>
                <w:szCs w:val="21"/>
                <w:highlight w:val="none"/>
              </w:rPr>
              <w:t>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包含</w:t>
            </w:r>
            <w:r>
              <w:rPr>
                <w:rFonts w:hint="eastAsia" w:ascii="宋体" w:hAnsi="宋体" w:cs="宋体"/>
                <w:b w:val="0"/>
                <w:bCs w:val="0"/>
                <w:color w:val="auto"/>
                <w:szCs w:val="21"/>
                <w:highlight w:val="none"/>
                <w:lang w:eastAsia="zh-CN"/>
              </w:rPr>
              <w:t>盖章版扫描件（原件或彩色复印件的扫描件均可）PDF格式一份（内容须包括竞争性比选响应文件全部内容，所有文件均须逐页加盖报价人的单位公章）、excel格式报价清单一份</w:t>
            </w:r>
            <w:r>
              <w:rPr>
                <w:rFonts w:hint="eastAsia" w:ascii="宋体" w:hAnsi="宋体" w:cs="宋体"/>
                <w:b w:val="0"/>
                <w:bCs w:val="0"/>
                <w:color w:val="auto"/>
                <w:szCs w:val="21"/>
                <w:highlight w:val="none"/>
              </w:rPr>
              <w:t>）。当电子文件与纸质版竞争性比选响应文件不一致时，以纸质版竞争性比选响应文件为准，当正本与副本不一致时，以正本为准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D4D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3A96DE93">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AFD48A2">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b/>
                <w:bCs/>
                <w:color w:val="auto"/>
                <w:kern w:val="0"/>
                <w:szCs w:val="21"/>
                <w:highlight w:val="none"/>
              </w:rPr>
            </w:pPr>
            <w:r>
              <w:rPr>
                <w:rFonts w:hint="eastAsia" w:ascii="宋体" w:hAnsi="宋体" w:cs="宋体"/>
                <w:color w:val="auto"/>
                <w:szCs w:val="21"/>
                <w:highlight w:val="none"/>
                <w:u w:val="none"/>
                <w:lang w:val="en-US" w:eastAsia="zh-CN"/>
              </w:rPr>
              <w:t>4</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547579E0">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0F55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102BFDBD">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14:paraId="2CCADAE8">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四公里基地外场及室内优化升级改造项目</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265CFA9E">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587890EB">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0F900283">
            <w:pPr>
              <w:pStyle w:val="149"/>
              <w:wordWrap w:val="0"/>
              <w:spacing w:line="400" w:lineRule="exact"/>
              <w:ind w:firstLine="420" w:firstLineChars="200"/>
              <w:jc w:val="both"/>
              <w:rPr>
                <w:rFonts w:hint="eastAsia" w:hAnsi="宋体"/>
                <w:color w:val="auto"/>
                <w:kern w:val="2"/>
                <w:sz w:val="21"/>
                <w:szCs w:val="21"/>
                <w:highlight w:val="none"/>
              </w:rPr>
            </w:pPr>
          </w:p>
        </w:tc>
      </w:tr>
      <w:tr w14:paraId="5F20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4E37937B">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23</w:t>
            </w:r>
          </w:p>
        </w:tc>
        <w:tc>
          <w:tcPr>
            <w:tcW w:w="2088" w:type="dxa"/>
            <w:vAlign w:val="center"/>
          </w:tcPr>
          <w:p w14:paraId="4521C195">
            <w:pPr>
              <w:spacing w:line="400" w:lineRule="exact"/>
              <w:jc w:val="center"/>
              <w:rPr>
                <w:rFonts w:hint="eastAsia" w:hAnsi="宋体"/>
                <w:szCs w:val="21"/>
                <w:highlight w:val="none"/>
              </w:rPr>
            </w:pPr>
            <w:r>
              <w:rPr>
                <w:rFonts w:hint="eastAsia" w:ascii="宋体" w:hAnsi="宋体" w:cs="宋体"/>
                <w:szCs w:val="21"/>
                <w:highlight w:val="none"/>
              </w:rPr>
              <w:t>中标候选人公示</w:t>
            </w:r>
          </w:p>
        </w:tc>
        <w:tc>
          <w:tcPr>
            <w:tcW w:w="7069" w:type="dxa"/>
            <w:vAlign w:val="center"/>
          </w:tcPr>
          <w:p w14:paraId="3B0C3A2F">
            <w:pPr>
              <w:wordWrap w:val="0"/>
              <w:spacing w:line="400" w:lineRule="exact"/>
              <w:ind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w:t>
            </w:r>
            <w:r>
              <w:rPr>
                <w:rFonts w:hint="eastAsia" w:ascii="宋体" w:hAnsi="宋体"/>
                <w:szCs w:val="21"/>
                <w:highlight w:val="none"/>
                <w:lang w:val="en-US" w:eastAsia="zh-CN"/>
              </w:rPr>
              <w:t>集团官网</w:t>
            </w:r>
            <w:r>
              <w:rPr>
                <w:rFonts w:hint="eastAsia" w:ascii="宋体" w:hAnsi="宋体" w:cs="宋体"/>
                <w:szCs w:val="21"/>
                <w:highlight w:val="none"/>
              </w:rPr>
              <w:t>上进行公示，公示期为3日。公示内容包括中标候选人名称、排序、报价；提出异议、投诉的渠道和方式。</w:t>
            </w:r>
          </w:p>
        </w:tc>
      </w:tr>
      <w:tr w14:paraId="4D9F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0F3FDA16">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088" w:type="dxa"/>
            <w:vAlign w:val="center"/>
          </w:tcPr>
          <w:p w14:paraId="1F9E4507">
            <w:pPr>
              <w:wordWrap w:val="0"/>
              <w:adjustRightInd w:val="0"/>
              <w:snapToGrid w:val="0"/>
              <w:spacing w:line="400" w:lineRule="exact"/>
              <w:jc w:val="center"/>
              <w:rPr>
                <w:rFonts w:hint="eastAsia" w:hAnsi="宋体"/>
                <w:szCs w:val="21"/>
                <w:highlight w:val="none"/>
              </w:rPr>
            </w:pPr>
            <w:r>
              <w:rPr>
                <w:rFonts w:hint="eastAsia" w:ascii="宋体" w:hAnsi="宋体" w:cs="宋体"/>
                <w:szCs w:val="21"/>
                <w:highlight w:val="none"/>
              </w:rPr>
              <w:t>确定中标人</w:t>
            </w:r>
          </w:p>
        </w:tc>
        <w:tc>
          <w:tcPr>
            <w:tcW w:w="7069" w:type="dxa"/>
            <w:vAlign w:val="center"/>
          </w:tcPr>
          <w:p w14:paraId="15CAD884">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14:paraId="2EBE5385">
            <w:pPr>
              <w:wordWrap w:val="0"/>
              <w:spacing w:line="400" w:lineRule="exact"/>
              <w:ind w:firstLine="420" w:firstLineChars="200"/>
              <w:rPr>
                <w:rFonts w:hint="eastAsia"/>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19F74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035D8CF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25</w:t>
            </w:r>
          </w:p>
        </w:tc>
        <w:tc>
          <w:tcPr>
            <w:tcW w:w="9157" w:type="dxa"/>
            <w:gridSpan w:val="2"/>
            <w:vAlign w:val="center"/>
          </w:tcPr>
          <w:p w14:paraId="36F617AE">
            <w:pPr>
              <w:pStyle w:val="149"/>
              <w:spacing w:line="400" w:lineRule="exact"/>
              <w:ind w:firstLine="482" w:firstLineChars="200"/>
              <w:jc w:val="center"/>
              <w:rPr>
                <w:rFonts w:hint="eastAsia" w:hAnsi="宋体"/>
                <w:color w:val="auto"/>
                <w:sz w:val="21"/>
                <w:szCs w:val="21"/>
                <w:highlight w:val="none"/>
              </w:rPr>
            </w:pPr>
            <w:r>
              <w:rPr>
                <w:rFonts w:hAnsi="宋体"/>
                <w:b/>
                <w:bCs/>
                <w:color w:val="auto"/>
                <w:szCs w:val="21"/>
                <w:highlight w:val="none"/>
              </w:rPr>
              <w:t>需要补充的其他内容</w:t>
            </w:r>
          </w:p>
        </w:tc>
      </w:tr>
      <w:tr w14:paraId="0CFB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3E29912E">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25.1</w:t>
            </w:r>
          </w:p>
        </w:tc>
        <w:tc>
          <w:tcPr>
            <w:tcW w:w="9157" w:type="dxa"/>
            <w:gridSpan w:val="2"/>
            <w:vAlign w:val="center"/>
          </w:tcPr>
          <w:p w14:paraId="0C1CFA7D">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有下列情形之一的，招标人将重新招标：</w:t>
            </w:r>
          </w:p>
          <w:p w14:paraId="10174C68">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（1）投标截止时间止，投标人少于</w:t>
            </w:r>
            <w:r>
              <w:rPr>
                <w:rFonts w:hint="eastAsia" w:cs="宋体"/>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个的；</w:t>
            </w:r>
          </w:p>
          <w:p w14:paraId="5F677C9D">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w:t>
            </w:r>
            <w:r>
              <w:rPr>
                <w:rFonts w:hint="eastAsia" w:cs="宋体"/>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）经评标委员会评审后否决所有投标的；</w:t>
            </w:r>
          </w:p>
          <w:p w14:paraId="3E7CB0F4">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hAnsi="宋体"/>
                <w:b/>
                <w:bCs/>
                <w:color w:val="auto"/>
                <w:szCs w:val="21"/>
                <w:highlight w:val="none"/>
              </w:rPr>
            </w:pPr>
            <w:r>
              <w:rPr>
                <w:rFonts w:hint="eastAsia" w:ascii="宋体" w:hAnsi="宋体" w:eastAsia="宋体" w:cs="宋体"/>
                <w:color w:val="000000"/>
                <w:kern w:val="0"/>
                <w:sz w:val="21"/>
                <w:szCs w:val="21"/>
                <w:highlight w:val="none"/>
                <w:lang w:val="en-US" w:eastAsia="zh-CN" w:bidi="ar"/>
              </w:rPr>
              <w:t>（</w:t>
            </w:r>
            <w:r>
              <w:rPr>
                <w:rFonts w:hint="eastAsia" w:cs="宋体"/>
                <w:color w:val="000000"/>
                <w:kern w:val="0"/>
                <w:sz w:val="21"/>
                <w:szCs w:val="21"/>
                <w:highlight w:val="none"/>
                <w:lang w:val="en-US" w:eastAsia="zh-CN" w:bidi="ar"/>
              </w:rPr>
              <w:t>3</w:t>
            </w:r>
            <w:r>
              <w:rPr>
                <w:rFonts w:hint="eastAsia" w:ascii="宋体" w:hAnsi="宋体" w:eastAsia="宋体" w:cs="宋体"/>
                <w:color w:val="000000"/>
                <w:kern w:val="0"/>
                <w:sz w:val="21"/>
                <w:szCs w:val="21"/>
                <w:highlight w:val="none"/>
                <w:lang w:val="en-US" w:eastAsia="zh-CN" w:bidi="ar"/>
              </w:rPr>
              <w:t>）法律法规规定的其他情形。</w:t>
            </w:r>
          </w:p>
        </w:tc>
      </w:tr>
      <w:tr w14:paraId="2044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1C143BA9">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25.2</w:t>
            </w:r>
          </w:p>
        </w:tc>
        <w:tc>
          <w:tcPr>
            <w:tcW w:w="9157" w:type="dxa"/>
            <w:gridSpan w:val="2"/>
            <w:vAlign w:val="center"/>
          </w:tcPr>
          <w:p w14:paraId="4F418980">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24C0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0CB11B5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25.3</w:t>
            </w:r>
          </w:p>
        </w:tc>
        <w:tc>
          <w:tcPr>
            <w:tcW w:w="9157" w:type="dxa"/>
            <w:gridSpan w:val="2"/>
            <w:vAlign w:val="center"/>
          </w:tcPr>
          <w:p w14:paraId="0171D616">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1、报价人在报价时应充分考虑原料价格波动、人工费用上涨、采购人采购量波动等不确定因素的风险，该报价人若中标，其报价在供货期内不得调整。</w:t>
            </w:r>
          </w:p>
          <w:p w14:paraId="072EAD70">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2、若报价人对采购货物的供货范围有漏报、漏项的情况发生，采购人均视为报价人已充分理解竞争性比选文件要求，漏报、漏项部分已包含在其投标报价之中。该报价人若中标，其报价不调整。</w:t>
            </w:r>
          </w:p>
        </w:tc>
      </w:tr>
      <w:tr w14:paraId="4B1B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01146EF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25.4</w:t>
            </w:r>
          </w:p>
        </w:tc>
        <w:tc>
          <w:tcPr>
            <w:tcW w:w="9157" w:type="dxa"/>
            <w:gridSpan w:val="2"/>
            <w:vAlign w:val="center"/>
          </w:tcPr>
          <w:p w14:paraId="56E12038">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1、乙供设备材料如无法满足工程量清单中任一参数要求，采购人有权退货、终止合同，并扣除乙供设备材料合同金额的10%作为违约金。</w:t>
            </w:r>
          </w:p>
          <w:p w14:paraId="0B7CBAEC">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2、采购人</w:t>
            </w:r>
            <w:r>
              <w:rPr>
                <w:rFonts w:hAnsi="宋体"/>
                <w:color w:val="auto"/>
                <w:sz w:val="21"/>
                <w:szCs w:val="21"/>
                <w:highlight w:val="none"/>
              </w:rPr>
              <w:t>将现场验收和第三方检测相结合进行质量的把控，随机抽查</w:t>
            </w:r>
            <w:r>
              <w:rPr>
                <w:rFonts w:hint="eastAsia" w:hAnsi="宋体"/>
                <w:color w:val="auto"/>
                <w:sz w:val="21"/>
                <w:szCs w:val="21"/>
                <w:highlight w:val="none"/>
              </w:rPr>
              <w:t>乙供设备材料产品</w:t>
            </w:r>
            <w:r>
              <w:rPr>
                <w:rFonts w:hAnsi="宋体"/>
                <w:color w:val="auto"/>
                <w:sz w:val="21"/>
                <w:szCs w:val="21"/>
                <w:highlight w:val="none"/>
              </w:rPr>
              <w:t>质量。对于现场验收不合格的产品，该批次货物做退货处理，并有权扣除供货人部分履约担保和；对于随机抽取至第三方检测机构进行检测的产品，</w:t>
            </w:r>
            <w:r>
              <w:rPr>
                <w:rFonts w:hint="eastAsia" w:hAnsi="宋体"/>
                <w:color w:val="auto"/>
                <w:sz w:val="21"/>
                <w:szCs w:val="21"/>
                <w:highlight w:val="none"/>
              </w:rPr>
              <w:t>采购人</w:t>
            </w:r>
            <w:r>
              <w:rPr>
                <w:rFonts w:hAnsi="宋体"/>
                <w:color w:val="auto"/>
                <w:sz w:val="21"/>
                <w:szCs w:val="21"/>
                <w:highlight w:val="none"/>
              </w:rPr>
              <w:t>将立即对该批次货物做退货处理，并扣除中标人的履约担保，若产品已安装完成，则由中标人赔偿相应损失。</w:t>
            </w:r>
          </w:p>
        </w:tc>
      </w:tr>
      <w:tr w14:paraId="35B9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007EC73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25.5</w:t>
            </w:r>
          </w:p>
        </w:tc>
        <w:tc>
          <w:tcPr>
            <w:tcW w:w="9157" w:type="dxa"/>
            <w:gridSpan w:val="2"/>
            <w:vAlign w:val="center"/>
          </w:tcPr>
          <w:p w14:paraId="1AACCF10">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ab/>
            </w:r>
            <w:r>
              <w:rPr>
                <w:rFonts w:hint="eastAsia" w:hAnsi="宋体"/>
                <w:color w:val="auto"/>
                <w:sz w:val="21"/>
                <w:szCs w:val="21"/>
                <w:highlight w:val="none"/>
              </w:rPr>
              <w:t>1、劳务单位需牵头负责甲供设备的安装和调试，以及系统的接入等，专业化程度较高的设备由厂家配合，并配备1名专职安全负责人;</w:t>
            </w:r>
          </w:p>
          <w:p w14:paraId="729062FD">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2、劳务需提供甲供材料以外的其他所有安装附件及辅材，不再另行计量;</w:t>
            </w:r>
          </w:p>
          <w:p w14:paraId="283288DF">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tr w14:paraId="1B6C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2E26448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25.6</w:t>
            </w:r>
          </w:p>
        </w:tc>
        <w:tc>
          <w:tcPr>
            <w:tcW w:w="9157" w:type="dxa"/>
            <w:gridSpan w:val="2"/>
            <w:vAlign w:val="center"/>
          </w:tcPr>
          <w:p w14:paraId="0D1EFBE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14:paraId="78B1B99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2、报价人须承诺不存在资质挂靠或参与串标、围标情形。所报项目相关人员未在其他项目任职。</w:t>
            </w:r>
          </w:p>
          <w:p w14:paraId="552A6B7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3、报价人须承诺完全响应竞争性比选文件中的人员要求、机械要求、响应内容要求、报价要求、工期要求、质量标准及支付方式等一切要求。</w:t>
            </w:r>
          </w:p>
          <w:p w14:paraId="57698D5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报价人须承诺中标后在签订合同之前，须按照建设行政主管部门及甲方的要求组建施工项目部，配置项目管理班子，出具任命文件。任命文件应当明确施工项目部的职责、岗位设置、人员配备，并书面通知采购人。相关岗位管理人员应持有建设行政主管部门要求的岗位证书，并提供报价人为其缴纳的养老保险证明材料。中标后不能满足该要求的，采购人可取消其中标资格，给采购人造成损失的，报价人依法承担违约赔偿责任。</w:t>
            </w:r>
          </w:p>
          <w:p w14:paraId="075F5B8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5、报价人须承诺根据项目实际施工进度情况及时增加相关机械设备和试验检测设备。</w:t>
            </w:r>
          </w:p>
          <w:p w14:paraId="70464019">
            <w:pPr>
              <w:spacing w:line="40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6、报价人凡被列入采购人暂停、终止、永久取消合格供应商资格（列入诚信黑名单）名单内的单位，不得参与本次报价。如发现有上述情况，其报价将被作废。</w:t>
            </w:r>
          </w:p>
          <w:p w14:paraId="5215EFE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p w14:paraId="2EA21FD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8、报价人须承诺绝不向采购人工作人员、评标委员会成员等提供或变相提供现金、回扣、有价证券、旅游等形式的利益输送，并自愿配合贵司或第三方机构对项目进行廉政审查。</w:t>
            </w:r>
          </w:p>
          <w:p w14:paraId="1CACD659">
            <w:pPr>
              <w:pStyle w:val="149"/>
              <w:spacing w:line="36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9、报价人须知悉并愿意接受采购人监督部门对本次竞争性比选活动的监督，积极配合相关工作，如实提供所需信息和资料。</w:t>
            </w:r>
          </w:p>
          <w:p w14:paraId="2DA7DA3E">
            <w:pPr>
              <w:spacing w:line="400" w:lineRule="exact"/>
              <w:ind w:firstLine="420" w:firstLineChars="200"/>
              <w:rPr>
                <w:rFonts w:hint="eastAsia" w:hAnsi="宋体"/>
                <w:szCs w:val="21"/>
                <w:highlight w:val="none"/>
              </w:rPr>
            </w:pPr>
            <w:r>
              <w:rPr>
                <w:rFonts w:hint="eastAsia" w:ascii="宋体" w:hAnsi="宋体" w:cs="宋体"/>
                <w:szCs w:val="21"/>
                <w:highlight w:val="none"/>
              </w:rPr>
              <w:t>9、如报价人违反上述承诺，隐瞒、提供虚假资料或不按竞争性比选文件要求组织实施，被采购人发现或被他人举报查实，无条件接受贵司的处罚，对造成的损失，任何法律和经济责任完全由报价人承担。</w:t>
            </w:r>
          </w:p>
        </w:tc>
      </w:tr>
      <w:tr w14:paraId="0FA1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232F028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26.7</w:t>
            </w:r>
          </w:p>
        </w:tc>
        <w:tc>
          <w:tcPr>
            <w:tcW w:w="9157" w:type="dxa"/>
            <w:gridSpan w:val="2"/>
            <w:vAlign w:val="center"/>
          </w:tcPr>
          <w:p w14:paraId="5D7FEC86">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14:paraId="0EEC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48623EA0">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26.8</w:t>
            </w:r>
          </w:p>
        </w:tc>
        <w:tc>
          <w:tcPr>
            <w:tcW w:w="9157" w:type="dxa"/>
            <w:gridSpan w:val="2"/>
            <w:vAlign w:val="center"/>
          </w:tcPr>
          <w:p w14:paraId="7C096174">
            <w:pPr>
              <w:spacing w:line="380" w:lineRule="exact"/>
              <w:ind w:firstLine="420" w:firstLineChars="200"/>
              <w:rPr>
                <w:rFonts w:hint="eastAsia" w:ascii="宋体" w:hAnsi="宋体" w:cs="宋体"/>
                <w:szCs w:val="21"/>
                <w:highlight w:val="none"/>
              </w:rPr>
            </w:pPr>
            <w:r>
              <w:rPr>
                <w:rFonts w:hint="eastAsia" w:ascii="宋体" w:hAnsi="宋体" w:cs="宋体"/>
                <w:kern w:val="0"/>
                <w:szCs w:val="21"/>
                <w:highlight w:val="none"/>
              </w:rPr>
              <w:t>报价有效期：</w:t>
            </w:r>
            <w:r>
              <w:rPr>
                <w:rFonts w:hint="eastAsia" w:ascii="宋体" w:hAnsi="宋体" w:cs="宋体"/>
                <w:szCs w:val="21"/>
                <w:highlight w:val="none"/>
                <w:u w:val="single"/>
              </w:rPr>
              <w:t>45</w:t>
            </w:r>
            <w:r>
              <w:rPr>
                <w:rFonts w:hint="eastAsia" w:ascii="宋体" w:hAnsi="宋体" w:cs="宋体"/>
                <w:szCs w:val="21"/>
                <w:highlight w:val="none"/>
              </w:rPr>
              <w:t>日历天（从提交竞争性比选响应文件截止日起计算）</w:t>
            </w:r>
          </w:p>
        </w:tc>
      </w:tr>
      <w:tr w14:paraId="70CA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1" w:type="dxa"/>
            <w:vAlign w:val="center"/>
          </w:tcPr>
          <w:p w14:paraId="39CB4FC4">
            <w:pPr>
              <w:pStyle w:val="149"/>
              <w:spacing w:line="400" w:lineRule="exact"/>
              <w:jc w:val="center"/>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26.9</w:t>
            </w:r>
          </w:p>
        </w:tc>
        <w:tc>
          <w:tcPr>
            <w:tcW w:w="9157" w:type="dxa"/>
            <w:gridSpan w:val="2"/>
            <w:vAlign w:val="center"/>
          </w:tcPr>
          <w:p w14:paraId="4E6A4FE0">
            <w:pPr>
              <w:spacing w:line="38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根据采购人需求，中标人与重庆首讯科技股份有限公司签订相关合同。</w:t>
            </w:r>
          </w:p>
        </w:tc>
      </w:tr>
      <w:bookmarkEnd w:id="122"/>
    </w:tbl>
    <w:p w14:paraId="5FF96F99">
      <w:pPr>
        <w:spacing w:line="360" w:lineRule="auto"/>
        <w:jc w:val="center"/>
        <w:rPr>
          <w:rFonts w:hint="eastAsia"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14:paraId="150F0972">
      <w:pPr>
        <w:pStyle w:val="4"/>
        <w:spacing w:before="0" w:after="0" w:line="360" w:lineRule="auto"/>
        <w:jc w:val="center"/>
        <w:rPr>
          <w:rFonts w:hint="eastAsia" w:ascii="宋体" w:hAnsi="宋体" w:eastAsia="宋体" w:cs="宋体"/>
          <w:bCs w:val="0"/>
          <w:sz w:val="28"/>
          <w:szCs w:val="28"/>
          <w:highlight w:val="none"/>
        </w:rPr>
      </w:pPr>
      <w:bookmarkStart w:id="132" w:name="_Toc11284"/>
      <w:bookmarkStart w:id="133" w:name="_Toc30198"/>
      <w:bookmarkStart w:id="134" w:name="_Toc17532"/>
      <w:bookmarkStart w:id="135" w:name="_Toc11329222"/>
      <w:bookmarkStart w:id="136" w:name="_Toc9520"/>
      <w:bookmarkStart w:id="137" w:name="_Toc11915"/>
      <w:bookmarkStart w:id="138" w:name="_Toc21626"/>
      <w:bookmarkStart w:id="139" w:name="_Toc20099"/>
      <w:bookmarkStart w:id="140" w:name="_Toc387234996"/>
      <w:bookmarkStart w:id="141" w:name="_Toc27148"/>
      <w:bookmarkStart w:id="142" w:name="_Toc11329227"/>
      <w:bookmarkStart w:id="143" w:name="_Toc8293"/>
      <w:bookmarkStart w:id="144" w:name="_Toc388534043"/>
      <w:bookmarkStart w:id="145" w:name="_Toc21487"/>
      <w:r>
        <w:rPr>
          <w:rFonts w:hint="eastAsia" w:ascii="宋体" w:hAnsi="宋体" w:eastAsia="宋体" w:cs="宋体"/>
          <w:sz w:val="28"/>
          <w:szCs w:val="28"/>
          <w:highlight w:val="none"/>
        </w:rPr>
        <w:t xml:space="preserve">附录1 </w:t>
      </w:r>
      <w:bookmarkEnd w:id="132"/>
      <w:bookmarkEnd w:id="133"/>
      <w:bookmarkEnd w:id="134"/>
      <w:bookmarkEnd w:id="135"/>
      <w:bookmarkStart w:id="146" w:name="_Toc25591"/>
      <w:bookmarkStart w:id="147" w:name="_Toc11329226"/>
      <w:bookmarkStart w:id="148" w:name="_Toc27096"/>
      <w:bookmarkStart w:id="149" w:name="_Toc12773"/>
      <w:r>
        <w:rPr>
          <w:rFonts w:hint="eastAsia" w:ascii="宋体" w:hAnsi="宋体" w:eastAsia="宋体" w:cs="宋体"/>
          <w:bCs w:val="0"/>
          <w:sz w:val="28"/>
          <w:szCs w:val="28"/>
          <w:highlight w:val="none"/>
        </w:rPr>
        <w:t>资格审查文件</w:t>
      </w:r>
      <w:bookmarkEnd w:id="136"/>
      <w:bookmarkEnd w:id="146"/>
      <w:bookmarkEnd w:id="147"/>
      <w:bookmarkEnd w:id="148"/>
      <w:bookmarkEnd w:id="149"/>
      <w:r>
        <w:rPr>
          <w:rFonts w:hint="eastAsia" w:ascii="宋体" w:hAnsi="宋体" w:eastAsia="宋体" w:cs="宋体"/>
          <w:bCs w:val="0"/>
          <w:sz w:val="28"/>
          <w:szCs w:val="28"/>
          <w:highlight w:val="none"/>
        </w:rPr>
        <w:t>（项目主要管理人员最低要求）</w:t>
      </w:r>
      <w:bookmarkEnd w:id="137"/>
      <w:bookmarkEnd w:id="138"/>
      <w:bookmarkEnd w:id="139"/>
      <w:bookmarkStart w:id="150" w:name="_Toc6945"/>
    </w:p>
    <w:p w14:paraId="7CEA1707">
      <w:pPr>
        <w:keepNext/>
        <w:keepLines/>
        <w:spacing w:line="360" w:lineRule="auto"/>
        <w:jc w:val="center"/>
        <w:rPr>
          <w:rFonts w:hint="eastAsia" w:asciiTheme="majorEastAsia" w:hAnsiTheme="majorEastAsia" w:eastAsiaTheme="majorEastAsia" w:cstheme="majorEastAsia"/>
          <w:sz w:val="28"/>
          <w:highlight w:val="none"/>
        </w:rPr>
      </w:pPr>
      <w:r>
        <w:rPr>
          <w:rFonts w:hint="eastAsia" w:asciiTheme="majorEastAsia" w:hAnsiTheme="majorEastAsia" w:eastAsiaTheme="majorEastAsia" w:cstheme="majorEastAsia"/>
          <w:b/>
          <w:bCs/>
          <w:sz w:val="28"/>
          <w:highlight w:val="none"/>
        </w:rPr>
        <w:t>（一）资格审查资料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7E27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3B8265B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14853F8E">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56E3D9CA">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资格要求</w:t>
            </w:r>
          </w:p>
        </w:tc>
      </w:tr>
      <w:tr w14:paraId="057F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59" w:type="dxa"/>
            <w:tcBorders>
              <w:top w:val="single" w:color="auto" w:sz="4" w:space="0"/>
              <w:left w:val="single" w:color="auto" w:sz="4" w:space="0"/>
              <w:bottom w:val="single" w:color="auto" w:sz="4" w:space="0"/>
              <w:right w:val="single" w:color="auto" w:sz="4" w:space="0"/>
            </w:tcBorders>
            <w:vAlign w:val="center"/>
          </w:tcPr>
          <w:p w14:paraId="39F223AB">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14:paraId="194F365C">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0EE515BB">
            <w:pPr>
              <w:spacing w:line="400" w:lineRule="exact"/>
              <w:ind w:firstLine="420" w:firstLineChars="200"/>
              <w:rPr>
                <w:highlight w:val="none"/>
              </w:rPr>
            </w:pPr>
            <w:bookmarkStart w:id="151" w:name="资质要求1"/>
            <w:r>
              <w:rPr>
                <w:rFonts w:hint="eastAsia" w:ascii="宋体" w:hAnsi="宋体" w:cs="宋体"/>
                <w:szCs w:val="21"/>
                <w:highlight w:val="none"/>
              </w:rPr>
              <w:t>1、报价人具有独立法人资格及有效的营业执照或事业单位法人证书。 2、具备有效的安全生产许可证；</w:t>
            </w:r>
            <w:bookmarkEnd w:id="151"/>
            <w:r>
              <w:rPr>
                <w:rFonts w:hint="eastAsia" w:ascii="宋体" w:hAnsi="宋体" w:cs="宋体"/>
                <w:szCs w:val="21"/>
                <w:highlight w:val="none"/>
                <w:lang w:eastAsia="zh-CN"/>
              </w:rPr>
              <w:t xml:space="preserve"> 3、具备有效的承装（修、试）电力设施许可证（承装、承修、承试三级及以上）；4、具备有效的电力工程施工总承包三级或输变电工程三级及以上资质；</w:t>
            </w:r>
            <w:r>
              <w:rPr>
                <w:rFonts w:hint="eastAsia" w:ascii="宋体" w:hAnsi="宋体" w:cs="宋体"/>
                <w:szCs w:val="21"/>
                <w:highlight w:val="none"/>
              </w:rPr>
              <w:t>。</w:t>
            </w:r>
          </w:p>
        </w:tc>
      </w:tr>
      <w:tr w14:paraId="11FA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0331EF02">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14:paraId="2DAAD41A">
            <w:pPr>
              <w:spacing w:line="400" w:lineRule="exact"/>
              <w:jc w:val="center"/>
              <w:rPr>
                <w:rFonts w:hint="eastAsia" w:ascii="宋体" w:hAnsi="宋体" w:cs="宋体"/>
                <w:szCs w:val="21"/>
                <w:highlight w:val="none"/>
              </w:rPr>
            </w:pPr>
            <w:r>
              <w:rPr>
                <w:rFonts w:hint="eastAsia" w:ascii="宋体" w:hAnsi="宋体" w:cs="宋体"/>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D97C20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eastAsia="zh-CN"/>
              </w:rPr>
              <w:t xml:space="preserve"> 2023年1月1日至投标截止日（以合同签订时间为准），投标人至少具有一个单项合同金额不低于100万元公路行业供配电工程业绩，提供业绩合同复印件。</w:t>
            </w:r>
            <w:r>
              <w:rPr>
                <w:rFonts w:hint="eastAsia" w:ascii="宋体" w:hAnsi="宋体" w:cs="宋体"/>
                <w:szCs w:val="21"/>
                <w:highlight w:val="none"/>
              </w:rPr>
              <w:t>。</w:t>
            </w:r>
          </w:p>
        </w:tc>
      </w:tr>
      <w:tr w14:paraId="4EFB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5E663658">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14:paraId="123FBD04">
            <w:pPr>
              <w:spacing w:line="400" w:lineRule="exact"/>
              <w:jc w:val="center"/>
              <w:rPr>
                <w:rFonts w:hint="eastAsia" w:ascii="宋体" w:hAnsi="宋体" w:cs="宋体"/>
                <w:szCs w:val="21"/>
                <w:highlight w:val="none"/>
              </w:rPr>
            </w:pPr>
            <w:r>
              <w:rPr>
                <w:rFonts w:hint="eastAsia" w:ascii="宋体" w:hAnsi="宋体" w:cs="宋体"/>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242FD46">
            <w:pP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tc>
      </w:tr>
      <w:tr w14:paraId="5EDE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157EE407">
            <w:pPr>
              <w:spacing w:line="400" w:lineRule="exact"/>
              <w:jc w:val="left"/>
              <w:rPr>
                <w:rFonts w:hint="eastAsia" w:hAnsi="宋体"/>
                <w:b/>
                <w:bCs/>
                <w:kern w:val="0"/>
                <w:szCs w:val="21"/>
                <w:highlight w:val="none"/>
              </w:rPr>
            </w:pPr>
            <w:r>
              <w:rPr>
                <w:rFonts w:hint="eastAsia" w:hAnsi="宋体"/>
                <w:b/>
                <w:bCs/>
                <w:kern w:val="0"/>
                <w:szCs w:val="21"/>
                <w:highlight w:val="none"/>
              </w:rPr>
              <w:t>注：1.</w:t>
            </w:r>
            <w:r>
              <w:rPr>
                <w:rFonts w:hint="eastAsia" w:hAnsi="宋体"/>
                <w:b/>
                <w:bCs/>
                <w:szCs w:val="21"/>
                <w:highlight w:val="none"/>
              </w:rPr>
              <w:t>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r>
              <w:rPr>
                <w:rFonts w:hint="eastAsia" w:hAnsi="宋体"/>
                <w:b/>
                <w:bCs/>
                <w:kern w:val="0"/>
                <w:szCs w:val="21"/>
                <w:highlight w:val="none"/>
              </w:rPr>
              <w:t>。</w:t>
            </w:r>
          </w:p>
          <w:p w14:paraId="3FFEAD1F">
            <w:pPr>
              <w:spacing w:line="400" w:lineRule="exact"/>
              <w:ind w:firstLine="422" w:firstLineChars="200"/>
              <w:rPr>
                <w:b/>
                <w:bCs/>
                <w:highlight w:val="none"/>
              </w:rPr>
            </w:pPr>
            <w:r>
              <w:rPr>
                <w:rFonts w:hint="eastAsia"/>
                <w:b/>
                <w:bCs/>
                <w:highlight w:val="none"/>
              </w:rPr>
              <w:t>2.业绩证明资料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28444A2A">
            <w:pPr>
              <w:spacing w:line="400" w:lineRule="exact"/>
              <w:ind w:firstLine="422" w:firstLineChars="200"/>
              <w:rPr>
                <w:rFonts w:hint="eastAsia" w:ascii="宋体" w:hAnsi="宋体" w:cs="宋体"/>
                <w:szCs w:val="21"/>
                <w:highlight w:val="none"/>
              </w:rPr>
            </w:pPr>
            <w:r>
              <w:rPr>
                <w:rFonts w:hint="eastAsia"/>
                <w:b/>
                <w:bCs/>
                <w:szCs w:val="21"/>
                <w:highlight w:val="none"/>
              </w:rPr>
              <w:t>3.信誉要求报价人自行通过上述网站进行查询，经查询存在相应记录的，应回避本次比选；查询后无相应记录的，还需按竞争性比选响应文件中承诺格式进行承诺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tc>
      </w:tr>
    </w:tbl>
    <w:p w14:paraId="06C5FBA1">
      <w:pPr>
        <w:rPr>
          <w:rFonts w:hint="eastAsia" w:asciiTheme="majorEastAsia" w:hAnsiTheme="majorEastAsia" w:eastAsiaTheme="majorEastAsia" w:cstheme="majorEastAsia"/>
          <w:b/>
          <w:bCs/>
          <w:kern w:val="0"/>
          <w:sz w:val="28"/>
          <w:szCs w:val="32"/>
          <w:highlight w:val="none"/>
        </w:rPr>
      </w:pPr>
    </w:p>
    <w:p w14:paraId="1F9B87B1">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7B5E1E77">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38081126">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6C12BA85">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4699E20A">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110EA4B9">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0C79FF12">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7085B9EA">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12E2E317">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29626A9D">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p>
    <w:p w14:paraId="7452FE64">
      <w:pPr>
        <w:wordWrap w:val="0"/>
        <w:spacing w:line="400" w:lineRule="exact"/>
        <w:ind w:firstLine="562" w:firstLineChars="200"/>
        <w:jc w:val="center"/>
        <w:rPr>
          <w:rFonts w:hint="eastAsia" w:ascii="宋体" w:hAnsi="宋体" w:cs="宋体"/>
          <w:b/>
          <w:szCs w:val="21"/>
          <w:highlight w:val="none"/>
        </w:rPr>
      </w:pPr>
      <w:r>
        <w:rPr>
          <w:rFonts w:hint="eastAsia" w:asciiTheme="majorEastAsia" w:hAnsiTheme="majorEastAsia" w:eastAsiaTheme="majorEastAsia" w:cstheme="majorEastAsia"/>
          <w:b/>
          <w:bCs/>
          <w:kern w:val="0"/>
          <w:sz w:val="28"/>
          <w:szCs w:val="32"/>
          <w:highlight w:val="none"/>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3286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129" w:type="dxa"/>
            <w:tcBorders>
              <w:top w:val="single" w:color="auto" w:sz="4" w:space="0"/>
              <w:left w:val="single" w:color="auto" w:sz="4" w:space="0"/>
              <w:bottom w:val="single" w:color="auto" w:sz="4" w:space="0"/>
              <w:right w:val="single" w:color="auto" w:sz="4" w:space="0"/>
            </w:tcBorders>
            <w:vAlign w:val="center"/>
          </w:tcPr>
          <w:p w14:paraId="2EF6374B">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6784" w:type="dxa"/>
            <w:tcBorders>
              <w:top w:val="single" w:color="auto" w:sz="4" w:space="0"/>
              <w:left w:val="single" w:color="auto" w:sz="4" w:space="0"/>
              <w:bottom w:val="single" w:color="auto" w:sz="4" w:space="0"/>
              <w:right w:val="single" w:color="auto" w:sz="4" w:space="0"/>
            </w:tcBorders>
            <w:vAlign w:val="center"/>
          </w:tcPr>
          <w:p w14:paraId="36B4008E">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人员相关要求</w:t>
            </w:r>
          </w:p>
        </w:tc>
      </w:tr>
      <w:tr w14:paraId="0B591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29" w:type="dxa"/>
            <w:tcBorders>
              <w:top w:val="single" w:color="auto" w:sz="4" w:space="0"/>
              <w:left w:val="single" w:color="auto" w:sz="4" w:space="0"/>
              <w:right w:val="single" w:color="auto" w:sz="4" w:space="0"/>
            </w:tcBorders>
            <w:vAlign w:val="center"/>
          </w:tcPr>
          <w:p w14:paraId="5A9E33BB">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02337696">
            <w:pPr>
              <w:spacing w:line="400" w:lineRule="exact"/>
              <w:ind w:firstLine="420" w:firstLineChars="200"/>
              <w:jc w:val="left"/>
              <w:rPr>
                <w:rFonts w:hint="eastAsia" w:ascii="宋体" w:hAnsi="宋体" w:cs="宋体"/>
                <w:b/>
                <w:bCs/>
                <w:szCs w:val="21"/>
                <w:highlight w:val="none"/>
              </w:rPr>
            </w:pPr>
            <w:bookmarkStart w:id="152" w:name="主要管理人员要求"/>
            <w:r>
              <w:rPr>
                <w:rFonts w:hint="eastAsia" w:ascii="宋体" w:hAnsi="宋体" w:cs="宋体"/>
                <w:szCs w:val="21"/>
                <w:highlight w:val="none"/>
              </w:rPr>
              <w:t>（1）项目经理1名：持有机电相关专业二级建造师及以上执业资格（</w:t>
            </w:r>
            <w:r>
              <w:rPr>
                <w:rFonts w:hint="eastAsia" w:ascii="宋体" w:hAnsi="宋体" w:cs="宋体"/>
                <w:szCs w:val="21"/>
                <w:highlight w:val="none"/>
                <w:lang w:eastAsia="zh-CN"/>
              </w:rPr>
              <w:t>职业资格证书需持证人本人签字及签字日期，电子签章无效</w:t>
            </w:r>
            <w:r>
              <w:rPr>
                <w:rFonts w:hint="eastAsia" w:ascii="宋体" w:hAnsi="宋体" w:cs="宋体"/>
                <w:szCs w:val="21"/>
                <w:highlight w:val="none"/>
              </w:rPr>
              <w:t>），具有省级及以上交通行政主管部门（或建设行政主管部门）颁发的安全生产考核合格证书（B类）； （2）技术负责人1名：持有机电相关中级工程师及以上职称； （3）安全负责人1名：具有省级及以上交通行政主管部门（或建设行政主管部门）颁发的安全生产考核合格证书（C类）。</w:t>
            </w:r>
            <w:bookmarkEnd w:id="152"/>
          </w:p>
        </w:tc>
      </w:tr>
    </w:tbl>
    <w:p w14:paraId="72D3B344">
      <w:pPr>
        <w:spacing w:line="400" w:lineRule="exact"/>
        <w:ind w:firstLine="422" w:firstLineChars="200"/>
        <w:jc w:val="left"/>
        <w:rPr>
          <w:rFonts w:hint="eastAsia" w:ascii="宋体" w:hAnsi="宋体" w:cs="宋体"/>
          <w:szCs w:val="21"/>
          <w:highlight w:val="none"/>
        </w:rPr>
      </w:pPr>
      <w:r>
        <w:rPr>
          <w:rFonts w:hint="eastAsia" w:ascii="宋体" w:hAnsi="宋体" w:cs="宋体"/>
          <w:b/>
          <w:bCs/>
          <w:szCs w:val="21"/>
          <w:highlight w:val="none"/>
        </w:rPr>
        <w:t xml:space="preserve"> </w:t>
      </w:r>
      <w:r>
        <w:rPr>
          <w:rFonts w:ascii="宋体" w:hAnsi="宋体" w:cs="宋体"/>
          <w:b/>
          <w:bCs/>
          <w:szCs w:val="21"/>
          <w:highlight w:val="none"/>
        </w:rPr>
        <w:t>注：提供项目主要管理人员名单（表格形式），以上人员相关资质证件、身份证复印件及由社保局出具的报价人为以上人员缴纳近3个月连续的养老保险证明（带有社保部门公章或社保部门的有效电子印章），并加盖单位公章。</w:t>
      </w:r>
    </w:p>
    <w:bookmarkEnd w:id="150"/>
    <w:p w14:paraId="3117903A">
      <w:pPr>
        <w:rPr>
          <w:rFonts w:hint="eastAsia" w:ascii="宋体" w:hAnsi="宋体" w:eastAsia="宋体" w:cs="宋体"/>
          <w:bCs w:val="0"/>
          <w:sz w:val="28"/>
          <w:szCs w:val="28"/>
          <w:highlight w:val="none"/>
        </w:rPr>
      </w:pPr>
      <w:bookmarkStart w:id="153" w:name="_Toc11529"/>
      <w:bookmarkStart w:id="154" w:name="_Toc8891"/>
      <w:bookmarkStart w:id="155" w:name="_Toc19370"/>
      <w:r>
        <w:rPr>
          <w:rFonts w:hint="eastAsia" w:ascii="宋体" w:hAnsi="宋体" w:eastAsia="宋体" w:cs="宋体"/>
          <w:bCs w:val="0"/>
          <w:sz w:val="28"/>
          <w:szCs w:val="28"/>
          <w:highlight w:val="none"/>
        </w:rPr>
        <w:br w:type="page"/>
      </w:r>
    </w:p>
    <w:p w14:paraId="3E911F3F">
      <w:pPr>
        <w:pStyle w:val="4"/>
        <w:jc w:val="center"/>
        <w:rPr>
          <w:rFonts w:hint="eastAsia" w:ascii="宋体" w:hAnsi="宋体" w:eastAsia="宋体" w:cs="宋体"/>
          <w:bCs w:val="0"/>
          <w:sz w:val="28"/>
          <w:szCs w:val="28"/>
          <w:highlight w:val="none"/>
        </w:rPr>
      </w:pPr>
      <w:bookmarkStart w:id="156" w:name="_Toc9905"/>
      <w:r>
        <w:rPr>
          <w:rFonts w:hint="eastAsia" w:ascii="宋体" w:hAnsi="宋体" w:eastAsia="宋体" w:cs="宋体"/>
          <w:bCs w:val="0"/>
          <w:sz w:val="28"/>
          <w:szCs w:val="28"/>
          <w:highlight w:val="none"/>
        </w:rPr>
        <w:t>附录2 资格审查文件（项目其他人员最低要求）</w:t>
      </w:r>
      <w:bookmarkEnd w:id="153"/>
      <w:bookmarkEnd w:id="154"/>
      <w:bookmarkEnd w:id="155"/>
      <w:bookmarkEnd w:id="156"/>
      <w:bookmarkStart w:id="157" w:name="_Toc6096"/>
      <w:bookmarkStart w:id="158" w:name="_Toc17384"/>
      <w:bookmarkStart w:id="159" w:name="_Toc4169"/>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23F5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14:paraId="60687FA3">
            <w:pPr>
              <w:spacing w:line="400" w:lineRule="exact"/>
              <w:jc w:val="center"/>
              <w:rPr>
                <w:rFonts w:hint="eastAsia" w:ascii="宋体" w:hAnsi="宋体" w:cs="宋体"/>
                <w:szCs w:val="21"/>
                <w:highlight w:val="none"/>
              </w:rPr>
            </w:pPr>
            <w:r>
              <w:rPr>
                <w:rFonts w:hint="eastAsia" w:ascii="宋体" w:hAnsi="宋体" w:cs="宋体"/>
                <w:szCs w:val="21"/>
                <w:highlight w:val="none"/>
              </w:rPr>
              <w:t>项目施工、安装及调试劳务人员最低要求</w:t>
            </w:r>
          </w:p>
        </w:tc>
      </w:tr>
      <w:tr w14:paraId="498E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1C9E6279">
            <w:pPr>
              <w:ind w:left="420"/>
              <w:rPr>
                <w:highlight w:val="none"/>
              </w:rPr>
            </w:pPr>
            <w:bookmarkStart w:id="160" w:name="其他人员要求"/>
            <w:r>
              <w:rPr>
                <w:rFonts w:hint="eastAsia"/>
                <w:highlight w:val="none"/>
                <w:u w:val="single"/>
              </w:rPr>
              <w:t>1、施工班组至少2个，每个班组人员不少于</w:t>
            </w:r>
            <w:r>
              <w:rPr>
                <w:rFonts w:hint="eastAsia"/>
                <w:highlight w:val="none"/>
                <w:u w:val="single"/>
                <w:lang w:val="en-US" w:eastAsia="zh-CN"/>
              </w:rPr>
              <w:t>5</w:t>
            </w:r>
            <w:r>
              <w:rPr>
                <w:rFonts w:hint="eastAsia"/>
                <w:highlight w:val="none"/>
                <w:u w:val="single"/>
              </w:rPr>
              <w:t>人；</w:t>
            </w:r>
            <w:r>
              <w:rPr>
                <w:rFonts w:hint="eastAsia"/>
                <w:highlight w:val="none"/>
                <w:u w:val="single"/>
                <w:lang w:val="en-US" w:eastAsia="zh-CN"/>
              </w:rPr>
              <w:t>作业面至少2个；</w:t>
            </w:r>
            <w:r>
              <w:rPr>
                <w:rFonts w:hint="eastAsia"/>
                <w:highlight w:val="none"/>
                <w:u w:val="single"/>
              </w:rPr>
              <w:t xml:space="preserve"> </w:t>
            </w:r>
            <w:r>
              <w:rPr>
                <w:rFonts w:hint="eastAsia"/>
                <w:highlight w:val="none"/>
                <w:u w:val="single"/>
                <w:lang w:val="en-US" w:eastAsia="zh-CN"/>
              </w:rPr>
              <w:t>每个班组配备安全员、高压操作人员、高空作业人员。</w:t>
            </w:r>
            <w:r>
              <w:rPr>
                <w:rFonts w:hint="eastAsia"/>
                <w:highlight w:val="none"/>
                <w:u w:val="single"/>
              </w:rPr>
              <w:t>以上要求为最低要求，后续根据界面提交情况及项目部要求追加人员，满足工程进度需要。 渝合公司：配备专职安全员，特种作业人员持证上岗，现场负责人监管到位</w:t>
            </w:r>
            <w:bookmarkEnd w:id="160"/>
          </w:p>
          <w:p w14:paraId="03346A1E">
            <w:pPr>
              <w:ind w:firstLine="400"/>
              <w:rPr>
                <w:highlight w:val="none"/>
              </w:rPr>
            </w:pPr>
            <w:r>
              <w:rPr>
                <w:rFonts w:hint="eastAsia"/>
                <w:highlight w:val="none"/>
              </w:rPr>
              <w:t>以上要求为最低要求，后续根据界面提交情况及项目部要求追加人员，满足工程进度需要。</w:t>
            </w:r>
          </w:p>
          <w:p w14:paraId="0CD7B02F">
            <w:pPr>
              <w:ind w:firstLine="400"/>
              <w:rPr>
                <w:highlight w:val="none"/>
              </w:rPr>
            </w:pPr>
            <w:r>
              <w:rPr>
                <w:rFonts w:hint="eastAsia"/>
                <w:b/>
                <w:bCs/>
                <w:highlight w:val="none"/>
              </w:rPr>
              <w:t>（报价人自行承诺即可，无需提供相关证明材料）</w:t>
            </w:r>
          </w:p>
        </w:tc>
      </w:tr>
    </w:tbl>
    <w:p w14:paraId="7F94F95D">
      <w:pPr>
        <w:pStyle w:val="42"/>
        <w:rPr>
          <w:highlight w:val="none"/>
        </w:rPr>
      </w:pPr>
    </w:p>
    <w:p w14:paraId="112F5269">
      <w:pPr>
        <w:pStyle w:val="4"/>
        <w:jc w:val="center"/>
        <w:rPr>
          <w:rFonts w:hint="eastAsia" w:hAnsi="宋体"/>
          <w:b w:val="0"/>
          <w:sz w:val="28"/>
          <w:szCs w:val="28"/>
          <w:highlight w:val="none"/>
        </w:rPr>
      </w:pPr>
      <w:bookmarkStart w:id="161" w:name="_Toc26911"/>
      <w:bookmarkStart w:id="162" w:name="_Toc28214"/>
      <w:bookmarkStart w:id="163" w:name="_Toc775"/>
      <w:bookmarkStart w:id="164" w:name="_Toc28219"/>
      <w:r>
        <w:rPr>
          <w:rFonts w:hint="eastAsia" w:ascii="宋体" w:hAnsi="宋体" w:eastAsia="宋体" w:cs="宋体"/>
          <w:bCs w:val="0"/>
          <w:sz w:val="28"/>
          <w:szCs w:val="28"/>
          <w:highlight w:val="none"/>
        </w:rPr>
        <w:t>附录3 资格审查文件（主要机械设备和试验检测设备最低要求）</w:t>
      </w:r>
      <w:bookmarkEnd w:id="157"/>
      <w:bookmarkEnd w:id="158"/>
      <w:bookmarkEnd w:id="159"/>
      <w:bookmarkEnd w:id="161"/>
      <w:bookmarkEnd w:id="162"/>
      <w:bookmarkEnd w:id="163"/>
      <w:bookmarkEnd w:id="164"/>
    </w:p>
    <w:tbl>
      <w:tblPr>
        <w:tblStyle w:val="43"/>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14:paraId="4728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015" w:type="dxa"/>
            <w:vAlign w:val="center"/>
          </w:tcPr>
          <w:p w14:paraId="5F792FBA">
            <w:pPr>
              <w:spacing w:line="400" w:lineRule="exact"/>
              <w:jc w:val="center"/>
              <w:rPr>
                <w:rFonts w:hint="eastAsia" w:ascii="宋体" w:hAnsi="宋体" w:cs="宋体"/>
                <w:szCs w:val="21"/>
                <w:highlight w:val="none"/>
              </w:rPr>
            </w:pPr>
            <w:r>
              <w:rPr>
                <w:rFonts w:hint="eastAsia" w:ascii="宋体" w:hAnsi="宋体" w:cs="宋体"/>
                <w:szCs w:val="21"/>
                <w:highlight w:val="none"/>
              </w:rPr>
              <w:t>主要机械设备和试验检测设备最低要求</w:t>
            </w:r>
          </w:p>
        </w:tc>
      </w:tr>
      <w:tr w14:paraId="7B3E9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5" w:type="dxa"/>
          </w:tcPr>
          <w:p w14:paraId="07DF9426">
            <w:pPr>
              <w:ind w:firstLine="420" w:firstLineChars="200"/>
              <w:rPr>
                <w:rFonts w:hint="eastAsia" w:ascii="宋体" w:hAnsi="宋体" w:cs="宋体"/>
                <w:caps/>
                <w:szCs w:val="21"/>
                <w:highlight w:val="none"/>
              </w:rPr>
            </w:pPr>
            <w:bookmarkStart w:id="165" w:name="主要机械设备要求"/>
            <w:r>
              <w:rPr>
                <w:rFonts w:hint="eastAsia" w:ascii="宋体" w:hAnsi="宋体" w:cs="宋体"/>
                <w:caps/>
                <w:szCs w:val="21"/>
                <w:highlight w:val="none"/>
                <w:u w:val="single"/>
              </w:rPr>
              <w:t>根据界面提交情况及项目部要求追加相应车辆及机械，满足工程进度需要。</w:t>
            </w:r>
            <w:bookmarkEnd w:id="165"/>
          </w:p>
          <w:p w14:paraId="274338F1">
            <w:pPr>
              <w:ind w:firstLine="420" w:firstLineChars="200"/>
              <w:rPr>
                <w:rFonts w:hint="eastAsia" w:ascii="宋体" w:hAnsi="宋体" w:cs="宋体"/>
                <w:caps/>
                <w:szCs w:val="21"/>
                <w:highlight w:val="none"/>
              </w:rPr>
            </w:pPr>
            <w:r>
              <w:rPr>
                <w:rFonts w:hint="eastAsia" w:ascii="宋体" w:hAnsi="宋体" w:cs="宋体"/>
                <w:caps/>
                <w:szCs w:val="21"/>
                <w:highlight w:val="none"/>
              </w:rPr>
              <w:t>以上要求为最低要求，后续根据界面提交情况及项目部要求追加相应车辆及机械，满足工程进度需要</w:t>
            </w:r>
          </w:p>
          <w:p w14:paraId="58EC45CC">
            <w:pPr>
              <w:ind w:firstLine="420" w:firstLineChars="200"/>
              <w:rPr>
                <w:highlight w:val="none"/>
              </w:rPr>
            </w:pPr>
            <w:r>
              <w:rPr>
                <w:rFonts w:hint="eastAsia" w:ascii="宋体" w:hAnsi="宋体" w:cs="宋体"/>
                <w:caps/>
                <w:szCs w:val="21"/>
                <w:highlight w:val="none"/>
              </w:rPr>
              <w:t>（</w:t>
            </w:r>
            <w:r>
              <w:rPr>
                <w:rFonts w:hint="eastAsia"/>
                <w:b/>
                <w:bCs/>
                <w:highlight w:val="none"/>
              </w:rPr>
              <w:t>报价人自行承诺即可，无需提供相关证明材料</w:t>
            </w:r>
            <w:r>
              <w:rPr>
                <w:rFonts w:hint="eastAsia"/>
                <w:b/>
                <w:highlight w:val="none"/>
              </w:rPr>
              <w:t>）</w:t>
            </w:r>
          </w:p>
        </w:tc>
      </w:tr>
    </w:tbl>
    <w:p w14:paraId="2A62C463">
      <w:pPr>
        <w:spacing w:line="400" w:lineRule="exact"/>
        <w:ind w:firstLine="420"/>
        <w:rPr>
          <w:rFonts w:hint="eastAsia" w:ascii="宋体" w:hAnsi="宋体" w:cs="宋体"/>
          <w:kern w:val="0"/>
          <w:szCs w:val="21"/>
          <w:highlight w:val="none"/>
        </w:rPr>
      </w:pPr>
    </w:p>
    <w:p w14:paraId="2A14CEAD">
      <w:pPr>
        <w:spacing w:line="440" w:lineRule="exact"/>
        <w:jc w:val="left"/>
        <w:rPr>
          <w:rFonts w:hint="eastAsia" w:ascii="宋体" w:hAnsi="宋体" w:cs="宋体"/>
          <w:b/>
          <w:bCs/>
          <w:szCs w:val="21"/>
          <w:highlight w:val="none"/>
        </w:rPr>
      </w:pPr>
    </w:p>
    <w:p w14:paraId="7B498BF9">
      <w:pPr>
        <w:spacing w:line="440" w:lineRule="exact"/>
        <w:ind w:firstLine="420" w:firstLineChars="200"/>
        <w:jc w:val="left"/>
        <w:rPr>
          <w:rFonts w:hint="eastAsia" w:ascii="宋体" w:hAnsi="宋体" w:cs="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p>
    <w:bookmarkEnd w:id="140"/>
    <w:bookmarkEnd w:id="141"/>
    <w:bookmarkEnd w:id="142"/>
    <w:bookmarkEnd w:id="143"/>
    <w:bookmarkEnd w:id="144"/>
    <w:bookmarkEnd w:id="145"/>
    <w:p w14:paraId="0E6F2043">
      <w:pPr>
        <w:pStyle w:val="3"/>
        <w:pageBreakBefore w:val="0"/>
        <w:widowControl w:val="0"/>
        <w:numPr>
          <w:ilvl w:val="0"/>
          <w:numId w:val="0"/>
        </w:numPr>
        <w:kinsoku/>
        <w:wordWrap/>
        <w:overflowPunct/>
        <w:topLinePunct w:val="0"/>
        <w:autoSpaceDE/>
        <w:autoSpaceDN/>
        <w:bidi w:val="0"/>
        <w:adjustRightInd/>
        <w:snapToGrid/>
        <w:spacing w:before="319" w:beforeLines="100" w:after="319" w:afterLines="100" w:line="440" w:lineRule="exact"/>
        <w:jc w:val="center"/>
        <w:textAlignment w:val="auto"/>
        <w:rPr>
          <w:highlight w:val="none"/>
        </w:rPr>
      </w:pPr>
      <w:bookmarkStart w:id="166" w:name="_Toc28519"/>
      <w:bookmarkStart w:id="167" w:name="_Toc27117"/>
      <w:bookmarkStart w:id="168" w:name="_Toc31054"/>
      <w:bookmarkStart w:id="169" w:name="_Toc29602"/>
      <w:r>
        <w:rPr>
          <w:rFonts w:hint="eastAsia" w:ascii="宋体" w:hAnsi="宋体" w:cs="宋体"/>
          <w:highlight w:val="none"/>
        </w:rPr>
        <w:t>评标办法（综合评估法）</w:t>
      </w:r>
      <w:bookmarkEnd w:id="166"/>
      <w:bookmarkEnd w:id="167"/>
      <w:bookmarkEnd w:id="168"/>
      <w:bookmarkEnd w:id="169"/>
    </w:p>
    <w:p w14:paraId="20B6916B">
      <w:pPr>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3"/>
        <w:tblW w:w="974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120"/>
      </w:tblGrid>
      <w:tr w14:paraId="79E292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noWrap w:val="0"/>
            <w:vAlign w:val="center"/>
          </w:tcPr>
          <w:p w14:paraId="05F2FD26">
            <w:pPr>
              <w:spacing w:line="40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noWrap w:val="0"/>
            <w:vAlign w:val="center"/>
          </w:tcPr>
          <w:p w14:paraId="2A0EC264">
            <w:pPr>
              <w:spacing w:line="40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评审因素</w:t>
            </w:r>
          </w:p>
        </w:tc>
        <w:tc>
          <w:tcPr>
            <w:tcW w:w="5120" w:type="dxa"/>
            <w:tcBorders>
              <w:top w:val="single" w:color="auto" w:sz="4" w:space="0"/>
              <w:left w:val="single" w:color="auto" w:sz="4" w:space="0"/>
              <w:bottom w:val="single" w:color="auto" w:sz="4" w:space="0"/>
            </w:tcBorders>
            <w:noWrap w:val="0"/>
            <w:vAlign w:val="center"/>
          </w:tcPr>
          <w:p w14:paraId="72484FC5">
            <w:pPr>
              <w:spacing w:line="40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评审标准</w:t>
            </w:r>
          </w:p>
        </w:tc>
      </w:tr>
      <w:tr w14:paraId="44C5BF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noWrap w:val="0"/>
            <w:vAlign w:val="center"/>
          </w:tcPr>
          <w:p w14:paraId="7D4C4078">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2026" w:type="dxa"/>
            <w:gridSpan w:val="2"/>
            <w:tcBorders>
              <w:top w:val="single" w:color="auto" w:sz="4" w:space="0"/>
              <w:left w:val="single" w:color="auto" w:sz="4" w:space="0"/>
              <w:right w:val="single" w:color="auto" w:sz="4" w:space="0"/>
            </w:tcBorders>
            <w:noWrap w:val="0"/>
            <w:vAlign w:val="center"/>
          </w:tcPr>
          <w:p w14:paraId="4AEFF148">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noWrap w:val="0"/>
            <w:vAlign w:val="center"/>
          </w:tcPr>
          <w:p w14:paraId="359E1D2F">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中标候选人排序方法</w:t>
            </w:r>
          </w:p>
        </w:tc>
        <w:tc>
          <w:tcPr>
            <w:tcW w:w="5120" w:type="dxa"/>
            <w:tcBorders>
              <w:top w:val="single" w:color="auto" w:sz="4" w:space="0"/>
              <w:left w:val="single" w:color="auto" w:sz="4" w:space="0"/>
              <w:bottom w:val="single" w:color="auto" w:sz="4" w:space="0"/>
            </w:tcBorders>
            <w:noWrap w:val="0"/>
            <w:vAlign w:val="top"/>
          </w:tcPr>
          <w:p w14:paraId="0E2A4D80">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报价人得分=A+B+C，对通过初步评审的报价人按照投标总得分（商务+技术+报价）由从高到低的先后顺序。如出现得分</w:t>
            </w:r>
            <w:r>
              <w:rPr>
                <w:rFonts w:hint="eastAsia" w:ascii="宋体" w:hAnsi="宋体" w:eastAsia="宋体" w:cs="宋体"/>
                <w:szCs w:val="21"/>
                <w:highlight w:val="none"/>
                <w:lang w:eastAsia="zh-CN"/>
              </w:rPr>
              <w:t>（</w:t>
            </w:r>
            <w:r>
              <w:rPr>
                <w:rFonts w:hint="eastAsia" w:ascii="宋体" w:hAnsi="宋体" w:eastAsia="宋体" w:cs="宋体"/>
                <w:szCs w:val="21"/>
                <w:highlight w:val="none"/>
              </w:rPr>
              <w:t>精确到小数点后两位</w:t>
            </w:r>
            <w:r>
              <w:rPr>
                <w:rFonts w:hint="eastAsia" w:ascii="宋体" w:hAnsi="宋体" w:eastAsia="宋体" w:cs="宋体"/>
                <w:szCs w:val="21"/>
                <w:highlight w:val="none"/>
                <w:lang w:eastAsia="zh-CN"/>
              </w:rPr>
              <w:t>）</w:t>
            </w:r>
            <w:r>
              <w:rPr>
                <w:rFonts w:hint="eastAsia" w:ascii="宋体" w:hAnsi="宋体" w:eastAsia="宋体" w:cs="宋体"/>
                <w:szCs w:val="21"/>
                <w:highlight w:val="none"/>
              </w:rPr>
              <w:t>相等时，按以下原则确定中标候选人：</w:t>
            </w:r>
          </w:p>
          <w:p w14:paraId="10803E06">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（1）以评标价低的报价人优先；</w:t>
            </w:r>
          </w:p>
          <w:p w14:paraId="5ECE8B59">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（2）如评标价也相同时，以技术得分较高的报价人优先；</w:t>
            </w:r>
          </w:p>
          <w:p w14:paraId="56E56809">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（3）如技术得分也相同时，由评标委员会投票决定。</w:t>
            </w:r>
          </w:p>
        </w:tc>
      </w:tr>
      <w:tr w14:paraId="6637C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noWrap w:val="0"/>
            <w:vAlign w:val="center"/>
          </w:tcPr>
          <w:p w14:paraId="4D1AFEBB">
            <w:pPr>
              <w:spacing w:line="400" w:lineRule="exact"/>
              <w:jc w:val="center"/>
              <w:rPr>
                <w:rFonts w:hint="eastAsia" w:ascii="宋体" w:hAnsi="宋体" w:eastAsia="宋体" w:cs="宋体"/>
                <w:szCs w:val="21"/>
                <w:highlight w:val="none"/>
              </w:rPr>
            </w:pPr>
            <w:r>
              <w:rPr>
                <w:rFonts w:hint="eastAsia" w:ascii="宋体" w:hAnsi="宋体" w:cs="宋体"/>
                <w:szCs w:val="21"/>
                <w:highlight w:val="none"/>
              </w:rPr>
              <w:t>2.1.1</w:t>
            </w:r>
          </w:p>
        </w:tc>
        <w:tc>
          <w:tcPr>
            <w:tcW w:w="2026" w:type="dxa"/>
            <w:gridSpan w:val="2"/>
            <w:vMerge w:val="restart"/>
            <w:tcBorders>
              <w:top w:val="single" w:color="auto" w:sz="4" w:space="0"/>
              <w:left w:val="single" w:color="auto" w:sz="4" w:space="0"/>
              <w:right w:val="single" w:color="auto" w:sz="4" w:space="0"/>
            </w:tcBorders>
            <w:noWrap w:val="0"/>
            <w:vAlign w:val="center"/>
          </w:tcPr>
          <w:p w14:paraId="1B4C34F3">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noWrap w:val="0"/>
            <w:vAlign w:val="center"/>
          </w:tcPr>
          <w:p w14:paraId="6BE9079C">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报价人名称</w:t>
            </w:r>
          </w:p>
        </w:tc>
        <w:tc>
          <w:tcPr>
            <w:tcW w:w="5120" w:type="dxa"/>
            <w:tcBorders>
              <w:top w:val="single" w:color="auto" w:sz="4" w:space="0"/>
              <w:left w:val="single" w:color="auto" w:sz="4" w:space="0"/>
              <w:bottom w:val="single" w:color="auto" w:sz="4" w:space="0"/>
            </w:tcBorders>
            <w:noWrap w:val="0"/>
            <w:vAlign w:val="center"/>
          </w:tcPr>
          <w:p w14:paraId="02CC1B7A">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与营业执照、资质证书一致。</w:t>
            </w:r>
          </w:p>
        </w:tc>
      </w:tr>
      <w:tr w14:paraId="07EF84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noWrap w:val="0"/>
            <w:vAlign w:val="center"/>
          </w:tcPr>
          <w:p w14:paraId="09971026">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right w:val="single" w:color="auto" w:sz="4" w:space="0"/>
            </w:tcBorders>
            <w:noWrap w:val="0"/>
            <w:vAlign w:val="center"/>
          </w:tcPr>
          <w:p w14:paraId="78340459">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6E4C4D64">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报价函签名盖章</w:t>
            </w:r>
          </w:p>
        </w:tc>
        <w:tc>
          <w:tcPr>
            <w:tcW w:w="5120" w:type="dxa"/>
            <w:tcBorders>
              <w:top w:val="single" w:color="auto" w:sz="4" w:space="0"/>
              <w:left w:val="single" w:color="auto" w:sz="4" w:space="0"/>
              <w:bottom w:val="single" w:color="auto" w:sz="4" w:space="0"/>
            </w:tcBorders>
            <w:noWrap w:val="0"/>
            <w:vAlign w:val="center"/>
          </w:tcPr>
          <w:p w14:paraId="62037A3B">
            <w:pPr>
              <w:spacing w:line="400" w:lineRule="exact"/>
              <w:rPr>
                <w:rFonts w:hint="eastAsia" w:ascii="宋体" w:hAnsi="宋体" w:eastAsia="宋体" w:cs="宋体"/>
                <w:szCs w:val="21"/>
                <w:highlight w:val="none"/>
              </w:rPr>
            </w:pPr>
            <w:r>
              <w:rPr>
                <w:rFonts w:hint="eastAsia" w:ascii="宋体" w:hAnsi="宋体" w:eastAsia="宋体" w:cs="宋体"/>
                <w:szCs w:val="21"/>
                <w:highlight w:val="none"/>
                <w:lang w:eastAsia="zh-CN"/>
              </w:rPr>
              <w:t>由</w:t>
            </w:r>
            <w:r>
              <w:rPr>
                <w:rFonts w:hint="eastAsia" w:ascii="宋体" w:hAnsi="宋体" w:eastAsia="宋体" w:cs="宋体"/>
                <w:szCs w:val="21"/>
                <w:highlight w:val="none"/>
              </w:rPr>
              <w:t>法定代表人或委托代理人签名或加盖单位公章。</w:t>
            </w:r>
          </w:p>
        </w:tc>
      </w:tr>
      <w:tr w14:paraId="6CC4AA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noWrap w:val="0"/>
            <w:vAlign w:val="center"/>
          </w:tcPr>
          <w:p w14:paraId="13E15AE0">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right w:val="single" w:color="auto" w:sz="4" w:space="0"/>
            </w:tcBorders>
            <w:noWrap w:val="0"/>
            <w:vAlign w:val="center"/>
          </w:tcPr>
          <w:p w14:paraId="3083F94F">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317D3E76">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竞争性比选响应文件格式</w:t>
            </w:r>
          </w:p>
        </w:tc>
        <w:tc>
          <w:tcPr>
            <w:tcW w:w="5120" w:type="dxa"/>
            <w:tcBorders>
              <w:top w:val="single" w:color="auto" w:sz="4" w:space="0"/>
              <w:left w:val="single" w:color="auto" w:sz="4" w:space="0"/>
              <w:bottom w:val="single" w:color="auto" w:sz="4" w:space="0"/>
            </w:tcBorders>
            <w:noWrap w:val="0"/>
            <w:vAlign w:val="center"/>
          </w:tcPr>
          <w:p w14:paraId="2CDF616D">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符合第</w:t>
            </w:r>
            <w:r>
              <w:rPr>
                <w:rFonts w:hint="eastAsia"/>
                <w:highlight w:val="none"/>
              </w:rPr>
              <w:t>六</w:t>
            </w:r>
            <w:r>
              <w:rPr>
                <w:rFonts w:hint="eastAsia" w:ascii="宋体" w:hAnsi="宋体" w:eastAsia="宋体" w:cs="宋体"/>
                <w:szCs w:val="21"/>
                <w:highlight w:val="none"/>
              </w:rPr>
              <w:t>章“竞争性比选响应文件格式”的要求，字迹清晰可辨。</w:t>
            </w:r>
          </w:p>
          <w:p w14:paraId="32D479C3">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1.报价函的所有数据均符合比选文件的规定；</w:t>
            </w:r>
          </w:p>
          <w:p w14:paraId="5D3296A3">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2.竞争性比选响应文件附表齐全完整，内容均按规定填写；</w:t>
            </w:r>
          </w:p>
        </w:tc>
      </w:tr>
      <w:tr w14:paraId="4D825B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noWrap w:val="0"/>
            <w:vAlign w:val="center"/>
          </w:tcPr>
          <w:p w14:paraId="7C88865E">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right w:val="single" w:color="auto" w:sz="4" w:space="0"/>
            </w:tcBorders>
            <w:noWrap w:val="0"/>
            <w:vAlign w:val="center"/>
          </w:tcPr>
          <w:p w14:paraId="2CC5E8BF">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4C4CC994">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报价其它要求</w:t>
            </w:r>
          </w:p>
        </w:tc>
        <w:tc>
          <w:tcPr>
            <w:tcW w:w="5120" w:type="dxa"/>
            <w:tcBorders>
              <w:top w:val="single" w:color="auto" w:sz="4" w:space="0"/>
              <w:left w:val="single" w:color="auto" w:sz="4" w:space="0"/>
              <w:bottom w:val="single" w:color="auto" w:sz="4" w:space="0"/>
            </w:tcBorders>
            <w:noWrap w:val="0"/>
            <w:vAlign w:val="center"/>
          </w:tcPr>
          <w:p w14:paraId="42FCBDA0">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竞争性比选响应文件报价表中的报价与报价书文字报价应保持一致。</w:t>
            </w:r>
          </w:p>
        </w:tc>
      </w:tr>
      <w:tr w14:paraId="3A412E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noWrap w:val="0"/>
            <w:vAlign w:val="center"/>
          </w:tcPr>
          <w:p w14:paraId="5201D65C">
            <w:pPr>
              <w:spacing w:line="400" w:lineRule="exact"/>
              <w:jc w:val="center"/>
              <w:rPr>
                <w:rFonts w:hint="eastAsia" w:ascii="宋体" w:hAnsi="宋体" w:eastAsia="宋体" w:cs="宋体"/>
                <w:szCs w:val="21"/>
                <w:highlight w:val="none"/>
              </w:rPr>
            </w:pPr>
          </w:p>
        </w:tc>
        <w:tc>
          <w:tcPr>
            <w:tcW w:w="2026" w:type="dxa"/>
            <w:gridSpan w:val="2"/>
            <w:vMerge w:val="continue"/>
            <w:tcBorders>
              <w:left w:val="single" w:color="auto" w:sz="4" w:space="0"/>
              <w:right w:val="single" w:color="auto" w:sz="4" w:space="0"/>
            </w:tcBorders>
            <w:noWrap w:val="0"/>
            <w:vAlign w:val="center"/>
          </w:tcPr>
          <w:p w14:paraId="50AE1080">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right w:val="single" w:color="auto" w:sz="4" w:space="0"/>
            </w:tcBorders>
            <w:noWrap w:val="0"/>
            <w:vAlign w:val="center"/>
          </w:tcPr>
          <w:p w14:paraId="1ABC790D">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竞争性比选响应文件正本中法定代表人或其授权代理人签署</w:t>
            </w:r>
          </w:p>
        </w:tc>
        <w:tc>
          <w:tcPr>
            <w:tcW w:w="5120" w:type="dxa"/>
            <w:tcBorders>
              <w:top w:val="single" w:color="auto" w:sz="4" w:space="0"/>
              <w:left w:val="single" w:color="auto" w:sz="4" w:space="0"/>
              <w:bottom w:val="single" w:color="auto" w:sz="4" w:space="0"/>
            </w:tcBorders>
            <w:noWrap w:val="0"/>
            <w:vAlign w:val="center"/>
          </w:tcPr>
          <w:p w14:paraId="46E36DDF">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竞争性比选响应文件正本中法定代表人或授权代理人签署姓名齐全，符合比选文件规定；</w:t>
            </w:r>
          </w:p>
        </w:tc>
      </w:tr>
      <w:tr w14:paraId="411274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noWrap w:val="0"/>
            <w:vAlign w:val="center"/>
          </w:tcPr>
          <w:p w14:paraId="4A6DC6D1">
            <w:pPr>
              <w:spacing w:line="400" w:lineRule="exact"/>
              <w:jc w:val="center"/>
              <w:rPr>
                <w:rFonts w:hint="eastAsia" w:ascii="宋体" w:hAnsi="宋体" w:eastAsia="宋体" w:cs="宋体"/>
                <w:szCs w:val="21"/>
                <w:highlight w:val="none"/>
              </w:rPr>
            </w:pPr>
          </w:p>
        </w:tc>
        <w:tc>
          <w:tcPr>
            <w:tcW w:w="2026" w:type="dxa"/>
            <w:gridSpan w:val="2"/>
            <w:vMerge w:val="continue"/>
            <w:tcBorders>
              <w:left w:val="single" w:color="auto" w:sz="4" w:space="0"/>
              <w:right w:val="single" w:color="auto" w:sz="4" w:space="0"/>
            </w:tcBorders>
            <w:noWrap w:val="0"/>
            <w:vAlign w:val="center"/>
          </w:tcPr>
          <w:p w14:paraId="5CA42ECD">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right w:val="single" w:color="auto" w:sz="4" w:space="0"/>
            </w:tcBorders>
            <w:noWrap w:val="0"/>
            <w:vAlign w:val="center"/>
          </w:tcPr>
          <w:p w14:paraId="651E5688">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其它</w:t>
            </w:r>
          </w:p>
        </w:tc>
        <w:tc>
          <w:tcPr>
            <w:tcW w:w="5120" w:type="dxa"/>
            <w:tcBorders>
              <w:top w:val="single" w:color="auto" w:sz="4" w:space="0"/>
              <w:left w:val="single" w:color="auto" w:sz="4" w:space="0"/>
            </w:tcBorders>
            <w:noWrap w:val="0"/>
            <w:vAlign w:val="center"/>
          </w:tcPr>
          <w:p w14:paraId="60DD1A85">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单位负责人为同一人或者存在控股、管理关系的不同单位，不得同时参加报价，否则相关报价均无效。</w:t>
            </w:r>
          </w:p>
        </w:tc>
      </w:tr>
      <w:tr w14:paraId="228524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noWrap w:val="0"/>
            <w:vAlign w:val="center"/>
          </w:tcPr>
          <w:p w14:paraId="538C0589">
            <w:pPr>
              <w:spacing w:line="400" w:lineRule="exact"/>
              <w:jc w:val="center"/>
              <w:rPr>
                <w:rFonts w:hint="eastAsia" w:ascii="宋体" w:hAnsi="宋体" w:cs="宋体"/>
                <w:szCs w:val="21"/>
                <w:highlight w:val="none"/>
              </w:rPr>
            </w:pPr>
            <w:r>
              <w:rPr>
                <w:rFonts w:hint="eastAsia" w:ascii="宋体" w:hAnsi="宋体" w:cs="宋体"/>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10540EE">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noWrap w:val="0"/>
            <w:vAlign w:val="center"/>
          </w:tcPr>
          <w:p w14:paraId="7BB51012">
            <w:pPr>
              <w:spacing w:line="400" w:lineRule="exact"/>
              <w:jc w:val="center"/>
              <w:rPr>
                <w:rFonts w:hint="eastAsia" w:ascii="宋体" w:hAnsi="宋体" w:eastAsia="宋体" w:cs="宋体"/>
                <w:szCs w:val="21"/>
                <w:highlight w:val="none"/>
              </w:rPr>
            </w:pPr>
            <w:r>
              <w:rPr>
                <w:rFonts w:hint="eastAsia" w:ascii="宋体" w:hAnsi="宋体" w:cs="宋体"/>
                <w:szCs w:val="21"/>
                <w:highlight w:val="none"/>
              </w:rPr>
              <w:t>资格要求</w:t>
            </w:r>
          </w:p>
        </w:tc>
        <w:tc>
          <w:tcPr>
            <w:tcW w:w="5120" w:type="dxa"/>
            <w:tcBorders>
              <w:top w:val="single" w:color="auto" w:sz="4" w:space="0"/>
              <w:left w:val="single" w:color="auto" w:sz="4" w:space="0"/>
              <w:bottom w:val="single" w:color="auto" w:sz="4" w:space="0"/>
            </w:tcBorders>
            <w:noWrap w:val="0"/>
            <w:vAlign w:val="center"/>
          </w:tcPr>
          <w:p w14:paraId="113FDF75">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符合第二章“报价人须知”第8项规定</w:t>
            </w:r>
          </w:p>
        </w:tc>
      </w:tr>
      <w:tr w14:paraId="54EC47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27B0A2A1">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2597C70">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7FE6D610">
            <w:pPr>
              <w:spacing w:line="400" w:lineRule="exact"/>
              <w:jc w:val="center"/>
              <w:rPr>
                <w:rFonts w:hint="eastAsia" w:ascii="宋体" w:hAnsi="宋体" w:eastAsia="宋体" w:cs="宋体"/>
                <w:szCs w:val="21"/>
                <w:highlight w:val="none"/>
              </w:rPr>
            </w:pPr>
            <w:r>
              <w:rPr>
                <w:rFonts w:hint="eastAsia" w:ascii="宋体" w:hAnsi="宋体" w:cs="宋体"/>
                <w:szCs w:val="21"/>
                <w:highlight w:val="none"/>
              </w:rPr>
              <w:t>业绩要求</w:t>
            </w:r>
          </w:p>
        </w:tc>
        <w:tc>
          <w:tcPr>
            <w:tcW w:w="5120" w:type="dxa"/>
            <w:tcBorders>
              <w:top w:val="single" w:color="auto" w:sz="4" w:space="0"/>
              <w:left w:val="single" w:color="auto" w:sz="4" w:space="0"/>
              <w:bottom w:val="single" w:color="auto" w:sz="4" w:space="0"/>
            </w:tcBorders>
            <w:noWrap w:val="0"/>
            <w:vAlign w:val="center"/>
          </w:tcPr>
          <w:p w14:paraId="6E806EC9">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符合第二章“报价人须知”第8项规定</w:t>
            </w:r>
          </w:p>
        </w:tc>
      </w:tr>
      <w:tr w14:paraId="618E20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76AAEC81">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B07755B">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78A66284">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信誉要求</w:t>
            </w:r>
          </w:p>
        </w:tc>
        <w:tc>
          <w:tcPr>
            <w:tcW w:w="5120" w:type="dxa"/>
            <w:tcBorders>
              <w:top w:val="single" w:color="auto" w:sz="4" w:space="0"/>
              <w:left w:val="single" w:color="auto" w:sz="4" w:space="0"/>
              <w:bottom w:val="single" w:color="auto" w:sz="4" w:space="0"/>
            </w:tcBorders>
            <w:noWrap w:val="0"/>
            <w:vAlign w:val="center"/>
          </w:tcPr>
          <w:p w14:paraId="181221AC">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符合第二章“报价人须知”第8项规定</w:t>
            </w:r>
          </w:p>
        </w:tc>
      </w:tr>
      <w:tr w14:paraId="736F24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noWrap w:val="0"/>
            <w:vAlign w:val="center"/>
          </w:tcPr>
          <w:p w14:paraId="3068952C">
            <w:pPr>
              <w:spacing w:line="400" w:lineRule="exact"/>
              <w:jc w:val="center"/>
              <w:rPr>
                <w:rFonts w:hint="eastAsia" w:ascii="宋体" w:hAnsi="宋体" w:cs="宋体"/>
                <w:szCs w:val="21"/>
                <w:highlight w:val="none"/>
              </w:rPr>
            </w:pPr>
            <w:r>
              <w:rPr>
                <w:rFonts w:hint="eastAsia" w:ascii="宋体" w:hAnsi="宋体" w:cs="宋体"/>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62E8705">
            <w:pPr>
              <w:spacing w:line="400" w:lineRule="exact"/>
              <w:jc w:val="center"/>
              <w:rPr>
                <w:rFonts w:hint="eastAsia" w:ascii="宋体" w:hAnsi="宋体" w:eastAsia="宋体" w:cs="宋体"/>
                <w:szCs w:val="21"/>
                <w:highlight w:val="none"/>
              </w:rPr>
            </w:pPr>
            <w:r>
              <w:rPr>
                <w:rFonts w:hint="eastAsia" w:ascii="宋体" w:hAnsi="宋体" w:eastAsia="宋体" w:cs="宋体"/>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noWrap w:val="0"/>
            <w:vAlign w:val="center"/>
          </w:tcPr>
          <w:p w14:paraId="49A8F8C8">
            <w:pPr>
              <w:spacing w:line="400" w:lineRule="exact"/>
              <w:jc w:val="center"/>
              <w:rPr>
                <w:highlight w:val="none"/>
              </w:rPr>
            </w:pPr>
            <w:r>
              <w:rPr>
                <w:rFonts w:hint="eastAsia"/>
                <w:highlight w:val="none"/>
              </w:rPr>
              <w:t>投标内容</w:t>
            </w:r>
          </w:p>
        </w:tc>
        <w:tc>
          <w:tcPr>
            <w:tcW w:w="5120" w:type="dxa"/>
            <w:tcBorders>
              <w:top w:val="single" w:color="auto" w:sz="4" w:space="0"/>
              <w:left w:val="single" w:color="auto" w:sz="4" w:space="0"/>
              <w:bottom w:val="single" w:color="auto" w:sz="4" w:space="0"/>
            </w:tcBorders>
            <w:noWrap w:val="0"/>
            <w:vAlign w:val="center"/>
          </w:tcPr>
          <w:p w14:paraId="46E4C3F1">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3</w:t>
            </w:r>
            <w:r>
              <w:rPr>
                <w:highlight w:val="none"/>
              </w:rPr>
              <w:t>项规定</w:t>
            </w:r>
          </w:p>
        </w:tc>
      </w:tr>
      <w:tr w14:paraId="30AC0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noWrap w:val="0"/>
            <w:vAlign w:val="center"/>
          </w:tcPr>
          <w:p w14:paraId="7AF0E1AD">
            <w:pPr>
              <w:spacing w:line="400" w:lineRule="exact"/>
              <w:jc w:val="center"/>
              <w:rPr>
                <w:rFonts w:hint="eastAsia" w:ascii="宋体" w:hAnsi="宋体" w:eastAsia="宋体" w:cs="宋体"/>
                <w:szCs w:val="21"/>
                <w:highlight w:val="none"/>
              </w:rPr>
            </w:pPr>
          </w:p>
        </w:tc>
        <w:tc>
          <w:tcPr>
            <w:tcW w:w="2026" w:type="dxa"/>
            <w:gridSpan w:val="2"/>
            <w:vMerge w:val="continue"/>
            <w:tcBorders>
              <w:left w:val="single" w:color="auto" w:sz="4" w:space="0"/>
              <w:right w:val="single" w:color="auto" w:sz="4" w:space="0"/>
            </w:tcBorders>
            <w:noWrap w:val="0"/>
            <w:vAlign w:val="center"/>
          </w:tcPr>
          <w:p w14:paraId="733A8144">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7DF7F5AE">
            <w:pPr>
              <w:spacing w:line="400" w:lineRule="exact"/>
              <w:jc w:val="center"/>
              <w:rPr>
                <w:highlight w:val="none"/>
              </w:rPr>
            </w:pPr>
            <w:r>
              <w:rPr>
                <w:rFonts w:hint="eastAsia" w:ascii="宋体" w:hAnsi="宋体" w:cs="宋体"/>
                <w:szCs w:val="21"/>
                <w:highlight w:val="none"/>
                <w:shd w:val="clear" w:color="auto" w:fill="FFFFFF"/>
              </w:rPr>
              <w:t>项目地点</w:t>
            </w:r>
          </w:p>
        </w:tc>
        <w:tc>
          <w:tcPr>
            <w:tcW w:w="5120" w:type="dxa"/>
            <w:tcBorders>
              <w:top w:val="single" w:color="auto" w:sz="4" w:space="0"/>
              <w:left w:val="single" w:color="auto" w:sz="4" w:space="0"/>
              <w:bottom w:val="single" w:color="auto" w:sz="4" w:space="0"/>
            </w:tcBorders>
            <w:noWrap w:val="0"/>
            <w:vAlign w:val="center"/>
          </w:tcPr>
          <w:p w14:paraId="1FCF8037">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14:paraId="7E7373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5D34B756">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2CA289C">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6E0CA149">
            <w:pPr>
              <w:spacing w:line="400" w:lineRule="exact"/>
              <w:jc w:val="center"/>
              <w:rPr>
                <w:highlight w:val="none"/>
              </w:rPr>
            </w:pPr>
            <w:r>
              <w:rPr>
                <w:rFonts w:hint="eastAsia" w:ascii="宋体" w:hAnsi="宋体" w:cs="宋体"/>
                <w:szCs w:val="21"/>
                <w:highlight w:val="none"/>
                <w:shd w:val="clear" w:color="auto" w:fill="FFFFFF"/>
              </w:rPr>
              <w:t>工期要求</w:t>
            </w:r>
          </w:p>
        </w:tc>
        <w:tc>
          <w:tcPr>
            <w:tcW w:w="5120" w:type="dxa"/>
            <w:tcBorders>
              <w:top w:val="single" w:color="auto" w:sz="4" w:space="0"/>
              <w:left w:val="single" w:color="auto" w:sz="4" w:space="0"/>
              <w:bottom w:val="single" w:color="auto" w:sz="4" w:space="0"/>
            </w:tcBorders>
            <w:noWrap w:val="0"/>
            <w:vAlign w:val="center"/>
          </w:tcPr>
          <w:p w14:paraId="103A504E">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14:paraId="03FF1C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5D6167E3">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8EC246B">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7EADDE92">
            <w:pPr>
              <w:spacing w:line="400" w:lineRule="exact"/>
              <w:jc w:val="center"/>
              <w:rPr>
                <w:rFonts w:hint="eastAsia" w:ascii="宋体" w:hAnsi="宋体" w:cs="宋体"/>
                <w:szCs w:val="21"/>
                <w:highlight w:val="none"/>
              </w:rPr>
            </w:pPr>
            <w:r>
              <w:rPr>
                <w:highlight w:val="none"/>
              </w:rPr>
              <w:t>质量标准</w:t>
            </w:r>
          </w:p>
        </w:tc>
        <w:tc>
          <w:tcPr>
            <w:tcW w:w="5120" w:type="dxa"/>
            <w:tcBorders>
              <w:top w:val="single" w:color="auto" w:sz="4" w:space="0"/>
              <w:left w:val="single" w:color="auto" w:sz="4" w:space="0"/>
              <w:bottom w:val="single" w:color="auto" w:sz="4" w:space="0"/>
            </w:tcBorders>
            <w:noWrap w:val="0"/>
            <w:vAlign w:val="center"/>
          </w:tcPr>
          <w:p w14:paraId="6C748CE3">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14:paraId="4845DC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57F4C047">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19A2596">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24193CC4">
            <w:pPr>
              <w:spacing w:line="400" w:lineRule="exact"/>
              <w:jc w:val="center"/>
              <w:rPr>
                <w:highlight w:val="none"/>
              </w:rPr>
            </w:pPr>
            <w:r>
              <w:rPr>
                <w:rFonts w:hint="eastAsia" w:ascii="宋体" w:hAnsi="宋体" w:cs="宋体"/>
                <w:szCs w:val="21"/>
                <w:highlight w:val="none"/>
                <w:shd w:val="clear" w:color="auto" w:fill="FFFFFF"/>
              </w:rPr>
              <w:t>安全目标</w:t>
            </w:r>
          </w:p>
        </w:tc>
        <w:tc>
          <w:tcPr>
            <w:tcW w:w="5120" w:type="dxa"/>
            <w:tcBorders>
              <w:top w:val="single" w:color="auto" w:sz="4" w:space="0"/>
              <w:left w:val="single" w:color="auto" w:sz="4" w:space="0"/>
              <w:bottom w:val="single" w:color="auto" w:sz="4" w:space="0"/>
            </w:tcBorders>
            <w:noWrap w:val="0"/>
            <w:vAlign w:val="center"/>
          </w:tcPr>
          <w:p w14:paraId="6B1BF5A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14:paraId="0DA28E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09978B7F">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66F5EC1">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393C19ED">
            <w:pPr>
              <w:spacing w:line="400" w:lineRule="exact"/>
              <w:jc w:val="center"/>
              <w:rPr>
                <w:highlight w:val="none"/>
              </w:rPr>
            </w:pPr>
            <w:r>
              <w:rPr>
                <w:highlight w:val="none"/>
              </w:rPr>
              <w:t>报价</w:t>
            </w:r>
          </w:p>
        </w:tc>
        <w:tc>
          <w:tcPr>
            <w:tcW w:w="5120" w:type="dxa"/>
            <w:tcBorders>
              <w:top w:val="single" w:color="auto" w:sz="4" w:space="0"/>
              <w:left w:val="single" w:color="auto" w:sz="4" w:space="0"/>
              <w:bottom w:val="single" w:color="auto" w:sz="4" w:space="0"/>
            </w:tcBorders>
            <w:noWrap w:val="0"/>
            <w:vAlign w:val="center"/>
          </w:tcPr>
          <w:p w14:paraId="165992F6">
            <w:pPr>
              <w:spacing w:line="400" w:lineRule="exact"/>
              <w:rPr>
                <w:rFonts w:hint="eastAsia" w:ascii="宋体" w:hAnsi="宋体" w:cs="宋体"/>
                <w:highlight w:val="none"/>
              </w:rPr>
            </w:pPr>
            <w:r>
              <w:rPr>
                <w:rFonts w:hint="eastAsia" w:ascii="宋体" w:hAnsi="宋体" w:cs="宋体"/>
                <w:highlight w:val="none"/>
              </w:rPr>
              <w:t>1.符合比选文件给出的范围及数量，且报价不得超过采购人公布的最高限价，但也不得低于报价人的企业成本。</w:t>
            </w:r>
          </w:p>
          <w:p w14:paraId="2D65F38D">
            <w:pPr>
              <w:spacing w:line="400" w:lineRule="exact"/>
              <w:rPr>
                <w:highlight w:val="none"/>
              </w:rPr>
            </w:pPr>
            <w:r>
              <w:rPr>
                <w:rFonts w:hint="eastAsia" w:ascii="宋体" w:hAnsi="宋体" w:cs="宋体"/>
                <w:kern w:val="0"/>
                <w:highlight w:val="none"/>
              </w:rPr>
              <w:t>2.报价人总报价或者部分单项报价低于竞争性比选文件规定的对应的异常低价警戒线的，应提供报价合理性说明，并提供必要的证明材料。</w:t>
            </w:r>
          </w:p>
        </w:tc>
      </w:tr>
      <w:tr w14:paraId="020E3C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4E65ABBF">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2CDDB4D">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3A1E6B12">
            <w:pPr>
              <w:spacing w:line="400" w:lineRule="exact"/>
              <w:jc w:val="center"/>
              <w:rPr>
                <w:rFonts w:hint="eastAsia" w:ascii="宋体" w:hAnsi="宋体" w:eastAsia="宋体" w:cs="宋体"/>
                <w:szCs w:val="21"/>
                <w:highlight w:val="none"/>
              </w:rPr>
            </w:pPr>
            <w:r>
              <w:rPr>
                <w:rFonts w:hint="eastAsia"/>
                <w:highlight w:val="none"/>
              </w:rPr>
              <w:t>偏差</w:t>
            </w:r>
          </w:p>
        </w:tc>
        <w:tc>
          <w:tcPr>
            <w:tcW w:w="5120" w:type="dxa"/>
            <w:tcBorders>
              <w:top w:val="single" w:color="auto" w:sz="4" w:space="0"/>
              <w:left w:val="single" w:color="auto" w:sz="4" w:space="0"/>
              <w:bottom w:val="single" w:color="auto" w:sz="4" w:space="0"/>
            </w:tcBorders>
            <w:noWrap w:val="0"/>
            <w:vAlign w:val="center"/>
          </w:tcPr>
          <w:p w14:paraId="72671498">
            <w:pPr>
              <w:spacing w:line="400" w:lineRule="exact"/>
              <w:rPr>
                <w:rFonts w:hint="eastAsia" w:ascii="宋体" w:hAnsi="宋体" w:eastAsia="宋体" w:cs="宋体"/>
                <w:szCs w:val="21"/>
                <w:highlight w:val="none"/>
              </w:rPr>
            </w:pPr>
            <w:r>
              <w:rPr>
                <w:highlight w:val="none"/>
              </w:rPr>
              <w:t>符合第二章“</w:t>
            </w:r>
            <w:r>
              <w:rPr>
                <w:rFonts w:hint="eastAsia"/>
                <w:highlight w:val="none"/>
              </w:rPr>
              <w:t>报价</w:t>
            </w:r>
            <w:r>
              <w:rPr>
                <w:highlight w:val="none"/>
              </w:rPr>
              <w:t>人须知”第</w:t>
            </w:r>
            <w:r>
              <w:rPr>
                <w:rFonts w:hint="eastAsia"/>
                <w:highlight w:val="none"/>
              </w:rPr>
              <w:t>12</w:t>
            </w:r>
            <w:r>
              <w:rPr>
                <w:highlight w:val="none"/>
              </w:rPr>
              <w:t>项规定</w:t>
            </w:r>
          </w:p>
        </w:tc>
      </w:tr>
      <w:tr w14:paraId="74085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7F88CF58">
            <w:pPr>
              <w:spacing w:line="400" w:lineRule="exact"/>
              <w:jc w:val="center"/>
              <w:rPr>
                <w:rFonts w:hint="eastAsia" w:ascii="宋体" w:hAnsi="宋体" w:eastAsia="宋体" w:cs="宋体"/>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01786B9">
            <w:pPr>
              <w:spacing w:line="400" w:lineRule="exact"/>
              <w:jc w:val="center"/>
              <w:rPr>
                <w:rFonts w:hint="eastAsia" w:ascii="宋体" w:hAnsi="宋体" w:eastAsia="宋体" w:cs="宋体"/>
                <w:szCs w:val="21"/>
                <w:highlight w:val="none"/>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14:paraId="0CADA36A">
            <w:pPr>
              <w:spacing w:line="400" w:lineRule="exact"/>
              <w:jc w:val="center"/>
              <w:rPr>
                <w:rFonts w:hint="eastAsia" w:ascii="宋体" w:hAnsi="宋体" w:eastAsia="宋体" w:cs="宋体"/>
                <w:szCs w:val="21"/>
                <w:highlight w:val="none"/>
              </w:rPr>
            </w:pPr>
            <w:r>
              <w:rPr>
                <w:rFonts w:hint="eastAsia"/>
                <w:highlight w:val="none"/>
              </w:rPr>
              <w:t>保证金</w:t>
            </w:r>
          </w:p>
        </w:tc>
        <w:tc>
          <w:tcPr>
            <w:tcW w:w="5120" w:type="dxa"/>
            <w:tcBorders>
              <w:top w:val="single" w:color="auto" w:sz="4" w:space="0"/>
              <w:left w:val="single" w:color="auto" w:sz="4" w:space="0"/>
              <w:bottom w:val="single" w:color="auto" w:sz="4" w:space="0"/>
            </w:tcBorders>
            <w:noWrap w:val="0"/>
            <w:vAlign w:val="center"/>
          </w:tcPr>
          <w:p w14:paraId="392C6B17">
            <w:pPr>
              <w:spacing w:line="400" w:lineRule="exact"/>
              <w:rPr>
                <w:rFonts w:hint="eastAsia" w:ascii="宋体" w:hAnsi="宋体" w:eastAsia="宋体" w:cs="宋体"/>
                <w:szCs w:val="21"/>
                <w:highlight w:val="none"/>
              </w:rPr>
            </w:pPr>
            <w:r>
              <w:rPr>
                <w:highlight w:val="none"/>
              </w:rPr>
              <w:t>符合第二章“</w:t>
            </w:r>
            <w:r>
              <w:rPr>
                <w:rFonts w:hint="eastAsia"/>
                <w:highlight w:val="none"/>
              </w:rPr>
              <w:t>报价</w:t>
            </w:r>
            <w:r>
              <w:rPr>
                <w:highlight w:val="none"/>
              </w:rPr>
              <w:t>人须知”第</w:t>
            </w:r>
            <w:r>
              <w:rPr>
                <w:rFonts w:hint="eastAsia"/>
                <w:highlight w:val="none"/>
              </w:rPr>
              <w:t>20</w:t>
            </w:r>
            <w:r>
              <w:rPr>
                <w:highlight w:val="none"/>
              </w:rPr>
              <w:t>项规定</w:t>
            </w:r>
          </w:p>
        </w:tc>
      </w:tr>
      <w:tr w14:paraId="38EAA2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noWrap w:val="0"/>
            <w:vAlign w:val="center"/>
          </w:tcPr>
          <w:p w14:paraId="3B8ACA40">
            <w:pPr>
              <w:spacing w:line="400" w:lineRule="exact"/>
              <w:jc w:val="center"/>
              <w:rPr>
                <w:rFonts w:hint="eastAsia" w:ascii="宋体" w:hAnsi="宋体" w:eastAsia="宋体" w:cs="宋体"/>
                <w:kern w:val="0"/>
                <w:szCs w:val="21"/>
                <w:highlight w:val="none"/>
              </w:rPr>
            </w:pPr>
            <w:r>
              <w:rPr>
                <w:rFonts w:hint="eastAsia" w:ascii="宋体" w:hAnsi="宋体" w:cs="宋体"/>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691B6F08">
            <w:pPr>
              <w:tabs>
                <w:tab w:val="left" w:pos="1875"/>
              </w:tabs>
              <w:spacing w:line="400" w:lineRule="exact"/>
              <w:jc w:val="center"/>
              <w:rPr>
                <w:rFonts w:hint="eastAsia" w:ascii="宋体" w:hAnsi="宋体" w:eastAsia="宋体" w:cs="宋体"/>
                <w:szCs w:val="21"/>
                <w:highlight w:val="none"/>
              </w:rPr>
            </w:pPr>
            <w:r>
              <w:rPr>
                <w:rFonts w:hint="eastAsia" w:ascii="宋体" w:hAnsi="宋体" w:eastAsia="宋体" w:cs="宋体"/>
                <w:kern w:val="0"/>
                <w:szCs w:val="21"/>
                <w:highlight w:val="none"/>
              </w:rPr>
              <w:t>分值构成</w:t>
            </w:r>
          </w:p>
          <w:p w14:paraId="0AD541E7">
            <w:pPr>
              <w:tabs>
                <w:tab w:val="left" w:pos="1875"/>
              </w:tabs>
              <w:spacing w:line="400" w:lineRule="exact"/>
              <w:jc w:val="center"/>
              <w:rPr>
                <w:rFonts w:hint="eastAsia" w:ascii="宋体" w:hAnsi="宋体" w:eastAsia="宋体" w:cs="宋体"/>
                <w:kern w:val="0"/>
                <w:szCs w:val="21"/>
                <w:highlight w:val="none"/>
              </w:rPr>
            </w:pP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总分100分</w:t>
            </w:r>
            <w:r>
              <w:rPr>
                <w:rFonts w:hint="eastAsia" w:ascii="宋体" w:hAnsi="宋体" w:eastAsia="宋体" w:cs="宋体"/>
                <w:kern w:val="0"/>
                <w:szCs w:val="21"/>
                <w:highlight w:val="none"/>
                <w:lang w:eastAsia="zh-CN"/>
              </w:rPr>
              <w:t>）</w:t>
            </w:r>
          </w:p>
        </w:tc>
        <w:tc>
          <w:tcPr>
            <w:tcW w:w="6773" w:type="dxa"/>
            <w:gridSpan w:val="2"/>
            <w:tcBorders>
              <w:top w:val="single" w:color="auto" w:sz="4" w:space="0"/>
              <w:left w:val="single" w:color="auto" w:sz="4" w:space="0"/>
              <w:bottom w:val="single" w:color="auto" w:sz="4" w:space="0"/>
            </w:tcBorders>
            <w:noWrap w:val="0"/>
            <w:vAlign w:val="top"/>
          </w:tcPr>
          <w:p w14:paraId="09CDA638">
            <w:pPr>
              <w:spacing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A：投标报价7</w:t>
            </w:r>
            <w:r>
              <w:rPr>
                <w:rFonts w:hint="eastAsia" w:ascii="宋体" w:hAnsi="宋体" w:eastAsia="宋体" w:cs="宋体"/>
                <w:szCs w:val="21"/>
                <w:highlight w:val="none"/>
                <w:lang w:val="en-US" w:eastAsia="zh-CN"/>
              </w:rPr>
              <w:t>0</w:t>
            </w:r>
            <w:r>
              <w:rPr>
                <w:rFonts w:hint="eastAsia" w:ascii="宋体" w:hAnsi="宋体" w:eastAsia="宋体" w:cs="宋体"/>
                <w:szCs w:val="21"/>
                <w:highlight w:val="none"/>
              </w:rPr>
              <w:t>分；</w:t>
            </w:r>
          </w:p>
          <w:p w14:paraId="648A3E8D">
            <w:pPr>
              <w:spacing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B：商务部分</w:t>
            </w:r>
            <w:r>
              <w:rPr>
                <w:rFonts w:hint="eastAsia" w:ascii="宋体" w:hAnsi="宋体" w:eastAsia="宋体" w:cs="宋体"/>
                <w:szCs w:val="21"/>
                <w:highlight w:val="none"/>
                <w:lang w:val="en-US" w:eastAsia="zh-CN"/>
              </w:rPr>
              <w:t>10</w:t>
            </w:r>
            <w:r>
              <w:rPr>
                <w:rFonts w:hint="eastAsia" w:ascii="宋体" w:hAnsi="宋体" w:eastAsia="宋体" w:cs="宋体"/>
                <w:szCs w:val="21"/>
                <w:highlight w:val="none"/>
              </w:rPr>
              <w:t>分；</w:t>
            </w:r>
          </w:p>
          <w:p w14:paraId="170A1002">
            <w:pPr>
              <w:spacing w:line="40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C：技术部分20分。</w:t>
            </w:r>
          </w:p>
        </w:tc>
      </w:tr>
      <w:tr w14:paraId="663B5B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noWrap w:val="0"/>
            <w:vAlign w:val="center"/>
          </w:tcPr>
          <w:p w14:paraId="305D913B">
            <w:pPr>
              <w:spacing w:line="400" w:lineRule="exact"/>
              <w:jc w:val="center"/>
              <w:rPr>
                <w:rFonts w:hint="eastAsia" w:ascii="宋体" w:hAnsi="宋体" w:eastAsia="宋体" w:cs="宋体"/>
                <w:kern w:val="0"/>
                <w:szCs w:val="21"/>
                <w:highlight w:val="none"/>
              </w:rPr>
            </w:pPr>
            <w:r>
              <w:rPr>
                <w:rFonts w:hint="eastAsia" w:ascii="宋体" w:hAnsi="宋体" w:cs="宋体"/>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5CF606E0">
            <w:pPr>
              <w:spacing w:line="400" w:lineRule="exact"/>
              <w:jc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bidi="ar"/>
              </w:rPr>
              <w:t>评标基准价</w:t>
            </w:r>
          </w:p>
        </w:tc>
        <w:tc>
          <w:tcPr>
            <w:tcW w:w="6773" w:type="dxa"/>
            <w:gridSpan w:val="2"/>
            <w:tcBorders>
              <w:top w:val="single" w:color="auto" w:sz="4" w:space="0"/>
              <w:left w:val="single" w:color="auto" w:sz="4" w:space="0"/>
              <w:bottom w:val="single" w:color="auto" w:sz="4" w:space="0"/>
            </w:tcBorders>
            <w:noWrap w:val="0"/>
            <w:vAlign w:val="top"/>
          </w:tcPr>
          <w:p w14:paraId="3815EC56">
            <w:pPr>
              <w:keepLines/>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1.有效报价：系指初步评审均合格且其响应内容满足比选文件要求的报价人的投标总报价。</w:t>
            </w:r>
          </w:p>
          <w:p w14:paraId="1E7B7968">
            <w:pPr>
              <w:pStyle w:val="120"/>
              <w:adjustRightInd w:val="0"/>
              <w:spacing w:line="400" w:lineRule="exact"/>
              <w:textAlignment w:val="baseline"/>
              <w:rPr>
                <w:rFonts w:hint="eastAsia" w:ascii="宋体" w:hAnsi="宋体" w:eastAsia="宋体" w:cs="宋体"/>
                <w:bCs/>
                <w:szCs w:val="21"/>
                <w:highlight w:val="none"/>
              </w:rPr>
            </w:pPr>
            <w:r>
              <w:rPr>
                <w:rFonts w:hint="eastAsia" w:ascii="宋体" w:hAnsi="宋体" w:cs="宋体"/>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33093E78">
            <w:pPr>
              <w:spacing w:line="400" w:lineRule="exact"/>
              <w:ind w:firstLine="420"/>
              <w:rPr>
                <w:rFonts w:hint="eastAsia" w:ascii="宋体" w:hAnsi="宋体" w:eastAsia="宋体" w:cs="宋体"/>
                <w:szCs w:val="21"/>
                <w:highlight w:val="none"/>
              </w:rPr>
            </w:pPr>
            <w:r>
              <w:rPr>
                <w:rFonts w:hint="eastAsia" w:ascii="宋体" w:hAnsi="宋体" w:eastAsia="宋体" w:cs="宋体"/>
                <w:bCs/>
                <w:szCs w:val="21"/>
                <w:highlight w:val="none"/>
              </w:rPr>
              <w:t>注：评标基准价以元为</w:t>
            </w:r>
            <w:r>
              <w:rPr>
                <w:rFonts w:hint="eastAsia" w:ascii="宋体" w:hAnsi="宋体" w:cs="宋体"/>
                <w:szCs w:val="21"/>
                <w:highlight w:val="none"/>
              </w:rPr>
              <w:t>单位，保留2位小数，按四舍五入原则进行。确认后的评标基准价在本次整个招投标期间保持不变，不随后续评审的报价人数量发生变化。</w:t>
            </w:r>
          </w:p>
        </w:tc>
      </w:tr>
      <w:tr w14:paraId="12EAB9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noWrap w:val="0"/>
            <w:vAlign w:val="center"/>
          </w:tcPr>
          <w:p w14:paraId="1D1FFDA7">
            <w:pPr>
              <w:spacing w:line="400" w:lineRule="exact"/>
              <w:jc w:val="center"/>
              <w:rPr>
                <w:rFonts w:hint="eastAsia" w:ascii="宋体" w:hAnsi="宋体" w:eastAsia="宋体" w:cs="宋体"/>
                <w:kern w:val="0"/>
                <w:szCs w:val="21"/>
                <w:highlight w:val="none"/>
              </w:rPr>
            </w:pPr>
            <w:r>
              <w:rPr>
                <w:rFonts w:hint="eastAsia" w:ascii="宋体" w:hAnsi="宋体" w:cs="宋体"/>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482A26F3">
            <w:pPr>
              <w:spacing w:line="400" w:lineRule="exact"/>
              <w:jc w:val="center"/>
              <w:rPr>
                <w:rFonts w:hint="eastAsia" w:ascii="宋体" w:hAnsi="宋体" w:eastAsia="宋体" w:cs="宋体"/>
                <w:kern w:val="0"/>
                <w:szCs w:val="21"/>
                <w:highlight w:val="none"/>
                <w:lang w:bidi="ar"/>
              </w:rPr>
            </w:pPr>
            <w:r>
              <w:rPr>
                <w:rFonts w:hint="eastAsia" w:ascii="宋体" w:hAnsi="宋体" w:eastAsia="宋体" w:cs="宋体"/>
                <w:szCs w:val="21"/>
                <w:highlight w:val="none"/>
                <w:lang w:bidi="ar"/>
              </w:rPr>
              <w:t>评标价的偏差率计算公式</w:t>
            </w:r>
          </w:p>
        </w:tc>
        <w:tc>
          <w:tcPr>
            <w:tcW w:w="6773" w:type="dxa"/>
            <w:gridSpan w:val="2"/>
            <w:tcBorders>
              <w:top w:val="single" w:color="auto" w:sz="4" w:space="0"/>
              <w:left w:val="single" w:color="auto" w:sz="4" w:space="0"/>
              <w:bottom w:val="single" w:color="auto" w:sz="4" w:space="0"/>
            </w:tcBorders>
            <w:noWrap w:val="0"/>
            <w:vAlign w:val="center"/>
          </w:tcPr>
          <w:p w14:paraId="25C14836">
            <w:pPr>
              <w:adjustRightInd w:val="0"/>
              <w:snapToGrid w:val="0"/>
              <w:spacing w:line="400" w:lineRule="exact"/>
              <w:ind w:firstLine="420" w:firstLineChars="200"/>
              <w:jc w:val="left"/>
              <w:rPr>
                <w:rFonts w:hint="eastAsia" w:ascii="宋体" w:hAnsi="宋体" w:cs="宋体"/>
                <w:kern w:val="0"/>
                <w:highlight w:val="none"/>
              </w:rPr>
            </w:pPr>
            <w:r>
              <w:rPr>
                <w:rFonts w:hint="eastAsia" w:ascii="宋体" w:hAnsi="宋体" w:cs="宋体"/>
                <w:kern w:val="0"/>
                <w:highlight w:val="none"/>
              </w:rPr>
              <w:t>偏差率</w:t>
            </w:r>
            <w:r>
              <w:rPr>
                <w:rFonts w:hint="eastAsia" w:ascii="宋体" w:hAnsi="宋体" w:cs="宋体"/>
                <w:kern w:val="0"/>
                <w:sz w:val="28"/>
                <w:szCs w:val="28"/>
                <w:highlight w:val="none"/>
              </w:rPr>
              <w:t>=</w:t>
            </w:r>
            <w:r>
              <w:rPr>
                <w:rFonts w:hint="eastAsia" w:ascii="宋体" w:hAnsi="宋体" w:cs="宋体"/>
                <w:kern w:val="0"/>
                <w:highlight w:val="none"/>
              </w:rPr>
              <w:t>100％×（投标价一评标基准价）／评标基准价</w:t>
            </w:r>
          </w:p>
          <w:p w14:paraId="7E9C0111">
            <w:pPr>
              <w:spacing w:line="400" w:lineRule="exact"/>
              <w:jc w:val="left"/>
              <w:rPr>
                <w:rFonts w:hint="eastAsia" w:ascii="宋体" w:hAnsi="宋体" w:eastAsia="宋体" w:cs="宋体"/>
                <w:szCs w:val="21"/>
                <w:highlight w:val="none"/>
              </w:rPr>
            </w:pPr>
            <w:r>
              <w:rPr>
                <w:rFonts w:hint="eastAsia" w:ascii="宋体" w:hAnsi="宋体" w:cs="宋体"/>
                <w:kern w:val="0"/>
                <w:highlight w:val="none"/>
              </w:rPr>
              <w:t>偏差率</w:t>
            </w:r>
            <w:r>
              <w:rPr>
                <w:rFonts w:hint="eastAsia" w:ascii="宋体" w:hAnsi="宋体" w:cs="宋体"/>
                <w:kern w:val="0"/>
                <w:szCs w:val="21"/>
                <w:highlight w:val="none"/>
              </w:rPr>
              <w:t>计算的最终结果保留两位小数，小数点后第三位四舍五入</w:t>
            </w:r>
            <w:r>
              <w:rPr>
                <w:rFonts w:hint="eastAsia" w:ascii="宋体" w:hAnsi="宋体" w:eastAsia="宋体" w:cs="宋体"/>
                <w:bCs/>
                <w:szCs w:val="21"/>
                <w:highlight w:val="none"/>
                <w:lang w:bidi="ar"/>
              </w:rPr>
              <w:t>。</w:t>
            </w:r>
          </w:p>
        </w:tc>
      </w:tr>
      <w:tr w14:paraId="5CFFF9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noWrap w:val="0"/>
            <w:vAlign w:val="center"/>
          </w:tcPr>
          <w:p w14:paraId="251AFFF6">
            <w:pPr>
              <w:spacing w:line="400" w:lineRule="exact"/>
              <w:jc w:val="center"/>
              <w:rPr>
                <w:rFonts w:hint="eastAsia" w:ascii="宋体" w:hAnsi="宋体" w:eastAsia="宋体" w:cs="宋体"/>
                <w:kern w:val="0"/>
                <w:szCs w:val="21"/>
                <w:highlight w:val="none"/>
              </w:rPr>
            </w:pPr>
            <w:r>
              <w:rPr>
                <w:rFonts w:hint="eastAsia" w:ascii="宋体" w:hAnsi="宋体" w:eastAsia="宋体" w:cs="宋体"/>
                <w:b/>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3DC2BF99">
            <w:pPr>
              <w:spacing w:line="400" w:lineRule="exact"/>
              <w:jc w:val="center"/>
              <w:rPr>
                <w:rFonts w:hint="eastAsia" w:ascii="宋体" w:hAnsi="宋体" w:eastAsia="宋体" w:cs="宋体"/>
                <w:szCs w:val="21"/>
                <w:highlight w:val="none"/>
                <w:lang w:bidi="ar"/>
              </w:rPr>
            </w:pPr>
            <w:r>
              <w:rPr>
                <w:rFonts w:hint="eastAsia" w:ascii="宋体" w:hAnsi="宋体" w:eastAsia="宋体" w:cs="宋体"/>
                <w:b/>
                <w:szCs w:val="21"/>
                <w:highlight w:val="none"/>
                <w:lang w:bidi="ar"/>
              </w:rPr>
              <w:t>评分因素权重分值</w:t>
            </w:r>
          </w:p>
        </w:tc>
        <w:tc>
          <w:tcPr>
            <w:tcW w:w="6773" w:type="dxa"/>
            <w:gridSpan w:val="2"/>
            <w:tcBorders>
              <w:top w:val="single" w:color="auto" w:sz="4" w:space="0"/>
              <w:left w:val="single" w:color="auto" w:sz="4" w:space="0"/>
              <w:bottom w:val="single" w:color="auto" w:sz="4" w:space="0"/>
            </w:tcBorders>
            <w:noWrap w:val="0"/>
            <w:vAlign w:val="center"/>
          </w:tcPr>
          <w:p w14:paraId="32F0ECEB">
            <w:pPr>
              <w:spacing w:line="400" w:lineRule="exact"/>
              <w:jc w:val="center"/>
              <w:rPr>
                <w:rFonts w:hint="eastAsia" w:ascii="宋体" w:hAnsi="宋体" w:eastAsia="宋体" w:cs="宋体"/>
                <w:b/>
                <w:szCs w:val="21"/>
                <w:highlight w:val="none"/>
                <w:lang w:bidi="ar"/>
              </w:rPr>
            </w:pPr>
            <w:r>
              <w:rPr>
                <w:rFonts w:hint="eastAsia" w:ascii="宋体" w:hAnsi="宋体" w:eastAsia="宋体" w:cs="宋体"/>
                <w:b/>
                <w:szCs w:val="21"/>
                <w:highlight w:val="none"/>
                <w:lang w:bidi="ar"/>
              </w:rPr>
              <w:t>各评分因素细分项</w:t>
            </w:r>
          </w:p>
        </w:tc>
      </w:tr>
      <w:tr w14:paraId="1986F1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noWrap w:val="0"/>
            <w:vAlign w:val="center"/>
          </w:tcPr>
          <w:p w14:paraId="5A45BC57">
            <w:pPr>
              <w:spacing w:line="400" w:lineRule="exact"/>
              <w:jc w:val="center"/>
              <w:rPr>
                <w:rFonts w:hint="eastAsia" w:ascii="宋体" w:hAnsi="宋体" w:cs="宋体"/>
                <w:szCs w:val="21"/>
                <w:highlight w:val="none"/>
              </w:rPr>
            </w:pPr>
            <w:r>
              <w:rPr>
                <w:rFonts w:hint="eastAsia" w:ascii="宋体" w:hAnsi="宋体" w:cs="宋体"/>
                <w:szCs w:val="21"/>
                <w:highlight w:val="none"/>
              </w:rPr>
              <w:t>2.2.4</w:t>
            </w:r>
          </w:p>
          <w:p w14:paraId="53A32488">
            <w:pPr>
              <w:spacing w:line="400" w:lineRule="exact"/>
              <w:jc w:val="center"/>
              <w:rPr>
                <w:rFonts w:hint="eastAsia" w:ascii="宋体" w:hAnsi="宋体" w:cs="宋体"/>
                <w:bCs/>
                <w:szCs w:val="21"/>
                <w:highlight w:val="none"/>
                <w:lang w:bidi="ar"/>
              </w:rPr>
            </w:pPr>
            <w:r>
              <w:rPr>
                <w:rFonts w:hint="eastAsia" w:ascii="宋体" w:hAnsi="宋体" w:cs="宋体"/>
                <w:szCs w:val="21"/>
                <w:highlight w:val="none"/>
                <w:lang w:eastAsia="zh-CN"/>
              </w:rPr>
              <w:t>(</w:t>
            </w:r>
            <w:r>
              <w:rPr>
                <w:rFonts w:hint="eastAsia" w:ascii="宋体" w:hAnsi="宋体" w:cs="宋体"/>
                <w:szCs w:val="21"/>
                <w:highlight w:val="none"/>
              </w:rPr>
              <w:t>1</w:t>
            </w:r>
            <w:r>
              <w:rPr>
                <w:rFonts w:hint="eastAsia" w:ascii="宋体" w:hAnsi="宋体" w:cs="宋体"/>
                <w:szCs w:val="21"/>
                <w:highlight w:val="none"/>
                <w:lang w:eastAsia="zh-CN"/>
              </w:rPr>
              <w:t>)</w:t>
            </w:r>
          </w:p>
        </w:tc>
        <w:tc>
          <w:tcPr>
            <w:tcW w:w="897" w:type="dxa"/>
            <w:vMerge w:val="restart"/>
            <w:tcBorders>
              <w:top w:val="single" w:color="auto" w:sz="4" w:space="0"/>
              <w:left w:val="single" w:color="auto" w:sz="4" w:space="0"/>
              <w:bottom w:val="single" w:color="auto" w:sz="4" w:space="0"/>
              <w:right w:val="single" w:color="auto" w:sz="4" w:space="0"/>
            </w:tcBorders>
            <w:noWrap w:val="0"/>
            <w:vAlign w:val="center"/>
          </w:tcPr>
          <w:p w14:paraId="35963A69">
            <w:pPr>
              <w:spacing w:line="400" w:lineRule="exact"/>
              <w:jc w:val="center"/>
              <w:rPr>
                <w:rFonts w:hint="eastAsia" w:ascii="宋体" w:hAnsi="宋体" w:eastAsia="宋体" w:cs="宋体"/>
                <w:bCs/>
                <w:szCs w:val="21"/>
                <w:highlight w:val="none"/>
                <w:lang w:bidi="ar"/>
              </w:rPr>
            </w:pPr>
            <w:r>
              <w:rPr>
                <w:rFonts w:hint="eastAsia" w:ascii="宋体" w:hAnsi="宋体" w:eastAsia="宋体" w:cs="宋体"/>
                <w:bCs/>
                <w:szCs w:val="21"/>
                <w:highlight w:val="none"/>
                <w:lang w:bidi="ar"/>
              </w:rPr>
              <w:t>技术评分标准（</w:t>
            </w:r>
            <w:r>
              <w:rPr>
                <w:rFonts w:ascii="宋体" w:hAnsi="宋体" w:eastAsia="宋体" w:cs="宋体"/>
                <w:bCs/>
                <w:szCs w:val="21"/>
                <w:highlight w:val="none"/>
                <w:lang w:bidi="ar"/>
              </w:rPr>
              <w:t>2</w:t>
            </w:r>
            <w:r>
              <w:rPr>
                <w:rFonts w:hint="eastAsia" w:ascii="宋体" w:hAnsi="宋体" w:eastAsia="宋体" w:cs="宋体"/>
                <w:bCs/>
                <w:szCs w:val="21"/>
                <w:highlight w:val="none"/>
                <w:lang w:bidi="ar"/>
              </w:rPr>
              <w:t>0分）</w:t>
            </w:r>
          </w:p>
        </w:tc>
        <w:tc>
          <w:tcPr>
            <w:tcW w:w="7902" w:type="dxa"/>
            <w:gridSpan w:val="3"/>
            <w:tcBorders>
              <w:top w:val="single" w:color="auto" w:sz="4" w:space="0"/>
              <w:left w:val="single" w:color="auto" w:sz="4" w:space="0"/>
              <w:bottom w:val="single" w:color="auto" w:sz="4" w:space="0"/>
              <w:right w:val="single" w:color="auto" w:sz="4" w:space="0"/>
            </w:tcBorders>
            <w:noWrap w:val="0"/>
            <w:vAlign w:val="center"/>
          </w:tcPr>
          <w:p w14:paraId="3831207F">
            <w:pPr>
              <w:autoSpaceDE w:val="0"/>
              <w:autoSpaceDN w:val="0"/>
              <w:spacing w:line="40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技术部分评分分为客观评分和主观评分。</w:t>
            </w:r>
          </w:p>
          <w:p w14:paraId="11222860">
            <w:pPr>
              <w:autoSpaceDE w:val="0"/>
              <w:autoSpaceDN w:val="0"/>
              <w:spacing w:line="40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客观评分：评标委员会按以下各评审因素设定的分值进行评分且保证分值统一；主观评分：评标委员会成员为5人及以上时，所有评委评分算术平均值为该投标人技术部分得分。</w:t>
            </w:r>
          </w:p>
          <w:p w14:paraId="07BAD649">
            <w:pPr>
              <w:autoSpaceDE w:val="0"/>
              <w:autoSpaceDN w:val="0"/>
              <w:spacing w:line="40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技术部分得分的最终结果保留两位小数，小数点后第三位四舍五入。</w:t>
            </w:r>
          </w:p>
        </w:tc>
      </w:tr>
      <w:tr w14:paraId="3312C1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1E81BBC8">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3C482069">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26AB2576">
            <w:pPr>
              <w:autoSpaceDE w:val="0"/>
              <w:autoSpaceDN w:val="0"/>
              <w:spacing w:line="400" w:lineRule="exact"/>
              <w:jc w:val="center"/>
              <w:rPr>
                <w:rFonts w:hint="eastAsia" w:ascii="宋体" w:hAnsi="宋体" w:eastAsia="宋体" w:cs="宋体"/>
                <w:bCs/>
                <w:i/>
                <w:iCs/>
                <w:szCs w:val="21"/>
                <w:highlight w:val="none"/>
              </w:rPr>
            </w:pPr>
            <w:bookmarkStart w:id="170" w:name="OLE_LINK1"/>
            <w:r>
              <w:rPr>
                <w:rFonts w:hint="eastAsia" w:ascii="Calibri" w:hAnsi="Calibri" w:eastAsia="宋体" w:cs="Times New Roman"/>
                <w:color w:val="auto"/>
                <w:kern w:val="2"/>
                <w:sz w:val="21"/>
                <w:szCs w:val="24"/>
                <w:highlight w:val="none"/>
                <w:lang w:val="en-US" w:eastAsia="zh-CN" w:bidi="ar"/>
              </w:rPr>
              <w:t>项目进度计划和保证措施等（4分）</w:t>
            </w:r>
            <w:bookmarkEnd w:id="170"/>
          </w:p>
        </w:tc>
        <w:tc>
          <w:tcPr>
            <w:tcW w:w="6773" w:type="dxa"/>
            <w:gridSpan w:val="2"/>
            <w:tcBorders>
              <w:top w:val="single" w:color="auto" w:sz="4" w:space="0"/>
              <w:left w:val="single" w:color="auto" w:sz="4" w:space="0"/>
              <w:bottom w:val="single" w:color="auto" w:sz="4" w:space="0"/>
              <w:right w:val="single" w:color="auto" w:sz="4" w:space="0"/>
            </w:tcBorders>
            <w:noWrap w:val="0"/>
            <w:vAlign w:val="center"/>
          </w:tcPr>
          <w:p w14:paraId="5B39AE35">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项目进度计划和保证措施。包含但不限于：详细的进度计划、工期保证措施、管理措施、维修作业具体内容。</w:t>
            </w:r>
          </w:p>
          <w:p w14:paraId="7C284DD9">
            <w:pPr>
              <w:snapToGrid w:val="0"/>
              <w:spacing w:line="400" w:lineRule="exact"/>
              <w:ind w:firstLine="401" w:firstLineChars="191"/>
              <w:jc w:val="left"/>
              <w:rPr>
                <w:rFonts w:hint="eastAsia" w:ascii="宋体" w:hAnsi="宋体" w:eastAsia="宋体" w:cs="宋体"/>
                <w:bCs/>
                <w:szCs w:val="21"/>
                <w:highlight w:val="none"/>
              </w:rPr>
            </w:pPr>
            <w:r>
              <w:rPr>
                <w:rFonts w:hint="default" w:ascii="宋体" w:hAnsi="宋体" w:eastAsia="宋体" w:cs="宋体"/>
                <w:color w:val="auto"/>
                <w:kern w:val="2"/>
                <w:sz w:val="21"/>
                <w:szCs w:val="21"/>
                <w:highlight w:val="none"/>
                <w:lang w:eastAsia="zh-CN" w:bidi="ar"/>
              </w:rPr>
              <w:t xml:space="preserve">    </w:t>
            </w:r>
            <w:r>
              <w:rPr>
                <w:rFonts w:hint="eastAsia" w:ascii="宋体" w:hAnsi="宋体" w:eastAsia="宋体" w:cs="宋体"/>
                <w:color w:val="auto"/>
                <w:kern w:val="2"/>
                <w:sz w:val="21"/>
                <w:szCs w:val="21"/>
                <w:highlight w:val="none"/>
                <w:lang w:val="en-US" w:eastAsia="zh-CN" w:bidi="ar"/>
              </w:rPr>
              <w:t>综合比较打分：方案描述清晰、完整，可操作性强得4-3分，方案描述较清晰、较完整，可操作性较强得3-2分；方案描述不够清晰，不够完整得2-0分。满分4分，保留小数点后两位。</w:t>
            </w:r>
            <w:r>
              <w:rPr>
                <w:rFonts w:hint="default" w:ascii="宋体" w:hAnsi="宋体" w:eastAsia="宋体" w:cs="宋体"/>
                <w:color w:val="auto"/>
                <w:kern w:val="2"/>
                <w:sz w:val="24"/>
                <w:szCs w:val="24"/>
                <w:highlight w:val="none"/>
                <w:lang w:val="en-US" w:eastAsia="zh-CN" w:bidi="ar"/>
              </w:rPr>
              <w:t xml:space="preserve"> </w:t>
            </w:r>
          </w:p>
        </w:tc>
      </w:tr>
      <w:tr w14:paraId="7DA7F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76BF6CF5">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0EF45C2D">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2B0C8D86">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firstLine="0" w:firstLineChars="0"/>
              <w:jc w:val="both"/>
              <w:rPr>
                <w:rFonts w:hint="eastAsia" w:ascii="宋体" w:hAnsi="宋体" w:eastAsia="宋体" w:cs="宋体"/>
                <w:bCs/>
                <w:i/>
                <w:iCs/>
                <w:szCs w:val="21"/>
                <w:highlight w:val="none"/>
              </w:rPr>
            </w:pPr>
            <w:r>
              <w:rPr>
                <w:rFonts w:hint="eastAsia" w:ascii="Calibri" w:hAnsi="Calibri" w:eastAsia="宋体" w:cs="Times New Roman"/>
                <w:color w:val="auto"/>
                <w:kern w:val="2"/>
                <w:sz w:val="21"/>
                <w:szCs w:val="24"/>
                <w:highlight w:val="none"/>
                <w:lang w:val="en-US" w:eastAsia="zh-CN" w:bidi="ar"/>
              </w:rPr>
              <w:t>安全文明施工</w:t>
            </w:r>
            <w:r>
              <w:rPr>
                <w:rFonts w:hint="default" w:ascii="Calibri" w:hAnsi="Calibri" w:eastAsia="宋体" w:cs="Times New Roman"/>
                <w:color w:val="auto"/>
                <w:kern w:val="2"/>
                <w:sz w:val="21"/>
                <w:szCs w:val="24"/>
                <w:highlight w:val="none"/>
                <w:lang w:eastAsia="zh-CN" w:bidi="ar"/>
              </w:rPr>
              <w:t>方案</w:t>
            </w:r>
            <w:r>
              <w:rPr>
                <w:rFonts w:hint="eastAsia" w:ascii="Calibri" w:hAnsi="Calibri" w:eastAsia="宋体" w:cs="Times New Roman"/>
                <w:color w:val="auto"/>
                <w:kern w:val="2"/>
                <w:sz w:val="21"/>
                <w:szCs w:val="24"/>
                <w:highlight w:val="none"/>
                <w:lang w:val="en-US" w:eastAsia="zh-CN" w:bidi="ar"/>
              </w:rPr>
              <w:t>（4分）</w:t>
            </w:r>
          </w:p>
        </w:tc>
        <w:tc>
          <w:tcPr>
            <w:tcW w:w="6773" w:type="dxa"/>
            <w:gridSpan w:val="2"/>
            <w:tcBorders>
              <w:top w:val="single" w:color="auto" w:sz="4" w:space="0"/>
              <w:left w:val="single" w:color="auto" w:sz="4" w:space="0"/>
              <w:bottom w:val="single" w:color="auto" w:sz="4" w:space="0"/>
              <w:right w:val="single" w:color="auto" w:sz="4" w:space="0"/>
            </w:tcBorders>
            <w:noWrap w:val="0"/>
            <w:vAlign w:val="center"/>
          </w:tcPr>
          <w:p w14:paraId="74531957">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rPr>
            </w:pPr>
            <w:r>
              <w:rPr>
                <w:rFonts w:hint="default" w:ascii="宋体" w:hAnsi="宋体" w:eastAsia="宋体" w:cs="宋体"/>
                <w:color w:val="auto"/>
                <w:kern w:val="2"/>
                <w:sz w:val="21"/>
                <w:szCs w:val="21"/>
                <w:highlight w:val="none"/>
                <w:lang w:eastAsia="zh-CN" w:bidi="ar"/>
              </w:rPr>
              <w:t xml:space="preserve">    安全文明施工方案。包含</w:t>
            </w:r>
            <w:r>
              <w:rPr>
                <w:rFonts w:hint="eastAsia" w:ascii="宋体" w:hAnsi="宋体" w:eastAsia="宋体" w:cs="宋体"/>
                <w:color w:val="auto"/>
                <w:kern w:val="2"/>
                <w:sz w:val="21"/>
                <w:szCs w:val="21"/>
                <w:highlight w:val="none"/>
                <w:lang w:val="en-US" w:eastAsia="zh-CN" w:bidi="ar"/>
              </w:rPr>
              <w:t>质量、安全、文明施工及环境保护管理体系与防噪音维护措施。</w:t>
            </w:r>
          </w:p>
          <w:p w14:paraId="7BC7E3F6">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leftChars="0" w:right="0" w:rightChars="0" w:firstLine="0" w:firstLineChars="0"/>
              <w:jc w:val="left"/>
              <w:rPr>
                <w:rFonts w:hint="eastAsia" w:ascii="宋体" w:hAnsi="宋体" w:eastAsia="宋体" w:cs="宋体"/>
                <w:bCs/>
                <w:szCs w:val="21"/>
                <w:highlight w:val="none"/>
              </w:rPr>
            </w:pPr>
            <w:r>
              <w:rPr>
                <w:rFonts w:hint="default" w:ascii="宋体" w:hAnsi="宋体" w:eastAsia="宋体" w:cs="宋体"/>
                <w:color w:val="auto"/>
                <w:kern w:val="2"/>
                <w:sz w:val="21"/>
                <w:szCs w:val="21"/>
                <w:highlight w:val="none"/>
                <w:lang w:eastAsia="zh-CN" w:bidi="ar"/>
              </w:rPr>
              <w:t xml:space="preserve">    </w:t>
            </w:r>
            <w:r>
              <w:rPr>
                <w:rFonts w:hint="eastAsia" w:ascii="宋体" w:hAnsi="宋体" w:eastAsia="宋体" w:cs="宋体"/>
                <w:color w:val="auto"/>
                <w:kern w:val="2"/>
                <w:sz w:val="21"/>
                <w:szCs w:val="21"/>
                <w:highlight w:val="none"/>
                <w:lang w:val="en-US" w:eastAsia="zh-CN" w:bidi="ar"/>
              </w:rPr>
              <w:t>综合比较打分：方案描述清晰、完整，可操作性强得4-3分，方案描述较清晰、较完整，可操作性较强得3-2分；方案描述不够清晰，不够完整得2-0分。满分4分，保留小数点后两位。</w:t>
            </w:r>
            <w:r>
              <w:rPr>
                <w:rFonts w:hint="default" w:ascii="宋体" w:hAnsi="宋体" w:eastAsia="宋体" w:cs="宋体"/>
                <w:color w:val="auto"/>
                <w:kern w:val="2"/>
                <w:sz w:val="24"/>
                <w:szCs w:val="24"/>
                <w:highlight w:val="none"/>
                <w:lang w:val="en-US" w:eastAsia="zh-CN" w:bidi="ar"/>
              </w:rPr>
              <w:t xml:space="preserve"> </w:t>
            </w:r>
          </w:p>
        </w:tc>
      </w:tr>
      <w:tr w14:paraId="120860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203093A0">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41B92433">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43B3DCA9">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jc w:val="both"/>
              <w:rPr>
                <w:rFonts w:hint="eastAsia" w:ascii="宋体" w:hAnsi="宋体" w:cs="宋体"/>
                <w:b/>
                <w:bCs/>
                <w:kern w:val="0"/>
                <w:szCs w:val="21"/>
                <w:highlight w:val="none"/>
              </w:rPr>
            </w:pPr>
            <w:r>
              <w:rPr>
                <w:rFonts w:hint="eastAsia" w:ascii="Calibri" w:hAnsi="Calibri" w:eastAsia="宋体" w:cs="Times New Roman"/>
                <w:color w:val="auto"/>
                <w:kern w:val="2"/>
                <w:sz w:val="21"/>
                <w:szCs w:val="24"/>
                <w:highlight w:val="none"/>
                <w:lang w:val="en-US" w:eastAsia="zh-CN" w:bidi="ar"/>
              </w:rPr>
              <w:t>应急预案（4分）</w:t>
            </w:r>
            <w:r>
              <w:rPr>
                <w:rFonts w:hint="default" w:ascii="宋体" w:hAnsi="宋体" w:eastAsia="宋体" w:cs="宋体"/>
                <w:color w:val="auto"/>
                <w:sz w:val="24"/>
                <w:szCs w:val="24"/>
                <w:highlight w:val="none"/>
                <w:lang w:eastAsia="zh-CN"/>
              </w:rPr>
              <w:t xml:space="preserve"> </w:t>
            </w:r>
          </w:p>
        </w:tc>
        <w:tc>
          <w:tcPr>
            <w:tcW w:w="6773" w:type="dxa"/>
            <w:gridSpan w:val="2"/>
            <w:tcBorders>
              <w:top w:val="single" w:color="auto" w:sz="4" w:space="0"/>
              <w:left w:val="single" w:color="auto" w:sz="4" w:space="0"/>
              <w:bottom w:val="single" w:color="auto" w:sz="4" w:space="0"/>
              <w:right w:val="single" w:color="auto" w:sz="4" w:space="0"/>
            </w:tcBorders>
            <w:noWrap w:val="0"/>
            <w:vAlign w:val="center"/>
          </w:tcPr>
          <w:p w14:paraId="75B30168">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rPr>
            </w:pPr>
            <w:r>
              <w:rPr>
                <w:rFonts w:hint="default" w:ascii="宋体" w:hAnsi="宋体" w:eastAsia="宋体" w:cs="宋体"/>
                <w:color w:val="auto"/>
                <w:kern w:val="2"/>
                <w:sz w:val="21"/>
                <w:szCs w:val="21"/>
                <w:highlight w:val="none"/>
                <w:lang w:eastAsia="zh-CN" w:bidi="ar"/>
              </w:rPr>
              <w:t xml:space="preserve">    </w:t>
            </w:r>
            <w:r>
              <w:rPr>
                <w:rFonts w:hint="eastAsia" w:ascii="宋体" w:hAnsi="宋体" w:eastAsia="宋体" w:cs="宋体"/>
                <w:color w:val="auto"/>
                <w:kern w:val="2"/>
                <w:sz w:val="21"/>
                <w:szCs w:val="21"/>
                <w:highlight w:val="none"/>
                <w:lang w:val="en-US" w:eastAsia="zh-CN" w:bidi="ar"/>
              </w:rPr>
              <w:t>提供详细合理的应急预案，包括但不限于：项目实施过程中常见风险因素应急抢险预案、针对应急抢险实施过程实际情况可能发生的应急抢险预案。</w:t>
            </w:r>
          </w:p>
          <w:p w14:paraId="34D46992">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leftChars="0" w:right="0" w:rightChars="0" w:firstLine="0" w:firstLineChars="0"/>
              <w:jc w:val="left"/>
              <w:rPr>
                <w:rFonts w:hint="eastAsia" w:ascii="宋体" w:hAnsi="宋体" w:cs="宋体"/>
                <w:kern w:val="0"/>
                <w:szCs w:val="21"/>
                <w:highlight w:val="none"/>
              </w:rPr>
            </w:pPr>
            <w:r>
              <w:rPr>
                <w:rFonts w:hint="default" w:ascii="宋体" w:hAnsi="宋体" w:eastAsia="宋体" w:cs="宋体"/>
                <w:color w:val="auto"/>
                <w:kern w:val="2"/>
                <w:sz w:val="21"/>
                <w:szCs w:val="21"/>
                <w:highlight w:val="none"/>
                <w:lang w:eastAsia="zh-CN" w:bidi="ar"/>
              </w:rPr>
              <w:t xml:space="preserve">    </w:t>
            </w:r>
            <w:r>
              <w:rPr>
                <w:rFonts w:hint="eastAsia" w:ascii="宋体" w:hAnsi="宋体" w:eastAsia="宋体" w:cs="宋体"/>
                <w:color w:val="auto"/>
                <w:kern w:val="2"/>
                <w:sz w:val="21"/>
                <w:szCs w:val="21"/>
                <w:highlight w:val="none"/>
                <w:lang w:val="en-US" w:eastAsia="zh-CN" w:bidi="ar"/>
              </w:rPr>
              <w:t>综合比较打分：方案描述清晰、完整，可操作性强得4-3分，方案描述较清晰、较完整，可操作性较强得3-2分；方案描述不够清晰，不够完整得2-0分。满分4分，保留小数点后两位。</w:t>
            </w:r>
            <w:r>
              <w:rPr>
                <w:rFonts w:hint="default" w:ascii="宋体" w:hAnsi="宋体" w:eastAsia="宋体" w:cs="宋体"/>
                <w:color w:val="auto"/>
                <w:kern w:val="2"/>
                <w:sz w:val="24"/>
                <w:szCs w:val="24"/>
                <w:highlight w:val="none"/>
                <w:lang w:val="en-US" w:eastAsia="zh-CN" w:bidi="ar"/>
              </w:rPr>
              <w:t xml:space="preserve"> </w:t>
            </w:r>
          </w:p>
        </w:tc>
      </w:tr>
      <w:tr w14:paraId="597BD7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4F1FFCB7">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44CB305D">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287E7E7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jc w:val="center"/>
              <w:rPr>
                <w:rFonts w:hint="eastAsia" w:ascii="宋体" w:hAnsi="宋体" w:cs="宋体"/>
                <w:b/>
                <w:bCs/>
                <w:kern w:val="0"/>
                <w:szCs w:val="21"/>
                <w:highlight w:val="none"/>
              </w:rPr>
            </w:pPr>
            <w:r>
              <w:rPr>
                <w:rFonts w:hint="eastAsia" w:ascii="宋体" w:hAnsi="宋体" w:eastAsia="宋体" w:cs="宋体"/>
                <w:color w:val="auto"/>
                <w:kern w:val="2"/>
                <w:sz w:val="21"/>
                <w:szCs w:val="24"/>
                <w:highlight w:val="none"/>
                <w:lang w:val="en-US" w:eastAsia="zh-CN" w:bidi="ar"/>
              </w:rPr>
              <w:t>资源配备计划</w:t>
            </w:r>
            <w:r>
              <w:rPr>
                <w:rFonts w:hint="eastAsia" w:ascii="宋体" w:hAnsi="宋体" w:eastAsia="宋体" w:cs="宋体"/>
                <w:color w:val="auto"/>
                <w:kern w:val="2"/>
                <w:sz w:val="21"/>
                <w:szCs w:val="21"/>
                <w:highlight w:val="none"/>
                <w:lang w:val="en-US" w:eastAsia="zh-CN" w:bidi="ar"/>
              </w:rPr>
              <w:t>（4分）</w:t>
            </w:r>
            <w:r>
              <w:rPr>
                <w:rFonts w:hint="default" w:ascii="宋体" w:hAnsi="宋体" w:eastAsia="宋体" w:cs="宋体"/>
                <w:color w:val="auto"/>
                <w:sz w:val="24"/>
                <w:szCs w:val="24"/>
                <w:highlight w:val="none"/>
                <w:lang w:eastAsia="zh-CN"/>
              </w:rPr>
              <w:t xml:space="preserve"> </w:t>
            </w:r>
          </w:p>
        </w:tc>
        <w:tc>
          <w:tcPr>
            <w:tcW w:w="6773" w:type="dxa"/>
            <w:gridSpan w:val="2"/>
            <w:tcBorders>
              <w:top w:val="single" w:color="auto" w:sz="4" w:space="0"/>
              <w:left w:val="single" w:color="auto" w:sz="4" w:space="0"/>
              <w:bottom w:val="single" w:color="auto" w:sz="4" w:space="0"/>
              <w:right w:val="single" w:color="auto" w:sz="4" w:space="0"/>
            </w:tcBorders>
            <w:noWrap w:val="0"/>
            <w:vAlign w:val="center"/>
          </w:tcPr>
          <w:p w14:paraId="36D9CEF1">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highlight w:val="none"/>
                <w:lang w:val="en-US"/>
              </w:rPr>
            </w:pPr>
            <w:r>
              <w:rPr>
                <w:rFonts w:hint="default" w:ascii="宋体" w:hAnsi="宋体" w:eastAsia="宋体" w:cs="宋体"/>
                <w:color w:val="auto"/>
                <w:kern w:val="2"/>
                <w:sz w:val="21"/>
                <w:szCs w:val="24"/>
                <w:highlight w:val="none"/>
                <w:lang w:eastAsia="zh-CN" w:bidi="ar"/>
              </w:rPr>
              <w:t xml:space="preserve">    </w:t>
            </w:r>
            <w:r>
              <w:rPr>
                <w:rFonts w:hint="eastAsia" w:ascii="宋体" w:hAnsi="宋体" w:eastAsia="宋体" w:cs="宋体"/>
                <w:color w:val="auto"/>
                <w:kern w:val="2"/>
                <w:sz w:val="21"/>
                <w:szCs w:val="24"/>
                <w:highlight w:val="none"/>
                <w:lang w:val="en-US" w:eastAsia="zh-CN" w:bidi="ar"/>
              </w:rPr>
              <w:t>资源配备计划，包括主要机械、检测试验设备和仪表设备、车辆器具、人员配备及主要配件等计划。资源配备安排合理，人员、机械、车辆。</w:t>
            </w:r>
          </w:p>
          <w:p w14:paraId="3C099255">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leftChars="0" w:right="0" w:rightChars="0" w:firstLine="0" w:firstLineChars="0"/>
              <w:jc w:val="left"/>
              <w:rPr>
                <w:rFonts w:hint="eastAsia" w:ascii="宋体" w:hAnsi="宋体" w:cs="宋体"/>
                <w:kern w:val="0"/>
                <w:szCs w:val="21"/>
                <w:highlight w:val="none"/>
              </w:rPr>
            </w:pPr>
            <w:r>
              <w:rPr>
                <w:rFonts w:hint="default" w:ascii="宋体" w:hAnsi="宋体" w:eastAsia="宋体" w:cs="宋体"/>
                <w:color w:val="auto"/>
                <w:kern w:val="2"/>
                <w:sz w:val="21"/>
                <w:szCs w:val="24"/>
                <w:highlight w:val="none"/>
                <w:lang w:eastAsia="zh-CN" w:bidi="ar"/>
              </w:rPr>
              <w:t xml:space="preserve">    </w:t>
            </w:r>
            <w:r>
              <w:rPr>
                <w:rFonts w:hint="eastAsia" w:ascii="宋体" w:hAnsi="宋体" w:eastAsia="宋体" w:cs="宋体"/>
                <w:color w:val="auto"/>
                <w:kern w:val="2"/>
                <w:sz w:val="21"/>
                <w:szCs w:val="24"/>
                <w:highlight w:val="none"/>
                <w:lang w:val="en-US" w:eastAsia="zh-CN" w:bidi="ar"/>
              </w:rPr>
              <w:t>综合比较打分：准备充分得4-3分，资源配备安排较为充分得</w:t>
            </w:r>
            <w:r>
              <w:rPr>
                <w:rFonts w:hint="eastAsia" w:ascii="宋体" w:hAnsi="宋体" w:eastAsia="宋体" w:cs="宋体"/>
                <w:color w:val="auto"/>
                <w:kern w:val="2"/>
                <w:sz w:val="21"/>
                <w:szCs w:val="21"/>
                <w:highlight w:val="none"/>
                <w:lang w:val="en-US" w:eastAsia="zh-CN" w:bidi="ar"/>
              </w:rPr>
              <w:t>3-2</w:t>
            </w:r>
            <w:r>
              <w:rPr>
                <w:rFonts w:hint="eastAsia" w:ascii="宋体" w:hAnsi="宋体" w:eastAsia="宋体" w:cs="宋体"/>
                <w:color w:val="auto"/>
                <w:kern w:val="2"/>
                <w:sz w:val="21"/>
                <w:szCs w:val="24"/>
                <w:highlight w:val="none"/>
                <w:lang w:val="en-US" w:eastAsia="zh-CN" w:bidi="ar"/>
              </w:rPr>
              <w:t>分，资源配备安排不合理，人员、机械、准备不充分的得2-0分。满分4分，保留小数点后两位。</w:t>
            </w:r>
            <w:r>
              <w:rPr>
                <w:rFonts w:hint="default" w:ascii="宋体" w:hAnsi="宋体" w:eastAsia="宋体" w:cs="宋体"/>
                <w:color w:val="auto"/>
                <w:kern w:val="2"/>
                <w:sz w:val="24"/>
                <w:szCs w:val="24"/>
                <w:highlight w:val="none"/>
                <w:lang w:val="en-US" w:eastAsia="zh-CN" w:bidi="ar"/>
              </w:rPr>
              <w:t xml:space="preserve"> </w:t>
            </w:r>
          </w:p>
        </w:tc>
      </w:tr>
      <w:tr w14:paraId="02203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26649583">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4414AB7D">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06A1A5E5">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jc w:val="center"/>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质量管控（4分）</w:t>
            </w:r>
          </w:p>
        </w:tc>
        <w:tc>
          <w:tcPr>
            <w:tcW w:w="6773" w:type="dxa"/>
            <w:gridSpan w:val="2"/>
            <w:tcBorders>
              <w:top w:val="single" w:color="auto" w:sz="4" w:space="0"/>
              <w:left w:val="single" w:color="auto" w:sz="4" w:space="0"/>
              <w:bottom w:val="single" w:color="auto" w:sz="4" w:space="0"/>
              <w:right w:val="single" w:color="auto" w:sz="4" w:space="0"/>
            </w:tcBorders>
            <w:noWrap w:val="0"/>
            <w:vAlign w:val="center"/>
          </w:tcPr>
          <w:p w14:paraId="601DAC2D">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leftChars="0" w:right="0" w:rightChars="0" w:firstLine="420" w:firstLineChars="200"/>
              <w:jc w:val="left"/>
              <w:rPr>
                <w:rFonts w:hint="default" w:ascii="宋体" w:hAnsi="宋体" w:eastAsia="宋体" w:cs="宋体"/>
                <w:color w:val="auto"/>
                <w:kern w:val="2"/>
                <w:sz w:val="21"/>
                <w:szCs w:val="24"/>
                <w:highlight w:val="none"/>
                <w:lang w:eastAsia="zh-CN" w:bidi="ar"/>
              </w:rPr>
            </w:pPr>
            <w:r>
              <w:rPr>
                <w:rFonts w:hint="default" w:ascii="宋体" w:hAnsi="宋体" w:eastAsia="宋体" w:cs="宋体"/>
                <w:color w:val="auto"/>
                <w:kern w:val="2"/>
                <w:sz w:val="21"/>
                <w:szCs w:val="24"/>
                <w:highlight w:val="none"/>
                <w:lang w:eastAsia="zh-CN" w:bidi="ar"/>
              </w:rPr>
              <w:t>质量管控方案需完整覆盖项目全施工流程质量管控内容，包含但不限于：质量管理组织体系、质量管理制度、各工序质量控制标准、原材料与构配件质量管控、施工过程质量巡检与验收、质量通病防治措施、质量整改与追溯机制、成品保护管控措施等内容，方案需贴合项目实际施工场景，具备落地实施性。</w:t>
            </w:r>
          </w:p>
          <w:p w14:paraId="557F648C">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leftChars="0" w:right="0" w:rightChars="0" w:firstLine="420" w:firstLineChars="200"/>
              <w:jc w:val="left"/>
              <w:rPr>
                <w:rFonts w:hint="default" w:ascii="宋体" w:hAnsi="宋体" w:eastAsia="宋体" w:cs="宋体"/>
                <w:color w:val="auto"/>
                <w:kern w:val="2"/>
                <w:sz w:val="21"/>
                <w:szCs w:val="24"/>
                <w:highlight w:val="none"/>
                <w:lang w:eastAsia="zh-CN" w:bidi="ar"/>
              </w:rPr>
            </w:pPr>
            <w:r>
              <w:rPr>
                <w:rFonts w:hint="eastAsia" w:ascii="宋体" w:hAnsi="宋体" w:eastAsia="宋体" w:cs="宋体"/>
                <w:color w:val="auto"/>
                <w:kern w:val="2"/>
                <w:sz w:val="21"/>
                <w:szCs w:val="24"/>
                <w:highlight w:val="none"/>
                <w:lang w:val="en-US" w:eastAsia="zh-CN" w:bidi="ar"/>
              </w:rPr>
              <w:t>综合比较打分：</w:t>
            </w:r>
            <w:r>
              <w:rPr>
                <w:rFonts w:hint="eastAsia" w:ascii="宋体" w:hAnsi="宋体" w:eastAsia="宋体" w:cs="宋体"/>
                <w:color w:val="auto"/>
                <w:kern w:val="2"/>
                <w:sz w:val="21"/>
                <w:szCs w:val="21"/>
                <w:highlight w:val="none"/>
                <w:lang w:val="en-US" w:eastAsia="zh-CN" w:bidi="ar"/>
              </w:rPr>
              <w:t>方案描述清晰、完整，可操作性强得4-3分，方案描述较清晰、较完整，可操作性较强得3-2分；方案描述不够清晰，不够完整得2-0分。满分4分，保留小数点后两位。</w:t>
            </w:r>
            <w:r>
              <w:rPr>
                <w:rFonts w:hint="default" w:ascii="宋体" w:hAnsi="宋体" w:eastAsia="宋体" w:cs="宋体"/>
                <w:color w:val="auto"/>
                <w:kern w:val="2"/>
                <w:sz w:val="24"/>
                <w:szCs w:val="24"/>
                <w:highlight w:val="none"/>
                <w:lang w:val="en-US" w:eastAsia="zh-CN" w:bidi="ar"/>
              </w:rPr>
              <w:t xml:space="preserve"> </w:t>
            </w:r>
          </w:p>
        </w:tc>
      </w:tr>
      <w:tr w14:paraId="686B81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noWrap w:val="0"/>
            <w:vAlign w:val="center"/>
          </w:tcPr>
          <w:p w14:paraId="030E4F24">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148DADAA">
            <w:pPr>
              <w:spacing w:line="400" w:lineRule="exact"/>
              <w:jc w:val="center"/>
              <w:rPr>
                <w:rFonts w:hint="eastAsia" w:ascii="宋体" w:hAnsi="宋体" w:eastAsia="宋体" w:cs="宋体"/>
                <w:bCs/>
                <w:szCs w:val="21"/>
                <w:highlight w:val="none"/>
                <w:lang w:bidi="ar"/>
              </w:rPr>
            </w:pPr>
          </w:p>
        </w:tc>
        <w:tc>
          <w:tcPr>
            <w:tcW w:w="7902" w:type="dxa"/>
            <w:gridSpan w:val="3"/>
            <w:tcBorders>
              <w:top w:val="single" w:color="auto" w:sz="4" w:space="0"/>
              <w:left w:val="single" w:color="auto" w:sz="4" w:space="0"/>
              <w:bottom w:val="single" w:color="auto" w:sz="4" w:space="0"/>
              <w:right w:val="single" w:color="auto" w:sz="4" w:space="0"/>
            </w:tcBorders>
            <w:noWrap w:val="0"/>
            <w:vAlign w:val="center"/>
          </w:tcPr>
          <w:p w14:paraId="3D57FE67">
            <w:pPr>
              <w:pStyle w:val="120"/>
              <w:adjustRightInd w:val="0"/>
              <w:spacing w:line="400" w:lineRule="exact"/>
              <w:ind w:firstLine="422"/>
              <w:textAlignment w:val="baseline"/>
              <w:rPr>
                <w:rFonts w:hint="eastAsia" w:ascii="宋体" w:hAnsi="宋体" w:eastAsia="宋体" w:cs="宋体"/>
                <w:bCs/>
                <w:szCs w:val="21"/>
                <w:highlight w:val="none"/>
              </w:rPr>
            </w:pPr>
            <w:r>
              <w:rPr>
                <w:rFonts w:hint="eastAsia" w:ascii="宋体" w:hAnsi="宋体" w:cs="宋体"/>
                <w:b/>
                <w:kern w:val="0"/>
                <w:szCs w:val="21"/>
                <w:highlight w:val="none"/>
              </w:rPr>
              <w:t>注：报价人在竞争性比选响应文件技术部分中自行编制其内容（格式自拟）并加盖报价人公章。</w:t>
            </w:r>
          </w:p>
        </w:tc>
      </w:tr>
      <w:tr w14:paraId="3F55FB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noWrap w:val="0"/>
            <w:vAlign w:val="center"/>
          </w:tcPr>
          <w:p w14:paraId="3354EBBF">
            <w:pPr>
              <w:spacing w:line="400" w:lineRule="exact"/>
              <w:jc w:val="center"/>
              <w:rPr>
                <w:rFonts w:hint="eastAsia" w:ascii="宋体" w:hAnsi="宋体" w:cs="宋体"/>
                <w:szCs w:val="21"/>
                <w:highlight w:val="none"/>
              </w:rPr>
            </w:pPr>
            <w:r>
              <w:rPr>
                <w:rFonts w:hint="eastAsia" w:ascii="宋体" w:hAnsi="宋体" w:cs="宋体"/>
                <w:szCs w:val="21"/>
                <w:highlight w:val="none"/>
              </w:rPr>
              <w:t>2.2.4</w:t>
            </w:r>
          </w:p>
          <w:p w14:paraId="19AD7EBE">
            <w:pPr>
              <w:spacing w:line="400" w:lineRule="exact"/>
              <w:jc w:val="center"/>
              <w:rPr>
                <w:rFonts w:hint="eastAsia" w:ascii="宋体" w:hAnsi="宋体" w:eastAsia="宋体" w:cs="宋体"/>
                <w:bCs/>
                <w:szCs w:val="21"/>
                <w:highlight w:val="none"/>
                <w:lang w:bidi="ar"/>
              </w:rPr>
            </w:pPr>
            <w:r>
              <w:rPr>
                <w:rFonts w:hint="eastAsia" w:ascii="宋体" w:hAnsi="宋体" w:cs="宋体"/>
                <w:szCs w:val="21"/>
                <w:highlight w:val="none"/>
                <w:lang w:eastAsia="zh-CN"/>
              </w:rPr>
              <w:t>(</w:t>
            </w:r>
            <w:r>
              <w:rPr>
                <w:rFonts w:hint="eastAsia" w:ascii="宋体" w:hAnsi="宋体" w:cs="宋体"/>
                <w:szCs w:val="21"/>
                <w:highlight w:val="none"/>
              </w:rPr>
              <w:t>2</w:t>
            </w:r>
            <w:r>
              <w:rPr>
                <w:rFonts w:hint="eastAsia" w:ascii="宋体" w:hAnsi="宋体" w:cs="宋体"/>
                <w:szCs w:val="21"/>
                <w:highlight w:val="none"/>
                <w:lang w:eastAsia="zh-CN"/>
              </w:rPr>
              <w:t>)</w:t>
            </w:r>
          </w:p>
        </w:tc>
        <w:tc>
          <w:tcPr>
            <w:tcW w:w="897" w:type="dxa"/>
            <w:vMerge w:val="restart"/>
            <w:tcBorders>
              <w:top w:val="single" w:color="auto" w:sz="4" w:space="0"/>
              <w:left w:val="single" w:color="auto" w:sz="4" w:space="0"/>
              <w:bottom w:val="single" w:color="auto" w:sz="4" w:space="0"/>
              <w:right w:val="single" w:color="auto" w:sz="4" w:space="0"/>
            </w:tcBorders>
            <w:noWrap w:val="0"/>
            <w:vAlign w:val="center"/>
          </w:tcPr>
          <w:p w14:paraId="796DA1A8">
            <w:pPr>
              <w:spacing w:line="400" w:lineRule="exact"/>
              <w:jc w:val="center"/>
              <w:rPr>
                <w:rFonts w:hint="eastAsia" w:ascii="宋体" w:hAnsi="宋体" w:eastAsia="宋体" w:cs="宋体"/>
                <w:bCs/>
                <w:szCs w:val="21"/>
                <w:highlight w:val="none"/>
                <w:lang w:bidi="ar"/>
              </w:rPr>
            </w:pPr>
            <w:r>
              <w:rPr>
                <w:rFonts w:hint="eastAsia" w:ascii="宋体" w:hAnsi="宋体" w:eastAsia="宋体" w:cs="宋体"/>
                <w:bCs/>
                <w:szCs w:val="21"/>
                <w:highlight w:val="none"/>
                <w:lang w:bidi="ar"/>
              </w:rPr>
              <w:t>商务评分标准（</w:t>
            </w:r>
            <w:r>
              <w:rPr>
                <w:rFonts w:hint="eastAsia" w:ascii="宋体" w:hAnsi="宋体" w:eastAsia="宋体" w:cs="宋体"/>
                <w:bCs/>
                <w:szCs w:val="21"/>
                <w:highlight w:val="none"/>
                <w:lang w:val="en-US" w:eastAsia="zh-CN" w:bidi="ar"/>
              </w:rPr>
              <w:t>10</w:t>
            </w:r>
            <w:r>
              <w:rPr>
                <w:rFonts w:hint="eastAsia" w:ascii="宋体" w:hAnsi="宋体" w:eastAsia="宋体" w:cs="宋体"/>
                <w:bCs/>
                <w:szCs w:val="21"/>
                <w:highlight w:val="none"/>
                <w:lang w:bidi="ar"/>
              </w:rPr>
              <w:t>分）</w:t>
            </w:r>
          </w:p>
        </w:tc>
        <w:tc>
          <w:tcPr>
            <w:tcW w:w="7902" w:type="dxa"/>
            <w:gridSpan w:val="3"/>
            <w:tcBorders>
              <w:top w:val="single" w:color="auto" w:sz="4" w:space="0"/>
              <w:left w:val="single" w:color="auto" w:sz="4" w:space="0"/>
              <w:bottom w:val="single" w:color="auto" w:sz="4" w:space="0"/>
              <w:right w:val="single" w:color="auto" w:sz="4" w:space="0"/>
            </w:tcBorders>
            <w:noWrap w:val="0"/>
            <w:vAlign w:val="center"/>
          </w:tcPr>
          <w:p w14:paraId="4911C09C">
            <w:pPr>
              <w:spacing w:line="400" w:lineRule="exact"/>
              <w:ind w:firstLine="420"/>
              <w:rPr>
                <w:rFonts w:hint="eastAsia" w:ascii="宋体" w:hAnsi="宋体" w:cs="宋体"/>
                <w:szCs w:val="21"/>
                <w:highlight w:val="none"/>
              </w:rPr>
            </w:pPr>
            <w:r>
              <w:rPr>
                <w:rFonts w:hint="eastAsia" w:ascii="宋体" w:hAnsi="宋体" w:cs="宋体"/>
                <w:szCs w:val="21"/>
                <w:highlight w:val="none"/>
              </w:rPr>
              <w:t>商务部分评分为客观评分，评标委员会按以下各评审因素设定的分值进行评分且保证分值统一。</w:t>
            </w:r>
          </w:p>
          <w:p w14:paraId="6D12306F">
            <w:pPr>
              <w:spacing w:line="400" w:lineRule="exact"/>
              <w:ind w:firstLine="420"/>
              <w:rPr>
                <w:rFonts w:hint="eastAsia" w:ascii="宋体" w:hAnsi="宋体" w:cs="宋体"/>
                <w:szCs w:val="21"/>
                <w:highlight w:val="none"/>
              </w:rPr>
            </w:pPr>
            <w:r>
              <w:rPr>
                <w:rFonts w:hint="eastAsia" w:ascii="宋体" w:hAnsi="宋体" w:eastAsia="宋体" w:cs="宋体"/>
                <w:bCs/>
                <w:szCs w:val="21"/>
                <w:highlight w:val="none"/>
              </w:rPr>
              <w:t>商务部分得分的最终结果保留两位小数，小数点后第三位四舍五入。</w:t>
            </w:r>
          </w:p>
        </w:tc>
      </w:tr>
      <w:tr w14:paraId="076E18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noWrap w:val="0"/>
            <w:vAlign w:val="center"/>
          </w:tcPr>
          <w:p w14:paraId="7E413A44">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right w:val="single" w:color="auto" w:sz="4" w:space="0"/>
            </w:tcBorders>
            <w:noWrap w:val="0"/>
            <w:vAlign w:val="center"/>
          </w:tcPr>
          <w:p w14:paraId="0618281D">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40C92655">
            <w:pPr>
              <w:keepNext w:val="0"/>
              <w:keepLines w:val="0"/>
              <w:pageBreakBefore w:val="0"/>
              <w:widowControl w:val="0"/>
              <w:suppressLineNumbers w:val="0"/>
              <w:kinsoku/>
              <w:wordWrap/>
              <w:overflowPunct/>
              <w:topLinePunct w:val="0"/>
              <w:bidi w:val="0"/>
              <w:spacing w:before="0" w:beforeAutospacing="0" w:after="0" w:afterAutospacing="0" w:line="240" w:lineRule="auto"/>
              <w:ind w:left="0" w:leftChars="0" w:right="0" w:rightChars="0"/>
              <w:jc w:val="both"/>
              <w:textAlignment w:val="auto"/>
              <w:rPr>
                <w:rFonts w:hint="eastAsia" w:ascii="宋体" w:hAnsi="宋体" w:eastAsia="宋体" w:cs="宋体"/>
                <w:i/>
                <w:iCs/>
                <w:szCs w:val="21"/>
                <w:highlight w:val="none"/>
              </w:rPr>
            </w:pPr>
            <w:r>
              <w:rPr>
                <w:rFonts w:hint="eastAsia" w:ascii="宋体" w:hAnsi="宋体" w:eastAsia="宋体" w:cs="宋体"/>
                <w:color w:val="auto"/>
                <w:kern w:val="0"/>
                <w:sz w:val="21"/>
                <w:szCs w:val="21"/>
                <w:highlight w:val="none"/>
                <w:lang w:val="en-US" w:eastAsia="zh-CN" w:bidi="ar"/>
              </w:rPr>
              <w:t>基础业绩（5分）</w:t>
            </w:r>
          </w:p>
        </w:tc>
        <w:tc>
          <w:tcPr>
            <w:tcW w:w="6773" w:type="dxa"/>
            <w:gridSpan w:val="2"/>
            <w:tcBorders>
              <w:top w:val="single" w:color="auto" w:sz="4" w:space="0"/>
              <w:left w:val="single" w:color="auto" w:sz="4" w:space="0"/>
              <w:bottom w:val="single" w:color="auto" w:sz="4" w:space="0"/>
            </w:tcBorders>
            <w:noWrap w:val="0"/>
            <w:vAlign w:val="center"/>
          </w:tcPr>
          <w:p w14:paraId="52A1342A">
            <w:pPr>
              <w:keepNext w:val="0"/>
              <w:keepLines w:val="0"/>
              <w:widowControl w:val="0"/>
              <w:suppressLineNumbers w:val="0"/>
              <w:spacing w:before="0" w:beforeAutospacing="0" w:after="0" w:afterAutospacing="0"/>
              <w:ind w:left="0" w:right="0" w:firstLine="420" w:firstLineChars="200"/>
              <w:jc w:val="both"/>
              <w:rPr>
                <w:rFonts w:hint="default"/>
                <w:color w:val="auto"/>
                <w:highlight w:val="none"/>
              </w:rPr>
            </w:pPr>
            <w:r>
              <w:rPr>
                <w:rFonts w:hint="eastAsia" w:ascii="宋体" w:hAnsi="宋体" w:eastAsia="宋体" w:cs="宋体"/>
                <w:color w:val="auto"/>
                <w:kern w:val="2"/>
                <w:sz w:val="21"/>
                <w:szCs w:val="21"/>
                <w:highlight w:val="none"/>
                <w:lang w:val="en-US" w:eastAsia="zh-CN" w:bidi="ar"/>
              </w:rPr>
              <w:t xml:space="preserve">报价人满足资格要求基础业绩条件得5分； </w:t>
            </w:r>
          </w:p>
          <w:p w14:paraId="3EF4C121">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firstLine="420" w:firstLineChars="0"/>
              <w:rPr>
                <w:rFonts w:hint="eastAsia" w:ascii="宋体" w:hAnsi="宋体" w:eastAsia="宋体" w:cs="宋体"/>
                <w:bCs/>
                <w:szCs w:val="21"/>
                <w:highlight w:val="none"/>
              </w:rPr>
            </w:pPr>
            <w:r>
              <w:rPr>
                <w:rFonts w:hint="eastAsia" w:ascii="宋体" w:hAnsi="宋体" w:eastAsia="宋体" w:cs="宋体"/>
                <w:b/>
                <w:bCs/>
                <w:color w:val="auto"/>
                <w:kern w:val="0"/>
                <w:szCs w:val="21"/>
                <w:highlight w:val="none"/>
                <w:shd w:val="clear" w:color="auto" w:fill="FFFFFF"/>
                <w:lang w:bidi="ar"/>
              </w:rPr>
              <w:t>注：提供</w:t>
            </w:r>
            <w:r>
              <w:rPr>
                <w:rFonts w:hint="eastAsia" w:ascii="宋体" w:hAnsi="宋体" w:eastAsia="宋体" w:cs="宋体"/>
                <w:b/>
                <w:bCs/>
                <w:color w:val="auto"/>
                <w:kern w:val="0"/>
                <w:szCs w:val="21"/>
                <w:highlight w:val="none"/>
                <w:shd w:val="clear" w:color="auto" w:fill="FFFFFF"/>
                <w:lang w:val="en-US" w:eastAsia="zh-CN" w:bidi="ar"/>
              </w:rPr>
              <w:t>上述证书</w:t>
            </w:r>
            <w:r>
              <w:rPr>
                <w:rFonts w:hint="eastAsia" w:ascii="宋体" w:hAnsi="宋体" w:eastAsia="宋体" w:cs="宋体"/>
                <w:b/>
                <w:bCs/>
                <w:color w:val="auto"/>
                <w:kern w:val="0"/>
                <w:szCs w:val="21"/>
                <w:highlight w:val="none"/>
                <w:shd w:val="clear" w:color="auto" w:fill="FFFFFF"/>
                <w:lang w:bidi="ar"/>
              </w:rPr>
              <w:t>复印件</w:t>
            </w:r>
            <w:r>
              <w:rPr>
                <w:rFonts w:hint="eastAsia" w:ascii="宋体" w:hAnsi="宋体" w:eastAsia="宋体" w:cs="宋体"/>
                <w:b/>
                <w:bCs/>
                <w:color w:val="auto"/>
                <w:kern w:val="0"/>
                <w:szCs w:val="21"/>
                <w:highlight w:val="none"/>
                <w:shd w:val="clear" w:color="auto" w:fill="FFFFFF"/>
                <w:lang w:eastAsia="zh-CN" w:bidi="ar"/>
              </w:rPr>
              <w:t>，</w:t>
            </w:r>
            <w:r>
              <w:rPr>
                <w:rFonts w:hint="eastAsia" w:ascii="宋体" w:hAnsi="宋体" w:eastAsia="宋体" w:cs="宋体"/>
                <w:b/>
                <w:bCs/>
                <w:color w:val="auto"/>
                <w:kern w:val="0"/>
                <w:szCs w:val="21"/>
                <w:highlight w:val="none"/>
                <w:shd w:val="clear" w:color="auto" w:fill="FFFFFF"/>
                <w:lang w:val="en-US" w:eastAsia="zh-CN" w:bidi="ar"/>
              </w:rPr>
              <w:t>并</w:t>
            </w:r>
            <w:r>
              <w:rPr>
                <w:rFonts w:hint="eastAsia" w:ascii="宋体" w:hAnsi="宋体" w:eastAsia="宋体" w:cs="宋体"/>
                <w:b/>
                <w:bCs/>
                <w:color w:val="auto"/>
                <w:kern w:val="0"/>
                <w:szCs w:val="21"/>
                <w:highlight w:val="none"/>
                <w:shd w:val="clear" w:color="auto" w:fill="FFFFFF"/>
                <w:lang w:bidi="ar"/>
              </w:rPr>
              <w:t>加盖</w:t>
            </w:r>
            <w:r>
              <w:rPr>
                <w:rFonts w:hint="eastAsia" w:ascii="宋体" w:hAnsi="宋体" w:eastAsia="宋体" w:cs="宋体"/>
                <w:b/>
                <w:bCs/>
                <w:color w:val="auto"/>
                <w:kern w:val="0"/>
                <w:szCs w:val="21"/>
                <w:highlight w:val="none"/>
                <w:shd w:val="clear" w:color="auto" w:fill="FFFFFF"/>
                <w:lang w:val="en-US" w:eastAsia="zh-CN" w:bidi="ar"/>
              </w:rPr>
              <w:t>单位</w:t>
            </w:r>
            <w:r>
              <w:rPr>
                <w:rFonts w:hint="eastAsia" w:ascii="宋体" w:hAnsi="宋体" w:eastAsia="宋体" w:cs="宋体"/>
                <w:b/>
                <w:bCs/>
                <w:color w:val="auto"/>
                <w:kern w:val="0"/>
                <w:szCs w:val="21"/>
                <w:highlight w:val="none"/>
                <w:shd w:val="clear" w:color="auto" w:fill="FFFFFF"/>
                <w:lang w:bidi="ar"/>
              </w:rPr>
              <w:t>公章。</w:t>
            </w:r>
          </w:p>
        </w:tc>
      </w:tr>
      <w:tr w14:paraId="0D9B54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44" w:type="dxa"/>
            <w:vMerge w:val="continue"/>
            <w:tcBorders>
              <w:top w:val="single" w:color="auto" w:sz="4" w:space="0"/>
              <w:right w:val="single" w:color="auto" w:sz="4" w:space="0"/>
            </w:tcBorders>
            <w:noWrap w:val="0"/>
            <w:vAlign w:val="center"/>
          </w:tcPr>
          <w:p w14:paraId="63F03F8C">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right w:val="single" w:color="auto" w:sz="4" w:space="0"/>
            </w:tcBorders>
            <w:noWrap w:val="0"/>
            <w:vAlign w:val="center"/>
          </w:tcPr>
          <w:p w14:paraId="781EAC69">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584E6A55">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both"/>
              <w:rPr>
                <w:rFonts w:hint="eastAsia" w:ascii="宋体" w:hAnsi="宋体" w:eastAsia="宋体" w:cs="宋体"/>
                <w:i/>
                <w:iCs/>
                <w:szCs w:val="21"/>
                <w:highlight w:val="none"/>
              </w:rPr>
            </w:pPr>
            <w:r>
              <w:rPr>
                <w:rFonts w:hint="eastAsia" w:ascii="宋体" w:hAnsi="宋体" w:eastAsia="宋体" w:cs="宋体"/>
                <w:color w:val="auto"/>
                <w:kern w:val="0"/>
                <w:sz w:val="21"/>
                <w:szCs w:val="21"/>
                <w:highlight w:val="none"/>
                <w:lang w:val="en-US" w:eastAsia="zh-CN" w:bidi="ar"/>
              </w:rPr>
              <w:t>加分业绩（4分）</w:t>
            </w:r>
          </w:p>
        </w:tc>
        <w:tc>
          <w:tcPr>
            <w:tcW w:w="6773" w:type="dxa"/>
            <w:gridSpan w:val="2"/>
            <w:tcBorders>
              <w:top w:val="single" w:color="auto" w:sz="4" w:space="0"/>
              <w:left w:val="single" w:color="auto" w:sz="4" w:space="0"/>
              <w:bottom w:val="single" w:color="auto" w:sz="4" w:space="0"/>
            </w:tcBorders>
            <w:noWrap w:val="0"/>
            <w:vAlign w:val="center"/>
          </w:tcPr>
          <w:p w14:paraId="404763A7">
            <w:pPr>
              <w:keepNext w:val="0"/>
              <w:keepLines w:val="0"/>
              <w:widowControl/>
              <w:suppressLineNumbers w:val="0"/>
              <w:autoSpaceDE/>
              <w:autoSpaceDN/>
              <w:adjustRightInd/>
              <w:spacing w:before="0" w:beforeAutospacing="0" w:after="0" w:afterAutospacing="0" w:line="240" w:lineRule="auto"/>
              <w:ind w:left="0" w:right="0" w:firstLine="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（1）报价人在2023年1月1日起至投标截止日至少承担一项100万及以上公路行业供配电工程业绩（提供合同扫描件）。得</w:t>
            </w:r>
            <w:r>
              <w:rPr>
                <w:rFonts w:hint="eastAsia" w:ascii="宋体" w:hAnsi="宋体" w:cs="宋体"/>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分，满分</w:t>
            </w:r>
            <w:r>
              <w:rPr>
                <w:rFonts w:hint="eastAsia" w:ascii="宋体" w:hAnsi="宋体" w:cs="宋体"/>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分。</w:t>
            </w:r>
          </w:p>
          <w:p w14:paraId="4C832652">
            <w:pPr>
              <w:keepNext w:val="0"/>
              <w:keepLines w:val="0"/>
              <w:widowControl/>
              <w:suppressLineNumbers w:val="0"/>
              <w:autoSpaceDE/>
              <w:autoSpaceDN/>
              <w:adjustRightInd/>
              <w:spacing w:before="0" w:beforeAutospacing="0" w:after="0" w:afterAutospacing="0" w:line="240" w:lineRule="auto"/>
              <w:ind w:left="0" w:right="0" w:firstLine="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注：1.合同业绩不重复计算。</w:t>
            </w:r>
          </w:p>
          <w:p w14:paraId="7B3CC6D7">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both"/>
              <w:rPr>
                <w:rFonts w:hint="eastAsia" w:ascii="宋体" w:hAnsi="宋体" w:eastAsia="宋体" w:cs="宋体"/>
                <w:b/>
                <w:bCs/>
                <w:kern w:val="0"/>
                <w:szCs w:val="21"/>
                <w:highlight w:val="none"/>
                <w:shd w:val="clear" w:color="auto" w:fill="FFFFFF"/>
                <w:lang w:bidi="ar"/>
              </w:rPr>
            </w:pPr>
            <w:r>
              <w:rPr>
                <w:rFonts w:hint="eastAsia" w:ascii="宋体" w:hAnsi="宋体" w:eastAsia="宋体" w:cs="宋体"/>
                <w:color w:val="auto"/>
                <w:kern w:val="2"/>
                <w:sz w:val="21"/>
                <w:szCs w:val="21"/>
                <w:highlight w:val="none"/>
                <w:lang w:val="en-US" w:eastAsia="zh-CN" w:bidi="ar"/>
              </w:rPr>
              <w:t>2.提供合同复印件并加盖报价人公章（合同需清晰反映上述业绩要求的主要内容，包括但不限于合同首尾页、签章页、金额页等，需能充分体现以上业绩要求各项要素），合同原件备查</w:t>
            </w:r>
            <w:r>
              <w:rPr>
                <w:rFonts w:hint="eastAsia" w:ascii="宋体" w:hAnsi="宋体" w:eastAsia="宋体" w:cs="宋体"/>
                <w:color w:val="auto"/>
                <w:szCs w:val="21"/>
                <w:highlight w:val="none"/>
                <w:lang w:val="en-US" w:eastAsia="zh-CN"/>
              </w:rPr>
              <w:t>。</w:t>
            </w:r>
          </w:p>
        </w:tc>
      </w:tr>
      <w:tr w14:paraId="4831CE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noWrap w:val="0"/>
            <w:vAlign w:val="center"/>
          </w:tcPr>
          <w:p w14:paraId="09787372">
            <w:pPr>
              <w:spacing w:line="400" w:lineRule="exact"/>
              <w:jc w:val="center"/>
              <w:rPr>
                <w:rFonts w:hint="eastAsia" w:ascii="宋体" w:hAnsi="宋体" w:eastAsia="宋体" w:cs="宋体"/>
                <w:bCs/>
                <w:szCs w:val="21"/>
                <w:highlight w:val="none"/>
                <w:lang w:bidi="ar"/>
              </w:rPr>
            </w:pPr>
          </w:p>
        </w:tc>
        <w:tc>
          <w:tcPr>
            <w:tcW w:w="897" w:type="dxa"/>
            <w:vMerge w:val="continue"/>
            <w:tcBorders>
              <w:top w:val="single" w:color="auto" w:sz="4" w:space="0"/>
              <w:left w:val="single" w:color="auto" w:sz="4" w:space="0"/>
              <w:right w:val="single" w:color="auto" w:sz="4" w:space="0"/>
            </w:tcBorders>
            <w:noWrap w:val="0"/>
            <w:vAlign w:val="center"/>
          </w:tcPr>
          <w:p w14:paraId="44E8CA22">
            <w:pPr>
              <w:spacing w:line="400" w:lineRule="exact"/>
              <w:jc w:val="center"/>
              <w:rPr>
                <w:rFonts w:hint="eastAsia" w:ascii="宋体" w:hAnsi="宋体" w:eastAsia="宋体" w:cs="宋体"/>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581FE01F">
            <w:pPr>
              <w:keepNext w:val="0"/>
              <w:keepLines w:val="0"/>
              <w:widowControl w:val="0"/>
              <w:suppressLineNumbers w:val="0"/>
              <w:spacing w:before="0" w:beforeAutospacing="0" w:after="0" w:afterAutospacing="0" w:line="400" w:lineRule="exact"/>
              <w:ind w:left="0" w:leftChars="0" w:right="0" w:rightChars="0"/>
              <w:jc w:val="both"/>
              <w:textAlignment w:val="center"/>
              <w:rPr>
                <w:rFonts w:hint="eastAsia" w:ascii="宋体" w:hAnsi="宋体" w:eastAsia="宋体" w:cs="宋体"/>
                <w:i/>
                <w:iCs/>
                <w:szCs w:val="21"/>
                <w:highlight w:val="none"/>
              </w:rPr>
            </w:pPr>
            <w:r>
              <w:rPr>
                <w:rFonts w:hint="eastAsia" w:ascii="宋体" w:hAnsi="宋体" w:eastAsia="宋体" w:cs="宋体"/>
                <w:color w:val="auto"/>
                <w:kern w:val="0"/>
                <w:sz w:val="21"/>
                <w:szCs w:val="21"/>
                <w:highlight w:val="none"/>
                <w:lang w:val="en-US" w:eastAsia="zh-CN" w:bidi="ar"/>
              </w:rPr>
              <w:t>财务状况（1分）</w:t>
            </w:r>
          </w:p>
        </w:tc>
        <w:tc>
          <w:tcPr>
            <w:tcW w:w="6773" w:type="dxa"/>
            <w:gridSpan w:val="2"/>
            <w:tcBorders>
              <w:top w:val="single" w:color="auto" w:sz="4" w:space="0"/>
              <w:left w:val="single" w:color="auto" w:sz="4" w:space="0"/>
              <w:bottom w:val="single" w:color="auto" w:sz="4" w:space="0"/>
            </w:tcBorders>
            <w:noWrap w:val="0"/>
            <w:vAlign w:val="center"/>
          </w:tcPr>
          <w:p w14:paraId="43967200">
            <w:pPr>
              <w:keepNext w:val="0"/>
              <w:keepLines w:val="0"/>
              <w:widowControl w:val="0"/>
              <w:suppressLineNumbers w:val="0"/>
              <w:spacing w:before="0" w:beforeAutospacing="0" w:after="0" w:afterAutospacing="0" w:line="400" w:lineRule="exact"/>
              <w:ind w:left="0" w:leftChars="0" w:right="0" w:rightChars="0" w:firstLine="420" w:firstLineChars="200"/>
              <w:jc w:val="both"/>
              <w:rPr>
                <w:rFonts w:hint="eastAsia" w:ascii="宋体" w:hAnsi="宋体" w:eastAsia="宋体" w:cs="宋体"/>
                <w:bCs/>
                <w:szCs w:val="21"/>
                <w:highlight w:val="none"/>
              </w:rPr>
            </w:pPr>
            <w:r>
              <w:rPr>
                <w:rFonts w:hint="eastAsia" w:ascii="宋体" w:hAnsi="宋体" w:eastAsia="宋体" w:cs="宋体"/>
                <w:color w:val="auto"/>
                <w:kern w:val="2"/>
                <w:sz w:val="21"/>
                <w:szCs w:val="21"/>
                <w:highlight w:val="none"/>
                <w:lang w:val="en-US" w:eastAsia="zh-CN" w:bidi="ar"/>
              </w:rPr>
              <w:t>投标人2022年、2023年以及2024年经营状况良好，3年均不亏损得1分，其余情况不得分，满分1分</w:t>
            </w:r>
            <w:r>
              <w:rPr>
                <w:rFonts w:hint="eastAsia" w:ascii="宋体" w:hAnsi="宋体" w:eastAsia="宋体" w:cs="宋体"/>
                <w:bCs/>
                <w:color w:val="auto"/>
                <w:szCs w:val="21"/>
                <w:highlight w:val="none"/>
              </w:rPr>
              <w:t>。</w:t>
            </w:r>
          </w:p>
        </w:tc>
      </w:tr>
      <w:tr w14:paraId="0317C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noWrap w:val="0"/>
            <w:vAlign w:val="center"/>
          </w:tcPr>
          <w:p w14:paraId="57C41E00">
            <w:pPr>
              <w:spacing w:line="400" w:lineRule="exact"/>
              <w:jc w:val="center"/>
              <w:rPr>
                <w:rFonts w:hint="eastAsia" w:ascii="宋体" w:hAnsi="宋体" w:cs="宋体"/>
                <w:szCs w:val="21"/>
                <w:highlight w:val="none"/>
              </w:rPr>
            </w:pPr>
            <w:r>
              <w:rPr>
                <w:rFonts w:hint="eastAsia" w:ascii="宋体" w:hAnsi="宋体" w:cs="宋体"/>
                <w:szCs w:val="21"/>
                <w:highlight w:val="none"/>
              </w:rPr>
              <w:t>2.2.4</w:t>
            </w:r>
          </w:p>
          <w:p w14:paraId="70D6648B">
            <w:pPr>
              <w:spacing w:line="400" w:lineRule="exact"/>
              <w:jc w:val="center"/>
              <w:rPr>
                <w:rFonts w:hint="eastAsia" w:ascii="宋体" w:hAnsi="宋体" w:eastAsia="宋体" w:cs="宋体"/>
                <w:bCs/>
                <w:szCs w:val="21"/>
                <w:highlight w:val="none"/>
                <w:lang w:bidi="ar"/>
              </w:rPr>
            </w:pPr>
            <w:r>
              <w:rPr>
                <w:rFonts w:hint="eastAsia" w:ascii="宋体" w:hAnsi="宋体" w:cs="宋体"/>
                <w:szCs w:val="21"/>
                <w:highlight w:val="none"/>
                <w:lang w:eastAsia="zh-CN"/>
              </w:rPr>
              <w:t>(</w:t>
            </w:r>
            <w:r>
              <w:rPr>
                <w:rFonts w:hint="eastAsia" w:ascii="宋体" w:hAnsi="宋体" w:cs="宋体"/>
                <w:szCs w:val="21"/>
                <w:highlight w:val="none"/>
              </w:rPr>
              <w:t>3</w:t>
            </w:r>
            <w:r>
              <w:rPr>
                <w:rFonts w:hint="eastAsia" w:ascii="宋体" w:hAnsi="宋体" w:cs="宋体"/>
                <w:szCs w:val="21"/>
                <w:highlight w:val="none"/>
                <w:lang w:eastAsia="zh-CN"/>
              </w:rPr>
              <w:t>)</w:t>
            </w:r>
          </w:p>
        </w:tc>
        <w:tc>
          <w:tcPr>
            <w:tcW w:w="897" w:type="dxa"/>
            <w:tcBorders>
              <w:top w:val="single" w:color="auto" w:sz="4" w:space="0"/>
              <w:left w:val="single" w:color="auto" w:sz="4" w:space="0"/>
              <w:right w:val="single" w:color="auto" w:sz="4" w:space="0"/>
            </w:tcBorders>
            <w:noWrap w:val="0"/>
            <w:vAlign w:val="center"/>
          </w:tcPr>
          <w:p w14:paraId="44173C11">
            <w:pPr>
              <w:pStyle w:val="37"/>
              <w:widowControl w:val="0"/>
              <w:adjustRightInd w:val="0"/>
              <w:spacing w:before="0" w:beforeAutospacing="0" w:after="0" w:afterAutospacing="0" w:line="400" w:lineRule="exact"/>
              <w:jc w:val="center"/>
              <w:textAlignment w:val="baseline"/>
              <w:rPr>
                <w:rFonts w:hint="eastAsia" w:ascii="宋体" w:hAnsi="宋体" w:eastAsia="宋体" w:cs="宋体"/>
                <w:bCs/>
                <w:kern w:val="2"/>
                <w:sz w:val="21"/>
                <w:szCs w:val="21"/>
                <w:highlight w:val="none"/>
                <w:lang w:bidi="ar"/>
              </w:rPr>
            </w:pPr>
            <w:r>
              <w:rPr>
                <w:rFonts w:hint="eastAsia" w:ascii="宋体" w:hAnsi="宋体" w:eastAsia="宋体" w:cs="宋体"/>
                <w:bCs/>
                <w:kern w:val="2"/>
                <w:sz w:val="21"/>
                <w:szCs w:val="21"/>
                <w:highlight w:val="none"/>
                <w:lang w:bidi="ar"/>
              </w:rPr>
              <w:t>评标价（7</w:t>
            </w:r>
            <w:r>
              <w:rPr>
                <w:rFonts w:hint="eastAsia" w:ascii="宋体" w:hAnsi="宋体" w:eastAsia="宋体" w:cs="宋体"/>
                <w:bCs/>
                <w:kern w:val="2"/>
                <w:sz w:val="21"/>
                <w:szCs w:val="21"/>
                <w:highlight w:val="none"/>
                <w:lang w:val="en-US" w:eastAsia="zh-CN" w:bidi="ar"/>
              </w:rPr>
              <w:t>0</w:t>
            </w:r>
            <w:r>
              <w:rPr>
                <w:rFonts w:hint="eastAsia" w:ascii="宋体" w:hAnsi="宋体" w:eastAsia="宋体" w:cs="宋体"/>
                <w:bCs/>
                <w:kern w:val="2"/>
                <w:sz w:val="21"/>
                <w:szCs w:val="21"/>
                <w:highlight w:val="none"/>
                <w:lang w:bidi="ar"/>
              </w:rPr>
              <w:t>分）</w:t>
            </w:r>
          </w:p>
        </w:tc>
        <w:tc>
          <w:tcPr>
            <w:tcW w:w="1129" w:type="dxa"/>
            <w:tcBorders>
              <w:top w:val="single" w:color="auto" w:sz="4" w:space="0"/>
              <w:left w:val="single" w:color="auto" w:sz="4" w:space="0"/>
              <w:right w:val="single" w:color="auto" w:sz="4" w:space="0"/>
            </w:tcBorders>
            <w:noWrap w:val="0"/>
            <w:vAlign w:val="center"/>
          </w:tcPr>
          <w:p w14:paraId="65B8EDFE">
            <w:pPr>
              <w:pStyle w:val="37"/>
              <w:widowControl w:val="0"/>
              <w:adjustRightInd w:val="0"/>
              <w:spacing w:before="0" w:beforeAutospacing="0" w:after="0" w:afterAutospacing="0" w:line="400" w:lineRule="exact"/>
              <w:jc w:val="center"/>
              <w:textAlignment w:val="baseline"/>
              <w:rPr>
                <w:rFonts w:hint="eastAsia" w:ascii="宋体" w:hAnsi="宋体" w:eastAsia="宋体" w:cs="宋体"/>
                <w:kern w:val="2"/>
                <w:sz w:val="21"/>
                <w:szCs w:val="21"/>
                <w:highlight w:val="none"/>
                <w:lang w:bidi="ar"/>
              </w:rPr>
            </w:pPr>
            <w:r>
              <w:rPr>
                <w:rFonts w:hint="eastAsia" w:ascii="宋体" w:hAnsi="宋体" w:eastAsia="宋体" w:cs="宋体"/>
                <w:kern w:val="2"/>
                <w:sz w:val="21"/>
                <w:szCs w:val="21"/>
                <w:highlight w:val="none"/>
                <w:lang w:bidi="ar"/>
              </w:rPr>
              <w:t>投标报价</w:t>
            </w:r>
          </w:p>
        </w:tc>
        <w:tc>
          <w:tcPr>
            <w:tcW w:w="6773" w:type="dxa"/>
            <w:gridSpan w:val="2"/>
            <w:tcBorders>
              <w:top w:val="single" w:color="auto" w:sz="4" w:space="0"/>
              <w:left w:val="single" w:color="auto" w:sz="4" w:space="0"/>
              <w:right w:val="single" w:color="auto" w:sz="4" w:space="0"/>
            </w:tcBorders>
            <w:noWrap w:val="0"/>
            <w:vAlign w:val="center"/>
          </w:tcPr>
          <w:p w14:paraId="338A674B">
            <w:pPr>
              <w:pStyle w:val="37"/>
              <w:widowControl w:val="0"/>
              <w:adjustRightInd w:val="0"/>
              <w:spacing w:before="0" w:beforeAutospacing="0" w:after="0" w:afterAutospacing="0" w:line="400" w:lineRule="exact"/>
              <w:ind w:firstLine="420" w:firstLineChars="200"/>
              <w:jc w:val="both"/>
              <w:textAlignment w:val="baseline"/>
              <w:rPr>
                <w:rFonts w:hint="eastAsia" w:ascii="宋体" w:hAnsi="宋体" w:eastAsia="宋体" w:cs="宋体"/>
                <w:sz w:val="21"/>
                <w:szCs w:val="21"/>
                <w:highlight w:val="none"/>
              </w:rPr>
            </w:pPr>
            <w:r>
              <w:rPr>
                <w:rFonts w:hint="eastAsia" w:ascii="宋体" w:hAnsi="宋体" w:eastAsia="宋体" w:cs="宋体"/>
                <w:kern w:val="2"/>
                <w:sz w:val="21"/>
                <w:szCs w:val="21"/>
                <w:highlight w:val="none"/>
              </w:rPr>
              <w:t>所有通过初步评审的有效投标报价首先得基本分7</w:t>
            </w:r>
            <w:r>
              <w:rPr>
                <w:rFonts w:hint="eastAsia" w:ascii="宋体" w:hAnsi="宋体" w:eastAsia="宋体" w:cs="宋体"/>
                <w:kern w:val="2"/>
                <w:sz w:val="21"/>
                <w:szCs w:val="21"/>
                <w:highlight w:val="none"/>
                <w:lang w:val="en-US" w:eastAsia="zh-CN"/>
              </w:rPr>
              <w:t>0</w:t>
            </w:r>
            <w:r>
              <w:rPr>
                <w:rFonts w:hint="eastAsia" w:ascii="宋体" w:hAnsi="宋体" w:eastAsia="宋体" w:cs="宋体"/>
                <w:kern w:val="2"/>
                <w:sz w:val="21"/>
                <w:szCs w:val="21"/>
                <w:highlight w:val="none"/>
              </w:rPr>
              <w:t>分，然后与评标基准价相比较，每上浮1%扣</w:t>
            </w:r>
            <w:r>
              <w:rPr>
                <w:rFonts w:ascii="宋体" w:hAnsi="宋体" w:eastAsia="宋体" w:cs="宋体"/>
                <w:kern w:val="2"/>
                <w:sz w:val="21"/>
                <w:szCs w:val="21"/>
                <w:highlight w:val="none"/>
              </w:rPr>
              <w:t>1</w:t>
            </w:r>
            <w:r>
              <w:rPr>
                <w:rFonts w:hint="eastAsia" w:ascii="宋体" w:hAnsi="宋体" w:eastAsia="宋体" w:cs="宋体"/>
                <w:kern w:val="2"/>
                <w:sz w:val="21"/>
                <w:szCs w:val="21"/>
                <w:highlight w:val="none"/>
              </w:rPr>
              <w:t>分，每下浮1%扣0.</w:t>
            </w:r>
            <w:r>
              <w:rPr>
                <w:rFonts w:ascii="宋体" w:hAnsi="宋体" w:eastAsia="宋体" w:cs="宋体"/>
                <w:kern w:val="2"/>
                <w:sz w:val="21"/>
                <w:szCs w:val="21"/>
                <w:highlight w:val="none"/>
              </w:rPr>
              <w:t>5</w:t>
            </w:r>
            <w:r>
              <w:rPr>
                <w:rFonts w:hint="eastAsia" w:ascii="宋体" w:hAnsi="宋体" w:eastAsia="宋体" w:cs="宋体"/>
                <w:kern w:val="2"/>
                <w:sz w:val="21"/>
                <w:szCs w:val="21"/>
                <w:highlight w:val="none"/>
              </w:rPr>
              <w:t>分，至多扣10分。按插入法计算得分。以上计算取小数点后两位，第三位四舍五入。</w:t>
            </w:r>
          </w:p>
        </w:tc>
      </w:tr>
      <w:tr w14:paraId="613B14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noWrap w:val="0"/>
            <w:vAlign w:val="center"/>
          </w:tcPr>
          <w:p w14:paraId="4703EBCB">
            <w:pPr>
              <w:pStyle w:val="37"/>
              <w:widowControl w:val="0"/>
              <w:adjustRightInd w:val="0"/>
              <w:spacing w:before="0" w:beforeAutospacing="0" w:after="0" w:afterAutospacing="0" w:line="400" w:lineRule="exact"/>
              <w:jc w:val="center"/>
              <w:textAlignment w:val="baseline"/>
              <w:rPr>
                <w:rFonts w:hint="eastAsia" w:ascii="宋体" w:hAnsi="宋体" w:eastAsia="宋体" w:cs="宋体"/>
                <w:b/>
                <w:kern w:val="2"/>
                <w:sz w:val="21"/>
                <w:szCs w:val="21"/>
                <w:highlight w:val="none"/>
                <w:lang w:bidi="ar"/>
              </w:rPr>
            </w:pPr>
            <w:r>
              <w:rPr>
                <w:rFonts w:hint="eastAsia"/>
                <w:sz w:val="21"/>
                <w:szCs w:val="21"/>
                <w:highlight w:val="none"/>
              </w:rPr>
              <w:t>3.2</w:t>
            </w:r>
          </w:p>
        </w:tc>
        <w:tc>
          <w:tcPr>
            <w:tcW w:w="8799" w:type="dxa"/>
            <w:gridSpan w:val="4"/>
            <w:tcBorders>
              <w:top w:val="single" w:color="auto" w:sz="4" w:space="0"/>
              <w:left w:val="single" w:color="auto" w:sz="4" w:space="0"/>
              <w:bottom w:val="single" w:color="auto" w:sz="4" w:space="0"/>
            </w:tcBorders>
            <w:noWrap w:val="0"/>
            <w:vAlign w:val="bottom"/>
          </w:tcPr>
          <w:p w14:paraId="4D5F23E4">
            <w:pPr>
              <w:pStyle w:val="37"/>
              <w:widowControl w:val="0"/>
              <w:adjustRightInd w:val="0"/>
              <w:spacing w:before="0" w:beforeAutospacing="0" w:after="0" w:afterAutospacing="0" w:line="400" w:lineRule="exact"/>
              <w:jc w:val="both"/>
              <w:textAlignment w:val="baseline"/>
              <w:rPr>
                <w:rFonts w:hint="eastAsia" w:ascii="宋体" w:hAnsi="宋体" w:eastAsia="宋体" w:cs="宋体"/>
                <w:kern w:val="2"/>
                <w:sz w:val="21"/>
                <w:szCs w:val="21"/>
                <w:highlight w:val="none"/>
                <w:lang w:bidi="ar"/>
              </w:rPr>
            </w:pPr>
            <w:r>
              <w:rPr>
                <w:rFonts w:hint="eastAsia" w:ascii="宋体" w:hAnsi="宋体" w:eastAsia="宋体" w:cs="宋体"/>
                <w:kern w:val="2"/>
                <w:sz w:val="21"/>
                <w:szCs w:val="21"/>
                <w:highlight w:val="none"/>
                <w:lang w:bidi="ar"/>
              </w:rPr>
              <w:t>补充正文：</w:t>
            </w:r>
          </w:p>
          <w:p w14:paraId="7F600B81">
            <w:pPr>
              <w:pStyle w:val="37"/>
              <w:widowControl w:val="0"/>
              <w:adjustRightInd w:val="0"/>
              <w:spacing w:before="0" w:beforeAutospacing="0" w:after="0" w:afterAutospacing="0" w:line="400" w:lineRule="exact"/>
              <w:jc w:val="both"/>
              <w:textAlignment w:val="baseline"/>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bidi="ar"/>
              </w:rPr>
              <w:t>中标候选人推荐办法：</w:t>
            </w:r>
          </w:p>
          <w:p w14:paraId="32D73E2D">
            <w:pPr>
              <w:pStyle w:val="37"/>
              <w:widowControl w:val="0"/>
              <w:adjustRightInd w:val="0"/>
              <w:spacing w:before="0" w:beforeAutospacing="0" w:after="0" w:afterAutospacing="0" w:line="400" w:lineRule="exact"/>
              <w:jc w:val="both"/>
              <w:textAlignment w:val="baseline"/>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bidi="ar"/>
              </w:rPr>
              <w:t>1.对通过评审的报价人按照综合得分（商务得分+技术得分+报价得分）由高到低排序。</w:t>
            </w:r>
          </w:p>
          <w:p w14:paraId="51B945F2">
            <w:pPr>
              <w:spacing w:line="400" w:lineRule="exact"/>
              <w:rPr>
                <w:rFonts w:hint="eastAsia" w:ascii="宋体" w:hAnsi="宋体" w:eastAsia="宋体" w:cs="宋体"/>
                <w:b/>
                <w:szCs w:val="21"/>
                <w:highlight w:val="none"/>
                <w:lang w:bidi="ar"/>
              </w:rPr>
            </w:pPr>
            <w:r>
              <w:rPr>
                <w:rFonts w:hint="eastAsia" w:ascii="宋体" w:hAnsi="宋体" w:eastAsia="宋体" w:cs="宋体"/>
                <w:szCs w:val="21"/>
                <w:highlight w:val="none"/>
                <w:lang w:bidi="ar"/>
              </w:rPr>
              <w:t>2.按评标综合得分由高到低排序推荐2名中标候选人。</w:t>
            </w:r>
          </w:p>
        </w:tc>
      </w:tr>
    </w:tbl>
    <w:p w14:paraId="7DAE0A75">
      <w:pPr>
        <w:rPr>
          <w:highlight w:val="none"/>
        </w:rPr>
      </w:pPr>
    </w:p>
    <w:p w14:paraId="0E8E076D">
      <w:pPr>
        <w:rPr>
          <w:rFonts w:hint="eastAsia" w:ascii="宋体" w:hAnsi="宋体" w:cs="宋体"/>
          <w:szCs w:val="21"/>
          <w:highlight w:val="none"/>
        </w:rPr>
      </w:pPr>
      <w:r>
        <w:rPr>
          <w:rFonts w:hint="eastAsia" w:ascii="宋体" w:hAnsi="宋体" w:cs="宋体"/>
          <w:szCs w:val="21"/>
          <w:highlight w:val="none"/>
        </w:rPr>
        <w:br w:type="page"/>
      </w:r>
    </w:p>
    <w:p w14:paraId="79BF9EDC">
      <w:pPr>
        <w:spacing w:line="360" w:lineRule="exact"/>
        <w:ind w:firstLine="420" w:firstLineChars="200"/>
        <w:jc w:val="left"/>
        <w:outlineLvl w:val="1"/>
        <w:rPr>
          <w:rFonts w:hint="eastAsia" w:ascii="宋体" w:hAnsi="宋体" w:cs="宋体"/>
          <w:szCs w:val="21"/>
          <w:highlight w:val="none"/>
        </w:rPr>
      </w:pPr>
      <w:bookmarkStart w:id="171" w:name="_Toc9238"/>
      <w:bookmarkStart w:id="172" w:name="_Toc19367"/>
      <w:bookmarkStart w:id="173" w:name="_Toc26037"/>
      <w:bookmarkStart w:id="174" w:name="_Toc19268"/>
      <w:bookmarkStart w:id="175" w:name="_Toc30885"/>
      <w:bookmarkStart w:id="176" w:name="_Toc19953"/>
      <w:r>
        <w:rPr>
          <w:rFonts w:hint="eastAsia" w:ascii="宋体" w:hAnsi="宋体" w:cs="宋体"/>
          <w:szCs w:val="21"/>
          <w:highlight w:val="none"/>
        </w:rPr>
        <w:t>1.  评标方法</w:t>
      </w:r>
      <w:bookmarkEnd w:id="171"/>
      <w:bookmarkEnd w:id="172"/>
      <w:bookmarkEnd w:id="173"/>
      <w:bookmarkEnd w:id="174"/>
      <w:bookmarkEnd w:id="175"/>
      <w:bookmarkEnd w:id="176"/>
    </w:p>
    <w:p w14:paraId="473E5BF3">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3E5A6733">
      <w:pPr>
        <w:spacing w:line="360" w:lineRule="exact"/>
        <w:ind w:firstLine="420" w:firstLineChars="200"/>
        <w:jc w:val="left"/>
        <w:outlineLvl w:val="1"/>
        <w:rPr>
          <w:rFonts w:hint="eastAsia" w:ascii="宋体" w:hAnsi="宋体" w:cs="宋体"/>
          <w:szCs w:val="21"/>
          <w:highlight w:val="none"/>
        </w:rPr>
      </w:pPr>
      <w:bookmarkStart w:id="177" w:name="_Toc7383"/>
      <w:bookmarkStart w:id="178" w:name="_Toc8753"/>
      <w:bookmarkStart w:id="179" w:name="_Toc22200"/>
      <w:bookmarkStart w:id="180" w:name="_Toc31759"/>
      <w:bookmarkStart w:id="181" w:name="_Toc11425"/>
      <w:bookmarkStart w:id="182" w:name="_Toc27419"/>
      <w:r>
        <w:rPr>
          <w:rFonts w:hint="eastAsia" w:ascii="宋体" w:hAnsi="宋体" w:cs="宋体"/>
          <w:szCs w:val="21"/>
          <w:highlight w:val="none"/>
        </w:rPr>
        <w:t>2.  评审标准</w:t>
      </w:r>
      <w:bookmarkEnd w:id="177"/>
      <w:bookmarkEnd w:id="178"/>
      <w:bookmarkEnd w:id="179"/>
      <w:bookmarkEnd w:id="180"/>
      <w:bookmarkEnd w:id="181"/>
      <w:bookmarkEnd w:id="182"/>
    </w:p>
    <w:p w14:paraId="2D35D4EA">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2.1  初步评审标准</w:t>
      </w:r>
    </w:p>
    <w:p w14:paraId="0535D021">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2.1.1  形式评审标准：见评标办法前附表。</w:t>
      </w:r>
    </w:p>
    <w:p w14:paraId="7C7E4186">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2.1.2  资格评审标准：见评标办法前附表。</w:t>
      </w:r>
    </w:p>
    <w:p w14:paraId="12A4B315">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2.1.3  响应性评审标准：见评标办法前附表。</w:t>
      </w:r>
    </w:p>
    <w:p w14:paraId="5376FAC7">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2.2  分值构成与评审标准</w:t>
      </w:r>
    </w:p>
    <w:p w14:paraId="167F8F71">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2.2.1  分值构成</w:t>
      </w:r>
    </w:p>
    <w:p w14:paraId="36AEB226">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（1）技术部分：见评标办法前附表；</w:t>
      </w:r>
    </w:p>
    <w:p w14:paraId="66F53C4F">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（2）商务部分：见评标办法前附表；</w:t>
      </w:r>
    </w:p>
    <w:p w14:paraId="6917A11A">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（3）投标报价：见评标办法前附表。</w:t>
      </w:r>
    </w:p>
    <w:p w14:paraId="4A8C4CB1">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2.2.2  评标基准价计算</w:t>
      </w:r>
    </w:p>
    <w:p w14:paraId="036711DF">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评标基准价计算方法：见评标办法前附表。</w:t>
      </w:r>
    </w:p>
    <w:p w14:paraId="24255D3F">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2.2.3  投标报价的偏差率计算</w:t>
      </w:r>
    </w:p>
    <w:p w14:paraId="48770D6E">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投标报价的偏差率计算公式：见评标办法前附表；</w:t>
      </w:r>
    </w:p>
    <w:p w14:paraId="1A4B231C">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2.2.4  评审标准</w:t>
      </w:r>
    </w:p>
    <w:p w14:paraId="4F8E9D19">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（1）技术部分评分标准：见评标办法前附表；</w:t>
      </w:r>
    </w:p>
    <w:p w14:paraId="2D2D9D34">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（2）商务部分评分标准：见评标办法前附表；</w:t>
      </w:r>
    </w:p>
    <w:p w14:paraId="49F4948E">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（3）投标报价评分标准：见评标办法前附表。</w:t>
      </w:r>
    </w:p>
    <w:p w14:paraId="46F3DC0F">
      <w:pPr>
        <w:spacing w:line="360" w:lineRule="exact"/>
        <w:ind w:firstLine="420" w:firstLineChars="200"/>
        <w:jc w:val="left"/>
        <w:outlineLvl w:val="1"/>
        <w:rPr>
          <w:rFonts w:hint="eastAsia" w:ascii="宋体" w:hAnsi="宋体" w:cs="宋体"/>
          <w:szCs w:val="21"/>
          <w:highlight w:val="none"/>
        </w:rPr>
      </w:pPr>
      <w:bookmarkStart w:id="183" w:name="_Toc5245"/>
      <w:bookmarkStart w:id="184" w:name="_Toc32099"/>
      <w:bookmarkStart w:id="185" w:name="_Toc23638"/>
      <w:bookmarkStart w:id="186" w:name="_Toc8345"/>
      <w:bookmarkStart w:id="187" w:name="_Toc11564"/>
      <w:bookmarkStart w:id="188" w:name="_Toc13739"/>
      <w:r>
        <w:rPr>
          <w:rFonts w:hint="eastAsia" w:ascii="宋体" w:hAnsi="宋体" w:cs="宋体"/>
          <w:szCs w:val="21"/>
          <w:highlight w:val="none"/>
        </w:rPr>
        <w:t>3.  评标程序</w:t>
      </w:r>
      <w:bookmarkEnd w:id="183"/>
      <w:bookmarkEnd w:id="184"/>
      <w:bookmarkEnd w:id="185"/>
      <w:bookmarkEnd w:id="186"/>
      <w:bookmarkEnd w:id="187"/>
      <w:bookmarkEnd w:id="188"/>
    </w:p>
    <w:p w14:paraId="144E0870">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3.1  初步评审</w:t>
      </w:r>
    </w:p>
    <w:p w14:paraId="10A67420">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 2.1 款规定的标准对竞争性比选响应文件进行初步评审。有一项不符合评审标准的，作否决投标处理。（适用于未进行资格预审的）</w:t>
      </w:r>
    </w:p>
    <w:p w14:paraId="5CC1B562">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0E584E91">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3.1.2  报价人有以下情形之一的，其投标作否决投标处理：</w:t>
      </w:r>
    </w:p>
    <w:p w14:paraId="6CCABB9B">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（1）竞争性比选响应文件没有对竞争性比选文件的实质性要求和条件作出响应，或者对竞争性比选文件的偏差超出竞争性比选文件规定的偏差范围或最高项数；</w:t>
      </w:r>
    </w:p>
    <w:p w14:paraId="388C2C95">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（2）有串通投标、弄虚作假、行贿等违法行为；</w:t>
      </w:r>
    </w:p>
    <w:p w14:paraId="749732F5">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（3）拒绝按评标委员会要求澄清、说明或补正的。</w:t>
      </w:r>
    </w:p>
    <w:p w14:paraId="678AD13F">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538A3B9F">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14:paraId="791E2584">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（2）分项报价表中各分项总价金额与依据固定单价计算出的结果不一致的，由评标委员会作否决投标处理；</w:t>
      </w:r>
    </w:p>
    <w:p w14:paraId="1492223B">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（3）投标报价为各分项总价金额之和，投标报价与各分项总价的合价不一致的，由评标委员会作否决投标处理；</w:t>
      </w:r>
    </w:p>
    <w:p w14:paraId="4537ECDA">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（4）如果分项报价中存在缺漏项，则视为缺漏项价格已包含在其他分项报价之中。</w:t>
      </w:r>
    </w:p>
    <w:p w14:paraId="0D86429C">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3.2  详细评审</w:t>
      </w:r>
    </w:p>
    <w:p w14:paraId="72B62539">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3.2.1  评标委员会按本章第2.2款规定的量化因素和分值进行评分，并计算出综合评估得分。</w:t>
      </w:r>
    </w:p>
    <w:p w14:paraId="50BEF1A5">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（1）按本章第 2.2.4（1）目规定的评审因素和分值对技术部分计算出得分 A；</w:t>
      </w:r>
    </w:p>
    <w:p w14:paraId="48491D2F">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（2）按本章第 2.2.4（2）目规定的评审因素和分值对商务部分计算出得分 B；</w:t>
      </w:r>
    </w:p>
    <w:p w14:paraId="37F17089">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（3）按本章第 2.2.4（3）目规定的评审因素和分值对投标报价计算出得分 C；</w:t>
      </w:r>
    </w:p>
    <w:p w14:paraId="44771727">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3.2.2  各类评分分值的最终计算结果保留两位小数，小数点后第三位“四舍五入”。</w:t>
      </w:r>
    </w:p>
    <w:p w14:paraId="27C015C7">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3.2.3  报价人得分=A+B+C。</w:t>
      </w:r>
    </w:p>
    <w:p w14:paraId="0F102845">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3.3  竞争性比选响应文件的澄清</w:t>
      </w:r>
    </w:p>
    <w:p w14:paraId="79E5A2A6">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799DB45C">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3.3.2  澄清、说明或补正不得超出竞争性比选响应文件的范围且不得改变竞争性比选响应文件的实质性内容，并构成竞争性比选响应文件的组成部分。</w:t>
      </w:r>
    </w:p>
    <w:p w14:paraId="321D2994">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3.3.3  评标委员会对报价人提交的澄清、说明或补正有疑问的，可以要求报价人进一步澄清、说明或补正，直至满足评标委员会的要求。</w:t>
      </w:r>
    </w:p>
    <w:p w14:paraId="23D0EBDB">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3.4  评标结果</w:t>
      </w:r>
    </w:p>
    <w:p w14:paraId="20F50947">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3.4.1  除第二章“报价人须知”前附表授权直接确定中标人外，评标委员会按照得分由高到低的顺序推荐2名中标候选人，并标明排序。</w:t>
      </w:r>
    </w:p>
    <w:p w14:paraId="73719EAA">
      <w:pPr>
        <w:pStyle w:val="16"/>
        <w:spacing w:before="76" w:line="355" w:lineRule="auto"/>
        <w:jc w:val="center"/>
        <w:rPr>
          <w:rFonts w:hint="eastAsia" w:ascii="宋体" w:hAnsi="宋体" w:cs="宋体"/>
          <w:szCs w:val="21"/>
          <w:highlight w:val="none"/>
        </w:rPr>
      </w:pPr>
      <w:r>
        <w:rPr>
          <w:rFonts w:hint="eastAsia" w:ascii="宋体" w:hAnsi="宋体" w:cs="宋体"/>
          <w:szCs w:val="21"/>
          <w:highlight w:val="none"/>
        </w:rPr>
        <w:t>3.4.2  评标委员会完成评标后，应当向采购人提交书面评标报告和中标候选人名单。</w:t>
      </w:r>
    </w:p>
    <w:p w14:paraId="68E0D099">
      <w:pPr>
        <w:pStyle w:val="16"/>
        <w:spacing w:before="76" w:line="356" w:lineRule="auto"/>
        <w:jc w:val="center"/>
        <w:outlineLvl w:val="0"/>
        <w:rPr>
          <w:highlight w:val="none"/>
        </w:rPr>
      </w:pPr>
      <w:r>
        <w:rPr>
          <w:rFonts w:hint="eastAsia"/>
          <w:highlight w:val="none"/>
        </w:rPr>
        <w:br w:type="page"/>
      </w:r>
      <w:bookmarkStart w:id="189" w:name="_Toc31176"/>
      <w:bookmarkStart w:id="190" w:name="_Toc15588"/>
      <w:r>
        <w:rPr>
          <w:rStyle w:val="82"/>
          <w:rFonts w:hint="eastAsia"/>
          <w:highlight w:val="none"/>
        </w:rPr>
        <w:t>第四章 报价说明</w:t>
      </w:r>
      <w:bookmarkEnd w:id="189"/>
      <w:bookmarkEnd w:id="190"/>
    </w:p>
    <w:p w14:paraId="13AF6CB4">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1、工程量清单应与本工程竞争性比选文件、技术标准和要求等文件结合起来查阅与理解。</w:t>
      </w:r>
    </w:p>
    <w:p w14:paraId="4BE9F72D">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工程照管费（工程照管期：自项目开工至工程整体通过业主的竣工验收，照管责任转移至业主止；如项目实施过程中另行书面约定，以其约定为准）、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69BC659E">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7B934A4B">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5C960EAA">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5、报价人应结合施工现场实际和现在的市场情况、自身技术及管理水平、经营状况、机械设备及制定的施工方案的要求自行报价，该报价不低于报价人完成该项目的成本。</w:t>
      </w:r>
    </w:p>
    <w:p w14:paraId="03BD6D7F">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6、工程量清单中所列工程数量是估算的数量，仅作为报价的共同基础，不能作为最终结算与支付的依据。实际支付应按实际完成的工程量*工程量清单的单价来计算支付金额。</w:t>
      </w:r>
    </w:p>
    <w:p w14:paraId="151E5D88">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7、工程量清单中所列工程量的变动，丝毫不会降低或影响合同条款的效力，也不免除报价人按规定的标准进行施工和修复缺陷的责任。</w:t>
      </w:r>
    </w:p>
    <w:p w14:paraId="48F6ED51">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43FB1E22">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9、不同单项及单位工程中的分部分项工程量清单中相同项目（项目特征及工作内容相同）的应报价统一，如有差异，按最低的一个报价进行结算；材料设备单价处理办法相同。</w:t>
      </w:r>
    </w:p>
    <w:p w14:paraId="13BFD2CC">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4106AAC9">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37D2B038">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12、工程量清单中的任何内容不得随意删除或涂改，若有误，在有效时间内书面向采购人提出，以“补遗”资料为准。</w:t>
      </w:r>
    </w:p>
    <w:p w14:paraId="28BF2DF6">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13、报价中的单价和合价全部以人民币（元）表示。</w:t>
      </w:r>
    </w:p>
    <w:p w14:paraId="4952F322">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14、对于报价人报价中明显高于市场价的单项报价，采购人有权进行价格审核后调整。调整后应以取得报价人的同意，并确认修正后的最终报价。如果报价人拒绝确认，则其竞争性响应文件将不予评审。</w:t>
      </w:r>
    </w:p>
    <w:p w14:paraId="0E46451C">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15、合同为单价合同，合同期间不予调价。</w:t>
      </w:r>
    </w:p>
    <w:p w14:paraId="38D5E9E9">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16、报价人应严格按照工程量清单进行报价，不得随意修改采购人发布的工程量清单数量、公式及相关内容。</w:t>
      </w:r>
    </w:p>
    <w:p w14:paraId="017B65F7">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17、报价人提供的材料设备需在报价清单中明确品牌及型号，且报价人提供的设备质保期为2年，自本项目竣工验收合格之日起计算。</w:t>
      </w:r>
    </w:p>
    <w:p w14:paraId="7655FA0C">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18.当合同清单任一单项实际完成工程量较合同工程量增加超过15%，且超出15%部分的工程价款达到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04957FD6">
      <w:pPr>
        <w:rPr>
          <w:highlight w:val="none"/>
        </w:rPr>
      </w:pPr>
    </w:p>
    <w:p w14:paraId="760371CB">
      <w:pPr>
        <w:rPr>
          <w:rFonts w:hint="eastAsia" w:ascii="宋体" w:hAnsi="宋体" w:cs="宋体"/>
          <w:szCs w:val="21"/>
          <w:highlight w:val="none"/>
        </w:rPr>
      </w:pPr>
    </w:p>
    <w:p w14:paraId="7D317A5F">
      <w:pPr>
        <w:pStyle w:val="28"/>
        <w:rPr>
          <w:highlight w:val="none"/>
        </w:rPr>
      </w:pPr>
    </w:p>
    <w:p w14:paraId="6E307D07">
      <w:pPr>
        <w:rPr>
          <w:rFonts w:hint="eastAsia" w:ascii="宋体" w:hAnsi="宋体" w:cs="宋体"/>
          <w:szCs w:val="21"/>
          <w:highlight w:val="none"/>
        </w:rPr>
      </w:pPr>
    </w:p>
    <w:p w14:paraId="553972BF">
      <w:pPr>
        <w:pStyle w:val="28"/>
        <w:rPr>
          <w:rFonts w:hint="eastAsia" w:ascii="宋体" w:hAnsi="宋体" w:cs="宋体"/>
          <w:b w:val="0"/>
          <w:bCs w:val="0"/>
          <w:sz w:val="21"/>
          <w:szCs w:val="21"/>
          <w:highlight w:val="none"/>
        </w:rPr>
      </w:pPr>
    </w:p>
    <w:p w14:paraId="17F3F74F">
      <w:pPr>
        <w:rPr>
          <w:rFonts w:hint="eastAsia" w:ascii="宋体" w:hAnsi="宋体" w:cs="宋体"/>
          <w:szCs w:val="21"/>
          <w:highlight w:val="none"/>
        </w:rPr>
      </w:pPr>
    </w:p>
    <w:p w14:paraId="05635716">
      <w:pPr>
        <w:pStyle w:val="28"/>
        <w:rPr>
          <w:rFonts w:hint="eastAsia" w:ascii="宋体" w:hAnsi="宋体" w:cs="宋体"/>
          <w:b w:val="0"/>
          <w:bCs w:val="0"/>
          <w:sz w:val="21"/>
          <w:szCs w:val="21"/>
          <w:highlight w:val="none"/>
        </w:rPr>
      </w:pPr>
    </w:p>
    <w:p w14:paraId="4F10A21C">
      <w:pPr>
        <w:rPr>
          <w:rFonts w:hint="eastAsia" w:ascii="宋体" w:hAnsi="宋体" w:cs="宋体"/>
          <w:szCs w:val="21"/>
          <w:highlight w:val="none"/>
        </w:rPr>
      </w:pPr>
    </w:p>
    <w:p w14:paraId="4C27F213">
      <w:pPr>
        <w:pStyle w:val="28"/>
        <w:rPr>
          <w:rFonts w:hint="eastAsia" w:ascii="宋体" w:hAnsi="宋体" w:cs="宋体"/>
          <w:b w:val="0"/>
          <w:bCs w:val="0"/>
          <w:sz w:val="21"/>
          <w:szCs w:val="21"/>
          <w:highlight w:val="none"/>
        </w:rPr>
      </w:pPr>
    </w:p>
    <w:p w14:paraId="337E9DF1">
      <w:pPr>
        <w:spacing w:line="360" w:lineRule="auto"/>
        <w:jc w:val="center"/>
        <w:rPr>
          <w:rFonts w:hint="eastAsia" w:ascii="宋体" w:hAnsi="宋体" w:cs="宋体"/>
          <w:highlight w:val="none"/>
        </w:rPr>
      </w:pPr>
      <w:bookmarkStart w:id="191" w:name="_Toc246997083"/>
      <w:bookmarkStart w:id="192" w:name="_Toc144974834"/>
      <w:bookmarkStart w:id="193" w:name="_Toc247085855"/>
      <w:bookmarkStart w:id="194" w:name="_Toc2000409"/>
      <w:bookmarkStart w:id="195" w:name="_Toc152045772"/>
      <w:bookmarkStart w:id="196" w:name="_Toc179632789"/>
      <w:bookmarkStart w:id="197" w:name="_Toc152042554"/>
      <w:bookmarkStart w:id="198" w:name="_Toc514858705"/>
      <w:bookmarkStart w:id="199" w:name="_Toc246996340"/>
      <w:bookmarkStart w:id="200" w:name="_Toc152042575"/>
      <w:bookmarkStart w:id="201" w:name="_Toc247085872"/>
      <w:bookmarkStart w:id="202" w:name="_Toc144974855"/>
      <w:bookmarkStart w:id="203" w:name="_Toc179632806"/>
      <w:bookmarkStart w:id="204" w:name="_Toc246996354"/>
      <w:bookmarkStart w:id="205" w:name="_Toc152045786"/>
      <w:bookmarkStart w:id="206" w:name="_Toc246997097"/>
      <w:r>
        <w:rPr>
          <w:rFonts w:hint="eastAsia" w:ascii="宋体" w:hAnsi="宋体" w:cs="宋体"/>
          <w:highlight w:val="none"/>
        </w:rPr>
        <w:br w:type="page"/>
      </w:r>
    </w:p>
    <w:p w14:paraId="1B7DF4A1">
      <w:pPr>
        <w:pStyle w:val="3"/>
        <w:spacing w:before="0" w:after="0" w:line="360" w:lineRule="auto"/>
        <w:jc w:val="center"/>
        <w:rPr>
          <w:rFonts w:hint="eastAsia" w:ascii="宋体" w:hAnsi="宋体" w:cs="宋体"/>
          <w:highlight w:val="none"/>
        </w:rPr>
      </w:pPr>
      <w:bookmarkStart w:id="207" w:name="_Toc3435"/>
      <w:bookmarkStart w:id="208" w:name="_Toc23088"/>
      <w:r>
        <w:rPr>
          <w:rFonts w:hint="eastAsia" w:ascii="宋体" w:hAnsi="宋体" w:cs="宋体"/>
          <w:highlight w:val="none"/>
        </w:rPr>
        <w:t>第五章  工程量清单</w:t>
      </w:r>
      <w:bookmarkEnd w:id="191"/>
      <w:bookmarkEnd w:id="192"/>
      <w:bookmarkEnd w:id="193"/>
      <w:bookmarkEnd w:id="194"/>
      <w:bookmarkEnd w:id="195"/>
      <w:bookmarkEnd w:id="196"/>
      <w:bookmarkEnd w:id="197"/>
      <w:bookmarkEnd w:id="198"/>
      <w:bookmarkEnd w:id="199"/>
      <w:bookmarkEnd w:id="207"/>
      <w:bookmarkEnd w:id="208"/>
    </w:p>
    <w:p w14:paraId="4A1E824E">
      <w:pPr>
        <w:jc w:val="center"/>
        <w:rPr>
          <w:rFonts w:hint="eastAsia" w:ascii="宋体" w:hAnsi="宋体" w:cs="宋体"/>
          <w:b/>
          <w:highlight w:val="none"/>
        </w:rPr>
      </w:pPr>
      <w:bookmarkStart w:id="209" w:name="_Toc447827048"/>
      <w:bookmarkStart w:id="210" w:name="_Toc503951042"/>
      <w:bookmarkStart w:id="211" w:name="_Toc247085866"/>
      <w:bookmarkStart w:id="212" w:name="_Toc152045782"/>
      <w:bookmarkStart w:id="213" w:name="_Toc152042571"/>
      <w:bookmarkStart w:id="214" w:name="_Toc2000410"/>
      <w:bookmarkStart w:id="215" w:name="_Toc179632800"/>
      <w:bookmarkStart w:id="216" w:name="_Toc513633963"/>
      <w:bookmarkStart w:id="217" w:name="_Toc247096438"/>
      <w:bookmarkStart w:id="218" w:name="_Toc246997093"/>
      <w:bookmarkStart w:id="219" w:name="_Toc144974851"/>
      <w:bookmarkStart w:id="220" w:name="_Toc514858706"/>
      <w:bookmarkStart w:id="221" w:name="_Toc246996350"/>
      <w:r>
        <w:rPr>
          <w:rFonts w:hint="eastAsia" w:ascii="宋体" w:hAnsi="宋体" w:cs="宋体"/>
          <w:b/>
          <w:kern w:val="0"/>
          <w:sz w:val="24"/>
          <w:highlight w:val="none"/>
        </w:rPr>
        <w:t>详见竞争性比选文件附件。</w:t>
      </w:r>
    </w:p>
    <w:p w14:paraId="0F79BE8F">
      <w:pPr>
        <w:pStyle w:val="16"/>
        <w:rPr>
          <w:rFonts w:hint="eastAsia" w:ascii="宋体" w:hAnsi="宋体" w:cs="宋体"/>
          <w:b/>
          <w:sz w:val="24"/>
          <w:highlight w:val="none"/>
        </w:rPr>
      </w:pPr>
    </w:p>
    <w:p w14:paraId="4C902DB8">
      <w:pPr>
        <w:rPr>
          <w:rFonts w:hint="eastAsia" w:ascii="宋体" w:hAnsi="宋体" w:cs="宋体"/>
          <w:b/>
          <w:kern w:val="0"/>
          <w:sz w:val="24"/>
          <w:highlight w:val="none"/>
        </w:rPr>
      </w:pPr>
    </w:p>
    <w:p w14:paraId="5236C768">
      <w:pPr>
        <w:pStyle w:val="16"/>
        <w:rPr>
          <w:rFonts w:hint="eastAsia" w:ascii="宋体" w:hAnsi="宋体" w:cs="宋体"/>
          <w:b/>
          <w:sz w:val="24"/>
          <w:highlight w:val="none"/>
        </w:rPr>
      </w:pPr>
    </w:p>
    <w:p w14:paraId="1A8CB946">
      <w:pPr>
        <w:rPr>
          <w:rFonts w:hint="eastAsia" w:ascii="宋体" w:hAnsi="宋体" w:cs="宋体"/>
          <w:b/>
          <w:kern w:val="0"/>
          <w:sz w:val="24"/>
          <w:highlight w:val="none"/>
        </w:rPr>
      </w:pPr>
    </w:p>
    <w:p w14:paraId="23AC79C3">
      <w:pPr>
        <w:pStyle w:val="16"/>
        <w:rPr>
          <w:rFonts w:hint="eastAsia" w:ascii="宋体" w:hAnsi="宋体" w:cs="宋体"/>
          <w:b/>
          <w:sz w:val="24"/>
          <w:highlight w:val="none"/>
        </w:rPr>
      </w:pPr>
    </w:p>
    <w:p w14:paraId="2AC804AF">
      <w:pPr>
        <w:rPr>
          <w:rFonts w:hint="eastAsia" w:ascii="宋体" w:hAnsi="宋体" w:cs="宋体"/>
          <w:b/>
          <w:kern w:val="0"/>
          <w:sz w:val="24"/>
          <w:highlight w:val="none"/>
        </w:rPr>
      </w:pPr>
    </w:p>
    <w:p w14:paraId="5668750E">
      <w:pPr>
        <w:pStyle w:val="16"/>
        <w:rPr>
          <w:rFonts w:hint="eastAsia" w:ascii="宋体" w:hAnsi="宋体" w:cs="宋体"/>
          <w:b/>
          <w:sz w:val="24"/>
          <w:highlight w:val="none"/>
        </w:rPr>
      </w:pPr>
    </w:p>
    <w:p w14:paraId="005F7EDE">
      <w:pPr>
        <w:rPr>
          <w:rFonts w:hint="eastAsia" w:ascii="宋体" w:hAnsi="宋体" w:cs="宋体"/>
          <w:b/>
          <w:kern w:val="0"/>
          <w:sz w:val="24"/>
          <w:highlight w:val="none"/>
        </w:rPr>
      </w:pPr>
    </w:p>
    <w:p w14:paraId="6A92C9E3">
      <w:pPr>
        <w:pStyle w:val="16"/>
        <w:rPr>
          <w:rFonts w:hint="eastAsia" w:ascii="宋体" w:hAnsi="宋体" w:cs="宋体"/>
          <w:b/>
          <w:sz w:val="24"/>
          <w:highlight w:val="none"/>
        </w:rPr>
      </w:pPr>
    </w:p>
    <w:p w14:paraId="1C57EEFF">
      <w:pPr>
        <w:rPr>
          <w:rFonts w:hint="eastAsia" w:ascii="宋体" w:hAnsi="宋体" w:cs="宋体"/>
          <w:b/>
          <w:kern w:val="0"/>
          <w:sz w:val="24"/>
          <w:highlight w:val="none"/>
        </w:rPr>
      </w:pPr>
    </w:p>
    <w:p w14:paraId="74787337">
      <w:pPr>
        <w:pStyle w:val="16"/>
        <w:rPr>
          <w:rFonts w:hint="eastAsia" w:ascii="宋体" w:hAnsi="宋体" w:cs="宋体"/>
          <w:b/>
          <w:sz w:val="24"/>
          <w:highlight w:val="none"/>
        </w:rPr>
      </w:pPr>
    </w:p>
    <w:p w14:paraId="4BE9093A">
      <w:pPr>
        <w:rPr>
          <w:rFonts w:hint="eastAsia" w:ascii="宋体" w:hAnsi="宋体" w:cs="宋体"/>
          <w:b/>
          <w:kern w:val="0"/>
          <w:sz w:val="24"/>
          <w:highlight w:val="none"/>
        </w:rPr>
      </w:pPr>
    </w:p>
    <w:p w14:paraId="4613E6D6">
      <w:pPr>
        <w:pStyle w:val="16"/>
        <w:rPr>
          <w:rFonts w:hint="eastAsia" w:ascii="宋体" w:hAnsi="宋体" w:cs="宋体"/>
          <w:b/>
          <w:sz w:val="24"/>
          <w:highlight w:val="none"/>
        </w:rPr>
      </w:pPr>
    </w:p>
    <w:p w14:paraId="048B87BF">
      <w:pPr>
        <w:rPr>
          <w:rFonts w:hint="eastAsia" w:ascii="宋体" w:hAnsi="宋体" w:cs="宋体"/>
          <w:b/>
          <w:kern w:val="0"/>
          <w:sz w:val="24"/>
          <w:highlight w:val="none"/>
        </w:rPr>
      </w:pPr>
    </w:p>
    <w:p w14:paraId="77E3625B">
      <w:pPr>
        <w:pStyle w:val="16"/>
        <w:rPr>
          <w:rFonts w:hint="eastAsia" w:ascii="宋体" w:hAnsi="宋体" w:cs="宋体"/>
          <w:b/>
          <w:sz w:val="24"/>
          <w:highlight w:val="none"/>
        </w:rPr>
      </w:pPr>
    </w:p>
    <w:p w14:paraId="69413132">
      <w:pPr>
        <w:rPr>
          <w:rFonts w:hint="eastAsia" w:ascii="宋体" w:hAnsi="宋体" w:cs="宋体"/>
          <w:b/>
          <w:kern w:val="0"/>
          <w:sz w:val="24"/>
          <w:highlight w:val="none"/>
        </w:rPr>
      </w:pPr>
    </w:p>
    <w:p w14:paraId="050939FD">
      <w:pPr>
        <w:pStyle w:val="16"/>
        <w:rPr>
          <w:rFonts w:hint="eastAsia" w:ascii="宋体" w:hAnsi="宋体" w:cs="宋体"/>
          <w:b/>
          <w:sz w:val="24"/>
          <w:highlight w:val="none"/>
        </w:rPr>
      </w:pPr>
    </w:p>
    <w:p w14:paraId="4E0244D3">
      <w:pPr>
        <w:rPr>
          <w:rFonts w:hint="eastAsia" w:ascii="宋体" w:hAnsi="宋体" w:cs="宋体"/>
          <w:b/>
          <w:kern w:val="0"/>
          <w:sz w:val="24"/>
          <w:highlight w:val="none"/>
        </w:rPr>
      </w:pPr>
    </w:p>
    <w:p w14:paraId="4817290B">
      <w:pPr>
        <w:pStyle w:val="16"/>
        <w:rPr>
          <w:rFonts w:hint="eastAsia" w:ascii="宋体" w:hAnsi="宋体" w:cs="宋体"/>
          <w:b/>
          <w:sz w:val="24"/>
          <w:highlight w:val="none"/>
        </w:rPr>
      </w:pPr>
    </w:p>
    <w:p w14:paraId="3B8E7565">
      <w:pPr>
        <w:rPr>
          <w:rFonts w:hint="eastAsia" w:ascii="宋体" w:hAnsi="宋体" w:cs="宋体"/>
          <w:b/>
          <w:kern w:val="0"/>
          <w:sz w:val="24"/>
          <w:highlight w:val="none"/>
        </w:rPr>
      </w:pPr>
    </w:p>
    <w:p w14:paraId="633A7AD5">
      <w:pPr>
        <w:pStyle w:val="16"/>
        <w:rPr>
          <w:rFonts w:hint="eastAsia" w:ascii="宋体" w:hAnsi="宋体" w:cs="宋体"/>
          <w:b/>
          <w:sz w:val="24"/>
          <w:highlight w:val="none"/>
        </w:rPr>
      </w:pPr>
    </w:p>
    <w:p w14:paraId="558720BC">
      <w:pPr>
        <w:rPr>
          <w:rFonts w:hint="eastAsia" w:ascii="宋体" w:hAnsi="宋体" w:cs="宋体"/>
          <w:b/>
          <w:kern w:val="0"/>
          <w:sz w:val="24"/>
          <w:highlight w:val="none"/>
        </w:rPr>
      </w:pPr>
    </w:p>
    <w:p w14:paraId="3BFFA097">
      <w:pPr>
        <w:pStyle w:val="16"/>
        <w:rPr>
          <w:rFonts w:hint="eastAsia" w:ascii="宋体" w:hAnsi="宋体" w:cs="宋体"/>
          <w:b/>
          <w:sz w:val="24"/>
          <w:highlight w:val="none"/>
        </w:rPr>
      </w:pPr>
    </w:p>
    <w:p w14:paraId="58C0A7F5">
      <w:pPr>
        <w:rPr>
          <w:rFonts w:hint="eastAsia" w:ascii="宋体" w:hAnsi="宋体" w:cs="宋体"/>
          <w:b/>
          <w:kern w:val="0"/>
          <w:sz w:val="24"/>
          <w:highlight w:val="none"/>
        </w:rPr>
      </w:pPr>
    </w:p>
    <w:p w14:paraId="71F83971">
      <w:pPr>
        <w:pStyle w:val="16"/>
        <w:rPr>
          <w:rFonts w:hint="eastAsia" w:ascii="宋体" w:hAnsi="宋体" w:cs="宋体"/>
          <w:b/>
          <w:sz w:val="24"/>
          <w:highlight w:val="none"/>
        </w:rPr>
      </w:pPr>
    </w:p>
    <w:p w14:paraId="5AC0A347">
      <w:pPr>
        <w:rPr>
          <w:rFonts w:hint="eastAsia" w:ascii="宋体" w:hAnsi="宋体" w:cs="宋体"/>
          <w:b/>
          <w:kern w:val="0"/>
          <w:sz w:val="24"/>
          <w:highlight w:val="none"/>
        </w:rPr>
      </w:pPr>
    </w:p>
    <w:p w14:paraId="2B44C51E">
      <w:pPr>
        <w:pStyle w:val="16"/>
        <w:rPr>
          <w:rFonts w:hint="eastAsia" w:ascii="宋体" w:hAnsi="宋体" w:cs="宋体"/>
          <w:b/>
          <w:sz w:val="24"/>
          <w:highlight w:val="none"/>
        </w:rPr>
      </w:pPr>
    </w:p>
    <w:p w14:paraId="084AE013">
      <w:pPr>
        <w:rPr>
          <w:rFonts w:hint="eastAsia" w:ascii="宋体" w:hAnsi="宋体" w:cs="宋体"/>
          <w:b/>
          <w:kern w:val="0"/>
          <w:sz w:val="24"/>
          <w:highlight w:val="none"/>
        </w:rPr>
      </w:pPr>
    </w:p>
    <w:p w14:paraId="3B82FA04">
      <w:pPr>
        <w:pStyle w:val="16"/>
        <w:rPr>
          <w:rFonts w:hint="eastAsia" w:ascii="宋体" w:hAnsi="宋体" w:cs="宋体"/>
          <w:b/>
          <w:sz w:val="24"/>
          <w:highlight w:val="none"/>
        </w:rPr>
      </w:pPr>
    </w:p>
    <w:p w14:paraId="2ABE3F60">
      <w:pPr>
        <w:rPr>
          <w:rFonts w:hint="eastAsia" w:ascii="宋体" w:hAnsi="宋体" w:cs="宋体"/>
          <w:b/>
          <w:kern w:val="0"/>
          <w:sz w:val="24"/>
          <w:highlight w:val="none"/>
        </w:rPr>
      </w:pPr>
    </w:p>
    <w:p w14:paraId="5F920A22">
      <w:pPr>
        <w:pStyle w:val="16"/>
        <w:rPr>
          <w:rFonts w:hint="eastAsia" w:ascii="宋体" w:hAnsi="宋体" w:cs="宋体"/>
          <w:b/>
          <w:sz w:val="24"/>
          <w:highlight w:val="none"/>
        </w:rPr>
      </w:pPr>
    </w:p>
    <w:p w14:paraId="009BA667">
      <w:pPr>
        <w:rPr>
          <w:highlight w:val="none"/>
        </w:rPr>
      </w:pPr>
    </w:p>
    <w:p w14:paraId="6E4B6E0B">
      <w:pPr>
        <w:pStyle w:val="3"/>
        <w:spacing w:before="0" w:after="0" w:line="360" w:lineRule="auto"/>
        <w:jc w:val="center"/>
        <w:rPr>
          <w:rFonts w:hint="eastAsia" w:ascii="宋体" w:hAnsi="宋体" w:cs="宋体"/>
          <w:highlight w:val="none"/>
        </w:rPr>
      </w:pPr>
      <w:bookmarkStart w:id="222" w:name="_Toc26913"/>
      <w:bookmarkStart w:id="223" w:name="_Toc22639"/>
      <w:r>
        <w:rPr>
          <w:rFonts w:hint="eastAsia" w:ascii="宋体" w:hAnsi="宋体" w:cs="宋体"/>
          <w:highlight w:val="none"/>
        </w:rPr>
        <w:t>第六章  图  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EC997C7">
      <w:pPr>
        <w:jc w:val="center"/>
        <w:rPr>
          <w:rFonts w:hint="eastAsia" w:ascii="宋体" w:hAnsi="宋体" w:cs="宋体"/>
          <w:b/>
          <w:highlight w:val="none"/>
        </w:rPr>
      </w:pPr>
      <w:bookmarkStart w:id="224" w:name="_Toc152045785"/>
      <w:bookmarkStart w:id="225" w:name="_Toc513633964"/>
      <w:bookmarkStart w:id="226" w:name="_Toc152042574"/>
      <w:bookmarkStart w:id="227" w:name="_Toc503951043"/>
      <w:bookmarkStart w:id="228" w:name="_Toc246997096"/>
      <w:bookmarkStart w:id="229" w:name="_Toc246996353"/>
      <w:bookmarkStart w:id="230" w:name="_Toc2000411"/>
      <w:bookmarkStart w:id="231" w:name="_Toc247085870"/>
      <w:bookmarkStart w:id="232" w:name="_Toc179632804"/>
      <w:bookmarkStart w:id="233" w:name="_Toc447827049"/>
      <w:bookmarkStart w:id="234" w:name="_Toc144974854"/>
      <w:bookmarkStart w:id="235" w:name="_Toc514858707"/>
      <w:r>
        <w:rPr>
          <w:rFonts w:hint="eastAsia" w:ascii="宋体" w:hAnsi="宋体" w:cs="宋体"/>
          <w:b/>
          <w:kern w:val="0"/>
          <w:sz w:val="24"/>
          <w:highlight w:val="none"/>
        </w:rPr>
        <w:t>详见竞争性比选文件附件。</w:t>
      </w:r>
    </w:p>
    <w:p w14:paraId="76D0955E">
      <w:pPr>
        <w:pStyle w:val="3"/>
        <w:spacing w:before="0" w:after="0" w:line="360" w:lineRule="auto"/>
        <w:jc w:val="center"/>
        <w:rPr>
          <w:rFonts w:hint="eastAsia" w:ascii="宋体" w:hAnsi="宋体" w:cs="宋体"/>
          <w:highlight w:val="none"/>
        </w:rPr>
      </w:pPr>
    </w:p>
    <w:p w14:paraId="3AFF1C74">
      <w:pPr>
        <w:pStyle w:val="3"/>
        <w:spacing w:before="0" w:after="0" w:line="360" w:lineRule="auto"/>
        <w:jc w:val="center"/>
        <w:rPr>
          <w:rFonts w:hint="eastAsia" w:ascii="宋体" w:hAnsi="宋体" w:cs="宋体"/>
          <w:highlight w:val="none"/>
        </w:rPr>
      </w:pPr>
    </w:p>
    <w:p w14:paraId="67F357CB">
      <w:pPr>
        <w:pStyle w:val="3"/>
        <w:spacing w:before="0" w:after="0" w:line="360" w:lineRule="auto"/>
        <w:jc w:val="center"/>
        <w:rPr>
          <w:rFonts w:hint="eastAsia" w:ascii="宋体" w:hAnsi="宋体" w:cs="宋体"/>
          <w:highlight w:val="none"/>
        </w:rPr>
      </w:pPr>
    </w:p>
    <w:p w14:paraId="7D7BF5C9">
      <w:pPr>
        <w:pStyle w:val="3"/>
        <w:spacing w:before="0" w:after="0" w:line="360" w:lineRule="auto"/>
        <w:jc w:val="center"/>
        <w:rPr>
          <w:rFonts w:hint="eastAsia" w:ascii="宋体" w:hAnsi="宋体" w:cs="宋体"/>
          <w:highlight w:val="none"/>
        </w:rPr>
      </w:pPr>
    </w:p>
    <w:p w14:paraId="17912791">
      <w:pPr>
        <w:pStyle w:val="3"/>
        <w:spacing w:before="0" w:after="0" w:line="360" w:lineRule="auto"/>
        <w:jc w:val="center"/>
        <w:rPr>
          <w:rFonts w:hint="eastAsia" w:ascii="宋体" w:hAnsi="宋体" w:cs="宋体"/>
          <w:highlight w:val="none"/>
        </w:rPr>
      </w:pPr>
    </w:p>
    <w:p w14:paraId="36A7AFC8">
      <w:pPr>
        <w:pStyle w:val="3"/>
        <w:spacing w:before="0" w:after="0" w:line="360" w:lineRule="auto"/>
        <w:jc w:val="center"/>
        <w:rPr>
          <w:rFonts w:hint="eastAsia" w:ascii="宋体" w:hAnsi="宋体" w:cs="宋体"/>
          <w:highlight w:val="none"/>
        </w:rPr>
      </w:pPr>
    </w:p>
    <w:p w14:paraId="5A0F57C8">
      <w:pPr>
        <w:pStyle w:val="3"/>
        <w:spacing w:before="0" w:after="0" w:line="360" w:lineRule="auto"/>
        <w:jc w:val="center"/>
        <w:rPr>
          <w:rFonts w:hint="eastAsia" w:ascii="宋体" w:hAnsi="宋体" w:cs="宋体"/>
          <w:highlight w:val="none"/>
        </w:rPr>
      </w:pPr>
    </w:p>
    <w:p w14:paraId="19A7827A">
      <w:pPr>
        <w:pStyle w:val="3"/>
        <w:spacing w:before="0" w:after="0" w:line="360" w:lineRule="auto"/>
        <w:jc w:val="center"/>
        <w:rPr>
          <w:rFonts w:hint="eastAsia" w:ascii="宋体" w:hAnsi="宋体" w:cs="宋体"/>
          <w:highlight w:val="none"/>
        </w:rPr>
      </w:pPr>
    </w:p>
    <w:p w14:paraId="4A454E99">
      <w:pPr>
        <w:pStyle w:val="3"/>
        <w:spacing w:before="0" w:after="0" w:line="360" w:lineRule="auto"/>
        <w:jc w:val="center"/>
        <w:rPr>
          <w:rFonts w:hint="eastAsia" w:ascii="宋体" w:hAnsi="宋体" w:cs="宋体"/>
          <w:highlight w:val="none"/>
        </w:rPr>
      </w:pPr>
    </w:p>
    <w:p w14:paraId="5FE519F9">
      <w:pPr>
        <w:pStyle w:val="3"/>
        <w:spacing w:before="0" w:after="0" w:line="360" w:lineRule="auto"/>
        <w:jc w:val="center"/>
        <w:rPr>
          <w:rFonts w:hint="eastAsia" w:ascii="宋体" w:hAnsi="宋体" w:cs="宋体"/>
          <w:highlight w:val="none"/>
        </w:rPr>
      </w:pPr>
    </w:p>
    <w:p w14:paraId="73224FDA">
      <w:pPr>
        <w:pStyle w:val="3"/>
        <w:spacing w:before="0" w:after="0" w:line="360" w:lineRule="auto"/>
        <w:jc w:val="center"/>
        <w:rPr>
          <w:rFonts w:hint="eastAsia" w:ascii="宋体" w:hAnsi="宋体" w:cs="宋体"/>
          <w:highlight w:val="none"/>
        </w:rPr>
      </w:pPr>
    </w:p>
    <w:p w14:paraId="065E5BB4">
      <w:pPr>
        <w:rPr>
          <w:rFonts w:hint="eastAsia" w:ascii="宋体" w:hAnsi="宋体" w:cs="宋体"/>
          <w:highlight w:val="none"/>
        </w:rPr>
      </w:pPr>
    </w:p>
    <w:p w14:paraId="6CF0C574">
      <w:pPr>
        <w:pStyle w:val="42"/>
        <w:rPr>
          <w:rFonts w:hint="eastAsia" w:ascii="宋体" w:hAnsi="宋体" w:cs="宋体"/>
          <w:highlight w:val="none"/>
        </w:rPr>
      </w:pPr>
    </w:p>
    <w:p w14:paraId="6BD3F4C4">
      <w:pPr>
        <w:pStyle w:val="42"/>
        <w:rPr>
          <w:rFonts w:hint="eastAsia" w:ascii="宋体" w:hAnsi="宋体" w:cs="宋体"/>
          <w:highlight w:val="none"/>
        </w:rPr>
      </w:pPr>
    </w:p>
    <w:p w14:paraId="3D61E655">
      <w:pPr>
        <w:pStyle w:val="42"/>
        <w:rPr>
          <w:rFonts w:hint="eastAsia" w:ascii="宋体" w:hAnsi="宋体" w:cs="宋体"/>
          <w:highlight w:val="none"/>
        </w:rPr>
      </w:pPr>
    </w:p>
    <w:p w14:paraId="6FCE30B4">
      <w:pPr>
        <w:pStyle w:val="42"/>
        <w:rPr>
          <w:rFonts w:hint="eastAsia" w:ascii="宋体" w:hAnsi="宋体" w:cs="宋体"/>
          <w:highlight w:val="none"/>
        </w:rPr>
      </w:pPr>
    </w:p>
    <w:p w14:paraId="542F63D3">
      <w:pPr>
        <w:pStyle w:val="42"/>
        <w:rPr>
          <w:rFonts w:hint="eastAsia" w:ascii="宋体" w:hAnsi="宋体" w:cs="宋体"/>
          <w:highlight w:val="none"/>
        </w:rPr>
      </w:pPr>
    </w:p>
    <w:p w14:paraId="39156800">
      <w:pPr>
        <w:pStyle w:val="42"/>
        <w:rPr>
          <w:rFonts w:hint="eastAsia" w:ascii="宋体" w:hAnsi="宋体" w:cs="宋体"/>
          <w:highlight w:val="none"/>
        </w:rPr>
      </w:pPr>
    </w:p>
    <w:p w14:paraId="05439362">
      <w:pPr>
        <w:pStyle w:val="42"/>
        <w:rPr>
          <w:rFonts w:hint="eastAsia" w:ascii="宋体" w:hAnsi="宋体" w:cs="宋体"/>
          <w:highlight w:val="none"/>
        </w:rPr>
      </w:pPr>
    </w:p>
    <w:p w14:paraId="0C79BFBE">
      <w:pPr>
        <w:pStyle w:val="42"/>
        <w:rPr>
          <w:rFonts w:hint="eastAsia" w:ascii="宋体" w:hAnsi="宋体" w:cs="宋体"/>
          <w:highlight w:val="none"/>
        </w:rPr>
      </w:pPr>
    </w:p>
    <w:p w14:paraId="35BD84C9">
      <w:pPr>
        <w:pStyle w:val="42"/>
        <w:rPr>
          <w:rFonts w:hint="eastAsia" w:ascii="宋体" w:hAnsi="宋体" w:cs="宋体"/>
          <w:highlight w:val="none"/>
        </w:rPr>
      </w:pPr>
    </w:p>
    <w:p w14:paraId="429BE5AA">
      <w:pPr>
        <w:pStyle w:val="42"/>
        <w:rPr>
          <w:rFonts w:hint="eastAsia" w:ascii="宋体" w:hAnsi="宋体" w:cs="宋体"/>
          <w:highlight w:val="none"/>
        </w:rPr>
      </w:pPr>
    </w:p>
    <w:p w14:paraId="71C69202">
      <w:pPr>
        <w:pStyle w:val="42"/>
        <w:rPr>
          <w:rFonts w:hint="eastAsia" w:ascii="宋体" w:hAnsi="宋体" w:cs="宋体"/>
          <w:highlight w:val="none"/>
        </w:rPr>
      </w:pPr>
    </w:p>
    <w:p w14:paraId="69DC3C1A">
      <w:pPr>
        <w:pStyle w:val="3"/>
        <w:spacing w:before="0" w:after="0" w:line="360" w:lineRule="auto"/>
        <w:jc w:val="center"/>
        <w:rPr>
          <w:rFonts w:hint="eastAsia" w:ascii="宋体" w:hAnsi="宋体" w:cs="宋体"/>
          <w:highlight w:val="none"/>
        </w:rPr>
      </w:pPr>
      <w:bookmarkStart w:id="236" w:name="_Toc22784"/>
      <w:bookmarkStart w:id="237" w:name="_Toc13318"/>
      <w:r>
        <w:rPr>
          <w:rFonts w:hint="eastAsia" w:ascii="宋体" w:hAnsi="宋体" w:cs="宋体"/>
          <w:highlight w:val="none"/>
        </w:rPr>
        <w:t>第七章  技术标准和工作要求</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bookmarkEnd w:id="200"/>
    <w:bookmarkEnd w:id="201"/>
    <w:bookmarkEnd w:id="202"/>
    <w:bookmarkEnd w:id="203"/>
    <w:bookmarkEnd w:id="204"/>
    <w:bookmarkEnd w:id="205"/>
    <w:bookmarkEnd w:id="206"/>
    <w:p w14:paraId="40FAA882">
      <w:pPr>
        <w:jc w:val="center"/>
        <w:rPr>
          <w:rFonts w:hint="eastAsia" w:ascii="宋体" w:hAnsi="宋体" w:cs="宋体"/>
          <w:b/>
          <w:kern w:val="0"/>
          <w:sz w:val="24"/>
          <w:highlight w:val="none"/>
        </w:rPr>
      </w:pPr>
      <w:bookmarkStart w:id="238" w:name="_Toc513633965"/>
      <w:bookmarkStart w:id="239" w:name="_Toc246996355"/>
      <w:bookmarkStart w:id="240" w:name="_Toc152045787"/>
      <w:bookmarkStart w:id="241" w:name="_Toc144974856"/>
      <w:bookmarkStart w:id="242" w:name="_Toc246997098"/>
      <w:bookmarkStart w:id="243" w:name="_Toc179632807"/>
      <w:bookmarkStart w:id="244" w:name="_Toc152042576"/>
      <w:bookmarkStart w:id="245" w:name="_Toc247085873"/>
      <w:bookmarkStart w:id="246" w:name="_Toc507320039"/>
      <w:r>
        <w:rPr>
          <w:rFonts w:hint="eastAsia" w:ascii="宋体" w:hAnsi="宋体" w:cs="宋体"/>
          <w:b/>
          <w:kern w:val="0"/>
          <w:sz w:val="24"/>
          <w:highlight w:val="none"/>
        </w:rPr>
        <w:t>见图纸和清单说明。</w:t>
      </w:r>
    </w:p>
    <w:p w14:paraId="6B1F4EC1">
      <w:pPr>
        <w:pStyle w:val="3"/>
        <w:spacing w:before="0" w:after="0" w:line="360" w:lineRule="auto"/>
        <w:jc w:val="center"/>
        <w:rPr>
          <w:rFonts w:hint="eastAsia" w:ascii="宋体" w:hAnsi="宋体" w:cs="宋体"/>
          <w:highlight w:val="none"/>
        </w:rPr>
      </w:pPr>
    </w:p>
    <w:p w14:paraId="2B1D1F8D">
      <w:pPr>
        <w:rPr>
          <w:rFonts w:hint="eastAsia" w:ascii="宋体" w:hAnsi="宋体" w:cs="宋体"/>
          <w:highlight w:val="none"/>
        </w:rPr>
      </w:pPr>
    </w:p>
    <w:p w14:paraId="17502B2F">
      <w:pPr>
        <w:pStyle w:val="16"/>
        <w:rPr>
          <w:highlight w:val="none"/>
        </w:rPr>
      </w:pPr>
    </w:p>
    <w:p w14:paraId="79955E12">
      <w:pPr>
        <w:rPr>
          <w:rFonts w:hint="eastAsia" w:ascii="宋体" w:hAnsi="宋体" w:cs="宋体"/>
          <w:highlight w:val="none"/>
        </w:rPr>
      </w:pPr>
    </w:p>
    <w:p w14:paraId="7246DAFD">
      <w:pPr>
        <w:pStyle w:val="16"/>
        <w:rPr>
          <w:highlight w:val="none"/>
        </w:rPr>
      </w:pPr>
    </w:p>
    <w:p w14:paraId="234BFEE4">
      <w:pPr>
        <w:pStyle w:val="3"/>
        <w:spacing w:before="0" w:after="0" w:line="360" w:lineRule="auto"/>
        <w:jc w:val="center"/>
        <w:rPr>
          <w:rFonts w:hint="eastAsia" w:ascii="宋体" w:hAnsi="宋体" w:cs="宋体"/>
          <w:highlight w:val="none"/>
        </w:rPr>
      </w:pPr>
    </w:p>
    <w:p w14:paraId="357E48B8">
      <w:pPr>
        <w:rPr>
          <w:highlight w:val="none"/>
        </w:rPr>
      </w:pPr>
    </w:p>
    <w:p w14:paraId="48B89728">
      <w:pPr>
        <w:pStyle w:val="16"/>
        <w:rPr>
          <w:highlight w:val="none"/>
        </w:rPr>
      </w:pPr>
    </w:p>
    <w:p w14:paraId="6C8BAAFA">
      <w:pPr>
        <w:rPr>
          <w:highlight w:val="none"/>
        </w:rPr>
      </w:pPr>
    </w:p>
    <w:p w14:paraId="452B23AB">
      <w:pPr>
        <w:pStyle w:val="16"/>
        <w:rPr>
          <w:highlight w:val="none"/>
        </w:rPr>
      </w:pPr>
    </w:p>
    <w:p w14:paraId="230431DD">
      <w:pPr>
        <w:rPr>
          <w:highlight w:val="none"/>
        </w:rPr>
      </w:pPr>
    </w:p>
    <w:p w14:paraId="72F99D7C">
      <w:pPr>
        <w:pStyle w:val="16"/>
        <w:rPr>
          <w:highlight w:val="none"/>
        </w:rPr>
      </w:pPr>
    </w:p>
    <w:p w14:paraId="6D1B92B5">
      <w:pPr>
        <w:rPr>
          <w:highlight w:val="none"/>
        </w:rPr>
      </w:pPr>
    </w:p>
    <w:p w14:paraId="55D822E9">
      <w:pPr>
        <w:pStyle w:val="16"/>
        <w:rPr>
          <w:highlight w:val="none"/>
        </w:rPr>
      </w:pPr>
    </w:p>
    <w:p w14:paraId="5FC039E8">
      <w:pPr>
        <w:rPr>
          <w:highlight w:val="none"/>
        </w:rPr>
      </w:pPr>
    </w:p>
    <w:p w14:paraId="6C7A5D62">
      <w:pPr>
        <w:pStyle w:val="16"/>
        <w:rPr>
          <w:highlight w:val="none"/>
        </w:rPr>
      </w:pPr>
    </w:p>
    <w:p w14:paraId="2D5D6C38">
      <w:pPr>
        <w:rPr>
          <w:highlight w:val="none"/>
        </w:rPr>
      </w:pPr>
    </w:p>
    <w:p w14:paraId="740D5E4E">
      <w:pPr>
        <w:pStyle w:val="16"/>
        <w:rPr>
          <w:highlight w:val="none"/>
        </w:rPr>
      </w:pPr>
    </w:p>
    <w:p w14:paraId="3FE7DEDB">
      <w:pPr>
        <w:rPr>
          <w:highlight w:val="none"/>
        </w:rPr>
      </w:pPr>
    </w:p>
    <w:p w14:paraId="3D5D4F9A">
      <w:pPr>
        <w:pStyle w:val="16"/>
        <w:rPr>
          <w:highlight w:val="none"/>
        </w:rPr>
      </w:pPr>
    </w:p>
    <w:p w14:paraId="3FC38AD5">
      <w:pPr>
        <w:rPr>
          <w:highlight w:val="none"/>
        </w:rPr>
      </w:pPr>
    </w:p>
    <w:p w14:paraId="4BB1D695">
      <w:pPr>
        <w:pStyle w:val="16"/>
        <w:rPr>
          <w:highlight w:val="none"/>
        </w:rPr>
      </w:pPr>
    </w:p>
    <w:p w14:paraId="0081FDBB">
      <w:pPr>
        <w:rPr>
          <w:highlight w:val="none"/>
        </w:rPr>
      </w:pPr>
    </w:p>
    <w:p w14:paraId="15EF9C1E">
      <w:pPr>
        <w:pStyle w:val="16"/>
        <w:rPr>
          <w:highlight w:val="none"/>
        </w:rPr>
      </w:pPr>
    </w:p>
    <w:p w14:paraId="2444F2AF">
      <w:pPr>
        <w:rPr>
          <w:highlight w:val="none"/>
        </w:rPr>
      </w:pPr>
    </w:p>
    <w:p w14:paraId="041EE301">
      <w:pPr>
        <w:pStyle w:val="16"/>
        <w:rPr>
          <w:highlight w:val="none"/>
        </w:rPr>
      </w:pPr>
    </w:p>
    <w:p w14:paraId="2FF75AC5">
      <w:pPr>
        <w:rPr>
          <w:highlight w:val="none"/>
        </w:rPr>
      </w:pPr>
    </w:p>
    <w:p w14:paraId="3F61F8A4">
      <w:pPr>
        <w:pStyle w:val="16"/>
        <w:rPr>
          <w:highlight w:val="none"/>
        </w:rPr>
      </w:pPr>
    </w:p>
    <w:p w14:paraId="2C8C8F32">
      <w:pPr>
        <w:rPr>
          <w:highlight w:val="none"/>
        </w:rPr>
      </w:pPr>
    </w:p>
    <w:p w14:paraId="275E4AA1">
      <w:pPr>
        <w:pStyle w:val="16"/>
        <w:rPr>
          <w:highlight w:val="none"/>
        </w:rPr>
      </w:pPr>
    </w:p>
    <w:p w14:paraId="6761D7AE">
      <w:pPr>
        <w:rPr>
          <w:highlight w:val="none"/>
        </w:rPr>
      </w:pPr>
    </w:p>
    <w:p w14:paraId="1A86CA22">
      <w:pPr>
        <w:pStyle w:val="3"/>
        <w:spacing w:before="0" w:after="0" w:line="360" w:lineRule="auto"/>
        <w:jc w:val="center"/>
        <w:rPr>
          <w:rFonts w:hint="eastAsia" w:ascii="宋体" w:hAnsi="宋体" w:cs="宋体"/>
          <w:highlight w:val="none"/>
        </w:rPr>
      </w:pPr>
      <w:bookmarkStart w:id="247" w:name="_Toc27577"/>
      <w:bookmarkStart w:id="248" w:name="_Toc2000413"/>
      <w:bookmarkStart w:id="249" w:name="_Toc24976"/>
      <w:bookmarkStart w:id="250" w:name="_Toc514858709"/>
      <w:r>
        <w:rPr>
          <w:rFonts w:hint="eastAsia" w:ascii="宋体" w:hAnsi="宋体" w:cs="宋体"/>
          <w:highlight w:val="none"/>
        </w:rPr>
        <w:t>第八章  合同范本</w:t>
      </w:r>
      <w:bookmarkEnd w:id="247"/>
    </w:p>
    <w:p w14:paraId="40052BCE">
      <w:pPr>
        <w:jc w:val="center"/>
        <w:rPr>
          <w:rFonts w:hint="eastAsia" w:ascii="宋体" w:hAnsi="宋体" w:cs="宋体"/>
          <w:b/>
          <w:kern w:val="0"/>
          <w:sz w:val="24"/>
          <w:highlight w:val="none"/>
        </w:rPr>
      </w:pPr>
      <w:r>
        <w:rPr>
          <w:rFonts w:hint="eastAsia" w:ascii="宋体" w:hAnsi="宋体" w:cs="宋体"/>
          <w:b/>
          <w:kern w:val="0"/>
          <w:sz w:val="24"/>
          <w:highlight w:val="none"/>
        </w:rPr>
        <w:t>详见竞争性比选文件附件。</w:t>
      </w:r>
    </w:p>
    <w:p w14:paraId="216E532E">
      <w:pPr>
        <w:rPr>
          <w:rFonts w:hint="eastAsia" w:ascii="宋体" w:hAnsi="宋体" w:cs="宋体"/>
          <w:b/>
          <w:kern w:val="0"/>
          <w:sz w:val="24"/>
          <w:highlight w:val="none"/>
        </w:rPr>
      </w:pPr>
      <w:r>
        <w:rPr>
          <w:rFonts w:hint="eastAsia" w:ascii="宋体" w:hAnsi="宋体" w:cs="宋体"/>
          <w:b/>
          <w:kern w:val="0"/>
          <w:sz w:val="24"/>
          <w:highlight w:val="none"/>
        </w:rPr>
        <w:br w:type="page"/>
      </w:r>
    </w:p>
    <w:p w14:paraId="2079E148">
      <w:pPr>
        <w:rPr>
          <w:b/>
          <w:bCs/>
          <w:szCs w:val="15"/>
          <w:highlight w:val="none"/>
        </w:rPr>
      </w:pPr>
      <w:r>
        <w:rPr>
          <w:rFonts w:hint="eastAsia"/>
          <w:b/>
          <w:bCs/>
          <w:szCs w:val="15"/>
          <w:highlight w:val="none"/>
        </w:rPr>
        <w:t>附件：履约保函（如有）</w:t>
      </w:r>
    </w:p>
    <w:p w14:paraId="7EC44B43">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4B884DD0">
      <w:pPr>
        <w:spacing w:line="360" w:lineRule="auto"/>
        <w:rPr>
          <w:rFonts w:hint="eastAsia" w:ascii="宋体" w:hAnsi="宋体" w:cs="宋体"/>
          <w:szCs w:val="21"/>
          <w:highlight w:val="none"/>
        </w:rPr>
      </w:pPr>
    </w:p>
    <w:p w14:paraId="471E03C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65847DC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26DA1EE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18DF3A3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46C9045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28B8EFA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59CD9B6C">
      <w:pPr>
        <w:spacing w:line="360" w:lineRule="auto"/>
        <w:rPr>
          <w:rFonts w:hint="eastAsia" w:ascii="宋体" w:hAnsi="宋体" w:cs="宋体"/>
          <w:szCs w:val="21"/>
          <w:highlight w:val="none"/>
        </w:rPr>
      </w:pPr>
    </w:p>
    <w:p w14:paraId="3FD07752">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3B7E4CA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774F3732">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3505708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2CBAAC28">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06B4E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7FAD7C6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3D8A411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7BF0599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4EA9B2D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5F3F034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0F6D897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783F8FC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397C385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6D8B048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093A7AF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238C961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636614C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5E388AEF">
      <w:pPr>
        <w:spacing w:line="360" w:lineRule="auto"/>
        <w:rPr>
          <w:rFonts w:hint="eastAsia" w:ascii="宋体" w:hAnsi="宋体" w:cs="宋体"/>
          <w:szCs w:val="21"/>
          <w:highlight w:val="none"/>
        </w:rPr>
      </w:pPr>
    </w:p>
    <w:p w14:paraId="3A36CED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63A9C3A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02C4BF2F">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50E720C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4DE2313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7985F1A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229561A0">
      <w:pPr>
        <w:jc w:val="right"/>
        <w:rPr>
          <w:rFonts w:hint="eastAsia" w:ascii="宋体" w:hAnsi="宋体" w:cs="宋体"/>
          <w:szCs w:val="21"/>
          <w:highlight w:val="none"/>
        </w:rPr>
      </w:pPr>
    </w:p>
    <w:p w14:paraId="57CF00A1">
      <w:pPr>
        <w:jc w:val="right"/>
        <w:rPr>
          <w:rFonts w:hint="eastAsia" w:ascii="宋体" w:hAnsi="宋体" w:cs="宋体"/>
          <w:b/>
          <w:kern w:val="0"/>
          <w:sz w:val="24"/>
          <w:highlight w:val="none"/>
        </w:rPr>
      </w:pPr>
      <w:r>
        <w:rPr>
          <w:rFonts w:hint="eastAsia" w:ascii="宋体" w:hAnsi="宋体" w:cs="宋体"/>
          <w:szCs w:val="21"/>
          <w:highlight w:val="none"/>
        </w:rPr>
        <w:t>开立时间：    年    月    日</w:t>
      </w:r>
    </w:p>
    <w:p w14:paraId="3B580199">
      <w:pPr>
        <w:pStyle w:val="16"/>
        <w:rPr>
          <w:highlight w:val="none"/>
        </w:rPr>
      </w:pPr>
    </w:p>
    <w:p w14:paraId="3A420DA5">
      <w:pPr>
        <w:spacing w:line="400" w:lineRule="exact"/>
        <w:ind w:firstLine="420" w:firstLineChars="200"/>
        <w:rPr>
          <w:rFonts w:hint="eastAsia" w:ascii="宋体" w:hAnsi="宋体" w:cs="宋体"/>
          <w:highlight w:val="none"/>
        </w:rPr>
      </w:pPr>
    </w:p>
    <w:p w14:paraId="13123C39">
      <w:pPr>
        <w:pStyle w:val="11"/>
        <w:rPr>
          <w:rFonts w:hint="eastAsia" w:ascii="宋体" w:hAnsi="宋体" w:cs="宋体"/>
          <w:highlight w:val="none"/>
        </w:rPr>
      </w:pPr>
    </w:p>
    <w:p w14:paraId="3D9D22E9">
      <w:pPr>
        <w:rPr>
          <w:rFonts w:hint="eastAsia" w:ascii="宋体" w:hAnsi="宋体" w:cs="宋体"/>
          <w:highlight w:val="none"/>
        </w:rPr>
      </w:pPr>
    </w:p>
    <w:p w14:paraId="50511411">
      <w:pPr>
        <w:pStyle w:val="11"/>
        <w:rPr>
          <w:rFonts w:hint="eastAsia" w:ascii="宋体" w:hAnsi="宋体" w:cs="宋体"/>
          <w:highlight w:val="none"/>
        </w:rPr>
      </w:pPr>
    </w:p>
    <w:p w14:paraId="517BBEB2">
      <w:pPr>
        <w:pStyle w:val="11"/>
        <w:ind w:left="0" w:leftChars="0"/>
        <w:rPr>
          <w:rFonts w:hint="eastAsia" w:ascii="宋体" w:hAnsi="宋体" w:cs="宋体"/>
          <w:highlight w:val="none"/>
        </w:rPr>
      </w:pPr>
    </w:p>
    <w:p w14:paraId="134F896F">
      <w:pPr>
        <w:rPr>
          <w:rFonts w:hint="eastAsia" w:ascii="宋体" w:hAnsi="宋体" w:cs="宋体"/>
          <w:highlight w:val="none"/>
        </w:rPr>
      </w:pPr>
    </w:p>
    <w:p w14:paraId="6D5827D6">
      <w:pPr>
        <w:pStyle w:val="28"/>
        <w:rPr>
          <w:highlight w:val="none"/>
        </w:rPr>
      </w:pPr>
    </w:p>
    <w:p w14:paraId="500D140C">
      <w:pPr>
        <w:pStyle w:val="3"/>
        <w:spacing w:before="0" w:after="0" w:line="360" w:lineRule="auto"/>
        <w:jc w:val="center"/>
        <w:rPr>
          <w:rFonts w:hint="eastAsia" w:ascii="宋体" w:hAnsi="宋体" w:cs="宋体"/>
          <w:highlight w:val="none"/>
        </w:rPr>
      </w:pPr>
      <w:bookmarkStart w:id="251" w:name="_Toc9020"/>
      <w:r>
        <w:rPr>
          <w:rFonts w:hint="eastAsia" w:ascii="宋体" w:hAnsi="宋体" w:cs="宋体"/>
          <w:highlight w:val="none"/>
        </w:rPr>
        <w:t>第九章  竞争性比选响应文件格式</w:t>
      </w:r>
      <w:bookmarkEnd w:id="238"/>
      <w:bookmarkEnd w:id="248"/>
      <w:bookmarkEnd w:id="249"/>
      <w:bookmarkEnd w:id="250"/>
      <w:bookmarkEnd w:id="251"/>
    </w:p>
    <w:p w14:paraId="20C6FA16">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p>
    <w:p w14:paraId="0C74DCC9">
      <w:pPr>
        <w:jc w:val="center"/>
        <w:rPr>
          <w:rFonts w:hint="eastAsia" w:ascii="宋体" w:hAnsi="宋体" w:cs="宋体"/>
          <w:sz w:val="52"/>
          <w:szCs w:val="52"/>
          <w:highlight w:val="none"/>
          <w:u w:val="single"/>
        </w:rPr>
      </w:pPr>
      <w:bookmarkStart w:id="252" w:name="_Toc513646738"/>
      <w:bookmarkStart w:id="253" w:name="_Toc503971829"/>
      <w:bookmarkStart w:id="254" w:name="_Toc503951046"/>
      <w:bookmarkStart w:id="255" w:name="_Toc513633967"/>
      <w:bookmarkStart w:id="256" w:name="_Toc514858710"/>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52"/>
      <w:bookmarkEnd w:id="253"/>
      <w:bookmarkEnd w:id="254"/>
      <w:bookmarkEnd w:id="255"/>
      <w:bookmarkEnd w:id="256"/>
      <w:r>
        <w:rPr>
          <w:rFonts w:hint="eastAsia" w:ascii="宋体" w:hAnsi="宋体" w:cs="宋体"/>
          <w:sz w:val="52"/>
          <w:szCs w:val="52"/>
          <w:highlight w:val="none"/>
          <w:u w:val="single"/>
        </w:rPr>
        <w:t xml:space="preserve"> </w:t>
      </w:r>
    </w:p>
    <w:p w14:paraId="7A46C6BC">
      <w:pPr>
        <w:rPr>
          <w:rFonts w:hint="eastAsia" w:ascii="宋体" w:hAnsi="宋体" w:cs="宋体"/>
          <w:sz w:val="20"/>
          <w:szCs w:val="20"/>
          <w:highlight w:val="none"/>
        </w:rPr>
      </w:pPr>
    </w:p>
    <w:p w14:paraId="08431196">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14:paraId="10066191">
      <w:pPr>
        <w:rPr>
          <w:rFonts w:hint="eastAsia" w:ascii="宋体" w:hAnsi="宋体" w:cs="宋体"/>
          <w:sz w:val="28"/>
          <w:szCs w:val="28"/>
          <w:highlight w:val="none"/>
        </w:rPr>
      </w:pPr>
    </w:p>
    <w:p w14:paraId="5FD9A262">
      <w:pPr>
        <w:rPr>
          <w:rFonts w:hint="eastAsia" w:ascii="宋体" w:hAnsi="宋体" w:cs="宋体"/>
          <w:sz w:val="28"/>
          <w:szCs w:val="28"/>
          <w:highlight w:val="none"/>
        </w:rPr>
      </w:pPr>
    </w:p>
    <w:p w14:paraId="3B3777F9">
      <w:pPr>
        <w:rPr>
          <w:rFonts w:hint="eastAsia" w:ascii="宋体" w:hAnsi="宋体" w:cs="宋体"/>
          <w:sz w:val="28"/>
          <w:szCs w:val="28"/>
          <w:highlight w:val="none"/>
        </w:rPr>
      </w:pPr>
    </w:p>
    <w:p w14:paraId="5A025449">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14:paraId="266863A4">
      <w:pPr>
        <w:jc w:val="center"/>
        <w:rPr>
          <w:rFonts w:hint="eastAsia" w:ascii="宋体" w:hAnsi="宋体" w:cs="宋体"/>
          <w:b/>
          <w:sz w:val="32"/>
          <w:szCs w:val="32"/>
          <w:highlight w:val="none"/>
        </w:rPr>
      </w:pPr>
    </w:p>
    <w:p w14:paraId="0DC34C5E">
      <w:pPr>
        <w:rPr>
          <w:rFonts w:hint="eastAsia" w:ascii="宋体" w:hAnsi="宋体" w:cs="宋体"/>
          <w:sz w:val="28"/>
          <w:szCs w:val="28"/>
          <w:highlight w:val="none"/>
        </w:rPr>
      </w:pPr>
    </w:p>
    <w:p w14:paraId="1855780F">
      <w:pPr>
        <w:rPr>
          <w:rFonts w:hint="eastAsia" w:ascii="宋体" w:hAnsi="宋体" w:cs="宋体"/>
          <w:sz w:val="28"/>
          <w:szCs w:val="28"/>
          <w:highlight w:val="none"/>
        </w:rPr>
      </w:pPr>
    </w:p>
    <w:p w14:paraId="21EB9CFC">
      <w:pPr>
        <w:rPr>
          <w:rFonts w:hint="eastAsia" w:ascii="宋体" w:hAnsi="宋体" w:cs="宋体"/>
          <w:sz w:val="28"/>
          <w:szCs w:val="28"/>
          <w:highlight w:val="none"/>
        </w:rPr>
      </w:pPr>
    </w:p>
    <w:p w14:paraId="66F2389A">
      <w:pPr>
        <w:rPr>
          <w:rFonts w:hint="eastAsia" w:ascii="宋体" w:hAnsi="宋体" w:cs="宋体"/>
          <w:sz w:val="28"/>
          <w:szCs w:val="28"/>
          <w:highlight w:val="none"/>
        </w:rPr>
      </w:pPr>
    </w:p>
    <w:p w14:paraId="7572499A">
      <w:pPr>
        <w:rPr>
          <w:rFonts w:hint="eastAsia" w:ascii="宋体" w:hAnsi="宋体" w:cs="宋体"/>
          <w:sz w:val="28"/>
          <w:szCs w:val="28"/>
          <w:highlight w:val="none"/>
        </w:rPr>
      </w:pPr>
    </w:p>
    <w:p w14:paraId="3C7E9B19">
      <w:pPr>
        <w:pStyle w:val="28"/>
        <w:rPr>
          <w:highlight w:val="none"/>
        </w:rPr>
      </w:pPr>
    </w:p>
    <w:p w14:paraId="6010D530">
      <w:pPr>
        <w:rPr>
          <w:highlight w:val="none"/>
        </w:rPr>
      </w:pPr>
    </w:p>
    <w:p w14:paraId="00CF7ABE">
      <w:pPr>
        <w:pStyle w:val="28"/>
        <w:rPr>
          <w:highlight w:val="none"/>
        </w:rPr>
      </w:pPr>
    </w:p>
    <w:p w14:paraId="32A47882">
      <w:pPr>
        <w:rPr>
          <w:highlight w:val="none"/>
        </w:rPr>
      </w:pPr>
    </w:p>
    <w:p w14:paraId="6AAFD084">
      <w:pPr>
        <w:pStyle w:val="28"/>
        <w:rPr>
          <w:highlight w:val="none"/>
        </w:rPr>
      </w:pPr>
    </w:p>
    <w:p w14:paraId="75DF539F">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14:paraId="1397E011">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w:t>
      </w:r>
    </w:p>
    <w:p w14:paraId="447BB5D5">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58FB750F">
      <w:pPr>
        <w:spacing w:line="400" w:lineRule="exact"/>
        <w:rPr>
          <w:rFonts w:hint="eastAsia" w:ascii="宋体" w:hAnsi="宋体" w:cs="宋体"/>
          <w:highlight w:val="none"/>
        </w:rPr>
      </w:pPr>
    </w:p>
    <w:p w14:paraId="41C6A1A2">
      <w:pPr>
        <w:spacing w:line="400" w:lineRule="exact"/>
        <w:rPr>
          <w:rFonts w:hint="eastAsia" w:ascii="宋体" w:hAnsi="宋体" w:cs="宋体"/>
          <w:highlight w:val="none"/>
        </w:rPr>
      </w:pPr>
    </w:p>
    <w:p w14:paraId="7C338DE1">
      <w:pPr>
        <w:spacing w:line="400" w:lineRule="exact"/>
        <w:rPr>
          <w:rFonts w:hint="eastAsia" w:ascii="宋体" w:hAnsi="宋体" w:cs="宋体"/>
          <w:highlight w:val="none"/>
        </w:rPr>
      </w:pPr>
    </w:p>
    <w:bookmarkEnd w:id="239"/>
    <w:bookmarkEnd w:id="240"/>
    <w:bookmarkEnd w:id="241"/>
    <w:bookmarkEnd w:id="242"/>
    <w:bookmarkEnd w:id="243"/>
    <w:bookmarkEnd w:id="244"/>
    <w:bookmarkEnd w:id="245"/>
    <w:bookmarkEnd w:id="246"/>
    <w:p w14:paraId="60D6DC42">
      <w:pPr>
        <w:keepNext/>
        <w:keepLines/>
        <w:spacing w:line="416" w:lineRule="auto"/>
        <w:jc w:val="center"/>
        <w:rPr>
          <w:rFonts w:hint="eastAsia" w:ascii="宋体" w:hAnsi="宋体" w:cs="宋体"/>
          <w:sz w:val="28"/>
          <w:szCs w:val="36"/>
          <w:highlight w:val="none"/>
        </w:rPr>
      </w:pPr>
      <w:bookmarkStart w:id="257" w:name="_Toc10395"/>
      <w:bookmarkStart w:id="258" w:name="_Toc5459"/>
      <w:bookmarkStart w:id="259" w:name="_Toc11329273"/>
      <w:bookmarkStart w:id="260" w:name="_Toc28780"/>
      <w:bookmarkStart w:id="261" w:name="_Toc1368"/>
      <w:r>
        <w:rPr>
          <w:rFonts w:hint="eastAsia" w:ascii="宋体" w:hAnsi="宋体" w:cs="宋体"/>
          <w:sz w:val="28"/>
          <w:szCs w:val="36"/>
          <w:highlight w:val="none"/>
        </w:rPr>
        <w:t>目    录</w:t>
      </w:r>
      <w:bookmarkEnd w:id="257"/>
      <w:bookmarkEnd w:id="258"/>
      <w:bookmarkEnd w:id="259"/>
      <w:bookmarkEnd w:id="260"/>
      <w:bookmarkEnd w:id="261"/>
    </w:p>
    <w:p w14:paraId="22D1F7DF">
      <w:pPr>
        <w:spacing w:line="400" w:lineRule="exact"/>
        <w:rPr>
          <w:rFonts w:hint="eastAsia" w:ascii="宋体" w:hAnsi="宋体" w:cs="宋体"/>
          <w:highlight w:val="none"/>
        </w:rPr>
      </w:pPr>
      <w:r>
        <w:rPr>
          <w:rFonts w:hint="eastAsia" w:ascii="宋体" w:hAnsi="宋体" w:cs="宋体"/>
          <w:highlight w:val="none"/>
        </w:rPr>
        <w:t>一、竞争性比选响应声明书</w:t>
      </w:r>
    </w:p>
    <w:p w14:paraId="6C1EE10E">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14:paraId="77ACB504">
      <w:pPr>
        <w:spacing w:line="400" w:lineRule="exact"/>
        <w:rPr>
          <w:rFonts w:hint="eastAsia" w:ascii="宋体" w:hAnsi="宋体" w:cs="宋体"/>
          <w:highlight w:val="none"/>
        </w:rPr>
      </w:pPr>
      <w:r>
        <w:rPr>
          <w:rFonts w:hint="eastAsia" w:ascii="宋体" w:hAnsi="宋体" w:cs="宋体"/>
          <w:highlight w:val="none"/>
        </w:rPr>
        <w:t>三、报价一览表</w:t>
      </w:r>
    </w:p>
    <w:p w14:paraId="37A9600D">
      <w:pPr>
        <w:spacing w:line="400" w:lineRule="exact"/>
        <w:rPr>
          <w:rFonts w:hint="eastAsia" w:ascii="宋体" w:hAnsi="宋体" w:cs="宋体"/>
          <w:highlight w:val="none"/>
        </w:rPr>
      </w:pPr>
      <w:r>
        <w:rPr>
          <w:rFonts w:hint="eastAsia" w:ascii="宋体" w:hAnsi="宋体" w:cs="宋体"/>
          <w:highlight w:val="none"/>
        </w:rPr>
        <w:t>四、资格审查资料</w:t>
      </w:r>
    </w:p>
    <w:p w14:paraId="77D6A777">
      <w:pPr>
        <w:spacing w:line="400" w:lineRule="exact"/>
        <w:rPr>
          <w:rFonts w:hint="eastAsia" w:ascii="宋体" w:hAnsi="宋体" w:cs="宋体"/>
          <w:szCs w:val="21"/>
          <w:highlight w:val="none"/>
        </w:rPr>
      </w:pPr>
      <w:r>
        <w:rPr>
          <w:rFonts w:hint="eastAsia" w:ascii="宋体" w:hAnsi="宋体" w:cs="宋体"/>
          <w:szCs w:val="21"/>
          <w:highlight w:val="none"/>
        </w:rPr>
        <w:t>五、报价人须知前附表规定要求的资料</w:t>
      </w:r>
    </w:p>
    <w:p w14:paraId="00E36AC8">
      <w:pPr>
        <w:spacing w:line="400" w:lineRule="exact"/>
        <w:rPr>
          <w:rFonts w:hint="eastAsia" w:ascii="宋体" w:hAnsi="宋体" w:cs="宋体"/>
          <w:szCs w:val="21"/>
          <w:highlight w:val="none"/>
        </w:rPr>
      </w:pPr>
      <w:r>
        <w:rPr>
          <w:rFonts w:hint="eastAsia" w:ascii="宋体" w:hAnsi="宋体" w:cs="宋体"/>
          <w:szCs w:val="21"/>
          <w:highlight w:val="none"/>
        </w:rPr>
        <w:t xml:space="preserve">六、现场安全负责人承诺书 </w:t>
      </w:r>
    </w:p>
    <w:p w14:paraId="2F843986">
      <w:pPr>
        <w:spacing w:line="400" w:lineRule="exact"/>
        <w:rPr>
          <w:rFonts w:hint="eastAsia" w:ascii="宋体" w:hAnsi="宋体" w:cs="宋体"/>
          <w:szCs w:val="21"/>
          <w:highlight w:val="none"/>
        </w:rPr>
      </w:pPr>
      <w:r>
        <w:rPr>
          <w:rFonts w:hint="eastAsia" w:ascii="宋体" w:hAnsi="宋体" w:cs="宋体"/>
          <w:szCs w:val="21"/>
          <w:highlight w:val="none"/>
        </w:rPr>
        <w:t>七、报价人基本信息及其他材料</w:t>
      </w:r>
    </w:p>
    <w:p w14:paraId="400862DF">
      <w:pPr>
        <w:pStyle w:val="16"/>
        <w:rPr>
          <w:highlight w:val="none"/>
        </w:rPr>
      </w:pPr>
    </w:p>
    <w:p w14:paraId="3DA084F0">
      <w:pPr>
        <w:spacing w:line="400" w:lineRule="exact"/>
        <w:rPr>
          <w:rFonts w:hint="eastAsia" w:ascii="宋体" w:hAnsi="宋体" w:cs="宋体"/>
          <w:highlight w:val="none"/>
        </w:rPr>
      </w:pPr>
    </w:p>
    <w:p w14:paraId="5218B777">
      <w:pPr>
        <w:spacing w:line="400" w:lineRule="exact"/>
        <w:rPr>
          <w:rFonts w:hint="eastAsia" w:ascii="宋体" w:hAnsi="宋体" w:cs="宋体"/>
          <w:highlight w:val="none"/>
        </w:rPr>
      </w:pPr>
    </w:p>
    <w:p w14:paraId="194326A0">
      <w:pPr>
        <w:spacing w:line="400" w:lineRule="exact"/>
        <w:rPr>
          <w:rFonts w:hint="eastAsia" w:ascii="宋体" w:hAnsi="宋体" w:cs="宋体"/>
          <w:highlight w:val="none"/>
        </w:rPr>
      </w:pPr>
    </w:p>
    <w:p w14:paraId="402D8C29">
      <w:pPr>
        <w:spacing w:line="400" w:lineRule="exact"/>
        <w:rPr>
          <w:rFonts w:hint="eastAsia" w:ascii="宋体" w:hAnsi="宋体" w:cs="宋体"/>
          <w:highlight w:val="none"/>
        </w:rPr>
      </w:pPr>
    </w:p>
    <w:p w14:paraId="2E66D80A">
      <w:pPr>
        <w:spacing w:line="400" w:lineRule="exact"/>
        <w:rPr>
          <w:rFonts w:hint="eastAsia" w:ascii="宋体" w:hAnsi="宋体" w:cs="宋体"/>
          <w:highlight w:val="none"/>
        </w:rPr>
      </w:pPr>
    </w:p>
    <w:p w14:paraId="3A7AB4A0">
      <w:pPr>
        <w:spacing w:line="400" w:lineRule="exact"/>
        <w:rPr>
          <w:rFonts w:hint="eastAsia" w:ascii="宋体" w:hAnsi="宋体" w:cs="宋体"/>
          <w:highlight w:val="none"/>
        </w:rPr>
      </w:pPr>
    </w:p>
    <w:p w14:paraId="1070326C">
      <w:pPr>
        <w:spacing w:line="400" w:lineRule="exact"/>
        <w:rPr>
          <w:rFonts w:hint="eastAsia" w:ascii="宋体" w:hAnsi="宋体" w:cs="宋体"/>
          <w:highlight w:val="none"/>
        </w:rPr>
      </w:pPr>
    </w:p>
    <w:p w14:paraId="3B4B19F9">
      <w:pPr>
        <w:spacing w:line="400" w:lineRule="exact"/>
        <w:rPr>
          <w:rFonts w:hint="eastAsia" w:ascii="宋体" w:hAnsi="宋体" w:cs="宋体"/>
          <w:highlight w:val="none"/>
        </w:rPr>
      </w:pPr>
    </w:p>
    <w:p w14:paraId="4B303CE6">
      <w:pPr>
        <w:spacing w:line="400" w:lineRule="exact"/>
        <w:rPr>
          <w:rFonts w:hint="eastAsia" w:ascii="宋体" w:hAnsi="宋体" w:cs="宋体"/>
          <w:highlight w:val="none"/>
        </w:rPr>
      </w:pPr>
    </w:p>
    <w:p w14:paraId="149D1C6C">
      <w:pPr>
        <w:spacing w:line="400" w:lineRule="exact"/>
        <w:rPr>
          <w:rFonts w:hint="eastAsia" w:ascii="宋体" w:hAnsi="宋体" w:cs="宋体"/>
          <w:highlight w:val="none"/>
        </w:rPr>
      </w:pPr>
    </w:p>
    <w:p w14:paraId="6A581F0B">
      <w:pPr>
        <w:spacing w:line="400" w:lineRule="exact"/>
        <w:rPr>
          <w:rFonts w:hint="eastAsia" w:ascii="宋体" w:hAnsi="宋体" w:cs="宋体"/>
          <w:highlight w:val="none"/>
        </w:rPr>
      </w:pPr>
    </w:p>
    <w:p w14:paraId="51ABD198">
      <w:pPr>
        <w:spacing w:line="400" w:lineRule="exact"/>
        <w:rPr>
          <w:rFonts w:hint="eastAsia" w:ascii="宋体" w:hAnsi="宋体" w:cs="宋体"/>
          <w:highlight w:val="none"/>
        </w:rPr>
      </w:pPr>
    </w:p>
    <w:p w14:paraId="4794A3F0">
      <w:pPr>
        <w:spacing w:line="400" w:lineRule="exact"/>
        <w:rPr>
          <w:rFonts w:hint="eastAsia" w:ascii="宋体" w:hAnsi="宋体" w:cs="宋体"/>
          <w:highlight w:val="none"/>
        </w:rPr>
      </w:pPr>
    </w:p>
    <w:p w14:paraId="2C62015C">
      <w:pPr>
        <w:spacing w:line="400" w:lineRule="exact"/>
        <w:rPr>
          <w:rFonts w:hint="eastAsia" w:ascii="宋体" w:hAnsi="宋体" w:cs="宋体"/>
          <w:highlight w:val="none"/>
        </w:rPr>
      </w:pPr>
    </w:p>
    <w:p w14:paraId="46DAF1BA">
      <w:pPr>
        <w:spacing w:line="400" w:lineRule="exact"/>
        <w:rPr>
          <w:rFonts w:hint="eastAsia" w:ascii="宋体" w:hAnsi="宋体" w:cs="宋体"/>
          <w:highlight w:val="none"/>
        </w:rPr>
      </w:pPr>
    </w:p>
    <w:p w14:paraId="5878351A">
      <w:pPr>
        <w:spacing w:line="400" w:lineRule="exact"/>
        <w:rPr>
          <w:rFonts w:hint="eastAsia" w:ascii="宋体" w:hAnsi="宋体" w:cs="宋体"/>
          <w:highlight w:val="none"/>
        </w:rPr>
      </w:pPr>
    </w:p>
    <w:p w14:paraId="1699F9B2">
      <w:pPr>
        <w:spacing w:line="400" w:lineRule="exact"/>
        <w:rPr>
          <w:rFonts w:hint="eastAsia" w:ascii="宋体" w:hAnsi="宋体" w:cs="宋体"/>
          <w:highlight w:val="none"/>
        </w:rPr>
      </w:pPr>
    </w:p>
    <w:p w14:paraId="2C0CCD93">
      <w:pPr>
        <w:spacing w:line="400" w:lineRule="exact"/>
        <w:rPr>
          <w:rFonts w:hint="eastAsia" w:ascii="宋体" w:hAnsi="宋体" w:cs="宋体"/>
          <w:highlight w:val="none"/>
        </w:rPr>
      </w:pPr>
    </w:p>
    <w:p w14:paraId="023744D1">
      <w:pPr>
        <w:spacing w:line="400" w:lineRule="exact"/>
        <w:rPr>
          <w:rFonts w:hint="eastAsia" w:ascii="宋体" w:hAnsi="宋体" w:cs="宋体"/>
          <w:highlight w:val="none"/>
        </w:rPr>
      </w:pPr>
    </w:p>
    <w:p w14:paraId="1D57B32F">
      <w:pPr>
        <w:spacing w:line="400" w:lineRule="exact"/>
        <w:rPr>
          <w:rFonts w:hint="eastAsia" w:ascii="宋体" w:hAnsi="宋体" w:cs="宋体"/>
          <w:highlight w:val="none"/>
        </w:rPr>
      </w:pPr>
    </w:p>
    <w:p w14:paraId="4881E0D3">
      <w:pPr>
        <w:spacing w:line="400" w:lineRule="exact"/>
        <w:rPr>
          <w:rFonts w:hint="eastAsia" w:ascii="宋体" w:hAnsi="宋体" w:cs="宋体"/>
          <w:highlight w:val="none"/>
        </w:rPr>
      </w:pPr>
      <w:r>
        <w:rPr>
          <w:rFonts w:ascii="宋体" w:hAnsi="宋体" w:cs="宋体"/>
          <w:highlight w:val="none"/>
        </w:rPr>
        <w:br w:type="page"/>
      </w:r>
    </w:p>
    <w:p w14:paraId="399AEBD3">
      <w:pPr>
        <w:pStyle w:val="4"/>
        <w:spacing w:before="0" w:after="0" w:line="360" w:lineRule="auto"/>
        <w:jc w:val="center"/>
        <w:rPr>
          <w:rFonts w:hint="eastAsia" w:ascii="宋体" w:hAnsi="宋体" w:eastAsia="宋体" w:cs="宋体"/>
          <w:sz w:val="28"/>
          <w:highlight w:val="none"/>
        </w:rPr>
      </w:pPr>
      <w:bookmarkStart w:id="262" w:name="_Toc25874"/>
      <w:bookmarkStart w:id="263" w:name="_Toc15863"/>
      <w:bookmarkStart w:id="264" w:name="_Toc8870"/>
      <w:bookmarkStart w:id="265" w:name="_Toc29547"/>
      <w:bookmarkStart w:id="266" w:name="_Toc11329274"/>
      <w:bookmarkStart w:id="267" w:name="_Toc7794"/>
      <w:bookmarkStart w:id="268" w:name="_Toc26417"/>
      <w:bookmarkStart w:id="269" w:name="_Toc10650"/>
      <w:bookmarkStart w:id="270" w:name="_Toc513633969"/>
      <w:bookmarkStart w:id="271" w:name="_Toc503951048"/>
      <w:bookmarkStart w:id="272" w:name="_Toc447827053"/>
      <w:r>
        <w:rPr>
          <w:rFonts w:hint="eastAsia" w:ascii="宋体" w:hAnsi="宋体" w:eastAsia="宋体" w:cs="宋体"/>
          <w:sz w:val="28"/>
          <w:highlight w:val="none"/>
        </w:rPr>
        <w:t>一、</w:t>
      </w:r>
      <w:bookmarkEnd w:id="262"/>
      <w:bookmarkEnd w:id="263"/>
      <w:bookmarkEnd w:id="264"/>
      <w:bookmarkEnd w:id="265"/>
      <w:bookmarkEnd w:id="266"/>
      <w:bookmarkEnd w:id="267"/>
      <w:bookmarkEnd w:id="268"/>
      <w:r>
        <w:rPr>
          <w:rFonts w:hint="eastAsia" w:ascii="宋体" w:hAnsi="宋体" w:eastAsia="宋体" w:cs="宋体"/>
          <w:sz w:val="28"/>
          <w:highlight w:val="none"/>
        </w:rPr>
        <w:t>竞争性比选响应声明书</w:t>
      </w:r>
      <w:bookmarkEnd w:id="269"/>
    </w:p>
    <w:p w14:paraId="0755CA15">
      <w:pPr>
        <w:tabs>
          <w:tab w:val="left" w:pos="900"/>
        </w:tabs>
        <w:spacing w:line="560" w:lineRule="exact"/>
        <w:outlineLvl w:val="2"/>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b/>
          <w:sz w:val="24"/>
          <w:highlight w:val="none"/>
        </w:rPr>
        <w:t>致：</w:t>
      </w:r>
      <w:r>
        <w:rPr>
          <w:rFonts w:hint="eastAsia" w:asciiTheme="minorEastAsia" w:hAnsiTheme="minorEastAsia" w:eastAsiaTheme="minorEastAsia" w:cstheme="minorEastAsia"/>
          <w:b/>
          <w:bCs/>
          <w:sz w:val="24"/>
          <w:highlight w:val="none"/>
          <w:u w:val="single"/>
          <w:lang w:eastAsia="zh-CN"/>
        </w:rPr>
        <w:t>重庆首讯科技股份有限公司数智系统运维分公司</w:t>
      </w:r>
    </w:p>
    <w:p w14:paraId="01364599">
      <w:pPr>
        <w:wordWrap w:val="0"/>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14:paraId="1A18BA61">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b/>
          <w:bCs/>
          <w:sz w:val="24"/>
          <w:highlight w:val="none"/>
          <w:u w:val="single"/>
          <w:lang w:val="en-US" w:eastAsia="zh-CN"/>
        </w:rPr>
        <w:t>一标段</w:t>
      </w:r>
      <w:r>
        <w:rPr>
          <w:rFonts w:hint="eastAsia" w:asciiTheme="minorEastAsia" w:hAnsiTheme="minorEastAsia" w:eastAsiaTheme="minorEastAsia" w:cstheme="minorEastAsia"/>
          <w:sz w:val="24"/>
          <w:highlight w:val="none"/>
          <w:u w:val="single"/>
        </w:rPr>
        <w:t>的报价</w:t>
      </w:r>
      <w:r>
        <w:rPr>
          <w:rFonts w:hint="eastAsia" w:asciiTheme="minorEastAsia" w:hAnsiTheme="minorEastAsia" w:eastAsiaTheme="minorEastAsia" w:cstheme="minorEastAsia"/>
          <w:sz w:val="24"/>
          <w:highlight w:val="none"/>
          <w:u w:val="single"/>
          <w:lang w:eastAsia="zh-CN"/>
        </w:rPr>
        <w:t>、</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b/>
          <w:bCs/>
          <w:sz w:val="24"/>
          <w:highlight w:val="none"/>
          <w:u w:val="single"/>
          <w:lang w:val="en-US" w:eastAsia="zh-CN"/>
        </w:rPr>
        <w:t>二标段</w:t>
      </w:r>
      <w:r>
        <w:rPr>
          <w:rFonts w:hint="eastAsia" w:asciiTheme="minorEastAsia" w:hAnsiTheme="minorEastAsia" w:eastAsiaTheme="minorEastAsia" w:cstheme="minorEastAsia"/>
          <w:sz w:val="24"/>
          <w:highlight w:val="none"/>
          <w:u w:val="single"/>
        </w:rPr>
        <w:t>的报价按照竞争性比选文件的要求，提供本次竞争性比选文件要求的施工任务。项目地点达到竞争性比选文件要求，工期要求达到竞争性比选文件要求，质量标准达到竞争性比选文件要求。</w:t>
      </w:r>
    </w:p>
    <w:p w14:paraId="41B2CCC4">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14:paraId="03666305">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14:paraId="09F17084">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14:paraId="0E762630">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65A3B5AF">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14:paraId="547DE7E5">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7D36168D">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14:paraId="1F0C21AD">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2F74A677">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2922FB0C">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14:paraId="3E05D0B4">
      <w:pPr>
        <w:tabs>
          <w:tab w:val="left" w:pos="900"/>
        </w:tabs>
        <w:spacing w:line="300" w:lineRule="auto"/>
        <w:ind w:firstLine="480" w:firstLineChars="200"/>
        <w:rPr>
          <w:rFonts w:hint="eastAsia" w:asciiTheme="minorEastAsia" w:hAnsiTheme="minorEastAsia" w:eastAsiaTheme="minorEastAsia" w:cstheme="minorEastAsia"/>
          <w:sz w:val="24"/>
          <w:highlight w:val="none"/>
        </w:rPr>
      </w:pPr>
    </w:p>
    <w:p w14:paraId="00245EF7">
      <w:pPr>
        <w:tabs>
          <w:tab w:val="left" w:pos="900"/>
        </w:tabs>
        <w:spacing w:line="300" w:lineRule="auto"/>
        <w:ind w:firstLine="480" w:firstLineChars="200"/>
        <w:rPr>
          <w:rFonts w:hint="eastAsia" w:ascii="宋体" w:hAnsi="宋体" w:cs="宋体"/>
          <w:szCs w:val="21"/>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p>
    <w:p w14:paraId="0E5BC77B">
      <w:pPr>
        <w:rPr>
          <w:rFonts w:hint="eastAsia" w:ascii="宋体" w:hAnsi="宋体" w:cs="宋体"/>
          <w:sz w:val="28"/>
          <w:szCs w:val="28"/>
          <w:highlight w:val="none"/>
        </w:rPr>
      </w:pPr>
      <w:bookmarkStart w:id="273" w:name="_Toc27815"/>
      <w:bookmarkStart w:id="274" w:name="_Toc491883232"/>
      <w:bookmarkStart w:id="275" w:name="_Toc26697"/>
      <w:r>
        <w:rPr>
          <w:rFonts w:hint="eastAsia" w:ascii="宋体" w:hAnsi="宋体" w:cs="宋体"/>
          <w:sz w:val="28"/>
          <w:szCs w:val="28"/>
          <w:highlight w:val="none"/>
        </w:rPr>
        <w:br w:type="page"/>
      </w:r>
    </w:p>
    <w:p w14:paraId="7200716E">
      <w:pPr>
        <w:pStyle w:val="4"/>
        <w:spacing w:before="0" w:after="0" w:line="360" w:lineRule="auto"/>
        <w:ind w:left="420"/>
        <w:jc w:val="center"/>
        <w:rPr>
          <w:rFonts w:hint="eastAsia" w:ascii="宋体" w:hAnsi="宋体" w:eastAsia="宋体" w:cs="宋体"/>
          <w:sz w:val="28"/>
          <w:highlight w:val="none"/>
        </w:rPr>
      </w:pPr>
      <w:bookmarkStart w:id="276" w:name="_Toc23553"/>
      <w:bookmarkStart w:id="277" w:name="_Toc27886"/>
      <w:r>
        <w:rPr>
          <w:rFonts w:hint="eastAsia" w:ascii="宋体" w:hAnsi="宋体" w:eastAsia="宋体" w:cs="宋体"/>
          <w:sz w:val="28"/>
          <w:szCs w:val="28"/>
          <w:highlight w:val="none"/>
        </w:rPr>
        <w:t>二、</w:t>
      </w:r>
      <w:bookmarkEnd w:id="273"/>
      <w:bookmarkEnd w:id="274"/>
      <w:bookmarkEnd w:id="275"/>
      <w:bookmarkStart w:id="278" w:name="_Toc16435"/>
      <w:bookmarkStart w:id="279" w:name="_Toc32089"/>
      <w:r>
        <w:rPr>
          <w:rFonts w:hint="eastAsia" w:ascii="宋体" w:hAnsi="宋体" w:eastAsia="宋体" w:cs="宋体"/>
          <w:sz w:val="28"/>
          <w:highlight w:val="none"/>
        </w:rPr>
        <w:t>法定代表人身份证明或法定代表人授权委托书</w:t>
      </w:r>
      <w:bookmarkEnd w:id="276"/>
      <w:bookmarkEnd w:id="277"/>
      <w:bookmarkEnd w:id="278"/>
      <w:bookmarkEnd w:id="279"/>
    </w:p>
    <w:p w14:paraId="160C7691">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80" w:name="_Toc20985"/>
      <w:bookmarkStart w:id="281" w:name="_Toc14141"/>
      <w:r>
        <w:rPr>
          <w:rFonts w:hint="eastAsia" w:ascii="宋体" w:hAnsi="宋体" w:eastAsia="宋体" w:cs="宋体"/>
          <w:b/>
          <w:bCs/>
          <w:sz w:val="24"/>
          <w:szCs w:val="24"/>
          <w:highlight w:val="none"/>
        </w:rPr>
        <w:t>（一）法定代表人身份证明</w:t>
      </w:r>
      <w:bookmarkEnd w:id="280"/>
      <w:bookmarkEnd w:id="281"/>
    </w:p>
    <w:p w14:paraId="772D4A0D">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1F7EC977">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82" w:name="_Toc27897"/>
      <w:bookmarkStart w:id="283" w:name="_Toc369531698"/>
      <w:bookmarkStart w:id="284" w:name="_Toc352691662"/>
      <w:r>
        <w:rPr>
          <w:rFonts w:ascii="宋体" w:hAnsi="宋体"/>
          <w:highlight w:val="none"/>
          <w:u w:val="single"/>
        </w:rPr>
        <w:t xml:space="preserve">        </w:t>
      </w:r>
      <w:r>
        <w:rPr>
          <w:rFonts w:ascii="宋体" w:hAnsi="宋体"/>
          <w:highlight w:val="none"/>
        </w:rPr>
        <w:t>年</w:t>
      </w:r>
      <w:bookmarkEnd w:id="282"/>
      <w:bookmarkEnd w:id="283"/>
      <w:bookmarkEnd w:id="284"/>
      <w:r>
        <w:rPr>
          <w:rFonts w:ascii="宋体" w:hAnsi="宋体"/>
          <w:highlight w:val="none"/>
        </w:rPr>
        <w:t>龄</w:t>
      </w:r>
      <w:bookmarkStart w:id="285" w:name="_Toc352691663"/>
      <w:bookmarkStart w:id="286" w:name="_Toc300835211"/>
      <w:bookmarkStart w:id="287" w:name="_Toc144974858"/>
      <w:bookmarkStart w:id="288" w:name="_Toc247514248"/>
      <w:bookmarkStart w:id="289" w:name="_Toc152045789"/>
      <w:bookmarkStart w:id="290" w:name="_Toc384308377"/>
      <w:bookmarkStart w:id="291" w:name="_Toc247527829"/>
      <w:bookmarkStart w:id="292" w:name="_Toc152042578"/>
      <w:bookmarkStart w:id="293" w:name="_Toc15573"/>
      <w:bookmarkStart w:id="294" w:name="_Toc361508754"/>
      <w:bookmarkStart w:id="295" w:name="_Toc369531699"/>
      <w:r>
        <w:rPr>
          <w:rFonts w:ascii="宋体" w:hAnsi="宋体"/>
          <w:highlight w:val="none"/>
        </w:rPr>
        <w:t>：</w:t>
      </w:r>
      <w:bookmarkEnd w:id="285"/>
      <w:bookmarkEnd w:id="286"/>
      <w:bookmarkEnd w:id="287"/>
      <w:bookmarkEnd w:id="288"/>
      <w:bookmarkEnd w:id="289"/>
      <w:bookmarkEnd w:id="290"/>
      <w:bookmarkEnd w:id="291"/>
      <w:bookmarkEnd w:id="292"/>
      <w:bookmarkEnd w:id="293"/>
      <w:bookmarkEnd w:id="294"/>
      <w:bookmarkEnd w:id="295"/>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5E038DB4">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49602A6D">
      <w:pPr>
        <w:spacing w:line="480" w:lineRule="auto"/>
        <w:ind w:firstLine="420" w:firstLineChars="200"/>
        <w:rPr>
          <w:rFonts w:hint="eastAsia" w:ascii="宋体" w:hAnsi="宋体"/>
          <w:highlight w:val="none"/>
        </w:rPr>
      </w:pPr>
      <w:r>
        <w:rPr>
          <w:rFonts w:ascii="宋体" w:hAnsi="宋体"/>
          <w:highlight w:val="none"/>
        </w:rPr>
        <w:t>特此证明。</w:t>
      </w:r>
    </w:p>
    <w:p w14:paraId="094870FE">
      <w:pPr>
        <w:spacing w:line="480" w:lineRule="auto"/>
        <w:rPr>
          <w:rFonts w:hint="eastAsia" w:ascii="宋体" w:hAnsi="宋体"/>
          <w:highlight w:val="none"/>
        </w:rPr>
      </w:pPr>
    </w:p>
    <w:p w14:paraId="3B236823">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86688C">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31659402">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1A86688C">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31659402">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14:paraId="585ED277">
      <w:pPr>
        <w:spacing w:line="480" w:lineRule="auto"/>
        <w:rPr>
          <w:rFonts w:hint="eastAsia" w:ascii="宋体" w:hAnsi="宋体"/>
          <w:highlight w:val="none"/>
        </w:rPr>
      </w:pPr>
    </w:p>
    <w:p w14:paraId="48BD1192">
      <w:pPr>
        <w:spacing w:line="440" w:lineRule="exact"/>
        <w:rPr>
          <w:rFonts w:hint="eastAsia" w:ascii="宋体" w:hAnsi="宋体"/>
          <w:highlight w:val="none"/>
        </w:rPr>
      </w:pPr>
    </w:p>
    <w:p w14:paraId="1857EEED">
      <w:pPr>
        <w:spacing w:line="440" w:lineRule="exact"/>
        <w:rPr>
          <w:rFonts w:hint="eastAsia" w:ascii="宋体" w:hAnsi="宋体"/>
          <w:highlight w:val="none"/>
        </w:rPr>
      </w:pPr>
    </w:p>
    <w:p w14:paraId="0075A842">
      <w:pPr>
        <w:spacing w:line="440" w:lineRule="exact"/>
        <w:rPr>
          <w:rFonts w:hint="eastAsia" w:ascii="宋体" w:hAnsi="宋体"/>
          <w:highlight w:val="none"/>
        </w:rPr>
      </w:pPr>
    </w:p>
    <w:p w14:paraId="3CC49B42">
      <w:pPr>
        <w:spacing w:line="440" w:lineRule="exact"/>
        <w:rPr>
          <w:rFonts w:hint="eastAsia" w:ascii="宋体" w:hAnsi="宋体"/>
          <w:highlight w:val="none"/>
        </w:rPr>
      </w:pPr>
    </w:p>
    <w:p w14:paraId="5D84FE0E">
      <w:pPr>
        <w:spacing w:line="440" w:lineRule="exact"/>
        <w:rPr>
          <w:rFonts w:hint="eastAsia" w:ascii="宋体" w:hAnsi="宋体"/>
          <w:highlight w:val="none"/>
        </w:rPr>
      </w:pPr>
    </w:p>
    <w:p w14:paraId="5213448A">
      <w:pPr>
        <w:spacing w:line="440" w:lineRule="exact"/>
        <w:rPr>
          <w:rFonts w:hint="eastAsia" w:ascii="宋体" w:hAnsi="宋体"/>
          <w:highlight w:val="none"/>
        </w:rPr>
      </w:pPr>
    </w:p>
    <w:p w14:paraId="483939B9">
      <w:pPr>
        <w:spacing w:line="440" w:lineRule="exact"/>
        <w:rPr>
          <w:rFonts w:hint="eastAsia" w:ascii="宋体" w:hAnsi="宋体"/>
          <w:highlight w:val="none"/>
        </w:rPr>
      </w:pPr>
    </w:p>
    <w:p w14:paraId="56685502">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7B920FA8">
      <w:pPr>
        <w:spacing w:line="440" w:lineRule="exact"/>
        <w:rPr>
          <w:rFonts w:hint="eastAsia" w:ascii="宋体" w:hAnsi="宋体"/>
          <w:highlight w:val="none"/>
        </w:rPr>
      </w:pPr>
    </w:p>
    <w:p w14:paraId="2D6F8962">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2AF63711">
      <w:pPr>
        <w:rPr>
          <w:rFonts w:hint="eastAsia" w:ascii="宋体" w:hAnsi="宋体"/>
          <w:highlight w:val="none"/>
        </w:rPr>
      </w:pPr>
    </w:p>
    <w:p w14:paraId="42AB3F13">
      <w:pPr>
        <w:rPr>
          <w:rFonts w:hint="eastAsia" w:ascii="宋体" w:hAnsi="宋体"/>
          <w:highlight w:val="none"/>
        </w:rPr>
      </w:pPr>
    </w:p>
    <w:p w14:paraId="3E9F82B6">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14:paraId="08664C8C">
      <w:pPr>
        <w:spacing w:line="440" w:lineRule="exact"/>
        <w:rPr>
          <w:rFonts w:hint="eastAsia" w:ascii="宋体" w:hAnsi="宋体"/>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14:paraId="579354D3">
      <w:pPr>
        <w:spacing w:line="440" w:lineRule="exact"/>
        <w:rPr>
          <w:rFonts w:hint="eastAsia" w:ascii="宋体" w:hAnsi="宋体"/>
          <w:sz w:val="20"/>
          <w:highlight w:val="none"/>
        </w:rPr>
      </w:pPr>
    </w:p>
    <w:p w14:paraId="4A2A04CF">
      <w:pPr>
        <w:spacing w:line="20" w:lineRule="exact"/>
        <w:jc w:val="center"/>
        <w:rPr>
          <w:rFonts w:hint="eastAsia" w:ascii="宋体" w:hAnsi="宋体"/>
          <w:sz w:val="20"/>
          <w:highlight w:val="none"/>
        </w:rPr>
      </w:pPr>
      <w:r>
        <w:rPr>
          <w:rFonts w:ascii="宋体" w:hAnsi="宋体"/>
          <w:sz w:val="20"/>
          <w:highlight w:val="none"/>
        </w:rPr>
        <w:br w:type="page"/>
      </w:r>
    </w:p>
    <w:p w14:paraId="49075117">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96" w:name="_Toc491883233"/>
      <w:bookmarkStart w:id="297" w:name="_Toc3882"/>
      <w:bookmarkStart w:id="298" w:name="_Toc58"/>
      <w:bookmarkStart w:id="299" w:name="_Toc11329275"/>
      <w:bookmarkStart w:id="300" w:name="_Toc4542"/>
      <w:r>
        <w:rPr>
          <w:rFonts w:hint="eastAsia" w:ascii="宋体" w:hAnsi="宋体" w:eastAsia="宋体" w:cs="宋体"/>
          <w:b/>
          <w:bCs/>
          <w:sz w:val="24"/>
          <w:szCs w:val="24"/>
          <w:highlight w:val="none"/>
        </w:rPr>
        <w:t>（二）</w:t>
      </w:r>
      <w:bookmarkEnd w:id="296"/>
      <w:r>
        <w:rPr>
          <w:rFonts w:hint="eastAsia" w:ascii="宋体" w:hAnsi="宋体" w:eastAsia="宋体" w:cs="宋体"/>
          <w:b/>
          <w:bCs/>
          <w:sz w:val="24"/>
          <w:szCs w:val="24"/>
          <w:highlight w:val="none"/>
        </w:rPr>
        <w:t>法定代表人授权委托书</w:t>
      </w:r>
      <w:bookmarkEnd w:id="297"/>
      <w:bookmarkEnd w:id="298"/>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14:paraId="789CB3CF">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highlight w:val="none"/>
        </w:rPr>
      </w:pPr>
    </w:p>
    <w:p w14:paraId="2E81DA32">
      <w:pPr>
        <w:spacing w:line="440" w:lineRule="exact"/>
        <w:rPr>
          <w:rFonts w:hint="eastAsia" w:ascii="宋体" w:hAnsi="宋体"/>
          <w:highlight w:val="none"/>
        </w:rPr>
      </w:pPr>
      <w:r>
        <w:rPr>
          <w:rFonts w:ascii="宋体" w:hAnsi="宋体"/>
          <w:highlight w:val="none"/>
        </w:rPr>
        <w:t>委托代理人身份证复印件</w:t>
      </w:r>
    </w:p>
    <w:p w14:paraId="6DBE1911">
      <w:pPr>
        <w:spacing w:line="440" w:lineRule="exact"/>
        <w:rPr>
          <w:rFonts w:hint="eastAsia" w:ascii="宋体" w:hAnsi="宋体"/>
          <w:highlight w:val="none"/>
        </w:rPr>
      </w:pPr>
    </w:p>
    <w:p w14:paraId="2F61A975">
      <w:pPr>
        <w:spacing w:line="440" w:lineRule="exact"/>
        <w:rPr>
          <w:rFonts w:hint="eastAsia" w:ascii="宋体" w:hAnsi="宋体"/>
          <w:highlight w:val="none"/>
        </w:rPr>
      </w:pPr>
    </w:p>
    <w:p w14:paraId="1B8B3F70">
      <w:pPr>
        <w:spacing w:line="440" w:lineRule="exact"/>
        <w:rPr>
          <w:rFonts w:hint="eastAsia" w:ascii="宋体" w:hAnsi="宋体"/>
          <w:highlight w:val="none"/>
        </w:rPr>
      </w:pPr>
    </w:p>
    <w:p w14:paraId="55037DAA">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highlight w:val="none"/>
        </w:rPr>
      </w:pPr>
    </w:p>
    <w:p w14:paraId="35EA9C50">
      <w:pPr>
        <w:spacing w:line="440" w:lineRule="exact"/>
        <w:ind w:firstLine="2692" w:firstLineChars="1282"/>
        <w:rPr>
          <w:rFonts w:hint="eastAsia" w:ascii="宋体" w:hAnsi="宋体"/>
          <w:highlight w:val="none"/>
        </w:rPr>
      </w:pPr>
    </w:p>
    <w:p w14:paraId="5E77AAE1">
      <w:pPr>
        <w:spacing w:line="440" w:lineRule="exact"/>
        <w:ind w:firstLine="2692" w:firstLineChars="1282"/>
        <w:rPr>
          <w:rFonts w:hint="eastAsia" w:ascii="宋体" w:hAnsi="宋体"/>
          <w:highlight w:val="none"/>
        </w:rPr>
      </w:pPr>
    </w:p>
    <w:p w14:paraId="767474C4">
      <w:pPr>
        <w:spacing w:line="440" w:lineRule="exact"/>
        <w:ind w:firstLine="2692" w:firstLineChars="1282"/>
        <w:rPr>
          <w:rFonts w:hint="eastAsia" w:ascii="宋体" w:hAnsi="宋体"/>
          <w:highlight w:val="none"/>
        </w:rPr>
      </w:pPr>
    </w:p>
    <w:p w14:paraId="3332D2EC">
      <w:pPr>
        <w:spacing w:line="440" w:lineRule="exact"/>
        <w:ind w:firstLine="2692" w:firstLineChars="1282"/>
        <w:rPr>
          <w:rFonts w:hint="eastAsia" w:ascii="宋体" w:hAnsi="宋体"/>
          <w:highlight w:val="none"/>
        </w:rPr>
      </w:pPr>
    </w:p>
    <w:p w14:paraId="6BB37E65">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0F399196">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18231646">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2CA5EC75">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2C259B0C">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0BBC0B2F">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202D452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highlight w:val="none"/>
        </w:r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14:paraId="6F0C6C1F">
      <w:pPr>
        <w:rPr>
          <w:rFonts w:hint="eastAsia" w:ascii="宋体" w:hAnsi="宋体" w:cs="宋体"/>
          <w:highlight w:val="none"/>
        </w:rPr>
      </w:pPr>
      <w:r>
        <w:rPr>
          <w:rFonts w:hint="eastAsia" w:ascii="宋体" w:hAnsi="宋体" w:cs="宋体"/>
          <w:highlight w:val="none"/>
        </w:rPr>
        <w:br w:type="page"/>
      </w:r>
    </w:p>
    <w:p w14:paraId="32E8CFAB">
      <w:pPr>
        <w:jc w:val="center"/>
        <w:outlineLvl w:val="1"/>
        <w:rPr>
          <w:rFonts w:hint="eastAsia" w:ascii="宋体" w:hAnsi="宋体" w:cs="宋体"/>
          <w:b/>
          <w:highlight w:val="none"/>
        </w:rPr>
      </w:pPr>
      <w:bookmarkStart w:id="301" w:name="_Toc20412"/>
      <w:r>
        <w:rPr>
          <w:rFonts w:hint="eastAsia" w:ascii="宋体" w:hAnsi="宋体" w:cs="宋体"/>
          <w:b/>
          <w:bCs/>
          <w:kern w:val="0"/>
          <w:sz w:val="28"/>
          <w:szCs w:val="32"/>
          <w:highlight w:val="none"/>
        </w:rPr>
        <w:t>三、</w:t>
      </w:r>
      <w:bookmarkEnd w:id="270"/>
      <w:bookmarkEnd w:id="271"/>
      <w:bookmarkEnd w:id="272"/>
      <w:bookmarkEnd w:id="299"/>
      <w:bookmarkEnd w:id="300"/>
      <w:bookmarkStart w:id="302" w:name="_Toc246997112"/>
      <w:bookmarkStart w:id="303" w:name="_Toc447827058"/>
      <w:bookmarkStart w:id="304" w:name="_Toc246996369"/>
      <w:bookmarkStart w:id="305" w:name="_Toc513633971"/>
      <w:bookmarkStart w:id="306" w:name="_Toc247085887"/>
      <w:bookmarkStart w:id="307" w:name="_Toc144974871"/>
      <w:bookmarkStart w:id="308" w:name="_Toc179632823"/>
      <w:bookmarkStart w:id="309" w:name="_Toc152045803"/>
      <w:bookmarkStart w:id="310" w:name="_Toc11329278"/>
      <w:bookmarkStart w:id="311" w:name="_Toc152042592"/>
      <w:bookmarkStart w:id="312" w:name="_Toc503951050"/>
      <w:r>
        <w:rPr>
          <w:rFonts w:hint="eastAsia" w:ascii="宋体" w:hAnsi="宋体" w:cs="宋体"/>
          <w:b/>
          <w:bCs/>
          <w:kern w:val="0"/>
          <w:sz w:val="28"/>
          <w:szCs w:val="32"/>
          <w:highlight w:val="none"/>
        </w:rPr>
        <w:t>报价一览表</w:t>
      </w:r>
      <w:bookmarkEnd w:id="301"/>
    </w:p>
    <w:p w14:paraId="287390B7">
      <w:pPr>
        <w:ind w:left="765"/>
        <w:jc w:val="center"/>
        <w:rPr>
          <w:rFonts w:hint="eastAsia" w:ascii="宋体" w:hAnsi="宋体" w:cs="宋体"/>
          <w:szCs w:val="21"/>
          <w:highlight w:val="none"/>
        </w:rPr>
      </w:pPr>
    </w:p>
    <w:p w14:paraId="74837BCB">
      <w:pPr>
        <w:pStyle w:val="38"/>
        <w:jc w:val="both"/>
        <w:rPr>
          <w:rFonts w:hint="eastAsia"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7331073D">
      <w:pP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p w14:paraId="3AEFAFF6">
      <w:pPr>
        <w:spacing w:line="420" w:lineRule="exact"/>
        <w:ind w:firstLine="422" w:firstLineChars="200"/>
        <w:rPr>
          <w:rFonts w:hint="eastAsia" w:ascii="宋体" w:hAnsi="宋体"/>
          <w:highlight w:val="none"/>
        </w:rPr>
      </w:pPr>
      <w:r>
        <w:rPr>
          <w:rFonts w:hint="eastAsia" w:ascii="宋体" w:hAnsi="宋体"/>
          <w:b/>
          <w:bCs/>
          <w:highlight w:val="none"/>
        </w:rPr>
        <w:t>报价采用表格形式，见附件“采购限价清单”。 报价人将填写好的“采购清单”复制到“报价一览表”附件清单中，并加盖公章。</w:t>
      </w:r>
    </w:p>
    <w:p w14:paraId="183E5380">
      <w:pPr>
        <w:spacing w:line="400" w:lineRule="exact"/>
        <w:ind w:firstLine="420" w:firstLineChars="200"/>
        <w:rPr>
          <w:rFonts w:hint="eastAsia" w:ascii="宋体" w:hAnsi="宋体" w:cs="宋体"/>
          <w:szCs w:val="21"/>
          <w:highlight w:val="none"/>
        </w:rPr>
      </w:pPr>
    </w:p>
    <w:p w14:paraId="2A1614E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14:paraId="2C2C3BEE">
      <w:pP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14:paraId="3803EFC7">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kern w:val="0"/>
          <w:szCs w:val="21"/>
          <w:highlight w:val="none"/>
        </w:rPr>
      </w:pPr>
    </w:p>
    <w:p w14:paraId="0A1288BA">
      <w:pPr>
        <w:tabs>
          <w:tab w:val="left" w:pos="7140"/>
          <w:tab w:val="left" w:pos="7560"/>
          <w:tab w:val="left" w:pos="8300"/>
        </w:tabs>
        <w:autoSpaceDE w:val="0"/>
        <w:autoSpaceDN w:val="0"/>
        <w:adjustRightInd w:val="0"/>
        <w:spacing w:line="360" w:lineRule="auto"/>
        <w:ind w:right="21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0413FC79">
      <w:pPr>
        <w:tabs>
          <w:tab w:val="left" w:pos="7140"/>
          <w:tab w:val="left" w:pos="7560"/>
          <w:tab w:val="left" w:pos="8300"/>
        </w:tabs>
        <w:autoSpaceDE w:val="0"/>
        <w:autoSpaceDN w:val="0"/>
        <w:adjustRightInd w:val="0"/>
        <w:spacing w:line="360" w:lineRule="auto"/>
        <w:ind w:right="21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0DC96A94">
      <w:pPr>
        <w:keepNext/>
        <w:keepLines/>
        <w:spacing w:line="360" w:lineRule="auto"/>
        <w:rPr>
          <w:rFonts w:hint="eastAsia" w:ascii="宋体" w:hAnsi="宋体" w:cs="宋体"/>
          <w:b/>
          <w:bCs/>
          <w:szCs w:val="21"/>
          <w:highlight w:val="none"/>
        </w:rPr>
      </w:pPr>
      <w:r>
        <w:rPr>
          <w:rFonts w:hint="eastAsia" w:ascii="宋体" w:hAnsi="宋体" w:cs="宋体"/>
          <w:b/>
          <w:bCs/>
          <w:szCs w:val="21"/>
          <w:highlight w:val="none"/>
        </w:rPr>
        <w:t>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030A6139">
      <w:pPr>
        <w:keepNext/>
        <w:keepLines/>
        <w:spacing w:line="360" w:lineRule="auto"/>
        <w:rPr>
          <w:rFonts w:hint="eastAsia" w:ascii="宋体" w:hAnsi="宋体" w:cs="宋体"/>
          <w:b/>
          <w:bCs/>
          <w:szCs w:val="21"/>
          <w:highlight w:val="none"/>
        </w:rPr>
      </w:pPr>
    </w:p>
    <w:p w14:paraId="404076B0">
      <w:pPr>
        <w:rPr>
          <w:highlight w:val="none"/>
        </w:rPr>
      </w:pPr>
    </w:p>
    <w:p w14:paraId="37DB4791">
      <w:pPr>
        <w:jc w:val="center"/>
        <w:outlineLvl w:val="1"/>
        <w:rPr>
          <w:highlight w:val="none"/>
        </w:rPr>
      </w:pPr>
    </w:p>
    <w:p w14:paraId="7255509A">
      <w:pPr>
        <w:pStyle w:val="4"/>
        <w:spacing w:before="0" w:after="0" w:line="360" w:lineRule="auto"/>
        <w:rPr>
          <w:rFonts w:hint="eastAsia" w:ascii="宋体" w:hAnsi="宋体" w:eastAsia="宋体" w:cs="宋体"/>
          <w:sz w:val="28"/>
          <w:highlight w:val="none"/>
        </w:rPr>
      </w:pPr>
    </w:p>
    <w:p w14:paraId="4E02165C">
      <w:pPr>
        <w:pStyle w:val="4"/>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End w:id="302"/>
      <w:bookmarkEnd w:id="303"/>
      <w:bookmarkEnd w:id="304"/>
      <w:bookmarkEnd w:id="305"/>
      <w:bookmarkEnd w:id="306"/>
      <w:bookmarkEnd w:id="307"/>
      <w:bookmarkEnd w:id="308"/>
      <w:bookmarkEnd w:id="309"/>
      <w:bookmarkEnd w:id="310"/>
      <w:bookmarkEnd w:id="311"/>
      <w:bookmarkEnd w:id="312"/>
      <w:bookmarkStart w:id="313" w:name="_Toc12910"/>
      <w:bookmarkStart w:id="314" w:name="_Toc11961"/>
      <w:bookmarkStart w:id="315" w:name="_Toc363"/>
      <w:bookmarkStart w:id="316" w:name="_Toc7430"/>
      <w:bookmarkStart w:id="317" w:name="_Toc12847"/>
      <w:bookmarkStart w:id="318" w:name="_Toc18757"/>
      <w:bookmarkStart w:id="319" w:name="_Toc5278"/>
      <w:bookmarkStart w:id="320" w:name="_Toc29559"/>
      <w:bookmarkStart w:id="321" w:name="_Toc6929"/>
      <w:bookmarkStart w:id="322" w:name="_Toc28818"/>
      <w:bookmarkStart w:id="323" w:name="_Toc11243"/>
      <w:bookmarkStart w:id="324" w:name="_Toc11329281"/>
      <w:bookmarkStart w:id="325" w:name="_Toc11672"/>
      <w:r>
        <w:rPr>
          <w:rFonts w:hint="eastAsia" w:ascii="宋体" w:hAnsi="宋体" w:eastAsia="宋体" w:cs="宋体"/>
          <w:sz w:val="28"/>
          <w:highlight w:val="none"/>
        </w:rPr>
        <w:t>四、资格审查资料</w:t>
      </w:r>
      <w:bookmarkEnd w:id="313"/>
      <w:bookmarkEnd w:id="314"/>
      <w:bookmarkEnd w:id="315"/>
      <w:bookmarkEnd w:id="316"/>
      <w:bookmarkEnd w:id="317"/>
      <w:bookmarkEnd w:id="318"/>
      <w:bookmarkEnd w:id="319"/>
    </w:p>
    <w:p w14:paraId="4120AF59">
      <w:pPr>
        <w:jc w:val="center"/>
        <w:rPr>
          <w:rFonts w:hint="eastAsia" w:ascii="宋体" w:hAnsi="宋体" w:cs="宋体"/>
          <w:b/>
          <w:bCs/>
          <w:sz w:val="28"/>
          <w:highlight w:val="none"/>
        </w:rPr>
      </w:pPr>
      <w:r>
        <w:rPr>
          <w:rFonts w:hint="eastAsia" w:ascii="宋体" w:hAnsi="宋体" w:cs="宋体"/>
          <w:b/>
          <w:bCs/>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410A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DF3C0B3">
            <w:pPr>
              <w:spacing w:line="400" w:lineRule="exact"/>
              <w:jc w:val="center"/>
              <w:rPr>
                <w:rFonts w:hint="eastAsia" w:ascii="宋体" w:hAnsi="宋体" w:cs="宋体"/>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2B3464ED">
            <w:pPr>
              <w:spacing w:line="400" w:lineRule="exact"/>
              <w:ind w:firstLine="420" w:firstLineChars="200"/>
              <w:rPr>
                <w:rFonts w:hint="eastAsia" w:ascii="宋体" w:hAnsi="宋体" w:eastAsia="宋体" w:cs="宋体"/>
                <w:szCs w:val="21"/>
                <w:highlight w:val="none"/>
                <w:lang w:eastAsia="zh-CN"/>
              </w:rPr>
            </w:pPr>
            <w:bookmarkStart w:id="326" w:name="资质要求2"/>
            <w:r>
              <w:rPr>
                <w:rFonts w:hint="eastAsia" w:ascii="宋体" w:hAnsi="宋体" w:cs="宋体"/>
                <w:szCs w:val="21"/>
                <w:highlight w:val="none"/>
                <w:shd w:val="clear" w:color="auto" w:fill="FCFCFC"/>
              </w:rPr>
              <w:t>1、报价人具有独立法人资格及有效的营业执照或事业单位法人证书。 2、具备有效的安全生产许可证；</w:t>
            </w:r>
            <w:bookmarkEnd w:id="326"/>
            <w:r>
              <w:rPr>
                <w:rFonts w:hint="eastAsia" w:ascii="宋体" w:hAnsi="宋体" w:cs="宋体"/>
                <w:szCs w:val="21"/>
                <w:highlight w:val="none"/>
                <w:shd w:val="clear" w:color="auto" w:fill="FCFCFC"/>
                <w:lang w:eastAsia="zh-CN"/>
              </w:rPr>
              <w:t xml:space="preserve"> 3、具备有效的承装（修、试）电力设施许可证（承装、承修、承试三级及以上）；4、具备有效的电力工程施工总承包三级或输变电工程三级及以上资质；</w:t>
            </w:r>
          </w:p>
        </w:tc>
      </w:tr>
    </w:tbl>
    <w:p w14:paraId="5CD814C4">
      <w:pPr>
        <w:spacing w:line="400" w:lineRule="exact"/>
        <w:ind w:firstLine="422" w:firstLineChars="200"/>
        <w:jc w:val="left"/>
        <w:rPr>
          <w:rFonts w:hint="eastAsia" w:hAnsi="宋体"/>
          <w:b/>
          <w:bCs/>
          <w:szCs w:val="21"/>
          <w:highlight w:val="none"/>
        </w:rPr>
      </w:pPr>
      <w:r>
        <w:rPr>
          <w:rFonts w:hint="eastAsia" w:hAnsi="宋体"/>
          <w:b/>
          <w:bCs/>
          <w:szCs w:val="21"/>
          <w:highlight w:val="none"/>
        </w:rPr>
        <w:t>注：提供营业执照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p>
    <w:p w14:paraId="68A19671">
      <w:pPr>
        <w:rPr>
          <w:rFonts w:hint="eastAsia" w:ascii="宋体" w:hAnsi="宋体" w:cs="宋体"/>
          <w:sz w:val="28"/>
          <w:highlight w:val="none"/>
        </w:rPr>
      </w:pPr>
      <w:r>
        <w:rPr>
          <w:rFonts w:hint="eastAsia" w:ascii="宋体" w:hAnsi="宋体" w:cs="宋体"/>
          <w:sz w:val="28"/>
          <w:highlight w:val="none"/>
        </w:rPr>
        <w:br w:type="page"/>
      </w:r>
    </w:p>
    <w:p w14:paraId="1A1554D4">
      <w:pPr>
        <w:jc w:val="center"/>
        <w:rPr>
          <w:rFonts w:hint="eastAsia" w:ascii="宋体" w:hAnsi="宋体" w:cs="宋体"/>
          <w:b/>
          <w:bCs/>
          <w:sz w:val="28"/>
          <w:highlight w:val="none"/>
        </w:rPr>
      </w:pPr>
      <w:r>
        <w:rPr>
          <w:rFonts w:hint="eastAsia" w:ascii="宋体" w:hAnsi="宋体" w:cs="宋体"/>
          <w:b/>
          <w:bCs/>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7B58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3F641272">
            <w:pPr>
              <w:spacing w:line="400" w:lineRule="exact"/>
              <w:jc w:val="center"/>
              <w:rPr>
                <w:rFonts w:hint="eastAsia" w:ascii="宋体" w:hAnsi="宋体" w:cs="宋体"/>
                <w:szCs w:val="21"/>
                <w:highlight w:val="none"/>
              </w:rPr>
            </w:pPr>
            <w:r>
              <w:rPr>
                <w:rFonts w:hint="eastAsia" w:ascii="宋体" w:hAnsi="宋体" w:cs="宋体"/>
                <w:b/>
                <w:bCs/>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7D24798D">
            <w:pPr>
              <w:spacing w:line="400" w:lineRule="exact"/>
              <w:ind w:firstLine="420" w:firstLineChars="200"/>
              <w:rPr>
                <w:rFonts w:hint="eastAsia" w:ascii="宋体" w:hAnsi="宋体" w:eastAsia="宋体" w:cs="宋体"/>
                <w:szCs w:val="21"/>
                <w:highlight w:val="none"/>
                <w:shd w:val="clear" w:color="auto" w:fill="FFFFFF"/>
                <w:lang w:eastAsia="zh-CN"/>
              </w:rPr>
            </w:pPr>
            <w:r>
              <w:rPr>
                <w:rFonts w:hint="eastAsia" w:ascii="宋体" w:hAnsi="宋体" w:cs="宋体"/>
                <w:szCs w:val="21"/>
                <w:highlight w:val="none"/>
                <w:lang w:eastAsia="zh-CN"/>
              </w:rPr>
              <w:t xml:space="preserve"> 2023年1月1日至投标截止日（以合同签订时间为准），投标人至少具有一个单项合同金额不低于100万元公路行业供配电工程业绩，提供业绩合同复印件。</w:t>
            </w:r>
          </w:p>
        </w:tc>
      </w:tr>
    </w:tbl>
    <w:p w14:paraId="7A95659E">
      <w:pPr>
        <w:spacing w:line="400" w:lineRule="exact"/>
        <w:ind w:firstLine="422" w:firstLineChars="200"/>
        <w:rPr>
          <w:b/>
          <w:bCs/>
          <w:szCs w:val="21"/>
          <w:highlight w:val="none"/>
        </w:rPr>
      </w:pPr>
      <w:r>
        <w:rPr>
          <w:rFonts w:hint="eastAsia"/>
          <w:b/>
          <w:bCs/>
          <w:highlight w:val="none"/>
        </w:rPr>
        <w:t>注：提供业绩证明资料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5068627F">
      <w:pPr>
        <w:rPr>
          <w:rFonts w:hint="eastAsia" w:ascii="宋体" w:hAnsi="宋体" w:cs="宋体"/>
          <w:sz w:val="28"/>
          <w:highlight w:val="none"/>
        </w:rPr>
      </w:pPr>
      <w:r>
        <w:rPr>
          <w:rFonts w:hint="eastAsia" w:ascii="宋体" w:hAnsi="宋体" w:cs="宋体"/>
          <w:sz w:val="28"/>
          <w:highlight w:val="none"/>
        </w:rPr>
        <w:br w:type="page"/>
      </w:r>
    </w:p>
    <w:p w14:paraId="4F9784F7">
      <w:pPr>
        <w:jc w:val="center"/>
        <w:rPr>
          <w:rFonts w:hint="eastAsia" w:ascii="宋体" w:hAnsi="宋体" w:cs="宋体"/>
          <w:b/>
          <w:bCs/>
          <w:sz w:val="28"/>
          <w:highlight w:val="none"/>
        </w:rPr>
      </w:pPr>
      <w:r>
        <w:rPr>
          <w:rFonts w:hint="eastAsia" w:ascii="宋体" w:hAnsi="宋体" w:cs="宋体"/>
          <w:b/>
          <w:bCs/>
          <w:sz w:val="28"/>
          <w:highlight w:val="none"/>
        </w:rPr>
        <w:t>（三）信誉要求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2FD1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02D4E7FA">
            <w:pPr>
              <w:spacing w:line="400" w:lineRule="exact"/>
              <w:jc w:val="center"/>
              <w:rPr>
                <w:rFonts w:hint="eastAsia" w:ascii="宋体" w:hAnsi="宋体" w:cs="宋体"/>
                <w:szCs w:val="21"/>
                <w:highlight w:val="none"/>
              </w:rPr>
            </w:pPr>
            <w:r>
              <w:rPr>
                <w:rFonts w:hint="eastAsia" w:ascii="宋体" w:hAnsi="宋体" w:cs="宋体"/>
                <w:b/>
                <w:bCs/>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CD4190B">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15872716">
      <w:pPr>
        <w:spacing w:line="400" w:lineRule="exact"/>
        <w:ind w:firstLine="422" w:firstLineChars="200"/>
        <w:rPr>
          <w:b/>
          <w:bCs/>
          <w:szCs w:val="21"/>
          <w:highlight w:val="none"/>
        </w:rPr>
      </w:pPr>
      <w:r>
        <w:rPr>
          <w:rFonts w:hint="eastAsia"/>
          <w:b/>
          <w:bCs/>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7CF32884">
      <w:pPr>
        <w:rPr>
          <w:rFonts w:hint="eastAsia" w:ascii="宋体" w:hAnsi="宋体" w:cs="宋体"/>
          <w:sz w:val="28"/>
          <w:highlight w:val="none"/>
        </w:rPr>
      </w:pPr>
      <w:r>
        <w:rPr>
          <w:rFonts w:hint="eastAsia" w:ascii="宋体" w:hAnsi="宋体" w:cs="宋体"/>
          <w:sz w:val="28"/>
          <w:highlight w:val="none"/>
        </w:rPr>
        <w:br w:type="page"/>
      </w:r>
    </w:p>
    <w:p w14:paraId="176652A2">
      <w:pPr>
        <w:wordWrap w:val="0"/>
        <w:spacing w:line="400" w:lineRule="exact"/>
        <w:jc w:val="center"/>
        <w:rPr>
          <w:rFonts w:hint="eastAsia" w:asciiTheme="majorEastAsia" w:hAnsiTheme="majorEastAsia" w:eastAsiaTheme="majorEastAsia" w:cstheme="majorEastAsia"/>
          <w:b/>
          <w:bCs/>
          <w:kern w:val="0"/>
          <w:sz w:val="28"/>
          <w:szCs w:val="32"/>
          <w:highlight w:val="none"/>
        </w:rPr>
      </w:pPr>
      <w:r>
        <w:rPr>
          <w:rFonts w:hint="eastAsia" w:asciiTheme="majorEastAsia" w:hAnsiTheme="majorEastAsia" w:eastAsiaTheme="majorEastAsia" w:cstheme="majorEastAsia"/>
          <w:b/>
          <w:bCs/>
          <w:kern w:val="0"/>
          <w:sz w:val="28"/>
          <w:szCs w:val="32"/>
          <w:highlight w:val="none"/>
        </w:rPr>
        <w:t>（四）主要管理人员名单</w:t>
      </w:r>
    </w:p>
    <w:tbl>
      <w:tblPr>
        <w:tblStyle w:val="43"/>
        <w:tblW w:w="8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6468"/>
      </w:tblGrid>
      <w:tr w14:paraId="179A6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10" w:type="dxa"/>
            <w:tcBorders>
              <w:top w:val="single" w:color="auto" w:sz="4" w:space="0"/>
              <w:left w:val="single" w:color="auto" w:sz="4" w:space="0"/>
              <w:bottom w:val="single" w:color="auto" w:sz="4" w:space="0"/>
              <w:right w:val="single" w:color="auto" w:sz="4" w:space="0"/>
            </w:tcBorders>
            <w:vAlign w:val="center"/>
          </w:tcPr>
          <w:p w14:paraId="4B7CBBEF">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6468" w:type="dxa"/>
            <w:tcBorders>
              <w:top w:val="single" w:color="auto" w:sz="4" w:space="0"/>
              <w:left w:val="single" w:color="auto" w:sz="4" w:space="0"/>
              <w:bottom w:val="single" w:color="auto" w:sz="4" w:space="0"/>
              <w:right w:val="single" w:color="auto" w:sz="4" w:space="0"/>
            </w:tcBorders>
            <w:vAlign w:val="center"/>
          </w:tcPr>
          <w:p w14:paraId="0B42AAAD">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人员相关要求</w:t>
            </w:r>
          </w:p>
        </w:tc>
      </w:tr>
      <w:tr w14:paraId="7866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910" w:type="dxa"/>
            <w:tcBorders>
              <w:top w:val="single" w:color="auto" w:sz="4" w:space="0"/>
              <w:left w:val="single" w:color="auto" w:sz="4" w:space="0"/>
              <w:right w:val="single" w:color="auto" w:sz="4" w:space="0"/>
            </w:tcBorders>
            <w:vAlign w:val="center"/>
          </w:tcPr>
          <w:p w14:paraId="18D79A8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主要管理人员要求</w:t>
            </w:r>
          </w:p>
        </w:tc>
        <w:tc>
          <w:tcPr>
            <w:tcW w:w="6468" w:type="dxa"/>
            <w:tcBorders>
              <w:top w:val="single" w:color="auto" w:sz="4" w:space="0"/>
              <w:left w:val="single" w:color="auto" w:sz="4" w:space="0"/>
              <w:right w:val="single" w:color="auto" w:sz="4" w:space="0"/>
            </w:tcBorders>
            <w:vAlign w:val="center"/>
          </w:tcPr>
          <w:p w14:paraId="225029F3">
            <w:pPr>
              <w:spacing w:line="400" w:lineRule="exact"/>
              <w:ind w:firstLine="420" w:firstLineChars="200"/>
              <w:jc w:val="left"/>
              <w:rPr>
                <w:rFonts w:hint="eastAsia" w:ascii="宋体" w:hAnsi="宋体" w:cs="宋体"/>
                <w:b/>
                <w:bCs/>
                <w:szCs w:val="21"/>
                <w:highlight w:val="none"/>
              </w:rPr>
            </w:pPr>
            <w:bookmarkStart w:id="327" w:name="主要管理人员要求1"/>
            <w:r>
              <w:rPr>
                <w:rFonts w:hint="eastAsia" w:ascii="宋体" w:hAnsi="宋体" w:cs="宋体"/>
                <w:szCs w:val="21"/>
                <w:highlight w:val="none"/>
              </w:rPr>
              <w:t>（1）项目经理1名：持有机电相关专业二级建造师及以上执业资格（</w:t>
            </w:r>
            <w:r>
              <w:rPr>
                <w:rFonts w:hint="eastAsia" w:ascii="宋体" w:hAnsi="宋体" w:cs="宋体"/>
                <w:szCs w:val="21"/>
                <w:highlight w:val="none"/>
                <w:lang w:eastAsia="zh-CN"/>
              </w:rPr>
              <w:t>职业资格证书需持证人本人签字及签字日期，电子签章无效</w:t>
            </w:r>
            <w:r>
              <w:rPr>
                <w:rFonts w:hint="eastAsia" w:ascii="宋体" w:hAnsi="宋体" w:cs="宋体"/>
                <w:szCs w:val="21"/>
                <w:highlight w:val="none"/>
              </w:rPr>
              <w:t>），具有省级及以上交通行政主管部门（或建设行政主管部门）颁发的安全生产考核合格证书（B类）； （2）技术负责人1名：持有机电相关中级工程师及以上职称； （3）安全负责人1名：具有省级及以上交通行政主管部门（或建设行政主管部门）颁发的安全生产考核合格证书（C类）。</w:t>
            </w:r>
            <w:bookmarkEnd w:id="327"/>
          </w:p>
        </w:tc>
      </w:tr>
    </w:tbl>
    <w:p w14:paraId="01166327">
      <w:pPr>
        <w:spacing w:line="400" w:lineRule="exact"/>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注：提供项目主要管理人员名单（表格形式），以上人员相关</w:t>
      </w:r>
      <w:r>
        <w:rPr>
          <w:rFonts w:hint="eastAsia" w:ascii="宋体" w:hAnsi="宋体" w:cs="宋体"/>
          <w:b/>
          <w:bCs/>
          <w:szCs w:val="21"/>
          <w:highlight w:val="none"/>
          <w:u w:val="single"/>
        </w:rPr>
        <w:t>资质证件</w:t>
      </w:r>
      <w:r>
        <w:rPr>
          <w:rFonts w:hint="eastAsia" w:ascii="宋体" w:hAnsi="宋体" w:cs="宋体"/>
          <w:b/>
          <w:bCs/>
          <w:szCs w:val="21"/>
          <w:highlight w:val="none"/>
        </w:rPr>
        <w:t>、</w:t>
      </w:r>
      <w:r>
        <w:rPr>
          <w:rFonts w:hint="eastAsia" w:ascii="宋体" w:hAnsi="宋体" w:cs="宋体"/>
          <w:b/>
          <w:bCs/>
          <w:szCs w:val="21"/>
          <w:highlight w:val="none"/>
          <w:u w:val="single"/>
        </w:rPr>
        <w:t>身份证复印件</w:t>
      </w:r>
      <w:r>
        <w:rPr>
          <w:rFonts w:hint="eastAsia" w:ascii="宋体" w:hAnsi="宋体" w:cs="宋体"/>
          <w:b/>
          <w:bCs/>
          <w:szCs w:val="21"/>
          <w:highlight w:val="none"/>
        </w:rPr>
        <w:t>及由社保局出具的报价人为以上人员缴纳近3个月连续的</w:t>
      </w:r>
      <w:r>
        <w:rPr>
          <w:rFonts w:hint="eastAsia" w:ascii="宋体" w:hAnsi="宋体" w:cs="宋体"/>
          <w:b/>
          <w:bCs/>
          <w:szCs w:val="21"/>
          <w:highlight w:val="none"/>
          <w:u w:val="single"/>
        </w:rPr>
        <w:t>养老保险证明</w:t>
      </w:r>
      <w:r>
        <w:rPr>
          <w:rFonts w:hint="eastAsia" w:ascii="宋体" w:hAnsi="宋体" w:cs="宋体"/>
          <w:b/>
          <w:bCs/>
          <w:szCs w:val="21"/>
          <w:highlight w:val="none"/>
        </w:rPr>
        <w:t>（带有社保部门公章或社保部门的有效电子印章），并加盖单位公章。</w:t>
      </w:r>
      <w:r>
        <w:rPr>
          <w:rFonts w:hint="eastAsia" w:ascii="宋体" w:hAnsi="宋体" w:cs="宋体"/>
          <w:b/>
          <w:bCs/>
          <w:szCs w:val="21"/>
          <w:highlight w:val="none"/>
        </w:rPr>
        <w:br w:type="page"/>
      </w:r>
    </w:p>
    <w:p w14:paraId="52E68CFC">
      <w:pPr>
        <w:spacing w:before="149"/>
        <w:ind w:right="32"/>
        <w:jc w:val="center"/>
        <w:rPr>
          <w:b/>
          <w:bCs/>
          <w:sz w:val="28"/>
          <w:highlight w:val="none"/>
        </w:rPr>
      </w:pPr>
      <w:r>
        <w:rPr>
          <w:rFonts w:hint="eastAsia"/>
          <w:b/>
          <w:bCs/>
          <w:sz w:val="28"/>
          <w:highlight w:val="none"/>
        </w:rPr>
        <w:t>1、项目经理</w:t>
      </w:r>
    </w:p>
    <w:tbl>
      <w:tblPr>
        <w:tblStyle w:val="43"/>
        <w:tblW w:w="8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65"/>
        <w:gridCol w:w="2503"/>
        <w:gridCol w:w="2214"/>
        <w:gridCol w:w="1002"/>
      </w:tblGrid>
      <w:tr w14:paraId="3985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470" w:type="dxa"/>
            <w:tcBorders>
              <w:top w:val="single" w:color="auto" w:sz="4" w:space="0"/>
              <w:left w:val="single" w:color="auto" w:sz="4" w:space="0"/>
              <w:bottom w:val="single" w:color="auto" w:sz="4" w:space="0"/>
              <w:right w:val="single" w:color="auto" w:sz="4" w:space="0"/>
            </w:tcBorders>
            <w:vAlign w:val="center"/>
          </w:tcPr>
          <w:p w14:paraId="71BB73C4">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3F5511CD">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3D98B905">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26FEBC9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159613E0">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备注</w:t>
            </w:r>
          </w:p>
        </w:tc>
      </w:tr>
      <w:tr w14:paraId="339C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470" w:type="dxa"/>
            <w:tcBorders>
              <w:top w:val="single" w:color="auto" w:sz="4" w:space="0"/>
              <w:left w:val="single" w:color="auto" w:sz="4" w:space="0"/>
              <w:right w:val="single" w:color="auto" w:sz="4" w:space="0"/>
            </w:tcBorders>
            <w:vAlign w:val="center"/>
          </w:tcPr>
          <w:p w14:paraId="443B0404">
            <w:pPr>
              <w:spacing w:line="40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2715DDEE">
            <w:pPr>
              <w:spacing w:line="400" w:lineRule="exact"/>
              <w:jc w:val="center"/>
              <w:rPr>
                <w:rFonts w:hint="eastAsia" w:ascii="宋体" w:hAnsi="宋体" w:cs="宋体"/>
                <w:szCs w:val="21"/>
                <w:highlight w:val="none"/>
              </w:rPr>
            </w:pPr>
          </w:p>
        </w:tc>
        <w:tc>
          <w:tcPr>
            <w:tcW w:w="2503" w:type="dxa"/>
            <w:tcBorders>
              <w:top w:val="single" w:color="auto" w:sz="4" w:space="0"/>
              <w:left w:val="single" w:color="auto" w:sz="4" w:space="0"/>
              <w:bottom w:val="single" w:color="auto" w:sz="4" w:space="0"/>
              <w:right w:val="single" w:color="auto" w:sz="4" w:space="0"/>
            </w:tcBorders>
            <w:vAlign w:val="center"/>
          </w:tcPr>
          <w:p w14:paraId="0CEFAA16">
            <w:pPr>
              <w:spacing w:line="400" w:lineRule="exact"/>
              <w:jc w:val="center"/>
              <w:rPr>
                <w:rFonts w:hint="eastAsia" w:ascii="宋体" w:hAnsi="宋体" w:cs="宋体"/>
                <w:szCs w:val="21"/>
                <w:highlight w:val="none"/>
              </w:rPr>
            </w:pPr>
          </w:p>
        </w:tc>
        <w:tc>
          <w:tcPr>
            <w:tcW w:w="2214" w:type="dxa"/>
            <w:tcBorders>
              <w:top w:val="single" w:color="auto" w:sz="4" w:space="0"/>
              <w:left w:val="single" w:color="auto" w:sz="4" w:space="0"/>
              <w:bottom w:val="single" w:color="auto" w:sz="4" w:space="0"/>
              <w:right w:val="single" w:color="auto" w:sz="4" w:space="0"/>
            </w:tcBorders>
            <w:vAlign w:val="center"/>
          </w:tcPr>
          <w:p w14:paraId="615CD16D">
            <w:pPr>
              <w:spacing w:line="400" w:lineRule="exact"/>
              <w:jc w:val="center"/>
              <w:rPr>
                <w:rFonts w:hint="eastAsia" w:ascii="宋体" w:hAnsi="宋体" w:cs="宋体"/>
                <w:szCs w:val="21"/>
                <w:highlight w:val="none"/>
              </w:rPr>
            </w:pPr>
          </w:p>
        </w:tc>
        <w:tc>
          <w:tcPr>
            <w:tcW w:w="1002" w:type="dxa"/>
            <w:tcBorders>
              <w:top w:val="single" w:color="auto" w:sz="4" w:space="0"/>
              <w:left w:val="single" w:color="auto" w:sz="4" w:space="0"/>
              <w:bottom w:val="single" w:color="auto" w:sz="4" w:space="0"/>
              <w:right w:val="single" w:color="auto" w:sz="4" w:space="0"/>
            </w:tcBorders>
            <w:vAlign w:val="center"/>
          </w:tcPr>
          <w:p w14:paraId="40DB2EB8">
            <w:pPr>
              <w:spacing w:line="400" w:lineRule="exact"/>
              <w:jc w:val="center"/>
              <w:rPr>
                <w:rFonts w:hint="eastAsia" w:ascii="宋体" w:hAnsi="宋体" w:cs="宋体"/>
                <w:szCs w:val="21"/>
                <w:highlight w:val="none"/>
              </w:rPr>
            </w:pPr>
          </w:p>
        </w:tc>
      </w:tr>
    </w:tbl>
    <w:p w14:paraId="08897E23">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注：提供项目经理人员相关资质证件、身份证复印件及由社保局出具的报价人为项目经理缴纳近3个月连续的</w:t>
      </w:r>
      <w:r>
        <w:rPr>
          <w:rFonts w:hint="eastAsia" w:ascii="宋体" w:hAnsi="宋体" w:cs="宋体"/>
          <w:b/>
          <w:bCs/>
          <w:szCs w:val="21"/>
          <w:highlight w:val="none"/>
          <w:u w:val="single"/>
        </w:rPr>
        <w:t>养老保险证明</w:t>
      </w:r>
      <w:r>
        <w:rPr>
          <w:rFonts w:hint="eastAsia" w:ascii="宋体" w:hAnsi="宋体" w:cs="宋体"/>
          <w:b/>
          <w:bCs/>
          <w:szCs w:val="21"/>
          <w:highlight w:val="none"/>
        </w:rPr>
        <w:t>（带有社保部门公章或社保部门的有效电子印章），并加盖单位公章。</w:t>
      </w:r>
    </w:p>
    <w:p w14:paraId="1DB8BB44">
      <w:pPr>
        <w:spacing w:before="149"/>
        <w:ind w:right="32"/>
        <w:jc w:val="center"/>
        <w:rPr>
          <w:b/>
          <w:bCs/>
          <w:sz w:val="28"/>
          <w:highlight w:val="none"/>
        </w:rPr>
      </w:pPr>
      <w:r>
        <w:rPr>
          <w:rFonts w:hint="eastAsia" w:ascii="宋体" w:hAnsi="宋体" w:cs="宋体"/>
          <w:b/>
          <w:bCs/>
          <w:szCs w:val="21"/>
          <w:highlight w:val="none"/>
        </w:rPr>
        <w:br w:type="page"/>
      </w:r>
      <w:r>
        <w:rPr>
          <w:rFonts w:hint="eastAsia"/>
          <w:b/>
          <w:bCs/>
          <w:sz w:val="28"/>
          <w:highlight w:val="none"/>
        </w:rPr>
        <w:t>2、技术负责人</w:t>
      </w:r>
    </w:p>
    <w:tbl>
      <w:tblPr>
        <w:tblStyle w:val="43"/>
        <w:tblW w:w="8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65"/>
        <w:gridCol w:w="2503"/>
        <w:gridCol w:w="2214"/>
        <w:gridCol w:w="1002"/>
      </w:tblGrid>
      <w:tr w14:paraId="1C4C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470" w:type="dxa"/>
            <w:tcBorders>
              <w:top w:val="single" w:color="auto" w:sz="4" w:space="0"/>
              <w:left w:val="single" w:color="auto" w:sz="4" w:space="0"/>
              <w:bottom w:val="single" w:color="auto" w:sz="4" w:space="0"/>
              <w:right w:val="single" w:color="auto" w:sz="4" w:space="0"/>
            </w:tcBorders>
            <w:vAlign w:val="center"/>
          </w:tcPr>
          <w:p w14:paraId="52F4DC2B">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16AF4DDE">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5E4AF4DE">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7CA0E3D4">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43512D88">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备注</w:t>
            </w:r>
          </w:p>
        </w:tc>
      </w:tr>
      <w:tr w14:paraId="0843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470" w:type="dxa"/>
            <w:tcBorders>
              <w:top w:val="single" w:color="auto" w:sz="4" w:space="0"/>
              <w:left w:val="single" w:color="auto" w:sz="4" w:space="0"/>
              <w:right w:val="single" w:color="auto" w:sz="4" w:space="0"/>
            </w:tcBorders>
            <w:vAlign w:val="center"/>
          </w:tcPr>
          <w:p w14:paraId="41F3FA25">
            <w:pPr>
              <w:spacing w:line="400" w:lineRule="exact"/>
              <w:jc w:val="center"/>
              <w:rPr>
                <w:rFonts w:hint="eastAsia" w:ascii="宋体" w:hAnsi="宋体" w:cs="宋体"/>
                <w:szCs w:val="21"/>
                <w:highlight w:val="none"/>
              </w:rPr>
            </w:pPr>
            <w:r>
              <w:rPr>
                <w:rFonts w:hint="eastAsia" w:ascii="宋体" w:hAnsi="宋体" w:cs="宋体"/>
                <w:szCs w:val="21"/>
                <w:highlight w:val="none"/>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47D02AD8">
            <w:pPr>
              <w:spacing w:line="400" w:lineRule="exact"/>
              <w:jc w:val="center"/>
              <w:rPr>
                <w:rFonts w:hint="eastAsia" w:ascii="宋体" w:hAnsi="宋体" w:cs="宋体"/>
                <w:szCs w:val="21"/>
                <w:highlight w:val="none"/>
              </w:rPr>
            </w:pPr>
          </w:p>
        </w:tc>
        <w:tc>
          <w:tcPr>
            <w:tcW w:w="2503" w:type="dxa"/>
            <w:tcBorders>
              <w:top w:val="single" w:color="auto" w:sz="4" w:space="0"/>
              <w:left w:val="single" w:color="auto" w:sz="4" w:space="0"/>
              <w:bottom w:val="single" w:color="auto" w:sz="4" w:space="0"/>
              <w:right w:val="single" w:color="auto" w:sz="4" w:space="0"/>
            </w:tcBorders>
            <w:vAlign w:val="center"/>
          </w:tcPr>
          <w:p w14:paraId="18086C4D">
            <w:pPr>
              <w:spacing w:line="400" w:lineRule="exact"/>
              <w:jc w:val="center"/>
              <w:rPr>
                <w:rFonts w:hint="eastAsia" w:ascii="宋体" w:hAnsi="宋体" w:cs="宋体"/>
                <w:szCs w:val="21"/>
                <w:highlight w:val="none"/>
              </w:rPr>
            </w:pPr>
          </w:p>
        </w:tc>
        <w:tc>
          <w:tcPr>
            <w:tcW w:w="2214" w:type="dxa"/>
            <w:tcBorders>
              <w:top w:val="single" w:color="auto" w:sz="4" w:space="0"/>
              <w:left w:val="single" w:color="auto" w:sz="4" w:space="0"/>
              <w:bottom w:val="single" w:color="auto" w:sz="4" w:space="0"/>
              <w:right w:val="single" w:color="auto" w:sz="4" w:space="0"/>
            </w:tcBorders>
            <w:vAlign w:val="center"/>
          </w:tcPr>
          <w:p w14:paraId="162F728F">
            <w:pPr>
              <w:spacing w:line="400" w:lineRule="exact"/>
              <w:jc w:val="center"/>
              <w:rPr>
                <w:rFonts w:hint="eastAsia" w:ascii="宋体" w:hAnsi="宋体" w:cs="宋体"/>
                <w:szCs w:val="21"/>
                <w:highlight w:val="none"/>
              </w:rPr>
            </w:pPr>
          </w:p>
        </w:tc>
        <w:tc>
          <w:tcPr>
            <w:tcW w:w="1002" w:type="dxa"/>
            <w:tcBorders>
              <w:top w:val="single" w:color="auto" w:sz="4" w:space="0"/>
              <w:left w:val="single" w:color="auto" w:sz="4" w:space="0"/>
              <w:bottom w:val="single" w:color="auto" w:sz="4" w:space="0"/>
              <w:right w:val="single" w:color="auto" w:sz="4" w:space="0"/>
            </w:tcBorders>
            <w:vAlign w:val="center"/>
          </w:tcPr>
          <w:p w14:paraId="354A8E59">
            <w:pPr>
              <w:spacing w:line="400" w:lineRule="exact"/>
              <w:jc w:val="center"/>
              <w:rPr>
                <w:rFonts w:hint="eastAsia" w:ascii="宋体" w:hAnsi="宋体" w:cs="宋体"/>
                <w:szCs w:val="21"/>
                <w:highlight w:val="none"/>
              </w:rPr>
            </w:pPr>
          </w:p>
        </w:tc>
      </w:tr>
    </w:tbl>
    <w:p w14:paraId="2A58A032">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注：提供项目技术负责人相关资质证件、身份证复印件及由社保局出具的报价人为技术负责人缴纳近3个月连续的</w:t>
      </w:r>
      <w:r>
        <w:rPr>
          <w:rFonts w:hint="eastAsia" w:ascii="宋体" w:hAnsi="宋体" w:cs="宋体"/>
          <w:b/>
          <w:bCs/>
          <w:szCs w:val="21"/>
          <w:highlight w:val="none"/>
          <w:u w:val="single"/>
        </w:rPr>
        <w:t>养老保险证明</w:t>
      </w:r>
      <w:r>
        <w:rPr>
          <w:rFonts w:hint="eastAsia" w:ascii="宋体" w:hAnsi="宋体" w:cs="宋体"/>
          <w:b/>
          <w:bCs/>
          <w:szCs w:val="21"/>
          <w:highlight w:val="none"/>
        </w:rPr>
        <w:t>（带有社保部门公章或社保部门的有效电子印章），并加盖单位公章。</w:t>
      </w:r>
    </w:p>
    <w:p w14:paraId="250654A4">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br w:type="page"/>
      </w:r>
    </w:p>
    <w:p w14:paraId="7EE9CD13">
      <w:pPr>
        <w:spacing w:before="149"/>
        <w:ind w:right="32"/>
        <w:jc w:val="center"/>
        <w:rPr>
          <w:b/>
          <w:bCs/>
          <w:sz w:val="28"/>
          <w:highlight w:val="none"/>
        </w:rPr>
      </w:pPr>
      <w:r>
        <w:rPr>
          <w:rFonts w:hint="eastAsia"/>
          <w:b/>
          <w:bCs/>
          <w:sz w:val="28"/>
          <w:highlight w:val="none"/>
        </w:rPr>
        <w:t>3、安全负责人</w:t>
      </w:r>
    </w:p>
    <w:tbl>
      <w:tblPr>
        <w:tblStyle w:val="43"/>
        <w:tblW w:w="8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65"/>
        <w:gridCol w:w="2503"/>
        <w:gridCol w:w="2214"/>
        <w:gridCol w:w="1002"/>
      </w:tblGrid>
      <w:tr w14:paraId="2DBA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470" w:type="dxa"/>
            <w:tcBorders>
              <w:top w:val="single" w:color="auto" w:sz="4" w:space="0"/>
              <w:left w:val="single" w:color="auto" w:sz="4" w:space="0"/>
              <w:bottom w:val="single" w:color="auto" w:sz="4" w:space="0"/>
              <w:right w:val="single" w:color="auto" w:sz="4" w:space="0"/>
            </w:tcBorders>
            <w:vAlign w:val="center"/>
          </w:tcPr>
          <w:p w14:paraId="6A6D4644">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7D2D7BF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54FA7838">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27E2D7F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448497A4">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备注</w:t>
            </w:r>
          </w:p>
        </w:tc>
      </w:tr>
      <w:tr w14:paraId="5877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tcBorders>
              <w:top w:val="single" w:color="auto" w:sz="4" w:space="0"/>
              <w:left w:val="single" w:color="auto" w:sz="4" w:space="0"/>
              <w:right w:val="single" w:color="auto" w:sz="4" w:space="0"/>
            </w:tcBorders>
            <w:vAlign w:val="center"/>
          </w:tcPr>
          <w:p w14:paraId="60D4A762">
            <w:pPr>
              <w:spacing w:line="400" w:lineRule="exact"/>
              <w:jc w:val="center"/>
              <w:rPr>
                <w:rFonts w:hint="eastAsia" w:ascii="宋体" w:hAnsi="宋体" w:cs="宋体"/>
                <w:szCs w:val="21"/>
                <w:highlight w:val="none"/>
              </w:rPr>
            </w:pPr>
            <w:r>
              <w:rPr>
                <w:rFonts w:ascii="宋体" w:hAnsi="宋体" w:cs="宋体"/>
                <w:szCs w:val="21"/>
                <w:highlight w:val="none"/>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592644EC">
            <w:pPr>
              <w:spacing w:line="400" w:lineRule="exact"/>
              <w:jc w:val="center"/>
              <w:rPr>
                <w:rFonts w:hint="eastAsia" w:ascii="宋体" w:hAnsi="宋体" w:cs="宋体"/>
                <w:szCs w:val="21"/>
                <w:highlight w:val="none"/>
              </w:rPr>
            </w:pPr>
          </w:p>
        </w:tc>
        <w:tc>
          <w:tcPr>
            <w:tcW w:w="2503" w:type="dxa"/>
            <w:tcBorders>
              <w:top w:val="single" w:color="auto" w:sz="4" w:space="0"/>
              <w:left w:val="single" w:color="auto" w:sz="4" w:space="0"/>
              <w:bottom w:val="single" w:color="auto" w:sz="4" w:space="0"/>
              <w:right w:val="single" w:color="auto" w:sz="4" w:space="0"/>
            </w:tcBorders>
            <w:vAlign w:val="center"/>
          </w:tcPr>
          <w:p w14:paraId="2C2F0846">
            <w:pPr>
              <w:spacing w:line="400" w:lineRule="exact"/>
              <w:jc w:val="center"/>
              <w:rPr>
                <w:rFonts w:hint="eastAsia" w:ascii="宋体" w:hAnsi="宋体" w:cs="宋体"/>
                <w:szCs w:val="21"/>
                <w:highlight w:val="none"/>
              </w:rPr>
            </w:pPr>
          </w:p>
        </w:tc>
        <w:tc>
          <w:tcPr>
            <w:tcW w:w="2214" w:type="dxa"/>
            <w:tcBorders>
              <w:top w:val="single" w:color="auto" w:sz="4" w:space="0"/>
              <w:left w:val="single" w:color="auto" w:sz="4" w:space="0"/>
              <w:bottom w:val="single" w:color="auto" w:sz="4" w:space="0"/>
              <w:right w:val="single" w:color="auto" w:sz="4" w:space="0"/>
            </w:tcBorders>
            <w:vAlign w:val="center"/>
          </w:tcPr>
          <w:p w14:paraId="235D268B">
            <w:pPr>
              <w:spacing w:line="400" w:lineRule="exact"/>
              <w:jc w:val="center"/>
              <w:rPr>
                <w:rFonts w:hint="eastAsia" w:ascii="宋体" w:hAnsi="宋体" w:cs="宋体"/>
                <w:szCs w:val="21"/>
                <w:highlight w:val="none"/>
              </w:rPr>
            </w:pPr>
          </w:p>
        </w:tc>
        <w:tc>
          <w:tcPr>
            <w:tcW w:w="1002" w:type="dxa"/>
            <w:tcBorders>
              <w:top w:val="single" w:color="auto" w:sz="4" w:space="0"/>
              <w:left w:val="single" w:color="auto" w:sz="4" w:space="0"/>
              <w:bottom w:val="single" w:color="auto" w:sz="4" w:space="0"/>
              <w:right w:val="single" w:color="auto" w:sz="4" w:space="0"/>
            </w:tcBorders>
            <w:vAlign w:val="center"/>
          </w:tcPr>
          <w:p w14:paraId="479C766A">
            <w:pPr>
              <w:spacing w:line="400" w:lineRule="exact"/>
              <w:jc w:val="center"/>
              <w:rPr>
                <w:rFonts w:hint="eastAsia" w:ascii="宋体" w:hAnsi="宋体" w:cs="宋体"/>
                <w:szCs w:val="21"/>
                <w:highlight w:val="none"/>
              </w:rPr>
            </w:pPr>
          </w:p>
        </w:tc>
      </w:tr>
    </w:tbl>
    <w:p w14:paraId="01ECFD0A">
      <w:pPr>
        <w:spacing w:line="400" w:lineRule="exact"/>
        <w:ind w:firstLine="422" w:firstLineChars="200"/>
        <w:jc w:val="left"/>
        <w:rPr>
          <w:rFonts w:hint="eastAsia" w:ascii="宋体" w:hAnsi="宋体" w:cs="宋体"/>
          <w:szCs w:val="21"/>
          <w:highlight w:val="none"/>
        </w:rPr>
      </w:pPr>
      <w:r>
        <w:rPr>
          <w:rFonts w:hint="eastAsia" w:ascii="宋体" w:hAnsi="宋体" w:cs="宋体"/>
          <w:b/>
          <w:bCs/>
          <w:szCs w:val="21"/>
          <w:highlight w:val="none"/>
        </w:rPr>
        <w:t>注：提供项目安全负责人相关资质证件、身份证复印件及由社保局出具的报价人为安全负责人缴纳近3个月连续的</w:t>
      </w:r>
      <w:r>
        <w:rPr>
          <w:rFonts w:hint="eastAsia" w:ascii="宋体" w:hAnsi="宋体" w:cs="宋体"/>
          <w:b/>
          <w:bCs/>
          <w:szCs w:val="21"/>
          <w:highlight w:val="none"/>
          <w:u w:val="single"/>
        </w:rPr>
        <w:t>养老保险证明</w:t>
      </w:r>
      <w:r>
        <w:rPr>
          <w:rFonts w:hint="eastAsia" w:ascii="宋体" w:hAnsi="宋体" w:cs="宋体"/>
          <w:b/>
          <w:bCs/>
          <w:szCs w:val="21"/>
          <w:highlight w:val="none"/>
        </w:rPr>
        <w:t>（带有社保部门公章或社保部门的有效电子印章），并加盖单位公章。</w:t>
      </w:r>
    </w:p>
    <w:p w14:paraId="7BB41942">
      <w:pPr>
        <w:spacing w:line="400" w:lineRule="exact"/>
        <w:ind w:firstLine="420" w:firstLineChars="200"/>
        <w:jc w:val="left"/>
        <w:rPr>
          <w:rFonts w:hint="eastAsia" w:ascii="宋体" w:hAnsi="宋体" w:cs="宋体"/>
          <w:szCs w:val="21"/>
          <w:highlight w:val="none"/>
        </w:rPr>
      </w:pPr>
    </w:p>
    <w:p w14:paraId="4739F4C3">
      <w:pPr>
        <w:pStyle w:val="16"/>
        <w:rPr>
          <w:rFonts w:hint="eastAsia" w:hAnsi="宋体"/>
          <w:sz w:val="21"/>
          <w:szCs w:val="21"/>
          <w:highlight w:val="none"/>
        </w:rPr>
      </w:pPr>
      <w:r>
        <w:rPr>
          <w:rFonts w:hint="eastAsia" w:ascii="宋体" w:hAnsi="宋体" w:cs="宋体"/>
          <w:sz w:val="28"/>
          <w:highlight w:val="none"/>
        </w:rPr>
        <w:br w:type="page"/>
      </w:r>
      <w:bookmarkStart w:id="328" w:name="_Toc447827068"/>
      <w:bookmarkStart w:id="329" w:name="_Toc503951055"/>
      <w:bookmarkStart w:id="330" w:name="_Toc513633973"/>
    </w:p>
    <w:bookmarkEnd w:id="328"/>
    <w:bookmarkEnd w:id="329"/>
    <w:bookmarkEnd w:id="330"/>
    <w:p w14:paraId="156FAA18">
      <w:pPr>
        <w:pStyle w:val="4"/>
        <w:spacing w:before="0" w:after="0" w:line="360" w:lineRule="auto"/>
        <w:jc w:val="center"/>
        <w:rPr>
          <w:rFonts w:hint="eastAsia" w:ascii="宋体" w:hAnsi="宋体" w:eastAsia="宋体" w:cs="宋体"/>
          <w:sz w:val="28"/>
          <w:highlight w:val="none"/>
        </w:rPr>
      </w:pPr>
      <w:bookmarkStart w:id="331" w:name="_Toc31916"/>
      <w:r>
        <w:rPr>
          <w:rFonts w:hint="eastAsia" w:ascii="宋体" w:hAnsi="宋体" w:eastAsia="宋体" w:cs="宋体"/>
          <w:sz w:val="28"/>
          <w:highlight w:val="none"/>
          <w:lang w:val="en-US" w:eastAsia="zh-CN"/>
        </w:rPr>
        <w:t>五、</w:t>
      </w:r>
      <w:r>
        <w:rPr>
          <w:rFonts w:hint="eastAsia" w:ascii="宋体" w:hAnsi="宋体" w:eastAsia="宋体" w:cs="宋体"/>
          <w:sz w:val="28"/>
          <w:highlight w:val="none"/>
        </w:rPr>
        <w:t>报价人须知前附表规定的材料</w:t>
      </w:r>
      <w:bookmarkEnd w:id="320"/>
      <w:bookmarkEnd w:id="321"/>
      <w:bookmarkEnd w:id="322"/>
      <w:bookmarkEnd w:id="323"/>
      <w:bookmarkEnd w:id="324"/>
      <w:bookmarkEnd w:id="325"/>
      <w:bookmarkEnd w:id="331"/>
    </w:p>
    <w:p w14:paraId="77DD189B">
      <w:pPr>
        <w:pStyle w:val="5"/>
        <w:spacing w:before="0" w:after="0" w:line="500" w:lineRule="exact"/>
        <w:jc w:val="center"/>
        <w:rPr>
          <w:rFonts w:hint="eastAsia" w:ascii="宋体" w:hAnsi="宋体" w:cs="宋体"/>
          <w:sz w:val="28"/>
          <w:highlight w:val="none"/>
        </w:rPr>
      </w:pPr>
      <w:bookmarkStart w:id="332" w:name="_Toc507681488"/>
      <w:bookmarkStart w:id="333" w:name="_Toc507681700"/>
      <w:bookmarkStart w:id="334" w:name="_Toc504639215"/>
      <w:bookmarkStart w:id="335" w:name="_Toc513633974"/>
      <w:bookmarkStart w:id="336" w:name="_Toc503951058"/>
      <w:r>
        <w:rPr>
          <w:rFonts w:hint="eastAsia" w:ascii="宋体" w:hAnsi="宋体" w:cs="宋体"/>
          <w:sz w:val="28"/>
          <w:highlight w:val="none"/>
        </w:rPr>
        <w:t>报价人自行承诺部分</w:t>
      </w:r>
      <w:bookmarkEnd w:id="332"/>
      <w:bookmarkEnd w:id="333"/>
      <w:bookmarkEnd w:id="334"/>
    </w:p>
    <w:p w14:paraId="7805F3DB">
      <w:pPr>
        <w:rPr>
          <w:highlight w:val="none"/>
        </w:rPr>
      </w:pPr>
    </w:p>
    <w:p w14:paraId="17691B03">
      <w:pPr>
        <w:spacing w:line="400" w:lineRule="exact"/>
        <w:rPr>
          <w:rFonts w:hint="eastAsia" w:ascii="宋体" w:hAnsi="宋体" w:eastAsia="宋体" w:cs="宋体"/>
          <w:szCs w:val="21"/>
          <w:highlight w:val="none"/>
          <w:lang w:eastAsia="zh-CN"/>
        </w:rPr>
      </w:pPr>
      <w:r>
        <w:rPr>
          <w:rFonts w:hint="eastAsia" w:ascii="宋体" w:hAnsi="宋体" w:cs="宋体"/>
          <w:szCs w:val="21"/>
          <w:highlight w:val="none"/>
        </w:rPr>
        <w:t>致：</w:t>
      </w:r>
      <w:r>
        <w:rPr>
          <w:rFonts w:hint="eastAsia" w:ascii="宋体" w:hAnsi="宋体" w:cs="宋体"/>
          <w:szCs w:val="21"/>
          <w:highlight w:val="none"/>
          <w:lang w:eastAsia="zh-CN"/>
        </w:rPr>
        <w:t>重庆首讯科技股份有限公司数智系统运维分公司</w:t>
      </w:r>
    </w:p>
    <w:p w14:paraId="363DFEB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14:paraId="03613D9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1、我方比选响应文件中所有资料都是真实、准确、完整的。</w:t>
      </w:r>
    </w:p>
    <w:p w14:paraId="4483DF6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2、我方不存在资质挂靠或参与串标、围标情形。所报项目相关人员未在其他项目任职。</w:t>
      </w:r>
    </w:p>
    <w:p w14:paraId="121D882C">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3、完全响应竞争性比选文件中的人员要求、机械要求、投标内容要求、报价要求、工期要求、质量标准等要求。</w:t>
      </w:r>
    </w:p>
    <w:p w14:paraId="11FDC41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4、我方</w:t>
      </w:r>
      <w:r>
        <w:rPr>
          <w:rFonts w:hint="eastAsia" w:ascii="宋体" w:hAnsi="宋体" w:cs="宋体"/>
          <w:kern w:val="0"/>
          <w:szCs w:val="21"/>
          <w:highlight w:val="none"/>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cs="宋体"/>
          <w:szCs w:val="21"/>
          <w:highlight w:val="none"/>
        </w:rPr>
        <w:t>我方</w:t>
      </w:r>
      <w:r>
        <w:rPr>
          <w:rFonts w:hint="eastAsia" w:ascii="宋体" w:hAnsi="宋体" w:cs="宋体"/>
          <w:kern w:val="0"/>
          <w:szCs w:val="21"/>
          <w:highlight w:val="none"/>
        </w:rPr>
        <w:t>为其缴纳的养老保险证明材料。中标后不能满足该要求的，采购人可取消其中标资格，给采购人造成损失的，</w:t>
      </w:r>
      <w:r>
        <w:rPr>
          <w:rFonts w:hint="eastAsia" w:ascii="宋体" w:hAnsi="宋体" w:cs="宋体"/>
          <w:szCs w:val="21"/>
          <w:highlight w:val="none"/>
        </w:rPr>
        <w:t>我方</w:t>
      </w:r>
      <w:r>
        <w:rPr>
          <w:rFonts w:hint="eastAsia" w:ascii="宋体" w:hAnsi="宋体" w:cs="宋体"/>
          <w:kern w:val="0"/>
          <w:szCs w:val="21"/>
          <w:highlight w:val="none"/>
        </w:rPr>
        <w:t>依法承担违约赔偿责任。</w:t>
      </w:r>
    </w:p>
    <w:p w14:paraId="4F58AAD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5、我方</w:t>
      </w:r>
      <w:r>
        <w:rPr>
          <w:rFonts w:hint="eastAsia" w:ascii="宋体" w:hAnsi="宋体" w:cs="宋体"/>
          <w:kern w:val="0"/>
          <w:szCs w:val="21"/>
          <w:highlight w:val="none"/>
        </w:rPr>
        <w:t>自行承诺</w:t>
      </w:r>
      <w:r>
        <w:rPr>
          <w:rFonts w:hint="eastAsia" w:ascii="宋体" w:hAnsi="宋体" w:cs="宋体"/>
          <w:caps/>
          <w:szCs w:val="21"/>
          <w:highlight w:val="none"/>
        </w:rPr>
        <w:t>根据项目实际施工进度情况及时增加相关机械设备和试验检测设备。</w:t>
      </w:r>
    </w:p>
    <w:p w14:paraId="179E6641">
      <w:pPr>
        <w:spacing w:line="400" w:lineRule="exact"/>
        <w:ind w:firstLine="420" w:firstLineChars="200"/>
        <w:rPr>
          <w:rFonts w:hint="eastAsia" w:hAnsi="宋体" w:cs="宋体"/>
          <w:szCs w:val="21"/>
          <w:highlight w:val="none"/>
        </w:rPr>
      </w:pPr>
      <w:r>
        <w:rPr>
          <w:rFonts w:hint="eastAsia" w:ascii="宋体" w:hAnsi="宋体" w:cs="宋体"/>
          <w:szCs w:val="21"/>
          <w:highlight w:val="none"/>
        </w:rPr>
        <w:t>6、我公司在此承诺：若</w:t>
      </w:r>
      <w:r>
        <w:rPr>
          <w:rFonts w:hint="eastAsia" w:hAnsi="宋体" w:cs="宋体"/>
          <w:szCs w:val="21"/>
          <w:highlight w:val="none"/>
        </w:rPr>
        <w:t>我公司中标，将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2C579EC">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7、我公司在此承诺：未被列入采购人暂停、终止、永久取消合格供应商资格（列入诚信黑名单）名单内的单位。</w:t>
      </w:r>
    </w:p>
    <w:p w14:paraId="5CE30FF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w:t>
      </w:r>
      <w:r>
        <w:rPr>
          <w:rFonts w:hint="eastAsia" w:ascii="宋体" w:hAnsi="宋体" w:cs="宋体"/>
          <w:szCs w:val="21"/>
          <w:highlight w:val="none"/>
        </w:rPr>
        <w:tab/>
      </w:r>
      <w:r>
        <w:rPr>
          <w:rFonts w:hint="eastAsia" w:ascii="宋体" w:hAnsi="宋体" w:cs="宋体"/>
          <w:szCs w:val="21"/>
          <w:highlight w:val="none"/>
        </w:rPr>
        <w:t>、我公司承诺绝不向贵司工作人员、评标委员会成员等提供或变相提供现金、回扣、有价证券、旅游等形式的利益输送，并自愿配合贵司或第三方机构对项目进行廉政审查。</w:t>
      </w:r>
    </w:p>
    <w:p w14:paraId="0DE7C67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9、我公司知悉并愿意接受贵司监督部门对本次竞争性比选活动的监督，积极配合相关工作，如实提供所需信息和资料。</w:t>
      </w:r>
    </w:p>
    <w:p w14:paraId="0FB6111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我公司在此承诺：我公司具有良好的商业信誉，在国家企业信用信息公示系统（http://www.gsxt.gov.cn/）中未被列入严重违法失信企业名单（黑名单）信息；在“信用中国”网站（http://www.creditchina.gov.cn/）中未被列入严重失信主体名单。</w:t>
      </w:r>
    </w:p>
    <w:p w14:paraId="56B9450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11、如我方违反上述承诺，隐瞒、提供虚假资料或不按竞争性比选文件要求组织实施，被贵方发现或被他人举报查实，无条件接受贵司的处罚，对造成的损失，任何法律和经济责任完全由我方承担。</w:t>
      </w:r>
    </w:p>
    <w:p w14:paraId="1C9978C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12、我公司在此承诺：</w:t>
      </w:r>
    </w:p>
    <w:p w14:paraId="46BA56D6">
      <w:pPr>
        <w:spacing w:line="400" w:lineRule="exact"/>
        <w:ind w:firstLine="420" w:firstLineChars="200"/>
        <w:rPr>
          <w:rFonts w:hint="eastAsia" w:ascii="宋体" w:hAnsi="宋体" w:cs="宋体"/>
          <w:szCs w:val="21"/>
          <w:highlight w:val="none"/>
        </w:rPr>
      </w:pPr>
    </w:p>
    <w:p w14:paraId="75A21798">
      <w:pPr>
        <w:spacing w:line="320" w:lineRule="exact"/>
        <w:ind w:firstLine="420" w:firstLineChars="200"/>
        <w:rPr>
          <w:rFonts w:hint="eastAsia" w:ascii="宋体" w:hAnsi="宋体" w:cs="宋体"/>
          <w:szCs w:val="21"/>
          <w:highlight w:val="none"/>
        </w:rPr>
      </w:pPr>
    </w:p>
    <w:tbl>
      <w:tblPr>
        <w:tblStyle w:val="4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8"/>
      </w:tblGrid>
      <w:tr w14:paraId="7D1E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667029D6">
            <w:pPr>
              <w:spacing w:line="320" w:lineRule="exact"/>
              <w:ind w:firstLine="420" w:firstLineChars="200"/>
              <w:rPr>
                <w:rFonts w:hint="eastAsia" w:ascii="宋体" w:hAnsi="宋体" w:cs="宋体"/>
                <w:szCs w:val="21"/>
                <w:highlight w:val="none"/>
              </w:rPr>
            </w:pPr>
            <w:r>
              <w:rPr>
                <w:rFonts w:hint="eastAsia" w:ascii="宋体" w:hAnsi="宋体" w:cs="宋体"/>
                <w:szCs w:val="21"/>
                <w:highlight w:val="none"/>
              </w:rPr>
              <w:t>以下为项目施工、安装及调试劳务人员最低要求，后续根据界面提交情况及项目部要求增加人员，满足工程进度需要：</w:t>
            </w:r>
          </w:p>
          <w:p w14:paraId="742A669E">
            <w:pPr>
              <w:spacing w:line="320" w:lineRule="exact"/>
              <w:ind w:firstLine="400"/>
              <w:rPr>
                <w:rFonts w:hint="eastAsia"/>
                <w:highlight w:val="none"/>
                <w:u w:val="single"/>
              </w:rPr>
            </w:pPr>
            <w:r>
              <w:rPr>
                <w:rFonts w:hint="eastAsia"/>
                <w:highlight w:val="none"/>
                <w:u w:val="single"/>
              </w:rPr>
              <w:t>1、施工班组至少2个，每个班组人员不少于5人；作业面至少2个； 每个班组配备安全员、高压操作人员、高空作业人员。以上要求为最低要求，后续根据界面提交情况及项目部要求追加人员，满足工程进度需要。 渝合公司：配备专职安全员，特种作业人员持证上岗，现场负责人监管到位</w:t>
            </w:r>
          </w:p>
          <w:p w14:paraId="7801EE40">
            <w:pPr>
              <w:spacing w:line="320" w:lineRule="exact"/>
              <w:ind w:firstLine="400"/>
              <w:rPr>
                <w:rFonts w:hint="eastAsia" w:ascii="宋体" w:hAnsi="宋体" w:cs="宋体"/>
                <w:szCs w:val="21"/>
                <w:highlight w:val="none"/>
              </w:rPr>
            </w:pPr>
            <w:r>
              <w:rPr>
                <w:rFonts w:hint="eastAsia"/>
                <w:highlight w:val="none"/>
                <w:u w:val="single"/>
              </w:rPr>
              <w:t>以上要求为最低要求，后续根据界面提交情况及项目部要求追加人员，满足工程进度需要。</w:t>
            </w:r>
          </w:p>
        </w:tc>
      </w:tr>
      <w:tr w14:paraId="47386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03561FB8">
            <w:pPr>
              <w:spacing w:line="320" w:lineRule="exact"/>
              <w:ind w:firstLine="420" w:firstLineChars="200"/>
              <w:rPr>
                <w:rFonts w:hint="eastAsia" w:ascii="宋体" w:hAnsi="宋体" w:cs="宋体"/>
                <w:caps/>
                <w:szCs w:val="21"/>
                <w:highlight w:val="none"/>
              </w:rPr>
            </w:pPr>
            <w:r>
              <w:rPr>
                <w:rFonts w:hint="eastAsia" w:ascii="宋体" w:hAnsi="宋体" w:cs="宋体"/>
                <w:szCs w:val="21"/>
                <w:highlight w:val="none"/>
              </w:rPr>
              <w:t>以下为主要机械设备和试验检测设备最低要求</w:t>
            </w:r>
            <w:r>
              <w:rPr>
                <w:rFonts w:hint="eastAsia" w:ascii="宋体" w:hAnsi="宋体" w:cs="宋体"/>
                <w:caps/>
                <w:szCs w:val="21"/>
                <w:highlight w:val="none"/>
              </w:rPr>
              <w:t>，后续根据界面提交情况及项目部要求追加相应车辆及机械，满足工程进度需要：</w:t>
            </w:r>
          </w:p>
          <w:p w14:paraId="1A0B86A0">
            <w:pPr>
              <w:spacing w:line="320" w:lineRule="exact"/>
              <w:ind w:firstLine="420" w:firstLineChars="200"/>
              <w:rPr>
                <w:rFonts w:hint="eastAsia" w:ascii="宋体" w:hAnsi="宋体" w:cs="宋体"/>
                <w:szCs w:val="21"/>
                <w:highlight w:val="none"/>
              </w:rPr>
            </w:pPr>
            <w:bookmarkStart w:id="337" w:name="主要机械设备要求1"/>
            <w:r>
              <w:rPr>
                <w:rFonts w:hint="eastAsia" w:ascii="宋体" w:hAnsi="宋体" w:cs="宋体"/>
                <w:caps/>
                <w:szCs w:val="21"/>
                <w:highlight w:val="none"/>
                <w:u w:val="single"/>
              </w:rPr>
              <w:t>根据界面提交情况及项目部要求追加相应车辆及机械，满足工程进度需要。 渝合公司：通勤车辆、高架车等； 以上要求为最低要求，后续根据界面提交情况及项目部要求追加相应车辆及机械，满足工程进度需要。</w:t>
            </w:r>
            <w:bookmarkEnd w:id="337"/>
          </w:p>
        </w:tc>
      </w:tr>
    </w:tbl>
    <w:p w14:paraId="598C0431">
      <w:pPr>
        <w:tabs>
          <w:tab w:val="left" w:pos="7140"/>
          <w:tab w:val="left" w:pos="7560"/>
          <w:tab w:val="left" w:pos="8300"/>
        </w:tabs>
        <w:autoSpaceDE w:val="0"/>
        <w:autoSpaceDN w:val="0"/>
        <w:adjustRightInd w:val="0"/>
        <w:spacing w:line="320" w:lineRule="exact"/>
        <w:ind w:right="210" w:firstLine="1890" w:firstLineChars="900"/>
        <w:rPr>
          <w:rFonts w:hint="eastAsia" w:ascii="宋体" w:hAnsi="宋体" w:cs="宋体"/>
          <w:szCs w:val="21"/>
          <w:highlight w:val="none"/>
        </w:rPr>
      </w:pPr>
      <w:r>
        <w:rPr>
          <w:rFonts w:hint="eastAsia" w:ascii="宋体" w:hAnsi="宋体" w:cs="宋体"/>
          <w:szCs w:val="21"/>
          <w:highlight w:val="none"/>
        </w:rPr>
        <w:t xml:space="preserve">           </w:t>
      </w:r>
    </w:p>
    <w:p w14:paraId="6B89B2E6">
      <w:pPr>
        <w:tabs>
          <w:tab w:val="left" w:pos="7140"/>
          <w:tab w:val="left" w:pos="7560"/>
          <w:tab w:val="left" w:pos="8300"/>
        </w:tabs>
        <w:autoSpaceDE w:val="0"/>
        <w:autoSpaceDN w:val="0"/>
        <w:adjustRightInd w:val="0"/>
        <w:spacing w:line="320" w:lineRule="exact"/>
        <w:ind w:right="210" w:firstLine="1890" w:firstLineChars="900"/>
        <w:rPr>
          <w:rFonts w:hint="eastAsia" w:ascii="宋体" w:hAnsi="宋体"/>
          <w:b/>
          <w:bCs/>
          <w:snapToGrid w:val="0"/>
          <w:kern w:val="0"/>
          <w:szCs w:val="21"/>
          <w:highlight w:val="none"/>
        </w:rPr>
      </w:pPr>
      <w:r>
        <w:rPr>
          <w:rFonts w:hint="eastAsia" w:ascii="宋体" w:hAnsi="宋体" w:cs="宋体"/>
          <w:szCs w:val="21"/>
          <w:highlight w:val="none"/>
        </w:rPr>
        <w:t xml:space="preserve">            </w:t>
      </w: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1CA11F5D">
      <w:pPr>
        <w:tabs>
          <w:tab w:val="left" w:pos="7140"/>
          <w:tab w:val="left" w:pos="7560"/>
          <w:tab w:val="left" w:pos="8300"/>
        </w:tabs>
        <w:autoSpaceDE w:val="0"/>
        <w:autoSpaceDN w:val="0"/>
        <w:adjustRightInd w:val="0"/>
        <w:spacing w:line="320" w:lineRule="exact"/>
        <w:ind w:right="210" w:firstLine="3162" w:firstLineChars="15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6C3CE55C">
      <w:pPr>
        <w:tabs>
          <w:tab w:val="left" w:pos="1680"/>
          <w:tab w:val="left" w:pos="4215"/>
          <w:tab w:val="left" w:pos="4305"/>
          <w:tab w:val="left" w:pos="8000"/>
        </w:tabs>
        <w:autoSpaceDE w:val="0"/>
        <w:autoSpaceDN w:val="0"/>
        <w:adjustRightInd w:val="0"/>
        <w:snapToGrid w:val="0"/>
        <w:spacing w:line="320" w:lineRule="exact"/>
        <w:jc w:val="center"/>
        <w:rPr>
          <w:rFonts w:hint="eastAsia" w:ascii="宋体" w:hAnsi="宋体" w:cs="宋体"/>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7737EB90">
      <w:pPr>
        <w:pStyle w:val="4"/>
        <w:spacing w:before="0" w:after="0" w:line="360" w:lineRule="auto"/>
        <w:jc w:val="center"/>
        <w:rPr>
          <w:rFonts w:hint="eastAsia" w:ascii="宋体" w:hAnsi="宋体" w:eastAsia="宋体" w:cs="宋体"/>
          <w:sz w:val="28"/>
          <w:highlight w:val="none"/>
        </w:rPr>
      </w:pPr>
      <w:r>
        <w:rPr>
          <w:rFonts w:hint="eastAsia" w:ascii="宋体" w:hAnsi="宋体" w:cs="宋体"/>
          <w:sz w:val="28"/>
          <w:highlight w:val="none"/>
        </w:rPr>
        <w:br w:type="page"/>
      </w:r>
      <w:bookmarkStart w:id="338" w:name="_Toc1644"/>
      <w:bookmarkStart w:id="339" w:name="_Toc30002"/>
      <w:bookmarkStart w:id="340" w:name="_Toc4456"/>
      <w:r>
        <w:rPr>
          <w:rFonts w:hint="eastAsia" w:ascii="宋体" w:hAnsi="宋体" w:eastAsia="宋体" w:cs="宋体"/>
          <w:sz w:val="28"/>
          <w:highlight w:val="none"/>
        </w:rPr>
        <w:t>六、现场安全负责人承诺书</w:t>
      </w:r>
      <w:bookmarkEnd w:id="338"/>
      <w:bookmarkEnd w:id="339"/>
    </w:p>
    <w:p w14:paraId="3754D7F1">
      <w:pPr>
        <w:rPr>
          <w:highlight w:val="none"/>
        </w:rPr>
      </w:pPr>
    </w:p>
    <w:p w14:paraId="4CED104B">
      <w:pPr>
        <w:spacing w:line="360" w:lineRule="auto"/>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 xml:space="preserve"> 致：</w:t>
      </w:r>
      <w:r>
        <w:rPr>
          <w:rFonts w:hint="eastAsia" w:ascii="宋体" w:hAnsi="宋体" w:cs="宋体"/>
          <w:b/>
          <w:bCs/>
          <w:szCs w:val="21"/>
          <w:highlight w:val="none"/>
          <w:lang w:eastAsia="zh-CN"/>
        </w:rPr>
        <w:t>重庆首讯科技股份有限公司数智系统运维分公司</w:t>
      </w:r>
    </w:p>
    <w:p w14:paraId="3D96DB9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根据贵方为</w:t>
      </w:r>
      <w:r>
        <w:rPr>
          <w:rFonts w:hint="eastAsia" w:ascii="宋体" w:hAnsi="宋体" w:cs="宋体"/>
          <w:szCs w:val="21"/>
          <w:highlight w:val="none"/>
          <w:u w:val="single"/>
        </w:rPr>
        <w:t xml:space="preserve">      </w:t>
      </w:r>
      <w:r>
        <w:rPr>
          <w:rFonts w:hint="eastAsia" w:ascii="宋体" w:hAnsi="宋体"/>
          <w:highlight w:val="none"/>
          <w:u w:val="single"/>
        </w:rPr>
        <w:t>（项目名称）</w:t>
      </w:r>
      <w:r>
        <w:rPr>
          <w:rFonts w:hint="eastAsia" w:ascii="宋体" w:hAnsi="宋体" w:cs="宋体"/>
          <w:szCs w:val="21"/>
          <w:highlight w:val="none"/>
        </w:rPr>
        <w:t>竞争比选项目及服务的竞争比选邀请，</w:t>
      </w:r>
      <w:r>
        <w:rPr>
          <w:rFonts w:hint="eastAsia" w:ascii="宋体" w:hAnsi="宋体" w:cs="宋体"/>
          <w:szCs w:val="21"/>
          <w:highlight w:val="none"/>
          <w:u w:val="single"/>
        </w:rPr>
        <w:t xml:space="preserve"> （姓名）</w:t>
      </w:r>
      <w:r>
        <w:rPr>
          <w:rFonts w:hint="eastAsia" w:ascii="宋体" w:hAnsi="宋体" w:cs="宋体"/>
          <w:szCs w:val="21"/>
          <w:highlight w:val="none"/>
        </w:rPr>
        <w:t>经正式任命为</w:t>
      </w:r>
      <w:r>
        <w:rPr>
          <w:rFonts w:hint="eastAsia" w:ascii="宋体" w:hAnsi="宋体" w:cs="宋体"/>
          <w:szCs w:val="21"/>
          <w:highlight w:val="none"/>
          <w:u w:val="single"/>
        </w:rPr>
        <w:t xml:space="preserve">      </w:t>
      </w:r>
      <w:r>
        <w:rPr>
          <w:rFonts w:hint="eastAsia" w:ascii="宋体" w:hAnsi="宋体"/>
          <w:highlight w:val="none"/>
          <w:u w:val="single"/>
        </w:rPr>
        <w:t>（项目名称）</w:t>
      </w:r>
      <w:r>
        <w:rPr>
          <w:rFonts w:hint="eastAsia" w:ascii="宋体" w:hAnsi="宋体" w:cs="宋体"/>
          <w:szCs w:val="21"/>
          <w:highlight w:val="none"/>
        </w:rPr>
        <w:t>现场安全负责人，严格遵守国家有关安全生产的法律法规及《首讯公司工程安全生产的违约处理细则》渝高速首讯文〔2019〕40 号等有关安全生产的规定，承诺施工期间在现场开展安全管理工作。</w:t>
      </w:r>
    </w:p>
    <w:p w14:paraId="5F743C73">
      <w:pPr>
        <w:pStyle w:val="16"/>
        <w:rPr>
          <w:highlight w:val="none"/>
        </w:rPr>
      </w:pPr>
    </w:p>
    <w:p w14:paraId="093FF1E1">
      <w:pPr>
        <w:pStyle w:val="16"/>
        <w:rPr>
          <w:highlight w:val="none"/>
        </w:rPr>
      </w:pPr>
    </w:p>
    <w:p w14:paraId="752F0001">
      <w:pPr>
        <w:rPr>
          <w:highlight w:val="none"/>
        </w:rPr>
      </w:pPr>
    </w:p>
    <w:p w14:paraId="27201A34">
      <w:pPr>
        <w:pStyle w:val="16"/>
        <w:rPr>
          <w:rFonts w:hint="eastAsia" w:ascii="宋体" w:hAnsi="宋体" w:cs="宋体"/>
          <w:sz w:val="21"/>
          <w:szCs w:val="21"/>
          <w:highlight w:val="none"/>
        </w:rPr>
      </w:pPr>
    </w:p>
    <w:p w14:paraId="159A0FD7">
      <w:pPr>
        <w:tabs>
          <w:tab w:val="left" w:pos="7140"/>
          <w:tab w:val="left" w:pos="7560"/>
          <w:tab w:val="left" w:pos="8300"/>
        </w:tabs>
        <w:autoSpaceDE w:val="0"/>
        <w:autoSpaceDN w:val="0"/>
        <w:adjustRightInd w:val="0"/>
        <w:ind w:firstLine="420" w:firstLineChars="200"/>
        <w:jc w:val="right"/>
        <w:rPr>
          <w:rFonts w:hint="eastAsia" w:ascii="宋体" w:hAnsi="宋体"/>
          <w:snapToGrid w:val="0"/>
          <w:kern w:val="0"/>
          <w:szCs w:val="21"/>
          <w:highlight w:val="none"/>
        </w:rPr>
      </w:pPr>
      <w:r>
        <w:rPr>
          <w:rFonts w:hint="eastAsia" w:ascii="宋体" w:hAnsi="宋体"/>
          <w:kern w:val="0"/>
          <w:szCs w:val="21"/>
          <w:highlight w:val="none"/>
        </w:rPr>
        <w:t>报价</w:t>
      </w:r>
      <w:r>
        <w:rPr>
          <w:rFonts w:ascii="宋体" w:hAnsi="宋体"/>
          <w:kern w:val="0"/>
          <w:szCs w:val="21"/>
          <w:highlight w:val="none"/>
        </w:rPr>
        <w:t>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w:t>
      </w:r>
      <w:r>
        <w:rPr>
          <w:rFonts w:hint="eastAsia" w:ascii="宋体" w:hAnsi="宋体"/>
          <w:spacing w:val="-1"/>
          <w:kern w:val="0"/>
          <w:szCs w:val="21"/>
          <w:highlight w:val="none"/>
        </w:rPr>
        <w:t>公</w:t>
      </w:r>
      <w:r>
        <w:rPr>
          <w:rFonts w:ascii="宋体" w:hAnsi="宋体"/>
          <w:spacing w:val="-1"/>
          <w:kern w:val="0"/>
          <w:szCs w:val="21"/>
          <w:highlight w:val="none"/>
        </w:rPr>
        <w:t>章</w:t>
      </w:r>
      <w:r>
        <w:rPr>
          <w:rFonts w:ascii="宋体" w:hAnsi="宋体"/>
          <w:kern w:val="0"/>
          <w:szCs w:val="21"/>
          <w:highlight w:val="none"/>
        </w:rPr>
        <w:t>）</w:t>
      </w:r>
    </w:p>
    <w:p w14:paraId="525E6181">
      <w:pPr>
        <w:jc w:val="right"/>
        <w:rPr>
          <w:rFonts w:hint="eastAsia" w:ascii="宋体" w:hAnsi="宋体"/>
          <w:kern w:val="0"/>
          <w:szCs w:val="21"/>
          <w:highlight w:val="none"/>
          <w:u w:val="single"/>
        </w:rPr>
      </w:pPr>
    </w:p>
    <w:p w14:paraId="09CF66C3">
      <w:pPr>
        <w:keepNext/>
        <w:keepLines/>
        <w:spacing w:line="360" w:lineRule="auto"/>
        <w:ind w:firstLine="641"/>
        <w:jc w:val="center"/>
        <w:rPr>
          <w:rFonts w:hint="eastAsia" w:ascii="宋体" w:hAnsi="宋体"/>
          <w:kern w:val="0"/>
          <w:szCs w:val="21"/>
          <w:highlight w:val="none"/>
        </w:rPr>
      </w:pPr>
      <w:r>
        <w:rPr>
          <w:rFonts w:hint="eastAsia" w:ascii="宋体" w:hAnsi="宋体"/>
          <w:kern w:val="0"/>
          <w:szCs w:val="21"/>
          <w:highlight w:val="none"/>
        </w:rPr>
        <w:t xml:space="preserve">                                                </w:t>
      </w:r>
      <w:r>
        <w:rPr>
          <w:rFonts w:hint="eastAsia" w:ascii="宋体" w:hAnsi="宋体"/>
          <w:kern w:val="0"/>
          <w:szCs w:val="21"/>
          <w:highlight w:val="none"/>
          <w:u w:val="single"/>
        </w:rPr>
        <w:t xml:space="preserve">     </w:t>
      </w:r>
      <w:r>
        <w:rPr>
          <w:rFonts w:hint="eastAsia" w:ascii="宋体" w:hAnsi="宋体"/>
          <w:kern w:val="0"/>
          <w:szCs w:val="21"/>
          <w:highlight w:val="none"/>
        </w:rPr>
        <w:t>年</w:t>
      </w:r>
      <w:r>
        <w:rPr>
          <w:rFonts w:hint="eastAsia" w:ascii="宋体" w:hAnsi="宋体"/>
          <w:kern w:val="0"/>
          <w:szCs w:val="21"/>
          <w:highlight w:val="none"/>
          <w:u w:val="single"/>
        </w:rPr>
        <w:t xml:space="preserve">    </w:t>
      </w:r>
      <w:r>
        <w:rPr>
          <w:rFonts w:hint="eastAsia" w:ascii="宋体" w:hAnsi="宋体"/>
          <w:kern w:val="0"/>
          <w:szCs w:val="21"/>
          <w:highlight w:val="none"/>
        </w:rPr>
        <w:t>月</w:t>
      </w:r>
      <w:r>
        <w:rPr>
          <w:rFonts w:hint="eastAsia" w:ascii="宋体" w:hAnsi="宋体"/>
          <w:kern w:val="0"/>
          <w:szCs w:val="21"/>
          <w:highlight w:val="none"/>
          <w:u w:val="single"/>
        </w:rPr>
        <w:t xml:space="preserve">     </w:t>
      </w:r>
      <w:r>
        <w:rPr>
          <w:rFonts w:hint="eastAsia" w:ascii="宋体" w:hAnsi="宋体"/>
          <w:kern w:val="0"/>
          <w:szCs w:val="21"/>
          <w:highlight w:val="none"/>
        </w:rPr>
        <w:t>日</w:t>
      </w:r>
    </w:p>
    <w:p w14:paraId="74A5F298">
      <w:pPr>
        <w:rPr>
          <w:rFonts w:hint="eastAsia" w:ascii="宋体" w:hAnsi="宋体" w:cs="宋体"/>
          <w:sz w:val="28"/>
          <w:highlight w:val="none"/>
        </w:rPr>
      </w:pPr>
      <w:r>
        <w:rPr>
          <w:rFonts w:hint="eastAsia" w:ascii="宋体" w:hAnsi="宋体" w:cs="宋体"/>
          <w:sz w:val="28"/>
          <w:highlight w:val="none"/>
        </w:rPr>
        <w:br w:type="page"/>
      </w:r>
    </w:p>
    <w:p w14:paraId="1D58B46C">
      <w:pPr>
        <w:pStyle w:val="4"/>
        <w:spacing w:before="0" w:after="0" w:line="360" w:lineRule="auto"/>
        <w:ind w:firstLine="642"/>
        <w:jc w:val="center"/>
        <w:rPr>
          <w:rFonts w:hint="eastAsia" w:ascii="宋体" w:hAnsi="宋体" w:eastAsia="宋体" w:cs="宋体"/>
          <w:sz w:val="28"/>
          <w:highlight w:val="none"/>
        </w:rPr>
      </w:pPr>
      <w:bookmarkStart w:id="341" w:name="_Toc1143"/>
      <w:bookmarkStart w:id="342" w:name="_Toc15157"/>
      <w:r>
        <w:rPr>
          <w:rFonts w:hint="eastAsia" w:ascii="宋体" w:hAnsi="宋体" w:eastAsia="宋体" w:cs="宋体"/>
          <w:sz w:val="28"/>
          <w:highlight w:val="none"/>
        </w:rPr>
        <w:t>七、报价人基本信息及其他材料</w:t>
      </w:r>
      <w:bookmarkEnd w:id="340"/>
      <w:bookmarkEnd w:id="341"/>
      <w:bookmarkEnd w:id="342"/>
    </w:p>
    <w:p w14:paraId="6F0E48CE">
      <w:pPr>
        <w:pStyle w:val="5"/>
        <w:spacing w:before="0" w:after="0" w:line="360" w:lineRule="auto"/>
        <w:jc w:val="center"/>
        <w:rPr>
          <w:sz w:val="28"/>
          <w:szCs w:val="28"/>
          <w:highlight w:val="none"/>
        </w:rPr>
      </w:pPr>
      <w:bookmarkStart w:id="343" w:name="_Toc508110857"/>
      <w:bookmarkStart w:id="344" w:name="_Toc4375"/>
      <w:bookmarkStart w:id="345" w:name="_Toc452107137"/>
      <w:r>
        <w:rPr>
          <w:rFonts w:hint="eastAsia"/>
          <w:sz w:val="28"/>
          <w:szCs w:val="28"/>
          <w:highlight w:val="none"/>
        </w:rPr>
        <w:t>（一）报价人基本信息表</w:t>
      </w:r>
      <w:bookmarkEnd w:id="343"/>
      <w:bookmarkEnd w:id="344"/>
      <w:bookmarkEnd w:id="345"/>
    </w:p>
    <w:p w14:paraId="120C022C">
      <w:pPr>
        <w:pStyle w:val="26"/>
        <w:rPr>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6153A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1BC04D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55135293">
            <w:pPr>
              <w:topLinePunct/>
              <w:spacing w:line="440" w:lineRule="exact"/>
              <w:jc w:val="center"/>
              <w:rPr>
                <w:rFonts w:hint="eastAsia" w:ascii="宋体" w:hAnsi="宋体" w:cs="宋体"/>
                <w:szCs w:val="21"/>
                <w:highlight w:val="none"/>
              </w:rPr>
            </w:pPr>
          </w:p>
        </w:tc>
      </w:tr>
      <w:tr w14:paraId="1E891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6102C50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14:paraId="424D56DD">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C0A3467">
            <w:pPr>
              <w:topLinePunct/>
              <w:spacing w:line="440" w:lineRule="exact"/>
              <w:jc w:val="center"/>
              <w:rPr>
                <w:rFonts w:hint="eastAsia" w:ascii="宋体" w:hAnsi="宋体" w:cs="宋体"/>
                <w:szCs w:val="21"/>
                <w:highlight w:val="none"/>
              </w:rPr>
            </w:pPr>
          </w:p>
        </w:tc>
      </w:tr>
      <w:tr w14:paraId="548F0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0D5B2884">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7D2E158F">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BFE055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B1F8DC9">
            <w:pPr>
              <w:topLinePunct/>
              <w:spacing w:line="440" w:lineRule="exact"/>
              <w:jc w:val="center"/>
              <w:rPr>
                <w:rFonts w:hint="eastAsia" w:ascii="宋体" w:hAnsi="宋体" w:cs="宋体"/>
                <w:szCs w:val="21"/>
                <w:highlight w:val="none"/>
              </w:rPr>
            </w:pPr>
          </w:p>
        </w:tc>
      </w:tr>
      <w:tr w14:paraId="36B55C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F14D4A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2D2F931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52AB392">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237B63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E553A96">
            <w:pPr>
              <w:topLinePunct/>
              <w:spacing w:line="440" w:lineRule="exact"/>
              <w:jc w:val="center"/>
              <w:rPr>
                <w:rFonts w:hint="eastAsia" w:ascii="宋体" w:hAnsi="宋体" w:cs="宋体"/>
                <w:szCs w:val="21"/>
                <w:highlight w:val="none"/>
              </w:rPr>
            </w:pPr>
          </w:p>
        </w:tc>
      </w:tr>
      <w:tr w14:paraId="4C4E82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6ADED5C">
            <w:pPr>
              <w:widowControl/>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3977E0D4">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6F8E8E7">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560BAF1F">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94A23DD">
            <w:pPr>
              <w:topLinePunct/>
              <w:spacing w:line="440" w:lineRule="exact"/>
              <w:jc w:val="center"/>
              <w:rPr>
                <w:rFonts w:hint="eastAsia" w:ascii="宋体" w:hAnsi="宋体" w:cs="宋体"/>
                <w:szCs w:val="21"/>
                <w:highlight w:val="none"/>
              </w:rPr>
            </w:pPr>
          </w:p>
        </w:tc>
      </w:tr>
      <w:tr w14:paraId="763CE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7AEFFD5F">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3D82629">
            <w:pPr>
              <w:topLinePunct/>
              <w:spacing w:line="440" w:lineRule="exact"/>
              <w:jc w:val="center"/>
              <w:rPr>
                <w:rFonts w:hint="eastAsia" w:ascii="宋体" w:hAnsi="宋体" w:cs="宋体"/>
                <w:szCs w:val="21"/>
                <w:highlight w:val="none"/>
              </w:rPr>
            </w:pPr>
          </w:p>
        </w:tc>
      </w:tr>
      <w:tr w14:paraId="107D82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949FC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52C23B4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0691685">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5A91AC3B">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21892AF4">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6419A8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DD0DB65">
            <w:pPr>
              <w:topLinePunct/>
              <w:spacing w:line="440" w:lineRule="exact"/>
              <w:jc w:val="center"/>
              <w:rPr>
                <w:rFonts w:hint="eastAsia" w:ascii="宋体" w:hAnsi="宋体" w:cs="宋体"/>
                <w:szCs w:val="21"/>
                <w:highlight w:val="none"/>
              </w:rPr>
            </w:pPr>
          </w:p>
        </w:tc>
      </w:tr>
      <w:tr w14:paraId="7BE825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3A0B815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666DB38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198E3D55">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0D3AB3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5B2AF3">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6B8B964D">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6511EE19">
            <w:pPr>
              <w:topLinePunct/>
              <w:spacing w:line="440" w:lineRule="exact"/>
              <w:jc w:val="center"/>
              <w:rPr>
                <w:rFonts w:hint="eastAsia" w:ascii="宋体" w:hAnsi="宋体" w:cs="宋体"/>
                <w:szCs w:val="21"/>
                <w:highlight w:val="none"/>
              </w:rPr>
            </w:pPr>
          </w:p>
        </w:tc>
      </w:tr>
      <w:tr w14:paraId="20CF4A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3E41F2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18AEFF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3A2461F8">
            <w:pP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14:paraId="65C0F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4B65123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7819BF">
            <w:pP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3D80B1D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D327B7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4B74438">
            <w:pPr>
              <w:topLinePunct/>
              <w:spacing w:line="440" w:lineRule="exact"/>
              <w:jc w:val="center"/>
              <w:rPr>
                <w:rFonts w:hint="eastAsia" w:ascii="宋体" w:hAnsi="宋体" w:cs="宋体"/>
                <w:szCs w:val="21"/>
                <w:highlight w:val="none"/>
              </w:rPr>
            </w:pPr>
          </w:p>
        </w:tc>
      </w:tr>
      <w:tr w14:paraId="526F3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36C9FEBB">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E3E0BFE">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2D5F1B17">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49F1919">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92A275">
            <w:pPr>
              <w:topLinePunct/>
              <w:spacing w:line="440" w:lineRule="exact"/>
              <w:jc w:val="center"/>
              <w:rPr>
                <w:rFonts w:hint="eastAsia" w:ascii="宋体" w:hAnsi="宋体" w:cs="宋体"/>
                <w:szCs w:val="21"/>
                <w:highlight w:val="none"/>
              </w:rPr>
            </w:pPr>
          </w:p>
        </w:tc>
      </w:tr>
      <w:tr w14:paraId="1D45EC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650DE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FD31231">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2F6D88EA">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82A4BC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9AAECAA">
            <w:pPr>
              <w:topLinePunct/>
              <w:spacing w:line="440" w:lineRule="exact"/>
              <w:jc w:val="center"/>
              <w:rPr>
                <w:rFonts w:hint="eastAsia" w:ascii="宋体" w:hAnsi="宋体" w:cs="宋体"/>
                <w:szCs w:val="21"/>
                <w:highlight w:val="none"/>
              </w:rPr>
            </w:pPr>
          </w:p>
        </w:tc>
      </w:tr>
      <w:tr w14:paraId="78E495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1E8FEEC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2C82C2D">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245372B2">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063E0EB">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2B87170">
            <w:pPr>
              <w:topLinePunct/>
              <w:spacing w:line="440" w:lineRule="exact"/>
              <w:jc w:val="center"/>
              <w:rPr>
                <w:rFonts w:hint="eastAsia" w:ascii="宋体" w:hAnsi="宋体" w:cs="宋体"/>
                <w:szCs w:val="21"/>
                <w:highlight w:val="none"/>
              </w:rPr>
            </w:pPr>
          </w:p>
        </w:tc>
      </w:tr>
      <w:tr w14:paraId="1D0555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74578B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DA0A957">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78D5421">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E17AEA">
            <w:pP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C351F79">
            <w:pPr>
              <w:topLinePunct/>
              <w:spacing w:line="440" w:lineRule="exact"/>
              <w:jc w:val="center"/>
              <w:rPr>
                <w:rFonts w:hint="eastAsia" w:ascii="宋体" w:hAnsi="宋体" w:cs="宋体"/>
                <w:szCs w:val="21"/>
                <w:highlight w:val="none"/>
              </w:rPr>
            </w:pPr>
          </w:p>
        </w:tc>
      </w:tr>
      <w:tr w14:paraId="092956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70A26343">
            <w:pP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20C6E419">
            <w:pP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14:paraId="4CF97E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11DA92B9">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93B8F6A">
            <w:pPr>
              <w:topLinePunct/>
              <w:spacing w:line="440" w:lineRule="exact"/>
              <w:jc w:val="center"/>
              <w:rPr>
                <w:rFonts w:hint="eastAsia" w:ascii="宋体" w:hAnsi="宋体" w:cs="宋体"/>
                <w:szCs w:val="21"/>
                <w:highlight w:val="none"/>
              </w:rPr>
            </w:pPr>
          </w:p>
        </w:tc>
      </w:tr>
    </w:tbl>
    <w:p w14:paraId="1A796F33">
      <w:pPr>
        <w:rPr>
          <w:highlight w:val="none"/>
        </w:rPr>
      </w:pPr>
      <w:r>
        <w:rPr>
          <w:rFonts w:hint="eastAsia"/>
          <w:highlight w:val="none"/>
        </w:rPr>
        <w:br w:type="page"/>
      </w:r>
    </w:p>
    <w:p w14:paraId="3FABA7EE">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（二）技术部分</w:t>
      </w:r>
    </w:p>
    <w:p w14:paraId="37563C57">
      <w:pPr>
        <w:pStyle w:val="4"/>
        <w:spacing w:before="0" w:after="0" w:line="360" w:lineRule="auto"/>
        <w:jc w:val="center"/>
        <w:rPr>
          <w:rFonts w:hint="eastAsia" w:ascii="宋体" w:hAnsi="宋体" w:eastAsia="宋体" w:cs="宋体"/>
          <w:sz w:val="28"/>
          <w:highlight w:val="none"/>
        </w:rPr>
      </w:pPr>
    </w:p>
    <w:p w14:paraId="02559825">
      <w:pPr>
        <w:wordWrap w:val="0"/>
        <w:adjustRightInd w:val="0"/>
        <w:snapToGrid w:val="0"/>
        <w:spacing w:line="460" w:lineRule="exact"/>
        <w:ind w:firstLine="422" w:firstLineChars="200"/>
        <w:jc w:val="left"/>
        <w:rPr>
          <w:rFonts w:hint="eastAsia" w:asciiTheme="minorEastAsia" w:hAnsiTheme="minorEastAsia" w:eastAsiaTheme="minorEastAsia" w:cstheme="minorEastAsia"/>
          <w:b/>
          <w:kern w:val="0"/>
          <w:szCs w:val="21"/>
          <w:highlight w:val="none"/>
          <w:lang w:bidi="ar"/>
        </w:rPr>
      </w:pPr>
      <w:r>
        <w:rPr>
          <w:rFonts w:hint="eastAsia" w:asciiTheme="minorEastAsia" w:hAnsiTheme="minorEastAsia" w:eastAsiaTheme="minorEastAsia" w:cstheme="minorEastAsia"/>
          <w:b/>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28BA824F">
      <w:pPr>
        <w:rPr>
          <w:rFonts w:hint="eastAsia" w:ascii="宋体" w:hAnsi="宋体" w:cs="宋体"/>
          <w:b/>
          <w:kern w:val="0"/>
          <w:szCs w:val="21"/>
          <w:highlight w:val="none"/>
          <w:lang w:bidi="ar"/>
        </w:rPr>
      </w:pPr>
      <w:r>
        <w:rPr>
          <w:rFonts w:hint="eastAsia" w:ascii="宋体" w:hAnsi="宋体" w:cs="宋体"/>
          <w:b/>
          <w:kern w:val="0"/>
          <w:szCs w:val="21"/>
          <w:highlight w:val="none"/>
          <w:lang w:bidi="ar"/>
        </w:rPr>
        <w:br w:type="page"/>
      </w:r>
    </w:p>
    <w:p w14:paraId="1625D364">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（三）商务部分</w:t>
      </w:r>
    </w:p>
    <w:p w14:paraId="442B60C5">
      <w:pPr>
        <w:pStyle w:val="4"/>
        <w:spacing w:before="0" w:after="0" w:line="360" w:lineRule="auto"/>
        <w:jc w:val="center"/>
        <w:rPr>
          <w:rFonts w:hint="eastAsia" w:ascii="宋体" w:hAnsi="宋体" w:eastAsia="宋体" w:cs="宋体"/>
          <w:sz w:val="21"/>
          <w:szCs w:val="21"/>
          <w:highlight w:val="none"/>
        </w:rPr>
      </w:pPr>
    </w:p>
    <w:p w14:paraId="4F2C3D4F">
      <w:pPr>
        <w:pStyle w:val="16"/>
        <w:spacing w:line="460" w:lineRule="exact"/>
        <w:ind w:firstLine="422" w:firstLineChars="200"/>
        <w:rPr>
          <w:rFonts w:hint="eastAsia" w:ascii="宋体" w:hAnsi="宋体" w:cs="宋体"/>
          <w:sz w:val="21"/>
          <w:szCs w:val="21"/>
          <w:highlight w:val="none"/>
        </w:rPr>
      </w:pPr>
      <w:r>
        <w:rPr>
          <w:rFonts w:hint="eastAsia" w:ascii="宋体" w:hAnsi="宋体" w:cs="宋体"/>
          <w:b/>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6F38CE12">
      <w:pPr>
        <w:rPr>
          <w:rFonts w:hint="eastAsia" w:ascii="宋体" w:hAnsi="宋体" w:cs="宋体"/>
          <w:sz w:val="28"/>
          <w:highlight w:val="none"/>
        </w:rPr>
      </w:pPr>
      <w:r>
        <w:rPr>
          <w:rFonts w:hint="eastAsia" w:ascii="宋体" w:hAnsi="宋体" w:cs="宋体"/>
          <w:sz w:val="28"/>
          <w:highlight w:val="none"/>
        </w:rPr>
        <w:br w:type="page"/>
      </w:r>
    </w:p>
    <w:p w14:paraId="7A5C17AC">
      <w:pPr>
        <w:pStyle w:val="5"/>
        <w:jc w:val="center"/>
        <w:rPr>
          <w:rFonts w:hint="eastAsia" w:ascii="宋体" w:hAnsi="宋体" w:cs="宋体"/>
          <w:sz w:val="28"/>
          <w:highlight w:val="none"/>
        </w:rPr>
      </w:pPr>
      <w:r>
        <w:rPr>
          <w:rFonts w:hint="eastAsia" w:ascii="宋体" w:hAnsi="宋体" w:cs="宋体"/>
          <w:sz w:val="28"/>
          <w:highlight w:val="none"/>
        </w:rPr>
        <w:t>（四）其他材料</w:t>
      </w:r>
    </w:p>
    <w:p w14:paraId="3A0509DC">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14:paraId="6E5817CF">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14:paraId="449646B3">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14:paraId="54232D73">
      <w:pPr>
        <w:pStyle w:val="16"/>
        <w:rPr>
          <w:highlight w:val="none"/>
        </w:rPr>
      </w:pPr>
      <w:r>
        <w:rPr>
          <w:rFonts w:hint="eastAsia" w:ascii="宋体" w:hAnsi="宋体" w:cs="宋体"/>
          <w:kern w:val="2"/>
          <w:sz w:val="21"/>
          <w:szCs w:val="21"/>
          <w:highlight w:val="none"/>
          <w:lang w:bidi="ar"/>
        </w:rPr>
        <w:t>4.</w:t>
      </w:r>
      <w:bookmarkStart w:id="346" w:name="_Toc14007"/>
      <w:bookmarkStart w:id="347" w:name="_Toc32475"/>
      <w:r>
        <w:rPr>
          <w:rFonts w:hint="eastAsia" w:ascii="宋体" w:hAnsi="宋体" w:cs="宋体"/>
          <w:kern w:val="2"/>
          <w:sz w:val="21"/>
          <w:szCs w:val="21"/>
          <w:highlight w:val="none"/>
          <w:lang w:bidi="ar"/>
        </w:rPr>
        <w:t>报价合理性说明</w:t>
      </w:r>
      <w:bookmarkEnd w:id="346"/>
      <w:bookmarkEnd w:id="347"/>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14:paraId="56645CC4">
      <w:pPr>
        <w:pStyle w:val="16"/>
        <w:rPr>
          <w:highlight w:val="none"/>
        </w:rPr>
      </w:pPr>
    </w:p>
    <w:p w14:paraId="6347B034">
      <w:pPr>
        <w:rPr>
          <w:highlight w:val="none"/>
        </w:rPr>
      </w:pPr>
    </w:p>
    <w:p w14:paraId="503FB566">
      <w:pPr>
        <w:pStyle w:val="16"/>
        <w:rPr>
          <w:highlight w:val="none"/>
        </w:rPr>
      </w:pPr>
    </w:p>
    <w:p w14:paraId="371EE338">
      <w:pPr>
        <w:rPr>
          <w:highlight w:val="none"/>
        </w:rPr>
      </w:pPr>
    </w:p>
    <w:p w14:paraId="36FFBB07">
      <w:pPr>
        <w:pStyle w:val="16"/>
        <w:rPr>
          <w:highlight w:val="none"/>
        </w:rPr>
      </w:pPr>
    </w:p>
    <w:p w14:paraId="0BB6D3AA">
      <w:pPr>
        <w:rPr>
          <w:highlight w:val="none"/>
        </w:rPr>
      </w:pPr>
    </w:p>
    <w:p w14:paraId="7FE2C53F">
      <w:pPr>
        <w:pStyle w:val="16"/>
        <w:rPr>
          <w:highlight w:val="none"/>
        </w:rPr>
      </w:pPr>
    </w:p>
    <w:p w14:paraId="39B5ED56">
      <w:pPr>
        <w:rPr>
          <w:highlight w:val="none"/>
        </w:rPr>
      </w:pPr>
    </w:p>
    <w:p w14:paraId="135EC201">
      <w:pPr>
        <w:pStyle w:val="16"/>
        <w:rPr>
          <w:highlight w:val="none"/>
        </w:rPr>
      </w:pPr>
    </w:p>
    <w:p w14:paraId="354557F6">
      <w:pPr>
        <w:rPr>
          <w:highlight w:val="none"/>
        </w:rPr>
      </w:pPr>
    </w:p>
    <w:p w14:paraId="404C49AA">
      <w:pPr>
        <w:pStyle w:val="16"/>
        <w:rPr>
          <w:highlight w:val="none"/>
        </w:rPr>
      </w:pPr>
    </w:p>
    <w:bookmarkEnd w:id="335"/>
    <w:bookmarkEnd w:id="336"/>
    <w:p w14:paraId="49B2DBAB">
      <w:pPr>
        <w:pStyle w:val="28"/>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CA3E6B2-FC16-468F-9209-885BF063D83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A1D19CB-90A0-4FB9-92B9-40362A3C8B01}"/>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7F" w:usb3="00000000" w:csb0="203F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00335">
    <w:pPr>
      <w:pStyle w:val="26"/>
      <w:jc w:val="center"/>
    </w:pPr>
  </w:p>
  <w:p w14:paraId="7D17D36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C8B1C">
    <w:pPr>
      <w:pStyle w:val="26"/>
      <w:framePr w:wrap="around" w:vAnchor="text" w:hAnchor="margin" w:xAlign="center" w:y="1"/>
      <w:rPr>
        <w:rStyle w:val="47"/>
      </w:rPr>
    </w:pPr>
    <w:r>
      <w:fldChar w:fldCharType="begin"/>
    </w:r>
    <w:r>
      <w:rPr>
        <w:rStyle w:val="47"/>
      </w:rPr>
      <w:instrText xml:space="preserve">PAGE  </w:instrText>
    </w:r>
    <w:r>
      <w:fldChar w:fldCharType="end"/>
    </w:r>
  </w:p>
  <w:p w14:paraId="0FA1A23E">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FB74C">
    <w:pPr>
      <w:pStyle w:val="26"/>
      <w:jc w:val="center"/>
    </w:pPr>
    <w:r>
      <w:fldChar w:fldCharType="begin"/>
    </w:r>
    <w:r>
      <w:instrText xml:space="preserve">PAGE   \* MERGEFORMAT</w:instrText>
    </w:r>
    <w:r>
      <w:fldChar w:fldCharType="separate"/>
    </w:r>
    <w:r>
      <w:rPr>
        <w:lang w:val="zh-CN"/>
      </w:rPr>
      <w:t>79</w:t>
    </w:r>
    <w:r>
      <w:fldChar w:fldCharType="end"/>
    </w:r>
  </w:p>
  <w:p w14:paraId="63A7BE11">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F4BF8">
    <w:pPr>
      <w:pStyle w:val="26"/>
      <w:jc w:val="center"/>
    </w:pPr>
    <w:r>
      <w:fldChar w:fldCharType="begin"/>
    </w:r>
    <w:r>
      <w:instrText xml:space="preserve">PAGE   \* MERGEFORMAT</w:instrText>
    </w:r>
    <w:r>
      <w:fldChar w:fldCharType="separate"/>
    </w:r>
    <w:r>
      <w:rPr>
        <w:lang w:val="zh-CN"/>
      </w:rPr>
      <w:t>35</w:t>
    </w:r>
    <w:r>
      <w:fldChar w:fldCharType="end"/>
    </w:r>
  </w:p>
  <w:p w14:paraId="32B22D0E">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5C575">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14:paraId="33E4C72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F897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4F69E4B0">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7AAAC">
    <w:pPr>
      <w:pStyle w:val="26"/>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10B97F">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610B97F">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FC312">
    <w:pPr>
      <w:pStyle w:val="2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1E78ED">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7F1E78ED">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26E1F">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D93AC0"/>
    <w:multiLevelType w:val="singleLevel"/>
    <w:tmpl w:val="C8D93AC0"/>
    <w:lvl w:ilvl="0" w:tentative="0">
      <w:start w:val="1"/>
      <w:numFmt w:val="chineseCounting"/>
      <w:suff w:val="nothing"/>
      <w:lvlText w:val="%1、"/>
      <w:lvlJc w:val="left"/>
      <w:pPr>
        <w:ind w:left="525" w:leftChars="0" w:firstLine="0" w:firstLineChars="0"/>
      </w:pPr>
      <w:rPr>
        <w:rFonts w:hint="eastAsia"/>
      </w:rPr>
    </w:lvl>
  </w:abstractNum>
  <w:abstractNum w:abstractNumId="2">
    <w:nsid w:val="D2A1B5B4"/>
    <w:multiLevelType w:val="singleLevel"/>
    <w:tmpl w:val="D2A1B5B4"/>
    <w:lvl w:ilvl="0" w:tentative="0">
      <w:start w:val="5"/>
      <w:numFmt w:val="decimal"/>
      <w:lvlText w:val="%1."/>
      <w:lvlJc w:val="left"/>
      <w:pPr>
        <w:tabs>
          <w:tab w:val="left" w:pos="312"/>
        </w:tabs>
      </w:pPr>
    </w:lvl>
  </w:abstractNum>
  <w:abstractNum w:abstractNumId="3">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0AEBD04F"/>
    <w:multiLevelType w:val="singleLevel"/>
    <w:tmpl w:val="0AEBD04F"/>
    <w:lvl w:ilvl="0" w:tentative="0">
      <w:start w:val="5"/>
      <w:numFmt w:val="decimal"/>
      <w:suff w:val="space"/>
      <w:lvlText w:val="%1."/>
      <w:lvlJc w:val="left"/>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TrueTypeFonts/>
  <w:saveSubsetFonts/>
  <w:bordersDoNotSurroundHeader w:val="1"/>
  <w:bordersDoNotSurroundFooter w:val="1"/>
  <w:doNotTrackMoves/>
  <w:documentProtection w:enforcement="0"/>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19176bc9-8ed5-4b1e-8dd5-af7e202f8618&amp;fileid=32859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457A"/>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4974"/>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8DD"/>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2702C"/>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454"/>
    <w:rsid w:val="004D4A97"/>
    <w:rsid w:val="004D5467"/>
    <w:rsid w:val="004D6EA5"/>
    <w:rsid w:val="004D7ECE"/>
    <w:rsid w:val="004E6A77"/>
    <w:rsid w:val="004F05BD"/>
    <w:rsid w:val="004F5845"/>
    <w:rsid w:val="004F7236"/>
    <w:rsid w:val="005008A7"/>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6F7F11"/>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369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1124"/>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6DD5"/>
    <w:rsid w:val="00AE7B22"/>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694C"/>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94E87"/>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214"/>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0DB0"/>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184"/>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CE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70CF0"/>
    <w:rsid w:val="01110D91"/>
    <w:rsid w:val="01232ED2"/>
    <w:rsid w:val="015D18DC"/>
    <w:rsid w:val="0184380B"/>
    <w:rsid w:val="01852BD3"/>
    <w:rsid w:val="018A6C3C"/>
    <w:rsid w:val="01912179"/>
    <w:rsid w:val="01A8609A"/>
    <w:rsid w:val="01A93FA3"/>
    <w:rsid w:val="01CA6EA2"/>
    <w:rsid w:val="01D91B2A"/>
    <w:rsid w:val="01E05E16"/>
    <w:rsid w:val="01E05F01"/>
    <w:rsid w:val="020C0D2B"/>
    <w:rsid w:val="02195A53"/>
    <w:rsid w:val="022831DB"/>
    <w:rsid w:val="02344CE0"/>
    <w:rsid w:val="02375428"/>
    <w:rsid w:val="02427F54"/>
    <w:rsid w:val="024F494D"/>
    <w:rsid w:val="026D36BB"/>
    <w:rsid w:val="02777D77"/>
    <w:rsid w:val="029D41FE"/>
    <w:rsid w:val="02A800C5"/>
    <w:rsid w:val="02B53517"/>
    <w:rsid w:val="02C6499B"/>
    <w:rsid w:val="02C91CAA"/>
    <w:rsid w:val="02D0709E"/>
    <w:rsid w:val="02FA438B"/>
    <w:rsid w:val="037D0CD2"/>
    <w:rsid w:val="038B3366"/>
    <w:rsid w:val="03981B5E"/>
    <w:rsid w:val="03996EAD"/>
    <w:rsid w:val="039F3A25"/>
    <w:rsid w:val="03F60BFA"/>
    <w:rsid w:val="04023CC8"/>
    <w:rsid w:val="040F7530"/>
    <w:rsid w:val="04144049"/>
    <w:rsid w:val="042674F4"/>
    <w:rsid w:val="042A6EF2"/>
    <w:rsid w:val="042D3C13"/>
    <w:rsid w:val="04566DE4"/>
    <w:rsid w:val="045C1D2C"/>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484246"/>
    <w:rsid w:val="065F7A31"/>
    <w:rsid w:val="067C53E7"/>
    <w:rsid w:val="06820F5E"/>
    <w:rsid w:val="06A7180A"/>
    <w:rsid w:val="06AE2ABA"/>
    <w:rsid w:val="06BA1001"/>
    <w:rsid w:val="06C75DF5"/>
    <w:rsid w:val="06DD02BB"/>
    <w:rsid w:val="06E71F51"/>
    <w:rsid w:val="06F3282F"/>
    <w:rsid w:val="06F965AD"/>
    <w:rsid w:val="07035F04"/>
    <w:rsid w:val="07050666"/>
    <w:rsid w:val="07166CB2"/>
    <w:rsid w:val="071A6392"/>
    <w:rsid w:val="071C4DB7"/>
    <w:rsid w:val="07362674"/>
    <w:rsid w:val="073B54B2"/>
    <w:rsid w:val="07410810"/>
    <w:rsid w:val="07537EF9"/>
    <w:rsid w:val="0760673E"/>
    <w:rsid w:val="076646E5"/>
    <w:rsid w:val="077E1A2E"/>
    <w:rsid w:val="07815EE7"/>
    <w:rsid w:val="0784155A"/>
    <w:rsid w:val="079A613C"/>
    <w:rsid w:val="07A22AF8"/>
    <w:rsid w:val="07E6454D"/>
    <w:rsid w:val="07F92E63"/>
    <w:rsid w:val="081748AE"/>
    <w:rsid w:val="08635851"/>
    <w:rsid w:val="08697CB0"/>
    <w:rsid w:val="08891E69"/>
    <w:rsid w:val="08A30341"/>
    <w:rsid w:val="08AD5E33"/>
    <w:rsid w:val="08B128CB"/>
    <w:rsid w:val="08C2359B"/>
    <w:rsid w:val="08ED052C"/>
    <w:rsid w:val="08F57ACE"/>
    <w:rsid w:val="09041814"/>
    <w:rsid w:val="092D7BDC"/>
    <w:rsid w:val="09332D2B"/>
    <w:rsid w:val="093E2D64"/>
    <w:rsid w:val="09455F12"/>
    <w:rsid w:val="09472203"/>
    <w:rsid w:val="098B1DA7"/>
    <w:rsid w:val="098F7872"/>
    <w:rsid w:val="09907951"/>
    <w:rsid w:val="099F43E4"/>
    <w:rsid w:val="09A31A61"/>
    <w:rsid w:val="09BA7A85"/>
    <w:rsid w:val="09DE1094"/>
    <w:rsid w:val="09E2475B"/>
    <w:rsid w:val="0A183EA3"/>
    <w:rsid w:val="0A207013"/>
    <w:rsid w:val="0A3F34B7"/>
    <w:rsid w:val="0A441A30"/>
    <w:rsid w:val="0A4B11BE"/>
    <w:rsid w:val="0A7B4003"/>
    <w:rsid w:val="0A7D7D7B"/>
    <w:rsid w:val="0A8E5B8D"/>
    <w:rsid w:val="0AA240FA"/>
    <w:rsid w:val="0AA73E0E"/>
    <w:rsid w:val="0AAC0CBB"/>
    <w:rsid w:val="0ACC0D02"/>
    <w:rsid w:val="0AD84BD3"/>
    <w:rsid w:val="0AE941D3"/>
    <w:rsid w:val="0AFA61FA"/>
    <w:rsid w:val="0AFA761E"/>
    <w:rsid w:val="0B1061C6"/>
    <w:rsid w:val="0B127492"/>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6C7618"/>
    <w:rsid w:val="0C8479E8"/>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4F077B"/>
    <w:rsid w:val="0E551882"/>
    <w:rsid w:val="0E5C239D"/>
    <w:rsid w:val="0E7306EC"/>
    <w:rsid w:val="0E945E50"/>
    <w:rsid w:val="0E963048"/>
    <w:rsid w:val="0EAD7E50"/>
    <w:rsid w:val="0EB254B2"/>
    <w:rsid w:val="0EB567A2"/>
    <w:rsid w:val="0ED91C40"/>
    <w:rsid w:val="0EE44C60"/>
    <w:rsid w:val="0EFB3F5D"/>
    <w:rsid w:val="0F041CC7"/>
    <w:rsid w:val="0F042317"/>
    <w:rsid w:val="0F072534"/>
    <w:rsid w:val="0F0D5446"/>
    <w:rsid w:val="0F1209F8"/>
    <w:rsid w:val="0F4C19DA"/>
    <w:rsid w:val="0F4C7D05"/>
    <w:rsid w:val="0F4F31AF"/>
    <w:rsid w:val="0F5F17BD"/>
    <w:rsid w:val="0F6617B3"/>
    <w:rsid w:val="0F6B0BDE"/>
    <w:rsid w:val="0F7E014D"/>
    <w:rsid w:val="0F841BAC"/>
    <w:rsid w:val="0F891F7D"/>
    <w:rsid w:val="0F904B36"/>
    <w:rsid w:val="0F90531D"/>
    <w:rsid w:val="0FAD64B5"/>
    <w:rsid w:val="0FB21FD4"/>
    <w:rsid w:val="0FB57489"/>
    <w:rsid w:val="0FBB4F68"/>
    <w:rsid w:val="0FE57427"/>
    <w:rsid w:val="0FE61822"/>
    <w:rsid w:val="0FFE176A"/>
    <w:rsid w:val="0FFF5930"/>
    <w:rsid w:val="1018536D"/>
    <w:rsid w:val="101D4748"/>
    <w:rsid w:val="105454A3"/>
    <w:rsid w:val="108E33C3"/>
    <w:rsid w:val="10981F7A"/>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2C043B"/>
    <w:rsid w:val="123A67B6"/>
    <w:rsid w:val="125515DD"/>
    <w:rsid w:val="125670E6"/>
    <w:rsid w:val="125E1A9C"/>
    <w:rsid w:val="1276289F"/>
    <w:rsid w:val="1288522D"/>
    <w:rsid w:val="128F714D"/>
    <w:rsid w:val="129D6A95"/>
    <w:rsid w:val="12AF4046"/>
    <w:rsid w:val="12B74046"/>
    <w:rsid w:val="12CE506D"/>
    <w:rsid w:val="12D036D1"/>
    <w:rsid w:val="12EC4D41"/>
    <w:rsid w:val="12F65490"/>
    <w:rsid w:val="12F73D2A"/>
    <w:rsid w:val="12F9698E"/>
    <w:rsid w:val="13112273"/>
    <w:rsid w:val="131C7C5D"/>
    <w:rsid w:val="134C478E"/>
    <w:rsid w:val="134E5054"/>
    <w:rsid w:val="13511DF6"/>
    <w:rsid w:val="1359610F"/>
    <w:rsid w:val="138B4634"/>
    <w:rsid w:val="138F1214"/>
    <w:rsid w:val="13AF03F7"/>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4EC48F2"/>
    <w:rsid w:val="15067DFC"/>
    <w:rsid w:val="15181495"/>
    <w:rsid w:val="153870BF"/>
    <w:rsid w:val="15436E45"/>
    <w:rsid w:val="154871D8"/>
    <w:rsid w:val="15507C7E"/>
    <w:rsid w:val="15536127"/>
    <w:rsid w:val="1556607F"/>
    <w:rsid w:val="1557566D"/>
    <w:rsid w:val="15664AEF"/>
    <w:rsid w:val="158E23E1"/>
    <w:rsid w:val="159D7EA6"/>
    <w:rsid w:val="159F1BF9"/>
    <w:rsid w:val="15A00DC2"/>
    <w:rsid w:val="15B71B1D"/>
    <w:rsid w:val="15E63361"/>
    <w:rsid w:val="160B0227"/>
    <w:rsid w:val="16864176"/>
    <w:rsid w:val="16B34B25"/>
    <w:rsid w:val="16B92931"/>
    <w:rsid w:val="16E04880"/>
    <w:rsid w:val="16F86032"/>
    <w:rsid w:val="16FE2244"/>
    <w:rsid w:val="17081A7A"/>
    <w:rsid w:val="17092996"/>
    <w:rsid w:val="17292C0C"/>
    <w:rsid w:val="172E6346"/>
    <w:rsid w:val="1751439F"/>
    <w:rsid w:val="176F50FE"/>
    <w:rsid w:val="17AD5A18"/>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DC65B5"/>
    <w:rsid w:val="18E261BC"/>
    <w:rsid w:val="18E6320F"/>
    <w:rsid w:val="190050D9"/>
    <w:rsid w:val="19193365"/>
    <w:rsid w:val="19261639"/>
    <w:rsid w:val="195D5C0E"/>
    <w:rsid w:val="19795DC5"/>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89451A"/>
    <w:rsid w:val="1AAC1FB7"/>
    <w:rsid w:val="1AD511ED"/>
    <w:rsid w:val="1AE61F72"/>
    <w:rsid w:val="1AF45443"/>
    <w:rsid w:val="1B075A0C"/>
    <w:rsid w:val="1B1A7868"/>
    <w:rsid w:val="1B1C7DC9"/>
    <w:rsid w:val="1B67066F"/>
    <w:rsid w:val="1B7229E4"/>
    <w:rsid w:val="1B7A5EC7"/>
    <w:rsid w:val="1B8D5F8D"/>
    <w:rsid w:val="1B8E5EC0"/>
    <w:rsid w:val="1B912EC6"/>
    <w:rsid w:val="1BBE47DE"/>
    <w:rsid w:val="1BC10D01"/>
    <w:rsid w:val="1C2613A8"/>
    <w:rsid w:val="1C477E44"/>
    <w:rsid w:val="1C8461DD"/>
    <w:rsid w:val="1C9B22E2"/>
    <w:rsid w:val="1CA53B30"/>
    <w:rsid w:val="1CB33990"/>
    <w:rsid w:val="1CBE595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C74E5"/>
    <w:rsid w:val="1E7F32B0"/>
    <w:rsid w:val="1E9C7B40"/>
    <w:rsid w:val="1EA77665"/>
    <w:rsid w:val="1EBA058B"/>
    <w:rsid w:val="1EBB622E"/>
    <w:rsid w:val="1ED17F52"/>
    <w:rsid w:val="1EDD751C"/>
    <w:rsid w:val="1EE170B7"/>
    <w:rsid w:val="1EEA13A6"/>
    <w:rsid w:val="1EEB392A"/>
    <w:rsid w:val="1EFE64E9"/>
    <w:rsid w:val="1F6207D0"/>
    <w:rsid w:val="1F8A7AB0"/>
    <w:rsid w:val="1F971167"/>
    <w:rsid w:val="1FA53BA4"/>
    <w:rsid w:val="1FCA360B"/>
    <w:rsid w:val="1FE1627D"/>
    <w:rsid w:val="1FEA603B"/>
    <w:rsid w:val="20084133"/>
    <w:rsid w:val="20133D98"/>
    <w:rsid w:val="20226856"/>
    <w:rsid w:val="20293E2F"/>
    <w:rsid w:val="202A3DCB"/>
    <w:rsid w:val="20686E43"/>
    <w:rsid w:val="206E3E8E"/>
    <w:rsid w:val="207224C8"/>
    <w:rsid w:val="2076639A"/>
    <w:rsid w:val="2093114F"/>
    <w:rsid w:val="209B57AA"/>
    <w:rsid w:val="20A121FD"/>
    <w:rsid w:val="20AD71D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A954A2"/>
    <w:rsid w:val="21B30D9B"/>
    <w:rsid w:val="21B32189"/>
    <w:rsid w:val="21C2735E"/>
    <w:rsid w:val="21CF480B"/>
    <w:rsid w:val="21E57FA3"/>
    <w:rsid w:val="21FB5A74"/>
    <w:rsid w:val="226650A3"/>
    <w:rsid w:val="22677BAA"/>
    <w:rsid w:val="226827C0"/>
    <w:rsid w:val="22794E74"/>
    <w:rsid w:val="227C6EFF"/>
    <w:rsid w:val="22942795"/>
    <w:rsid w:val="22A10D06"/>
    <w:rsid w:val="22B665A5"/>
    <w:rsid w:val="22B66C9F"/>
    <w:rsid w:val="22C925E0"/>
    <w:rsid w:val="22D84291"/>
    <w:rsid w:val="22E0490A"/>
    <w:rsid w:val="22E46F4A"/>
    <w:rsid w:val="22E82DE7"/>
    <w:rsid w:val="22F20159"/>
    <w:rsid w:val="22FC6B3F"/>
    <w:rsid w:val="23005537"/>
    <w:rsid w:val="231A3C9A"/>
    <w:rsid w:val="231B23CF"/>
    <w:rsid w:val="232C54A8"/>
    <w:rsid w:val="233C2C53"/>
    <w:rsid w:val="23486890"/>
    <w:rsid w:val="236F1F61"/>
    <w:rsid w:val="23936D2B"/>
    <w:rsid w:val="23AB4CDF"/>
    <w:rsid w:val="23C37A75"/>
    <w:rsid w:val="240404D0"/>
    <w:rsid w:val="240D5DDB"/>
    <w:rsid w:val="241B6DE6"/>
    <w:rsid w:val="24220F3E"/>
    <w:rsid w:val="2423604B"/>
    <w:rsid w:val="24250B22"/>
    <w:rsid w:val="243A3F7E"/>
    <w:rsid w:val="24436391"/>
    <w:rsid w:val="2450121E"/>
    <w:rsid w:val="245311D4"/>
    <w:rsid w:val="247A4C56"/>
    <w:rsid w:val="2487622C"/>
    <w:rsid w:val="24973094"/>
    <w:rsid w:val="24AD6D9A"/>
    <w:rsid w:val="24E52AD8"/>
    <w:rsid w:val="24E85B0E"/>
    <w:rsid w:val="250A6267"/>
    <w:rsid w:val="251418FC"/>
    <w:rsid w:val="252B19DB"/>
    <w:rsid w:val="254925FD"/>
    <w:rsid w:val="254F7209"/>
    <w:rsid w:val="255249D2"/>
    <w:rsid w:val="256C0CC0"/>
    <w:rsid w:val="25712B23"/>
    <w:rsid w:val="25951FC5"/>
    <w:rsid w:val="25A845B3"/>
    <w:rsid w:val="25B34D67"/>
    <w:rsid w:val="25EB71B7"/>
    <w:rsid w:val="26154215"/>
    <w:rsid w:val="261A0BE6"/>
    <w:rsid w:val="26215F4F"/>
    <w:rsid w:val="26385E8A"/>
    <w:rsid w:val="263C7691"/>
    <w:rsid w:val="265E2776"/>
    <w:rsid w:val="266516B3"/>
    <w:rsid w:val="26666FDC"/>
    <w:rsid w:val="26706683"/>
    <w:rsid w:val="26963D4E"/>
    <w:rsid w:val="26AB763C"/>
    <w:rsid w:val="26B267E7"/>
    <w:rsid w:val="26D794B7"/>
    <w:rsid w:val="26E02FA9"/>
    <w:rsid w:val="26F131DC"/>
    <w:rsid w:val="26F65310"/>
    <w:rsid w:val="27052D05"/>
    <w:rsid w:val="27082804"/>
    <w:rsid w:val="270832AE"/>
    <w:rsid w:val="27343A60"/>
    <w:rsid w:val="27357F9F"/>
    <w:rsid w:val="275E35BF"/>
    <w:rsid w:val="27A4553F"/>
    <w:rsid w:val="27BC27E0"/>
    <w:rsid w:val="27CA7E10"/>
    <w:rsid w:val="27D35135"/>
    <w:rsid w:val="27DD1D93"/>
    <w:rsid w:val="27EF1935"/>
    <w:rsid w:val="280A1B75"/>
    <w:rsid w:val="28257458"/>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175E9"/>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2D6464"/>
    <w:rsid w:val="2B3C2B7F"/>
    <w:rsid w:val="2B487382"/>
    <w:rsid w:val="2B5158E1"/>
    <w:rsid w:val="2B552F60"/>
    <w:rsid w:val="2B5D3585"/>
    <w:rsid w:val="2B7841A6"/>
    <w:rsid w:val="2BB367B9"/>
    <w:rsid w:val="2BB62D59"/>
    <w:rsid w:val="2BEA293F"/>
    <w:rsid w:val="2BEC2B5B"/>
    <w:rsid w:val="2C13380B"/>
    <w:rsid w:val="2C184D47"/>
    <w:rsid w:val="2C2D4C6D"/>
    <w:rsid w:val="2C796A89"/>
    <w:rsid w:val="2C7C10B6"/>
    <w:rsid w:val="2CB204A3"/>
    <w:rsid w:val="2CBD3A96"/>
    <w:rsid w:val="2CC74339"/>
    <w:rsid w:val="2CCC23F7"/>
    <w:rsid w:val="2CCE1414"/>
    <w:rsid w:val="2CEF17C7"/>
    <w:rsid w:val="2CF93ABF"/>
    <w:rsid w:val="2D1C573E"/>
    <w:rsid w:val="2D1E27A3"/>
    <w:rsid w:val="2D1E560F"/>
    <w:rsid w:val="2D394FF5"/>
    <w:rsid w:val="2D766528"/>
    <w:rsid w:val="2D797435"/>
    <w:rsid w:val="2DF26007"/>
    <w:rsid w:val="2DF50B51"/>
    <w:rsid w:val="2E6111A5"/>
    <w:rsid w:val="2E671D49"/>
    <w:rsid w:val="2E6A704D"/>
    <w:rsid w:val="2E6C0B54"/>
    <w:rsid w:val="2E7A444E"/>
    <w:rsid w:val="2E8A6255"/>
    <w:rsid w:val="2E8B21B7"/>
    <w:rsid w:val="2EA51EA6"/>
    <w:rsid w:val="2EB8596B"/>
    <w:rsid w:val="2EC8145A"/>
    <w:rsid w:val="2F0B1048"/>
    <w:rsid w:val="2F132DA3"/>
    <w:rsid w:val="2F141AAA"/>
    <w:rsid w:val="2F57653D"/>
    <w:rsid w:val="2F5A3045"/>
    <w:rsid w:val="2FCA4353"/>
    <w:rsid w:val="2FE55D75"/>
    <w:rsid w:val="2FF23F99"/>
    <w:rsid w:val="2FF43D8C"/>
    <w:rsid w:val="2FFD0E93"/>
    <w:rsid w:val="2FFF3277"/>
    <w:rsid w:val="300C6E37"/>
    <w:rsid w:val="301D32E3"/>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3626EB"/>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B5D9D"/>
    <w:rsid w:val="35506C87"/>
    <w:rsid w:val="35574E9C"/>
    <w:rsid w:val="35580207"/>
    <w:rsid w:val="35681367"/>
    <w:rsid w:val="35712E34"/>
    <w:rsid w:val="358054A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AE5A66"/>
    <w:rsid w:val="37C075FB"/>
    <w:rsid w:val="37CA04FF"/>
    <w:rsid w:val="37D30771"/>
    <w:rsid w:val="37E3512E"/>
    <w:rsid w:val="37EC0BB8"/>
    <w:rsid w:val="381E57EC"/>
    <w:rsid w:val="382F75E3"/>
    <w:rsid w:val="38371ACC"/>
    <w:rsid w:val="385B6E18"/>
    <w:rsid w:val="38665479"/>
    <w:rsid w:val="389205E6"/>
    <w:rsid w:val="38A748FD"/>
    <w:rsid w:val="38D53666"/>
    <w:rsid w:val="38E70932"/>
    <w:rsid w:val="38FF39F5"/>
    <w:rsid w:val="394C68A5"/>
    <w:rsid w:val="3952462B"/>
    <w:rsid w:val="395E479A"/>
    <w:rsid w:val="39675804"/>
    <w:rsid w:val="397F2D8B"/>
    <w:rsid w:val="3988749C"/>
    <w:rsid w:val="398A60A0"/>
    <w:rsid w:val="39A36C2D"/>
    <w:rsid w:val="39AA29B9"/>
    <w:rsid w:val="39AE63D1"/>
    <w:rsid w:val="39D7D99B"/>
    <w:rsid w:val="39E71AEC"/>
    <w:rsid w:val="39F60058"/>
    <w:rsid w:val="3A104089"/>
    <w:rsid w:val="3A190FBF"/>
    <w:rsid w:val="3A1A692D"/>
    <w:rsid w:val="3A1E783F"/>
    <w:rsid w:val="3A2B31D2"/>
    <w:rsid w:val="3A8217DE"/>
    <w:rsid w:val="3A822B01"/>
    <w:rsid w:val="3A8D375B"/>
    <w:rsid w:val="3AB8426E"/>
    <w:rsid w:val="3ABD5DEE"/>
    <w:rsid w:val="3ACF765C"/>
    <w:rsid w:val="3AD278CD"/>
    <w:rsid w:val="3AFA4BE5"/>
    <w:rsid w:val="3AFC2202"/>
    <w:rsid w:val="3B046CCA"/>
    <w:rsid w:val="3B196D9D"/>
    <w:rsid w:val="3B2A44B8"/>
    <w:rsid w:val="3B2B6476"/>
    <w:rsid w:val="3B64270E"/>
    <w:rsid w:val="3BA0301A"/>
    <w:rsid w:val="3BAF3CA2"/>
    <w:rsid w:val="3BBC038E"/>
    <w:rsid w:val="3BD6104E"/>
    <w:rsid w:val="3BF4024D"/>
    <w:rsid w:val="3BF72351"/>
    <w:rsid w:val="3BFE3F02"/>
    <w:rsid w:val="3C2972FD"/>
    <w:rsid w:val="3C3261E8"/>
    <w:rsid w:val="3C524EFE"/>
    <w:rsid w:val="3C53008C"/>
    <w:rsid w:val="3C5B4444"/>
    <w:rsid w:val="3C852047"/>
    <w:rsid w:val="3C896BEF"/>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473CF7"/>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886C7C"/>
    <w:rsid w:val="41E677EA"/>
    <w:rsid w:val="41FD121E"/>
    <w:rsid w:val="420C2CAA"/>
    <w:rsid w:val="42117A10"/>
    <w:rsid w:val="421A7627"/>
    <w:rsid w:val="4233112B"/>
    <w:rsid w:val="42401E98"/>
    <w:rsid w:val="42474F8A"/>
    <w:rsid w:val="42574FD1"/>
    <w:rsid w:val="42733236"/>
    <w:rsid w:val="42872311"/>
    <w:rsid w:val="428B5762"/>
    <w:rsid w:val="429F3B64"/>
    <w:rsid w:val="42B64F1C"/>
    <w:rsid w:val="42C92887"/>
    <w:rsid w:val="42D42A31"/>
    <w:rsid w:val="42D47C2B"/>
    <w:rsid w:val="42DA32B5"/>
    <w:rsid w:val="42FB45E4"/>
    <w:rsid w:val="4307713D"/>
    <w:rsid w:val="433543AC"/>
    <w:rsid w:val="43420FE8"/>
    <w:rsid w:val="434513F0"/>
    <w:rsid w:val="435475DF"/>
    <w:rsid w:val="43606D1A"/>
    <w:rsid w:val="43702851"/>
    <w:rsid w:val="437269BA"/>
    <w:rsid w:val="437F3C65"/>
    <w:rsid w:val="43B34232"/>
    <w:rsid w:val="43CA4F48"/>
    <w:rsid w:val="43FE78B1"/>
    <w:rsid w:val="440A7CA0"/>
    <w:rsid w:val="440F2351"/>
    <w:rsid w:val="441F3AB4"/>
    <w:rsid w:val="4424604A"/>
    <w:rsid w:val="442967DE"/>
    <w:rsid w:val="445014AB"/>
    <w:rsid w:val="44674A51"/>
    <w:rsid w:val="44CE660D"/>
    <w:rsid w:val="44F103C7"/>
    <w:rsid w:val="45014C82"/>
    <w:rsid w:val="452D47A4"/>
    <w:rsid w:val="4545710C"/>
    <w:rsid w:val="454C3E11"/>
    <w:rsid w:val="454F0B76"/>
    <w:rsid w:val="45795008"/>
    <w:rsid w:val="4579514B"/>
    <w:rsid w:val="457E2BBE"/>
    <w:rsid w:val="457F72E8"/>
    <w:rsid w:val="459F05CE"/>
    <w:rsid w:val="45A24B57"/>
    <w:rsid w:val="45D72674"/>
    <w:rsid w:val="45DE083B"/>
    <w:rsid w:val="45E076C0"/>
    <w:rsid w:val="45F36067"/>
    <w:rsid w:val="460C0745"/>
    <w:rsid w:val="463122D8"/>
    <w:rsid w:val="463144E5"/>
    <w:rsid w:val="4632053D"/>
    <w:rsid w:val="46577675"/>
    <w:rsid w:val="4662415A"/>
    <w:rsid w:val="4662498C"/>
    <w:rsid w:val="46641814"/>
    <w:rsid w:val="466E26B2"/>
    <w:rsid w:val="467852BF"/>
    <w:rsid w:val="468425B0"/>
    <w:rsid w:val="46A022D9"/>
    <w:rsid w:val="46A9554B"/>
    <w:rsid w:val="46AF05B5"/>
    <w:rsid w:val="46B04A59"/>
    <w:rsid w:val="46B21457"/>
    <w:rsid w:val="46B411EC"/>
    <w:rsid w:val="46B75DE7"/>
    <w:rsid w:val="46BE1A6C"/>
    <w:rsid w:val="46BE6647"/>
    <w:rsid w:val="46D0431B"/>
    <w:rsid w:val="46D35FF3"/>
    <w:rsid w:val="46EE3897"/>
    <w:rsid w:val="47140585"/>
    <w:rsid w:val="471B3499"/>
    <w:rsid w:val="4730142A"/>
    <w:rsid w:val="4737365D"/>
    <w:rsid w:val="476870E2"/>
    <w:rsid w:val="478A0CA0"/>
    <w:rsid w:val="478B2DD0"/>
    <w:rsid w:val="478E4BD2"/>
    <w:rsid w:val="47C848F5"/>
    <w:rsid w:val="47D84DCE"/>
    <w:rsid w:val="47DD756D"/>
    <w:rsid w:val="48037A8A"/>
    <w:rsid w:val="48057880"/>
    <w:rsid w:val="48150BC3"/>
    <w:rsid w:val="48377D23"/>
    <w:rsid w:val="48587199"/>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362F3B"/>
    <w:rsid w:val="4A4915FD"/>
    <w:rsid w:val="4A4934DE"/>
    <w:rsid w:val="4A4D25BF"/>
    <w:rsid w:val="4A5E47CC"/>
    <w:rsid w:val="4A6E0EB3"/>
    <w:rsid w:val="4A6E7636"/>
    <w:rsid w:val="4A9106FD"/>
    <w:rsid w:val="4A965D14"/>
    <w:rsid w:val="4AA73240"/>
    <w:rsid w:val="4AB72272"/>
    <w:rsid w:val="4AC63E7C"/>
    <w:rsid w:val="4AC94650"/>
    <w:rsid w:val="4AD703A4"/>
    <w:rsid w:val="4B305E1B"/>
    <w:rsid w:val="4B4B6AFE"/>
    <w:rsid w:val="4B5D2E40"/>
    <w:rsid w:val="4B602D44"/>
    <w:rsid w:val="4B842010"/>
    <w:rsid w:val="4BB92D8E"/>
    <w:rsid w:val="4BBB7216"/>
    <w:rsid w:val="4BD07B58"/>
    <w:rsid w:val="4BDE0AD8"/>
    <w:rsid w:val="4BE87BA5"/>
    <w:rsid w:val="4C155F10"/>
    <w:rsid w:val="4C2F7851"/>
    <w:rsid w:val="4C3176AB"/>
    <w:rsid w:val="4C324162"/>
    <w:rsid w:val="4C350E7E"/>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AD2009"/>
    <w:rsid w:val="50C2531E"/>
    <w:rsid w:val="50D13748"/>
    <w:rsid w:val="50D43A3A"/>
    <w:rsid w:val="50F657EC"/>
    <w:rsid w:val="510A120A"/>
    <w:rsid w:val="51155943"/>
    <w:rsid w:val="512E16EC"/>
    <w:rsid w:val="513F249D"/>
    <w:rsid w:val="51426BF5"/>
    <w:rsid w:val="515720D8"/>
    <w:rsid w:val="516A440A"/>
    <w:rsid w:val="51B053DC"/>
    <w:rsid w:val="51BA5A6F"/>
    <w:rsid w:val="51C42E16"/>
    <w:rsid w:val="51E5538B"/>
    <w:rsid w:val="51E9259B"/>
    <w:rsid w:val="52000D12"/>
    <w:rsid w:val="520D6221"/>
    <w:rsid w:val="5244074B"/>
    <w:rsid w:val="525351F4"/>
    <w:rsid w:val="525A6FBC"/>
    <w:rsid w:val="526C0997"/>
    <w:rsid w:val="5277467D"/>
    <w:rsid w:val="527F763E"/>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645F40"/>
    <w:rsid w:val="566535A8"/>
    <w:rsid w:val="567E0FA3"/>
    <w:rsid w:val="56A6131D"/>
    <w:rsid w:val="56A82B00"/>
    <w:rsid w:val="56BC5AD0"/>
    <w:rsid w:val="56D00C68"/>
    <w:rsid w:val="56EB60FD"/>
    <w:rsid w:val="56F02C50"/>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CC3500"/>
    <w:rsid w:val="59E84D0D"/>
    <w:rsid w:val="59F001A4"/>
    <w:rsid w:val="5A1E2DE7"/>
    <w:rsid w:val="5A20427A"/>
    <w:rsid w:val="5A331DE9"/>
    <w:rsid w:val="5A395FB6"/>
    <w:rsid w:val="5A436A2D"/>
    <w:rsid w:val="5A5D05FC"/>
    <w:rsid w:val="5A9833A8"/>
    <w:rsid w:val="5AAC047B"/>
    <w:rsid w:val="5AC95404"/>
    <w:rsid w:val="5AD370A1"/>
    <w:rsid w:val="5B0A066E"/>
    <w:rsid w:val="5B123FA7"/>
    <w:rsid w:val="5B1D0885"/>
    <w:rsid w:val="5B5E18A4"/>
    <w:rsid w:val="5B613C0E"/>
    <w:rsid w:val="5B8B4AEE"/>
    <w:rsid w:val="5B955E96"/>
    <w:rsid w:val="5B9B3675"/>
    <w:rsid w:val="5BA26571"/>
    <w:rsid w:val="5BAD110F"/>
    <w:rsid w:val="5BCA6564"/>
    <w:rsid w:val="5BD66D67"/>
    <w:rsid w:val="5BFE7E52"/>
    <w:rsid w:val="5C107D40"/>
    <w:rsid w:val="5C107FF0"/>
    <w:rsid w:val="5C1D1988"/>
    <w:rsid w:val="5C1E3775"/>
    <w:rsid w:val="5C381264"/>
    <w:rsid w:val="5C3D27FC"/>
    <w:rsid w:val="5C5E6BE8"/>
    <w:rsid w:val="5C672644"/>
    <w:rsid w:val="5C8132C7"/>
    <w:rsid w:val="5CA23A25"/>
    <w:rsid w:val="5CC26330"/>
    <w:rsid w:val="5CD67F41"/>
    <w:rsid w:val="5CDF760E"/>
    <w:rsid w:val="5CE07ABA"/>
    <w:rsid w:val="5CF00F5E"/>
    <w:rsid w:val="5CF35248"/>
    <w:rsid w:val="5D017C51"/>
    <w:rsid w:val="5D141BA6"/>
    <w:rsid w:val="5D2E7E3C"/>
    <w:rsid w:val="5D325D70"/>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276800"/>
    <w:rsid w:val="613E3956"/>
    <w:rsid w:val="6151253D"/>
    <w:rsid w:val="617F0AF7"/>
    <w:rsid w:val="619945D7"/>
    <w:rsid w:val="61A13C09"/>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6C251B"/>
    <w:rsid w:val="628E1BE9"/>
    <w:rsid w:val="62A3326C"/>
    <w:rsid w:val="62C126EC"/>
    <w:rsid w:val="62CF1703"/>
    <w:rsid w:val="62D06FF9"/>
    <w:rsid w:val="62D358FF"/>
    <w:rsid w:val="62D765EB"/>
    <w:rsid w:val="62E16861"/>
    <w:rsid w:val="630A329F"/>
    <w:rsid w:val="636B22CC"/>
    <w:rsid w:val="636C198B"/>
    <w:rsid w:val="63B65AC7"/>
    <w:rsid w:val="63D7428B"/>
    <w:rsid w:val="64002DAD"/>
    <w:rsid w:val="640C4C0D"/>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F9CCE6"/>
    <w:rsid w:val="651B5828"/>
    <w:rsid w:val="6530087B"/>
    <w:rsid w:val="65376B47"/>
    <w:rsid w:val="654042F5"/>
    <w:rsid w:val="65AB2B63"/>
    <w:rsid w:val="65E44DFA"/>
    <w:rsid w:val="65E63B9C"/>
    <w:rsid w:val="65ED2DCA"/>
    <w:rsid w:val="65F37088"/>
    <w:rsid w:val="65F66C79"/>
    <w:rsid w:val="660447CA"/>
    <w:rsid w:val="662B5A52"/>
    <w:rsid w:val="665622BC"/>
    <w:rsid w:val="66644AC0"/>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8B204D"/>
    <w:rsid w:val="688D02FE"/>
    <w:rsid w:val="68A45648"/>
    <w:rsid w:val="68A5668C"/>
    <w:rsid w:val="68BD44C2"/>
    <w:rsid w:val="68D27297"/>
    <w:rsid w:val="68F42855"/>
    <w:rsid w:val="6911241F"/>
    <w:rsid w:val="6922138F"/>
    <w:rsid w:val="69232A11"/>
    <w:rsid w:val="69586B5E"/>
    <w:rsid w:val="69B55D5F"/>
    <w:rsid w:val="69B67115"/>
    <w:rsid w:val="69B82DF4"/>
    <w:rsid w:val="69EF53B4"/>
    <w:rsid w:val="69FB8724"/>
    <w:rsid w:val="6A126DD2"/>
    <w:rsid w:val="6A2B4273"/>
    <w:rsid w:val="6A3D3FA6"/>
    <w:rsid w:val="6A420E56"/>
    <w:rsid w:val="6A924E32"/>
    <w:rsid w:val="6A94008C"/>
    <w:rsid w:val="6AC635A8"/>
    <w:rsid w:val="6AC83B0F"/>
    <w:rsid w:val="6AE60947"/>
    <w:rsid w:val="6AEB2722"/>
    <w:rsid w:val="6AEF6EB8"/>
    <w:rsid w:val="6AFB7996"/>
    <w:rsid w:val="6AFD0629"/>
    <w:rsid w:val="6B0B374F"/>
    <w:rsid w:val="6B0E6D92"/>
    <w:rsid w:val="6B17074E"/>
    <w:rsid w:val="6B1F0CCB"/>
    <w:rsid w:val="6B285847"/>
    <w:rsid w:val="6B364B4C"/>
    <w:rsid w:val="6B4849B1"/>
    <w:rsid w:val="6B541A99"/>
    <w:rsid w:val="6B572E46"/>
    <w:rsid w:val="6B5F1CFB"/>
    <w:rsid w:val="6B6234E5"/>
    <w:rsid w:val="6B711708"/>
    <w:rsid w:val="6B980A95"/>
    <w:rsid w:val="6BA67A32"/>
    <w:rsid w:val="6BBD11F5"/>
    <w:rsid w:val="6BCE1834"/>
    <w:rsid w:val="6BD12800"/>
    <w:rsid w:val="6BF44877"/>
    <w:rsid w:val="6C022DB1"/>
    <w:rsid w:val="6C172034"/>
    <w:rsid w:val="6C1B1096"/>
    <w:rsid w:val="6C5E02FC"/>
    <w:rsid w:val="6C611966"/>
    <w:rsid w:val="6C644FE4"/>
    <w:rsid w:val="6C721812"/>
    <w:rsid w:val="6C8B0F52"/>
    <w:rsid w:val="6CA63155"/>
    <w:rsid w:val="6CC73E80"/>
    <w:rsid w:val="6CD97468"/>
    <w:rsid w:val="6CDD0DD0"/>
    <w:rsid w:val="6CFA7DB1"/>
    <w:rsid w:val="6D0127E4"/>
    <w:rsid w:val="6D135E16"/>
    <w:rsid w:val="6D1C168A"/>
    <w:rsid w:val="6D2154B9"/>
    <w:rsid w:val="6D347A31"/>
    <w:rsid w:val="6D3668DD"/>
    <w:rsid w:val="6D386FCE"/>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463D6"/>
    <w:rsid w:val="6F265009"/>
    <w:rsid w:val="6F313FE8"/>
    <w:rsid w:val="6F381CAC"/>
    <w:rsid w:val="6F583070"/>
    <w:rsid w:val="6F6128C1"/>
    <w:rsid w:val="6F723264"/>
    <w:rsid w:val="6F9C6902"/>
    <w:rsid w:val="6F9E6156"/>
    <w:rsid w:val="6FA06B69"/>
    <w:rsid w:val="6FA0729C"/>
    <w:rsid w:val="6FBF6C0D"/>
    <w:rsid w:val="6FFB3E16"/>
    <w:rsid w:val="70100CA2"/>
    <w:rsid w:val="70393572"/>
    <w:rsid w:val="703C76EF"/>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9C24F1"/>
    <w:rsid w:val="74AD6F4A"/>
    <w:rsid w:val="74AE06FF"/>
    <w:rsid w:val="74CB1EDB"/>
    <w:rsid w:val="74D177C5"/>
    <w:rsid w:val="74DE73F5"/>
    <w:rsid w:val="750E239F"/>
    <w:rsid w:val="7517095A"/>
    <w:rsid w:val="751E77AF"/>
    <w:rsid w:val="75474541"/>
    <w:rsid w:val="75702156"/>
    <w:rsid w:val="757A6A57"/>
    <w:rsid w:val="75D07F8B"/>
    <w:rsid w:val="75EE5669"/>
    <w:rsid w:val="763711C0"/>
    <w:rsid w:val="76500BBD"/>
    <w:rsid w:val="76957051"/>
    <w:rsid w:val="76BD4232"/>
    <w:rsid w:val="76C10199"/>
    <w:rsid w:val="76C57BCB"/>
    <w:rsid w:val="76D474B3"/>
    <w:rsid w:val="76DF91DD"/>
    <w:rsid w:val="76E708BB"/>
    <w:rsid w:val="76EF6DD7"/>
    <w:rsid w:val="76F927CD"/>
    <w:rsid w:val="76FB3B03"/>
    <w:rsid w:val="772F78A5"/>
    <w:rsid w:val="77356D17"/>
    <w:rsid w:val="773B2934"/>
    <w:rsid w:val="773E064E"/>
    <w:rsid w:val="774E1211"/>
    <w:rsid w:val="77570257"/>
    <w:rsid w:val="7767181A"/>
    <w:rsid w:val="777B71D8"/>
    <w:rsid w:val="77842F01"/>
    <w:rsid w:val="77A54D53"/>
    <w:rsid w:val="77AB25AD"/>
    <w:rsid w:val="77D75F2B"/>
    <w:rsid w:val="77FC6767"/>
    <w:rsid w:val="781A0BEC"/>
    <w:rsid w:val="78202415"/>
    <w:rsid w:val="78213FC9"/>
    <w:rsid w:val="78572B59"/>
    <w:rsid w:val="786FD340"/>
    <w:rsid w:val="78701D9C"/>
    <w:rsid w:val="78741C81"/>
    <w:rsid w:val="788952CC"/>
    <w:rsid w:val="7899537E"/>
    <w:rsid w:val="78F9F6D3"/>
    <w:rsid w:val="78FA0671"/>
    <w:rsid w:val="79393B8B"/>
    <w:rsid w:val="793A634F"/>
    <w:rsid w:val="795A4F33"/>
    <w:rsid w:val="79744F1D"/>
    <w:rsid w:val="79785617"/>
    <w:rsid w:val="797A5A56"/>
    <w:rsid w:val="797BA803"/>
    <w:rsid w:val="798635EB"/>
    <w:rsid w:val="79A5750A"/>
    <w:rsid w:val="79CF368F"/>
    <w:rsid w:val="79D476A9"/>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A3DB8"/>
    <w:rsid w:val="7BA113AB"/>
    <w:rsid w:val="7BA67BFD"/>
    <w:rsid w:val="7BAC4AE8"/>
    <w:rsid w:val="7BD52290"/>
    <w:rsid w:val="7BD568A0"/>
    <w:rsid w:val="7BD99402"/>
    <w:rsid w:val="7BE22960"/>
    <w:rsid w:val="7BE30D21"/>
    <w:rsid w:val="7BF20E1E"/>
    <w:rsid w:val="7BFC01F8"/>
    <w:rsid w:val="7BFF6BBF"/>
    <w:rsid w:val="7BFF70BE"/>
    <w:rsid w:val="7C120F4C"/>
    <w:rsid w:val="7C1A4147"/>
    <w:rsid w:val="7C1B29E5"/>
    <w:rsid w:val="7C5728ED"/>
    <w:rsid w:val="7C574A54"/>
    <w:rsid w:val="7C686BCF"/>
    <w:rsid w:val="7C9408F4"/>
    <w:rsid w:val="7CA76EC6"/>
    <w:rsid w:val="7CB83597"/>
    <w:rsid w:val="7CB90CC2"/>
    <w:rsid w:val="7CC752E0"/>
    <w:rsid w:val="7CFB2CE9"/>
    <w:rsid w:val="7CFBCE9D"/>
    <w:rsid w:val="7D0C34C4"/>
    <w:rsid w:val="7D1E71EA"/>
    <w:rsid w:val="7D212CA5"/>
    <w:rsid w:val="7D255EE2"/>
    <w:rsid w:val="7D26D855"/>
    <w:rsid w:val="7D293184"/>
    <w:rsid w:val="7D2B742D"/>
    <w:rsid w:val="7D4B3EE6"/>
    <w:rsid w:val="7D4B572C"/>
    <w:rsid w:val="7D6112EF"/>
    <w:rsid w:val="7D673754"/>
    <w:rsid w:val="7D68620F"/>
    <w:rsid w:val="7D69777E"/>
    <w:rsid w:val="7D6FB106"/>
    <w:rsid w:val="7D752C5B"/>
    <w:rsid w:val="7D927DC0"/>
    <w:rsid w:val="7D9F12B2"/>
    <w:rsid w:val="7DB34706"/>
    <w:rsid w:val="7DCA1604"/>
    <w:rsid w:val="7DFE1ABC"/>
    <w:rsid w:val="7E1A0A9F"/>
    <w:rsid w:val="7E2327E1"/>
    <w:rsid w:val="7E3C401A"/>
    <w:rsid w:val="7E641213"/>
    <w:rsid w:val="7E7BB322"/>
    <w:rsid w:val="7E85416A"/>
    <w:rsid w:val="7EA7EB6C"/>
    <w:rsid w:val="7EAD3628"/>
    <w:rsid w:val="7EB859C9"/>
    <w:rsid w:val="7ECB4935"/>
    <w:rsid w:val="7EE33139"/>
    <w:rsid w:val="7EEBD690"/>
    <w:rsid w:val="7EF34773"/>
    <w:rsid w:val="7EF931C4"/>
    <w:rsid w:val="7F0200B0"/>
    <w:rsid w:val="7F0D08DC"/>
    <w:rsid w:val="7F173D26"/>
    <w:rsid w:val="7F3DC597"/>
    <w:rsid w:val="7F457705"/>
    <w:rsid w:val="7F567E20"/>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AEFF7266"/>
    <w:rsid w:val="BAF7CE3F"/>
    <w:rsid w:val="C6F5E4F8"/>
    <w:rsid w:val="CDFFBC69"/>
    <w:rsid w:val="DCE705B6"/>
    <w:rsid w:val="DE35E862"/>
    <w:rsid w:val="DF77D5E2"/>
    <w:rsid w:val="DFE64E7C"/>
    <w:rsid w:val="DFF3E71F"/>
    <w:rsid w:val="F1FE2398"/>
    <w:rsid w:val="F76F081C"/>
    <w:rsid w:val="F7760AF3"/>
    <w:rsid w:val="F7B3F097"/>
    <w:rsid w:val="F7BF1B7E"/>
    <w:rsid w:val="F7E80245"/>
    <w:rsid w:val="F927801E"/>
    <w:rsid w:val="FA5F277E"/>
    <w:rsid w:val="FB6B5221"/>
    <w:rsid w:val="FBB6A2A8"/>
    <w:rsid w:val="FDDE9CAC"/>
    <w:rsid w:val="FDDF84D4"/>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2">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next w:val="1"/>
    <w:link w:val="64"/>
    <w:qFormat/>
    <w:uiPriority w:val="0"/>
    <w:pPr>
      <w:spacing w:after="120"/>
    </w:pPr>
    <w:rPr>
      <w:kern w:val="0"/>
      <w:sz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w:basedOn w:val="16"/>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4"/>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2"/>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列表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51</Pages>
  <Words>414</Words>
  <Characters>450</Characters>
  <Lines>175</Lines>
  <Paragraphs>49</Paragraphs>
  <TotalTime>4</TotalTime>
  <ScaleCrop>false</ScaleCrop>
  <LinksUpToDate>false</LinksUpToDate>
  <CharactersWithSpaces>514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2020-05-05T16:16:00Z</dcterms:created>
  <dc:creator>陈桂兰</dc:creator>
  <cp:lastModifiedBy>小方</cp:lastModifiedBy>
  <cp:lastPrinted>2023-10-21T18:24:00Z</cp:lastPrinted>
  <dcterms:modified xsi:type="dcterms:W3CDTF">2026-08-28T02:14:01Z</dcterms:modified>
  <dc:title>项目名称：2019年重庆市取消高速公路省界收费站项目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3861D12AB1C947B9978E73AFB1BD9E0E_13</vt:lpwstr>
  </property>
  <property fmtid="{D5CDD505-2E9C-101B-9397-08002B2CF9AE}" pid="4" name="commondata">
    <vt:lpwstr>eyJoZGlkIjoiNmI0YzI4NGJiMjg2ZWZlN2MzZDcyYzg5ZDEwYzBhZDAifQ==</vt:lpwstr>
  </property>
  <property fmtid="{D5CDD505-2E9C-101B-9397-08002B2CF9AE}" pid="5" name="KSOTemplateDocerSaveRecord">
    <vt:lpwstr>eyJoZGlkIjoiOGE0YWY3ODYyZWI0NGVmYzY2MzUxNTdkZmVhYjUzMmEiLCJ1c2VySWQiOiIxMjg4NTQwMDA1In0=</vt:lpwstr>
  </property>
</Properties>
</file>