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8B51151">
      <w:pPr>
        <w:spacing w:line="900" w:lineRule="exact"/>
        <w:ind w:left="420" w:leftChars="200" w:right="420" w:rightChars="200"/>
        <w:jc w:val="center"/>
        <w:rPr>
          <w:rFonts w:hint="eastAsia" w:ascii="宋体" w:hAnsi="宋体" w:cs="宋体"/>
          <w:b/>
          <w:color w:val="auto"/>
          <w:sz w:val="40"/>
          <w:szCs w:val="40"/>
          <w:highlight w:val="none"/>
        </w:rPr>
      </w:pPr>
      <w:r>
        <w:rPr>
          <w:rFonts w:hint="eastAsia" w:ascii="宋体" w:hAnsi="宋体" w:cs="宋体"/>
          <w:b/>
          <w:color w:val="auto"/>
          <w:sz w:val="40"/>
          <w:szCs w:val="40"/>
          <w:highlight w:val="none"/>
        </w:rPr>
        <w:t>项目名称：</w:t>
      </w:r>
      <w:bookmarkStart w:id="0" w:name="单据名称"/>
      <w:r>
        <w:rPr>
          <w:rFonts w:hint="eastAsia" w:ascii="宋体" w:hAnsi="宋体" w:cs="宋体"/>
          <w:b/>
          <w:color w:val="auto"/>
          <w:sz w:val="40"/>
          <w:szCs w:val="40"/>
          <w:highlight w:val="none"/>
        </w:rPr>
        <w:t>2026年档案数字化扫描服务</w:t>
      </w:r>
      <w:bookmarkEnd w:id="0"/>
    </w:p>
    <w:p w14:paraId="2565FE5C">
      <w:pPr>
        <w:rPr>
          <w:rFonts w:hint="eastAsia" w:ascii="宋体" w:hAnsi="宋体" w:cs="宋体"/>
          <w:color w:val="auto"/>
          <w:sz w:val="28"/>
          <w:szCs w:val="28"/>
          <w:highlight w:val="none"/>
        </w:rPr>
      </w:pPr>
    </w:p>
    <w:p w14:paraId="54DBD029">
      <w:pPr>
        <w:jc w:val="center"/>
        <w:rPr>
          <w:rFonts w:hint="eastAsia" w:ascii="宋体" w:hAnsi="宋体" w:cs="宋体"/>
          <w:b/>
          <w:color w:val="auto"/>
          <w:sz w:val="48"/>
          <w:szCs w:val="48"/>
          <w:highlight w:val="none"/>
        </w:rPr>
      </w:pPr>
      <w:r>
        <w:rPr>
          <w:rFonts w:hint="eastAsia" w:ascii="宋体" w:hAnsi="宋体" w:cs="宋体"/>
          <w:b/>
          <w:color w:val="auto"/>
          <w:sz w:val="48"/>
          <w:szCs w:val="48"/>
          <w:highlight w:val="none"/>
        </w:rPr>
        <w:t>竞</w:t>
      </w:r>
    </w:p>
    <w:p w14:paraId="0FCD8C57">
      <w:pPr>
        <w:jc w:val="center"/>
        <w:rPr>
          <w:rFonts w:hint="eastAsia" w:ascii="宋体" w:hAnsi="宋体" w:cs="宋体"/>
          <w:b/>
          <w:color w:val="auto"/>
          <w:sz w:val="48"/>
          <w:szCs w:val="48"/>
          <w:highlight w:val="none"/>
        </w:rPr>
      </w:pPr>
    </w:p>
    <w:p w14:paraId="5B8D981B">
      <w:pPr>
        <w:jc w:val="center"/>
        <w:rPr>
          <w:rFonts w:hint="eastAsia" w:ascii="宋体" w:hAnsi="宋体" w:cs="宋体"/>
          <w:b/>
          <w:color w:val="auto"/>
          <w:sz w:val="48"/>
          <w:szCs w:val="48"/>
          <w:highlight w:val="none"/>
        </w:rPr>
      </w:pPr>
      <w:r>
        <w:rPr>
          <w:rFonts w:hint="eastAsia" w:ascii="宋体" w:hAnsi="宋体" w:cs="宋体"/>
          <w:b/>
          <w:color w:val="auto"/>
          <w:sz w:val="48"/>
          <w:szCs w:val="48"/>
          <w:highlight w:val="none"/>
        </w:rPr>
        <w:t>争</w:t>
      </w:r>
    </w:p>
    <w:p w14:paraId="62112DFB">
      <w:pPr>
        <w:jc w:val="center"/>
        <w:rPr>
          <w:rFonts w:hint="eastAsia" w:ascii="宋体" w:hAnsi="宋体" w:cs="宋体"/>
          <w:b/>
          <w:color w:val="auto"/>
          <w:sz w:val="48"/>
          <w:szCs w:val="48"/>
          <w:highlight w:val="none"/>
        </w:rPr>
      </w:pPr>
    </w:p>
    <w:p w14:paraId="481DDEC9">
      <w:pPr>
        <w:jc w:val="center"/>
        <w:rPr>
          <w:rFonts w:hint="eastAsia" w:ascii="宋体" w:hAnsi="宋体" w:cs="宋体"/>
          <w:b/>
          <w:color w:val="auto"/>
          <w:sz w:val="48"/>
          <w:szCs w:val="48"/>
          <w:highlight w:val="none"/>
        </w:rPr>
      </w:pPr>
      <w:r>
        <w:rPr>
          <w:rFonts w:hint="eastAsia" w:ascii="宋体" w:hAnsi="宋体" w:cs="宋体"/>
          <w:b/>
          <w:color w:val="auto"/>
          <w:sz w:val="48"/>
          <w:szCs w:val="48"/>
          <w:highlight w:val="none"/>
        </w:rPr>
        <w:t>性</w:t>
      </w:r>
    </w:p>
    <w:p w14:paraId="3CF88E60">
      <w:pPr>
        <w:jc w:val="center"/>
        <w:rPr>
          <w:rFonts w:hint="eastAsia" w:ascii="宋体" w:hAnsi="宋体" w:cs="宋体"/>
          <w:b/>
          <w:color w:val="auto"/>
          <w:sz w:val="48"/>
          <w:szCs w:val="48"/>
          <w:highlight w:val="none"/>
        </w:rPr>
      </w:pPr>
    </w:p>
    <w:p w14:paraId="267ACC0C">
      <w:pPr>
        <w:jc w:val="center"/>
        <w:rPr>
          <w:rFonts w:hint="eastAsia" w:ascii="宋体" w:hAnsi="宋体" w:cs="宋体"/>
          <w:b/>
          <w:color w:val="auto"/>
          <w:sz w:val="48"/>
          <w:szCs w:val="48"/>
          <w:highlight w:val="none"/>
        </w:rPr>
      </w:pPr>
      <w:r>
        <w:rPr>
          <w:rFonts w:hint="eastAsia" w:ascii="宋体" w:hAnsi="宋体" w:cs="宋体"/>
          <w:b/>
          <w:color w:val="auto"/>
          <w:sz w:val="48"/>
          <w:szCs w:val="48"/>
          <w:highlight w:val="none"/>
        </w:rPr>
        <w:t>比</w:t>
      </w:r>
    </w:p>
    <w:p w14:paraId="4FF2B3A9">
      <w:pPr>
        <w:jc w:val="center"/>
        <w:rPr>
          <w:rFonts w:hint="eastAsia" w:ascii="宋体" w:hAnsi="宋体" w:cs="宋体"/>
          <w:b/>
          <w:color w:val="auto"/>
          <w:sz w:val="48"/>
          <w:szCs w:val="48"/>
          <w:highlight w:val="none"/>
        </w:rPr>
      </w:pPr>
    </w:p>
    <w:p w14:paraId="2CE3494A">
      <w:pPr>
        <w:jc w:val="center"/>
        <w:rPr>
          <w:rFonts w:hint="eastAsia" w:ascii="宋体" w:hAnsi="宋体" w:cs="宋体"/>
          <w:b/>
          <w:color w:val="auto"/>
          <w:sz w:val="48"/>
          <w:szCs w:val="48"/>
          <w:highlight w:val="none"/>
        </w:rPr>
      </w:pPr>
      <w:r>
        <w:rPr>
          <w:rFonts w:hint="eastAsia" w:ascii="宋体" w:hAnsi="宋体" w:cs="宋体"/>
          <w:b/>
          <w:color w:val="auto"/>
          <w:sz w:val="48"/>
          <w:szCs w:val="48"/>
          <w:highlight w:val="none"/>
        </w:rPr>
        <w:t xml:space="preserve">选 </w:t>
      </w:r>
    </w:p>
    <w:p w14:paraId="267F6F21">
      <w:pPr>
        <w:jc w:val="center"/>
        <w:rPr>
          <w:rFonts w:hint="eastAsia" w:ascii="宋体" w:hAnsi="宋体" w:cs="宋体"/>
          <w:b/>
          <w:color w:val="auto"/>
          <w:sz w:val="48"/>
          <w:szCs w:val="48"/>
          <w:highlight w:val="none"/>
        </w:rPr>
      </w:pPr>
    </w:p>
    <w:p w14:paraId="01D71743">
      <w:pPr>
        <w:jc w:val="center"/>
        <w:rPr>
          <w:rFonts w:hint="eastAsia" w:ascii="宋体" w:hAnsi="宋体" w:cs="宋体"/>
          <w:b/>
          <w:color w:val="auto"/>
          <w:sz w:val="48"/>
          <w:szCs w:val="48"/>
          <w:highlight w:val="none"/>
        </w:rPr>
      </w:pPr>
      <w:r>
        <w:rPr>
          <w:rFonts w:hint="eastAsia" w:ascii="宋体" w:hAnsi="宋体" w:cs="宋体"/>
          <w:b/>
          <w:color w:val="auto"/>
          <w:sz w:val="48"/>
          <w:szCs w:val="48"/>
          <w:highlight w:val="none"/>
        </w:rPr>
        <w:t>文</w:t>
      </w:r>
    </w:p>
    <w:p w14:paraId="33A429C0">
      <w:pPr>
        <w:jc w:val="center"/>
        <w:rPr>
          <w:rFonts w:hint="eastAsia" w:ascii="宋体" w:hAnsi="宋体" w:cs="宋体"/>
          <w:b/>
          <w:color w:val="auto"/>
          <w:sz w:val="48"/>
          <w:szCs w:val="48"/>
          <w:highlight w:val="none"/>
        </w:rPr>
      </w:pPr>
    </w:p>
    <w:p w14:paraId="3BE27E5F">
      <w:pPr>
        <w:jc w:val="center"/>
        <w:rPr>
          <w:rFonts w:hint="eastAsia" w:ascii="宋体" w:hAnsi="宋体" w:cs="宋体"/>
          <w:b/>
          <w:color w:val="auto"/>
          <w:sz w:val="96"/>
          <w:szCs w:val="72"/>
          <w:highlight w:val="none"/>
        </w:rPr>
      </w:pPr>
      <w:r>
        <w:rPr>
          <w:rFonts w:hint="eastAsia" w:ascii="宋体" w:hAnsi="宋体" w:cs="宋体"/>
          <w:b/>
          <w:color w:val="auto"/>
          <w:sz w:val="48"/>
          <w:szCs w:val="48"/>
          <w:highlight w:val="none"/>
        </w:rPr>
        <w:t>件</w:t>
      </w:r>
    </w:p>
    <w:p w14:paraId="7B16E843">
      <w:pPr>
        <w:spacing w:line="400" w:lineRule="exact"/>
        <w:rPr>
          <w:rFonts w:hint="eastAsia" w:ascii="宋体" w:hAnsi="宋体" w:cs="宋体"/>
          <w:color w:val="auto"/>
          <w:highlight w:val="none"/>
        </w:rPr>
      </w:pPr>
    </w:p>
    <w:p w14:paraId="38D945CE">
      <w:pPr>
        <w:rPr>
          <w:color w:val="auto"/>
          <w:highlight w:val="none"/>
        </w:rPr>
      </w:pPr>
    </w:p>
    <w:p w14:paraId="0257C63B">
      <w:pPr>
        <w:jc w:val="center"/>
        <w:rPr>
          <w:rFonts w:hint="eastAsia" w:ascii="宋体" w:hAnsi="宋体" w:cs="宋体"/>
          <w:b/>
          <w:color w:val="auto"/>
          <w:sz w:val="32"/>
          <w:szCs w:val="32"/>
          <w:highlight w:val="none"/>
        </w:rPr>
      </w:pPr>
      <w:r>
        <w:rPr>
          <w:rFonts w:hint="eastAsia" w:ascii="宋体" w:hAnsi="宋体" w:cs="宋体"/>
          <w:b/>
          <w:color w:val="auto"/>
          <w:sz w:val="32"/>
          <w:szCs w:val="32"/>
          <w:highlight w:val="none"/>
        </w:rPr>
        <w:t>采购人：重庆首讯科技股份有限公司</w:t>
      </w:r>
    </w:p>
    <w:p w14:paraId="7C5C8977">
      <w:pPr>
        <w:jc w:val="center"/>
        <w:rPr>
          <w:rFonts w:hint="eastAsia" w:ascii="宋体" w:hAnsi="宋体" w:cs="宋体"/>
          <w:b/>
          <w:color w:val="auto"/>
          <w:sz w:val="32"/>
          <w:szCs w:val="32"/>
          <w:highlight w:val="none"/>
          <w:u w:val="single"/>
        </w:rPr>
      </w:pPr>
    </w:p>
    <w:p w14:paraId="051297BE">
      <w:pPr>
        <w:jc w:val="center"/>
        <w:rPr>
          <w:rFonts w:hint="eastAsia" w:ascii="宋体" w:hAnsi="宋体" w:cs="宋体"/>
          <w:b/>
          <w:color w:val="auto"/>
          <w:sz w:val="32"/>
          <w:szCs w:val="32"/>
          <w:highlight w:val="none"/>
        </w:rPr>
      </w:pPr>
      <w:r>
        <w:rPr>
          <w:rFonts w:hint="eastAsia" w:ascii="宋体" w:hAnsi="宋体" w:cs="宋体"/>
          <w:b/>
          <w:color w:val="auto"/>
          <w:sz w:val="28"/>
          <w:szCs w:val="28"/>
          <w:highlight w:val="none"/>
        </w:rPr>
        <w:t>2026年</w:t>
      </w:r>
      <w:r>
        <w:rPr>
          <w:rFonts w:hint="eastAsia" w:ascii="宋体" w:hAnsi="宋体" w:cs="宋体"/>
          <w:b/>
          <w:color w:val="auto"/>
          <w:sz w:val="28"/>
          <w:szCs w:val="28"/>
          <w:highlight w:val="none"/>
          <w:lang w:val="en-US" w:eastAsia="zh-CN"/>
        </w:rPr>
        <w:t>9</w:t>
      </w:r>
      <w:r>
        <w:rPr>
          <w:rFonts w:hint="eastAsia" w:ascii="宋体" w:hAnsi="宋体" w:cs="宋体"/>
          <w:b/>
          <w:color w:val="auto"/>
          <w:sz w:val="28"/>
          <w:szCs w:val="28"/>
          <w:highlight w:val="none"/>
        </w:rPr>
        <w:t>月</w:t>
      </w:r>
    </w:p>
    <w:p w14:paraId="4AEF0F5E">
      <w:pPr>
        <w:pStyle w:val="28"/>
        <w:jc w:val="center"/>
        <w:rPr>
          <w:rFonts w:hint="eastAsia" w:ascii="宋体" w:hAnsi="宋体" w:cs="宋体"/>
          <w:color w:val="auto"/>
          <w:szCs w:val="21"/>
          <w:highlight w:val="none"/>
        </w:rPr>
      </w:pPr>
      <w:r>
        <w:rPr>
          <w:color w:val="auto"/>
          <w:highlight w:val="none"/>
        </w:rPr>
        <w:br w:type="page"/>
      </w:r>
      <w:bookmarkStart w:id="1" w:name="_Toc247085669"/>
      <w:bookmarkStart w:id="2" w:name="_Toc507319889"/>
      <w:bookmarkStart w:id="3" w:name="_Toc507428442"/>
      <w:bookmarkStart w:id="4" w:name="_Toc246996898"/>
      <w:bookmarkStart w:id="5" w:name="_Toc296602400"/>
      <w:bookmarkStart w:id="6" w:name="_Toc246996900"/>
      <w:bookmarkStart w:id="7" w:name="_Toc2000404"/>
      <w:bookmarkStart w:id="8" w:name="_Toc152045511"/>
      <w:bookmarkStart w:id="9" w:name="_Toc179632527"/>
      <w:bookmarkStart w:id="10" w:name="_Toc152042287"/>
      <w:bookmarkStart w:id="11" w:name="_Toc246996157"/>
      <w:bookmarkStart w:id="12" w:name="_Toc247096243"/>
      <w:bookmarkStart w:id="13" w:name="_Toc507319890"/>
      <w:bookmarkStart w:id="14" w:name="_Toc144974479"/>
      <w:bookmarkStart w:id="15" w:name="_Toc247085671"/>
      <w:r>
        <w:rPr>
          <w:rFonts w:hint="eastAsia" w:ascii="宋体" w:hAnsi="宋体" w:cs="宋体"/>
          <w:b w:val="0"/>
          <w:color w:val="auto"/>
          <w:sz w:val="32"/>
          <w:highlight w:val="none"/>
        </w:rPr>
        <w:t>目   录</w:t>
      </w:r>
      <w:bookmarkEnd w:id="1"/>
      <w:bookmarkEnd w:id="2"/>
      <w:bookmarkEnd w:id="3"/>
      <w:bookmarkEnd w:id="4"/>
      <w:bookmarkEnd w:id="5"/>
    </w:p>
    <w:p w14:paraId="155E222B">
      <w:pPr>
        <w:pStyle w:val="28"/>
        <w:tabs>
          <w:tab w:val="right" w:leader="dot" w:pos="9638"/>
        </w:tabs>
      </w:pPr>
      <w:r>
        <w:rPr>
          <w:rFonts w:hint="eastAsia" w:ascii="宋体" w:hAnsi="宋体" w:cs="宋体"/>
          <w:b w:val="0"/>
          <w:bCs w:val="0"/>
          <w:caps w:val="0"/>
          <w:color w:val="auto"/>
          <w:highlight w:val="none"/>
        </w:rPr>
        <w:fldChar w:fldCharType="begin"/>
      </w:r>
      <w:r>
        <w:rPr>
          <w:rFonts w:hint="eastAsia" w:ascii="宋体" w:hAnsi="宋体" w:cs="宋体"/>
          <w:b w:val="0"/>
          <w:bCs w:val="0"/>
          <w:caps w:val="0"/>
          <w:color w:val="auto"/>
          <w:highlight w:val="none"/>
        </w:rPr>
        <w:instrText xml:space="preserve"> TOC \o "1-2" \h \z \u </w:instrText>
      </w:r>
      <w:r>
        <w:rPr>
          <w:rFonts w:hint="eastAsia" w:ascii="宋体" w:hAnsi="宋体" w:cs="宋体"/>
          <w:b w:val="0"/>
          <w:bCs w:val="0"/>
          <w:caps w:val="0"/>
          <w:color w:val="auto"/>
          <w:highlight w:val="none"/>
        </w:rPr>
        <w:fldChar w:fldCharType="separate"/>
      </w:r>
      <w:r>
        <w:rPr>
          <w:rFonts w:hint="eastAsia" w:ascii="宋体" w:hAnsi="宋体" w:cs="宋体"/>
          <w:bCs w:val="0"/>
          <w:caps w:val="0"/>
          <w:color w:val="auto"/>
          <w:highlight w:val="none"/>
        </w:rPr>
        <w:fldChar w:fldCharType="begin"/>
      </w:r>
      <w:r>
        <w:rPr>
          <w:rFonts w:hint="eastAsia" w:ascii="宋体" w:hAnsi="宋体" w:cs="宋体"/>
          <w:bCs w:val="0"/>
          <w:caps w:val="0"/>
          <w:highlight w:val="none"/>
        </w:rPr>
        <w:instrText xml:space="preserve"> HYPERLINK \l _Toc22968 </w:instrText>
      </w:r>
      <w:r>
        <w:rPr>
          <w:rFonts w:hint="eastAsia" w:ascii="宋体" w:hAnsi="宋体" w:cs="宋体"/>
          <w:bCs w:val="0"/>
          <w:caps w:val="0"/>
          <w:highlight w:val="none"/>
        </w:rPr>
        <w:fldChar w:fldCharType="separate"/>
      </w:r>
      <w:r>
        <w:rPr>
          <w:rFonts w:hint="eastAsia" w:ascii="宋体" w:hAnsi="宋体" w:cs="宋体"/>
          <w:bCs/>
          <w:smallCaps w:val="0"/>
          <w:kern w:val="44"/>
          <w:szCs w:val="44"/>
          <w:highlight w:val="none"/>
        </w:rPr>
        <w:t>第一章 比选公告</w:t>
      </w:r>
      <w:r>
        <w:tab/>
      </w:r>
      <w:r>
        <w:fldChar w:fldCharType="begin"/>
      </w:r>
      <w:r>
        <w:instrText xml:space="preserve"> PAGEREF _Toc22968 \h </w:instrText>
      </w:r>
      <w:r>
        <w:fldChar w:fldCharType="separate"/>
      </w:r>
      <w:r>
        <w:t>1</w:t>
      </w:r>
      <w:r>
        <w:fldChar w:fldCharType="end"/>
      </w:r>
      <w:r>
        <w:rPr>
          <w:rFonts w:hint="eastAsia" w:ascii="宋体" w:hAnsi="宋体" w:cs="宋体"/>
          <w:bCs w:val="0"/>
          <w:caps w:val="0"/>
          <w:color w:val="auto"/>
          <w:highlight w:val="none"/>
        </w:rPr>
        <w:fldChar w:fldCharType="end"/>
      </w:r>
    </w:p>
    <w:p w14:paraId="699B92A0">
      <w:pPr>
        <w:pStyle w:val="34"/>
        <w:tabs>
          <w:tab w:val="right" w:leader="dot" w:pos="9638"/>
        </w:tabs>
      </w:pPr>
      <w:r>
        <w:rPr>
          <w:rFonts w:hint="eastAsia" w:ascii="宋体" w:hAnsi="宋体" w:cs="宋体"/>
          <w:bCs w:val="0"/>
          <w:caps w:val="0"/>
          <w:color w:val="auto"/>
          <w:highlight w:val="none"/>
        </w:rPr>
        <w:fldChar w:fldCharType="begin"/>
      </w:r>
      <w:r>
        <w:rPr>
          <w:rFonts w:hint="eastAsia" w:ascii="宋体" w:hAnsi="宋体" w:cs="宋体"/>
          <w:bCs w:val="0"/>
          <w:caps w:val="0"/>
          <w:highlight w:val="none"/>
        </w:rPr>
        <w:instrText xml:space="preserve"> HYPERLINK \l _Toc27477 </w:instrText>
      </w:r>
      <w:r>
        <w:rPr>
          <w:rFonts w:hint="eastAsia" w:ascii="宋体" w:hAnsi="宋体" w:cs="宋体"/>
          <w:bCs w:val="0"/>
          <w:caps w:val="0"/>
          <w:highlight w:val="none"/>
        </w:rPr>
        <w:fldChar w:fldCharType="separate"/>
      </w:r>
      <w:r>
        <w:rPr>
          <w:rFonts w:hint="eastAsia" w:ascii="宋体" w:hAnsi="宋体" w:eastAsia="宋体" w:cs="宋体"/>
          <w:highlight w:val="none"/>
        </w:rPr>
        <w:t>1. 比选条件</w:t>
      </w:r>
      <w:r>
        <w:tab/>
      </w:r>
      <w:r>
        <w:fldChar w:fldCharType="begin"/>
      </w:r>
      <w:r>
        <w:instrText xml:space="preserve"> PAGEREF _Toc27477 \h </w:instrText>
      </w:r>
      <w:r>
        <w:fldChar w:fldCharType="separate"/>
      </w:r>
      <w:r>
        <w:t>1</w:t>
      </w:r>
      <w:r>
        <w:fldChar w:fldCharType="end"/>
      </w:r>
      <w:r>
        <w:rPr>
          <w:rFonts w:hint="eastAsia" w:ascii="宋体" w:hAnsi="宋体" w:cs="宋体"/>
          <w:bCs w:val="0"/>
          <w:caps w:val="0"/>
          <w:color w:val="auto"/>
          <w:highlight w:val="none"/>
        </w:rPr>
        <w:fldChar w:fldCharType="end"/>
      </w:r>
    </w:p>
    <w:p w14:paraId="57004FD4">
      <w:pPr>
        <w:pStyle w:val="34"/>
        <w:tabs>
          <w:tab w:val="right" w:leader="dot" w:pos="9638"/>
        </w:tabs>
      </w:pPr>
      <w:r>
        <w:rPr>
          <w:rFonts w:hint="eastAsia" w:ascii="宋体" w:hAnsi="宋体" w:cs="宋体"/>
          <w:bCs w:val="0"/>
          <w:caps w:val="0"/>
          <w:color w:val="auto"/>
          <w:highlight w:val="none"/>
        </w:rPr>
        <w:fldChar w:fldCharType="begin"/>
      </w:r>
      <w:r>
        <w:rPr>
          <w:rFonts w:hint="eastAsia" w:ascii="宋体" w:hAnsi="宋体" w:cs="宋体"/>
          <w:bCs w:val="0"/>
          <w:caps w:val="0"/>
          <w:highlight w:val="none"/>
        </w:rPr>
        <w:instrText xml:space="preserve"> HYPERLINK \l _Toc29398 </w:instrText>
      </w:r>
      <w:r>
        <w:rPr>
          <w:rFonts w:hint="eastAsia" w:ascii="宋体" w:hAnsi="宋体" w:cs="宋体"/>
          <w:bCs w:val="0"/>
          <w:caps w:val="0"/>
          <w:highlight w:val="none"/>
        </w:rPr>
        <w:fldChar w:fldCharType="separate"/>
      </w:r>
      <w:r>
        <w:rPr>
          <w:rFonts w:hint="eastAsia" w:ascii="宋体" w:hAnsi="宋体" w:eastAsia="宋体" w:cs="宋体"/>
          <w:highlight w:val="none"/>
        </w:rPr>
        <w:t>2. 项目概况与比选范围</w:t>
      </w:r>
      <w:r>
        <w:tab/>
      </w:r>
      <w:r>
        <w:fldChar w:fldCharType="begin"/>
      </w:r>
      <w:r>
        <w:instrText xml:space="preserve"> PAGEREF _Toc29398 \h </w:instrText>
      </w:r>
      <w:r>
        <w:fldChar w:fldCharType="separate"/>
      </w:r>
      <w:r>
        <w:t>1</w:t>
      </w:r>
      <w:r>
        <w:fldChar w:fldCharType="end"/>
      </w:r>
      <w:r>
        <w:rPr>
          <w:rFonts w:hint="eastAsia" w:ascii="宋体" w:hAnsi="宋体" w:cs="宋体"/>
          <w:bCs w:val="0"/>
          <w:caps w:val="0"/>
          <w:color w:val="auto"/>
          <w:highlight w:val="none"/>
        </w:rPr>
        <w:fldChar w:fldCharType="end"/>
      </w:r>
    </w:p>
    <w:p w14:paraId="6C8437BC">
      <w:pPr>
        <w:pStyle w:val="34"/>
        <w:tabs>
          <w:tab w:val="right" w:leader="dot" w:pos="9638"/>
        </w:tabs>
      </w:pPr>
      <w:r>
        <w:rPr>
          <w:rFonts w:hint="eastAsia" w:ascii="宋体" w:hAnsi="宋体" w:cs="宋体"/>
          <w:bCs w:val="0"/>
          <w:caps w:val="0"/>
          <w:color w:val="auto"/>
          <w:highlight w:val="none"/>
        </w:rPr>
        <w:fldChar w:fldCharType="begin"/>
      </w:r>
      <w:r>
        <w:rPr>
          <w:rFonts w:hint="eastAsia" w:ascii="宋体" w:hAnsi="宋体" w:cs="宋体"/>
          <w:bCs w:val="0"/>
          <w:caps w:val="0"/>
          <w:highlight w:val="none"/>
        </w:rPr>
        <w:instrText xml:space="preserve"> HYPERLINK \l _Toc5237 </w:instrText>
      </w:r>
      <w:r>
        <w:rPr>
          <w:rFonts w:hint="eastAsia" w:ascii="宋体" w:hAnsi="宋体" w:cs="宋体"/>
          <w:bCs w:val="0"/>
          <w:caps w:val="0"/>
          <w:highlight w:val="none"/>
        </w:rPr>
        <w:fldChar w:fldCharType="separate"/>
      </w:r>
      <w:r>
        <w:rPr>
          <w:rFonts w:hint="eastAsia" w:ascii="宋体" w:hAnsi="宋体" w:eastAsia="宋体" w:cs="宋体"/>
          <w:highlight w:val="none"/>
        </w:rPr>
        <w:t>3. 报价人资格要求</w:t>
      </w:r>
      <w:r>
        <w:tab/>
      </w:r>
      <w:r>
        <w:fldChar w:fldCharType="begin"/>
      </w:r>
      <w:r>
        <w:instrText xml:space="preserve"> PAGEREF _Toc5237 \h </w:instrText>
      </w:r>
      <w:r>
        <w:fldChar w:fldCharType="separate"/>
      </w:r>
      <w:r>
        <w:t>1</w:t>
      </w:r>
      <w:r>
        <w:fldChar w:fldCharType="end"/>
      </w:r>
      <w:r>
        <w:rPr>
          <w:rFonts w:hint="eastAsia" w:ascii="宋体" w:hAnsi="宋体" w:cs="宋体"/>
          <w:bCs w:val="0"/>
          <w:caps w:val="0"/>
          <w:color w:val="auto"/>
          <w:highlight w:val="none"/>
        </w:rPr>
        <w:fldChar w:fldCharType="end"/>
      </w:r>
    </w:p>
    <w:p w14:paraId="26D4F6FE">
      <w:pPr>
        <w:pStyle w:val="34"/>
        <w:tabs>
          <w:tab w:val="right" w:leader="dot" w:pos="9638"/>
        </w:tabs>
      </w:pPr>
      <w:r>
        <w:rPr>
          <w:rFonts w:hint="eastAsia" w:ascii="宋体" w:hAnsi="宋体" w:cs="宋体"/>
          <w:bCs w:val="0"/>
          <w:caps w:val="0"/>
          <w:color w:val="auto"/>
          <w:highlight w:val="none"/>
        </w:rPr>
        <w:fldChar w:fldCharType="begin"/>
      </w:r>
      <w:r>
        <w:rPr>
          <w:rFonts w:hint="eastAsia" w:ascii="宋体" w:hAnsi="宋体" w:cs="宋体"/>
          <w:bCs w:val="0"/>
          <w:caps w:val="0"/>
          <w:highlight w:val="none"/>
        </w:rPr>
        <w:instrText xml:space="preserve"> HYPERLINK \l _Toc32671 </w:instrText>
      </w:r>
      <w:r>
        <w:rPr>
          <w:rFonts w:hint="eastAsia" w:ascii="宋体" w:hAnsi="宋体" w:cs="宋体"/>
          <w:bCs w:val="0"/>
          <w:caps w:val="0"/>
          <w:highlight w:val="none"/>
        </w:rPr>
        <w:fldChar w:fldCharType="separate"/>
      </w:r>
      <w:r>
        <w:rPr>
          <w:rFonts w:hint="eastAsia" w:ascii="宋体" w:hAnsi="宋体" w:eastAsia="宋体" w:cs="宋体"/>
          <w:highlight w:val="none"/>
        </w:rPr>
        <w:t>4. 评标办法</w:t>
      </w:r>
      <w:r>
        <w:tab/>
      </w:r>
      <w:r>
        <w:fldChar w:fldCharType="begin"/>
      </w:r>
      <w:r>
        <w:instrText xml:space="preserve"> PAGEREF _Toc32671 \h </w:instrText>
      </w:r>
      <w:r>
        <w:fldChar w:fldCharType="separate"/>
      </w:r>
      <w:r>
        <w:t>2</w:t>
      </w:r>
      <w:r>
        <w:fldChar w:fldCharType="end"/>
      </w:r>
      <w:r>
        <w:rPr>
          <w:rFonts w:hint="eastAsia" w:ascii="宋体" w:hAnsi="宋体" w:cs="宋体"/>
          <w:bCs w:val="0"/>
          <w:caps w:val="0"/>
          <w:color w:val="auto"/>
          <w:highlight w:val="none"/>
        </w:rPr>
        <w:fldChar w:fldCharType="end"/>
      </w:r>
    </w:p>
    <w:p w14:paraId="637BAC35">
      <w:pPr>
        <w:pStyle w:val="34"/>
        <w:tabs>
          <w:tab w:val="right" w:leader="dot" w:pos="9638"/>
        </w:tabs>
      </w:pPr>
      <w:r>
        <w:rPr>
          <w:rFonts w:hint="eastAsia" w:ascii="宋体" w:hAnsi="宋体" w:cs="宋体"/>
          <w:bCs w:val="0"/>
          <w:caps w:val="0"/>
          <w:color w:val="auto"/>
          <w:highlight w:val="none"/>
        </w:rPr>
        <w:fldChar w:fldCharType="begin"/>
      </w:r>
      <w:r>
        <w:rPr>
          <w:rFonts w:hint="eastAsia" w:ascii="宋体" w:hAnsi="宋体" w:cs="宋体"/>
          <w:bCs w:val="0"/>
          <w:caps w:val="0"/>
          <w:highlight w:val="none"/>
        </w:rPr>
        <w:instrText xml:space="preserve"> HYPERLINK \l _Toc9407 </w:instrText>
      </w:r>
      <w:r>
        <w:rPr>
          <w:rFonts w:hint="eastAsia" w:ascii="宋体" w:hAnsi="宋体" w:cs="宋体"/>
          <w:bCs w:val="0"/>
          <w:caps w:val="0"/>
          <w:highlight w:val="none"/>
        </w:rPr>
        <w:fldChar w:fldCharType="separate"/>
      </w:r>
      <w:r>
        <w:rPr>
          <w:rFonts w:hint="eastAsia" w:ascii="宋体" w:hAnsi="宋体" w:eastAsia="宋体" w:cs="宋体"/>
          <w:highlight w:val="none"/>
        </w:rPr>
        <w:t>5.</w:t>
      </w:r>
      <w:r>
        <w:rPr>
          <w:rFonts w:hint="eastAsia" w:ascii="宋体" w:hAnsi="宋体" w:eastAsia="宋体" w:cs="宋体"/>
          <w:highlight w:val="none"/>
          <w:lang w:val="en-US" w:eastAsia="zh-CN"/>
        </w:rPr>
        <w:t xml:space="preserve"> </w:t>
      </w:r>
      <w:r>
        <w:rPr>
          <w:rFonts w:hint="eastAsia" w:ascii="宋体" w:hAnsi="宋体" w:eastAsia="宋体" w:cs="宋体"/>
          <w:highlight w:val="none"/>
        </w:rPr>
        <w:t>比选文件的获取</w:t>
      </w:r>
      <w:r>
        <w:tab/>
      </w:r>
      <w:r>
        <w:fldChar w:fldCharType="begin"/>
      </w:r>
      <w:r>
        <w:instrText xml:space="preserve"> PAGEREF _Toc9407 \h </w:instrText>
      </w:r>
      <w:r>
        <w:fldChar w:fldCharType="separate"/>
      </w:r>
      <w:r>
        <w:t>2</w:t>
      </w:r>
      <w:r>
        <w:fldChar w:fldCharType="end"/>
      </w:r>
      <w:r>
        <w:rPr>
          <w:rFonts w:hint="eastAsia" w:ascii="宋体" w:hAnsi="宋体" w:cs="宋体"/>
          <w:bCs w:val="0"/>
          <w:caps w:val="0"/>
          <w:color w:val="auto"/>
          <w:highlight w:val="none"/>
        </w:rPr>
        <w:fldChar w:fldCharType="end"/>
      </w:r>
    </w:p>
    <w:p w14:paraId="7522F5C3">
      <w:pPr>
        <w:pStyle w:val="34"/>
        <w:tabs>
          <w:tab w:val="right" w:leader="dot" w:pos="9638"/>
        </w:tabs>
      </w:pPr>
      <w:r>
        <w:rPr>
          <w:rFonts w:hint="eastAsia" w:ascii="宋体" w:hAnsi="宋体" w:cs="宋体"/>
          <w:bCs w:val="0"/>
          <w:caps w:val="0"/>
          <w:color w:val="auto"/>
          <w:highlight w:val="none"/>
        </w:rPr>
        <w:fldChar w:fldCharType="begin"/>
      </w:r>
      <w:r>
        <w:rPr>
          <w:rFonts w:hint="eastAsia" w:ascii="宋体" w:hAnsi="宋体" w:cs="宋体"/>
          <w:bCs w:val="0"/>
          <w:caps w:val="0"/>
          <w:highlight w:val="none"/>
        </w:rPr>
        <w:instrText xml:space="preserve"> HYPERLINK \l _Toc15733 </w:instrText>
      </w:r>
      <w:r>
        <w:rPr>
          <w:rFonts w:hint="eastAsia" w:ascii="宋体" w:hAnsi="宋体" w:cs="宋体"/>
          <w:bCs w:val="0"/>
          <w:caps w:val="0"/>
          <w:highlight w:val="none"/>
        </w:rPr>
        <w:fldChar w:fldCharType="separate"/>
      </w:r>
      <w:r>
        <w:rPr>
          <w:rFonts w:hint="eastAsia" w:ascii="宋体" w:hAnsi="宋体" w:eastAsia="宋体" w:cs="宋体"/>
          <w:highlight w:val="none"/>
        </w:rPr>
        <w:t>6. 竞争性比选响应文件的递交及相关事宜</w:t>
      </w:r>
      <w:r>
        <w:tab/>
      </w:r>
      <w:r>
        <w:fldChar w:fldCharType="begin"/>
      </w:r>
      <w:r>
        <w:instrText xml:space="preserve"> PAGEREF _Toc15733 \h </w:instrText>
      </w:r>
      <w:r>
        <w:fldChar w:fldCharType="separate"/>
      </w:r>
      <w:r>
        <w:t>2</w:t>
      </w:r>
      <w:r>
        <w:fldChar w:fldCharType="end"/>
      </w:r>
      <w:r>
        <w:rPr>
          <w:rFonts w:hint="eastAsia" w:ascii="宋体" w:hAnsi="宋体" w:cs="宋体"/>
          <w:bCs w:val="0"/>
          <w:caps w:val="0"/>
          <w:color w:val="auto"/>
          <w:highlight w:val="none"/>
        </w:rPr>
        <w:fldChar w:fldCharType="end"/>
      </w:r>
    </w:p>
    <w:p w14:paraId="23F65BAE">
      <w:pPr>
        <w:pStyle w:val="34"/>
        <w:tabs>
          <w:tab w:val="right" w:leader="dot" w:pos="9638"/>
        </w:tabs>
      </w:pPr>
      <w:r>
        <w:rPr>
          <w:rFonts w:hint="eastAsia" w:ascii="宋体" w:hAnsi="宋体" w:cs="宋体"/>
          <w:bCs w:val="0"/>
          <w:caps w:val="0"/>
          <w:color w:val="auto"/>
          <w:highlight w:val="none"/>
        </w:rPr>
        <w:fldChar w:fldCharType="begin"/>
      </w:r>
      <w:r>
        <w:rPr>
          <w:rFonts w:hint="eastAsia" w:ascii="宋体" w:hAnsi="宋体" w:cs="宋体"/>
          <w:bCs w:val="0"/>
          <w:caps w:val="0"/>
          <w:highlight w:val="none"/>
        </w:rPr>
        <w:instrText xml:space="preserve"> HYPERLINK \l _Toc26434 </w:instrText>
      </w:r>
      <w:r>
        <w:rPr>
          <w:rFonts w:hint="eastAsia" w:ascii="宋体" w:hAnsi="宋体" w:cs="宋体"/>
          <w:bCs w:val="0"/>
          <w:caps w:val="0"/>
          <w:highlight w:val="none"/>
        </w:rPr>
        <w:fldChar w:fldCharType="separate"/>
      </w:r>
      <w:r>
        <w:rPr>
          <w:rFonts w:hint="eastAsia" w:ascii="宋体" w:hAnsi="宋体" w:eastAsia="宋体" w:cs="宋体"/>
          <w:highlight w:val="none"/>
        </w:rPr>
        <w:t>7. 联系方式</w:t>
      </w:r>
      <w:r>
        <w:tab/>
      </w:r>
      <w:r>
        <w:fldChar w:fldCharType="begin"/>
      </w:r>
      <w:r>
        <w:instrText xml:space="preserve"> PAGEREF _Toc26434 \h </w:instrText>
      </w:r>
      <w:r>
        <w:fldChar w:fldCharType="separate"/>
      </w:r>
      <w:r>
        <w:t>2</w:t>
      </w:r>
      <w:r>
        <w:fldChar w:fldCharType="end"/>
      </w:r>
      <w:r>
        <w:rPr>
          <w:rFonts w:hint="eastAsia" w:ascii="宋体" w:hAnsi="宋体" w:cs="宋体"/>
          <w:bCs w:val="0"/>
          <w:caps w:val="0"/>
          <w:color w:val="auto"/>
          <w:highlight w:val="none"/>
        </w:rPr>
        <w:fldChar w:fldCharType="end"/>
      </w:r>
    </w:p>
    <w:p w14:paraId="774FE871">
      <w:pPr>
        <w:pStyle w:val="28"/>
        <w:tabs>
          <w:tab w:val="right" w:leader="dot" w:pos="9638"/>
        </w:tabs>
      </w:pPr>
      <w:r>
        <w:rPr>
          <w:rFonts w:hint="eastAsia" w:ascii="宋体" w:hAnsi="宋体" w:cs="宋体"/>
          <w:bCs w:val="0"/>
          <w:caps w:val="0"/>
          <w:color w:val="auto"/>
          <w:highlight w:val="none"/>
        </w:rPr>
        <w:fldChar w:fldCharType="begin"/>
      </w:r>
      <w:r>
        <w:rPr>
          <w:rFonts w:hint="eastAsia" w:ascii="宋体" w:hAnsi="宋体" w:cs="宋体"/>
          <w:bCs w:val="0"/>
          <w:caps w:val="0"/>
          <w:highlight w:val="none"/>
        </w:rPr>
        <w:instrText xml:space="preserve"> HYPERLINK \l _Toc10621 </w:instrText>
      </w:r>
      <w:r>
        <w:rPr>
          <w:rFonts w:hint="eastAsia" w:ascii="宋体" w:hAnsi="宋体" w:cs="宋体"/>
          <w:bCs w:val="0"/>
          <w:caps w:val="0"/>
          <w:highlight w:val="none"/>
        </w:rPr>
        <w:fldChar w:fldCharType="separate"/>
      </w:r>
      <w:r>
        <w:rPr>
          <w:rFonts w:hint="eastAsia" w:ascii="宋体" w:hAnsi="宋体" w:cs="宋体"/>
          <w:highlight w:val="none"/>
        </w:rPr>
        <w:t>第二章 报价人须知</w:t>
      </w:r>
      <w:r>
        <w:tab/>
      </w:r>
      <w:r>
        <w:fldChar w:fldCharType="begin"/>
      </w:r>
      <w:r>
        <w:instrText xml:space="preserve"> PAGEREF _Toc10621 \h </w:instrText>
      </w:r>
      <w:r>
        <w:fldChar w:fldCharType="separate"/>
      </w:r>
      <w:r>
        <w:t>3</w:t>
      </w:r>
      <w:r>
        <w:fldChar w:fldCharType="end"/>
      </w:r>
      <w:r>
        <w:rPr>
          <w:rFonts w:hint="eastAsia" w:ascii="宋体" w:hAnsi="宋体" w:cs="宋体"/>
          <w:bCs w:val="0"/>
          <w:caps w:val="0"/>
          <w:color w:val="auto"/>
          <w:highlight w:val="none"/>
        </w:rPr>
        <w:fldChar w:fldCharType="end"/>
      </w:r>
    </w:p>
    <w:p w14:paraId="141D501A">
      <w:pPr>
        <w:pStyle w:val="34"/>
        <w:tabs>
          <w:tab w:val="right" w:leader="dot" w:pos="9638"/>
        </w:tabs>
      </w:pPr>
      <w:r>
        <w:rPr>
          <w:rFonts w:hint="eastAsia" w:ascii="宋体" w:hAnsi="宋体" w:cs="宋体"/>
          <w:bCs w:val="0"/>
          <w:caps w:val="0"/>
          <w:color w:val="auto"/>
          <w:highlight w:val="none"/>
        </w:rPr>
        <w:fldChar w:fldCharType="begin"/>
      </w:r>
      <w:r>
        <w:rPr>
          <w:rFonts w:hint="eastAsia" w:ascii="宋体" w:hAnsi="宋体" w:cs="宋体"/>
          <w:bCs w:val="0"/>
          <w:caps w:val="0"/>
          <w:highlight w:val="none"/>
        </w:rPr>
        <w:instrText xml:space="preserve"> HYPERLINK \l _Toc4508 </w:instrText>
      </w:r>
      <w:r>
        <w:rPr>
          <w:rFonts w:hint="eastAsia" w:ascii="宋体" w:hAnsi="宋体" w:cs="宋体"/>
          <w:bCs w:val="0"/>
          <w:caps w:val="0"/>
          <w:highlight w:val="none"/>
        </w:rPr>
        <w:fldChar w:fldCharType="separate"/>
      </w:r>
      <w:r>
        <w:rPr>
          <w:rFonts w:hint="eastAsia" w:ascii="宋体" w:hAnsi="宋体" w:eastAsia="宋体" w:cs="宋体"/>
          <w:szCs w:val="28"/>
          <w:highlight w:val="none"/>
        </w:rPr>
        <w:t xml:space="preserve">附录1  </w:t>
      </w:r>
      <w:r>
        <w:rPr>
          <w:rFonts w:hint="eastAsia" w:ascii="宋体" w:hAnsi="宋体" w:eastAsia="宋体" w:cs="宋体"/>
          <w:bCs w:val="0"/>
          <w:szCs w:val="28"/>
          <w:highlight w:val="none"/>
        </w:rPr>
        <w:t>报价人资格要求</w:t>
      </w:r>
      <w:r>
        <w:tab/>
      </w:r>
      <w:r>
        <w:fldChar w:fldCharType="begin"/>
      </w:r>
      <w:r>
        <w:instrText xml:space="preserve"> PAGEREF _Toc4508 \h </w:instrText>
      </w:r>
      <w:r>
        <w:fldChar w:fldCharType="separate"/>
      </w:r>
      <w:r>
        <w:t>10</w:t>
      </w:r>
      <w:r>
        <w:fldChar w:fldCharType="end"/>
      </w:r>
      <w:r>
        <w:rPr>
          <w:rFonts w:hint="eastAsia" w:ascii="宋体" w:hAnsi="宋体" w:cs="宋体"/>
          <w:bCs w:val="0"/>
          <w:caps w:val="0"/>
          <w:color w:val="auto"/>
          <w:highlight w:val="none"/>
        </w:rPr>
        <w:fldChar w:fldCharType="end"/>
      </w:r>
    </w:p>
    <w:p w14:paraId="116A7449">
      <w:pPr>
        <w:pStyle w:val="28"/>
        <w:tabs>
          <w:tab w:val="right" w:leader="dot" w:pos="9638"/>
        </w:tabs>
      </w:pPr>
      <w:r>
        <w:rPr>
          <w:rFonts w:hint="eastAsia" w:ascii="宋体" w:hAnsi="宋体" w:cs="宋体"/>
          <w:bCs w:val="0"/>
          <w:caps w:val="0"/>
          <w:color w:val="auto"/>
          <w:highlight w:val="none"/>
        </w:rPr>
        <w:fldChar w:fldCharType="begin"/>
      </w:r>
      <w:r>
        <w:rPr>
          <w:rFonts w:hint="eastAsia" w:ascii="宋体" w:hAnsi="宋体" w:cs="宋体"/>
          <w:bCs w:val="0"/>
          <w:caps w:val="0"/>
          <w:highlight w:val="none"/>
        </w:rPr>
        <w:instrText xml:space="preserve"> HYPERLINK \l _Toc17339 </w:instrText>
      </w:r>
      <w:r>
        <w:rPr>
          <w:rFonts w:hint="eastAsia" w:ascii="宋体" w:hAnsi="宋体" w:cs="宋体"/>
          <w:bCs w:val="0"/>
          <w:caps w:val="0"/>
          <w:highlight w:val="none"/>
        </w:rPr>
        <w:fldChar w:fldCharType="separate"/>
      </w:r>
      <w:r>
        <w:rPr>
          <w:rFonts w:hint="eastAsia"/>
        </w:rPr>
        <w:t xml:space="preserve">第三章 </w:t>
      </w:r>
      <w:r>
        <w:rPr>
          <w:rFonts w:hint="eastAsia" w:ascii="宋体" w:hAnsi="宋体" w:cs="宋体"/>
          <w:highlight w:val="none"/>
        </w:rPr>
        <w:t>评标办法（经评审的最低投标价法）</w:t>
      </w:r>
      <w:r>
        <w:tab/>
      </w:r>
      <w:r>
        <w:fldChar w:fldCharType="begin"/>
      </w:r>
      <w:r>
        <w:instrText xml:space="preserve"> PAGEREF _Toc17339 \h </w:instrText>
      </w:r>
      <w:r>
        <w:fldChar w:fldCharType="separate"/>
      </w:r>
      <w:r>
        <w:t>11</w:t>
      </w:r>
      <w:r>
        <w:fldChar w:fldCharType="end"/>
      </w:r>
      <w:r>
        <w:rPr>
          <w:rFonts w:hint="eastAsia" w:ascii="宋体" w:hAnsi="宋体" w:cs="宋体"/>
          <w:bCs w:val="0"/>
          <w:caps w:val="0"/>
          <w:color w:val="auto"/>
          <w:highlight w:val="none"/>
        </w:rPr>
        <w:fldChar w:fldCharType="end"/>
      </w:r>
    </w:p>
    <w:p w14:paraId="6F06C6CA">
      <w:pPr>
        <w:pStyle w:val="34"/>
        <w:tabs>
          <w:tab w:val="right" w:leader="dot" w:pos="9638"/>
        </w:tabs>
      </w:pPr>
      <w:r>
        <w:rPr>
          <w:rFonts w:hint="eastAsia" w:ascii="宋体" w:hAnsi="宋体" w:cs="宋体"/>
          <w:bCs w:val="0"/>
          <w:caps w:val="0"/>
          <w:color w:val="auto"/>
          <w:highlight w:val="none"/>
        </w:rPr>
        <w:fldChar w:fldCharType="begin"/>
      </w:r>
      <w:r>
        <w:rPr>
          <w:rFonts w:hint="eastAsia" w:ascii="宋体" w:hAnsi="宋体" w:cs="宋体"/>
          <w:bCs w:val="0"/>
          <w:caps w:val="0"/>
          <w:highlight w:val="none"/>
        </w:rPr>
        <w:instrText xml:space="preserve"> HYPERLINK \l _Toc18712 </w:instrText>
      </w:r>
      <w:r>
        <w:rPr>
          <w:rFonts w:hint="eastAsia" w:ascii="宋体" w:hAnsi="宋体" w:cs="宋体"/>
          <w:bCs w:val="0"/>
          <w:caps w:val="0"/>
          <w:highlight w:val="none"/>
        </w:rPr>
        <w:fldChar w:fldCharType="separate"/>
      </w:r>
      <w:r>
        <w:rPr>
          <w:rFonts w:hint="eastAsia" w:ascii="宋体" w:hAnsi="宋体" w:cs="宋体"/>
          <w:szCs w:val="21"/>
          <w:highlight w:val="none"/>
        </w:rPr>
        <w:t>1. 评标方法</w:t>
      </w:r>
      <w:r>
        <w:tab/>
      </w:r>
      <w:r>
        <w:fldChar w:fldCharType="begin"/>
      </w:r>
      <w:r>
        <w:instrText xml:space="preserve"> PAGEREF _Toc18712 \h </w:instrText>
      </w:r>
      <w:r>
        <w:fldChar w:fldCharType="separate"/>
      </w:r>
      <w:r>
        <w:t>13</w:t>
      </w:r>
      <w:r>
        <w:fldChar w:fldCharType="end"/>
      </w:r>
      <w:r>
        <w:rPr>
          <w:rFonts w:hint="eastAsia" w:ascii="宋体" w:hAnsi="宋体" w:cs="宋体"/>
          <w:bCs w:val="0"/>
          <w:caps w:val="0"/>
          <w:color w:val="auto"/>
          <w:highlight w:val="none"/>
        </w:rPr>
        <w:fldChar w:fldCharType="end"/>
      </w:r>
    </w:p>
    <w:p w14:paraId="77DDD41D">
      <w:pPr>
        <w:pStyle w:val="34"/>
        <w:tabs>
          <w:tab w:val="right" w:leader="dot" w:pos="9638"/>
        </w:tabs>
      </w:pPr>
      <w:r>
        <w:rPr>
          <w:rFonts w:hint="eastAsia" w:ascii="宋体" w:hAnsi="宋体" w:cs="宋体"/>
          <w:bCs w:val="0"/>
          <w:caps w:val="0"/>
          <w:color w:val="auto"/>
          <w:highlight w:val="none"/>
        </w:rPr>
        <w:fldChar w:fldCharType="begin"/>
      </w:r>
      <w:r>
        <w:rPr>
          <w:rFonts w:hint="eastAsia" w:ascii="宋体" w:hAnsi="宋体" w:cs="宋体"/>
          <w:bCs w:val="0"/>
          <w:caps w:val="0"/>
          <w:highlight w:val="none"/>
        </w:rPr>
        <w:instrText xml:space="preserve"> HYPERLINK \l _Toc5189 </w:instrText>
      </w:r>
      <w:r>
        <w:rPr>
          <w:rFonts w:hint="eastAsia" w:ascii="宋体" w:hAnsi="宋体" w:cs="宋体"/>
          <w:bCs w:val="0"/>
          <w:caps w:val="0"/>
          <w:highlight w:val="none"/>
        </w:rPr>
        <w:fldChar w:fldCharType="separate"/>
      </w:r>
      <w:r>
        <w:rPr>
          <w:rFonts w:hint="eastAsia" w:ascii="宋体" w:hAnsi="宋体" w:cs="宋体"/>
          <w:szCs w:val="21"/>
          <w:highlight w:val="none"/>
        </w:rPr>
        <w:t>2. 评审标准</w:t>
      </w:r>
      <w:r>
        <w:tab/>
      </w:r>
      <w:r>
        <w:fldChar w:fldCharType="begin"/>
      </w:r>
      <w:r>
        <w:instrText xml:space="preserve"> PAGEREF _Toc5189 \h </w:instrText>
      </w:r>
      <w:r>
        <w:fldChar w:fldCharType="separate"/>
      </w:r>
      <w:r>
        <w:t>13</w:t>
      </w:r>
      <w:r>
        <w:fldChar w:fldCharType="end"/>
      </w:r>
      <w:r>
        <w:rPr>
          <w:rFonts w:hint="eastAsia" w:ascii="宋体" w:hAnsi="宋体" w:cs="宋体"/>
          <w:bCs w:val="0"/>
          <w:caps w:val="0"/>
          <w:color w:val="auto"/>
          <w:highlight w:val="none"/>
        </w:rPr>
        <w:fldChar w:fldCharType="end"/>
      </w:r>
    </w:p>
    <w:p w14:paraId="5262E351">
      <w:pPr>
        <w:pStyle w:val="34"/>
        <w:tabs>
          <w:tab w:val="right" w:leader="dot" w:pos="9638"/>
        </w:tabs>
      </w:pPr>
      <w:r>
        <w:rPr>
          <w:rFonts w:hint="eastAsia" w:ascii="宋体" w:hAnsi="宋体" w:cs="宋体"/>
          <w:bCs w:val="0"/>
          <w:caps w:val="0"/>
          <w:color w:val="auto"/>
          <w:highlight w:val="none"/>
        </w:rPr>
        <w:fldChar w:fldCharType="begin"/>
      </w:r>
      <w:r>
        <w:rPr>
          <w:rFonts w:hint="eastAsia" w:ascii="宋体" w:hAnsi="宋体" w:cs="宋体"/>
          <w:bCs w:val="0"/>
          <w:caps w:val="0"/>
          <w:highlight w:val="none"/>
        </w:rPr>
        <w:instrText xml:space="preserve"> HYPERLINK \l _Toc21917 </w:instrText>
      </w:r>
      <w:r>
        <w:rPr>
          <w:rFonts w:hint="eastAsia" w:ascii="宋体" w:hAnsi="宋体" w:cs="宋体"/>
          <w:bCs w:val="0"/>
          <w:caps w:val="0"/>
          <w:highlight w:val="none"/>
        </w:rPr>
        <w:fldChar w:fldCharType="separate"/>
      </w:r>
      <w:r>
        <w:rPr>
          <w:rFonts w:hint="eastAsia" w:ascii="宋体" w:hAnsi="宋体" w:cs="宋体"/>
          <w:szCs w:val="21"/>
          <w:highlight w:val="none"/>
        </w:rPr>
        <w:t>3. 评标程序</w:t>
      </w:r>
      <w:r>
        <w:tab/>
      </w:r>
      <w:r>
        <w:fldChar w:fldCharType="begin"/>
      </w:r>
      <w:r>
        <w:instrText xml:space="preserve"> PAGEREF _Toc21917 \h </w:instrText>
      </w:r>
      <w:r>
        <w:fldChar w:fldCharType="separate"/>
      </w:r>
      <w:r>
        <w:t>13</w:t>
      </w:r>
      <w:r>
        <w:fldChar w:fldCharType="end"/>
      </w:r>
      <w:r>
        <w:rPr>
          <w:rFonts w:hint="eastAsia" w:ascii="宋体" w:hAnsi="宋体" w:cs="宋体"/>
          <w:bCs w:val="0"/>
          <w:caps w:val="0"/>
          <w:color w:val="auto"/>
          <w:highlight w:val="none"/>
        </w:rPr>
        <w:fldChar w:fldCharType="end"/>
      </w:r>
    </w:p>
    <w:p w14:paraId="1F913D28">
      <w:pPr>
        <w:pStyle w:val="28"/>
        <w:tabs>
          <w:tab w:val="right" w:leader="dot" w:pos="9638"/>
        </w:tabs>
      </w:pPr>
      <w:r>
        <w:rPr>
          <w:rFonts w:hint="eastAsia" w:ascii="宋体" w:hAnsi="宋体" w:cs="宋体"/>
          <w:bCs w:val="0"/>
          <w:caps w:val="0"/>
          <w:color w:val="auto"/>
          <w:highlight w:val="none"/>
        </w:rPr>
        <w:fldChar w:fldCharType="begin"/>
      </w:r>
      <w:r>
        <w:rPr>
          <w:rFonts w:hint="eastAsia" w:ascii="宋体" w:hAnsi="宋体" w:cs="宋体"/>
          <w:bCs w:val="0"/>
          <w:caps w:val="0"/>
          <w:highlight w:val="none"/>
        </w:rPr>
        <w:instrText xml:space="preserve"> HYPERLINK \l _Toc19175 </w:instrText>
      </w:r>
      <w:r>
        <w:rPr>
          <w:rFonts w:hint="eastAsia" w:ascii="宋体" w:hAnsi="宋体" w:cs="宋体"/>
          <w:bCs w:val="0"/>
          <w:caps w:val="0"/>
          <w:highlight w:val="none"/>
        </w:rPr>
        <w:fldChar w:fldCharType="separate"/>
      </w:r>
      <w:r>
        <w:rPr>
          <w:rFonts w:hint="eastAsia" w:ascii="宋体" w:hAnsi="宋体" w:cs="宋体"/>
        </w:rPr>
        <w:t xml:space="preserve">第四章 </w:t>
      </w:r>
      <w:r>
        <w:rPr>
          <w:rFonts w:hint="eastAsia" w:ascii="宋体" w:hAnsi="宋体" w:cs="宋体"/>
          <w:highlight w:val="none"/>
        </w:rPr>
        <w:t>服务</w:t>
      </w:r>
      <w:r>
        <w:rPr>
          <w:rFonts w:hint="eastAsia" w:ascii="宋体" w:hAnsi="宋体" w:cs="宋体"/>
          <w:highlight w:val="none"/>
          <w:lang w:val="en-US" w:eastAsia="zh-CN"/>
        </w:rPr>
        <w:t>内容</w:t>
      </w:r>
      <w:r>
        <w:rPr>
          <w:rFonts w:hint="eastAsia" w:ascii="宋体" w:hAnsi="宋体" w:cs="宋体"/>
          <w:highlight w:val="none"/>
        </w:rPr>
        <w:t>要求</w:t>
      </w:r>
      <w:r>
        <w:tab/>
      </w:r>
      <w:r>
        <w:fldChar w:fldCharType="begin"/>
      </w:r>
      <w:r>
        <w:instrText xml:space="preserve"> PAGEREF _Toc19175 \h </w:instrText>
      </w:r>
      <w:r>
        <w:fldChar w:fldCharType="separate"/>
      </w:r>
      <w:r>
        <w:t>15</w:t>
      </w:r>
      <w:r>
        <w:fldChar w:fldCharType="end"/>
      </w:r>
      <w:r>
        <w:rPr>
          <w:rFonts w:hint="eastAsia" w:ascii="宋体" w:hAnsi="宋体" w:cs="宋体"/>
          <w:bCs w:val="0"/>
          <w:caps w:val="0"/>
          <w:color w:val="auto"/>
          <w:highlight w:val="none"/>
        </w:rPr>
        <w:fldChar w:fldCharType="end"/>
      </w:r>
    </w:p>
    <w:p w14:paraId="2264FCCA">
      <w:pPr>
        <w:pStyle w:val="28"/>
        <w:tabs>
          <w:tab w:val="right" w:leader="dot" w:pos="9638"/>
        </w:tabs>
      </w:pPr>
      <w:r>
        <w:rPr>
          <w:rFonts w:hint="eastAsia" w:ascii="宋体" w:hAnsi="宋体" w:cs="宋体"/>
          <w:bCs w:val="0"/>
          <w:caps w:val="0"/>
          <w:color w:val="auto"/>
          <w:highlight w:val="none"/>
        </w:rPr>
        <w:fldChar w:fldCharType="begin"/>
      </w:r>
      <w:r>
        <w:rPr>
          <w:rFonts w:hint="eastAsia" w:ascii="宋体" w:hAnsi="宋体" w:cs="宋体"/>
          <w:bCs w:val="0"/>
          <w:caps w:val="0"/>
          <w:highlight w:val="none"/>
        </w:rPr>
        <w:instrText xml:space="preserve"> HYPERLINK \l _Toc6471 </w:instrText>
      </w:r>
      <w:r>
        <w:rPr>
          <w:rFonts w:hint="eastAsia" w:ascii="宋体" w:hAnsi="宋体" w:cs="宋体"/>
          <w:bCs w:val="0"/>
          <w:caps w:val="0"/>
          <w:highlight w:val="none"/>
        </w:rPr>
        <w:fldChar w:fldCharType="separate"/>
      </w:r>
      <w:r>
        <w:rPr>
          <w:rFonts w:hint="eastAsia" w:ascii="宋体" w:hAnsi="宋体" w:cs="宋体"/>
          <w:bCs/>
          <w:kern w:val="44"/>
          <w:szCs w:val="44"/>
          <w:highlight w:val="none"/>
        </w:rPr>
        <w:t>第五章  合同范本</w:t>
      </w:r>
      <w:r>
        <w:tab/>
      </w:r>
      <w:r>
        <w:fldChar w:fldCharType="begin"/>
      </w:r>
      <w:r>
        <w:instrText xml:space="preserve"> PAGEREF _Toc6471 \h </w:instrText>
      </w:r>
      <w:r>
        <w:fldChar w:fldCharType="separate"/>
      </w:r>
      <w:r>
        <w:t>20</w:t>
      </w:r>
      <w:r>
        <w:fldChar w:fldCharType="end"/>
      </w:r>
      <w:r>
        <w:rPr>
          <w:rFonts w:hint="eastAsia" w:ascii="宋体" w:hAnsi="宋体" w:cs="宋体"/>
          <w:bCs w:val="0"/>
          <w:caps w:val="0"/>
          <w:color w:val="auto"/>
          <w:highlight w:val="none"/>
        </w:rPr>
        <w:fldChar w:fldCharType="end"/>
      </w:r>
    </w:p>
    <w:p w14:paraId="05F280A6">
      <w:pPr>
        <w:pStyle w:val="28"/>
        <w:tabs>
          <w:tab w:val="right" w:leader="dot" w:pos="9638"/>
        </w:tabs>
      </w:pPr>
      <w:r>
        <w:rPr>
          <w:rFonts w:hint="eastAsia" w:ascii="宋体" w:hAnsi="宋体" w:cs="宋体"/>
          <w:bCs w:val="0"/>
          <w:caps w:val="0"/>
          <w:color w:val="auto"/>
          <w:highlight w:val="none"/>
        </w:rPr>
        <w:fldChar w:fldCharType="begin"/>
      </w:r>
      <w:r>
        <w:rPr>
          <w:rFonts w:hint="eastAsia" w:ascii="宋体" w:hAnsi="宋体" w:cs="宋体"/>
          <w:bCs w:val="0"/>
          <w:caps w:val="0"/>
          <w:highlight w:val="none"/>
        </w:rPr>
        <w:instrText xml:space="preserve"> HYPERLINK \l _Toc21726 </w:instrText>
      </w:r>
      <w:r>
        <w:rPr>
          <w:rFonts w:hint="eastAsia" w:ascii="宋体" w:hAnsi="宋体" w:cs="宋体"/>
          <w:bCs w:val="0"/>
          <w:caps w:val="0"/>
          <w:highlight w:val="none"/>
        </w:rPr>
        <w:fldChar w:fldCharType="separate"/>
      </w:r>
      <w:r>
        <w:rPr>
          <w:rFonts w:hint="eastAsia" w:ascii="宋体" w:hAnsi="宋体" w:cs="宋体"/>
          <w:highlight w:val="none"/>
        </w:rPr>
        <w:t>第六章  竞争性比选响应文件格式</w:t>
      </w:r>
      <w:r>
        <w:tab/>
      </w:r>
      <w:r>
        <w:fldChar w:fldCharType="begin"/>
      </w:r>
      <w:r>
        <w:instrText xml:space="preserve"> PAGEREF _Toc21726 \h </w:instrText>
      </w:r>
      <w:r>
        <w:fldChar w:fldCharType="separate"/>
      </w:r>
      <w:r>
        <w:t>23</w:t>
      </w:r>
      <w:r>
        <w:fldChar w:fldCharType="end"/>
      </w:r>
      <w:r>
        <w:rPr>
          <w:rFonts w:hint="eastAsia" w:ascii="宋体" w:hAnsi="宋体" w:cs="宋体"/>
          <w:bCs w:val="0"/>
          <w:caps w:val="0"/>
          <w:color w:val="auto"/>
          <w:highlight w:val="none"/>
        </w:rPr>
        <w:fldChar w:fldCharType="end"/>
      </w:r>
    </w:p>
    <w:p w14:paraId="1DF3B7B3">
      <w:pPr>
        <w:pStyle w:val="34"/>
        <w:tabs>
          <w:tab w:val="right" w:leader="dot" w:pos="9638"/>
        </w:tabs>
      </w:pPr>
      <w:r>
        <w:rPr>
          <w:rFonts w:hint="eastAsia" w:ascii="宋体" w:hAnsi="宋体" w:cs="宋体"/>
          <w:bCs w:val="0"/>
          <w:caps w:val="0"/>
          <w:color w:val="auto"/>
          <w:highlight w:val="none"/>
        </w:rPr>
        <w:fldChar w:fldCharType="begin"/>
      </w:r>
      <w:r>
        <w:rPr>
          <w:rFonts w:hint="eastAsia" w:ascii="宋体" w:hAnsi="宋体" w:cs="宋体"/>
          <w:bCs w:val="0"/>
          <w:caps w:val="0"/>
          <w:highlight w:val="none"/>
        </w:rPr>
        <w:instrText xml:space="preserve"> HYPERLINK \l _Toc22947 </w:instrText>
      </w:r>
      <w:r>
        <w:rPr>
          <w:rFonts w:hint="eastAsia" w:ascii="宋体" w:hAnsi="宋体" w:cs="宋体"/>
          <w:bCs w:val="0"/>
          <w:caps w:val="0"/>
          <w:highlight w:val="none"/>
        </w:rPr>
        <w:fldChar w:fldCharType="separate"/>
      </w:r>
      <w:r>
        <w:rPr>
          <w:rFonts w:hint="eastAsia" w:ascii="宋体" w:hAnsi="宋体" w:eastAsia="宋体" w:cs="宋体"/>
        </w:rPr>
        <w:t xml:space="preserve">一、 </w:t>
      </w:r>
      <w:r>
        <w:rPr>
          <w:rFonts w:hint="eastAsia" w:ascii="宋体" w:hAnsi="宋体" w:eastAsia="宋体" w:cs="宋体"/>
          <w:highlight w:val="none"/>
        </w:rPr>
        <w:t>竞争性比选响应声明书</w:t>
      </w:r>
      <w:r>
        <w:tab/>
      </w:r>
      <w:r>
        <w:fldChar w:fldCharType="begin"/>
      </w:r>
      <w:r>
        <w:instrText xml:space="preserve"> PAGEREF _Toc22947 \h </w:instrText>
      </w:r>
      <w:r>
        <w:fldChar w:fldCharType="separate"/>
      </w:r>
      <w:r>
        <w:t>26</w:t>
      </w:r>
      <w:r>
        <w:fldChar w:fldCharType="end"/>
      </w:r>
      <w:r>
        <w:rPr>
          <w:rFonts w:hint="eastAsia" w:ascii="宋体" w:hAnsi="宋体" w:cs="宋体"/>
          <w:bCs w:val="0"/>
          <w:caps w:val="0"/>
          <w:color w:val="auto"/>
          <w:highlight w:val="none"/>
        </w:rPr>
        <w:fldChar w:fldCharType="end"/>
      </w:r>
    </w:p>
    <w:p w14:paraId="1214A384">
      <w:pPr>
        <w:pStyle w:val="34"/>
        <w:tabs>
          <w:tab w:val="right" w:leader="dot" w:pos="9638"/>
        </w:tabs>
      </w:pPr>
      <w:r>
        <w:rPr>
          <w:rFonts w:hint="eastAsia" w:ascii="宋体" w:hAnsi="宋体" w:cs="宋体"/>
          <w:bCs w:val="0"/>
          <w:caps w:val="0"/>
          <w:color w:val="auto"/>
          <w:highlight w:val="none"/>
        </w:rPr>
        <w:fldChar w:fldCharType="begin"/>
      </w:r>
      <w:r>
        <w:rPr>
          <w:rFonts w:hint="eastAsia" w:ascii="宋体" w:hAnsi="宋体" w:cs="宋体"/>
          <w:bCs w:val="0"/>
          <w:caps w:val="0"/>
          <w:highlight w:val="none"/>
        </w:rPr>
        <w:instrText xml:space="preserve"> HYPERLINK \l _Toc24996 </w:instrText>
      </w:r>
      <w:r>
        <w:rPr>
          <w:rFonts w:hint="eastAsia" w:ascii="宋体" w:hAnsi="宋体" w:cs="宋体"/>
          <w:bCs w:val="0"/>
          <w:caps w:val="0"/>
          <w:highlight w:val="none"/>
        </w:rPr>
        <w:fldChar w:fldCharType="separate"/>
      </w:r>
      <w:r>
        <w:rPr>
          <w:rFonts w:hint="eastAsia" w:ascii="宋体" w:hAnsi="宋体" w:eastAsia="宋体" w:cs="宋体"/>
        </w:rPr>
        <w:t xml:space="preserve">二、 </w:t>
      </w:r>
      <w:r>
        <w:rPr>
          <w:rFonts w:hint="eastAsia" w:ascii="宋体" w:hAnsi="宋体" w:eastAsia="宋体" w:cs="宋体"/>
          <w:highlight w:val="none"/>
        </w:rPr>
        <w:t>法定代表人身份证明或法定代表人授权委托书</w:t>
      </w:r>
      <w:r>
        <w:tab/>
      </w:r>
      <w:r>
        <w:fldChar w:fldCharType="begin"/>
      </w:r>
      <w:r>
        <w:instrText xml:space="preserve"> PAGEREF _Toc24996 \h </w:instrText>
      </w:r>
      <w:r>
        <w:fldChar w:fldCharType="separate"/>
      </w:r>
      <w:r>
        <w:t>27</w:t>
      </w:r>
      <w:r>
        <w:fldChar w:fldCharType="end"/>
      </w:r>
      <w:r>
        <w:rPr>
          <w:rFonts w:hint="eastAsia" w:ascii="宋体" w:hAnsi="宋体" w:cs="宋体"/>
          <w:bCs w:val="0"/>
          <w:caps w:val="0"/>
          <w:color w:val="auto"/>
          <w:highlight w:val="none"/>
        </w:rPr>
        <w:fldChar w:fldCharType="end"/>
      </w:r>
    </w:p>
    <w:p w14:paraId="246F8DC2">
      <w:pPr>
        <w:pStyle w:val="34"/>
        <w:tabs>
          <w:tab w:val="right" w:leader="dot" w:pos="9638"/>
        </w:tabs>
      </w:pPr>
      <w:r>
        <w:rPr>
          <w:rFonts w:hint="eastAsia" w:ascii="宋体" w:hAnsi="宋体" w:cs="宋体"/>
          <w:bCs w:val="0"/>
          <w:caps w:val="0"/>
          <w:color w:val="auto"/>
          <w:highlight w:val="none"/>
        </w:rPr>
        <w:fldChar w:fldCharType="begin"/>
      </w:r>
      <w:r>
        <w:rPr>
          <w:rFonts w:hint="eastAsia" w:ascii="宋体" w:hAnsi="宋体" w:cs="宋体"/>
          <w:bCs w:val="0"/>
          <w:caps w:val="0"/>
          <w:highlight w:val="none"/>
        </w:rPr>
        <w:instrText xml:space="preserve"> HYPERLINK \l _Toc4065 </w:instrText>
      </w:r>
      <w:r>
        <w:rPr>
          <w:rFonts w:hint="eastAsia" w:ascii="宋体" w:hAnsi="宋体" w:cs="宋体"/>
          <w:bCs w:val="0"/>
          <w:caps w:val="0"/>
          <w:highlight w:val="none"/>
        </w:rPr>
        <w:fldChar w:fldCharType="separate"/>
      </w:r>
      <w:r>
        <w:rPr>
          <w:rFonts w:hint="eastAsia" w:ascii="宋体" w:hAnsi="宋体" w:eastAsia="宋体" w:cs="宋体"/>
          <w:highlight w:val="none"/>
        </w:rPr>
        <w:t>三、报价一览表</w:t>
      </w:r>
      <w:r>
        <w:tab/>
      </w:r>
      <w:r>
        <w:fldChar w:fldCharType="begin"/>
      </w:r>
      <w:r>
        <w:instrText xml:space="preserve"> PAGEREF _Toc4065 \h </w:instrText>
      </w:r>
      <w:r>
        <w:fldChar w:fldCharType="separate"/>
      </w:r>
      <w:r>
        <w:t>29</w:t>
      </w:r>
      <w:r>
        <w:fldChar w:fldCharType="end"/>
      </w:r>
      <w:r>
        <w:rPr>
          <w:rFonts w:hint="eastAsia" w:ascii="宋体" w:hAnsi="宋体" w:cs="宋体"/>
          <w:bCs w:val="0"/>
          <w:caps w:val="0"/>
          <w:color w:val="auto"/>
          <w:highlight w:val="none"/>
        </w:rPr>
        <w:fldChar w:fldCharType="end"/>
      </w:r>
    </w:p>
    <w:p w14:paraId="0A411359">
      <w:pPr>
        <w:pStyle w:val="34"/>
        <w:tabs>
          <w:tab w:val="right" w:leader="dot" w:pos="9638"/>
        </w:tabs>
      </w:pPr>
      <w:r>
        <w:rPr>
          <w:rFonts w:hint="eastAsia" w:ascii="宋体" w:hAnsi="宋体" w:cs="宋体"/>
          <w:bCs w:val="0"/>
          <w:caps w:val="0"/>
          <w:color w:val="auto"/>
          <w:highlight w:val="none"/>
        </w:rPr>
        <w:fldChar w:fldCharType="begin"/>
      </w:r>
      <w:r>
        <w:rPr>
          <w:rFonts w:hint="eastAsia" w:ascii="宋体" w:hAnsi="宋体" w:cs="宋体"/>
          <w:bCs w:val="0"/>
          <w:caps w:val="0"/>
          <w:highlight w:val="none"/>
        </w:rPr>
        <w:instrText xml:space="preserve"> HYPERLINK \l _Toc22238 </w:instrText>
      </w:r>
      <w:r>
        <w:rPr>
          <w:rFonts w:hint="eastAsia" w:ascii="宋体" w:hAnsi="宋体" w:cs="宋体"/>
          <w:bCs w:val="0"/>
          <w:caps w:val="0"/>
          <w:highlight w:val="none"/>
        </w:rPr>
        <w:fldChar w:fldCharType="separate"/>
      </w:r>
      <w:r>
        <w:rPr>
          <w:rFonts w:hint="eastAsia" w:ascii="宋体" w:hAnsi="宋体" w:eastAsia="宋体" w:cs="宋体"/>
          <w:highlight w:val="none"/>
        </w:rPr>
        <w:t>四、资格审查资料</w:t>
      </w:r>
      <w:r>
        <w:tab/>
      </w:r>
      <w:r>
        <w:fldChar w:fldCharType="begin"/>
      </w:r>
      <w:r>
        <w:instrText xml:space="preserve"> PAGEREF _Toc22238 \h </w:instrText>
      </w:r>
      <w:r>
        <w:fldChar w:fldCharType="separate"/>
      </w:r>
      <w:r>
        <w:t>30</w:t>
      </w:r>
      <w:r>
        <w:fldChar w:fldCharType="end"/>
      </w:r>
      <w:r>
        <w:rPr>
          <w:rFonts w:hint="eastAsia" w:ascii="宋体" w:hAnsi="宋体" w:cs="宋体"/>
          <w:bCs w:val="0"/>
          <w:caps w:val="0"/>
          <w:color w:val="auto"/>
          <w:highlight w:val="none"/>
        </w:rPr>
        <w:fldChar w:fldCharType="end"/>
      </w:r>
    </w:p>
    <w:p w14:paraId="7A778B05">
      <w:pPr>
        <w:pStyle w:val="34"/>
        <w:tabs>
          <w:tab w:val="right" w:leader="dot" w:pos="9638"/>
        </w:tabs>
      </w:pPr>
      <w:r>
        <w:rPr>
          <w:rFonts w:hint="eastAsia" w:ascii="宋体" w:hAnsi="宋体" w:cs="宋体"/>
          <w:bCs w:val="0"/>
          <w:caps w:val="0"/>
          <w:color w:val="auto"/>
          <w:highlight w:val="none"/>
        </w:rPr>
        <w:fldChar w:fldCharType="begin"/>
      </w:r>
      <w:r>
        <w:rPr>
          <w:rFonts w:hint="eastAsia" w:ascii="宋体" w:hAnsi="宋体" w:cs="宋体"/>
          <w:bCs w:val="0"/>
          <w:caps w:val="0"/>
          <w:highlight w:val="none"/>
        </w:rPr>
        <w:instrText xml:space="preserve"> HYPERLINK \l _Toc24440 </w:instrText>
      </w:r>
      <w:r>
        <w:rPr>
          <w:rFonts w:hint="eastAsia" w:ascii="宋体" w:hAnsi="宋体" w:cs="宋体"/>
          <w:bCs w:val="0"/>
          <w:caps w:val="0"/>
          <w:highlight w:val="none"/>
        </w:rPr>
        <w:fldChar w:fldCharType="separate"/>
      </w:r>
      <w:r>
        <w:rPr>
          <w:rFonts w:hint="eastAsia" w:ascii="宋体" w:hAnsi="宋体" w:eastAsia="宋体" w:cs="宋体"/>
          <w:highlight w:val="none"/>
        </w:rPr>
        <w:t>五、报价人承诺</w:t>
      </w:r>
      <w:r>
        <w:tab/>
      </w:r>
      <w:r>
        <w:fldChar w:fldCharType="begin"/>
      </w:r>
      <w:r>
        <w:instrText xml:space="preserve"> PAGEREF _Toc24440 \h </w:instrText>
      </w:r>
      <w:r>
        <w:fldChar w:fldCharType="separate"/>
      </w:r>
      <w:r>
        <w:t>36</w:t>
      </w:r>
      <w:r>
        <w:fldChar w:fldCharType="end"/>
      </w:r>
      <w:r>
        <w:rPr>
          <w:rFonts w:hint="eastAsia" w:ascii="宋体" w:hAnsi="宋体" w:cs="宋体"/>
          <w:bCs w:val="0"/>
          <w:caps w:val="0"/>
          <w:color w:val="auto"/>
          <w:highlight w:val="none"/>
        </w:rPr>
        <w:fldChar w:fldCharType="end"/>
      </w:r>
    </w:p>
    <w:p w14:paraId="6E1CB15E">
      <w:pPr>
        <w:pStyle w:val="34"/>
        <w:tabs>
          <w:tab w:val="right" w:leader="dot" w:pos="9638"/>
        </w:tabs>
      </w:pPr>
      <w:r>
        <w:rPr>
          <w:rFonts w:hint="eastAsia" w:ascii="宋体" w:hAnsi="宋体" w:cs="宋体"/>
          <w:bCs w:val="0"/>
          <w:caps w:val="0"/>
          <w:color w:val="auto"/>
          <w:highlight w:val="none"/>
        </w:rPr>
        <w:fldChar w:fldCharType="begin"/>
      </w:r>
      <w:r>
        <w:rPr>
          <w:rFonts w:hint="eastAsia" w:ascii="宋体" w:hAnsi="宋体" w:cs="宋体"/>
          <w:bCs w:val="0"/>
          <w:caps w:val="0"/>
          <w:highlight w:val="none"/>
        </w:rPr>
        <w:instrText xml:space="preserve"> HYPERLINK \l _Toc29928 </w:instrText>
      </w:r>
      <w:r>
        <w:rPr>
          <w:rFonts w:hint="eastAsia" w:ascii="宋体" w:hAnsi="宋体" w:cs="宋体"/>
          <w:bCs w:val="0"/>
          <w:caps w:val="0"/>
          <w:highlight w:val="none"/>
        </w:rPr>
        <w:fldChar w:fldCharType="separate"/>
      </w:r>
      <w:r>
        <w:rPr>
          <w:rFonts w:hint="eastAsia" w:ascii="宋体" w:hAnsi="宋体" w:cs="宋体"/>
          <w:bCs/>
          <w:kern w:val="0"/>
          <w:szCs w:val="32"/>
          <w:highlight w:val="none"/>
        </w:rPr>
        <w:t>六、报价人其他资料</w:t>
      </w:r>
      <w:r>
        <w:tab/>
      </w:r>
      <w:r>
        <w:fldChar w:fldCharType="begin"/>
      </w:r>
      <w:r>
        <w:instrText xml:space="preserve"> PAGEREF _Toc29928 \h </w:instrText>
      </w:r>
      <w:r>
        <w:fldChar w:fldCharType="separate"/>
      </w:r>
      <w:r>
        <w:t>37</w:t>
      </w:r>
      <w:r>
        <w:fldChar w:fldCharType="end"/>
      </w:r>
      <w:r>
        <w:rPr>
          <w:rFonts w:hint="eastAsia" w:ascii="宋体" w:hAnsi="宋体" w:cs="宋体"/>
          <w:bCs w:val="0"/>
          <w:caps w:val="0"/>
          <w:color w:val="auto"/>
          <w:highlight w:val="none"/>
        </w:rPr>
        <w:fldChar w:fldCharType="end"/>
      </w:r>
    </w:p>
    <w:p w14:paraId="1216FE36">
      <w:pPr>
        <w:pStyle w:val="28"/>
        <w:jc w:val="center"/>
        <w:rPr>
          <w:rFonts w:hint="eastAsia" w:ascii="宋体" w:hAnsi="宋体" w:cs="宋体"/>
          <w:b w:val="0"/>
          <w:bCs w:val="0"/>
          <w:caps w:val="0"/>
          <w:color w:val="auto"/>
          <w:highlight w:val="none"/>
        </w:rPr>
        <w:sectPr>
          <w:footerReference r:id="rId6" w:type="first"/>
          <w:headerReference r:id="rId3" w:type="default"/>
          <w:footerReference r:id="rId4" w:type="default"/>
          <w:footerReference r:id="rId5" w:type="even"/>
          <w:pgSz w:w="11906" w:h="16838"/>
          <w:pgMar w:top="1418" w:right="1134" w:bottom="1418" w:left="1134" w:header="851" w:footer="992" w:gutter="0"/>
          <w:cols w:space="720" w:num="1"/>
          <w:docGrid w:type="lines" w:linePitch="312" w:charSpace="0"/>
        </w:sectPr>
      </w:pPr>
      <w:r>
        <w:rPr>
          <w:rFonts w:hint="eastAsia" w:ascii="宋体" w:hAnsi="宋体" w:cs="宋体"/>
          <w:bCs w:val="0"/>
          <w:caps w:val="0"/>
          <w:color w:val="auto"/>
          <w:highlight w:val="none"/>
        </w:rPr>
        <w:fldChar w:fldCharType="end"/>
      </w:r>
    </w:p>
    <w:p w14:paraId="172309FA">
      <w:pPr>
        <w:pStyle w:val="34"/>
        <w:tabs>
          <w:tab w:val="right" w:leader="dot" w:pos="9628"/>
        </w:tabs>
        <w:ind w:left="0"/>
        <w:jc w:val="center"/>
        <w:outlineLvl w:val="0"/>
        <w:rPr>
          <w:rFonts w:hint="eastAsia" w:ascii="宋体" w:hAnsi="宋体" w:cs="宋体"/>
          <w:b/>
          <w:bCs/>
          <w:smallCaps w:val="0"/>
          <w:color w:val="auto"/>
          <w:kern w:val="44"/>
          <w:sz w:val="44"/>
          <w:szCs w:val="44"/>
          <w:highlight w:val="none"/>
        </w:rPr>
      </w:pPr>
      <w:bookmarkStart w:id="16" w:name="_Toc29643"/>
      <w:bookmarkStart w:id="17" w:name="_Toc22968"/>
      <w:r>
        <w:rPr>
          <w:rFonts w:hint="eastAsia" w:ascii="宋体" w:hAnsi="宋体" w:cs="宋体"/>
          <w:b/>
          <w:bCs/>
          <w:smallCaps w:val="0"/>
          <w:color w:val="auto"/>
          <w:kern w:val="44"/>
          <w:sz w:val="44"/>
          <w:szCs w:val="44"/>
          <w:highlight w:val="none"/>
        </w:rPr>
        <w:t xml:space="preserve">第一章 </w:t>
      </w:r>
      <w:bookmarkEnd w:id="6"/>
      <w:bookmarkEnd w:id="7"/>
      <w:bookmarkEnd w:id="8"/>
      <w:bookmarkEnd w:id="9"/>
      <w:bookmarkEnd w:id="10"/>
      <w:bookmarkEnd w:id="11"/>
      <w:bookmarkEnd w:id="12"/>
      <w:bookmarkEnd w:id="13"/>
      <w:bookmarkEnd w:id="14"/>
      <w:bookmarkEnd w:id="15"/>
      <w:r>
        <w:rPr>
          <w:rFonts w:hint="eastAsia" w:ascii="宋体" w:hAnsi="宋体" w:cs="宋体"/>
          <w:b/>
          <w:bCs/>
          <w:smallCaps w:val="0"/>
          <w:color w:val="auto"/>
          <w:kern w:val="44"/>
          <w:sz w:val="44"/>
          <w:szCs w:val="44"/>
          <w:highlight w:val="none"/>
        </w:rPr>
        <w:t>比选公告</w:t>
      </w:r>
      <w:bookmarkEnd w:id="16"/>
      <w:bookmarkEnd w:id="17"/>
    </w:p>
    <w:p w14:paraId="364283AD">
      <w:pPr>
        <w:spacing w:line="440" w:lineRule="exact"/>
        <w:jc w:val="center"/>
        <w:rPr>
          <w:rFonts w:hint="eastAsia" w:ascii="宋体" w:hAnsi="宋体" w:cs="宋体"/>
          <w:b/>
          <w:color w:val="auto"/>
          <w:sz w:val="28"/>
          <w:szCs w:val="28"/>
          <w:highlight w:val="none"/>
        </w:rPr>
      </w:pPr>
    </w:p>
    <w:p w14:paraId="30C2651B">
      <w:pPr>
        <w:pStyle w:val="4"/>
        <w:spacing w:before="0" w:after="0" w:line="360" w:lineRule="auto"/>
        <w:rPr>
          <w:rFonts w:hint="eastAsia" w:ascii="宋体" w:hAnsi="宋体" w:eastAsia="宋体" w:cs="宋体"/>
          <w:color w:val="auto"/>
          <w:highlight w:val="none"/>
        </w:rPr>
      </w:pPr>
      <w:bookmarkStart w:id="18" w:name="_Toc246996158"/>
      <w:bookmarkStart w:id="19" w:name="_Toc27743"/>
      <w:bookmarkStart w:id="20" w:name="_Toc152045512"/>
      <w:bookmarkStart w:id="21" w:name="_Toc6549"/>
      <w:bookmarkStart w:id="22" w:name="_Toc27477"/>
      <w:bookmarkStart w:id="23" w:name="_Toc247085672"/>
      <w:bookmarkStart w:id="24" w:name="_Toc507319891"/>
      <w:bookmarkStart w:id="25" w:name="_Toc179632528"/>
      <w:bookmarkStart w:id="26" w:name="_Toc10076"/>
      <w:bookmarkStart w:id="27" w:name="_Toc152042288"/>
      <w:bookmarkStart w:id="28" w:name="_Toc246996901"/>
      <w:bookmarkStart w:id="29" w:name="_Toc144974480"/>
      <w:bookmarkStart w:id="30" w:name="_Toc24874"/>
      <w:bookmarkStart w:id="31" w:name="_Toc11329213"/>
      <w:r>
        <w:rPr>
          <w:rFonts w:hint="eastAsia" w:ascii="宋体" w:hAnsi="宋体" w:eastAsia="宋体" w:cs="宋体"/>
          <w:color w:val="auto"/>
          <w:highlight w:val="none"/>
        </w:rPr>
        <w:t>1. 比选条件</w:t>
      </w:r>
      <w:bookmarkEnd w:id="18"/>
      <w:bookmarkEnd w:id="19"/>
      <w:bookmarkEnd w:id="20"/>
      <w:bookmarkEnd w:id="21"/>
      <w:bookmarkEnd w:id="22"/>
      <w:bookmarkEnd w:id="23"/>
      <w:bookmarkEnd w:id="24"/>
      <w:bookmarkEnd w:id="25"/>
      <w:bookmarkEnd w:id="26"/>
      <w:bookmarkEnd w:id="27"/>
      <w:bookmarkEnd w:id="28"/>
      <w:bookmarkEnd w:id="29"/>
      <w:bookmarkEnd w:id="30"/>
      <w:bookmarkEnd w:id="31"/>
    </w:p>
    <w:p w14:paraId="2CAD8DCF">
      <w:pPr>
        <w:spacing w:line="400" w:lineRule="exact"/>
        <w:rPr>
          <w:rFonts w:hint="eastAsia" w:ascii="宋体" w:hAnsi="宋体" w:cs="宋体"/>
          <w:color w:val="auto"/>
          <w:szCs w:val="21"/>
          <w:highlight w:val="none"/>
        </w:rPr>
      </w:pPr>
      <w:r>
        <w:rPr>
          <w:rFonts w:hint="eastAsia" w:ascii="宋体" w:hAnsi="宋体" w:cs="宋体"/>
          <w:color w:val="auto"/>
          <w:szCs w:val="21"/>
          <w:highlight w:val="none"/>
        </w:rPr>
        <w:t>　　本竞争性比选项目</w:t>
      </w:r>
      <w:r>
        <w:rPr>
          <w:rFonts w:hint="eastAsia" w:ascii="宋体" w:hAnsi="宋体" w:cs="宋体"/>
          <w:color w:val="auto"/>
          <w:szCs w:val="21"/>
          <w:highlight w:val="none"/>
          <w:u w:val="single"/>
        </w:rPr>
        <w:t>2026年档案数字化扫描服务</w:t>
      </w:r>
      <w:r>
        <w:rPr>
          <w:rFonts w:hint="eastAsia" w:ascii="宋体" w:hAnsi="宋体" w:cs="宋体"/>
          <w:color w:val="auto"/>
          <w:szCs w:val="21"/>
          <w:highlight w:val="none"/>
        </w:rPr>
        <w:t>，采购人为</w:t>
      </w:r>
      <w:r>
        <w:rPr>
          <w:rFonts w:hint="eastAsia" w:ascii="宋体" w:hAnsi="宋体" w:cs="宋体"/>
          <w:color w:val="auto"/>
          <w:szCs w:val="21"/>
          <w:highlight w:val="none"/>
          <w:u w:val="single"/>
        </w:rPr>
        <w:t>重庆首讯科技股份有限公司</w:t>
      </w:r>
      <w:r>
        <w:rPr>
          <w:rFonts w:hint="eastAsia" w:ascii="宋体" w:hAnsi="宋体" w:cs="宋体"/>
          <w:color w:val="auto"/>
          <w:szCs w:val="21"/>
          <w:highlight w:val="none"/>
        </w:rPr>
        <w:t>，该项目已具备比选条件，现对该项目进行竞争性比选。</w:t>
      </w:r>
    </w:p>
    <w:p w14:paraId="1925FF3D">
      <w:pPr>
        <w:pStyle w:val="4"/>
        <w:spacing w:before="120" w:after="0" w:line="360" w:lineRule="auto"/>
        <w:rPr>
          <w:rFonts w:hint="eastAsia" w:ascii="宋体" w:hAnsi="宋体" w:eastAsia="宋体" w:cs="宋体"/>
          <w:color w:val="auto"/>
          <w:highlight w:val="none"/>
        </w:rPr>
      </w:pPr>
      <w:bookmarkStart w:id="32" w:name="_Toc18109"/>
      <w:bookmarkStart w:id="33" w:name="_Toc179632529"/>
      <w:bookmarkStart w:id="34" w:name="_Toc247085673"/>
      <w:bookmarkStart w:id="35" w:name="_Toc152042289"/>
      <w:bookmarkStart w:id="36" w:name="_Toc507319892"/>
      <w:bookmarkStart w:id="37" w:name="_Toc144974481"/>
      <w:bookmarkStart w:id="38" w:name="_Toc29398"/>
      <w:bookmarkStart w:id="39" w:name="_Toc11329214"/>
      <w:bookmarkStart w:id="40" w:name="_Toc21343"/>
      <w:bookmarkStart w:id="41" w:name="_Toc152045513"/>
      <w:bookmarkStart w:id="42" w:name="_Toc246996159"/>
      <w:bookmarkStart w:id="43" w:name="_Toc246996902"/>
      <w:bookmarkStart w:id="44" w:name="_Toc1258"/>
      <w:bookmarkStart w:id="45" w:name="_Toc10952"/>
      <w:r>
        <w:rPr>
          <w:rFonts w:hint="eastAsia" w:ascii="宋体" w:hAnsi="宋体" w:eastAsia="宋体" w:cs="宋体"/>
          <w:color w:val="auto"/>
          <w:highlight w:val="none"/>
        </w:rPr>
        <w:t>2. 项目概况与比选范围</w:t>
      </w:r>
      <w:bookmarkEnd w:id="32"/>
      <w:bookmarkEnd w:id="33"/>
      <w:bookmarkEnd w:id="34"/>
      <w:bookmarkEnd w:id="35"/>
      <w:bookmarkEnd w:id="36"/>
      <w:bookmarkEnd w:id="37"/>
      <w:bookmarkEnd w:id="38"/>
      <w:bookmarkEnd w:id="39"/>
      <w:bookmarkEnd w:id="40"/>
      <w:bookmarkEnd w:id="41"/>
      <w:bookmarkEnd w:id="42"/>
      <w:bookmarkEnd w:id="43"/>
      <w:bookmarkEnd w:id="44"/>
      <w:bookmarkEnd w:id="45"/>
    </w:p>
    <w:p w14:paraId="6600C273">
      <w:pPr>
        <w:spacing w:line="420" w:lineRule="exact"/>
        <w:ind w:firstLine="420" w:firstLineChars="200"/>
        <w:rPr>
          <w:rFonts w:hint="eastAsia" w:ascii="宋体" w:hAnsi="宋体" w:cs="宋体"/>
          <w:color w:val="auto"/>
          <w:highlight w:val="none"/>
        </w:rPr>
      </w:pPr>
      <w:bookmarkStart w:id="46" w:name="_Toc265234827"/>
      <w:bookmarkStart w:id="47" w:name="_Toc382816230"/>
      <w:bookmarkStart w:id="48" w:name="_Toc246996903"/>
      <w:bookmarkStart w:id="49" w:name="_Toc152045514"/>
      <w:bookmarkStart w:id="50" w:name="_Toc144974482"/>
      <w:bookmarkStart w:id="51" w:name="_Toc179632530"/>
      <w:bookmarkStart w:id="52" w:name="_Toc246996160"/>
      <w:bookmarkStart w:id="53" w:name="_Toc507319893"/>
      <w:bookmarkStart w:id="54" w:name="_Toc152042290"/>
      <w:bookmarkStart w:id="55" w:name="_Toc11329215"/>
      <w:bookmarkStart w:id="56" w:name="_Toc30356"/>
      <w:bookmarkStart w:id="57" w:name="_Toc10171"/>
      <w:bookmarkStart w:id="58" w:name="_Toc7065"/>
      <w:bookmarkStart w:id="59" w:name="_Toc247085674"/>
      <w:r>
        <w:rPr>
          <w:rFonts w:hint="eastAsia" w:ascii="宋体" w:hAnsi="宋体" w:cs="宋体"/>
          <w:color w:val="auto"/>
          <w:highlight w:val="none"/>
        </w:rPr>
        <w:t>2.1服务地点：</w:t>
      </w:r>
      <w:bookmarkStart w:id="60" w:name="交货地点"/>
      <w:r>
        <w:rPr>
          <w:rFonts w:hint="eastAsia" w:ascii="宋体" w:hAnsi="宋体" w:cs="宋体"/>
          <w:color w:val="auto"/>
          <w:szCs w:val="21"/>
          <w:highlight w:val="none"/>
          <w:u w:val="single"/>
        </w:rPr>
        <w:t>重庆市</w:t>
      </w:r>
      <w:bookmarkEnd w:id="60"/>
    </w:p>
    <w:p w14:paraId="5D76893E">
      <w:pPr>
        <w:spacing w:line="420" w:lineRule="exact"/>
        <w:ind w:firstLine="420" w:firstLineChars="200"/>
        <w:rPr>
          <w:rFonts w:hint="eastAsia" w:ascii="宋体" w:hAnsi="宋体" w:cs="宋体"/>
          <w:color w:val="auto"/>
          <w:highlight w:val="none"/>
        </w:rPr>
      </w:pPr>
      <w:r>
        <w:rPr>
          <w:rFonts w:hint="eastAsia" w:ascii="宋体" w:hAnsi="宋体" w:cs="宋体"/>
          <w:color w:val="auto"/>
          <w:highlight w:val="none"/>
        </w:rPr>
        <w:t>2.2项目概况：</w:t>
      </w:r>
      <w:bookmarkStart w:id="61" w:name="项目概况"/>
      <w:r>
        <w:rPr>
          <w:rFonts w:hint="eastAsia" w:ascii="宋体" w:hAnsi="宋体" w:cs="宋体"/>
          <w:color w:val="auto"/>
          <w:szCs w:val="21"/>
          <w:highlight w:val="none"/>
          <w:u w:val="single"/>
        </w:rPr>
        <w:t>对指定的档案进行数字化加工，并将成果数据导入档案管理平台，满足采购人使用需求。</w:t>
      </w:r>
      <w:bookmarkEnd w:id="61"/>
    </w:p>
    <w:p w14:paraId="39F7D4AB">
      <w:pPr>
        <w:spacing w:line="420" w:lineRule="exact"/>
        <w:ind w:firstLine="420" w:firstLineChars="200"/>
        <w:rPr>
          <w:rFonts w:hint="eastAsia" w:ascii="宋体" w:hAnsi="宋体" w:cs="宋体"/>
          <w:color w:val="auto"/>
          <w:highlight w:val="none"/>
        </w:rPr>
      </w:pPr>
      <w:r>
        <w:rPr>
          <w:rFonts w:hint="eastAsia" w:ascii="宋体" w:hAnsi="宋体" w:cs="宋体"/>
          <w:color w:val="auto"/>
          <w:highlight w:val="none"/>
        </w:rPr>
        <w:t>2.3项目规模</w:t>
      </w:r>
      <w:r>
        <w:rPr>
          <w:rFonts w:hint="eastAsia" w:ascii="宋体" w:hAnsi="宋体" w:cs="宋体"/>
          <w:color w:val="auto"/>
          <w:szCs w:val="21"/>
          <w:highlight w:val="none"/>
        </w:rPr>
        <w:t>：约</w:t>
      </w:r>
      <w:bookmarkStart w:id="62" w:name="预算金额"/>
      <w:r>
        <w:rPr>
          <w:rFonts w:hint="eastAsia" w:ascii="宋体" w:hAnsi="宋体" w:cs="宋体"/>
          <w:color w:val="auto"/>
          <w:szCs w:val="21"/>
          <w:highlight w:val="none"/>
          <w:u w:val="single"/>
        </w:rPr>
        <w:t>84.00</w:t>
      </w:r>
      <w:bookmarkEnd w:id="62"/>
      <w:r>
        <w:rPr>
          <w:rFonts w:hint="eastAsia" w:ascii="宋体" w:hAnsi="宋体" w:cs="宋体"/>
          <w:color w:val="auto"/>
          <w:szCs w:val="21"/>
          <w:highlight w:val="none"/>
        </w:rPr>
        <w:t>万元。</w:t>
      </w:r>
    </w:p>
    <w:p w14:paraId="38D3E828">
      <w:pPr>
        <w:wordWrap w:val="0"/>
        <w:snapToGrid w:val="0"/>
        <w:spacing w:line="420" w:lineRule="exact"/>
        <w:ind w:firstLine="424" w:firstLineChars="202"/>
        <w:rPr>
          <w:rFonts w:hint="eastAsia" w:ascii="宋体" w:hAnsi="宋体" w:cs="宋体"/>
          <w:b/>
          <w:bCs/>
          <w:color w:val="auto"/>
          <w:highlight w:val="none"/>
          <w:u w:val="single"/>
        </w:rPr>
      </w:pPr>
      <w:r>
        <w:rPr>
          <w:rFonts w:hint="eastAsia" w:ascii="宋体" w:hAnsi="宋体" w:cs="宋体"/>
          <w:color w:val="auto"/>
          <w:highlight w:val="none"/>
        </w:rPr>
        <w:t>2.4比选范围：</w:t>
      </w:r>
      <w:r>
        <w:rPr>
          <w:rFonts w:hint="eastAsia" w:ascii="宋体" w:hAnsi="宋体" w:cs="宋体"/>
          <w:color w:val="auto"/>
          <w:highlight w:val="none"/>
          <w:u w:val="single"/>
        </w:rPr>
        <w:t>档案数字化</w:t>
      </w:r>
      <w:r>
        <w:rPr>
          <w:rFonts w:hint="eastAsia" w:ascii="宋体" w:hAnsi="宋体" w:cs="宋体"/>
          <w:color w:val="auto"/>
          <w:highlight w:val="none"/>
          <w:u w:val="single"/>
          <w:lang w:val="en-US" w:eastAsia="zh-CN"/>
        </w:rPr>
        <w:t>加工服务</w:t>
      </w:r>
      <w:r>
        <w:rPr>
          <w:rFonts w:hint="eastAsia" w:ascii="宋体" w:hAnsi="宋体" w:cs="宋体"/>
          <w:color w:val="auto"/>
          <w:highlight w:val="none"/>
        </w:rPr>
        <w:t>；具体详见“第四章 服务要求”</w:t>
      </w:r>
      <w:r>
        <w:rPr>
          <w:rFonts w:hint="eastAsia" w:ascii="宋体" w:hAnsi="宋体" w:cs="宋体"/>
          <w:color w:val="auto"/>
          <w:szCs w:val="21"/>
          <w:highlight w:val="none"/>
        </w:rPr>
        <w:t>。</w:t>
      </w:r>
    </w:p>
    <w:bookmarkEnd w:id="46"/>
    <w:bookmarkEnd w:id="47"/>
    <w:p w14:paraId="14AED27A">
      <w:pPr>
        <w:spacing w:line="420" w:lineRule="exact"/>
        <w:ind w:firstLine="420" w:firstLineChars="200"/>
        <w:rPr>
          <w:rFonts w:hint="eastAsia" w:ascii="宋体" w:hAnsi="宋体" w:cs="宋体"/>
          <w:color w:val="auto"/>
          <w:szCs w:val="21"/>
          <w:highlight w:val="none"/>
        </w:rPr>
      </w:pPr>
      <w:r>
        <w:rPr>
          <w:rFonts w:hint="eastAsia" w:ascii="宋体" w:hAnsi="宋体" w:cs="宋体"/>
          <w:color w:val="auto"/>
          <w:highlight w:val="none"/>
        </w:rPr>
        <w:t>2.5服务期限：</w:t>
      </w:r>
      <w:bookmarkStart w:id="63" w:name="工期、货期要求"/>
      <w:r>
        <w:rPr>
          <w:rFonts w:hint="eastAsia" w:ascii="宋体" w:hAnsi="宋体" w:cs="宋体"/>
          <w:color w:val="auto"/>
          <w:szCs w:val="21"/>
          <w:highlight w:val="none"/>
          <w:u w:val="single"/>
        </w:rPr>
        <w:t>2027年12月3</w:t>
      </w:r>
      <w:r>
        <w:rPr>
          <w:rFonts w:hint="eastAsia" w:ascii="宋体" w:hAnsi="宋体" w:cs="宋体"/>
          <w:color w:val="auto"/>
          <w:szCs w:val="21"/>
          <w:highlight w:val="none"/>
          <w:u w:val="single"/>
          <w:lang w:val="en-US" w:eastAsia="zh-CN"/>
        </w:rPr>
        <w:t>0</w:t>
      </w:r>
      <w:r>
        <w:rPr>
          <w:rFonts w:hint="eastAsia" w:ascii="宋体" w:hAnsi="宋体" w:cs="宋体"/>
          <w:color w:val="auto"/>
          <w:szCs w:val="21"/>
          <w:highlight w:val="none"/>
          <w:u w:val="single"/>
        </w:rPr>
        <w:t>日前完成档案数字化扫描服务。</w:t>
      </w:r>
      <w:bookmarkEnd w:id="63"/>
    </w:p>
    <w:p w14:paraId="0F9B9873">
      <w:pPr>
        <w:wordWrap w:val="0"/>
        <w:snapToGrid w:val="0"/>
        <w:spacing w:line="420" w:lineRule="exact"/>
        <w:ind w:firstLine="413" w:firstLineChars="197"/>
        <w:rPr>
          <w:rFonts w:hint="eastAsia" w:ascii="宋体" w:hAnsi="宋体" w:cs="宋体"/>
          <w:color w:val="auto"/>
          <w:szCs w:val="21"/>
          <w:highlight w:val="none"/>
        </w:rPr>
      </w:pPr>
      <w:r>
        <w:rPr>
          <w:rFonts w:hint="eastAsia" w:ascii="宋体" w:hAnsi="宋体" w:cs="宋体"/>
          <w:color w:val="auto"/>
          <w:szCs w:val="21"/>
          <w:highlight w:val="none"/>
        </w:rPr>
        <w:t>2.6标段划分：</w:t>
      </w:r>
      <w:r>
        <w:rPr>
          <w:rFonts w:hint="eastAsia" w:ascii="宋体" w:hAnsi="宋体" w:cs="宋体"/>
          <w:color w:val="auto"/>
          <w:highlight w:val="none"/>
        </w:rPr>
        <w:t>本项目划分为</w:t>
      </w:r>
      <w:bookmarkStart w:id="64" w:name="标段划分"/>
      <w:r>
        <w:rPr>
          <w:rFonts w:hint="eastAsia" w:ascii="宋体" w:hAnsi="宋体" w:cs="宋体"/>
          <w:color w:val="auto"/>
          <w:highlight w:val="none"/>
          <w:u w:val="single"/>
        </w:rPr>
        <w:t>1</w:t>
      </w:r>
      <w:bookmarkEnd w:id="64"/>
      <w:r>
        <w:rPr>
          <w:rFonts w:hint="eastAsia" w:ascii="宋体" w:hAnsi="宋体" w:cs="宋体"/>
          <w:color w:val="auto"/>
          <w:highlight w:val="none"/>
        </w:rPr>
        <w:t>个标段。</w:t>
      </w:r>
    </w:p>
    <w:p w14:paraId="3D36A6AE">
      <w:pPr>
        <w:pStyle w:val="4"/>
        <w:spacing w:before="120" w:after="0" w:line="360" w:lineRule="auto"/>
        <w:rPr>
          <w:rFonts w:hint="eastAsia" w:ascii="宋体" w:hAnsi="宋体" w:eastAsia="宋体" w:cs="宋体"/>
          <w:color w:val="auto"/>
          <w:highlight w:val="none"/>
        </w:rPr>
      </w:pPr>
      <w:bookmarkStart w:id="65" w:name="_Toc5542"/>
      <w:bookmarkStart w:id="66" w:name="_Toc5237"/>
      <w:r>
        <w:rPr>
          <w:rFonts w:hint="eastAsia" w:ascii="宋体" w:hAnsi="宋体" w:eastAsia="宋体" w:cs="宋体"/>
          <w:color w:val="auto"/>
          <w:highlight w:val="none"/>
        </w:rPr>
        <w:t>3. 报价人资格要求</w:t>
      </w:r>
      <w:bookmarkEnd w:id="48"/>
      <w:bookmarkEnd w:id="49"/>
      <w:bookmarkEnd w:id="50"/>
      <w:bookmarkEnd w:id="51"/>
      <w:bookmarkEnd w:id="52"/>
      <w:bookmarkEnd w:id="53"/>
      <w:bookmarkEnd w:id="54"/>
      <w:bookmarkEnd w:id="55"/>
      <w:bookmarkEnd w:id="56"/>
      <w:bookmarkEnd w:id="57"/>
      <w:bookmarkEnd w:id="58"/>
      <w:bookmarkEnd w:id="59"/>
      <w:bookmarkEnd w:id="65"/>
      <w:bookmarkEnd w:id="66"/>
    </w:p>
    <w:p w14:paraId="3ED51D9E">
      <w:pPr>
        <w:pStyle w:val="13"/>
        <w:adjustRightInd w:val="0"/>
        <w:spacing w:line="400" w:lineRule="exact"/>
        <w:rPr>
          <w:rFonts w:hint="eastAsia" w:ascii="宋体" w:hAnsi="宋体" w:cs="宋体"/>
          <w:color w:val="auto"/>
          <w:sz w:val="21"/>
          <w:szCs w:val="21"/>
          <w:highlight w:val="none"/>
        </w:rPr>
      </w:pPr>
      <w:bookmarkStart w:id="67" w:name="_Toc179632531"/>
      <w:bookmarkStart w:id="68" w:name="_Toc247085675"/>
      <w:bookmarkStart w:id="69" w:name="_Toc246996904"/>
      <w:bookmarkStart w:id="70" w:name="_Toc152042291"/>
      <w:bookmarkStart w:id="71" w:name="_Toc144974483"/>
      <w:bookmarkStart w:id="72" w:name="_Toc152045515"/>
      <w:bookmarkStart w:id="73" w:name="_Toc246996161"/>
      <w:r>
        <w:rPr>
          <w:rFonts w:hint="eastAsia" w:ascii="宋体" w:hAnsi="宋体" w:cs="宋体"/>
          <w:color w:val="auto"/>
          <w:sz w:val="21"/>
          <w:szCs w:val="21"/>
          <w:highlight w:val="none"/>
        </w:rPr>
        <w:t>3.1 资质要求：</w:t>
      </w:r>
      <w:bookmarkStart w:id="74" w:name="资质要求"/>
    </w:p>
    <w:p w14:paraId="62259FA2">
      <w:pPr>
        <w:pStyle w:val="13"/>
        <w:adjustRightInd w:val="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（1）报价人具有独立法人资格及有效的营业执照或事业单位法人证书。</w:t>
      </w:r>
    </w:p>
    <w:p w14:paraId="6D315C65">
      <w:pPr>
        <w:pStyle w:val="13"/>
        <w:adjustRightInd w:val="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（2）报价人具有国家秘密载体印制资质证书(类别：涉密档案数字化加工）乙级及以上资质。</w:t>
      </w:r>
      <w:bookmarkEnd w:id="74"/>
    </w:p>
    <w:p w14:paraId="4A465F38">
      <w:pPr>
        <w:spacing w:line="400" w:lineRule="exact"/>
        <w:ind w:firstLine="420" w:firstLineChars="200"/>
        <w:rPr>
          <w:rFonts w:hint="default" w:ascii="宋体" w:hAnsi="宋体" w:cs="宋体"/>
          <w:color w:val="auto"/>
          <w:kern w:val="0"/>
          <w:sz w:val="21"/>
          <w:szCs w:val="21"/>
          <w:highlight w:val="none"/>
          <w:lang w:val="en-US" w:eastAsia="zh-CN" w:bidi="ar-SA"/>
        </w:rPr>
      </w:pPr>
      <w:r>
        <w:rPr>
          <w:rFonts w:hint="eastAsia" w:ascii="宋体" w:hAnsi="宋体" w:cs="宋体"/>
          <w:color w:val="auto"/>
          <w:kern w:val="0"/>
          <w:sz w:val="21"/>
          <w:szCs w:val="21"/>
          <w:highlight w:val="none"/>
          <w:lang w:val="en-US" w:eastAsia="zh-CN" w:bidi="ar-SA"/>
        </w:rPr>
        <w:t>3.2项目成员人员要求：</w:t>
      </w:r>
    </w:p>
    <w:p w14:paraId="54C169EA">
      <w:pPr>
        <w:numPr>
          <w:ilvl w:val="0"/>
          <w:numId w:val="0"/>
        </w:numPr>
        <w:spacing w:line="400" w:lineRule="exact"/>
        <w:ind w:firstLine="420" w:firstLineChars="200"/>
        <w:rPr>
          <w:rFonts w:hint="eastAsia" w:ascii="宋体" w:hAnsi="宋体" w:cs="宋体"/>
          <w:color w:val="auto"/>
          <w:szCs w:val="21"/>
          <w:highlight w:val="none"/>
          <w:lang w:eastAsia="zh-CN"/>
        </w:rPr>
      </w:pPr>
      <w:r>
        <w:rPr>
          <w:rFonts w:hint="eastAsia" w:ascii="宋体" w:hAnsi="宋体" w:cs="宋体"/>
          <w:color w:val="auto"/>
          <w:szCs w:val="21"/>
          <w:highlight w:val="none"/>
          <w:lang w:eastAsia="zh-CN"/>
        </w:rPr>
        <w:t>（</w:t>
      </w:r>
      <w:r>
        <w:rPr>
          <w:rFonts w:hint="eastAsia" w:ascii="宋体" w:hAnsi="宋体" w:cs="宋体"/>
          <w:color w:val="auto"/>
          <w:szCs w:val="21"/>
          <w:highlight w:val="none"/>
          <w:lang w:val="en-US" w:eastAsia="zh-CN"/>
        </w:rPr>
        <w:t>1</w:t>
      </w:r>
      <w:r>
        <w:rPr>
          <w:rFonts w:hint="eastAsia" w:ascii="宋体" w:hAnsi="宋体" w:cs="宋体"/>
          <w:color w:val="auto"/>
          <w:szCs w:val="21"/>
          <w:highlight w:val="none"/>
          <w:lang w:eastAsia="zh-CN"/>
        </w:rPr>
        <w:t>）</w:t>
      </w:r>
      <w:r>
        <w:rPr>
          <w:rFonts w:hint="eastAsia" w:ascii="宋体" w:hAnsi="宋体" w:cs="宋体"/>
          <w:color w:val="auto"/>
          <w:szCs w:val="21"/>
          <w:highlight w:val="none"/>
          <w:lang w:eastAsia="zh-CN"/>
        </w:rPr>
        <w:tab/>
      </w:r>
      <w:r>
        <w:rPr>
          <w:rFonts w:hint="eastAsia" w:ascii="宋体" w:hAnsi="宋体" w:cs="宋体"/>
          <w:color w:val="auto"/>
          <w:szCs w:val="21"/>
          <w:highlight w:val="none"/>
          <w:lang w:eastAsia="zh-CN"/>
        </w:rPr>
        <w:t>报价人拟派1名项目负责人，项目负责人具有档案专业技术高级及以上职称</w:t>
      </w:r>
      <w:r>
        <w:rPr>
          <w:rFonts w:hint="eastAsia" w:ascii="宋体" w:hAnsi="宋体" w:cs="宋体"/>
          <w:color w:val="auto"/>
          <w:kern w:val="0"/>
          <w:sz w:val="21"/>
          <w:szCs w:val="21"/>
          <w:highlight w:val="none"/>
          <w:lang w:val="en-US" w:eastAsia="zh-CN" w:bidi="ar-SA"/>
        </w:rPr>
        <w:t>。</w:t>
      </w:r>
    </w:p>
    <w:p w14:paraId="2B77C39F">
      <w:pPr>
        <w:numPr>
          <w:ilvl w:val="0"/>
          <w:numId w:val="0"/>
        </w:numPr>
        <w:spacing w:line="400" w:lineRule="exact"/>
        <w:ind w:firstLine="420" w:firstLineChars="200"/>
        <w:rPr>
          <w:rFonts w:hint="eastAsia" w:ascii="宋体" w:hAnsi="宋体" w:cs="宋体"/>
          <w:color w:val="auto"/>
          <w:szCs w:val="21"/>
          <w:highlight w:val="none"/>
        </w:rPr>
      </w:pPr>
      <w:r>
        <w:rPr>
          <w:rFonts w:hint="eastAsia" w:ascii="宋体" w:hAnsi="宋体" w:cs="宋体"/>
          <w:color w:val="auto"/>
          <w:szCs w:val="21"/>
          <w:highlight w:val="none"/>
          <w:lang w:val="en-US" w:eastAsia="zh-CN"/>
        </w:rPr>
        <w:t>（2）报价人拟派2名及以上现场加工人员为本项目服务，现场加工人员应有档案人员岗位培训证书或档案继续教育证书或档案专业技术初级及以上职称，并自行承诺根据采购人业务量的不同随时增派现场加工人员为本项目服务。</w:t>
      </w:r>
    </w:p>
    <w:p w14:paraId="3E3B24AF">
      <w:pPr>
        <w:pStyle w:val="13"/>
        <w:wordWrap w:val="0"/>
        <w:adjustRightInd w:val="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3.</w:t>
      </w:r>
      <w:r>
        <w:rPr>
          <w:rFonts w:hint="eastAsia" w:ascii="宋体" w:hAnsi="宋体" w:cs="宋体"/>
          <w:color w:val="auto"/>
          <w:sz w:val="21"/>
          <w:szCs w:val="21"/>
          <w:highlight w:val="none"/>
          <w:lang w:val="en-US" w:eastAsia="zh-CN"/>
        </w:rPr>
        <w:t>3</w:t>
      </w:r>
      <w:r>
        <w:rPr>
          <w:rFonts w:hint="eastAsia" w:ascii="宋体" w:hAnsi="宋体" w:cs="宋体"/>
          <w:color w:val="auto"/>
          <w:sz w:val="21"/>
          <w:szCs w:val="21"/>
          <w:highlight w:val="none"/>
        </w:rPr>
        <w:t xml:space="preserve"> 业绩要求：</w:t>
      </w:r>
      <w:bookmarkStart w:id="75" w:name="业绩要求"/>
      <w:r>
        <w:rPr>
          <w:rFonts w:hint="eastAsia" w:ascii="宋体" w:hAnsi="宋体" w:cs="宋体"/>
          <w:color w:val="auto"/>
          <w:sz w:val="21"/>
          <w:szCs w:val="21"/>
          <w:highlight w:val="none"/>
        </w:rPr>
        <w:t>2023年1月1日至竞争性比选文件发出之日（以合同签订时间为准）起至少承担一项合同金额不低于</w:t>
      </w:r>
      <w:r>
        <w:rPr>
          <w:rFonts w:hint="eastAsia" w:ascii="宋体" w:hAnsi="宋体" w:cs="宋体"/>
          <w:color w:val="auto"/>
          <w:sz w:val="21"/>
          <w:szCs w:val="21"/>
          <w:highlight w:val="none"/>
          <w:lang w:val="en-US" w:eastAsia="zh-CN"/>
        </w:rPr>
        <w:t>4</w:t>
      </w:r>
      <w:r>
        <w:rPr>
          <w:rFonts w:hint="eastAsia" w:ascii="宋体" w:hAnsi="宋体" w:cs="宋体"/>
          <w:color w:val="auto"/>
          <w:sz w:val="21"/>
          <w:szCs w:val="21"/>
          <w:highlight w:val="none"/>
        </w:rPr>
        <w:t>0万元的与本项目类似的服务业绩。</w:t>
      </w:r>
      <w:bookmarkEnd w:id="75"/>
    </w:p>
    <w:p w14:paraId="12A08FFC">
      <w:pPr>
        <w:wordWrap w:val="0"/>
        <w:spacing w:line="400" w:lineRule="exact"/>
        <w:ind w:firstLine="420" w:firstLineChars="200"/>
        <w:rPr>
          <w:rFonts w:hint="eastAsia" w:ascii="宋体" w:hAnsi="宋体" w:cs="宋体"/>
          <w:color w:val="auto"/>
          <w:szCs w:val="21"/>
          <w:highlight w:val="none"/>
          <w:shd w:val="clear" w:color="auto" w:fill="FFFFFF"/>
        </w:rPr>
      </w:pPr>
      <w:r>
        <w:rPr>
          <w:rFonts w:hint="eastAsia" w:ascii="宋体" w:hAnsi="宋体" w:cs="宋体"/>
          <w:color w:val="auto"/>
          <w:szCs w:val="21"/>
          <w:highlight w:val="none"/>
          <w:shd w:val="clear" w:color="auto" w:fill="FFFFFF"/>
        </w:rPr>
        <w:t>3.</w:t>
      </w:r>
      <w:r>
        <w:rPr>
          <w:rFonts w:hint="eastAsia" w:ascii="宋体" w:hAnsi="宋体" w:cs="宋体"/>
          <w:color w:val="auto"/>
          <w:szCs w:val="21"/>
          <w:highlight w:val="none"/>
          <w:shd w:val="clear" w:color="auto" w:fill="FFFFFF"/>
          <w:lang w:val="en-US" w:eastAsia="zh-CN"/>
        </w:rPr>
        <w:t>4</w:t>
      </w:r>
      <w:r>
        <w:rPr>
          <w:rFonts w:hint="eastAsia" w:ascii="宋体" w:hAnsi="宋体" w:cs="宋体"/>
          <w:color w:val="auto"/>
          <w:szCs w:val="21"/>
          <w:highlight w:val="none"/>
          <w:shd w:val="clear" w:color="auto" w:fill="FFFFFF"/>
        </w:rPr>
        <w:t>信誉要求：</w:t>
      </w:r>
      <w:r>
        <w:rPr>
          <w:rFonts w:hint="eastAsia" w:ascii="宋体" w:hAnsi="宋体" w:cs="宋体"/>
          <w:color w:val="auto"/>
          <w:szCs w:val="21"/>
          <w:highlight w:val="none"/>
        </w:rPr>
        <w:t>在国家企业信用信息公示系统（http://www.gsxt.gov.cn/）中未被列入严重违法失信企业名单（黑名单）信息；在“信用中国”网站（http://www.creditchina.gov.cn/）中未被列入严重失信主体名单。</w:t>
      </w:r>
    </w:p>
    <w:p w14:paraId="34C066A7">
      <w:pPr>
        <w:spacing w:line="400" w:lineRule="exact"/>
        <w:ind w:firstLine="420" w:firstLineChars="200"/>
        <w:rPr>
          <w:rFonts w:hint="eastAsia" w:ascii="宋体" w:hAnsi="宋体" w:cs="宋体"/>
          <w:color w:val="auto"/>
          <w:szCs w:val="21"/>
          <w:highlight w:val="none"/>
          <w:shd w:val="clear" w:color="auto" w:fill="FFFFFF"/>
        </w:rPr>
      </w:pPr>
      <w:r>
        <w:rPr>
          <w:rFonts w:hint="eastAsia" w:ascii="宋体" w:hAnsi="宋体" w:cs="宋体"/>
          <w:color w:val="auto"/>
          <w:szCs w:val="21"/>
          <w:highlight w:val="none"/>
          <w:shd w:val="clear" w:color="auto" w:fill="FFFFFF"/>
        </w:rPr>
        <w:t>3.</w:t>
      </w:r>
      <w:r>
        <w:rPr>
          <w:rFonts w:hint="eastAsia" w:ascii="宋体" w:hAnsi="宋体" w:cs="宋体"/>
          <w:color w:val="auto"/>
          <w:szCs w:val="21"/>
          <w:highlight w:val="none"/>
          <w:shd w:val="clear" w:color="auto" w:fill="FFFFFF"/>
          <w:lang w:val="en-US" w:eastAsia="zh-CN"/>
        </w:rPr>
        <w:t>5</w:t>
      </w:r>
      <w:r>
        <w:rPr>
          <w:rFonts w:hint="eastAsia" w:ascii="宋体" w:hAnsi="宋体" w:cs="宋体"/>
          <w:color w:val="auto"/>
          <w:szCs w:val="21"/>
          <w:highlight w:val="none"/>
          <w:shd w:val="clear" w:color="auto" w:fill="FFFFFF"/>
        </w:rPr>
        <w:t xml:space="preserve"> 本次比选不接受联合体报价。</w:t>
      </w:r>
    </w:p>
    <w:p w14:paraId="542EEB2C">
      <w:pPr>
        <w:spacing w:line="400" w:lineRule="exact"/>
        <w:ind w:firstLine="420" w:firstLineChars="200"/>
        <w:rPr>
          <w:rFonts w:hint="eastAsia" w:ascii="宋体" w:hAnsi="宋体" w:cs="宋体"/>
          <w:color w:val="auto"/>
          <w:szCs w:val="21"/>
          <w:highlight w:val="none"/>
          <w:shd w:val="clear" w:color="auto" w:fill="FFFFFF"/>
        </w:rPr>
      </w:pPr>
      <w:r>
        <w:rPr>
          <w:rFonts w:hint="eastAsia" w:ascii="宋体" w:hAnsi="宋体" w:cs="宋体"/>
          <w:color w:val="auto"/>
          <w:szCs w:val="21"/>
          <w:highlight w:val="none"/>
        </w:rPr>
        <w:t>3.</w:t>
      </w:r>
      <w:r>
        <w:rPr>
          <w:rFonts w:hint="eastAsia" w:ascii="宋体" w:hAnsi="宋体" w:cs="宋体"/>
          <w:color w:val="auto"/>
          <w:szCs w:val="21"/>
          <w:highlight w:val="none"/>
          <w:lang w:val="en-US" w:eastAsia="zh-CN"/>
        </w:rPr>
        <w:t>6</w:t>
      </w:r>
      <w:r>
        <w:rPr>
          <w:rFonts w:hint="eastAsia" w:ascii="宋体" w:hAnsi="宋体" w:cs="宋体"/>
          <w:color w:val="auto"/>
          <w:szCs w:val="21"/>
          <w:highlight w:val="none"/>
        </w:rPr>
        <w:t xml:space="preserve"> </w:t>
      </w:r>
      <w:r>
        <w:rPr>
          <w:rFonts w:hint="eastAsia" w:ascii="宋体" w:hAnsi="宋体" w:cs="宋体"/>
          <w:color w:val="auto"/>
          <w:highlight w:val="none"/>
          <w:shd w:val="clear" w:color="auto" w:fill="FFFFFF"/>
        </w:rPr>
        <w:t>单位负责人为同一人或者存在控股、管理关系的不同单位，不得同时参加本项目报价，否则均按无效报价处理。</w:t>
      </w:r>
    </w:p>
    <w:p w14:paraId="2700D8A8">
      <w:pPr>
        <w:pStyle w:val="4"/>
        <w:spacing w:before="120" w:after="0" w:line="400" w:lineRule="exact"/>
        <w:rPr>
          <w:rFonts w:hint="eastAsia" w:ascii="宋体" w:hAnsi="宋体" w:eastAsia="宋体" w:cs="宋体"/>
          <w:color w:val="auto"/>
          <w:highlight w:val="none"/>
        </w:rPr>
      </w:pPr>
      <w:bookmarkStart w:id="76" w:name="_Toc32671"/>
      <w:bookmarkStart w:id="77" w:name="_Toc28877"/>
      <w:bookmarkStart w:id="78" w:name="_Toc507319894"/>
      <w:bookmarkStart w:id="79" w:name="_Toc14361"/>
      <w:bookmarkStart w:id="80" w:name="_Toc25619"/>
      <w:bookmarkStart w:id="81" w:name="_Toc11329216"/>
      <w:bookmarkStart w:id="82" w:name="_Toc12460"/>
      <w:r>
        <w:rPr>
          <w:rFonts w:hint="eastAsia" w:ascii="宋体" w:hAnsi="宋体" w:eastAsia="宋体" w:cs="宋体"/>
          <w:color w:val="auto"/>
          <w:highlight w:val="none"/>
        </w:rPr>
        <w:t>4. 评标办法</w:t>
      </w:r>
      <w:bookmarkEnd w:id="76"/>
      <w:bookmarkEnd w:id="77"/>
    </w:p>
    <w:p w14:paraId="668462C5">
      <w:pPr>
        <w:keepNext/>
        <w:keepLines/>
        <w:spacing w:before="120" w:line="400" w:lineRule="exact"/>
        <w:ind w:firstLine="420" w:firstLineChars="200"/>
        <w:rPr>
          <w:rFonts w:hint="eastAsia" w:ascii="宋体" w:hAnsi="宋体" w:cs="宋体"/>
          <w:color w:val="auto"/>
          <w:highlight w:val="none"/>
        </w:rPr>
      </w:pPr>
      <w:r>
        <w:rPr>
          <w:rFonts w:hint="eastAsia" w:ascii="宋体" w:hAnsi="宋体" w:cs="宋体"/>
          <w:color w:val="auto"/>
          <w:highlight w:val="none"/>
        </w:rPr>
        <w:t>本项目采用经评审的最低投标价法。</w:t>
      </w:r>
    </w:p>
    <w:p w14:paraId="7FCE132D">
      <w:pPr>
        <w:pStyle w:val="4"/>
        <w:spacing w:before="120" w:after="0" w:line="400" w:lineRule="exact"/>
        <w:rPr>
          <w:rFonts w:hint="eastAsia" w:ascii="宋体" w:hAnsi="宋体" w:eastAsia="宋体" w:cs="宋体"/>
          <w:color w:val="auto"/>
          <w:highlight w:val="none"/>
        </w:rPr>
      </w:pPr>
      <w:bookmarkStart w:id="83" w:name="_Toc8694"/>
      <w:bookmarkStart w:id="84" w:name="_Toc9407"/>
      <w:r>
        <w:rPr>
          <w:rFonts w:hint="eastAsia" w:ascii="宋体" w:hAnsi="宋体" w:eastAsia="宋体" w:cs="宋体"/>
          <w:color w:val="auto"/>
          <w:highlight w:val="none"/>
        </w:rPr>
        <w:t>5.</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比选文件的获取</w:t>
      </w:r>
      <w:bookmarkEnd w:id="67"/>
      <w:bookmarkEnd w:id="68"/>
      <w:bookmarkEnd w:id="69"/>
      <w:bookmarkEnd w:id="70"/>
      <w:bookmarkEnd w:id="71"/>
      <w:bookmarkEnd w:id="72"/>
      <w:bookmarkEnd w:id="73"/>
      <w:bookmarkEnd w:id="78"/>
      <w:bookmarkEnd w:id="79"/>
      <w:bookmarkEnd w:id="80"/>
      <w:bookmarkEnd w:id="81"/>
      <w:bookmarkEnd w:id="82"/>
      <w:bookmarkEnd w:id="83"/>
      <w:bookmarkEnd w:id="84"/>
    </w:p>
    <w:p w14:paraId="1FC2AFF8">
      <w:pPr>
        <w:wordWrap w:val="0"/>
        <w:spacing w:line="400" w:lineRule="exact"/>
        <w:ind w:firstLine="420" w:firstLineChars="200"/>
        <w:rPr>
          <w:rFonts w:hint="eastAsia" w:ascii="宋体" w:hAnsi="宋体"/>
          <w:color w:val="auto"/>
          <w:szCs w:val="21"/>
          <w:highlight w:val="none"/>
        </w:rPr>
      </w:pPr>
      <w:bookmarkStart w:id="85" w:name="_Toc246996162"/>
      <w:bookmarkStart w:id="86" w:name="_Toc179632532"/>
      <w:bookmarkStart w:id="87" w:name="_Toc152042292"/>
      <w:bookmarkStart w:id="88" w:name="_Toc152045516"/>
      <w:bookmarkStart w:id="89" w:name="_Toc11329217"/>
      <w:bookmarkStart w:id="90" w:name="_Toc507319895"/>
      <w:bookmarkStart w:id="91" w:name="_Toc246996905"/>
      <w:bookmarkStart w:id="92" w:name="_Toc247085676"/>
      <w:bookmarkStart w:id="93" w:name="_Toc144974484"/>
      <w:r>
        <w:rPr>
          <w:rFonts w:ascii="宋体" w:hAnsi="宋体"/>
          <w:color w:val="auto"/>
          <w:szCs w:val="21"/>
          <w:highlight w:val="none"/>
        </w:rPr>
        <w:t>凡愿意参加的潜在</w:t>
      </w:r>
      <w:r>
        <w:rPr>
          <w:rFonts w:hint="eastAsia" w:ascii="宋体" w:hAnsi="宋体"/>
          <w:color w:val="auto"/>
          <w:szCs w:val="21"/>
          <w:highlight w:val="none"/>
        </w:rPr>
        <w:t>报价</w:t>
      </w:r>
      <w:r>
        <w:rPr>
          <w:rFonts w:ascii="宋体" w:hAnsi="宋体"/>
          <w:color w:val="auto"/>
          <w:szCs w:val="21"/>
          <w:highlight w:val="none"/>
        </w:rPr>
        <w:t>人，</w:t>
      </w:r>
      <w:r>
        <w:rPr>
          <w:rFonts w:hint="eastAsia" w:ascii="宋体" w:hAnsi="宋体"/>
          <w:color w:val="auto"/>
          <w:szCs w:val="21"/>
          <w:highlight w:val="none"/>
        </w:rPr>
        <w:t>在</w:t>
      </w:r>
      <w:r>
        <w:rPr>
          <w:rFonts w:hint="eastAsia" w:ascii="宋体" w:hAnsi="宋体" w:cs="宋体"/>
          <w:color w:val="auto"/>
          <w:szCs w:val="21"/>
          <w:highlight w:val="none"/>
        </w:rPr>
        <w:t>报价截止时间</w:t>
      </w:r>
      <w:r>
        <w:rPr>
          <w:rFonts w:hint="eastAsia" w:ascii="宋体" w:hAnsi="宋体"/>
          <w:color w:val="auto"/>
          <w:szCs w:val="21"/>
          <w:highlight w:val="none"/>
        </w:rPr>
        <w:t>前在重庆高速集团官网（http://www.cegc.com.cn/，下同）获取竞争性比选文件，各报价人应随时关注网上发布的竞争性比选文件答疑、补遗、澄清等文件内容，不管报价人是否下载，均视为已知晓竞争性比选文件的全部内容和有关事宜。</w:t>
      </w:r>
    </w:p>
    <w:p w14:paraId="0AE57212">
      <w:pPr>
        <w:pStyle w:val="4"/>
        <w:spacing w:before="120" w:after="0" w:line="400" w:lineRule="exact"/>
        <w:rPr>
          <w:rFonts w:hint="eastAsia" w:ascii="宋体" w:hAnsi="宋体" w:eastAsia="宋体" w:cs="宋体"/>
          <w:color w:val="auto"/>
          <w:highlight w:val="none"/>
        </w:rPr>
      </w:pPr>
      <w:bookmarkStart w:id="94" w:name="_Toc18060"/>
      <w:bookmarkStart w:id="95" w:name="_Toc9131"/>
      <w:bookmarkStart w:id="96" w:name="_Toc16686"/>
      <w:bookmarkStart w:id="97" w:name="_Toc15733"/>
      <w:bookmarkStart w:id="98" w:name="_Toc31493"/>
      <w:r>
        <w:rPr>
          <w:rFonts w:hint="eastAsia" w:ascii="宋体" w:hAnsi="宋体" w:eastAsia="宋体" w:cs="宋体"/>
          <w:color w:val="auto"/>
          <w:highlight w:val="none"/>
        </w:rPr>
        <w:t>6. 竞争性比选响应文件的递交</w:t>
      </w:r>
      <w:bookmarkEnd w:id="85"/>
      <w:bookmarkEnd w:id="86"/>
      <w:bookmarkEnd w:id="87"/>
      <w:bookmarkEnd w:id="88"/>
      <w:bookmarkEnd w:id="89"/>
      <w:bookmarkEnd w:id="90"/>
      <w:bookmarkEnd w:id="91"/>
      <w:bookmarkEnd w:id="92"/>
      <w:bookmarkEnd w:id="93"/>
      <w:r>
        <w:rPr>
          <w:rFonts w:hint="eastAsia" w:ascii="宋体" w:hAnsi="宋体" w:eastAsia="宋体" w:cs="宋体"/>
          <w:color w:val="auto"/>
          <w:highlight w:val="none"/>
        </w:rPr>
        <w:t>及相关事宜</w:t>
      </w:r>
      <w:bookmarkEnd w:id="94"/>
      <w:bookmarkEnd w:id="95"/>
      <w:bookmarkEnd w:id="96"/>
      <w:bookmarkEnd w:id="97"/>
      <w:bookmarkEnd w:id="98"/>
    </w:p>
    <w:p w14:paraId="1F55E020">
      <w:pPr>
        <w:spacing w:line="420" w:lineRule="exact"/>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6.1竞争性比选响应文件递交截止时间：</w:t>
      </w:r>
      <w:r>
        <w:rPr>
          <w:rFonts w:hint="eastAsia" w:ascii="宋体" w:hAnsi="宋体" w:cs="宋体"/>
          <w:color w:val="auto"/>
          <w:szCs w:val="21"/>
          <w:highlight w:val="none"/>
          <w:u w:val="single"/>
        </w:rPr>
        <w:t>2026</w:t>
      </w:r>
      <w:r>
        <w:rPr>
          <w:rFonts w:hint="eastAsia" w:ascii="宋体" w:hAnsi="宋体" w:cs="宋体"/>
          <w:color w:val="auto"/>
          <w:szCs w:val="21"/>
          <w:highlight w:val="none"/>
        </w:rPr>
        <w:t>年</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u w:val="single"/>
          <w:lang w:val="en-US" w:eastAsia="zh-CN"/>
        </w:rPr>
        <w:t>9</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月</w:t>
      </w:r>
      <w:r>
        <w:rPr>
          <w:rFonts w:hint="eastAsia" w:ascii="宋体" w:hAnsi="宋体" w:cs="宋体"/>
          <w:color w:val="auto"/>
          <w:szCs w:val="21"/>
          <w:highlight w:val="none"/>
          <w:u w:val="single"/>
          <w:lang w:val="en-US" w:eastAsia="zh-CN"/>
        </w:rPr>
        <w:t>14</w:t>
      </w:r>
      <w:r>
        <w:rPr>
          <w:rFonts w:hint="eastAsia" w:ascii="宋体" w:hAnsi="宋体" w:cs="宋体"/>
          <w:color w:val="auto"/>
          <w:szCs w:val="21"/>
          <w:highlight w:val="none"/>
        </w:rPr>
        <w:t>日</w:t>
      </w:r>
      <w:r>
        <w:rPr>
          <w:rFonts w:hint="eastAsia" w:ascii="宋体" w:hAnsi="宋体" w:cs="宋体"/>
          <w:color w:val="auto"/>
          <w:szCs w:val="21"/>
          <w:highlight w:val="none"/>
          <w:shd w:val="clear" w:color="auto" w:fill="FFFFFF"/>
        </w:rPr>
        <w:t>上午10时00分</w:t>
      </w:r>
      <w:r>
        <w:rPr>
          <w:rFonts w:hint="eastAsia" w:ascii="宋体" w:hAnsi="宋体" w:cs="宋体"/>
          <w:color w:val="auto"/>
          <w:szCs w:val="21"/>
          <w:highlight w:val="none"/>
        </w:rPr>
        <w:t>（北京时间）。</w:t>
      </w:r>
    </w:p>
    <w:p w14:paraId="3C83FF52">
      <w:pPr>
        <w:spacing w:line="420" w:lineRule="exact"/>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6.2开标时间：同竞争性比选响应文件递交截止时间。</w:t>
      </w:r>
    </w:p>
    <w:p w14:paraId="2EE6C282">
      <w:pPr>
        <w:tabs>
          <w:tab w:val="left" w:pos="360"/>
        </w:tabs>
        <w:spacing w:line="400" w:lineRule="exact"/>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6.3竞争性比选响应文件递交地点：</w:t>
      </w:r>
      <w:bookmarkStart w:id="99" w:name="_Hlk535257540"/>
      <w:r>
        <w:rPr>
          <w:rFonts w:hint="eastAsia" w:ascii="宋体" w:hAnsi="宋体" w:cs="宋体"/>
          <w:color w:val="auto"/>
          <w:szCs w:val="21"/>
          <w:highlight w:val="none"/>
        </w:rPr>
        <w:t>重庆市渝北区龙溪街道新南路52号1楼（重庆首讯科技股份有限公司）。</w:t>
      </w:r>
      <w:bookmarkEnd w:id="99"/>
    </w:p>
    <w:p w14:paraId="65C0C745">
      <w:pPr>
        <w:tabs>
          <w:tab w:val="left" w:pos="360"/>
        </w:tabs>
        <w:spacing w:line="400" w:lineRule="exact"/>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6.4采购人不组织现场踏勘，不召开报价预备会。</w:t>
      </w:r>
    </w:p>
    <w:p w14:paraId="2FA99E4D">
      <w:pPr>
        <w:spacing w:line="400" w:lineRule="exact"/>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6</w:t>
      </w:r>
      <w:r>
        <w:rPr>
          <w:rFonts w:ascii="宋体" w:hAnsi="宋体" w:cs="宋体"/>
          <w:color w:val="auto"/>
          <w:szCs w:val="21"/>
          <w:highlight w:val="none"/>
        </w:rPr>
        <w:t>.</w:t>
      </w:r>
      <w:r>
        <w:rPr>
          <w:rFonts w:hint="eastAsia" w:ascii="宋体" w:hAnsi="宋体" w:cs="宋体"/>
          <w:color w:val="auto"/>
          <w:szCs w:val="21"/>
          <w:highlight w:val="none"/>
        </w:rPr>
        <w:t>5逾期送达的或未送达指定地点的</w:t>
      </w:r>
      <w:bookmarkStart w:id="281" w:name="_GoBack"/>
      <w:bookmarkEnd w:id="281"/>
      <w:r>
        <w:rPr>
          <w:rFonts w:hint="eastAsia" w:ascii="宋体" w:hAnsi="宋体" w:cs="宋体"/>
          <w:color w:val="auto"/>
          <w:szCs w:val="21"/>
          <w:highlight w:val="none"/>
        </w:rPr>
        <w:t>或未按要求密封的竞争性比选响应文件，采购人不予受理。</w:t>
      </w:r>
    </w:p>
    <w:p w14:paraId="192AA998">
      <w:pPr>
        <w:tabs>
          <w:tab w:val="left" w:pos="360"/>
        </w:tabs>
        <w:spacing w:line="400" w:lineRule="exact"/>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6</w:t>
      </w:r>
      <w:r>
        <w:rPr>
          <w:rFonts w:ascii="宋体" w:hAnsi="宋体" w:cs="宋体"/>
          <w:color w:val="auto"/>
          <w:szCs w:val="21"/>
          <w:highlight w:val="none"/>
        </w:rPr>
        <w:t>.</w:t>
      </w:r>
      <w:r>
        <w:rPr>
          <w:rFonts w:hint="eastAsia" w:ascii="宋体" w:hAnsi="宋体" w:cs="宋体"/>
          <w:color w:val="auto"/>
          <w:szCs w:val="21"/>
          <w:highlight w:val="none"/>
        </w:rPr>
        <w:t>6递交方式：现场递交或邮寄，若采用现场递交方式需在竞争性比选响应文件递交截止时间前将竞争性比选响应文件送达并参与现场开标；若采用邮寄方式的需在竞争性比选响应文件递交截止时间前，通过正规快递公司将竞争性比选响应文件邮寄至重庆首讯科技股份有限公司（邮寄地址同6.3递交地点），否则采购人有权拒收，采用邮寄方式的报价人默认认可采购人的开标结果，不得由此提出任何质疑。</w:t>
      </w:r>
    </w:p>
    <w:p w14:paraId="14B8F9D9">
      <w:pPr>
        <w:pStyle w:val="4"/>
        <w:spacing w:before="120" w:after="0" w:line="400" w:lineRule="exact"/>
        <w:rPr>
          <w:rFonts w:hint="eastAsia" w:ascii="宋体" w:hAnsi="宋体" w:eastAsia="宋体" w:cs="宋体"/>
          <w:color w:val="auto"/>
          <w:highlight w:val="none"/>
        </w:rPr>
      </w:pPr>
      <w:bookmarkStart w:id="100" w:name="_Toc21615"/>
      <w:bookmarkStart w:id="101" w:name="_Toc393"/>
      <w:bookmarkStart w:id="102" w:name="_Toc246996907"/>
      <w:bookmarkStart w:id="103" w:name="_Toc11329219"/>
      <w:bookmarkStart w:id="104" w:name="_Toc246996164"/>
      <w:bookmarkStart w:id="105" w:name="_Toc18402"/>
      <w:bookmarkStart w:id="106" w:name="_Toc507319897"/>
      <w:bookmarkStart w:id="107" w:name="_Toc144974485"/>
      <w:bookmarkStart w:id="108" w:name="_Toc26434"/>
      <w:bookmarkStart w:id="109" w:name="_Toc152042293"/>
      <w:bookmarkStart w:id="110" w:name="_Toc179632534"/>
      <w:bookmarkStart w:id="111" w:name="_Toc28867"/>
      <w:bookmarkStart w:id="112" w:name="_Toc247085678"/>
      <w:bookmarkStart w:id="113" w:name="_Toc152045517"/>
      <w:r>
        <w:rPr>
          <w:rFonts w:hint="eastAsia" w:ascii="宋体" w:hAnsi="宋体" w:eastAsia="宋体" w:cs="宋体"/>
          <w:color w:val="auto"/>
          <w:highlight w:val="none"/>
        </w:rPr>
        <w:t>7. 联系方式</w:t>
      </w:r>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p>
    <w:tbl>
      <w:tblPr>
        <w:tblStyle w:val="42"/>
        <w:tblW w:w="9709" w:type="dxa"/>
        <w:tblInd w:w="0" w:type="dxa"/>
        <w:tblLayout w:type="fixed"/>
        <w:tblCellMar>
          <w:top w:w="0" w:type="dxa"/>
          <w:left w:w="108" w:type="dxa"/>
          <w:bottom w:w="0" w:type="dxa"/>
          <w:right w:w="108" w:type="dxa"/>
        </w:tblCellMar>
      </w:tblPr>
      <w:tblGrid>
        <w:gridCol w:w="9709"/>
      </w:tblGrid>
      <w:tr w14:paraId="4DEEF579">
        <w:tblPrEx>
          <w:tblCellMar>
            <w:top w:w="0" w:type="dxa"/>
            <w:left w:w="108" w:type="dxa"/>
            <w:bottom w:w="0" w:type="dxa"/>
            <w:right w:w="108" w:type="dxa"/>
          </w:tblCellMar>
        </w:tblPrEx>
        <w:trPr>
          <w:trHeight w:val="520" w:hRule="atLeast"/>
        </w:trPr>
        <w:tc>
          <w:tcPr>
            <w:tcW w:w="9709" w:type="dxa"/>
            <w:vAlign w:val="center"/>
          </w:tcPr>
          <w:p w14:paraId="1755B434">
            <w:pPr>
              <w:pStyle w:val="102"/>
              <w:spacing w:before="0" w:beforeAutospacing="0" w:after="0" w:afterAutospacing="0" w:line="400" w:lineRule="exact"/>
              <w:ind w:firstLine="420" w:firstLineChars="200"/>
              <w:jc w:val="both"/>
              <w:rPr>
                <w:rFonts w:hint="eastAsia" w:ascii="宋体" w:hAnsi="宋体" w:cs="宋体"/>
                <w:color w:val="auto"/>
                <w:kern w:val="2"/>
                <w:sz w:val="21"/>
                <w:szCs w:val="21"/>
                <w:highlight w:val="none"/>
              </w:rPr>
            </w:pPr>
            <w:r>
              <w:rPr>
                <w:rFonts w:hint="eastAsia" w:ascii="宋体" w:hAnsi="宋体" w:cs="宋体"/>
                <w:color w:val="auto"/>
                <w:kern w:val="2"/>
                <w:sz w:val="21"/>
                <w:szCs w:val="21"/>
                <w:highlight w:val="none"/>
              </w:rPr>
              <w:t>采购人：重庆首讯科技股份有限公司</w:t>
            </w:r>
          </w:p>
        </w:tc>
      </w:tr>
      <w:tr w14:paraId="75C928CB">
        <w:tblPrEx>
          <w:tblCellMar>
            <w:top w:w="0" w:type="dxa"/>
            <w:left w:w="108" w:type="dxa"/>
            <w:bottom w:w="0" w:type="dxa"/>
            <w:right w:w="108" w:type="dxa"/>
          </w:tblCellMar>
        </w:tblPrEx>
        <w:trPr>
          <w:trHeight w:val="510" w:hRule="atLeast"/>
        </w:trPr>
        <w:tc>
          <w:tcPr>
            <w:tcW w:w="9709" w:type="dxa"/>
            <w:vAlign w:val="center"/>
          </w:tcPr>
          <w:p w14:paraId="634C00D7">
            <w:pPr>
              <w:topLinePunct/>
              <w:spacing w:line="400" w:lineRule="exact"/>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地址：重庆市渝北区两江新区52号东界龙湖3楼</w:t>
            </w:r>
          </w:p>
        </w:tc>
      </w:tr>
      <w:tr w14:paraId="4265769C">
        <w:tblPrEx>
          <w:tblCellMar>
            <w:top w:w="0" w:type="dxa"/>
            <w:left w:w="108" w:type="dxa"/>
            <w:bottom w:w="0" w:type="dxa"/>
            <w:right w:w="108" w:type="dxa"/>
          </w:tblCellMar>
        </w:tblPrEx>
        <w:trPr>
          <w:trHeight w:val="520" w:hRule="atLeast"/>
        </w:trPr>
        <w:tc>
          <w:tcPr>
            <w:tcW w:w="9709" w:type="dxa"/>
            <w:vAlign w:val="center"/>
          </w:tcPr>
          <w:p w14:paraId="412EFB24">
            <w:pPr>
              <w:topLinePunct/>
              <w:spacing w:line="400" w:lineRule="exact"/>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技术联系人：</w:t>
            </w:r>
            <w:r>
              <w:rPr>
                <w:rFonts w:hint="eastAsia" w:ascii="宋体" w:hAnsi="宋体" w:cs="宋体"/>
                <w:color w:val="auto"/>
                <w:szCs w:val="21"/>
                <w:highlight w:val="none"/>
                <w:u w:val="single"/>
                <w:lang w:val="en-US" w:eastAsia="zh-CN"/>
              </w:rPr>
              <w:t>田</w:t>
            </w:r>
            <w:r>
              <w:rPr>
                <w:rFonts w:hint="eastAsia" w:ascii="宋体" w:hAnsi="宋体" w:cs="宋体"/>
                <w:color w:val="auto"/>
                <w:szCs w:val="21"/>
                <w:highlight w:val="none"/>
              </w:rPr>
              <w:t>老师  电 话：</w:t>
            </w:r>
            <w:r>
              <w:rPr>
                <w:rFonts w:hint="eastAsia" w:ascii="宋体" w:hAnsi="宋体" w:cs="宋体"/>
                <w:color w:val="auto"/>
                <w:szCs w:val="21"/>
                <w:highlight w:val="none"/>
                <w:u w:val="single"/>
              </w:rPr>
              <w:t>13101279979</w:t>
            </w:r>
          </w:p>
        </w:tc>
      </w:tr>
      <w:tr w14:paraId="6ADB54B3">
        <w:tblPrEx>
          <w:tblCellMar>
            <w:top w:w="0" w:type="dxa"/>
            <w:left w:w="108" w:type="dxa"/>
            <w:bottom w:w="0" w:type="dxa"/>
            <w:right w:w="108" w:type="dxa"/>
          </w:tblCellMar>
        </w:tblPrEx>
        <w:trPr>
          <w:trHeight w:val="448" w:hRule="atLeast"/>
        </w:trPr>
        <w:tc>
          <w:tcPr>
            <w:tcW w:w="9709" w:type="dxa"/>
            <w:vAlign w:val="center"/>
          </w:tcPr>
          <w:p w14:paraId="4984130A">
            <w:pPr>
              <w:topLinePunct/>
              <w:spacing w:line="400" w:lineRule="exact"/>
              <w:ind w:firstLine="420" w:firstLineChars="200"/>
              <w:rPr>
                <w:color w:val="auto"/>
                <w:highlight w:val="none"/>
              </w:rPr>
            </w:pPr>
            <w:r>
              <w:rPr>
                <w:rFonts w:hint="eastAsia" w:ascii="宋体" w:hAnsi="宋体" w:cs="宋体"/>
                <w:color w:val="auto"/>
                <w:szCs w:val="21"/>
                <w:highlight w:val="none"/>
              </w:rPr>
              <w:t>商务联系人：</w:t>
            </w:r>
            <w:r>
              <w:rPr>
                <w:rFonts w:hint="eastAsia" w:ascii="宋体" w:hAnsi="宋体" w:cs="宋体"/>
                <w:color w:val="auto"/>
                <w:szCs w:val="21"/>
                <w:highlight w:val="none"/>
                <w:u w:val="single"/>
                <w:lang w:val="en-US" w:eastAsia="zh-CN"/>
              </w:rPr>
              <w:t>余</w:t>
            </w:r>
            <w:r>
              <w:rPr>
                <w:rFonts w:hint="eastAsia" w:ascii="宋体" w:hAnsi="宋体" w:cs="宋体"/>
                <w:color w:val="auto"/>
                <w:szCs w:val="21"/>
                <w:highlight w:val="none"/>
              </w:rPr>
              <w:t>老师  电 话：</w:t>
            </w:r>
            <w:r>
              <w:rPr>
                <w:rFonts w:hint="eastAsia" w:ascii="宋体" w:hAnsi="宋体" w:cs="宋体"/>
                <w:color w:val="auto"/>
                <w:szCs w:val="21"/>
                <w:highlight w:val="none"/>
                <w:u w:val="single"/>
                <w:lang w:val="en-US" w:eastAsia="zh-CN"/>
              </w:rPr>
              <w:t>13101153601</w:t>
            </w:r>
          </w:p>
        </w:tc>
      </w:tr>
    </w:tbl>
    <w:p w14:paraId="3B5145A1">
      <w:pPr>
        <w:rPr>
          <w:color w:val="auto"/>
          <w:highlight w:val="none"/>
        </w:rPr>
      </w:pPr>
    </w:p>
    <w:p w14:paraId="601E2F5B">
      <w:pPr>
        <w:pStyle w:val="28"/>
        <w:rPr>
          <w:color w:val="auto"/>
          <w:highlight w:val="none"/>
        </w:rPr>
      </w:pPr>
    </w:p>
    <w:p w14:paraId="010B9CCA">
      <w:pPr>
        <w:rPr>
          <w:color w:val="auto"/>
          <w:highlight w:val="none"/>
        </w:rPr>
      </w:pPr>
    </w:p>
    <w:p w14:paraId="358AA5FC">
      <w:pPr>
        <w:pStyle w:val="28"/>
        <w:rPr>
          <w:color w:val="auto"/>
          <w:highlight w:val="none"/>
        </w:rPr>
      </w:pPr>
    </w:p>
    <w:p w14:paraId="230E7BA8">
      <w:pPr>
        <w:pStyle w:val="28"/>
        <w:rPr>
          <w:color w:val="auto"/>
          <w:highlight w:val="none"/>
        </w:rPr>
      </w:pPr>
    </w:p>
    <w:p w14:paraId="7DAAA96E">
      <w:pPr>
        <w:pStyle w:val="3"/>
        <w:spacing w:before="0" w:after="0" w:line="360" w:lineRule="auto"/>
        <w:jc w:val="center"/>
        <w:rPr>
          <w:rFonts w:hint="eastAsia" w:ascii="宋体" w:hAnsi="宋体" w:cs="宋体"/>
          <w:color w:val="auto"/>
          <w:highlight w:val="none"/>
        </w:rPr>
      </w:pPr>
      <w:bookmarkStart w:id="114" w:name="_Toc144974495"/>
      <w:bookmarkStart w:id="115" w:name="_Toc2000405"/>
      <w:bookmarkStart w:id="116" w:name="_Toc179632544"/>
      <w:bookmarkStart w:id="117" w:name="_Toc247085687"/>
      <w:bookmarkStart w:id="118" w:name="_Toc152042303"/>
      <w:bookmarkStart w:id="119" w:name="_Toc152045527"/>
      <w:bookmarkStart w:id="120" w:name="_Toc246996173"/>
      <w:bookmarkStart w:id="121" w:name="_Toc246996916"/>
      <w:bookmarkStart w:id="122" w:name="_Toc507319898"/>
      <w:r>
        <w:rPr>
          <w:rFonts w:hint="eastAsia" w:ascii="宋体" w:hAnsi="宋体" w:cs="宋体"/>
          <w:color w:val="auto"/>
          <w:highlight w:val="none"/>
        </w:rPr>
        <w:br w:type="page"/>
      </w:r>
      <w:bookmarkStart w:id="123" w:name="_Toc10621"/>
      <w:bookmarkStart w:id="124" w:name="_Toc10659"/>
      <w:r>
        <w:rPr>
          <w:rFonts w:hint="eastAsia" w:ascii="宋体" w:hAnsi="宋体" w:cs="宋体"/>
          <w:color w:val="auto"/>
          <w:highlight w:val="none"/>
        </w:rPr>
        <w:t>第二章 报价人须知</w:t>
      </w:r>
      <w:bookmarkEnd w:id="114"/>
      <w:bookmarkEnd w:id="115"/>
      <w:bookmarkEnd w:id="116"/>
      <w:bookmarkEnd w:id="117"/>
      <w:bookmarkEnd w:id="118"/>
      <w:bookmarkEnd w:id="119"/>
      <w:bookmarkEnd w:id="120"/>
      <w:bookmarkEnd w:id="121"/>
      <w:bookmarkEnd w:id="122"/>
      <w:bookmarkEnd w:id="123"/>
      <w:bookmarkEnd w:id="124"/>
    </w:p>
    <w:tbl>
      <w:tblPr>
        <w:tblStyle w:val="42"/>
        <w:tblpPr w:leftFromText="180" w:rightFromText="180" w:vertAnchor="text" w:horzAnchor="page" w:tblpX="1102" w:tblpY="302"/>
        <w:tblOverlap w:val="never"/>
        <w:tblW w:w="990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97"/>
        <w:gridCol w:w="2106"/>
        <w:gridCol w:w="7104"/>
      </w:tblGrid>
      <w:tr w14:paraId="2EF3DB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blHeader/>
        </w:trPr>
        <w:tc>
          <w:tcPr>
            <w:tcW w:w="697" w:type="dxa"/>
            <w:vAlign w:val="center"/>
          </w:tcPr>
          <w:p w14:paraId="1732D328">
            <w:pPr>
              <w:spacing w:line="400" w:lineRule="exact"/>
              <w:jc w:val="center"/>
              <w:rPr>
                <w:rFonts w:hint="eastAsia" w:ascii="宋体" w:hAnsi="宋体" w:cs="宋体"/>
                <w:b/>
                <w:color w:val="auto"/>
                <w:kern w:val="0"/>
                <w:szCs w:val="21"/>
                <w:highlight w:val="none"/>
              </w:rPr>
            </w:pPr>
            <w:bookmarkStart w:id="125" w:name="_Toc326760840"/>
            <w:r>
              <w:rPr>
                <w:rFonts w:hint="eastAsia" w:ascii="宋体" w:hAnsi="宋体" w:cs="宋体"/>
                <w:b/>
                <w:color w:val="auto"/>
                <w:kern w:val="0"/>
                <w:szCs w:val="21"/>
                <w:highlight w:val="none"/>
              </w:rPr>
              <w:t>序号</w:t>
            </w:r>
          </w:p>
        </w:tc>
        <w:tc>
          <w:tcPr>
            <w:tcW w:w="2106" w:type="dxa"/>
            <w:vAlign w:val="center"/>
          </w:tcPr>
          <w:p w14:paraId="13DB521E">
            <w:pPr>
              <w:spacing w:line="400" w:lineRule="exact"/>
              <w:jc w:val="center"/>
              <w:rPr>
                <w:rFonts w:hint="eastAsia" w:ascii="宋体" w:hAnsi="宋体" w:cs="宋体"/>
                <w:b/>
                <w:color w:val="auto"/>
                <w:kern w:val="0"/>
                <w:szCs w:val="21"/>
                <w:highlight w:val="none"/>
              </w:rPr>
            </w:pPr>
            <w:r>
              <w:rPr>
                <w:rFonts w:hint="eastAsia" w:ascii="宋体" w:hAnsi="宋体" w:cs="宋体"/>
                <w:b/>
                <w:color w:val="auto"/>
                <w:kern w:val="0"/>
                <w:szCs w:val="21"/>
                <w:highlight w:val="none"/>
              </w:rPr>
              <w:t>条款名称</w:t>
            </w:r>
          </w:p>
        </w:tc>
        <w:tc>
          <w:tcPr>
            <w:tcW w:w="7104" w:type="dxa"/>
            <w:vAlign w:val="center"/>
          </w:tcPr>
          <w:p w14:paraId="5FE9FF4B">
            <w:pPr>
              <w:spacing w:line="400" w:lineRule="exact"/>
              <w:ind w:firstLine="422" w:firstLineChars="200"/>
              <w:jc w:val="center"/>
              <w:rPr>
                <w:rFonts w:hint="eastAsia" w:ascii="宋体" w:hAnsi="宋体" w:cs="宋体"/>
                <w:b/>
                <w:color w:val="auto"/>
                <w:kern w:val="0"/>
                <w:szCs w:val="21"/>
                <w:highlight w:val="none"/>
              </w:rPr>
            </w:pPr>
            <w:r>
              <w:rPr>
                <w:rFonts w:hint="eastAsia" w:ascii="宋体" w:hAnsi="宋体" w:cs="宋体"/>
                <w:b/>
                <w:color w:val="auto"/>
                <w:kern w:val="0"/>
                <w:szCs w:val="21"/>
                <w:highlight w:val="none"/>
              </w:rPr>
              <w:t>编  列  内  容</w:t>
            </w:r>
          </w:p>
        </w:tc>
      </w:tr>
      <w:tr w14:paraId="40AA7E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97" w:type="dxa"/>
            <w:vAlign w:val="center"/>
          </w:tcPr>
          <w:p w14:paraId="5C38B5FC">
            <w:pPr>
              <w:spacing w:line="400" w:lineRule="exact"/>
              <w:jc w:val="center"/>
              <w:rPr>
                <w:rFonts w:hint="eastAsia" w:ascii="宋体" w:hAnsi="宋体" w:cs="宋体"/>
                <w:color w:val="auto"/>
                <w:kern w:val="0"/>
                <w:szCs w:val="21"/>
                <w:highlight w:val="none"/>
              </w:rPr>
            </w:pPr>
            <w:r>
              <w:rPr>
                <w:rFonts w:hint="eastAsia" w:ascii="宋体" w:hAnsi="宋体" w:cs="宋体"/>
                <w:color w:val="auto"/>
                <w:kern w:val="0"/>
                <w:szCs w:val="21"/>
                <w:highlight w:val="none"/>
              </w:rPr>
              <w:t>1</w:t>
            </w:r>
          </w:p>
        </w:tc>
        <w:tc>
          <w:tcPr>
            <w:tcW w:w="2106" w:type="dxa"/>
            <w:vAlign w:val="center"/>
          </w:tcPr>
          <w:p w14:paraId="06AA6163">
            <w:pPr>
              <w:spacing w:line="400" w:lineRule="exact"/>
              <w:jc w:val="center"/>
              <w:rPr>
                <w:rFonts w:hint="eastAsia" w:ascii="宋体" w:hAnsi="宋体" w:cs="宋体"/>
                <w:color w:val="auto"/>
                <w:kern w:val="0"/>
                <w:szCs w:val="21"/>
                <w:highlight w:val="none"/>
              </w:rPr>
            </w:pPr>
            <w:r>
              <w:rPr>
                <w:rFonts w:hint="eastAsia" w:ascii="宋体" w:hAnsi="宋体" w:cs="宋体"/>
                <w:color w:val="auto"/>
                <w:kern w:val="0"/>
                <w:szCs w:val="21"/>
                <w:highlight w:val="none"/>
              </w:rPr>
              <w:t>采购人</w:t>
            </w:r>
          </w:p>
        </w:tc>
        <w:tc>
          <w:tcPr>
            <w:tcW w:w="7104" w:type="dxa"/>
            <w:vAlign w:val="center"/>
          </w:tcPr>
          <w:p w14:paraId="48680E26">
            <w:pPr>
              <w:spacing w:line="400" w:lineRule="exact"/>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采购人：重庆首讯科技股份有限公司</w:t>
            </w:r>
          </w:p>
          <w:p w14:paraId="1706CE40">
            <w:pPr>
              <w:spacing w:line="400" w:lineRule="exact"/>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地  址：重庆市两江新区新南路52号东界龙湖3楼</w:t>
            </w:r>
          </w:p>
          <w:p w14:paraId="5623E2DE">
            <w:pPr>
              <w:spacing w:line="400" w:lineRule="exact"/>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联系人：</w:t>
            </w:r>
            <w:r>
              <w:rPr>
                <w:rFonts w:hint="eastAsia" w:ascii="宋体" w:hAnsi="宋体" w:cs="宋体"/>
                <w:color w:val="auto"/>
                <w:szCs w:val="21"/>
                <w:highlight w:val="none"/>
                <w:u w:val="single"/>
                <w:lang w:val="en-US" w:eastAsia="zh-CN"/>
              </w:rPr>
              <w:t>余</w:t>
            </w:r>
            <w:r>
              <w:rPr>
                <w:rFonts w:hint="eastAsia" w:ascii="宋体" w:hAnsi="宋体" w:cs="宋体"/>
                <w:color w:val="auto"/>
                <w:szCs w:val="21"/>
                <w:highlight w:val="none"/>
              </w:rPr>
              <w:t>老师</w:t>
            </w:r>
          </w:p>
          <w:p w14:paraId="0B1D7388">
            <w:pPr>
              <w:topLinePunct/>
              <w:spacing w:line="400" w:lineRule="exact"/>
              <w:ind w:firstLine="420" w:firstLineChars="200"/>
              <w:rPr>
                <w:color w:val="auto"/>
                <w:highlight w:val="none"/>
              </w:rPr>
            </w:pPr>
            <w:r>
              <w:rPr>
                <w:rFonts w:hint="eastAsia" w:ascii="宋体" w:hAnsi="宋体" w:cs="宋体"/>
                <w:color w:val="auto"/>
                <w:szCs w:val="21"/>
                <w:highlight w:val="none"/>
              </w:rPr>
              <w:t>电  话：</w:t>
            </w:r>
            <w:r>
              <w:rPr>
                <w:rFonts w:hint="eastAsia" w:ascii="宋体" w:hAnsi="宋体" w:cs="宋体"/>
                <w:color w:val="auto"/>
                <w:szCs w:val="21"/>
                <w:highlight w:val="none"/>
                <w:u w:val="single"/>
              </w:rPr>
              <w:t>13101279979</w:t>
            </w:r>
          </w:p>
        </w:tc>
      </w:tr>
      <w:tr w14:paraId="1BCAC6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97" w:type="dxa"/>
            <w:vAlign w:val="center"/>
          </w:tcPr>
          <w:p w14:paraId="67D3B63D">
            <w:pPr>
              <w:spacing w:line="400" w:lineRule="exact"/>
              <w:jc w:val="center"/>
              <w:rPr>
                <w:rFonts w:hint="eastAsia" w:ascii="宋体" w:hAnsi="宋体" w:cs="宋体"/>
                <w:color w:val="auto"/>
                <w:kern w:val="0"/>
                <w:szCs w:val="21"/>
                <w:highlight w:val="none"/>
              </w:rPr>
            </w:pPr>
            <w:r>
              <w:rPr>
                <w:rFonts w:hint="eastAsia" w:ascii="宋体" w:hAnsi="宋体" w:cs="宋体"/>
                <w:color w:val="auto"/>
                <w:kern w:val="0"/>
                <w:szCs w:val="21"/>
                <w:highlight w:val="none"/>
              </w:rPr>
              <w:t>2</w:t>
            </w:r>
          </w:p>
        </w:tc>
        <w:tc>
          <w:tcPr>
            <w:tcW w:w="2106" w:type="dxa"/>
            <w:vAlign w:val="center"/>
          </w:tcPr>
          <w:p w14:paraId="40033D31">
            <w:pPr>
              <w:spacing w:line="400" w:lineRule="exact"/>
              <w:jc w:val="center"/>
              <w:rPr>
                <w:rFonts w:hint="eastAsia" w:ascii="宋体" w:hAnsi="宋体" w:cs="宋体"/>
                <w:color w:val="auto"/>
                <w:kern w:val="0"/>
                <w:szCs w:val="21"/>
                <w:highlight w:val="none"/>
              </w:rPr>
            </w:pPr>
            <w:r>
              <w:rPr>
                <w:rFonts w:hint="eastAsia" w:ascii="宋体" w:hAnsi="宋体" w:cs="宋体"/>
                <w:color w:val="auto"/>
                <w:kern w:val="0"/>
                <w:szCs w:val="21"/>
                <w:highlight w:val="none"/>
              </w:rPr>
              <w:t>项目名称</w:t>
            </w:r>
          </w:p>
        </w:tc>
        <w:tc>
          <w:tcPr>
            <w:tcW w:w="7104" w:type="dxa"/>
            <w:vAlign w:val="center"/>
          </w:tcPr>
          <w:p w14:paraId="574F6461">
            <w:pPr>
              <w:spacing w:line="400" w:lineRule="exact"/>
              <w:ind w:firstLine="420" w:firstLineChars="200"/>
              <w:rPr>
                <w:rFonts w:hint="eastAsia" w:ascii="宋体" w:hAnsi="宋体" w:cs="宋体"/>
                <w:color w:val="auto"/>
                <w:szCs w:val="21"/>
                <w:highlight w:val="none"/>
              </w:rPr>
            </w:pPr>
            <w:bookmarkStart w:id="126" w:name="单据名称2"/>
            <w:r>
              <w:rPr>
                <w:rFonts w:hint="eastAsia" w:ascii="宋体" w:hAnsi="宋体" w:cs="宋体"/>
                <w:color w:val="auto"/>
                <w:szCs w:val="21"/>
                <w:highlight w:val="none"/>
                <w:u w:val="single"/>
              </w:rPr>
              <w:t>2026年档案数字化扫描服务</w:t>
            </w:r>
            <w:bookmarkEnd w:id="126"/>
          </w:p>
        </w:tc>
      </w:tr>
      <w:tr w14:paraId="7BC948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97" w:type="dxa"/>
            <w:vAlign w:val="center"/>
          </w:tcPr>
          <w:p w14:paraId="4D2B916D">
            <w:pPr>
              <w:spacing w:line="400" w:lineRule="exact"/>
              <w:jc w:val="center"/>
              <w:rPr>
                <w:rFonts w:hint="eastAsia" w:ascii="宋体" w:hAnsi="宋体" w:cs="宋体"/>
                <w:color w:val="auto"/>
                <w:kern w:val="0"/>
                <w:szCs w:val="21"/>
                <w:highlight w:val="none"/>
              </w:rPr>
            </w:pPr>
            <w:r>
              <w:rPr>
                <w:rFonts w:hint="eastAsia" w:ascii="宋体" w:hAnsi="宋体" w:cs="宋体"/>
                <w:color w:val="auto"/>
                <w:kern w:val="0"/>
                <w:szCs w:val="21"/>
                <w:highlight w:val="none"/>
              </w:rPr>
              <w:t>3</w:t>
            </w:r>
          </w:p>
        </w:tc>
        <w:tc>
          <w:tcPr>
            <w:tcW w:w="2106" w:type="dxa"/>
            <w:vAlign w:val="center"/>
          </w:tcPr>
          <w:p w14:paraId="1B76DB2A">
            <w:pPr>
              <w:spacing w:line="400" w:lineRule="exact"/>
              <w:jc w:val="center"/>
              <w:rPr>
                <w:rFonts w:hint="eastAsia" w:ascii="宋体" w:hAnsi="宋体" w:cs="宋体"/>
                <w:color w:val="auto"/>
                <w:kern w:val="0"/>
                <w:szCs w:val="21"/>
                <w:highlight w:val="none"/>
              </w:rPr>
            </w:pPr>
            <w:r>
              <w:rPr>
                <w:rFonts w:hint="eastAsia" w:ascii="宋体" w:hAnsi="宋体" w:cs="宋体"/>
                <w:color w:val="auto"/>
                <w:highlight w:val="none"/>
              </w:rPr>
              <w:t>服务地点</w:t>
            </w:r>
          </w:p>
        </w:tc>
        <w:tc>
          <w:tcPr>
            <w:tcW w:w="7104" w:type="dxa"/>
            <w:vAlign w:val="center"/>
          </w:tcPr>
          <w:p w14:paraId="39C2A88F">
            <w:pPr>
              <w:spacing w:line="400" w:lineRule="exact"/>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见比选公告</w:t>
            </w:r>
          </w:p>
        </w:tc>
      </w:tr>
      <w:tr w14:paraId="75A216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97" w:type="dxa"/>
            <w:vAlign w:val="center"/>
          </w:tcPr>
          <w:p w14:paraId="73F5B656">
            <w:pPr>
              <w:spacing w:line="400" w:lineRule="exact"/>
              <w:jc w:val="center"/>
              <w:rPr>
                <w:rFonts w:hint="eastAsia" w:ascii="宋体" w:hAnsi="宋体" w:cs="宋体"/>
                <w:color w:val="auto"/>
                <w:kern w:val="0"/>
                <w:szCs w:val="21"/>
                <w:highlight w:val="none"/>
              </w:rPr>
            </w:pPr>
            <w:r>
              <w:rPr>
                <w:rFonts w:hint="eastAsia" w:ascii="宋体" w:hAnsi="宋体" w:cs="宋体"/>
                <w:color w:val="auto"/>
                <w:kern w:val="0"/>
                <w:szCs w:val="21"/>
                <w:highlight w:val="none"/>
              </w:rPr>
              <w:t>4</w:t>
            </w:r>
          </w:p>
        </w:tc>
        <w:tc>
          <w:tcPr>
            <w:tcW w:w="2106" w:type="dxa"/>
            <w:vAlign w:val="center"/>
          </w:tcPr>
          <w:p w14:paraId="346108F0">
            <w:pPr>
              <w:spacing w:line="400" w:lineRule="exact"/>
              <w:jc w:val="center"/>
              <w:rPr>
                <w:rFonts w:hint="eastAsia" w:ascii="宋体" w:hAnsi="宋体" w:cs="宋体"/>
                <w:color w:val="auto"/>
                <w:szCs w:val="21"/>
                <w:highlight w:val="none"/>
              </w:rPr>
            </w:pPr>
            <w:r>
              <w:rPr>
                <w:rFonts w:hint="eastAsia" w:ascii="宋体" w:hAnsi="宋体" w:cs="宋体"/>
                <w:color w:val="auto"/>
                <w:highlight w:val="none"/>
              </w:rPr>
              <w:t>项目规模</w:t>
            </w:r>
          </w:p>
        </w:tc>
        <w:tc>
          <w:tcPr>
            <w:tcW w:w="7104" w:type="dxa"/>
            <w:vAlign w:val="center"/>
          </w:tcPr>
          <w:p w14:paraId="09A0B73B">
            <w:pPr>
              <w:tabs>
                <w:tab w:val="left" w:pos="3000"/>
                <w:tab w:val="left" w:pos="3280"/>
                <w:tab w:val="left" w:pos="6120"/>
                <w:tab w:val="left" w:pos="7540"/>
                <w:tab w:val="left" w:pos="8320"/>
              </w:tabs>
              <w:autoSpaceDE w:val="0"/>
              <w:autoSpaceDN w:val="0"/>
              <w:adjustRightInd w:val="0"/>
              <w:spacing w:line="400" w:lineRule="exact"/>
              <w:ind w:firstLine="420" w:firstLineChars="200"/>
              <w:rPr>
                <w:rFonts w:hint="eastAsia" w:ascii="宋体" w:hAnsi="宋体" w:cs="宋体"/>
                <w:color w:val="auto"/>
                <w:szCs w:val="21"/>
                <w:highlight w:val="none"/>
              </w:rPr>
            </w:pPr>
            <w:r>
              <w:rPr>
                <w:rFonts w:hint="eastAsia" w:ascii="宋体" w:hAnsi="宋体" w:cs="宋体"/>
                <w:color w:val="auto"/>
                <w:kern w:val="0"/>
                <w:szCs w:val="21"/>
                <w:highlight w:val="none"/>
              </w:rPr>
              <w:t>见比选公告</w:t>
            </w:r>
          </w:p>
        </w:tc>
      </w:tr>
      <w:tr w14:paraId="7D7A88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97" w:type="dxa"/>
            <w:vAlign w:val="center"/>
          </w:tcPr>
          <w:p w14:paraId="663F10FE">
            <w:pPr>
              <w:spacing w:line="400" w:lineRule="exact"/>
              <w:jc w:val="center"/>
              <w:rPr>
                <w:rFonts w:hint="eastAsia" w:ascii="宋体" w:hAnsi="宋体" w:cs="宋体"/>
                <w:color w:val="auto"/>
                <w:kern w:val="0"/>
                <w:szCs w:val="21"/>
                <w:highlight w:val="none"/>
              </w:rPr>
            </w:pPr>
            <w:r>
              <w:rPr>
                <w:rFonts w:hint="eastAsia" w:ascii="宋体" w:hAnsi="宋体" w:cs="宋体"/>
                <w:color w:val="auto"/>
                <w:kern w:val="0"/>
                <w:szCs w:val="21"/>
                <w:highlight w:val="none"/>
              </w:rPr>
              <w:t>5</w:t>
            </w:r>
          </w:p>
        </w:tc>
        <w:tc>
          <w:tcPr>
            <w:tcW w:w="2106" w:type="dxa"/>
            <w:vAlign w:val="center"/>
          </w:tcPr>
          <w:p w14:paraId="1C7BCBF3">
            <w:pPr>
              <w:spacing w:line="400" w:lineRule="exact"/>
              <w:jc w:val="center"/>
              <w:rPr>
                <w:rFonts w:hint="eastAsia" w:ascii="宋体" w:hAnsi="宋体" w:cs="宋体"/>
                <w:color w:val="auto"/>
                <w:szCs w:val="21"/>
                <w:highlight w:val="none"/>
              </w:rPr>
            </w:pPr>
            <w:r>
              <w:rPr>
                <w:rFonts w:hint="eastAsia" w:ascii="宋体" w:hAnsi="宋体" w:cs="宋体"/>
                <w:color w:val="auto"/>
                <w:highlight w:val="none"/>
              </w:rPr>
              <w:t>比选范围</w:t>
            </w:r>
          </w:p>
        </w:tc>
        <w:tc>
          <w:tcPr>
            <w:tcW w:w="7104" w:type="dxa"/>
            <w:vAlign w:val="center"/>
          </w:tcPr>
          <w:p w14:paraId="544BDD6D">
            <w:pPr>
              <w:tabs>
                <w:tab w:val="left" w:pos="3000"/>
                <w:tab w:val="left" w:pos="3280"/>
                <w:tab w:val="left" w:pos="6120"/>
                <w:tab w:val="left" w:pos="7540"/>
                <w:tab w:val="left" w:pos="8320"/>
              </w:tabs>
              <w:autoSpaceDE w:val="0"/>
              <w:autoSpaceDN w:val="0"/>
              <w:adjustRightInd w:val="0"/>
              <w:spacing w:line="400" w:lineRule="exact"/>
              <w:ind w:firstLine="420" w:firstLineChars="200"/>
              <w:rPr>
                <w:rFonts w:hint="eastAsia" w:ascii="宋体" w:hAnsi="宋体" w:cs="宋体"/>
                <w:color w:val="auto"/>
                <w:kern w:val="10"/>
                <w:szCs w:val="21"/>
                <w:highlight w:val="none"/>
              </w:rPr>
            </w:pPr>
            <w:r>
              <w:rPr>
                <w:rFonts w:hint="eastAsia" w:ascii="宋体" w:hAnsi="宋体" w:cs="宋体"/>
                <w:color w:val="auto"/>
                <w:kern w:val="0"/>
                <w:szCs w:val="21"/>
                <w:highlight w:val="none"/>
              </w:rPr>
              <w:t>见比选公告</w:t>
            </w:r>
          </w:p>
        </w:tc>
      </w:tr>
      <w:tr w14:paraId="12083D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97" w:type="dxa"/>
            <w:vAlign w:val="center"/>
          </w:tcPr>
          <w:p w14:paraId="60D8166C">
            <w:pPr>
              <w:spacing w:line="400" w:lineRule="exact"/>
              <w:jc w:val="center"/>
              <w:rPr>
                <w:rFonts w:hint="eastAsia" w:ascii="宋体" w:hAnsi="宋体" w:cs="宋体"/>
                <w:color w:val="auto"/>
                <w:kern w:val="0"/>
                <w:szCs w:val="21"/>
                <w:highlight w:val="none"/>
              </w:rPr>
            </w:pPr>
            <w:r>
              <w:rPr>
                <w:rFonts w:hint="eastAsia" w:ascii="宋体" w:hAnsi="宋体" w:cs="宋体"/>
                <w:color w:val="auto"/>
                <w:kern w:val="0"/>
                <w:szCs w:val="21"/>
                <w:highlight w:val="none"/>
              </w:rPr>
              <w:t>6</w:t>
            </w:r>
          </w:p>
        </w:tc>
        <w:tc>
          <w:tcPr>
            <w:tcW w:w="2106" w:type="dxa"/>
            <w:vAlign w:val="center"/>
          </w:tcPr>
          <w:p w14:paraId="5CE12558">
            <w:pPr>
              <w:spacing w:line="400" w:lineRule="exact"/>
              <w:jc w:val="center"/>
              <w:rPr>
                <w:rFonts w:hint="eastAsia" w:ascii="宋体" w:hAnsi="宋体" w:cs="宋体"/>
                <w:color w:val="auto"/>
                <w:kern w:val="0"/>
                <w:szCs w:val="21"/>
                <w:highlight w:val="none"/>
              </w:rPr>
            </w:pPr>
            <w:r>
              <w:rPr>
                <w:rFonts w:hint="eastAsia" w:ascii="宋体" w:hAnsi="宋体" w:cs="宋体"/>
                <w:color w:val="auto"/>
                <w:highlight w:val="none"/>
              </w:rPr>
              <w:t>服务期限</w:t>
            </w:r>
          </w:p>
        </w:tc>
        <w:tc>
          <w:tcPr>
            <w:tcW w:w="7104" w:type="dxa"/>
            <w:vAlign w:val="center"/>
          </w:tcPr>
          <w:p w14:paraId="44628154">
            <w:pPr>
              <w:spacing w:line="400" w:lineRule="exact"/>
              <w:ind w:firstLine="420" w:firstLineChars="200"/>
              <w:rPr>
                <w:rFonts w:hint="eastAsia" w:ascii="宋体" w:hAnsi="宋体" w:cs="宋体"/>
                <w:color w:val="auto"/>
                <w:kern w:val="0"/>
                <w:szCs w:val="21"/>
                <w:highlight w:val="none"/>
              </w:rPr>
            </w:pPr>
            <w:r>
              <w:rPr>
                <w:rFonts w:hint="eastAsia" w:ascii="宋体" w:hAnsi="宋体" w:cs="宋体"/>
                <w:color w:val="auto"/>
                <w:kern w:val="0"/>
                <w:szCs w:val="21"/>
                <w:highlight w:val="none"/>
              </w:rPr>
              <w:t>见比选公告</w:t>
            </w:r>
          </w:p>
        </w:tc>
      </w:tr>
      <w:tr w14:paraId="212A67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97" w:type="dxa"/>
            <w:vAlign w:val="center"/>
          </w:tcPr>
          <w:p w14:paraId="6130C8E3">
            <w:pPr>
              <w:spacing w:line="400" w:lineRule="exact"/>
              <w:jc w:val="center"/>
              <w:rPr>
                <w:rFonts w:hint="eastAsia" w:ascii="宋体" w:hAnsi="宋体" w:cs="宋体"/>
                <w:color w:val="auto"/>
                <w:szCs w:val="21"/>
                <w:highlight w:val="none"/>
              </w:rPr>
            </w:pPr>
            <w:r>
              <w:rPr>
                <w:rFonts w:hint="eastAsia" w:ascii="宋体" w:hAnsi="宋体" w:cs="宋体"/>
                <w:color w:val="auto"/>
                <w:szCs w:val="21"/>
                <w:highlight w:val="none"/>
              </w:rPr>
              <w:t>7</w:t>
            </w:r>
          </w:p>
        </w:tc>
        <w:tc>
          <w:tcPr>
            <w:tcW w:w="2106" w:type="dxa"/>
            <w:vAlign w:val="center"/>
          </w:tcPr>
          <w:p w14:paraId="27979B49">
            <w:pPr>
              <w:spacing w:line="400" w:lineRule="exact"/>
              <w:jc w:val="center"/>
              <w:rPr>
                <w:rFonts w:hint="eastAsia" w:ascii="宋体" w:hAnsi="宋体" w:cs="宋体"/>
                <w:color w:val="auto"/>
                <w:szCs w:val="21"/>
                <w:highlight w:val="none"/>
              </w:rPr>
            </w:pPr>
            <w:r>
              <w:rPr>
                <w:rFonts w:hint="eastAsia" w:ascii="宋体" w:hAnsi="宋体" w:cs="宋体"/>
                <w:color w:val="auto"/>
                <w:szCs w:val="21"/>
                <w:highlight w:val="none"/>
              </w:rPr>
              <w:t>服务要求</w:t>
            </w:r>
          </w:p>
        </w:tc>
        <w:tc>
          <w:tcPr>
            <w:tcW w:w="7104" w:type="dxa"/>
            <w:vAlign w:val="center"/>
          </w:tcPr>
          <w:p w14:paraId="7E2D0BCB">
            <w:pPr>
              <w:spacing w:line="400" w:lineRule="exact"/>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详见竞争性比选文件 第四章</w:t>
            </w:r>
          </w:p>
        </w:tc>
      </w:tr>
      <w:tr w14:paraId="374301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97" w:type="dxa"/>
            <w:vAlign w:val="center"/>
          </w:tcPr>
          <w:p w14:paraId="72D183F8">
            <w:pPr>
              <w:spacing w:line="400" w:lineRule="exact"/>
              <w:jc w:val="center"/>
              <w:rPr>
                <w:rFonts w:hint="eastAsia" w:ascii="宋体" w:hAnsi="宋体" w:cs="宋体"/>
                <w:color w:val="auto"/>
                <w:kern w:val="0"/>
                <w:szCs w:val="21"/>
                <w:highlight w:val="none"/>
              </w:rPr>
            </w:pPr>
            <w:r>
              <w:rPr>
                <w:rFonts w:hint="eastAsia" w:ascii="宋体" w:hAnsi="宋体" w:cs="宋体"/>
                <w:color w:val="auto"/>
                <w:kern w:val="0"/>
                <w:szCs w:val="21"/>
                <w:highlight w:val="none"/>
              </w:rPr>
              <w:t>8</w:t>
            </w:r>
          </w:p>
        </w:tc>
        <w:tc>
          <w:tcPr>
            <w:tcW w:w="2106" w:type="dxa"/>
            <w:vAlign w:val="center"/>
          </w:tcPr>
          <w:p w14:paraId="6AC0C591">
            <w:pPr>
              <w:spacing w:line="400" w:lineRule="exact"/>
              <w:jc w:val="center"/>
              <w:rPr>
                <w:rFonts w:hint="eastAsia" w:ascii="宋体" w:hAnsi="宋体" w:cs="宋体"/>
                <w:color w:val="auto"/>
                <w:kern w:val="0"/>
                <w:szCs w:val="21"/>
                <w:highlight w:val="none"/>
              </w:rPr>
            </w:pPr>
            <w:r>
              <w:rPr>
                <w:rFonts w:hint="eastAsia" w:ascii="宋体" w:hAnsi="宋体" w:cs="宋体"/>
                <w:color w:val="auto"/>
                <w:szCs w:val="21"/>
                <w:highlight w:val="none"/>
              </w:rPr>
              <w:t>报价人资格要求</w:t>
            </w:r>
          </w:p>
        </w:tc>
        <w:tc>
          <w:tcPr>
            <w:tcW w:w="7104" w:type="dxa"/>
            <w:vAlign w:val="center"/>
          </w:tcPr>
          <w:p w14:paraId="00682AEA">
            <w:pPr>
              <w:spacing w:line="400" w:lineRule="exact"/>
              <w:ind w:firstLine="420" w:firstLineChars="200"/>
              <w:rPr>
                <w:rFonts w:hint="eastAsia" w:ascii="宋体" w:hAnsi="宋体" w:cs="宋体"/>
                <w:color w:val="auto"/>
                <w:szCs w:val="21"/>
                <w:highlight w:val="none"/>
              </w:rPr>
            </w:pPr>
            <w:r>
              <w:rPr>
                <w:rFonts w:hint="eastAsia" w:ascii="宋体" w:hAnsi="宋体" w:cs="宋体"/>
                <w:color w:val="auto"/>
                <w:kern w:val="0"/>
                <w:szCs w:val="21"/>
                <w:highlight w:val="none"/>
              </w:rPr>
              <w:t>见比选公告及附录1</w:t>
            </w:r>
          </w:p>
        </w:tc>
      </w:tr>
      <w:tr w14:paraId="192024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97" w:type="dxa"/>
            <w:vAlign w:val="center"/>
          </w:tcPr>
          <w:p w14:paraId="20963DA5">
            <w:pPr>
              <w:spacing w:line="400" w:lineRule="exact"/>
              <w:jc w:val="center"/>
              <w:rPr>
                <w:rFonts w:hint="eastAsia" w:ascii="宋体" w:hAnsi="宋体" w:cs="宋体"/>
                <w:color w:val="auto"/>
                <w:kern w:val="0"/>
                <w:szCs w:val="21"/>
                <w:highlight w:val="none"/>
              </w:rPr>
            </w:pPr>
            <w:r>
              <w:rPr>
                <w:rFonts w:hint="eastAsia" w:ascii="宋体" w:hAnsi="宋体" w:cs="宋体"/>
                <w:color w:val="auto"/>
                <w:kern w:val="0"/>
                <w:szCs w:val="21"/>
                <w:highlight w:val="none"/>
              </w:rPr>
              <w:t>9</w:t>
            </w:r>
          </w:p>
        </w:tc>
        <w:tc>
          <w:tcPr>
            <w:tcW w:w="2106" w:type="dxa"/>
            <w:vAlign w:val="center"/>
          </w:tcPr>
          <w:p w14:paraId="3EC7B42A">
            <w:pPr>
              <w:spacing w:line="400" w:lineRule="exact"/>
              <w:jc w:val="center"/>
              <w:rPr>
                <w:rFonts w:hint="eastAsia" w:ascii="宋体" w:hAnsi="宋体" w:cs="宋体"/>
                <w:color w:val="auto"/>
                <w:kern w:val="0"/>
                <w:szCs w:val="21"/>
                <w:highlight w:val="none"/>
              </w:rPr>
            </w:pPr>
            <w:r>
              <w:rPr>
                <w:rFonts w:hint="eastAsia" w:ascii="宋体" w:hAnsi="宋体" w:cs="宋体"/>
                <w:color w:val="auto"/>
                <w:kern w:val="0"/>
                <w:szCs w:val="21"/>
                <w:highlight w:val="none"/>
              </w:rPr>
              <w:t>是否接受</w:t>
            </w:r>
          </w:p>
          <w:p w14:paraId="0E578534">
            <w:pPr>
              <w:spacing w:line="400" w:lineRule="exact"/>
              <w:jc w:val="center"/>
              <w:rPr>
                <w:rFonts w:hint="eastAsia" w:ascii="宋体" w:hAnsi="宋体" w:cs="宋体"/>
                <w:color w:val="auto"/>
                <w:kern w:val="0"/>
                <w:szCs w:val="21"/>
                <w:highlight w:val="none"/>
              </w:rPr>
            </w:pPr>
            <w:r>
              <w:rPr>
                <w:rFonts w:hint="eastAsia" w:ascii="宋体" w:hAnsi="宋体" w:cs="宋体"/>
                <w:color w:val="auto"/>
                <w:kern w:val="0"/>
                <w:szCs w:val="21"/>
                <w:highlight w:val="none"/>
              </w:rPr>
              <w:t>联合体报价</w:t>
            </w:r>
          </w:p>
        </w:tc>
        <w:tc>
          <w:tcPr>
            <w:tcW w:w="7104" w:type="dxa"/>
            <w:vAlign w:val="center"/>
          </w:tcPr>
          <w:p w14:paraId="4E9DDC7A">
            <w:pPr>
              <w:spacing w:line="400" w:lineRule="exact"/>
              <w:ind w:firstLine="420" w:firstLineChars="200"/>
              <w:rPr>
                <w:rFonts w:hint="eastAsia" w:ascii="宋体" w:hAnsi="宋体" w:cs="宋体"/>
                <w:color w:val="auto"/>
                <w:kern w:val="0"/>
                <w:szCs w:val="21"/>
                <w:highlight w:val="none"/>
              </w:rPr>
            </w:pPr>
            <w:r>
              <w:rPr>
                <w:rFonts w:hint="eastAsia" w:ascii="宋体" w:hAnsi="宋体" w:cs="宋体"/>
                <w:color w:val="auto"/>
                <w:kern w:val="0"/>
                <w:szCs w:val="21"/>
                <w:highlight w:val="none"/>
              </w:rPr>
              <w:t>不接受</w:t>
            </w:r>
          </w:p>
        </w:tc>
      </w:tr>
      <w:tr w14:paraId="5789BF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97" w:type="dxa"/>
            <w:vAlign w:val="center"/>
          </w:tcPr>
          <w:p w14:paraId="0119268C">
            <w:pPr>
              <w:spacing w:line="400" w:lineRule="exact"/>
              <w:jc w:val="center"/>
              <w:rPr>
                <w:rFonts w:hint="eastAsia" w:ascii="宋体" w:hAnsi="宋体" w:cs="宋体"/>
                <w:color w:val="auto"/>
                <w:kern w:val="0"/>
                <w:szCs w:val="21"/>
                <w:highlight w:val="none"/>
              </w:rPr>
            </w:pPr>
            <w:r>
              <w:rPr>
                <w:rFonts w:hint="eastAsia" w:ascii="宋体" w:hAnsi="宋体" w:cs="宋体"/>
                <w:color w:val="auto"/>
                <w:kern w:val="0"/>
                <w:szCs w:val="21"/>
                <w:highlight w:val="none"/>
              </w:rPr>
              <w:t>10</w:t>
            </w:r>
          </w:p>
        </w:tc>
        <w:tc>
          <w:tcPr>
            <w:tcW w:w="2106" w:type="dxa"/>
            <w:vAlign w:val="center"/>
          </w:tcPr>
          <w:p w14:paraId="3CE88BEC">
            <w:pPr>
              <w:spacing w:line="400" w:lineRule="exact"/>
              <w:jc w:val="center"/>
              <w:rPr>
                <w:rFonts w:hint="eastAsia" w:ascii="宋体" w:hAnsi="宋体" w:cs="宋体"/>
                <w:color w:val="auto"/>
                <w:kern w:val="0"/>
                <w:szCs w:val="21"/>
                <w:highlight w:val="none"/>
              </w:rPr>
            </w:pPr>
            <w:r>
              <w:rPr>
                <w:rFonts w:hint="eastAsia" w:ascii="宋体" w:hAnsi="宋体" w:cs="宋体"/>
                <w:color w:val="auto"/>
                <w:kern w:val="0"/>
                <w:szCs w:val="21"/>
                <w:highlight w:val="none"/>
              </w:rPr>
              <w:t>踏勘现场</w:t>
            </w:r>
          </w:p>
        </w:tc>
        <w:tc>
          <w:tcPr>
            <w:tcW w:w="7104" w:type="dxa"/>
            <w:vAlign w:val="center"/>
          </w:tcPr>
          <w:p w14:paraId="404CA604">
            <w:pPr>
              <w:spacing w:line="400" w:lineRule="exact"/>
              <w:ind w:firstLine="420" w:firstLineChars="200"/>
              <w:rPr>
                <w:rFonts w:hint="eastAsia" w:ascii="宋体" w:hAnsi="宋体" w:cs="宋体"/>
                <w:color w:val="auto"/>
                <w:kern w:val="0"/>
                <w:szCs w:val="21"/>
                <w:highlight w:val="none"/>
              </w:rPr>
            </w:pPr>
            <w:r>
              <w:rPr>
                <w:rFonts w:hint="eastAsia" w:ascii="宋体" w:hAnsi="宋体" w:cs="宋体"/>
                <w:color w:val="auto"/>
                <w:kern w:val="0"/>
                <w:szCs w:val="21"/>
                <w:highlight w:val="none"/>
              </w:rPr>
              <w:t>不组织，由各报价人根据需要自行完成现场踏勘</w:t>
            </w:r>
          </w:p>
        </w:tc>
      </w:tr>
      <w:tr w14:paraId="1B37E4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97" w:type="dxa"/>
            <w:vAlign w:val="center"/>
          </w:tcPr>
          <w:p w14:paraId="5A75CFAB">
            <w:pPr>
              <w:spacing w:line="400" w:lineRule="exact"/>
              <w:jc w:val="center"/>
              <w:rPr>
                <w:rFonts w:hint="eastAsia" w:ascii="宋体" w:hAnsi="宋体" w:cs="宋体"/>
                <w:color w:val="auto"/>
                <w:kern w:val="0"/>
                <w:szCs w:val="21"/>
                <w:highlight w:val="none"/>
              </w:rPr>
            </w:pPr>
            <w:r>
              <w:rPr>
                <w:rFonts w:hint="eastAsia" w:ascii="宋体" w:hAnsi="宋体" w:cs="宋体"/>
                <w:color w:val="auto"/>
                <w:kern w:val="0"/>
                <w:szCs w:val="21"/>
                <w:highlight w:val="none"/>
              </w:rPr>
              <w:t>11</w:t>
            </w:r>
          </w:p>
        </w:tc>
        <w:tc>
          <w:tcPr>
            <w:tcW w:w="2106" w:type="dxa"/>
            <w:vAlign w:val="center"/>
          </w:tcPr>
          <w:p w14:paraId="74ACB0EE">
            <w:pPr>
              <w:spacing w:line="400" w:lineRule="exact"/>
              <w:jc w:val="center"/>
              <w:rPr>
                <w:rFonts w:hint="eastAsia" w:ascii="宋体" w:hAnsi="宋体" w:cs="宋体"/>
                <w:color w:val="auto"/>
                <w:kern w:val="0"/>
                <w:szCs w:val="21"/>
                <w:highlight w:val="none"/>
              </w:rPr>
            </w:pPr>
            <w:r>
              <w:rPr>
                <w:rFonts w:hint="eastAsia" w:ascii="宋体" w:hAnsi="宋体" w:cs="宋体"/>
                <w:color w:val="auto"/>
                <w:kern w:val="0"/>
                <w:szCs w:val="21"/>
                <w:highlight w:val="none"/>
              </w:rPr>
              <w:t>分包</w:t>
            </w:r>
          </w:p>
        </w:tc>
        <w:tc>
          <w:tcPr>
            <w:tcW w:w="7104" w:type="dxa"/>
            <w:vAlign w:val="center"/>
          </w:tcPr>
          <w:p w14:paraId="200C8430">
            <w:pPr>
              <w:spacing w:line="400" w:lineRule="exact"/>
              <w:ind w:firstLine="420" w:firstLineChars="200"/>
              <w:rPr>
                <w:rFonts w:hint="eastAsia" w:ascii="宋体" w:hAnsi="宋体" w:cs="宋体"/>
                <w:color w:val="auto"/>
                <w:kern w:val="0"/>
                <w:szCs w:val="21"/>
                <w:highlight w:val="none"/>
              </w:rPr>
            </w:pPr>
            <w:r>
              <w:rPr>
                <w:rFonts w:hint="eastAsia" w:ascii="宋体" w:hAnsi="宋体" w:cs="宋体"/>
                <w:color w:val="auto"/>
                <w:kern w:val="0"/>
                <w:szCs w:val="21"/>
                <w:highlight w:val="none"/>
              </w:rPr>
              <w:t>不允许</w:t>
            </w:r>
          </w:p>
        </w:tc>
      </w:tr>
      <w:tr w14:paraId="42F26B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97" w:type="dxa"/>
            <w:vAlign w:val="center"/>
          </w:tcPr>
          <w:p w14:paraId="4A3E4706">
            <w:pPr>
              <w:spacing w:line="400" w:lineRule="exact"/>
              <w:jc w:val="center"/>
              <w:rPr>
                <w:rFonts w:hint="eastAsia" w:ascii="宋体" w:hAnsi="宋体" w:cs="宋体"/>
                <w:color w:val="auto"/>
                <w:kern w:val="0"/>
                <w:szCs w:val="21"/>
                <w:highlight w:val="none"/>
              </w:rPr>
            </w:pPr>
            <w:r>
              <w:rPr>
                <w:rFonts w:hint="eastAsia" w:ascii="宋体" w:hAnsi="宋体" w:cs="宋体"/>
                <w:color w:val="auto"/>
                <w:kern w:val="0"/>
                <w:szCs w:val="21"/>
                <w:highlight w:val="none"/>
              </w:rPr>
              <w:t>13</w:t>
            </w:r>
          </w:p>
        </w:tc>
        <w:tc>
          <w:tcPr>
            <w:tcW w:w="2106" w:type="dxa"/>
            <w:vAlign w:val="center"/>
          </w:tcPr>
          <w:p w14:paraId="52377DFB">
            <w:pPr>
              <w:spacing w:line="400" w:lineRule="exact"/>
              <w:jc w:val="center"/>
              <w:rPr>
                <w:rFonts w:hint="eastAsia" w:ascii="宋体" w:hAnsi="宋体" w:cs="宋体"/>
                <w:color w:val="auto"/>
                <w:kern w:val="0"/>
                <w:szCs w:val="21"/>
                <w:highlight w:val="none"/>
              </w:rPr>
            </w:pPr>
            <w:r>
              <w:rPr>
                <w:rFonts w:hint="eastAsia" w:ascii="宋体" w:hAnsi="宋体" w:cs="宋体"/>
                <w:color w:val="auto"/>
                <w:kern w:val="0"/>
                <w:szCs w:val="21"/>
                <w:highlight w:val="none"/>
              </w:rPr>
              <w:t>偏差</w:t>
            </w:r>
          </w:p>
        </w:tc>
        <w:tc>
          <w:tcPr>
            <w:tcW w:w="7104" w:type="dxa"/>
            <w:vAlign w:val="center"/>
          </w:tcPr>
          <w:p w14:paraId="35E8E6FE">
            <w:pPr>
              <w:spacing w:line="400" w:lineRule="exact"/>
              <w:ind w:firstLine="420" w:firstLineChars="200"/>
              <w:rPr>
                <w:rFonts w:hint="eastAsia" w:ascii="宋体" w:hAnsi="宋体" w:cs="宋体"/>
                <w:color w:val="auto"/>
                <w:kern w:val="0"/>
                <w:szCs w:val="21"/>
                <w:highlight w:val="none"/>
              </w:rPr>
            </w:pPr>
            <w:r>
              <w:rPr>
                <w:rFonts w:hint="eastAsia" w:ascii="宋体" w:hAnsi="宋体" w:cs="宋体"/>
                <w:bCs/>
                <w:color w:val="auto"/>
                <w:szCs w:val="21"/>
                <w:highlight w:val="none"/>
                <w:lang w:bidi="ar"/>
              </w:rPr>
              <w:t>本项目不允许任何负偏离。</w:t>
            </w:r>
          </w:p>
        </w:tc>
      </w:tr>
      <w:tr w14:paraId="61B210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97" w:type="dxa"/>
            <w:vAlign w:val="center"/>
          </w:tcPr>
          <w:p w14:paraId="691F576A">
            <w:pPr>
              <w:spacing w:line="400" w:lineRule="exact"/>
              <w:jc w:val="center"/>
              <w:rPr>
                <w:rFonts w:hint="eastAsia" w:ascii="宋体" w:hAnsi="宋体" w:cs="宋体"/>
                <w:color w:val="auto"/>
                <w:kern w:val="0"/>
                <w:szCs w:val="21"/>
                <w:highlight w:val="none"/>
              </w:rPr>
            </w:pPr>
            <w:r>
              <w:rPr>
                <w:rFonts w:hint="eastAsia" w:ascii="宋体" w:hAnsi="宋体" w:cs="宋体"/>
                <w:color w:val="auto"/>
                <w:kern w:val="0"/>
                <w:szCs w:val="21"/>
                <w:highlight w:val="none"/>
              </w:rPr>
              <w:t>14</w:t>
            </w:r>
          </w:p>
        </w:tc>
        <w:tc>
          <w:tcPr>
            <w:tcW w:w="2106" w:type="dxa"/>
            <w:vAlign w:val="center"/>
          </w:tcPr>
          <w:p w14:paraId="72696E92">
            <w:pPr>
              <w:spacing w:line="400" w:lineRule="exact"/>
              <w:jc w:val="center"/>
              <w:rPr>
                <w:rFonts w:hint="eastAsia" w:ascii="宋体" w:hAnsi="宋体" w:cs="宋体"/>
                <w:color w:val="auto"/>
                <w:kern w:val="0"/>
                <w:szCs w:val="21"/>
                <w:highlight w:val="none"/>
              </w:rPr>
            </w:pPr>
            <w:r>
              <w:rPr>
                <w:rFonts w:hint="eastAsia" w:ascii="宋体" w:hAnsi="宋体" w:cs="宋体"/>
                <w:bCs/>
                <w:color w:val="auto"/>
                <w:szCs w:val="21"/>
                <w:highlight w:val="none"/>
              </w:rPr>
              <w:t>构成比选文件的其他材料</w:t>
            </w:r>
          </w:p>
        </w:tc>
        <w:tc>
          <w:tcPr>
            <w:tcW w:w="7104" w:type="dxa"/>
            <w:vAlign w:val="center"/>
          </w:tcPr>
          <w:p w14:paraId="51C3DAE9">
            <w:pPr>
              <w:spacing w:line="400" w:lineRule="exact"/>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采购人发布的图纸、补遗书、答疑、澄清、最高限价通知等附件。</w:t>
            </w:r>
          </w:p>
        </w:tc>
      </w:tr>
      <w:tr w14:paraId="47728F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97" w:type="dxa"/>
            <w:vAlign w:val="center"/>
          </w:tcPr>
          <w:p w14:paraId="073D9733">
            <w:pPr>
              <w:spacing w:line="400" w:lineRule="exact"/>
              <w:jc w:val="center"/>
              <w:rPr>
                <w:rFonts w:hint="eastAsia" w:ascii="宋体" w:hAnsi="宋体" w:cs="宋体"/>
                <w:color w:val="auto"/>
                <w:kern w:val="0"/>
                <w:szCs w:val="21"/>
                <w:highlight w:val="none"/>
              </w:rPr>
            </w:pPr>
            <w:r>
              <w:rPr>
                <w:rFonts w:hint="eastAsia" w:ascii="宋体" w:hAnsi="宋体" w:cs="宋体"/>
                <w:color w:val="auto"/>
                <w:kern w:val="0"/>
                <w:szCs w:val="21"/>
                <w:highlight w:val="none"/>
              </w:rPr>
              <w:t>15</w:t>
            </w:r>
          </w:p>
        </w:tc>
        <w:tc>
          <w:tcPr>
            <w:tcW w:w="2106" w:type="dxa"/>
            <w:vAlign w:val="center"/>
          </w:tcPr>
          <w:p w14:paraId="60DE39BF">
            <w:pPr>
              <w:spacing w:line="400" w:lineRule="exact"/>
              <w:jc w:val="center"/>
              <w:rPr>
                <w:rFonts w:hint="eastAsia" w:ascii="宋体" w:hAnsi="宋体" w:cs="宋体"/>
                <w:color w:val="auto"/>
                <w:szCs w:val="21"/>
                <w:highlight w:val="none"/>
              </w:rPr>
            </w:pPr>
            <w:r>
              <w:rPr>
                <w:rFonts w:hint="eastAsia" w:ascii="宋体" w:hAnsi="宋体" w:cs="宋体"/>
                <w:color w:val="auto"/>
                <w:szCs w:val="21"/>
                <w:highlight w:val="none"/>
              </w:rPr>
              <w:t>构成竞争性比选响应文件的其他材料</w:t>
            </w:r>
          </w:p>
        </w:tc>
        <w:tc>
          <w:tcPr>
            <w:tcW w:w="7104" w:type="dxa"/>
            <w:vAlign w:val="center"/>
          </w:tcPr>
          <w:p w14:paraId="485A3365">
            <w:pPr>
              <w:pStyle w:val="149"/>
              <w:spacing w:line="400" w:lineRule="exact"/>
              <w:ind w:firstLine="420" w:firstLineChars="200"/>
              <w:jc w:val="both"/>
              <w:rPr>
                <w:rFonts w:hint="eastAsia" w:hAnsi="宋体"/>
                <w:color w:val="auto"/>
                <w:sz w:val="21"/>
                <w:szCs w:val="21"/>
                <w:highlight w:val="none"/>
              </w:rPr>
            </w:pPr>
            <w:r>
              <w:rPr>
                <w:rFonts w:hint="eastAsia" w:hAnsi="宋体"/>
                <w:color w:val="auto"/>
                <w:sz w:val="21"/>
                <w:szCs w:val="21"/>
                <w:highlight w:val="none"/>
              </w:rPr>
              <w:t>报价人书面澄清或补正，但不得改变竞争性比选响应文件实质。</w:t>
            </w:r>
          </w:p>
        </w:tc>
      </w:tr>
      <w:tr w14:paraId="21E7DA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97" w:type="dxa"/>
            <w:tcBorders>
              <w:bottom w:val="single" w:color="auto" w:sz="4" w:space="0"/>
            </w:tcBorders>
            <w:vAlign w:val="center"/>
          </w:tcPr>
          <w:p w14:paraId="110434DF">
            <w:pPr>
              <w:spacing w:line="400" w:lineRule="exact"/>
              <w:jc w:val="center"/>
              <w:rPr>
                <w:rFonts w:hint="eastAsia" w:ascii="宋体" w:hAnsi="宋体" w:cs="宋体"/>
                <w:color w:val="auto"/>
                <w:kern w:val="0"/>
                <w:szCs w:val="21"/>
                <w:highlight w:val="none"/>
              </w:rPr>
            </w:pPr>
            <w:r>
              <w:rPr>
                <w:rFonts w:hint="eastAsia" w:ascii="宋体" w:hAnsi="宋体" w:cs="宋体"/>
                <w:color w:val="auto"/>
                <w:kern w:val="0"/>
                <w:szCs w:val="21"/>
                <w:highlight w:val="none"/>
              </w:rPr>
              <w:t>16</w:t>
            </w:r>
          </w:p>
        </w:tc>
        <w:tc>
          <w:tcPr>
            <w:tcW w:w="2106" w:type="dxa"/>
            <w:tcBorders>
              <w:bottom w:val="single" w:color="auto" w:sz="4" w:space="0"/>
            </w:tcBorders>
            <w:vAlign w:val="center"/>
          </w:tcPr>
          <w:p w14:paraId="696D10B9">
            <w:pPr>
              <w:spacing w:line="400" w:lineRule="exact"/>
              <w:jc w:val="center"/>
              <w:rPr>
                <w:rFonts w:hint="eastAsia" w:ascii="宋体" w:hAnsi="宋体" w:cs="宋体"/>
                <w:color w:val="auto"/>
                <w:szCs w:val="21"/>
                <w:highlight w:val="none"/>
              </w:rPr>
            </w:pPr>
            <w:r>
              <w:rPr>
                <w:rFonts w:hint="eastAsia" w:ascii="宋体" w:hAnsi="宋体" w:cs="宋体"/>
                <w:color w:val="auto"/>
                <w:szCs w:val="21"/>
                <w:highlight w:val="none"/>
              </w:rPr>
              <w:t>报价人须知</w:t>
            </w:r>
          </w:p>
        </w:tc>
        <w:tc>
          <w:tcPr>
            <w:tcW w:w="7104" w:type="dxa"/>
            <w:tcBorders>
              <w:bottom w:val="single" w:color="auto" w:sz="4" w:space="0"/>
            </w:tcBorders>
          </w:tcPr>
          <w:p w14:paraId="18276E83">
            <w:pPr>
              <w:spacing w:line="400" w:lineRule="exact"/>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1.投标报价：</w:t>
            </w:r>
          </w:p>
          <w:p w14:paraId="3BC7613F">
            <w:pPr>
              <w:spacing w:line="400" w:lineRule="exact"/>
              <w:ind w:firstLine="420" w:firstLineChars="200"/>
              <w:rPr>
                <w:rFonts w:hint="eastAsia" w:ascii="宋体" w:hAnsi="宋体" w:cs="宋体"/>
                <w:color w:val="auto"/>
                <w:szCs w:val="21"/>
                <w:highlight w:val="none"/>
              </w:rPr>
            </w:pPr>
            <w:r>
              <w:rPr>
                <w:rFonts w:hint="eastAsia" w:ascii="宋体" w:hAnsi="宋体" w:cs="宋体"/>
                <w:color w:val="auto"/>
                <w:szCs w:val="21"/>
                <w:highlight w:val="none"/>
                <w:u w:val="single"/>
              </w:rPr>
              <w:t>本项目采用□总价包干报价/</w:t>
            </w:r>
            <w:r>
              <w:rPr>
                <w:rFonts w:hint="eastAsia" w:ascii="宋体" w:hAnsi="宋体" w:cs="宋体"/>
                <w:color w:val="auto"/>
                <w:szCs w:val="21"/>
                <w:highlight w:val="none"/>
                <w:u w:val="single"/>
                <w:lang w:eastAsia="zh-CN"/>
              </w:rPr>
              <w:t>☑</w:t>
            </w:r>
            <w:r>
              <w:rPr>
                <w:rFonts w:hint="eastAsia" w:ascii="宋体" w:hAnsi="宋体" w:cs="宋体"/>
                <w:color w:val="auto"/>
                <w:szCs w:val="21"/>
                <w:highlight w:val="none"/>
                <w:u w:val="single"/>
              </w:rPr>
              <w:t>综合单价包干报价，报价人所报投标报价应包含但不限于完成本项目比选内容全部工作内容所需的人工、材料、服务、税金、管理费、利润等所有一切费用，一旦中标，采购人不再额外支付任何费用</w:t>
            </w:r>
            <w:r>
              <w:rPr>
                <w:rFonts w:hint="eastAsia" w:ascii="宋体" w:hAnsi="宋体" w:cs="宋体"/>
                <w:color w:val="auto"/>
                <w:szCs w:val="21"/>
                <w:highlight w:val="none"/>
              </w:rPr>
              <w:t>。</w:t>
            </w:r>
          </w:p>
          <w:p w14:paraId="6AEA7691">
            <w:pPr>
              <w:spacing w:line="400" w:lineRule="exact"/>
              <w:ind w:firstLine="308" w:firstLineChars="147"/>
              <w:rPr>
                <w:rFonts w:hint="eastAsia" w:ascii="宋体" w:hAnsi="宋体" w:cs="宋体"/>
                <w:color w:val="auto"/>
                <w:szCs w:val="21"/>
                <w:highlight w:val="none"/>
              </w:rPr>
            </w:pPr>
            <w:r>
              <w:rPr>
                <w:rFonts w:hint="eastAsia" w:ascii="宋体" w:hAnsi="宋体" w:cs="宋体"/>
                <w:color w:val="auto"/>
                <w:highlight w:val="none"/>
              </w:rPr>
              <w:t>2.报价原则</w:t>
            </w:r>
          </w:p>
          <w:p w14:paraId="3FD379DC">
            <w:pPr>
              <w:spacing w:line="400" w:lineRule="exact"/>
              <w:ind w:firstLine="308" w:firstLineChars="147"/>
              <w:rPr>
                <w:rFonts w:hint="eastAsia" w:ascii="宋体" w:hAnsi="宋体" w:cs="宋体"/>
                <w:color w:val="auto"/>
                <w:szCs w:val="21"/>
                <w:highlight w:val="none"/>
                <w:u w:val="single"/>
              </w:rPr>
            </w:pPr>
            <w:r>
              <w:rPr>
                <w:rFonts w:hint="eastAsia" w:ascii="宋体" w:hAnsi="宋体" w:cs="宋体"/>
                <w:color w:val="auto"/>
                <w:highlight w:val="none"/>
                <w:u w:val="single"/>
              </w:rPr>
              <w:t>报价人应严格根据竞争性比选文件及相关资料，结合市场价格、依据企业自身实力、技术及生产管理水平等，进行自主报价；报价人投标总报价只能有一个有效报价，不得提交选择性报价，否则竞争性比选响应文件将按否决报价处理。</w:t>
            </w:r>
          </w:p>
          <w:p w14:paraId="2EF6B707">
            <w:pPr>
              <w:spacing w:line="400" w:lineRule="exact"/>
              <w:ind w:firstLine="420" w:firstLineChars="200"/>
              <w:jc w:val="left"/>
              <w:rPr>
                <w:rFonts w:hint="eastAsia" w:ascii="宋体" w:hAnsi="宋体" w:cs="宋体"/>
                <w:color w:val="auto"/>
                <w:szCs w:val="21"/>
                <w:highlight w:val="none"/>
              </w:rPr>
            </w:pPr>
            <w:r>
              <w:rPr>
                <w:rFonts w:hint="eastAsia" w:ascii="宋体" w:hAnsi="宋体" w:cs="宋体"/>
                <w:color w:val="auto"/>
                <w:highlight w:val="none"/>
              </w:rPr>
              <w:t>3.报价人按照采购人提供的报价清单填写报价</w:t>
            </w:r>
          </w:p>
          <w:p w14:paraId="49D853AB">
            <w:pPr>
              <w:spacing w:line="400" w:lineRule="exact"/>
              <w:ind w:firstLine="420" w:firstLineChars="200"/>
              <w:rPr>
                <w:rFonts w:hint="eastAsia" w:ascii="宋体" w:hAnsi="宋体" w:cs="宋体"/>
                <w:bCs/>
                <w:color w:val="auto"/>
                <w:szCs w:val="21"/>
                <w:highlight w:val="none"/>
              </w:rPr>
            </w:pPr>
            <w:r>
              <w:rPr>
                <w:rFonts w:hint="eastAsia" w:ascii="宋体" w:hAnsi="宋体" w:cs="宋体"/>
                <w:bCs/>
                <w:color w:val="auto"/>
                <w:szCs w:val="21"/>
                <w:highlight w:val="none"/>
              </w:rPr>
              <w:t>4.投标报价取小数点后两位，小数点后第三位四舍五入。</w:t>
            </w:r>
          </w:p>
          <w:p w14:paraId="0B0EB5F2">
            <w:pPr>
              <w:snapToGrid w:val="0"/>
              <w:spacing w:line="400" w:lineRule="exact"/>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5.本项目报价清单及说明随比选文件一并发布，详见附件。</w:t>
            </w:r>
          </w:p>
          <w:p w14:paraId="4E66AAD4">
            <w:pPr>
              <w:snapToGrid w:val="0"/>
              <w:spacing w:line="400" w:lineRule="exact"/>
              <w:ind w:firstLine="420" w:firstLineChars="200"/>
              <w:rPr>
                <w:rFonts w:hint="eastAsia" w:ascii="宋体" w:hAnsi="宋体" w:cs="宋体"/>
                <w:color w:val="auto"/>
                <w:highlight w:val="none"/>
              </w:rPr>
            </w:pPr>
            <w:r>
              <w:rPr>
                <w:rFonts w:hint="eastAsia" w:ascii="宋体" w:hAnsi="宋体" w:cs="宋体"/>
                <w:color w:val="auto"/>
                <w:highlight w:val="none"/>
              </w:rPr>
              <w:t>6.异常低价警戒线要求</w:t>
            </w:r>
          </w:p>
          <w:p w14:paraId="53B45D68">
            <w:pPr>
              <w:snapToGrid w:val="0"/>
              <w:spacing w:line="400" w:lineRule="exact"/>
              <w:ind w:firstLine="420" w:firstLineChars="200"/>
              <w:rPr>
                <w:rFonts w:hint="eastAsia" w:ascii="宋体" w:hAnsi="宋体" w:cs="宋体"/>
                <w:color w:val="auto"/>
                <w:highlight w:val="none"/>
              </w:rPr>
            </w:pPr>
            <w:r>
              <w:rPr>
                <w:rFonts w:hint="eastAsia" w:ascii="宋体" w:hAnsi="宋体" w:cs="宋体"/>
                <w:color w:val="auto"/>
                <w:kern w:val="0"/>
                <w:szCs w:val="18"/>
                <w:highlight w:val="none"/>
                <w:lang w:bidi="ar"/>
              </w:rPr>
              <w:t>本项目是否设置</w:t>
            </w:r>
            <w:r>
              <w:rPr>
                <w:rFonts w:hint="eastAsia" w:ascii="宋体" w:hAnsi="宋体" w:cs="宋体"/>
                <w:color w:val="auto"/>
                <w:highlight w:val="none"/>
              </w:rPr>
              <w:t>异常低价警戒线要求</w:t>
            </w:r>
            <w:r>
              <w:rPr>
                <w:rFonts w:hint="eastAsia" w:ascii="宋体" w:hAnsi="宋体" w:cs="宋体"/>
                <w:color w:val="auto"/>
                <w:kern w:val="0"/>
                <w:szCs w:val="18"/>
                <w:highlight w:val="none"/>
                <w:lang w:bidi="ar"/>
              </w:rPr>
              <w:t>：</w:t>
            </w:r>
            <w:bookmarkStart w:id="127" w:name="是否设置异常低价警戒线1"/>
            <w:r>
              <w:rPr>
                <w:rFonts w:hint="eastAsia" w:ascii="宋体" w:hAnsi="宋体" w:cs="宋体"/>
                <w:color w:val="auto"/>
                <w:kern w:val="0"/>
                <w:szCs w:val="18"/>
                <w:highlight w:val="none"/>
                <w:lang w:bidi="ar"/>
              </w:rPr>
              <w:t>是设置异常低价警戒线</w:t>
            </w:r>
            <w:bookmarkEnd w:id="127"/>
          </w:p>
          <w:p w14:paraId="4970492E">
            <w:pPr>
              <w:snapToGrid w:val="0"/>
              <w:spacing w:line="400" w:lineRule="exact"/>
              <w:ind w:firstLine="420" w:firstLineChars="200"/>
              <w:rPr>
                <w:rFonts w:hint="eastAsia" w:ascii="宋体" w:hAnsi="宋体" w:cs="宋体"/>
                <w:color w:val="auto"/>
                <w:highlight w:val="none"/>
              </w:rPr>
            </w:pPr>
            <w:r>
              <w:rPr>
                <w:rFonts w:hint="eastAsia" w:ascii="宋体" w:hAnsi="宋体" w:cs="宋体"/>
                <w:color w:val="auto"/>
                <w:highlight w:val="none"/>
              </w:rPr>
              <w:t>（1）异常低价警戒线要求：最高限价的</w:t>
            </w:r>
            <w:bookmarkStart w:id="128" w:name="是否设置异常低价警戒线"/>
            <w:r>
              <w:rPr>
                <w:rFonts w:hint="eastAsia" w:ascii="宋体" w:hAnsi="宋体" w:cs="宋体"/>
                <w:color w:val="auto"/>
                <w:highlight w:val="none"/>
                <w:u w:val="single"/>
              </w:rPr>
              <w:t xml:space="preserve"> </w:t>
            </w:r>
            <w:r>
              <w:rPr>
                <w:rFonts w:hint="eastAsia" w:ascii="宋体" w:hAnsi="宋体" w:cs="宋体"/>
                <w:color w:val="auto"/>
                <w:highlight w:val="none"/>
                <w:u w:val="single"/>
                <w:lang w:val="en-US" w:eastAsia="zh-CN"/>
              </w:rPr>
              <w:t>85</w:t>
            </w:r>
            <w:r>
              <w:rPr>
                <w:rFonts w:hint="eastAsia" w:ascii="宋体" w:hAnsi="宋体" w:cs="宋体"/>
                <w:color w:val="auto"/>
                <w:highlight w:val="none"/>
                <w:u w:val="single"/>
              </w:rPr>
              <w:t xml:space="preserve"> </w:t>
            </w:r>
            <w:bookmarkEnd w:id="128"/>
            <w:r>
              <w:rPr>
                <w:rFonts w:hint="eastAsia" w:ascii="宋体" w:hAnsi="宋体" w:cs="宋体"/>
                <w:color w:val="auto"/>
                <w:highlight w:val="none"/>
              </w:rPr>
              <w:t>%。</w:t>
            </w:r>
          </w:p>
          <w:p w14:paraId="73B440DA">
            <w:pPr>
              <w:snapToGrid w:val="0"/>
              <w:spacing w:line="400" w:lineRule="exact"/>
              <w:ind w:firstLine="420" w:firstLineChars="200"/>
              <w:rPr>
                <w:rFonts w:hint="eastAsia" w:ascii="宋体" w:hAnsi="宋体" w:cs="宋体"/>
                <w:color w:val="auto"/>
                <w:highlight w:val="none"/>
              </w:rPr>
            </w:pPr>
            <w:r>
              <w:rPr>
                <w:rFonts w:hint="eastAsia" w:ascii="宋体" w:hAnsi="宋体" w:cs="宋体"/>
                <w:color w:val="auto"/>
                <w:highlight w:val="none"/>
              </w:rPr>
              <w:t>（2）报价人总报价或者部分单项报价低于竞争性比选文件规定的对应的异常低价警戒线的，应提供报价合理性说明，并提供必要的证明材料。报价人提供的说明不得降低或者改变原设计方案、技术工艺、施工标准，不得影响项目的质量、安全、工期、结算等正常履约。</w:t>
            </w:r>
          </w:p>
          <w:p w14:paraId="6528CE8C">
            <w:pPr>
              <w:snapToGrid w:val="0"/>
              <w:spacing w:line="400" w:lineRule="exact"/>
              <w:ind w:firstLine="420" w:firstLineChars="200"/>
              <w:rPr>
                <w:rFonts w:hint="eastAsia" w:ascii="宋体" w:hAnsi="宋体" w:cs="宋体"/>
                <w:color w:val="auto"/>
                <w:highlight w:val="none"/>
              </w:rPr>
            </w:pPr>
            <w:r>
              <w:rPr>
                <w:rFonts w:hint="eastAsia" w:ascii="宋体" w:hAnsi="宋体" w:cs="宋体"/>
                <w:color w:val="auto"/>
                <w:highlight w:val="none"/>
              </w:rPr>
              <w:t>（3）报价人总报价或者部分单项报价低于竞争性比选文件规定的对应的异常低价警戒线的，报价人未提供报价合理性说明或者提供的说明不能证明其报价合理性的，由评标委员会作否决报价处理。</w:t>
            </w:r>
          </w:p>
          <w:p w14:paraId="6988CBAA">
            <w:pPr>
              <w:snapToGrid w:val="0"/>
              <w:spacing w:line="400" w:lineRule="exact"/>
              <w:ind w:firstLine="420" w:firstLineChars="200"/>
              <w:rPr>
                <w:rFonts w:hint="eastAsia" w:ascii="宋体" w:hAnsi="宋体" w:cs="宋体"/>
                <w:color w:val="auto"/>
                <w:highlight w:val="none"/>
              </w:rPr>
            </w:pPr>
            <w:r>
              <w:rPr>
                <w:rFonts w:hint="eastAsia" w:ascii="宋体" w:hAnsi="宋体" w:cs="宋体"/>
                <w:color w:val="auto"/>
                <w:highlight w:val="none"/>
              </w:rPr>
              <w:t>（4）采购人对“报价一览表”的清单中序号</w:t>
            </w:r>
            <w:r>
              <w:rPr>
                <w:rFonts w:hint="eastAsia" w:ascii="宋体" w:hAnsi="宋体" w:cs="宋体"/>
                <w:color w:val="auto"/>
                <w:highlight w:val="none"/>
                <w:u w:val="single"/>
              </w:rPr>
              <w:t xml:space="preserve"> </w:t>
            </w:r>
            <w:r>
              <w:rPr>
                <w:rFonts w:hint="eastAsia" w:ascii="宋体" w:hAnsi="宋体" w:cs="宋体"/>
                <w:color w:val="auto"/>
                <w:highlight w:val="none"/>
                <w:u w:val="single"/>
                <w:lang w:val="en-US" w:eastAsia="zh-CN"/>
              </w:rPr>
              <w:t>/</w:t>
            </w:r>
            <w:r>
              <w:rPr>
                <w:rFonts w:hint="eastAsia" w:ascii="宋体" w:hAnsi="宋体" w:cs="宋体"/>
                <w:color w:val="auto"/>
                <w:highlight w:val="none"/>
                <w:u w:val="single"/>
              </w:rPr>
              <w:t xml:space="preserve"> </w:t>
            </w:r>
            <w:r>
              <w:rPr>
                <w:rFonts w:hint="eastAsia" w:ascii="宋体" w:hAnsi="宋体" w:cs="宋体"/>
                <w:color w:val="auto"/>
                <w:highlight w:val="none"/>
              </w:rPr>
              <w:t>、序号</w:t>
            </w:r>
            <w:r>
              <w:rPr>
                <w:rFonts w:hint="eastAsia" w:ascii="宋体" w:hAnsi="宋体" w:cs="宋体"/>
                <w:color w:val="auto"/>
                <w:highlight w:val="none"/>
                <w:u w:val="single"/>
              </w:rPr>
              <w:t xml:space="preserve"> </w:t>
            </w:r>
            <w:r>
              <w:rPr>
                <w:rFonts w:hint="eastAsia" w:ascii="宋体" w:hAnsi="宋体" w:cs="宋体"/>
                <w:color w:val="auto"/>
                <w:highlight w:val="none"/>
                <w:u w:val="single"/>
                <w:lang w:val="en-US" w:eastAsia="zh-CN"/>
              </w:rPr>
              <w:t>/</w:t>
            </w:r>
            <w:r>
              <w:rPr>
                <w:rFonts w:hint="eastAsia" w:ascii="宋体" w:hAnsi="宋体" w:cs="宋体"/>
                <w:color w:val="auto"/>
                <w:highlight w:val="none"/>
                <w:u w:val="single"/>
              </w:rPr>
              <w:t xml:space="preserve"> </w:t>
            </w:r>
            <w:r>
              <w:rPr>
                <w:rFonts w:hint="eastAsia" w:ascii="宋体" w:hAnsi="宋体" w:cs="宋体"/>
                <w:color w:val="auto"/>
                <w:highlight w:val="none"/>
              </w:rPr>
              <w:t>、序号</w:t>
            </w:r>
            <w:r>
              <w:rPr>
                <w:rFonts w:hint="eastAsia" w:ascii="宋体" w:hAnsi="宋体" w:cs="宋体"/>
                <w:color w:val="auto"/>
                <w:highlight w:val="none"/>
                <w:u w:val="single"/>
              </w:rPr>
              <w:t xml:space="preserve"> </w:t>
            </w:r>
            <w:r>
              <w:rPr>
                <w:rFonts w:hint="eastAsia" w:ascii="宋体" w:hAnsi="宋体" w:cs="宋体"/>
                <w:color w:val="auto"/>
                <w:highlight w:val="none"/>
                <w:u w:val="single"/>
                <w:lang w:val="en-US" w:eastAsia="zh-CN"/>
              </w:rPr>
              <w:t>/</w:t>
            </w:r>
            <w:r>
              <w:rPr>
                <w:rFonts w:hint="eastAsia" w:ascii="宋体" w:hAnsi="宋体" w:cs="宋体"/>
                <w:color w:val="auto"/>
                <w:highlight w:val="none"/>
                <w:u w:val="single"/>
              </w:rPr>
              <w:t xml:space="preserve"> </w:t>
            </w:r>
            <w:r>
              <w:rPr>
                <w:rFonts w:hint="eastAsia" w:ascii="宋体" w:hAnsi="宋体" w:cs="宋体"/>
                <w:color w:val="auto"/>
                <w:highlight w:val="none"/>
              </w:rPr>
              <w:t>设置单项报价异常低价警戒线[提示：采购人对单项报价有异常低价警戒线要求的，可自行列举部分单项进行约定。]</w:t>
            </w:r>
          </w:p>
          <w:p w14:paraId="5660F667">
            <w:pPr>
              <w:snapToGrid w:val="0"/>
              <w:spacing w:line="400" w:lineRule="exact"/>
              <w:ind w:firstLine="422" w:firstLineChars="200"/>
              <w:rPr>
                <w:rFonts w:hint="eastAsia" w:ascii="宋体" w:hAnsi="宋体" w:cs="宋体"/>
                <w:b/>
                <w:bCs/>
                <w:color w:val="auto"/>
                <w:highlight w:val="none"/>
              </w:rPr>
            </w:pPr>
            <w:r>
              <w:rPr>
                <w:rFonts w:hint="eastAsia" w:ascii="宋体" w:hAnsi="宋体" w:cs="宋体"/>
                <w:b/>
                <w:bCs/>
                <w:color w:val="auto"/>
                <w:highlight w:val="none"/>
              </w:rPr>
              <w:t>7.当合同清单任一单项实际完成工程量较合同工程量增加超过15%，且超出15%部分的工程价款达到 20万元(含)及以上时，超出15%部分的工程量，其单价应提交甲方重新审核确定，并以审核后的单价作为该部分工程的结算依据。</w:t>
            </w:r>
          </w:p>
          <w:p w14:paraId="3FFA2DCC">
            <w:pPr>
              <w:snapToGrid w:val="0"/>
              <w:spacing w:line="400" w:lineRule="exact"/>
              <w:ind w:firstLine="420" w:firstLineChars="200"/>
              <w:rPr>
                <w:rFonts w:hint="eastAsia" w:ascii="宋体" w:hAnsi="宋体" w:cs="宋体"/>
                <w:color w:val="auto"/>
                <w:highlight w:val="none"/>
              </w:rPr>
            </w:pPr>
            <w:r>
              <w:rPr>
                <w:rFonts w:hint="eastAsia" w:ascii="宋体" w:hAnsi="宋体" w:cs="宋体"/>
                <w:color w:val="auto"/>
                <w:highlight w:val="none"/>
              </w:rPr>
              <w:t>特别提醒：</w:t>
            </w:r>
          </w:p>
          <w:p w14:paraId="7BBBBA4E">
            <w:pPr>
              <w:adjustRightInd w:val="0"/>
              <w:snapToGrid w:val="0"/>
              <w:spacing w:line="400" w:lineRule="exact"/>
              <w:ind w:firstLine="344" w:firstLineChars="164"/>
              <w:rPr>
                <w:rFonts w:hint="eastAsia" w:ascii="宋体" w:hAnsi="宋体" w:cs="宋体"/>
                <w:color w:val="auto"/>
                <w:highlight w:val="none"/>
              </w:rPr>
            </w:pPr>
            <w:r>
              <w:rPr>
                <w:rFonts w:hint="eastAsia" w:ascii="宋体" w:hAnsi="宋体" w:cs="宋体"/>
                <w:color w:val="auto"/>
                <w:szCs w:val="21"/>
                <w:highlight w:val="none"/>
              </w:rPr>
              <w:t>1.</w:t>
            </w:r>
            <w:r>
              <w:rPr>
                <w:rFonts w:hint="eastAsia" w:ascii="宋体" w:hAnsi="宋体" w:cs="宋体"/>
                <w:color w:val="auto"/>
                <w:highlight w:val="none"/>
                <w:u w:val="single"/>
              </w:rPr>
              <w:t>若因报价人在报价时有漏报、漏项的情况发生，采购人均视为报价人已充分理解竞争性比选文件要求，漏报、漏项部分已包含在其报价之中。该报价人若中标，其报价不得调整</w:t>
            </w:r>
            <w:r>
              <w:rPr>
                <w:rFonts w:hint="eastAsia" w:ascii="宋体" w:hAnsi="宋体" w:cs="宋体"/>
                <w:color w:val="auto"/>
                <w:highlight w:val="none"/>
              </w:rPr>
              <w:t>。</w:t>
            </w:r>
          </w:p>
          <w:p w14:paraId="6BE74250">
            <w:pPr>
              <w:spacing w:line="400" w:lineRule="exact"/>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2.</w:t>
            </w:r>
            <w:r>
              <w:rPr>
                <w:rFonts w:hint="eastAsia" w:ascii="宋体" w:hAnsi="宋体" w:cs="宋体"/>
                <w:color w:val="auto"/>
                <w:highlight w:val="none"/>
                <w:u w:val="single"/>
              </w:rPr>
              <w:t>报价人在报价时应充分考虑市场价格波动、人工费用上涨等不确定因素的风险，该报价人若中标，其报价在服务期内不得调整</w:t>
            </w:r>
            <w:r>
              <w:rPr>
                <w:rFonts w:hint="eastAsia" w:ascii="宋体" w:hAnsi="宋体" w:cs="宋体"/>
                <w:color w:val="auto"/>
                <w:highlight w:val="none"/>
              </w:rPr>
              <w:t>。</w:t>
            </w:r>
          </w:p>
        </w:tc>
      </w:tr>
      <w:tr w14:paraId="3A8D3E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97" w:type="dxa"/>
            <w:tcBorders>
              <w:bottom w:val="single" w:color="auto" w:sz="4" w:space="0"/>
            </w:tcBorders>
            <w:vAlign w:val="center"/>
          </w:tcPr>
          <w:p w14:paraId="56AA6FA1">
            <w:pPr>
              <w:spacing w:line="400" w:lineRule="exact"/>
              <w:jc w:val="center"/>
              <w:rPr>
                <w:rFonts w:hint="eastAsia" w:ascii="宋体" w:hAnsi="宋体" w:cs="宋体"/>
                <w:color w:val="auto"/>
                <w:kern w:val="0"/>
                <w:szCs w:val="21"/>
                <w:highlight w:val="none"/>
              </w:rPr>
            </w:pPr>
            <w:r>
              <w:rPr>
                <w:rFonts w:hint="eastAsia" w:ascii="宋体" w:hAnsi="宋体" w:cs="宋体"/>
                <w:color w:val="auto"/>
                <w:kern w:val="0"/>
                <w:szCs w:val="21"/>
                <w:highlight w:val="none"/>
              </w:rPr>
              <w:t>17</w:t>
            </w:r>
          </w:p>
        </w:tc>
        <w:tc>
          <w:tcPr>
            <w:tcW w:w="2106" w:type="dxa"/>
            <w:tcBorders>
              <w:bottom w:val="single" w:color="auto" w:sz="4" w:space="0"/>
            </w:tcBorders>
            <w:vAlign w:val="center"/>
          </w:tcPr>
          <w:p w14:paraId="6389478E">
            <w:pPr>
              <w:spacing w:line="400" w:lineRule="exact"/>
              <w:jc w:val="center"/>
              <w:rPr>
                <w:rFonts w:hint="eastAsia" w:ascii="宋体" w:hAnsi="宋体" w:cs="宋体"/>
                <w:color w:val="auto"/>
                <w:kern w:val="0"/>
                <w:szCs w:val="21"/>
                <w:highlight w:val="none"/>
              </w:rPr>
            </w:pPr>
            <w:r>
              <w:rPr>
                <w:rFonts w:hint="eastAsia" w:ascii="宋体" w:hAnsi="宋体" w:cs="宋体"/>
                <w:color w:val="auto"/>
                <w:kern w:val="0"/>
                <w:szCs w:val="21"/>
                <w:highlight w:val="none"/>
              </w:rPr>
              <w:t>最高投标限价</w:t>
            </w:r>
          </w:p>
        </w:tc>
        <w:tc>
          <w:tcPr>
            <w:tcW w:w="7104" w:type="dxa"/>
            <w:tcBorders>
              <w:bottom w:val="single" w:color="auto" w:sz="4" w:space="0"/>
            </w:tcBorders>
            <w:vAlign w:val="top"/>
          </w:tcPr>
          <w:p w14:paraId="7568F5D6">
            <w:pPr>
              <w:spacing w:line="400" w:lineRule="exact"/>
              <w:ind w:firstLine="422" w:firstLineChars="200"/>
              <w:rPr>
                <w:rFonts w:hint="eastAsia" w:ascii="宋体" w:hAnsi="宋体"/>
                <w:color w:val="auto"/>
                <w:szCs w:val="21"/>
                <w:highlight w:val="none"/>
              </w:rPr>
            </w:pPr>
            <w:r>
              <w:rPr>
                <w:rFonts w:hint="eastAsia" w:ascii="宋体" w:hAnsi="宋体"/>
                <w:b/>
                <w:bCs/>
                <w:color w:val="auto"/>
                <w:szCs w:val="21"/>
                <w:highlight w:val="none"/>
              </w:rPr>
              <w:t>本项目设置最高限价为</w:t>
            </w:r>
            <w:r>
              <w:rPr>
                <w:rFonts w:hint="eastAsia" w:ascii="宋体" w:hAnsi="宋体"/>
                <w:b/>
                <w:bCs/>
                <w:color w:val="auto"/>
                <w:szCs w:val="21"/>
                <w:highlight w:val="none"/>
                <w:u w:val="single"/>
                <w:lang w:val="en-US" w:eastAsia="zh-CN"/>
              </w:rPr>
              <w:t>840000.00</w:t>
            </w:r>
            <w:r>
              <w:rPr>
                <w:rFonts w:hint="eastAsia" w:ascii="宋体" w:hAnsi="宋体"/>
                <w:b/>
                <w:bCs/>
                <w:color w:val="auto"/>
                <w:szCs w:val="21"/>
                <w:highlight w:val="none"/>
              </w:rPr>
              <w:t>元。</w:t>
            </w:r>
          </w:p>
          <w:p w14:paraId="3610FC30">
            <w:pPr>
              <w:spacing w:line="400" w:lineRule="exact"/>
              <w:ind w:firstLine="420" w:firstLineChars="200"/>
              <w:rPr>
                <w:rFonts w:hint="eastAsia" w:ascii="宋体" w:hAnsi="宋体" w:cs="宋体"/>
                <w:b/>
                <w:bCs/>
                <w:color w:val="auto"/>
                <w:kern w:val="0"/>
                <w:szCs w:val="21"/>
                <w:highlight w:val="none"/>
              </w:rPr>
            </w:pPr>
            <w:r>
              <w:rPr>
                <w:rFonts w:hint="eastAsia" w:ascii="宋体" w:hAnsi="宋体" w:cs="宋体"/>
                <w:bCs/>
                <w:color w:val="auto"/>
                <w:szCs w:val="21"/>
                <w:highlight w:val="none"/>
              </w:rPr>
              <w:t>报价人报价不得高于采购人发布的最高限价，否则其竞争性比选响应文件视为重大偏差，竞争性比选响应文件将按否决报价处理</w:t>
            </w:r>
            <w:r>
              <w:rPr>
                <w:rFonts w:hint="eastAsia" w:ascii="宋体" w:hAnsi="宋体" w:cs="宋体"/>
                <w:bCs/>
                <w:color w:val="auto"/>
                <w:kern w:val="0"/>
                <w:szCs w:val="21"/>
                <w:highlight w:val="none"/>
              </w:rPr>
              <w:t>。</w:t>
            </w:r>
          </w:p>
        </w:tc>
      </w:tr>
      <w:tr w14:paraId="1AE627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97" w:type="dxa"/>
            <w:tcBorders>
              <w:bottom w:val="single" w:color="auto" w:sz="4" w:space="0"/>
            </w:tcBorders>
            <w:vAlign w:val="center"/>
          </w:tcPr>
          <w:p w14:paraId="57A874DD">
            <w:pPr>
              <w:spacing w:line="400" w:lineRule="exact"/>
              <w:jc w:val="center"/>
              <w:rPr>
                <w:rFonts w:hint="eastAsia" w:ascii="宋体" w:hAnsi="宋体" w:cs="宋体"/>
                <w:color w:val="auto"/>
                <w:kern w:val="0"/>
                <w:szCs w:val="21"/>
                <w:highlight w:val="none"/>
              </w:rPr>
            </w:pPr>
            <w:r>
              <w:rPr>
                <w:rFonts w:hint="eastAsia" w:ascii="宋体" w:hAnsi="宋体" w:cs="宋体"/>
                <w:color w:val="auto"/>
                <w:kern w:val="0"/>
                <w:szCs w:val="21"/>
                <w:highlight w:val="none"/>
              </w:rPr>
              <w:t>18</w:t>
            </w:r>
          </w:p>
        </w:tc>
        <w:tc>
          <w:tcPr>
            <w:tcW w:w="2106" w:type="dxa"/>
            <w:tcBorders>
              <w:bottom w:val="single" w:color="auto" w:sz="4" w:space="0"/>
            </w:tcBorders>
            <w:vAlign w:val="center"/>
          </w:tcPr>
          <w:p w14:paraId="74981BF9">
            <w:pPr>
              <w:spacing w:line="400" w:lineRule="exact"/>
              <w:jc w:val="center"/>
              <w:rPr>
                <w:rFonts w:hint="eastAsia" w:ascii="宋体" w:hAnsi="宋体" w:cs="宋体"/>
                <w:color w:val="auto"/>
                <w:kern w:val="0"/>
                <w:szCs w:val="21"/>
                <w:highlight w:val="none"/>
              </w:rPr>
            </w:pPr>
            <w:r>
              <w:rPr>
                <w:rFonts w:hint="eastAsia" w:ascii="宋体" w:hAnsi="宋体" w:cs="宋体"/>
                <w:color w:val="auto"/>
                <w:kern w:val="0"/>
                <w:szCs w:val="21"/>
                <w:highlight w:val="none"/>
              </w:rPr>
              <w:t>合同支付办法</w:t>
            </w:r>
          </w:p>
        </w:tc>
        <w:tc>
          <w:tcPr>
            <w:tcW w:w="7104" w:type="dxa"/>
            <w:tcBorders>
              <w:bottom w:val="single" w:color="auto" w:sz="4" w:space="0"/>
            </w:tcBorders>
            <w:vAlign w:val="center"/>
          </w:tcPr>
          <w:p w14:paraId="3F3C0C72">
            <w:pPr>
              <w:pStyle w:val="28"/>
              <w:widowControl/>
              <w:autoSpaceDE w:val="0"/>
              <w:autoSpaceDN w:val="0"/>
              <w:adjustRightInd w:val="0"/>
              <w:snapToGrid w:val="0"/>
              <w:spacing w:before="0" w:after="0" w:line="400" w:lineRule="exact"/>
              <w:ind w:firstLine="422" w:firstLineChars="200"/>
              <w:jc w:val="both"/>
              <w:rPr>
                <w:rFonts w:hint="eastAsia" w:ascii="宋体" w:hAnsi="宋体" w:eastAsia="宋体" w:cs="Times New Roman"/>
                <w:b/>
                <w:bCs/>
                <w:caps w:val="0"/>
                <w:color w:val="auto"/>
                <w:kern w:val="2"/>
                <w:sz w:val="21"/>
                <w:szCs w:val="21"/>
                <w:highlight w:val="none"/>
                <w:lang w:val="en-US" w:eastAsia="zh-CN" w:bidi="ar-SA"/>
              </w:rPr>
            </w:pPr>
            <w:r>
              <w:rPr>
                <w:rFonts w:hint="eastAsia" w:ascii="宋体" w:hAnsi="宋体" w:eastAsia="宋体" w:cs="Times New Roman"/>
                <w:b/>
                <w:bCs/>
                <w:caps w:val="0"/>
                <w:color w:val="auto"/>
                <w:kern w:val="2"/>
                <w:sz w:val="21"/>
                <w:szCs w:val="21"/>
                <w:highlight w:val="none"/>
                <w:lang w:val="en-US" w:eastAsia="zh-CN" w:bidi="ar-SA"/>
              </w:rPr>
              <w:t>每次支付前需由乙方提交书面支付申请、工作量验收证明材料以及对应增值税专用发票，经甲方审核无误后，按以下节点支付；因乙方原因未按时提交相关资料，导致支付延期的，不属于甲方违约责任。</w:t>
            </w:r>
          </w:p>
          <w:p w14:paraId="55CF3837">
            <w:pPr>
              <w:spacing w:line="400" w:lineRule="exact"/>
              <w:ind w:firstLine="422" w:firstLineChars="200"/>
              <w:rPr>
                <w:rFonts w:hint="eastAsia" w:ascii="宋体" w:hAnsi="宋体" w:cs="Times New Roman"/>
                <w:b/>
                <w:bCs/>
                <w:caps w:val="0"/>
                <w:color w:val="auto"/>
                <w:kern w:val="2"/>
                <w:sz w:val="21"/>
                <w:szCs w:val="21"/>
                <w:highlight w:val="none"/>
                <w:lang w:val="en-US" w:eastAsia="zh-CN" w:bidi="ar-SA"/>
              </w:rPr>
            </w:pPr>
            <w:r>
              <w:rPr>
                <w:rFonts w:hint="eastAsia" w:ascii="宋体" w:hAnsi="宋体" w:eastAsia="宋体" w:cs="Times New Roman"/>
                <w:b/>
                <w:bCs/>
                <w:caps w:val="0"/>
                <w:color w:val="auto"/>
                <w:kern w:val="2"/>
                <w:sz w:val="21"/>
                <w:szCs w:val="21"/>
                <w:highlight w:val="none"/>
                <w:lang w:val="en-US" w:eastAsia="zh-CN" w:bidi="ar-SA"/>
              </w:rPr>
              <w:t>本项目服务费用按季度结算</w:t>
            </w:r>
            <w:r>
              <w:rPr>
                <w:rFonts w:hint="eastAsia" w:ascii="宋体" w:hAnsi="宋体" w:cs="Times New Roman"/>
                <w:b/>
                <w:bCs/>
                <w:caps w:val="0"/>
                <w:color w:val="auto"/>
                <w:kern w:val="2"/>
                <w:sz w:val="21"/>
                <w:szCs w:val="21"/>
                <w:highlight w:val="none"/>
                <w:lang w:val="en-US" w:eastAsia="zh-CN" w:bidi="ar-SA"/>
              </w:rPr>
              <w:t>：</w:t>
            </w:r>
          </w:p>
          <w:p w14:paraId="4C14E464">
            <w:pPr>
              <w:spacing w:line="400" w:lineRule="exact"/>
              <w:ind w:firstLine="422" w:firstLineChars="200"/>
              <w:rPr>
                <w:rFonts w:hint="eastAsia" w:ascii="宋体" w:hAnsi="宋体" w:eastAsia="宋体" w:cs="Times New Roman"/>
                <w:b/>
                <w:bCs/>
                <w:caps w:val="0"/>
                <w:color w:val="auto"/>
                <w:kern w:val="2"/>
                <w:sz w:val="21"/>
                <w:szCs w:val="21"/>
                <w:highlight w:val="none"/>
                <w:lang w:val="en-US" w:eastAsia="zh-CN" w:bidi="ar-SA"/>
              </w:rPr>
            </w:pPr>
            <w:r>
              <w:rPr>
                <w:rFonts w:hint="eastAsia" w:ascii="宋体" w:hAnsi="宋体" w:eastAsia="宋体" w:cs="Times New Roman"/>
                <w:b/>
                <w:bCs/>
                <w:caps w:val="0"/>
                <w:color w:val="auto"/>
                <w:kern w:val="2"/>
                <w:sz w:val="21"/>
                <w:szCs w:val="21"/>
                <w:highlight w:val="none"/>
                <w:lang w:val="en-US" w:eastAsia="zh-CN" w:bidi="ar-SA"/>
              </w:rPr>
              <w:t>（1）乙方完成上季度档案数字化服务工作，经甲方阶段性验收合格后，按当季度实际完成合格工作量据实结算，甲方向乙方支付该季度结算金额的90%；</w:t>
            </w:r>
          </w:p>
          <w:p w14:paraId="48C98D2D">
            <w:pPr>
              <w:spacing w:line="400" w:lineRule="exact"/>
              <w:ind w:firstLine="422" w:firstLineChars="200"/>
              <w:rPr>
                <w:rFonts w:hint="eastAsia" w:ascii="宋体" w:hAnsi="宋体" w:eastAsia="宋体" w:cs="Times New Roman"/>
                <w:b/>
                <w:bCs/>
                <w:caps w:val="0"/>
                <w:color w:val="auto"/>
                <w:kern w:val="2"/>
                <w:sz w:val="21"/>
                <w:szCs w:val="21"/>
                <w:highlight w:val="none"/>
                <w:lang w:val="en-US" w:eastAsia="zh-CN" w:bidi="ar-SA"/>
              </w:rPr>
            </w:pPr>
            <w:r>
              <w:rPr>
                <w:rFonts w:hint="eastAsia" w:ascii="宋体" w:hAnsi="宋体" w:eastAsia="宋体" w:cs="Times New Roman"/>
                <w:b/>
                <w:bCs/>
                <w:caps w:val="0"/>
                <w:color w:val="auto"/>
                <w:kern w:val="2"/>
                <w:sz w:val="21"/>
                <w:szCs w:val="21"/>
                <w:highlight w:val="none"/>
                <w:lang w:val="en-US" w:eastAsia="zh-CN" w:bidi="ar-SA"/>
              </w:rPr>
              <w:t>（2）全部加工工作完成、项目终验合格，且乙方配合甲方完成重庆市档案馆数字化副本移交接收全部工作后，甲方向乙方支付至项目总结算金额的95%；</w:t>
            </w:r>
          </w:p>
          <w:p w14:paraId="2F9C7FA9">
            <w:pPr>
              <w:spacing w:line="400" w:lineRule="exact"/>
              <w:ind w:firstLine="422" w:firstLineChars="200"/>
              <w:rPr>
                <w:color w:val="auto"/>
                <w:highlight w:val="none"/>
              </w:rPr>
            </w:pPr>
            <w:r>
              <w:rPr>
                <w:rFonts w:hint="eastAsia" w:ascii="宋体" w:hAnsi="宋体" w:eastAsia="宋体" w:cs="Times New Roman"/>
                <w:b/>
                <w:bCs/>
                <w:caps w:val="0"/>
                <w:color w:val="auto"/>
                <w:kern w:val="2"/>
                <w:sz w:val="21"/>
                <w:szCs w:val="21"/>
                <w:highlight w:val="none"/>
                <w:lang w:val="en-US" w:eastAsia="zh-CN" w:bidi="ar-SA"/>
              </w:rPr>
              <w:t>（3）剩余总结算金额5%作为质量质保尾款，自质保期届满，无质量遗留问题，甲方无息付清该尾款。</w:t>
            </w:r>
          </w:p>
        </w:tc>
      </w:tr>
      <w:tr w14:paraId="7B91A2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97" w:type="dxa"/>
            <w:vAlign w:val="center"/>
          </w:tcPr>
          <w:p w14:paraId="0A92763D">
            <w:pPr>
              <w:spacing w:line="400" w:lineRule="exact"/>
              <w:jc w:val="center"/>
              <w:rPr>
                <w:rFonts w:hint="eastAsia" w:ascii="宋体" w:hAnsi="宋体" w:cs="宋体"/>
                <w:color w:val="auto"/>
                <w:szCs w:val="21"/>
                <w:highlight w:val="none"/>
              </w:rPr>
            </w:pPr>
            <w:r>
              <w:rPr>
                <w:rFonts w:hint="eastAsia" w:ascii="宋体" w:hAnsi="宋体" w:cs="宋体"/>
                <w:color w:val="auto"/>
                <w:szCs w:val="21"/>
                <w:highlight w:val="none"/>
              </w:rPr>
              <w:t>19</w:t>
            </w:r>
          </w:p>
        </w:tc>
        <w:tc>
          <w:tcPr>
            <w:tcW w:w="2106" w:type="dxa"/>
            <w:vAlign w:val="center"/>
          </w:tcPr>
          <w:p w14:paraId="2FCEB88F">
            <w:pPr>
              <w:spacing w:line="400" w:lineRule="exact"/>
              <w:jc w:val="center"/>
              <w:rPr>
                <w:rFonts w:hint="eastAsia" w:ascii="宋体" w:hAnsi="宋体" w:cs="宋体"/>
                <w:color w:val="auto"/>
                <w:szCs w:val="21"/>
                <w:highlight w:val="none"/>
              </w:rPr>
            </w:pPr>
            <w:r>
              <w:rPr>
                <w:rFonts w:hint="eastAsia" w:ascii="宋体" w:hAnsi="宋体" w:cs="宋体"/>
                <w:color w:val="auto"/>
                <w:szCs w:val="21"/>
                <w:highlight w:val="none"/>
              </w:rPr>
              <w:t>中标候选人的人数</w:t>
            </w:r>
          </w:p>
        </w:tc>
        <w:tc>
          <w:tcPr>
            <w:tcW w:w="7104" w:type="dxa"/>
            <w:vAlign w:val="center"/>
          </w:tcPr>
          <w:p w14:paraId="288B1AD8">
            <w:pPr>
              <w:spacing w:line="400" w:lineRule="exact"/>
              <w:ind w:firstLine="420" w:firstLineChars="200"/>
              <w:rPr>
                <w:rFonts w:hint="eastAsia" w:ascii="宋体" w:hAnsi="宋体" w:cs="宋体"/>
                <w:color w:val="auto"/>
                <w:highlight w:val="none"/>
              </w:rPr>
            </w:pPr>
            <w:r>
              <w:rPr>
                <w:rFonts w:hint="eastAsia" w:ascii="宋体" w:hAnsi="宋体" w:cs="宋体"/>
                <w:color w:val="auto"/>
                <w:highlight w:val="none"/>
              </w:rPr>
              <w:t>推荐的中标候选人数：2名。</w:t>
            </w:r>
          </w:p>
        </w:tc>
      </w:tr>
      <w:tr w14:paraId="09644B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97" w:type="dxa"/>
            <w:vAlign w:val="center"/>
          </w:tcPr>
          <w:p w14:paraId="1D1757B2">
            <w:pPr>
              <w:pStyle w:val="149"/>
              <w:spacing w:line="400" w:lineRule="exact"/>
              <w:jc w:val="center"/>
              <w:rPr>
                <w:rFonts w:hint="eastAsia" w:hAnsi="宋体"/>
                <w:color w:val="auto"/>
                <w:kern w:val="2"/>
                <w:sz w:val="21"/>
                <w:szCs w:val="21"/>
                <w:highlight w:val="none"/>
              </w:rPr>
            </w:pPr>
            <w:r>
              <w:rPr>
                <w:rFonts w:hint="eastAsia" w:hAnsi="宋体"/>
                <w:color w:val="auto"/>
                <w:kern w:val="2"/>
                <w:sz w:val="21"/>
                <w:szCs w:val="21"/>
                <w:highlight w:val="none"/>
              </w:rPr>
              <w:t>20</w:t>
            </w:r>
          </w:p>
        </w:tc>
        <w:tc>
          <w:tcPr>
            <w:tcW w:w="2106" w:type="dxa"/>
            <w:vAlign w:val="center"/>
          </w:tcPr>
          <w:p w14:paraId="238BFD3D">
            <w:pPr>
              <w:pStyle w:val="149"/>
              <w:spacing w:line="400" w:lineRule="exact"/>
              <w:jc w:val="center"/>
              <w:rPr>
                <w:rFonts w:hint="eastAsia" w:hAnsi="宋体"/>
                <w:color w:val="auto"/>
                <w:kern w:val="2"/>
                <w:sz w:val="21"/>
                <w:szCs w:val="21"/>
                <w:highlight w:val="none"/>
              </w:rPr>
            </w:pPr>
            <w:r>
              <w:rPr>
                <w:rFonts w:hint="eastAsia" w:hAnsi="宋体"/>
                <w:color w:val="auto"/>
                <w:kern w:val="2"/>
                <w:sz w:val="21"/>
                <w:szCs w:val="21"/>
                <w:highlight w:val="none"/>
              </w:rPr>
              <w:t>保证金</w:t>
            </w:r>
          </w:p>
        </w:tc>
        <w:tc>
          <w:tcPr>
            <w:tcW w:w="7104" w:type="dxa"/>
            <w:vAlign w:val="center"/>
          </w:tcPr>
          <w:p w14:paraId="79FC9913">
            <w:pPr>
              <w:snapToGrid w:val="0"/>
              <w:spacing w:line="400" w:lineRule="exact"/>
              <w:ind w:firstLine="422" w:firstLineChars="200"/>
              <w:rPr>
                <w:rFonts w:hint="eastAsia" w:ascii="宋体" w:hAnsi="宋体" w:cs="宋体"/>
                <w:b/>
                <w:bCs/>
                <w:color w:val="auto"/>
                <w:szCs w:val="21"/>
                <w:highlight w:val="none"/>
              </w:rPr>
            </w:pPr>
            <w:r>
              <w:rPr>
                <w:rFonts w:hint="eastAsia" w:ascii="宋体" w:hAnsi="宋体" w:cs="宋体"/>
                <w:b/>
                <w:bCs/>
                <w:color w:val="auto"/>
                <w:szCs w:val="21"/>
                <w:highlight w:val="none"/>
              </w:rPr>
              <w:t>一、投标保证金</w:t>
            </w:r>
          </w:p>
          <w:p w14:paraId="64351EE9">
            <w:pPr>
              <w:pStyle w:val="149"/>
              <w:spacing w:line="400" w:lineRule="exact"/>
              <w:ind w:firstLine="420" w:firstLineChars="200"/>
              <w:jc w:val="both"/>
              <w:rPr>
                <w:rFonts w:hint="eastAsia" w:hAnsi="宋体"/>
                <w:color w:val="auto"/>
                <w:sz w:val="21"/>
                <w:szCs w:val="21"/>
                <w:highlight w:val="none"/>
              </w:rPr>
            </w:pPr>
            <w:r>
              <w:rPr>
                <w:rFonts w:hint="eastAsia" w:hAnsi="宋体"/>
                <w:color w:val="auto"/>
                <w:sz w:val="21"/>
                <w:szCs w:val="18"/>
                <w:highlight w:val="none"/>
                <w:lang w:bidi="ar"/>
              </w:rPr>
              <w:t>报价人是否提供投标保证金：是</w:t>
            </w:r>
          </w:p>
          <w:p w14:paraId="45533100">
            <w:pPr>
              <w:pStyle w:val="149"/>
              <w:spacing w:line="400" w:lineRule="exact"/>
              <w:ind w:firstLine="420" w:firstLineChars="200"/>
              <w:jc w:val="both"/>
              <w:rPr>
                <w:rFonts w:hint="eastAsia" w:hAnsi="宋体"/>
                <w:color w:val="auto"/>
                <w:sz w:val="21"/>
                <w:szCs w:val="21"/>
                <w:highlight w:val="none"/>
              </w:rPr>
            </w:pPr>
            <w:r>
              <w:rPr>
                <w:rFonts w:hint="eastAsia" w:hAnsi="宋体"/>
                <w:color w:val="auto"/>
                <w:sz w:val="21"/>
                <w:szCs w:val="21"/>
                <w:highlight w:val="none"/>
              </w:rPr>
              <w:t>1、报价人须缴纳投标保证金</w:t>
            </w:r>
            <w:r>
              <w:rPr>
                <w:rFonts w:hint="eastAsia" w:hAnsi="宋体"/>
                <w:color w:val="auto"/>
                <w:sz w:val="21"/>
                <w:szCs w:val="21"/>
                <w:highlight w:val="none"/>
                <w:u w:val="single"/>
              </w:rPr>
              <w:t>10000.00</w:t>
            </w:r>
            <w:r>
              <w:rPr>
                <w:rFonts w:hint="eastAsia" w:hAnsi="宋体"/>
                <w:color w:val="auto"/>
                <w:sz w:val="21"/>
                <w:szCs w:val="21"/>
                <w:highlight w:val="none"/>
              </w:rPr>
              <w:t>元，由报价人从公司基本账户将投标保证金汇至以下指定账户：</w:t>
            </w:r>
          </w:p>
          <w:p w14:paraId="50DF5CD4">
            <w:pPr>
              <w:pStyle w:val="149"/>
              <w:spacing w:line="400" w:lineRule="exact"/>
              <w:ind w:firstLine="420" w:firstLineChars="200"/>
              <w:jc w:val="both"/>
              <w:rPr>
                <w:rFonts w:hint="eastAsia" w:hAnsi="宋体"/>
                <w:color w:val="auto"/>
                <w:sz w:val="21"/>
                <w:szCs w:val="21"/>
                <w:highlight w:val="none"/>
              </w:rPr>
            </w:pPr>
            <w:r>
              <w:rPr>
                <w:rFonts w:hint="eastAsia" w:hAnsi="宋体"/>
                <w:color w:val="auto"/>
                <w:sz w:val="21"/>
                <w:szCs w:val="21"/>
                <w:highlight w:val="none"/>
              </w:rPr>
              <w:t>保证金到账截止</w:t>
            </w:r>
            <w:r>
              <w:rPr>
                <w:rFonts w:hint="eastAsia" w:hAnsi="宋体"/>
                <w:caps/>
                <w:color w:val="auto"/>
                <w:kern w:val="2"/>
                <w:sz w:val="21"/>
                <w:szCs w:val="21"/>
                <w:highlight w:val="none"/>
                <w:shd w:val="clear" w:color="auto" w:fill="FFFFFF"/>
              </w:rPr>
              <w:t>时间：</w:t>
            </w:r>
            <w:r>
              <w:rPr>
                <w:rFonts w:hint="eastAsia" w:hAnsi="宋体"/>
                <w:color w:val="auto"/>
                <w:sz w:val="21"/>
                <w:szCs w:val="21"/>
                <w:highlight w:val="none"/>
              </w:rPr>
              <w:t>开标截止时间前</w:t>
            </w:r>
            <w:r>
              <w:rPr>
                <w:rFonts w:hint="eastAsia" w:hAnsi="宋体"/>
                <w:caps/>
                <w:color w:val="auto"/>
                <w:kern w:val="2"/>
                <w:sz w:val="21"/>
                <w:szCs w:val="21"/>
                <w:highlight w:val="none"/>
                <w:shd w:val="clear" w:color="auto" w:fill="FFFFFF"/>
              </w:rPr>
              <w:t>；</w:t>
            </w:r>
          </w:p>
          <w:p w14:paraId="6B665524">
            <w:pPr>
              <w:pStyle w:val="149"/>
              <w:spacing w:line="400" w:lineRule="exact"/>
              <w:ind w:firstLine="420" w:firstLineChars="200"/>
              <w:jc w:val="both"/>
              <w:rPr>
                <w:rFonts w:hint="eastAsia" w:hAnsi="宋体"/>
                <w:color w:val="auto"/>
                <w:sz w:val="21"/>
                <w:szCs w:val="21"/>
                <w:highlight w:val="none"/>
              </w:rPr>
            </w:pPr>
            <w:r>
              <w:rPr>
                <w:rFonts w:hint="eastAsia" w:hAnsi="宋体"/>
                <w:color w:val="auto"/>
                <w:sz w:val="21"/>
                <w:szCs w:val="21"/>
                <w:highlight w:val="none"/>
              </w:rPr>
              <w:t>若竞争性比选响应文件内无投标保证金缴纳凭证，采购人有权作废标处理，若投标保证金存在虚假不实情况，采购人有权作废标处理。</w:t>
            </w:r>
          </w:p>
          <w:p w14:paraId="627EA5E0">
            <w:pPr>
              <w:pStyle w:val="149"/>
              <w:spacing w:line="400" w:lineRule="exact"/>
              <w:ind w:firstLine="420" w:firstLineChars="200"/>
              <w:jc w:val="both"/>
              <w:rPr>
                <w:rFonts w:hint="eastAsia" w:hAnsi="宋体"/>
                <w:color w:val="auto"/>
                <w:sz w:val="21"/>
                <w:szCs w:val="21"/>
                <w:highlight w:val="none"/>
              </w:rPr>
            </w:pPr>
            <w:r>
              <w:rPr>
                <w:rFonts w:hint="eastAsia" w:hAnsi="宋体"/>
                <w:color w:val="auto"/>
                <w:sz w:val="21"/>
                <w:szCs w:val="21"/>
                <w:highlight w:val="none"/>
              </w:rPr>
              <w:t>转款备注：</w:t>
            </w:r>
            <w:r>
              <w:rPr>
                <w:rFonts w:hint="eastAsia" w:hAnsi="宋体"/>
                <w:color w:val="auto"/>
                <w:sz w:val="21"/>
                <w:szCs w:val="21"/>
                <w:highlight w:val="none"/>
                <w:u w:val="single"/>
              </w:rPr>
              <w:t>2026年档案数字化扫描服务</w:t>
            </w:r>
            <w:r>
              <w:rPr>
                <w:rFonts w:hint="eastAsia" w:hAnsi="宋体"/>
                <w:color w:val="auto"/>
                <w:sz w:val="21"/>
                <w:szCs w:val="21"/>
                <w:highlight w:val="none"/>
              </w:rPr>
              <w:t>投标保证金（项目名称可简写）</w:t>
            </w:r>
            <w:r>
              <w:rPr>
                <w:rFonts w:hint="eastAsia" w:hAnsi="宋体"/>
                <w:b/>
                <w:bCs/>
                <w:color w:val="auto"/>
                <w:sz w:val="21"/>
                <w:szCs w:val="21"/>
                <w:highlight w:val="none"/>
              </w:rPr>
              <w:t>。</w:t>
            </w:r>
          </w:p>
          <w:p w14:paraId="3A09A307">
            <w:pPr>
              <w:pStyle w:val="149"/>
              <w:spacing w:line="400" w:lineRule="exact"/>
              <w:ind w:firstLine="420" w:firstLineChars="200"/>
              <w:jc w:val="both"/>
              <w:rPr>
                <w:rFonts w:hint="eastAsia" w:hAnsi="宋体"/>
                <w:color w:val="auto"/>
                <w:sz w:val="21"/>
                <w:szCs w:val="21"/>
                <w:highlight w:val="none"/>
              </w:rPr>
            </w:pPr>
            <w:r>
              <w:rPr>
                <w:rFonts w:hint="eastAsia" w:hAnsi="宋体"/>
                <w:color w:val="auto"/>
                <w:sz w:val="21"/>
                <w:szCs w:val="21"/>
                <w:highlight w:val="none"/>
              </w:rPr>
              <w:t>2、投标保证金退还方式</w:t>
            </w:r>
          </w:p>
          <w:p w14:paraId="04E5274F">
            <w:pPr>
              <w:pStyle w:val="149"/>
              <w:spacing w:line="400" w:lineRule="exact"/>
              <w:ind w:firstLine="420" w:firstLineChars="200"/>
              <w:jc w:val="both"/>
              <w:rPr>
                <w:rFonts w:hint="eastAsia" w:hAnsi="宋体"/>
                <w:color w:val="auto"/>
                <w:sz w:val="21"/>
                <w:szCs w:val="21"/>
                <w:highlight w:val="none"/>
              </w:rPr>
            </w:pPr>
            <w:r>
              <w:rPr>
                <w:rFonts w:hint="eastAsia" w:hAnsi="宋体"/>
                <w:color w:val="auto"/>
                <w:sz w:val="21"/>
                <w:szCs w:val="21"/>
                <w:highlight w:val="none"/>
              </w:rPr>
              <w:t>（1）非第一中标候选人：中标候选人公示结束后，按要求提供相关资料后15个工作日内无息退还至报价人基本账户，相关资料获取详见序号（3）。</w:t>
            </w:r>
          </w:p>
          <w:p w14:paraId="108B0D3F">
            <w:pPr>
              <w:pStyle w:val="149"/>
              <w:spacing w:line="400" w:lineRule="exact"/>
              <w:ind w:firstLine="420" w:firstLineChars="200"/>
              <w:jc w:val="both"/>
              <w:rPr>
                <w:rFonts w:hint="eastAsia" w:hAnsi="宋体"/>
                <w:color w:val="auto"/>
                <w:sz w:val="21"/>
                <w:szCs w:val="21"/>
                <w:highlight w:val="none"/>
              </w:rPr>
            </w:pPr>
            <w:r>
              <w:rPr>
                <w:rFonts w:hint="eastAsia" w:hAnsi="宋体"/>
                <w:color w:val="auto"/>
                <w:sz w:val="21"/>
                <w:szCs w:val="21"/>
                <w:highlight w:val="none"/>
              </w:rPr>
              <w:t>（2）中标人：自合同签订后，按要求提供相关资料后15个工作日内无息退还至中标人基本账户，相关资料获取详见序号（3）。</w:t>
            </w:r>
          </w:p>
          <w:p w14:paraId="76B5509A">
            <w:pPr>
              <w:pStyle w:val="149"/>
              <w:wordWrap w:val="0"/>
              <w:spacing w:line="400" w:lineRule="exact"/>
              <w:ind w:firstLine="420" w:firstLineChars="200"/>
              <w:rPr>
                <w:rFonts w:hint="eastAsia" w:hAnsi="宋体"/>
                <w:color w:val="auto"/>
                <w:sz w:val="21"/>
                <w:szCs w:val="21"/>
                <w:highlight w:val="none"/>
              </w:rPr>
            </w:pPr>
            <w:r>
              <w:rPr>
                <w:rFonts w:hint="eastAsia" w:hAnsi="宋体"/>
                <w:color w:val="auto"/>
                <w:sz w:val="21"/>
                <w:szCs w:val="21"/>
                <w:highlight w:val="none"/>
              </w:rPr>
              <w:t>（3）相关资料的获取：报价人进入资料获取网站（https://365.kdocs.cn/l/cdDweP9keuyn），下载资料并加盖章后整理成PDF格式，发送至邮箱（sxgyl@cegc.com.cn），邮件命名均为XXX项目XXX单位。</w:t>
            </w:r>
          </w:p>
          <w:p w14:paraId="47BF21F4">
            <w:pPr>
              <w:pStyle w:val="149"/>
              <w:spacing w:line="400" w:lineRule="exact"/>
              <w:ind w:firstLine="420" w:firstLineChars="200"/>
              <w:jc w:val="both"/>
              <w:rPr>
                <w:rFonts w:hint="eastAsia" w:hAnsi="宋体"/>
                <w:color w:val="auto"/>
                <w:sz w:val="21"/>
                <w:szCs w:val="21"/>
                <w:highlight w:val="none"/>
              </w:rPr>
            </w:pPr>
            <w:r>
              <w:rPr>
                <w:rFonts w:hint="eastAsia" w:hAnsi="宋体"/>
                <w:color w:val="auto"/>
                <w:sz w:val="21"/>
                <w:szCs w:val="21"/>
                <w:highlight w:val="none"/>
              </w:rPr>
              <w:t>3、若本项目“第一次”采购失败，采购人发布“第二次”采购后，报价人可沿用“第一次”采购递交的投标保证金，无需重复递交投标保证金。</w:t>
            </w:r>
          </w:p>
          <w:p w14:paraId="513F8FD1">
            <w:pPr>
              <w:pStyle w:val="149"/>
              <w:spacing w:line="400" w:lineRule="exact"/>
              <w:ind w:firstLine="420" w:firstLineChars="200"/>
              <w:jc w:val="both"/>
              <w:rPr>
                <w:rFonts w:hint="eastAsia" w:hAnsi="宋体"/>
                <w:color w:val="auto"/>
                <w:kern w:val="2"/>
                <w:sz w:val="21"/>
                <w:szCs w:val="21"/>
                <w:highlight w:val="none"/>
              </w:rPr>
            </w:pPr>
            <w:r>
              <w:rPr>
                <w:rFonts w:hint="eastAsia" w:hAnsi="宋体"/>
                <w:color w:val="auto"/>
                <w:kern w:val="2"/>
                <w:sz w:val="21"/>
                <w:szCs w:val="21"/>
                <w:highlight w:val="none"/>
              </w:rPr>
              <w:t>4、有下列情形之一的，投标保证金将不予退还</w:t>
            </w:r>
          </w:p>
          <w:p w14:paraId="48CE6FA2">
            <w:pPr>
              <w:pStyle w:val="149"/>
              <w:spacing w:line="400" w:lineRule="exact"/>
              <w:ind w:firstLine="420" w:firstLineChars="200"/>
              <w:jc w:val="both"/>
              <w:rPr>
                <w:rFonts w:hint="eastAsia" w:hAnsi="宋体"/>
                <w:color w:val="auto"/>
                <w:kern w:val="2"/>
                <w:sz w:val="21"/>
                <w:szCs w:val="21"/>
                <w:highlight w:val="none"/>
              </w:rPr>
            </w:pPr>
            <w:r>
              <w:rPr>
                <w:rFonts w:hint="eastAsia" w:hAnsi="宋体"/>
                <w:color w:val="auto"/>
                <w:kern w:val="2"/>
                <w:sz w:val="21"/>
                <w:szCs w:val="21"/>
                <w:highlight w:val="none"/>
              </w:rPr>
              <w:t>（1）报价人在规定的报价有效期内撤销或修改其竞争性比选响应文件；</w:t>
            </w:r>
          </w:p>
          <w:p w14:paraId="647E07CB">
            <w:pPr>
              <w:pStyle w:val="149"/>
              <w:spacing w:line="400" w:lineRule="exact"/>
              <w:ind w:firstLine="420" w:firstLineChars="200"/>
              <w:jc w:val="both"/>
              <w:rPr>
                <w:rFonts w:hint="eastAsia" w:hAnsi="宋体"/>
                <w:color w:val="auto"/>
                <w:kern w:val="2"/>
                <w:sz w:val="21"/>
                <w:szCs w:val="21"/>
                <w:highlight w:val="none"/>
              </w:rPr>
            </w:pPr>
            <w:r>
              <w:rPr>
                <w:rFonts w:hint="eastAsia" w:hAnsi="宋体"/>
                <w:color w:val="auto"/>
                <w:kern w:val="2"/>
                <w:sz w:val="21"/>
                <w:szCs w:val="21"/>
                <w:highlight w:val="none"/>
              </w:rPr>
              <w:t>（2）中标人在中标后，无正当理由不与采购人订立合同，在签订合同时向采购人提出附加条件，或者不按照竞争性比选文件要求提交履约保证金；</w:t>
            </w:r>
          </w:p>
          <w:p w14:paraId="39543230">
            <w:pPr>
              <w:pStyle w:val="149"/>
              <w:spacing w:line="400" w:lineRule="exact"/>
              <w:ind w:firstLine="420" w:firstLineChars="200"/>
              <w:jc w:val="both"/>
              <w:rPr>
                <w:rFonts w:hint="eastAsia" w:hAnsi="宋体"/>
                <w:color w:val="auto"/>
                <w:kern w:val="2"/>
                <w:sz w:val="21"/>
                <w:szCs w:val="21"/>
                <w:highlight w:val="none"/>
              </w:rPr>
            </w:pPr>
            <w:r>
              <w:rPr>
                <w:rFonts w:hint="eastAsia" w:hAnsi="宋体"/>
                <w:color w:val="auto"/>
                <w:kern w:val="2"/>
                <w:sz w:val="21"/>
                <w:szCs w:val="21"/>
                <w:highlight w:val="none"/>
              </w:rPr>
              <w:t>（3）采购人有权对报价人提供的资料进行核实，若发现弄虚作假，按相关规定取消其中标资格，并按相关法律法规报行业监督部门，其投标保证金不予退还，报价人承担因此造成的相关责任并赔偿相应损失。</w:t>
            </w:r>
          </w:p>
          <w:p w14:paraId="7B95E9B9">
            <w:pPr>
              <w:pStyle w:val="149"/>
              <w:spacing w:line="400" w:lineRule="exact"/>
              <w:ind w:firstLine="420" w:firstLineChars="200"/>
              <w:jc w:val="both"/>
              <w:rPr>
                <w:rFonts w:hint="eastAsia" w:hAnsi="宋体"/>
                <w:color w:val="auto"/>
                <w:kern w:val="2"/>
                <w:sz w:val="21"/>
                <w:szCs w:val="21"/>
                <w:highlight w:val="none"/>
              </w:rPr>
            </w:pPr>
            <w:r>
              <w:rPr>
                <w:rFonts w:hint="eastAsia" w:hAnsi="宋体"/>
                <w:color w:val="auto"/>
                <w:kern w:val="2"/>
                <w:sz w:val="21"/>
                <w:szCs w:val="21"/>
                <w:highlight w:val="none"/>
              </w:rPr>
              <w:t>（4）法律法规规定的其他情形。</w:t>
            </w:r>
          </w:p>
          <w:p w14:paraId="431BE0C3">
            <w:pPr>
              <w:pStyle w:val="149"/>
              <w:spacing w:line="400" w:lineRule="exact"/>
              <w:ind w:firstLine="422" w:firstLineChars="200"/>
              <w:jc w:val="both"/>
              <w:rPr>
                <w:rFonts w:hint="eastAsia" w:hAnsi="宋体"/>
                <w:color w:val="auto"/>
                <w:kern w:val="2"/>
                <w:sz w:val="21"/>
                <w:szCs w:val="21"/>
                <w:highlight w:val="none"/>
              </w:rPr>
            </w:pPr>
            <w:r>
              <w:rPr>
                <w:rFonts w:hint="eastAsia" w:hAnsi="宋体"/>
                <w:b/>
                <w:bCs/>
                <w:color w:val="auto"/>
                <w:kern w:val="2"/>
                <w:sz w:val="21"/>
                <w:szCs w:val="21"/>
                <w:highlight w:val="none"/>
              </w:rPr>
              <w:t>二、履约保证金</w:t>
            </w:r>
          </w:p>
          <w:p w14:paraId="7345C792">
            <w:pPr>
              <w:pStyle w:val="149"/>
              <w:spacing w:line="400" w:lineRule="exact"/>
              <w:ind w:firstLine="420" w:firstLineChars="200"/>
              <w:jc w:val="both"/>
              <w:rPr>
                <w:rFonts w:hint="eastAsia" w:hAnsi="宋体"/>
                <w:color w:val="auto"/>
                <w:kern w:val="2"/>
                <w:sz w:val="21"/>
                <w:szCs w:val="21"/>
                <w:highlight w:val="none"/>
              </w:rPr>
            </w:pPr>
            <w:r>
              <w:rPr>
                <w:rFonts w:hint="eastAsia" w:hAnsi="宋体"/>
                <w:color w:val="auto"/>
                <w:sz w:val="21"/>
                <w:szCs w:val="18"/>
                <w:highlight w:val="none"/>
                <w:lang w:bidi="ar"/>
              </w:rPr>
              <w:t>报价人是否提供履约保证金：是</w:t>
            </w:r>
          </w:p>
          <w:p w14:paraId="44437D07">
            <w:pPr>
              <w:pStyle w:val="149"/>
              <w:spacing w:line="400" w:lineRule="exact"/>
              <w:ind w:firstLine="420" w:firstLineChars="200"/>
              <w:rPr>
                <w:rFonts w:hint="eastAsia" w:hAnsi="宋体"/>
                <w:color w:val="auto"/>
                <w:kern w:val="2"/>
                <w:sz w:val="21"/>
                <w:szCs w:val="21"/>
                <w:highlight w:val="none"/>
              </w:rPr>
            </w:pPr>
            <w:r>
              <w:rPr>
                <w:rFonts w:hint="eastAsia" w:hAnsi="宋体"/>
                <w:color w:val="auto"/>
                <w:kern w:val="2"/>
                <w:sz w:val="21"/>
                <w:szCs w:val="21"/>
                <w:highlight w:val="none"/>
              </w:rPr>
              <w:t>1、</w:t>
            </w:r>
            <w:r>
              <w:rPr>
                <w:rFonts w:hAnsi="宋体"/>
                <w:color w:val="auto"/>
                <w:kern w:val="2"/>
                <w:sz w:val="21"/>
                <w:szCs w:val="21"/>
                <w:highlight w:val="none"/>
              </w:rPr>
              <w:t>履约</w:t>
            </w:r>
            <w:r>
              <w:rPr>
                <w:rFonts w:hint="eastAsia" w:hAnsi="宋体"/>
                <w:color w:val="auto"/>
                <w:kern w:val="2"/>
                <w:sz w:val="21"/>
                <w:szCs w:val="21"/>
                <w:highlight w:val="none"/>
              </w:rPr>
              <w:t>保证金</w:t>
            </w:r>
            <w:r>
              <w:rPr>
                <w:rFonts w:hAnsi="宋体"/>
                <w:color w:val="auto"/>
                <w:kern w:val="2"/>
                <w:sz w:val="21"/>
                <w:szCs w:val="21"/>
                <w:highlight w:val="none"/>
              </w:rPr>
              <w:t>作为本</w:t>
            </w:r>
            <w:r>
              <w:rPr>
                <w:rFonts w:hint="eastAsia" w:hAnsi="宋体"/>
                <w:color w:val="auto"/>
                <w:kern w:val="2"/>
                <w:sz w:val="21"/>
                <w:szCs w:val="21"/>
                <w:highlight w:val="none"/>
              </w:rPr>
              <w:t>项目</w:t>
            </w:r>
            <w:r>
              <w:rPr>
                <w:rFonts w:hAnsi="宋体"/>
                <w:color w:val="auto"/>
                <w:kern w:val="2"/>
                <w:sz w:val="21"/>
                <w:szCs w:val="21"/>
                <w:highlight w:val="none"/>
              </w:rPr>
              <w:t>合同附件</w:t>
            </w:r>
            <w:r>
              <w:rPr>
                <w:rFonts w:hint="eastAsia" w:hAnsi="宋体"/>
                <w:color w:val="auto"/>
                <w:kern w:val="2"/>
                <w:sz w:val="21"/>
                <w:szCs w:val="21"/>
                <w:highlight w:val="none"/>
              </w:rPr>
              <w:t>。</w:t>
            </w:r>
          </w:p>
          <w:p w14:paraId="31DF01F8">
            <w:pPr>
              <w:pStyle w:val="149"/>
              <w:spacing w:line="400" w:lineRule="exact"/>
              <w:ind w:firstLine="420" w:firstLineChars="200"/>
              <w:rPr>
                <w:rFonts w:hint="eastAsia" w:hAnsi="宋体"/>
                <w:color w:val="auto"/>
                <w:kern w:val="2"/>
                <w:sz w:val="21"/>
                <w:szCs w:val="21"/>
                <w:highlight w:val="none"/>
              </w:rPr>
            </w:pPr>
            <w:r>
              <w:rPr>
                <w:rFonts w:hint="eastAsia" w:hAnsi="宋体"/>
                <w:color w:val="auto"/>
                <w:kern w:val="2"/>
                <w:sz w:val="21"/>
                <w:szCs w:val="21"/>
                <w:highlight w:val="none"/>
              </w:rPr>
              <w:t>2、履约保证金的金额：</w:t>
            </w:r>
            <w:r>
              <w:rPr>
                <w:rFonts w:hint="eastAsia" w:hAnsi="宋体"/>
                <w:color w:val="auto"/>
                <w:kern w:val="2"/>
                <w:sz w:val="21"/>
                <w:szCs w:val="21"/>
                <w:highlight w:val="none"/>
                <w:u w:val="single"/>
              </w:rPr>
              <w:t>中标金额的10%</w:t>
            </w:r>
          </w:p>
          <w:p w14:paraId="162F17E8">
            <w:pPr>
              <w:pStyle w:val="149"/>
              <w:spacing w:line="400" w:lineRule="exact"/>
              <w:ind w:firstLine="420" w:firstLineChars="200"/>
              <w:rPr>
                <w:rFonts w:hint="eastAsia" w:ascii="方正仿宋_GBK" w:hAnsi="宋体" w:eastAsia="方正仿宋_GBK" w:cs="Times New Roman"/>
                <w:bCs/>
                <w:color w:val="auto"/>
                <w:kern w:val="2"/>
                <w:sz w:val="32"/>
                <w:szCs w:val="32"/>
                <w:highlight w:val="none"/>
                <w:lang w:val="en-US" w:eastAsia="zh-CN" w:bidi="ar-SA"/>
              </w:rPr>
            </w:pPr>
            <w:r>
              <w:rPr>
                <w:rFonts w:hint="eastAsia" w:hAnsi="宋体"/>
                <w:color w:val="auto"/>
                <w:kern w:val="2"/>
                <w:sz w:val="21"/>
                <w:szCs w:val="21"/>
                <w:highlight w:val="none"/>
              </w:rPr>
              <w:t>3、履约保证金有效期：</w:t>
            </w:r>
            <w:r>
              <w:rPr>
                <w:rFonts w:hint="eastAsia" w:ascii="宋体" w:hAnsi="宋体" w:eastAsia="宋体" w:cs="宋体"/>
                <w:color w:val="auto"/>
                <w:kern w:val="2"/>
                <w:sz w:val="21"/>
                <w:szCs w:val="21"/>
                <w:highlight w:val="none"/>
                <w:lang w:val="en-US" w:eastAsia="zh-CN"/>
              </w:rPr>
              <w:t>自本合同生效之日起，至项目终验合格、完成重庆市档案馆数字化副本移交接收。</w:t>
            </w:r>
          </w:p>
          <w:p w14:paraId="441332F8">
            <w:pPr>
              <w:pStyle w:val="149"/>
              <w:spacing w:line="400" w:lineRule="exact"/>
              <w:ind w:firstLine="420" w:firstLineChars="200"/>
              <w:rPr>
                <w:rFonts w:hint="eastAsia" w:hAnsi="宋体"/>
                <w:color w:val="auto"/>
                <w:kern w:val="2"/>
                <w:sz w:val="21"/>
                <w:szCs w:val="21"/>
                <w:highlight w:val="none"/>
              </w:rPr>
            </w:pPr>
            <w:r>
              <w:rPr>
                <w:rFonts w:hint="eastAsia" w:hAnsi="宋体"/>
                <w:color w:val="auto"/>
                <w:kern w:val="2"/>
                <w:sz w:val="21"/>
                <w:szCs w:val="21"/>
                <w:highlight w:val="none"/>
              </w:rPr>
              <w:t>4、履约保证金缴纳方式：现金或保函</w:t>
            </w:r>
          </w:p>
          <w:p w14:paraId="13509AB4">
            <w:pPr>
              <w:pStyle w:val="37"/>
              <w:wordWrap w:val="0"/>
              <w:spacing w:before="0" w:beforeAutospacing="0" w:after="0" w:afterAutospacing="0" w:line="400" w:lineRule="exact"/>
              <w:ind w:firstLine="420"/>
              <w:rPr>
                <w:rFonts w:hint="eastAsia"/>
                <w:color w:val="auto"/>
                <w:kern w:val="2"/>
                <w:sz w:val="21"/>
                <w:szCs w:val="21"/>
                <w:highlight w:val="none"/>
              </w:rPr>
            </w:pPr>
            <w:r>
              <w:rPr>
                <w:rFonts w:hint="eastAsia"/>
                <w:color w:val="auto"/>
                <w:kern w:val="2"/>
                <w:sz w:val="21"/>
                <w:szCs w:val="21"/>
                <w:highlight w:val="none"/>
              </w:rPr>
              <w:t>5、履约保证金的提交：在甲方发出中标通知书后5个工作日内，中标人向采购人提供履约保证金</w:t>
            </w:r>
            <w:r>
              <w:rPr>
                <w:color w:val="auto"/>
                <w:kern w:val="2"/>
                <w:sz w:val="21"/>
                <w:szCs w:val="21"/>
                <w:highlight w:val="none"/>
              </w:rPr>
              <w:t>缴纳凭证</w:t>
            </w:r>
            <w:r>
              <w:rPr>
                <w:rFonts w:hint="eastAsia"/>
                <w:color w:val="auto"/>
                <w:kern w:val="2"/>
                <w:sz w:val="21"/>
                <w:szCs w:val="21"/>
                <w:highlight w:val="none"/>
              </w:rPr>
              <w:t>。若缴纳现金的，</w:t>
            </w:r>
            <w:r>
              <w:rPr>
                <w:rFonts w:hint="eastAsia"/>
                <w:color w:val="auto"/>
                <w:sz w:val="21"/>
                <w:szCs w:val="21"/>
                <w:highlight w:val="none"/>
              </w:rPr>
              <w:t>则需备注，转款备注：</w:t>
            </w:r>
            <w:r>
              <w:rPr>
                <w:rFonts w:hint="eastAsia"/>
                <w:color w:val="auto"/>
                <w:sz w:val="21"/>
                <w:szCs w:val="21"/>
                <w:highlight w:val="none"/>
                <w:u w:val="single"/>
              </w:rPr>
              <w:t>2026年档案数字化扫描服务</w:t>
            </w:r>
            <w:r>
              <w:rPr>
                <w:rFonts w:hint="eastAsia"/>
                <w:color w:val="auto"/>
                <w:sz w:val="21"/>
                <w:szCs w:val="21"/>
                <w:highlight w:val="none"/>
              </w:rPr>
              <w:t>履约保证金（项目名称可简写）</w:t>
            </w:r>
          </w:p>
          <w:p w14:paraId="3A9032F0">
            <w:pPr>
              <w:spacing w:line="400" w:lineRule="exact"/>
              <w:ind w:firstLine="420" w:firstLineChars="200"/>
              <w:rPr>
                <w:rFonts w:hint="eastAsia" w:hAnsi="宋体"/>
                <w:color w:val="auto"/>
                <w:szCs w:val="21"/>
                <w:highlight w:val="none"/>
              </w:rPr>
            </w:pPr>
            <w:r>
              <w:rPr>
                <w:rFonts w:hint="eastAsia" w:hAnsi="宋体"/>
                <w:color w:val="auto"/>
                <w:szCs w:val="21"/>
                <w:highlight w:val="none"/>
              </w:rPr>
              <w:t>6、若提供保函的：</w:t>
            </w:r>
            <w:r>
              <w:rPr>
                <w:rFonts w:hint="eastAsia" w:ascii="宋体" w:hAnsi="宋体" w:cs="宋体"/>
                <w:color w:val="auto"/>
                <w:kern w:val="0"/>
                <w:szCs w:val="21"/>
                <w:highlight w:val="none"/>
              </w:rPr>
              <w:t>纸质保函的开立人应当是具有相应资格的银行、保险机构、融资担保公司，其信用资质、履约能力、担保能力、赔付流程、安全保密等应符合工程保函业务条件。纸质保函应合法合规，符合招投标行政监督部门、行业主管部门和金融监管部门的相关规定，满足竞争性比选文件约定要求。报价人对所提交的纸质投标保函的真实性、合法性、有效性负责。</w:t>
            </w:r>
          </w:p>
          <w:p w14:paraId="0C7B880A">
            <w:pPr>
              <w:pStyle w:val="149"/>
              <w:spacing w:line="400" w:lineRule="exact"/>
              <w:ind w:firstLine="420" w:firstLineChars="200"/>
              <w:jc w:val="both"/>
              <w:rPr>
                <w:rFonts w:hint="eastAsia" w:hAnsi="宋体"/>
                <w:color w:val="auto"/>
                <w:sz w:val="21"/>
                <w:szCs w:val="21"/>
                <w:highlight w:val="none"/>
              </w:rPr>
            </w:pPr>
            <w:r>
              <w:rPr>
                <w:rFonts w:hint="eastAsia" w:hAnsi="宋体"/>
                <w:color w:val="auto"/>
                <w:kern w:val="2"/>
                <w:sz w:val="21"/>
                <w:szCs w:val="21"/>
                <w:highlight w:val="none"/>
              </w:rPr>
              <w:t>7、</w:t>
            </w:r>
            <w:r>
              <w:rPr>
                <w:rFonts w:hAnsi="宋体"/>
                <w:color w:val="auto"/>
                <w:kern w:val="2"/>
                <w:sz w:val="21"/>
                <w:szCs w:val="21"/>
                <w:highlight w:val="none"/>
              </w:rPr>
              <w:t>履约保证金退还：</w:t>
            </w:r>
            <w:r>
              <w:rPr>
                <w:rFonts w:hint="eastAsia" w:hAnsi="宋体"/>
                <w:color w:val="auto"/>
                <w:kern w:val="2"/>
                <w:sz w:val="21"/>
                <w:szCs w:val="21"/>
                <w:highlight w:val="none"/>
              </w:rPr>
              <w:t>采用现金担保的，在完成合同约定的全部工作内容（不含质保工作内容）后28天内退还；采用银行保函的，在完成合同约定的全部工作内容（不含质保工作内容）后28天内退还</w:t>
            </w:r>
            <w:r>
              <w:rPr>
                <w:rFonts w:hAnsi="宋体"/>
                <w:color w:val="auto"/>
                <w:kern w:val="2"/>
                <w:sz w:val="21"/>
                <w:szCs w:val="21"/>
                <w:highlight w:val="none"/>
              </w:rPr>
              <w:t>。</w:t>
            </w:r>
          </w:p>
          <w:p w14:paraId="57C43AAE">
            <w:pPr>
              <w:pStyle w:val="149"/>
              <w:spacing w:line="400" w:lineRule="exact"/>
              <w:ind w:firstLine="420" w:firstLineChars="200"/>
              <w:rPr>
                <w:rFonts w:hint="eastAsia" w:hAnsi="宋体"/>
                <w:color w:val="auto"/>
                <w:kern w:val="2"/>
                <w:sz w:val="21"/>
                <w:szCs w:val="21"/>
                <w:highlight w:val="none"/>
              </w:rPr>
            </w:pPr>
            <w:r>
              <w:rPr>
                <w:rFonts w:hint="eastAsia" w:hAnsi="宋体"/>
                <w:color w:val="auto"/>
                <w:kern w:val="2"/>
                <w:sz w:val="21"/>
                <w:szCs w:val="21"/>
                <w:highlight w:val="none"/>
              </w:rPr>
              <w:t>三、采购人指定的开户银行及账号如下：</w:t>
            </w:r>
          </w:p>
          <w:p w14:paraId="2B55188A">
            <w:pPr>
              <w:pStyle w:val="149"/>
              <w:spacing w:line="400" w:lineRule="exact"/>
              <w:ind w:firstLine="420" w:firstLineChars="200"/>
              <w:rPr>
                <w:rFonts w:hint="eastAsia" w:hAnsi="宋体"/>
                <w:color w:val="auto"/>
                <w:kern w:val="2"/>
                <w:sz w:val="21"/>
                <w:szCs w:val="21"/>
                <w:highlight w:val="none"/>
              </w:rPr>
            </w:pPr>
            <w:r>
              <w:rPr>
                <w:rFonts w:hint="eastAsia" w:hAnsi="宋体"/>
                <w:color w:val="auto"/>
                <w:kern w:val="2"/>
                <w:sz w:val="21"/>
                <w:szCs w:val="21"/>
                <w:highlight w:val="none"/>
              </w:rPr>
              <w:t>账户名称：重庆首讯科技股份有限公司</w:t>
            </w:r>
          </w:p>
          <w:p w14:paraId="3D4849D6">
            <w:pPr>
              <w:pStyle w:val="149"/>
              <w:spacing w:line="400" w:lineRule="exact"/>
              <w:ind w:firstLine="420" w:firstLineChars="200"/>
              <w:rPr>
                <w:rFonts w:hint="eastAsia" w:hAnsi="宋体"/>
                <w:color w:val="auto"/>
                <w:kern w:val="2"/>
                <w:sz w:val="21"/>
                <w:szCs w:val="21"/>
                <w:highlight w:val="none"/>
              </w:rPr>
            </w:pPr>
            <w:r>
              <w:rPr>
                <w:rFonts w:hint="eastAsia" w:hAnsi="宋体"/>
                <w:color w:val="auto"/>
                <w:kern w:val="2"/>
                <w:sz w:val="21"/>
                <w:szCs w:val="21"/>
                <w:highlight w:val="none"/>
              </w:rPr>
              <w:t>开户银行：兴业银行股份有限公司重庆空港支行</w:t>
            </w:r>
          </w:p>
          <w:p w14:paraId="37DABA3C">
            <w:pPr>
              <w:pStyle w:val="149"/>
              <w:spacing w:line="400" w:lineRule="exact"/>
              <w:ind w:firstLine="420" w:firstLineChars="200"/>
              <w:rPr>
                <w:rFonts w:hint="eastAsia" w:hAnsi="宋体"/>
                <w:color w:val="auto"/>
                <w:kern w:val="2"/>
                <w:sz w:val="21"/>
                <w:szCs w:val="21"/>
                <w:highlight w:val="none"/>
              </w:rPr>
            </w:pPr>
            <w:r>
              <w:rPr>
                <w:rFonts w:hint="eastAsia" w:hAnsi="宋体"/>
                <w:color w:val="auto"/>
                <w:kern w:val="2"/>
                <w:sz w:val="21"/>
                <w:szCs w:val="21"/>
                <w:highlight w:val="none"/>
              </w:rPr>
              <w:t>帐    号：3460 1010 0100 4791 14</w:t>
            </w:r>
          </w:p>
          <w:p w14:paraId="40B54BF4">
            <w:pPr>
              <w:pStyle w:val="149"/>
              <w:spacing w:line="400" w:lineRule="exact"/>
              <w:ind w:firstLine="422" w:firstLineChars="200"/>
              <w:jc w:val="both"/>
              <w:rPr>
                <w:rFonts w:hint="eastAsia" w:hAnsi="宋体"/>
                <w:color w:val="auto"/>
                <w:kern w:val="2"/>
                <w:sz w:val="21"/>
                <w:highlight w:val="none"/>
              </w:rPr>
            </w:pPr>
            <w:r>
              <w:rPr>
                <w:rFonts w:hint="eastAsia" w:hAnsi="宋体"/>
                <w:b/>
                <w:bCs/>
                <w:color w:val="auto"/>
                <w:kern w:val="2"/>
                <w:sz w:val="21"/>
                <w:szCs w:val="21"/>
                <w:highlight w:val="none"/>
              </w:rPr>
              <w:t>注：根据采购人《合格供方库管理办法》，符合免交投标担保及履约担保资格的报价人，可提交经采购人审批通过并加盖采购人单位公章的《免交投标担保及履约担保审批表》代替相关保证金凭证。《免交投标担保及履约担保审批表》须在有效期内。</w:t>
            </w:r>
          </w:p>
        </w:tc>
      </w:tr>
      <w:tr w14:paraId="45FE66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97" w:type="dxa"/>
            <w:vAlign w:val="center"/>
          </w:tcPr>
          <w:p w14:paraId="67A44261">
            <w:pPr>
              <w:pStyle w:val="149"/>
              <w:spacing w:line="400" w:lineRule="exact"/>
              <w:jc w:val="center"/>
              <w:rPr>
                <w:rFonts w:hint="eastAsia" w:hAnsi="宋体"/>
                <w:color w:val="auto"/>
                <w:kern w:val="2"/>
                <w:sz w:val="21"/>
                <w:szCs w:val="21"/>
                <w:highlight w:val="none"/>
              </w:rPr>
            </w:pPr>
            <w:r>
              <w:rPr>
                <w:rFonts w:hint="eastAsia" w:hAnsi="宋体"/>
                <w:color w:val="auto"/>
                <w:sz w:val="21"/>
                <w:szCs w:val="21"/>
                <w:highlight w:val="none"/>
              </w:rPr>
              <w:t>21</w:t>
            </w:r>
          </w:p>
        </w:tc>
        <w:tc>
          <w:tcPr>
            <w:tcW w:w="2106" w:type="dxa"/>
            <w:vAlign w:val="center"/>
          </w:tcPr>
          <w:p w14:paraId="23935EF4">
            <w:pPr>
              <w:pStyle w:val="149"/>
              <w:spacing w:line="400" w:lineRule="exact"/>
              <w:jc w:val="center"/>
              <w:rPr>
                <w:rFonts w:hint="eastAsia" w:hAnsi="宋体"/>
                <w:color w:val="auto"/>
                <w:kern w:val="2"/>
                <w:sz w:val="21"/>
                <w:szCs w:val="21"/>
                <w:highlight w:val="none"/>
              </w:rPr>
            </w:pPr>
            <w:r>
              <w:rPr>
                <w:rFonts w:hint="eastAsia" w:hAnsi="宋体"/>
                <w:color w:val="auto"/>
                <w:kern w:val="2"/>
                <w:sz w:val="21"/>
                <w:szCs w:val="21"/>
                <w:highlight w:val="none"/>
              </w:rPr>
              <w:t>投标文件的装订、密封及标记</w:t>
            </w:r>
          </w:p>
        </w:tc>
        <w:tc>
          <w:tcPr>
            <w:tcW w:w="7104" w:type="dxa"/>
            <w:vAlign w:val="center"/>
          </w:tcPr>
          <w:p w14:paraId="411A2376">
            <w:pPr>
              <w:spacing w:line="400" w:lineRule="exact"/>
              <w:ind w:firstLine="422" w:firstLineChars="200"/>
              <w:rPr>
                <w:rFonts w:hint="eastAsia" w:ascii="宋体" w:hAnsi="宋体" w:cs="宋体"/>
                <w:b/>
                <w:bCs/>
                <w:color w:val="auto"/>
                <w:szCs w:val="21"/>
                <w:highlight w:val="none"/>
                <w:lang w:eastAsia="zh-CN"/>
              </w:rPr>
            </w:pPr>
            <w:r>
              <w:rPr>
                <w:rFonts w:hint="eastAsia" w:ascii="宋体" w:hAnsi="宋体" w:cs="宋体"/>
                <w:b/>
                <w:bCs/>
                <w:color w:val="auto"/>
                <w:szCs w:val="21"/>
                <w:highlight w:val="none"/>
              </w:rPr>
              <w:t>1.竞争性比选响应文件提交正本1份，副本1份</w:t>
            </w:r>
            <w:r>
              <w:rPr>
                <w:rFonts w:hint="eastAsia" w:ascii="宋体" w:hAnsi="宋体" w:cs="宋体"/>
                <w:b/>
                <w:bCs/>
                <w:color w:val="auto"/>
                <w:szCs w:val="21"/>
                <w:highlight w:val="none"/>
                <w:lang w:eastAsia="zh-CN"/>
              </w:rPr>
              <w:t>，</w:t>
            </w:r>
            <w:r>
              <w:rPr>
                <w:rFonts w:hint="eastAsia" w:ascii="宋体" w:hAnsi="宋体" w:cs="宋体"/>
                <w:b/>
                <w:bCs/>
                <w:color w:val="auto"/>
                <w:szCs w:val="21"/>
                <w:highlight w:val="none"/>
              </w:rPr>
              <w:t>电子文件1份（U盘1</w:t>
            </w:r>
            <w:r>
              <w:rPr>
                <w:rFonts w:hint="eastAsia" w:ascii="宋体" w:hAnsi="宋体" w:cs="宋体"/>
                <w:b/>
                <w:bCs/>
                <w:color w:val="auto"/>
                <w:szCs w:val="21"/>
                <w:highlight w:val="none"/>
                <w:lang w:val="en-US" w:eastAsia="zh-CN"/>
              </w:rPr>
              <w:t>个</w:t>
            </w:r>
            <w:r>
              <w:rPr>
                <w:rFonts w:hint="eastAsia" w:ascii="宋体" w:hAnsi="宋体" w:cs="宋体"/>
                <w:b/>
                <w:bCs/>
                <w:color w:val="auto"/>
                <w:szCs w:val="21"/>
                <w:highlight w:val="none"/>
                <w:lang w:eastAsia="zh-CN"/>
              </w:rPr>
              <w:t>）</w:t>
            </w:r>
            <w:r>
              <w:rPr>
                <w:rFonts w:hint="eastAsia" w:ascii="宋体" w:hAnsi="宋体" w:cs="宋体"/>
                <w:color w:val="auto"/>
                <w:szCs w:val="21"/>
                <w:highlight w:val="none"/>
              </w:rPr>
              <w:t>，副本可为正本的复印件，竞争性比选响应文件需装订成册</w:t>
            </w:r>
            <w:r>
              <w:rPr>
                <w:rFonts w:hint="eastAsia" w:ascii="宋体" w:hAnsi="宋体" w:cs="宋体"/>
                <w:b/>
                <w:bCs/>
                <w:color w:val="auto"/>
                <w:szCs w:val="21"/>
                <w:highlight w:val="none"/>
                <w:lang w:eastAsia="zh-CN"/>
              </w:rPr>
              <w:t>。</w:t>
            </w:r>
          </w:p>
          <w:p w14:paraId="7EF97DB0">
            <w:pPr>
              <w:spacing w:line="400" w:lineRule="exact"/>
              <w:ind w:firstLine="422" w:firstLineChars="200"/>
              <w:rPr>
                <w:rFonts w:hint="eastAsia" w:ascii="宋体" w:hAnsi="宋体" w:cs="宋体"/>
                <w:color w:val="auto"/>
                <w:szCs w:val="21"/>
                <w:highlight w:val="none"/>
              </w:rPr>
            </w:pPr>
            <w:r>
              <w:rPr>
                <w:rFonts w:hint="eastAsia" w:ascii="宋体" w:hAnsi="宋体" w:cs="宋体"/>
                <w:b/>
                <w:bCs/>
                <w:color w:val="auto"/>
                <w:szCs w:val="21"/>
                <w:highlight w:val="none"/>
              </w:rPr>
              <w:t>竞争性比选响应文件</w:t>
            </w:r>
            <w:r>
              <w:rPr>
                <w:rFonts w:hint="eastAsia" w:ascii="宋体" w:hAnsi="宋体" w:cs="宋体"/>
                <w:b/>
                <w:bCs/>
                <w:color w:val="auto"/>
                <w:szCs w:val="21"/>
                <w:highlight w:val="none"/>
                <w:lang w:val="en-US" w:eastAsia="zh-CN"/>
              </w:rPr>
              <w:t>电子文件为</w:t>
            </w:r>
            <w:r>
              <w:rPr>
                <w:rFonts w:hint="eastAsia" w:ascii="宋体" w:hAnsi="宋体" w:cs="宋体"/>
                <w:b/>
                <w:bCs/>
                <w:color w:val="auto"/>
                <w:szCs w:val="21"/>
                <w:highlight w:val="none"/>
              </w:rPr>
              <w:t>盖章版扫描件（原件或彩色复印件的扫描件均可）PDF格式一份（内容须包括竞争性比选响应文件全部内容，所有文件均须逐页加盖报价人的单位公章）、excel格式报价清单一份。</w:t>
            </w:r>
          </w:p>
          <w:p w14:paraId="5B9FF40B">
            <w:pPr>
              <w:spacing w:line="400" w:lineRule="exact"/>
              <w:ind w:firstLine="420" w:firstLineChars="200"/>
              <w:rPr>
                <w:rFonts w:hint="eastAsia" w:ascii="宋体" w:hAnsi="宋体" w:cs="宋体"/>
                <w:b/>
                <w:bCs/>
                <w:color w:val="auto"/>
                <w:szCs w:val="21"/>
                <w:highlight w:val="none"/>
              </w:rPr>
            </w:pPr>
            <w:r>
              <w:rPr>
                <w:rFonts w:hint="eastAsia" w:ascii="宋体" w:hAnsi="宋体" w:cs="宋体"/>
                <w:color w:val="auto"/>
                <w:szCs w:val="21"/>
                <w:highlight w:val="none"/>
              </w:rPr>
              <w:t>当电子文件与纸质版竞争性比选响应文件不一致时，以纸质版竞争性比选响应文件为准，当正本与副本不一致时，以正本为准</w:t>
            </w:r>
            <w:r>
              <w:rPr>
                <w:rFonts w:hint="eastAsia" w:ascii="宋体" w:hAnsi="宋体" w:cs="宋体"/>
                <w:b/>
                <w:bCs/>
                <w:color w:val="auto"/>
                <w:szCs w:val="21"/>
                <w:highlight w:val="none"/>
              </w:rPr>
              <w:t>。</w:t>
            </w:r>
          </w:p>
          <w:p w14:paraId="41DD6189">
            <w:pPr>
              <w:spacing w:line="400" w:lineRule="exact"/>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2.本次竞争性比选响应文件的组成：竞争性比选响应声明书、法定代表人身份证明和法定代表人授权委托书、报价一览表、资格审查资料、承诺书、报价人认为需要提供的其他相关文件（注：以上所有文件均须加盖报价人的公章）。</w:t>
            </w:r>
          </w:p>
          <w:p w14:paraId="1F2E82FC">
            <w:pPr>
              <w:adjustRightInd w:val="0"/>
              <w:snapToGrid w:val="0"/>
              <w:spacing w:line="400" w:lineRule="exact"/>
              <w:ind w:firstLine="436" w:firstLineChars="208"/>
              <w:rPr>
                <w:rFonts w:hint="eastAsia" w:ascii="宋体" w:hAnsi="宋体" w:cs="宋体"/>
                <w:color w:val="auto"/>
                <w:szCs w:val="21"/>
                <w:highlight w:val="none"/>
              </w:rPr>
            </w:pPr>
            <w:r>
              <w:rPr>
                <w:rFonts w:hint="eastAsia" w:ascii="宋体" w:hAnsi="宋体" w:cs="宋体"/>
                <w:color w:val="auto"/>
                <w:szCs w:val="21"/>
                <w:highlight w:val="none"/>
              </w:rPr>
              <w:t>3.密封要求：竞争性比选响应文件密封到一个封袋中。</w:t>
            </w:r>
          </w:p>
          <w:p w14:paraId="4F9F2617">
            <w:pPr>
              <w:adjustRightInd w:val="0"/>
              <w:snapToGrid w:val="0"/>
              <w:spacing w:line="400" w:lineRule="exact"/>
              <w:ind w:firstLine="436" w:firstLineChars="208"/>
              <w:rPr>
                <w:rFonts w:hint="eastAsia" w:ascii="宋体" w:hAnsi="宋体" w:cs="宋体"/>
                <w:b/>
                <w:bCs/>
                <w:color w:val="auto"/>
                <w:kern w:val="0"/>
                <w:szCs w:val="21"/>
                <w:highlight w:val="none"/>
              </w:rPr>
            </w:pPr>
            <w:r>
              <w:rPr>
                <w:rFonts w:hint="eastAsia" w:ascii="宋体" w:hAnsi="宋体" w:cs="宋体"/>
                <w:color w:val="auto"/>
                <w:szCs w:val="21"/>
                <w:highlight w:val="none"/>
              </w:rPr>
              <w:t>4.竞争性比选响应文件的标记</w:t>
            </w:r>
          </w:p>
          <w:p w14:paraId="01E87FDB">
            <w:pPr>
              <w:adjustRightInd w:val="0"/>
              <w:snapToGrid w:val="0"/>
              <w:spacing w:line="400" w:lineRule="exact"/>
              <w:ind w:firstLine="436" w:firstLineChars="208"/>
              <w:rPr>
                <w:rFonts w:hint="eastAsia" w:ascii="宋体" w:hAnsi="宋体" w:cs="宋体"/>
                <w:color w:val="auto"/>
                <w:kern w:val="0"/>
                <w:szCs w:val="21"/>
                <w:highlight w:val="none"/>
              </w:rPr>
            </w:pPr>
            <w:r>
              <w:rPr>
                <w:rFonts w:hint="eastAsia" w:ascii="宋体" w:hAnsi="宋体" w:cs="宋体"/>
                <w:color w:val="auto"/>
                <w:kern w:val="0"/>
                <w:szCs w:val="21"/>
                <w:highlight w:val="none"/>
              </w:rPr>
              <w:t>应在 “</w:t>
            </w:r>
            <w:r>
              <w:rPr>
                <w:rFonts w:hint="eastAsia" w:ascii="宋体" w:hAnsi="宋体" w:cs="宋体"/>
                <w:color w:val="auto"/>
                <w:szCs w:val="21"/>
                <w:highlight w:val="none"/>
              </w:rPr>
              <w:t>竞争性比选响应文件</w:t>
            </w:r>
            <w:r>
              <w:rPr>
                <w:rFonts w:hint="eastAsia" w:ascii="宋体" w:hAnsi="宋体" w:cs="宋体"/>
                <w:color w:val="auto"/>
                <w:kern w:val="0"/>
                <w:szCs w:val="21"/>
                <w:highlight w:val="none"/>
              </w:rPr>
              <w:t>”</w:t>
            </w:r>
            <w:r>
              <w:rPr>
                <w:rFonts w:hint="eastAsia" w:ascii="宋体" w:hAnsi="宋体" w:cs="宋体"/>
                <w:color w:val="auto"/>
                <w:szCs w:val="21"/>
                <w:highlight w:val="none"/>
              </w:rPr>
              <w:t>封袋</w:t>
            </w:r>
            <w:r>
              <w:rPr>
                <w:rFonts w:hint="eastAsia" w:ascii="宋体" w:hAnsi="宋体" w:cs="宋体"/>
                <w:color w:val="auto"/>
                <w:kern w:val="0"/>
                <w:szCs w:val="21"/>
                <w:highlight w:val="none"/>
              </w:rPr>
              <w:t>写明以下内容：</w:t>
            </w:r>
          </w:p>
          <w:tbl>
            <w:tblPr>
              <w:tblStyle w:val="42"/>
              <w:tblW w:w="614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142"/>
            </w:tblGrid>
            <w:tr w14:paraId="04824D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95" w:hRule="atLeast"/>
                <w:jc w:val="center"/>
              </w:trPr>
              <w:tc>
                <w:tcPr>
                  <w:tcW w:w="6142" w:type="dxa"/>
                </w:tcPr>
                <w:p w14:paraId="217C5DB2">
                  <w:pPr>
                    <w:adjustRightInd w:val="0"/>
                    <w:snapToGrid w:val="0"/>
                    <w:spacing w:line="400" w:lineRule="exact"/>
                    <w:ind w:firstLine="436" w:firstLineChars="208"/>
                    <w:rPr>
                      <w:rFonts w:hint="eastAsia" w:ascii="宋体" w:hAnsi="宋体" w:cs="宋体"/>
                      <w:color w:val="auto"/>
                      <w:kern w:val="0"/>
                      <w:szCs w:val="21"/>
                      <w:highlight w:val="none"/>
                    </w:rPr>
                  </w:pPr>
                  <w:r>
                    <w:rPr>
                      <w:rFonts w:hint="eastAsia" w:ascii="宋体" w:hAnsi="宋体" w:cs="宋体"/>
                      <w:color w:val="auto"/>
                      <w:kern w:val="0"/>
                      <w:szCs w:val="21"/>
                      <w:highlight w:val="none"/>
                    </w:rPr>
                    <w:t>采购人名称：</w:t>
                  </w:r>
                </w:p>
                <w:p w14:paraId="5F96ABEC">
                  <w:pPr>
                    <w:adjustRightInd w:val="0"/>
                    <w:snapToGrid w:val="0"/>
                    <w:spacing w:line="400" w:lineRule="exact"/>
                    <w:ind w:firstLine="436" w:firstLineChars="208"/>
                    <w:rPr>
                      <w:rFonts w:hint="eastAsia" w:ascii="宋体" w:hAnsi="宋体" w:cs="宋体"/>
                      <w:color w:val="auto"/>
                      <w:kern w:val="0"/>
                      <w:szCs w:val="21"/>
                      <w:highlight w:val="none"/>
                    </w:rPr>
                  </w:pPr>
                  <w:r>
                    <w:rPr>
                      <w:rFonts w:hint="eastAsia" w:ascii="宋体" w:hAnsi="宋体" w:cs="宋体"/>
                      <w:color w:val="auto"/>
                      <w:kern w:val="0"/>
                      <w:szCs w:val="21"/>
                      <w:highlight w:val="none"/>
                      <w:u w:val="single"/>
                    </w:rPr>
                    <w:t xml:space="preserve">          （项目名称）                </w:t>
                  </w:r>
                  <w:r>
                    <w:rPr>
                      <w:rFonts w:hint="eastAsia" w:ascii="宋体" w:hAnsi="宋体" w:cs="宋体"/>
                      <w:color w:val="auto"/>
                      <w:szCs w:val="21"/>
                      <w:highlight w:val="none"/>
                    </w:rPr>
                    <w:t>响应</w:t>
                  </w:r>
                  <w:r>
                    <w:rPr>
                      <w:rFonts w:hint="eastAsia" w:ascii="宋体" w:hAnsi="宋体" w:cs="宋体"/>
                      <w:color w:val="auto"/>
                      <w:kern w:val="0"/>
                      <w:szCs w:val="21"/>
                      <w:highlight w:val="none"/>
                    </w:rPr>
                    <w:t>文件</w:t>
                  </w:r>
                </w:p>
                <w:p w14:paraId="7DA862BE">
                  <w:pPr>
                    <w:adjustRightInd w:val="0"/>
                    <w:snapToGrid w:val="0"/>
                    <w:spacing w:line="400" w:lineRule="exact"/>
                    <w:ind w:firstLine="436" w:firstLineChars="208"/>
                    <w:rPr>
                      <w:rFonts w:hint="eastAsia" w:ascii="宋体" w:hAnsi="宋体" w:cs="宋体"/>
                      <w:color w:val="auto"/>
                      <w:kern w:val="0"/>
                      <w:szCs w:val="21"/>
                      <w:highlight w:val="none"/>
                    </w:rPr>
                  </w:pPr>
                  <w:r>
                    <w:rPr>
                      <w:rFonts w:hint="eastAsia" w:ascii="宋体" w:hAnsi="宋体" w:cs="宋体"/>
                      <w:color w:val="auto"/>
                      <w:kern w:val="0"/>
                      <w:szCs w:val="21"/>
                      <w:highlight w:val="none"/>
                    </w:rPr>
                    <w:t>报价人名称：</w:t>
                  </w:r>
                  <w:r>
                    <w:rPr>
                      <w:rFonts w:hint="eastAsia" w:ascii="宋体" w:hAnsi="宋体" w:cs="宋体"/>
                      <w:color w:val="auto"/>
                      <w:kern w:val="0"/>
                      <w:szCs w:val="21"/>
                      <w:highlight w:val="none"/>
                      <w:u w:val="single"/>
                    </w:rPr>
                    <w:t xml:space="preserve">           </w:t>
                  </w:r>
                  <w:r>
                    <w:rPr>
                      <w:rFonts w:hint="eastAsia" w:ascii="宋体" w:hAnsi="宋体" w:cs="宋体"/>
                      <w:color w:val="auto"/>
                      <w:kern w:val="0"/>
                      <w:szCs w:val="21"/>
                      <w:highlight w:val="none"/>
                    </w:rPr>
                    <w:t>（加盖报价人单位公章）</w:t>
                  </w:r>
                </w:p>
                <w:p w14:paraId="1B0F8C94">
                  <w:pPr>
                    <w:adjustRightInd w:val="0"/>
                    <w:snapToGrid w:val="0"/>
                    <w:spacing w:line="400" w:lineRule="exact"/>
                    <w:ind w:firstLine="436" w:firstLineChars="208"/>
                    <w:rPr>
                      <w:rFonts w:hint="eastAsia" w:ascii="宋体" w:hAnsi="宋体" w:cs="宋体"/>
                      <w:color w:val="auto"/>
                      <w:kern w:val="0"/>
                      <w:szCs w:val="21"/>
                      <w:highlight w:val="none"/>
                    </w:rPr>
                  </w:pPr>
                  <w:r>
                    <w:rPr>
                      <w:rFonts w:hint="eastAsia" w:ascii="宋体" w:hAnsi="宋体" w:cs="宋体"/>
                      <w:color w:val="auto"/>
                      <w:kern w:val="0"/>
                      <w:szCs w:val="21"/>
                      <w:highlight w:val="none"/>
                    </w:rPr>
                    <w:t>在</w:t>
                  </w:r>
                  <w:r>
                    <w:rPr>
                      <w:rFonts w:hint="eastAsia" w:ascii="宋体" w:hAnsi="宋体" w:cs="宋体"/>
                      <w:color w:val="auto"/>
                      <w:szCs w:val="21"/>
                      <w:highlight w:val="none"/>
                      <w:u w:val="single"/>
                    </w:rPr>
                    <w:t xml:space="preserve">  </w:t>
                  </w:r>
                  <w:r>
                    <w:rPr>
                      <w:rFonts w:hint="eastAsia" w:ascii="宋体" w:hAnsi="宋体" w:cs="宋体"/>
                      <w:color w:val="auto"/>
                      <w:kern w:val="0"/>
                      <w:szCs w:val="21"/>
                      <w:highlight w:val="none"/>
                    </w:rPr>
                    <w:t>年</w:t>
                  </w:r>
                  <w:r>
                    <w:rPr>
                      <w:rFonts w:hint="eastAsia" w:ascii="宋体" w:hAnsi="宋体" w:cs="宋体"/>
                      <w:color w:val="auto"/>
                      <w:kern w:val="0"/>
                      <w:szCs w:val="21"/>
                      <w:highlight w:val="none"/>
                      <w:u w:val="single"/>
                    </w:rPr>
                    <w:t xml:space="preserve">  </w:t>
                  </w:r>
                  <w:r>
                    <w:rPr>
                      <w:rFonts w:hint="eastAsia" w:ascii="宋体" w:hAnsi="宋体" w:cs="宋体"/>
                      <w:color w:val="auto"/>
                      <w:kern w:val="0"/>
                      <w:szCs w:val="21"/>
                      <w:highlight w:val="none"/>
                    </w:rPr>
                    <w:t>月</w:t>
                  </w:r>
                  <w:r>
                    <w:rPr>
                      <w:rFonts w:hint="eastAsia" w:ascii="宋体" w:hAnsi="宋体" w:cs="宋体"/>
                      <w:color w:val="auto"/>
                      <w:kern w:val="0"/>
                      <w:szCs w:val="21"/>
                      <w:highlight w:val="none"/>
                      <w:u w:val="single"/>
                    </w:rPr>
                    <w:t xml:space="preserve">  </w:t>
                  </w:r>
                  <w:r>
                    <w:rPr>
                      <w:rFonts w:hint="eastAsia" w:ascii="宋体" w:hAnsi="宋体" w:cs="宋体"/>
                      <w:color w:val="auto"/>
                      <w:kern w:val="0"/>
                      <w:szCs w:val="21"/>
                      <w:highlight w:val="none"/>
                    </w:rPr>
                    <w:t>日</w:t>
                  </w:r>
                  <w:r>
                    <w:rPr>
                      <w:rFonts w:hint="eastAsia" w:ascii="宋体" w:hAnsi="宋体" w:cs="宋体"/>
                      <w:color w:val="auto"/>
                      <w:kern w:val="0"/>
                      <w:szCs w:val="21"/>
                      <w:highlight w:val="none"/>
                      <w:u w:val="single"/>
                    </w:rPr>
                    <w:t xml:space="preserve">  </w:t>
                  </w:r>
                  <w:r>
                    <w:rPr>
                      <w:rFonts w:hint="eastAsia" w:ascii="宋体" w:hAnsi="宋体" w:cs="宋体"/>
                      <w:color w:val="auto"/>
                      <w:kern w:val="0"/>
                      <w:szCs w:val="21"/>
                      <w:highlight w:val="none"/>
                    </w:rPr>
                    <w:t>时</w:t>
                  </w:r>
                  <w:r>
                    <w:rPr>
                      <w:rFonts w:hint="eastAsia" w:ascii="宋体" w:hAnsi="宋体" w:cs="宋体"/>
                      <w:color w:val="auto"/>
                      <w:kern w:val="0"/>
                      <w:szCs w:val="21"/>
                      <w:highlight w:val="none"/>
                      <w:u w:val="single"/>
                    </w:rPr>
                    <w:t xml:space="preserve">  </w:t>
                  </w:r>
                  <w:r>
                    <w:rPr>
                      <w:rFonts w:hint="eastAsia" w:ascii="宋体" w:hAnsi="宋体" w:cs="宋体"/>
                      <w:color w:val="auto"/>
                      <w:kern w:val="0"/>
                      <w:szCs w:val="21"/>
                      <w:highlight w:val="none"/>
                    </w:rPr>
                    <w:t>分（同</w:t>
                  </w:r>
                  <w:r>
                    <w:rPr>
                      <w:rFonts w:hint="eastAsia" w:ascii="宋体" w:hAnsi="宋体" w:cs="宋体"/>
                      <w:color w:val="auto"/>
                      <w:szCs w:val="21"/>
                      <w:highlight w:val="none"/>
                      <w:shd w:val="clear" w:color="auto" w:fill="FFFFFF"/>
                    </w:rPr>
                    <w:t>报价截止时间</w:t>
                  </w:r>
                  <w:r>
                    <w:rPr>
                      <w:rFonts w:hint="eastAsia" w:ascii="宋体" w:hAnsi="宋体" w:cs="宋体"/>
                      <w:color w:val="auto"/>
                      <w:kern w:val="0"/>
                      <w:szCs w:val="21"/>
                      <w:highlight w:val="none"/>
                    </w:rPr>
                    <w:t>）前不得开启</w:t>
                  </w:r>
                </w:p>
              </w:tc>
            </w:tr>
          </w:tbl>
          <w:p w14:paraId="46931FCA">
            <w:pPr>
              <w:pStyle w:val="149"/>
              <w:wordWrap w:val="0"/>
              <w:spacing w:line="400" w:lineRule="exact"/>
              <w:ind w:firstLine="422" w:firstLineChars="200"/>
              <w:jc w:val="both"/>
              <w:rPr>
                <w:rFonts w:hint="eastAsia" w:hAnsi="宋体"/>
                <w:b/>
                <w:bCs/>
                <w:color w:val="auto"/>
                <w:kern w:val="2"/>
                <w:sz w:val="21"/>
                <w:szCs w:val="21"/>
                <w:highlight w:val="none"/>
              </w:rPr>
            </w:pPr>
          </w:p>
        </w:tc>
      </w:tr>
      <w:tr w14:paraId="72DA53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97" w:type="dxa"/>
            <w:vAlign w:val="center"/>
          </w:tcPr>
          <w:p w14:paraId="4BBA9E5D">
            <w:pPr>
              <w:pStyle w:val="149"/>
              <w:spacing w:line="400" w:lineRule="exact"/>
              <w:jc w:val="center"/>
              <w:rPr>
                <w:rFonts w:hint="eastAsia" w:hAnsi="宋体"/>
                <w:color w:val="auto"/>
                <w:sz w:val="21"/>
                <w:szCs w:val="21"/>
                <w:highlight w:val="none"/>
              </w:rPr>
            </w:pPr>
            <w:r>
              <w:rPr>
                <w:rFonts w:hint="eastAsia" w:hAnsi="宋体"/>
                <w:color w:val="auto"/>
                <w:kern w:val="2"/>
                <w:sz w:val="21"/>
                <w:szCs w:val="21"/>
                <w:highlight w:val="none"/>
              </w:rPr>
              <w:t>22</w:t>
            </w:r>
          </w:p>
        </w:tc>
        <w:tc>
          <w:tcPr>
            <w:tcW w:w="2106" w:type="dxa"/>
            <w:vAlign w:val="center"/>
          </w:tcPr>
          <w:p w14:paraId="515A3219">
            <w:pPr>
              <w:pStyle w:val="149"/>
              <w:spacing w:line="400" w:lineRule="exact"/>
              <w:jc w:val="center"/>
              <w:rPr>
                <w:rFonts w:hint="eastAsia" w:hAnsi="宋体"/>
                <w:color w:val="auto"/>
                <w:sz w:val="21"/>
                <w:szCs w:val="21"/>
                <w:highlight w:val="none"/>
              </w:rPr>
            </w:pPr>
            <w:r>
              <w:rPr>
                <w:rFonts w:hint="eastAsia" w:hAnsi="宋体"/>
                <w:color w:val="auto"/>
                <w:sz w:val="21"/>
                <w:szCs w:val="21"/>
                <w:highlight w:val="none"/>
              </w:rPr>
              <w:t>异议及投诉</w:t>
            </w:r>
          </w:p>
        </w:tc>
        <w:tc>
          <w:tcPr>
            <w:tcW w:w="7104" w:type="dxa"/>
            <w:vAlign w:val="center"/>
          </w:tcPr>
          <w:p w14:paraId="749E9E66">
            <w:pPr>
              <w:widowControl/>
              <w:spacing w:line="400" w:lineRule="exact"/>
              <w:ind w:firstLine="420" w:firstLineChars="200"/>
              <w:rPr>
                <w:color w:val="auto"/>
                <w:highlight w:val="none"/>
              </w:rPr>
            </w:pPr>
            <w:r>
              <w:rPr>
                <w:color w:val="auto"/>
                <w:highlight w:val="none"/>
              </w:rPr>
              <w:t>1.</w:t>
            </w:r>
            <w:r>
              <w:rPr>
                <w:rFonts w:hint="eastAsia"/>
                <w:color w:val="auto"/>
                <w:highlight w:val="none"/>
              </w:rPr>
              <w:t xml:space="preserve"> 报价人</w:t>
            </w:r>
            <w:r>
              <w:rPr>
                <w:color w:val="auto"/>
                <w:highlight w:val="none"/>
              </w:rPr>
              <w:t>或者其他利害关系人就本项目的</w:t>
            </w:r>
            <w:r>
              <w:rPr>
                <w:rFonts w:hint="eastAsia"/>
                <w:color w:val="auto"/>
                <w:highlight w:val="none"/>
              </w:rPr>
              <w:t>竞争性比选文件（含澄清修改）、开标情况、</w:t>
            </w:r>
            <w:r>
              <w:rPr>
                <w:color w:val="auto"/>
                <w:highlight w:val="none"/>
              </w:rPr>
              <w:t>评标结果等事项提出异议或投诉</w:t>
            </w:r>
            <w:r>
              <w:rPr>
                <w:rFonts w:hint="eastAsia"/>
                <w:color w:val="auto"/>
                <w:highlight w:val="none"/>
              </w:rPr>
              <w:t>的</w:t>
            </w:r>
            <w:r>
              <w:rPr>
                <w:color w:val="auto"/>
                <w:highlight w:val="none"/>
              </w:rPr>
              <w:t>，应当先向</w:t>
            </w:r>
            <w:r>
              <w:rPr>
                <w:rFonts w:hint="eastAsia"/>
                <w:color w:val="auto"/>
                <w:highlight w:val="none"/>
              </w:rPr>
              <w:t>采购</w:t>
            </w:r>
            <w:r>
              <w:rPr>
                <w:color w:val="auto"/>
                <w:highlight w:val="none"/>
              </w:rPr>
              <w:t>人提出异议；</w:t>
            </w:r>
            <w:r>
              <w:rPr>
                <w:rFonts w:hint="eastAsia"/>
                <w:color w:val="auto"/>
                <w:highlight w:val="none"/>
              </w:rPr>
              <w:t>采购</w:t>
            </w:r>
            <w:r>
              <w:rPr>
                <w:color w:val="auto"/>
                <w:highlight w:val="none"/>
              </w:rPr>
              <w:t>人应当在规定时间内答复；对</w:t>
            </w:r>
            <w:r>
              <w:rPr>
                <w:rFonts w:hint="eastAsia"/>
                <w:color w:val="auto"/>
                <w:highlight w:val="none"/>
              </w:rPr>
              <w:t>采购</w:t>
            </w:r>
            <w:r>
              <w:rPr>
                <w:color w:val="auto"/>
                <w:highlight w:val="none"/>
              </w:rPr>
              <w:t>人的答复不满意，可向监督部门投诉。</w:t>
            </w:r>
          </w:p>
          <w:p w14:paraId="042F98B5">
            <w:pPr>
              <w:widowControl/>
              <w:spacing w:line="400" w:lineRule="exact"/>
              <w:ind w:firstLine="420" w:firstLineChars="200"/>
              <w:rPr>
                <w:color w:val="auto"/>
                <w:highlight w:val="none"/>
              </w:rPr>
            </w:pPr>
            <w:r>
              <w:rPr>
                <w:rFonts w:hint="eastAsia"/>
                <w:color w:val="auto"/>
                <w:highlight w:val="none"/>
              </w:rPr>
              <w:t>提出异议或投诉时应当包括下列内容：</w:t>
            </w:r>
          </w:p>
          <w:p w14:paraId="31020FBA">
            <w:pPr>
              <w:widowControl/>
              <w:spacing w:line="400" w:lineRule="exact"/>
              <w:ind w:firstLine="420" w:firstLineChars="200"/>
              <w:rPr>
                <w:color w:val="auto"/>
                <w:highlight w:val="none"/>
              </w:rPr>
            </w:pPr>
            <w:r>
              <w:rPr>
                <w:rFonts w:hint="eastAsia"/>
                <w:color w:val="auto"/>
                <w:highlight w:val="none"/>
              </w:rPr>
              <w:t>（1）异议人或投诉人的名称、地址及有效联系方式；</w:t>
            </w:r>
          </w:p>
          <w:p w14:paraId="37222059">
            <w:pPr>
              <w:widowControl/>
              <w:spacing w:line="400" w:lineRule="exact"/>
              <w:ind w:firstLine="420" w:firstLineChars="200"/>
              <w:rPr>
                <w:color w:val="auto"/>
                <w:highlight w:val="none"/>
              </w:rPr>
            </w:pPr>
            <w:r>
              <w:rPr>
                <w:rFonts w:hint="eastAsia"/>
                <w:color w:val="auto"/>
                <w:highlight w:val="none"/>
              </w:rPr>
              <w:t>（2）被异议人或被投诉人的名称、地址及有效联系方式；</w:t>
            </w:r>
          </w:p>
          <w:p w14:paraId="333FBEA4">
            <w:pPr>
              <w:widowControl/>
              <w:spacing w:line="400" w:lineRule="exact"/>
              <w:ind w:firstLine="420" w:firstLineChars="200"/>
              <w:rPr>
                <w:color w:val="auto"/>
                <w:highlight w:val="none"/>
              </w:rPr>
            </w:pPr>
            <w:r>
              <w:rPr>
                <w:rFonts w:hint="eastAsia"/>
                <w:color w:val="auto"/>
                <w:highlight w:val="none"/>
              </w:rPr>
              <w:t>（3）异议或投诉事项的基本事实；</w:t>
            </w:r>
          </w:p>
          <w:p w14:paraId="2F8157EB">
            <w:pPr>
              <w:widowControl/>
              <w:spacing w:line="400" w:lineRule="exact"/>
              <w:ind w:firstLine="420" w:firstLineChars="200"/>
              <w:rPr>
                <w:color w:val="auto"/>
                <w:highlight w:val="none"/>
              </w:rPr>
            </w:pPr>
            <w:r>
              <w:rPr>
                <w:rFonts w:hint="eastAsia"/>
                <w:color w:val="auto"/>
                <w:highlight w:val="none"/>
              </w:rPr>
              <w:t>（4）请求及主张；</w:t>
            </w:r>
          </w:p>
          <w:p w14:paraId="1016B102">
            <w:pPr>
              <w:widowControl/>
              <w:spacing w:line="400" w:lineRule="exact"/>
              <w:ind w:firstLine="420" w:firstLineChars="200"/>
              <w:rPr>
                <w:color w:val="auto"/>
                <w:highlight w:val="none"/>
              </w:rPr>
            </w:pPr>
            <w:r>
              <w:rPr>
                <w:rFonts w:hint="eastAsia"/>
                <w:color w:val="auto"/>
                <w:highlight w:val="none"/>
              </w:rPr>
              <w:t>（5）涉及事项的证据、证明材料。</w:t>
            </w:r>
          </w:p>
          <w:p w14:paraId="51915D03">
            <w:pPr>
              <w:widowControl/>
              <w:spacing w:line="400" w:lineRule="exact"/>
              <w:ind w:firstLine="420" w:firstLineChars="200"/>
              <w:rPr>
                <w:color w:val="auto"/>
                <w:highlight w:val="none"/>
              </w:rPr>
            </w:pPr>
            <w:r>
              <w:rPr>
                <w:rFonts w:hint="eastAsia"/>
                <w:color w:val="auto"/>
                <w:highlight w:val="none"/>
              </w:rPr>
              <w:t>异议人或投诉人是法人的，异议书或投诉书必须由其法定代表人或者委托代理人签名并加盖单位公章；异议人或投诉人是其他组织或者自然人的，异议书或投诉书必须由其主要负责人签名或者异议人（或投诉人）本人签名，并附有效身份证明。如有关材料是外文，应当同时提供中文译本。</w:t>
            </w:r>
          </w:p>
          <w:p w14:paraId="50AA1A46">
            <w:pPr>
              <w:widowControl/>
              <w:spacing w:line="400" w:lineRule="exact"/>
              <w:ind w:firstLine="420" w:firstLineChars="200"/>
              <w:rPr>
                <w:color w:val="auto"/>
                <w:highlight w:val="none"/>
              </w:rPr>
            </w:pPr>
            <w:r>
              <w:rPr>
                <w:color w:val="auto"/>
                <w:highlight w:val="none"/>
              </w:rPr>
              <w:t>2.</w:t>
            </w:r>
            <w:r>
              <w:rPr>
                <w:rFonts w:hint="eastAsia"/>
                <w:color w:val="auto"/>
                <w:highlight w:val="none"/>
              </w:rPr>
              <w:t xml:space="preserve"> </w:t>
            </w:r>
            <w:r>
              <w:rPr>
                <w:color w:val="auto"/>
                <w:highlight w:val="none"/>
              </w:rPr>
              <w:t>监督部门依照</w:t>
            </w:r>
            <w:r>
              <w:rPr>
                <w:rFonts w:hint="eastAsia"/>
                <w:color w:val="auto"/>
                <w:highlight w:val="none"/>
              </w:rPr>
              <w:t>相关</w:t>
            </w:r>
            <w:r>
              <w:rPr>
                <w:color w:val="auto"/>
                <w:highlight w:val="none"/>
              </w:rPr>
              <w:t>法律法规文件处理投诉。</w:t>
            </w:r>
          </w:p>
          <w:p w14:paraId="28BED5A2">
            <w:pPr>
              <w:widowControl/>
              <w:spacing w:line="400" w:lineRule="exact"/>
              <w:ind w:firstLine="420" w:firstLineChars="200"/>
              <w:rPr>
                <w:color w:val="auto"/>
                <w:highlight w:val="none"/>
              </w:rPr>
            </w:pPr>
            <w:r>
              <w:rPr>
                <w:rFonts w:hint="eastAsia"/>
                <w:color w:val="auto"/>
                <w:highlight w:val="none"/>
              </w:rPr>
              <w:t>3. 报价人不得捏造事实、伪造材料，或者以非法手段获取证明材料进行异议或者投诉；</w:t>
            </w:r>
            <w:r>
              <w:rPr>
                <w:color w:val="auto"/>
                <w:highlight w:val="none"/>
              </w:rPr>
              <w:t>给他人造成损失的，依法承担赔偿责任。</w:t>
            </w:r>
          </w:p>
          <w:p w14:paraId="3C167866">
            <w:pPr>
              <w:widowControl/>
              <w:spacing w:line="400" w:lineRule="exact"/>
              <w:ind w:firstLine="420" w:firstLineChars="200"/>
              <w:rPr>
                <w:color w:val="auto"/>
                <w:highlight w:val="none"/>
                <w:u w:val="single"/>
              </w:rPr>
            </w:pPr>
            <w:r>
              <w:rPr>
                <w:rFonts w:hint="eastAsia"/>
                <w:color w:val="auto"/>
                <w:highlight w:val="none"/>
              </w:rPr>
              <w:t>4</w:t>
            </w:r>
            <w:r>
              <w:rPr>
                <w:color w:val="auto"/>
                <w:highlight w:val="none"/>
              </w:rPr>
              <w:t xml:space="preserve">. </w:t>
            </w:r>
            <w:r>
              <w:rPr>
                <w:rFonts w:hint="eastAsia"/>
                <w:color w:val="auto"/>
                <w:highlight w:val="none"/>
              </w:rPr>
              <w:t>异议受理单位：</w:t>
            </w:r>
            <w:r>
              <w:rPr>
                <w:rFonts w:hint="eastAsia" w:hAnsi="宋体"/>
                <w:color w:val="auto"/>
                <w:szCs w:val="21"/>
                <w:highlight w:val="none"/>
                <w:u w:val="single"/>
              </w:rPr>
              <w:t>重庆首讯科技股份有限公司</w:t>
            </w:r>
          </w:p>
          <w:p w14:paraId="4515C502">
            <w:pPr>
              <w:widowControl/>
              <w:spacing w:line="400" w:lineRule="exact"/>
              <w:ind w:firstLine="420" w:firstLineChars="200"/>
              <w:rPr>
                <w:color w:val="auto"/>
                <w:highlight w:val="none"/>
                <w:u w:val="single"/>
              </w:rPr>
            </w:pPr>
            <w:r>
              <w:rPr>
                <w:rFonts w:hint="eastAsia"/>
                <w:color w:val="auto"/>
                <w:highlight w:val="none"/>
              </w:rPr>
              <w:t>联系电话：</w:t>
            </w:r>
            <w:r>
              <w:rPr>
                <w:rFonts w:hint="eastAsia"/>
                <w:color w:val="auto"/>
                <w:highlight w:val="none"/>
                <w:u w:val="single"/>
              </w:rPr>
              <w:t>023-63131274</w:t>
            </w:r>
          </w:p>
          <w:p w14:paraId="6F33C367">
            <w:pPr>
              <w:widowControl/>
              <w:spacing w:line="400" w:lineRule="exact"/>
              <w:ind w:firstLine="420" w:firstLineChars="200"/>
              <w:rPr>
                <w:color w:val="auto"/>
                <w:highlight w:val="none"/>
                <w:u w:val="single"/>
              </w:rPr>
            </w:pPr>
            <w:r>
              <w:rPr>
                <w:rFonts w:hint="eastAsia"/>
                <w:color w:val="auto"/>
                <w:highlight w:val="none"/>
              </w:rPr>
              <w:t>投诉受理部门：</w:t>
            </w:r>
            <w:r>
              <w:rPr>
                <w:rFonts w:hint="eastAsia" w:hAnsi="宋体"/>
                <w:color w:val="auto"/>
                <w:szCs w:val="21"/>
                <w:highlight w:val="none"/>
                <w:u w:val="single"/>
              </w:rPr>
              <w:t>重庆首讯科技股份有限公司合规监管部</w:t>
            </w:r>
          </w:p>
          <w:p w14:paraId="0FDB806B">
            <w:pPr>
              <w:pStyle w:val="149"/>
              <w:spacing w:line="400" w:lineRule="exact"/>
              <w:ind w:firstLine="480" w:firstLineChars="200"/>
              <w:rPr>
                <w:rFonts w:hint="eastAsia" w:hAnsi="宋体"/>
                <w:color w:val="auto"/>
                <w:sz w:val="21"/>
                <w:szCs w:val="21"/>
                <w:highlight w:val="none"/>
              </w:rPr>
            </w:pPr>
            <w:r>
              <w:rPr>
                <w:rFonts w:hint="eastAsia"/>
                <w:color w:val="auto"/>
                <w:highlight w:val="none"/>
              </w:rPr>
              <w:t>联系电话：</w:t>
            </w:r>
            <w:r>
              <w:rPr>
                <w:rFonts w:hint="eastAsia"/>
                <w:color w:val="auto"/>
                <w:highlight w:val="none"/>
                <w:u w:val="single"/>
              </w:rPr>
              <w:t>023-63132246</w:t>
            </w:r>
          </w:p>
        </w:tc>
      </w:tr>
      <w:tr w14:paraId="30D1C1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97" w:type="dxa"/>
            <w:vAlign w:val="center"/>
          </w:tcPr>
          <w:p w14:paraId="3CC22C0B">
            <w:pPr>
              <w:pStyle w:val="149"/>
              <w:spacing w:line="400" w:lineRule="exact"/>
              <w:jc w:val="center"/>
              <w:rPr>
                <w:rFonts w:hint="eastAsia" w:hAnsi="宋体"/>
                <w:color w:val="auto"/>
                <w:kern w:val="2"/>
                <w:sz w:val="21"/>
                <w:szCs w:val="21"/>
                <w:highlight w:val="none"/>
              </w:rPr>
            </w:pPr>
            <w:r>
              <w:rPr>
                <w:rFonts w:hint="eastAsia" w:hAnsi="宋体"/>
                <w:color w:val="auto"/>
                <w:sz w:val="21"/>
                <w:szCs w:val="21"/>
                <w:highlight w:val="none"/>
              </w:rPr>
              <w:t>23</w:t>
            </w:r>
          </w:p>
        </w:tc>
        <w:tc>
          <w:tcPr>
            <w:tcW w:w="2106" w:type="dxa"/>
            <w:vAlign w:val="center"/>
          </w:tcPr>
          <w:p w14:paraId="0020740C">
            <w:pPr>
              <w:spacing w:line="400" w:lineRule="exact"/>
              <w:jc w:val="center"/>
              <w:rPr>
                <w:rFonts w:hint="eastAsia" w:hAnsi="宋体"/>
                <w:color w:val="auto"/>
                <w:szCs w:val="21"/>
                <w:highlight w:val="none"/>
              </w:rPr>
            </w:pPr>
            <w:r>
              <w:rPr>
                <w:rFonts w:hint="eastAsia" w:ascii="宋体" w:hAnsi="宋体" w:cs="宋体"/>
                <w:color w:val="auto"/>
                <w:szCs w:val="21"/>
                <w:highlight w:val="none"/>
              </w:rPr>
              <w:t>中标候选人公示</w:t>
            </w:r>
          </w:p>
        </w:tc>
        <w:tc>
          <w:tcPr>
            <w:tcW w:w="7104" w:type="dxa"/>
            <w:vAlign w:val="center"/>
          </w:tcPr>
          <w:p w14:paraId="78109FDC">
            <w:pPr>
              <w:wordWrap w:val="0"/>
              <w:spacing w:line="400" w:lineRule="exact"/>
              <w:ind w:firstLine="420" w:firstLineChars="200"/>
              <w:rPr>
                <w:rFonts w:hint="eastAsia" w:hAnsi="宋体"/>
                <w:color w:val="auto"/>
                <w:szCs w:val="21"/>
                <w:highlight w:val="none"/>
              </w:rPr>
            </w:pPr>
            <w:r>
              <w:rPr>
                <w:rFonts w:hint="eastAsia" w:ascii="宋体" w:hAnsi="宋体" w:cs="宋体"/>
                <w:color w:val="auto"/>
                <w:szCs w:val="21"/>
                <w:highlight w:val="none"/>
              </w:rPr>
              <w:t>评标结果将在</w:t>
            </w:r>
            <w:r>
              <w:rPr>
                <w:rFonts w:hint="eastAsia" w:ascii="宋体" w:hAnsi="宋体"/>
                <w:color w:val="auto"/>
                <w:szCs w:val="21"/>
                <w:highlight w:val="none"/>
              </w:rPr>
              <w:t>重庆高速集团官网</w:t>
            </w:r>
            <w:r>
              <w:rPr>
                <w:rFonts w:hint="eastAsia" w:ascii="宋体" w:hAnsi="宋体" w:cs="宋体"/>
                <w:color w:val="auto"/>
                <w:szCs w:val="21"/>
                <w:highlight w:val="none"/>
              </w:rPr>
              <w:t>上进行公示，公示期为3日。公示内容包括中标候选人名称、排序、投标报价；提出异议、投诉的渠道和方式。</w:t>
            </w:r>
          </w:p>
        </w:tc>
      </w:tr>
      <w:tr w14:paraId="14B57E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97" w:type="dxa"/>
            <w:vAlign w:val="center"/>
          </w:tcPr>
          <w:p w14:paraId="79F05026">
            <w:pPr>
              <w:pStyle w:val="149"/>
              <w:spacing w:line="400" w:lineRule="exact"/>
              <w:jc w:val="center"/>
              <w:rPr>
                <w:rFonts w:hint="eastAsia" w:hAnsi="宋体"/>
                <w:color w:val="auto"/>
                <w:sz w:val="21"/>
                <w:szCs w:val="21"/>
                <w:highlight w:val="none"/>
              </w:rPr>
            </w:pPr>
            <w:r>
              <w:rPr>
                <w:rFonts w:hint="eastAsia" w:hAnsi="宋体"/>
                <w:color w:val="auto"/>
                <w:sz w:val="21"/>
                <w:szCs w:val="21"/>
                <w:highlight w:val="none"/>
              </w:rPr>
              <w:t>24</w:t>
            </w:r>
          </w:p>
        </w:tc>
        <w:tc>
          <w:tcPr>
            <w:tcW w:w="2106" w:type="dxa"/>
            <w:vAlign w:val="center"/>
          </w:tcPr>
          <w:p w14:paraId="133FCB14">
            <w:pPr>
              <w:wordWrap w:val="0"/>
              <w:adjustRightInd w:val="0"/>
              <w:snapToGrid w:val="0"/>
              <w:spacing w:line="400" w:lineRule="exact"/>
              <w:jc w:val="center"/>
              <w:rPr>
                <w:rFonts w:hint="eastAsia" w:ascii="宋体" w:hAnsi="宋体" w:cs="宋体"/>
                <w:color w:val="auto"/>
                <w:szCs w:val="21"/>
                <w:highlight w:val="none"/>
              </w:rPr>
            </w:pPr>
            <w:r>
              <w:rPr>
                <w:rFonts w:hint="eastAsia" w:ascii="宋体" w:hAnsi="宋体" w:cs="宋体"/>
                <w:color w:val="auto"/>
                <w:szCs w:val="21"/>
                <w:highlight w:val="none"/>
              </w:rPr>
              <w:t>确定中标人</w:t>
            </w:r>
          </w:p>
        </w:tc>
        <w:tc>
          <w:tcPr>
            <w:tcW w:w="7104" w:type="dxa"/>
            <w:vAlign w:val="center"/>
          </w:tcPr>
          <w:p w14:paraId="115E68C1">
            <w:pPr>
              <w:wordWrap w:val="0"/>
              <w:spacing w:line="400" w:lineRule="exact"/>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1.中标候选人公示结束且无异议的，采购人确定排名第一的中标候选人为中标人。采购人不得在中标候选人之外确定中标人。</w:t>
            </w:r>
          </w:p>
          <w:p w14:paraId="6DE56736">
            <w:pPr>
              <w:wordWrap w:val="0"/>
              <w:spacing w:line="400" w:lineRule="exact"/>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2.排名第一的中标候选人放弃中标、因不可抗力不能签订合同、不按照竞争性比选文件要求提交履约保证金，或者被查实存在影响中标结果的违法行为等情形，不符合中标条件的，采购人可以按照评标委员会提出的中标候选人名单排序依次确定其他中标候选人为中标人，也可以重新招标。</w:t>
            </w:r>
          </w:p>
        </w:tc>
      </w:tr>
      <w:tr w14:paraId="5BDFF6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97" w:type="dxa"/>
            <w:vAlign w:val="center"/>
          </w:tcPr>
          <w:p w14:paraId="11B64C0F">
            <w:pPr>
              <w:pStyle w:val="149"/>
              <w:spacing w:line="400" w:lineRule="exact"/>
              <w:jc w:val="center"/>
              <w:rPr>
                <w:rFonts w:hint="eastAsia" w:hAnsi="宋体"/>
                <w:color w:val="auto"/>
                <w:sz w:val="21"/>
                <w:szCs w:val="21"/>
                <w:highlight w:val="none"/>
              </w:rPr>
            </w:pPr>
            <w:r>
              <w:rPr>
                <w:rFonts w:hint="eastAsia" w:hAnsi="宋体"/>
                <w:color w:val="auto"/>
                <w:kern w:val="2"/>
                <w:sz w:val="21"/>
                <w:szCs w:val="21"/>
                <w:highlight w:val="none"/>
              </w:rPr>
              <w:t>25</w:t>
            </w:r>
          </w:p>
        </w:tc>
        <w:tc>
          <w:tcPr>
            <w:tcW w:w="2106" w:type="dxa"/>
            <w:vAlign w:val="center"/>
          </w:tcPr>
          <w:p w14:paraId="19908869">
            <w:pPr>
              <w:wordWrap w:val="0"/>
              <w:adjustRightInd w:val="0"/>
              <w:snapToGrid w:val="0"/>
              <w:spacing w:line="400" w:lineRule="exact"/>
              <w:jc w:val="center"/>
              <w:rPr>
                <w:rFonts w:hint="eastAsia" w:ascii="宋体" w:hAnsi="宋体" w:cs="宋体"/>
                <w:color w:val="auto"/>
                <w:szCs w:val="21"/>
                <w:highlight w:val="none"/>
              </w:rPr>
            </w:pPr>
            <w:r>
              <w:rPr>
                <w:rFonts w:hint="eastAsia" w:ascii="宋体" w:hAnsi="宋体" w:cs="宋体"/>
                <w:color w:val="auto"/>
                <w:szCs w:val="21"/>
                <w:highlight w:val="none"/>
              </w:rPr>
              <w:t>乙方违约的处理</w:t>
            </w:r>
          </w:p>
        </w:tc>
        <w:tc>
          <w:tcPr>
            <w:tcW w:w="7104" w:type="dxa"/>
            <w:vAlign w:val="center"/>
          </w:tcPr>
          <w:p w14:paraId="58CDD705">
            <w:pPr>
              <w:wordWrap w:val="0"/>
              <w:spacing w:line="400" w:lineRule="exact"/>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1.乙方应在所规定的时间内完成和交付。如乙方未履行义务，应当向甲方支付违约金，违约金以及其它相关处罚的具体确定方式以及金额依照合同附件一执行，每结算季度中产生的违约金在当期结算金额中直接扣除。</w:t>
            </w:r>
          </w:p>
          <w:p w14:paraId="6BBEC177">
            <w:pPr>
              <w:wordWrap w:val="0"/>
              <w:spacing w:line="400" w:lineRule="exact"/>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2.如因乙方服务人员造成甲方损失且违约金不足以弥补的，乙方还必须对造成的损失按实际情况进行赔偿（具体赔偿金额可由甲乙双方认可的第三方评估机构进行实际评估计算）。</w:t>
            </w:r>
          </w:p>
          <w:p w14:paraId="1010EC97">
            <w:pPr>
              <w:wordWrap w:val="0"/>
              <w:spacing w:line="400" w:lineRule="exact"/>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3.任何一方违反本合同所规定的保密义务，违约方应按约定支付违约金。如实际损失超过该违约金的，受损失一方有权要求对方赔偿超过部分。</w:t>
            </w:r>
          </w:p>
          <w:p w14:paraId="74512828">
            <w:pPr>
              <w:wordWrap w:val="0"/>
              <w:spacing w:line="400" w:lineRule="exact"/>
              <w:ind w:firstLine="420" w:firstLineChars="200"/>
              <w:rPr>
                <w:rFonts w:ascii="Wonder Arial" w:hAnsi="Wonder Arial" w:eastAsia="方正仿宋_GB2312" w:cs="Wonder Arial"/>
                <w:color w:val="auto"/>
                <w:szCs w:val="21"/>
                <w:highlight w:val="none"/>
              </w:rPr>
            </w:pPr>
            <w:r>
              <w:rPr>
                <w:rFonts w:hint="eastAsia" w:ascii="宋体" w:hAnsi="宋体" w:cs="宋体"/>
                <w:color w:val="auto"/>
                <w:szCs w:val="21"/>
                <w:highlight w:val="none"/>
              </w:rPr>
              <w:t>4.甲方有权对乙方提供的服务进行定期检查，若乙方未满足要求，每发现一次，乙方应向甲方支付2000元/次的违约金。</w:t>
            </w:r>
          </w:p>
          <w:p w14:paraId="687E756C">
            <w:pPr>
              <w:wordWrap w:val="0"/>
              <w:spacing w:line="400" w:lineRule="exact"/>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5.任何一方违反本合同所规定的其他义务，除本合同另有约定外，违约方按合同总价的5%向对方支付违约金。</w:t>
            </w:r>
          </w:p>
          <w:p w14:paraId="566BA9D8">
            <w:pPr>
              <w:wordWrap w:val="0"/>
              <w:spacing w:line="400" w:lineRule="exact"/>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6.按本合同赔偿的违约金应在15个工作日内付清，否则，按逾期付款处理，即每迟延一日按欠付金额的0.03%支付违约金。</w:t>
            </w:r>
          </w:p>
          <w:p w14:paraId="7B5F95BD">
            <w:pPr>
              <w:wordWrap w:val="0"/>
              <w:spacing w:line="400" w:lineRule="exact"/>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7.以上涉及违约金或罚款的，应先扣除履约保证金，直至履约保证金扣除完后，在进度款中扣除。</w:t>
            </w:r>
          </w:p>
          <w:p w14:paraId="1D005E6F">
            <w:pPr>
              <w:wordWrap w:val="0"/>
              <w:spacing w:line="400" w:lineRule="exact"/>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8.因乙方服务人员造成甲方损失，乙方除应当负责配合甲方解决之外，还应当承担由此给甲方造成的一切损失。本义务不随本合同履行期限届满而结束。</w:t>
            </w:r>
          </w:p>
          <w:p w14:paraId="32339C05">
            <w:pPr>
              <w:wordWrap w:val="0"/>
              <w:spacing w:line="400" w:lineRule="exact"/>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9.因履行合同而发生的一切安全保障责任、人身伤亡事故及造成的损失均由乙方承担。</w:t>
            </w:r>
          </w:p>
          <w:p w14:paraId="00F5418A">
            <w:pPr>
              <w:wordWrap w:val="0"/>
              <w:spacing w:line="400" w:lineRule="exact"/>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10.报价人应服从采购人供应商管理，对出现进度、质量、服务及违规问题的供应商，视违规行为的具体情形、情节轻重和危害程度，根据采购人《合格供方库管理办法》给予暂停合格供应商资格、终止合格供应商资格、永久取消合格供应商资格（列入诚信黑名单）等处理。</w:t>
            </w:r>
          </w:p>
        </w:tc>
      </w:tr>
      <w:tr w14:paraId="75C24B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97" w:type="dxa"/>
            <w:vAlign w:val="center"/>
          </w:tcPr>
          <w:p w14:paraId="3A0C85CC">
            <w:pPr>
              <w:pStyle w:val="149"/>
              <w:spacing w:line="400" w:lineRule="exact"/>
              <w:jc w:val="center"/>
              <w:rPr>
                <w:rFonts w:hint="eastAsia" w:hAnsi="宋体"/>
                <w:color w:val="auto"/>
                <w:kern w:val="2"/>
                <w:sz w:val="21"/>
                <w:szCs w:val="21"/>
                <w:highlight w:val="none"/>
              </w:rPr>
            </w:pPr>
            <w:r>
              <w:rPr>
                <w:rFonts w:hint="eastAsia" w:hAnsi="宋体"/>
                <w:color w:val="auto"/>
                <w:kern w:val="2"/>
                <w:sz w:val="21"/>
                <w:szCs w:val="21"/>
                <w:highlight w:val="none"/>
              </w:rPr>
              <w:t>26</w:t>
            </w:r>
          </w:p>
        </w:tc>
        <w:tc>
          <w:tcPr>
            <w:tcW w:w="9210" w:type="dxa"/>
            <w:gridSpan w:val="2"/>
            <w:vAlign w:val="center"/>
          </w:tcPr>
          <w:p w14:paraId="0D75A832">
            <w:pPr>
              <w:pStyle w:val="149"/>
              <w:spacing w:line="400" w:lineRule="exact"/>
              <w:ind w:firstLine="482" w:firstLineChars="200"/>
              <w:jc w:val="center"/>
              <w:rPr>
                <w:rFonts w:hint="eastAsia" w:hAnsi="宋体"/>
                <w:color w:val="auto"/>
                <w:kern w:val="2"/>
                <w:sz w:val="21"/>
                <w:szCs w:val="21"/>
                <w:highlight w:val="none"/>
              </w:rPr>
            </w:pPr>
            <w:r>
              <w:rPr>
                <w:rFonts w:hAnsi="宋体"/>
                <w:b/>
                <w:bCs/>
                <w:color w:val="auto"/>
                <w:szCs w:val="21"/>
                <w:highlight w:val="none"/>
              </w:rPr>
              <w:t>需要补充的其他内容</w:t>
            </w:r>
          </w:p>
        </w:tc>
      </w:tr>
      <w:tr w14:paraId="30504C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97" w:type="dxa"/>
            <w:vAlign w:val="center"/>
          </w:tcPr>
          <w:p w14:paraId="39E1BAF4">
            <w:pPr>
              <w:pStyle w:val="149"/>
              <w:spacing w:line="400" w:lineRule="exact"/>
              <w:jc w:val="center"/>
              <w:rPr>
                <w:rFonts w:hint="eastAsia" w:hAnsi="宋体"/>
                <w:color w:val="auto"/>
                <w:kern w:val="2"/>
                <w:sz w:val="21"/>
                <w:szCs w:val="21"/>
                <w:highlight w:val="none"/>
              </w:rPr>
            </w:pPr>
            <w:r>
              <w:rPr>
                <w:rFonts w:hint="eastAsia" w:hAnsi="宋体"/>
                <w:color w:val="auto"/>
                <w:kern w:val="2"/>
                <w:sz w:val="21"/>
                <w:szCs w:val="21"/>
                <w:highlight w:val="none"/>
              </w:rPr>
              <w:t>26.1</w:t>
            </w:r>
          </w:p>
        </w:tc>
        <w:tc>
          <w:tcPr>
            <w:tcW w:w="9210" w:type="dxa"/>
            <w:gridSpan w:val="2"/>
            <w:vAlign w:val="center"/>
          </w:tcPr>
          <w:p w14:paraId="23CDFC2F">
            <w:pPr>
              <w:pStyle w:val="149"/>
              <w:spacing w:line="400" w:lineRule="exact"/>
              <w:ind w:firstLine="420" w:firstLineChars="200"/>
              <w:rPr>
                <w:rFonts w:hint="eastAsia" w:hAnsi="宋体"/>
                <w:b/>
                <w:bCs/>
                <w:color w:val="auto"/>
                <w:szCs w:val="21"/>
                <w:highlight w:val="none"/>
              </w:rPr>
            </w:pPr>
            <w:r>
              <w:rPr>
                <w:rFonts w:hint="eastAsia" w:hAnsi="宋体"/>
                <w:color w:val="auto"/>
                <w:sz w:val="21"/>
                <w:szCs w:val="21"/>
                <w:highlight w:val="none"/>
              </w:rPr>
              <w:t>截止竞争性比选响应文件递交时间，递交竞争性比选响应文件不足3家的不得开启竞争性比选文件。重新招标后报价人仍少于3个，按法定程序开标和评标，确定中标人。</w:t>
            </w:r>
          </w:p>
        </w:tc>
      </w:tr>
      <w:tr w14:paraId="76718E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97" w:type="dxa"/>
            <w:vAlign w:val="center"/>
          </w:tcPr>
          <w:p w14:paraId="13A1F0E3">
            <w:pPr>
              <w:pStyle w:val="149"/>
              <w:spacing w:line="400" w:lineRule="exact"/>
              <w:jc w:val="center"/>
              <w:rPr>
                <w:rFonts w:hint="eastAsia" w:hAnsi="宋体"/>
                <w:color w:val="auto"/>
                <w:kern w:val="2"/>
                <w:sz w:val="21"/>
                <w:szCs w:val="21"/>
                <w:highlight w:val="none"/>
              </w:rPr>
            </w:pPr>
            <w:r>
              <w:rPr>
                <w:rFonts w:hint="eastAsia" w:hAnsi="宋体"/>
                <w:color w:val="auto"/>
                <w:kern w:val="2"/>
                <w:sz w:val="21"/>
                <w:szCs w:val="21"/>
                <w:highlight w:val="none"/>
              </w:rPr>
              <w:t>26.2</w:t>
            </w:r>
          </w:p>
        </w:tc>
        <w:tc>
          <w:tcPr>
            <w:tcW w:w="9210" w:type="dxa"/>
            <w:gridSpan w:val="2"/>
            <w:vAlign w:val="center"/>
          </w:tcPr>
          <w:p w14:paraId="46A30131">
            <w:pPr>
              <w:pStyle w:val="149"/>
              <w:spacing w:line="400" w:lineRule="exact"/>
              <w:ind w:firstLine="420" w:firstLineChars="200"/>
              <w:rPr>
                <w:rFonts w:hint="eastAsia" w:hAnsi="宋体"/>
                <w:color w:val="auto"/>
                <w:sz w:val="21"/>
                <w:szCs w:val="21"/>
                <w:highlight w:val="none"/>
              </w:rPr>
            </w:pPr>
            <w:r>
              <w:rPr>
                <w:rFonts w:hint="eastAsia" w:hAnsi="宋体"/>
                <w:color w:val="auto"/>
                <w:sz w:val="21"/>
                <w:szCs w:val="21"/>
                <w:highlight w:val="none"/>
              </w:rPr>
              <w:t>需提供投标保证金银行回执（如有）。</w:t>
            </w:r>
          </w:p>
        </w:tc>
      </w:tr>
      <w:tr w14:paraId="667D72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97" w:type="dxa"/>
            <w:vAlign w:val="center"/>
          </w:tcPr>
          <w:p w14:paraId="7D79FB3F">
            <w:pPr>
              <w:pStyle w:val="149"/>
              <w:spacing w:line="400" w:lineRule="exact"/>
              <w:jc w:val="center"/>
              <w:rPr>
                <w:rFonts w:hint="eastAsia" w:hAnsi="宋体"/>
                <w:color w:val="auto"/>
                <w:kern w:val="2"/>
                <w:sz w:val="21"/>
                <w:szCs w:val="21"/>
                <w:highlight w:val="none"/>
              </w:rPr>
            </w:pPr>
            <w:r>
              <w:rPr>
                <w:rFonts w:hint="eastAsia" w:hAnsi="宋体"/>
                <w:color w:val="auto"/>
                <w:kern w:val="2"/>
                <w:sz w:val="21"/>
                <w:szCs w:val="21"/>
                <w:highlight w:val="none"/>
              </w:rPr>
              <w:t>26.3</w:t>
            </w:r>
          </w:p>
        </w:tc>
        <w:tc>
          <w:tcPr>
            <w:tcW w:w="9210" w:type="dxa"/>
            <w:gridSpan w:val="2"/>
            <w:vAlign w:val="center"/>
          </w:tcPr>
          <w:p w14:paraId="4BA89FCA">
            <w:pPr>
              <w:pStyle w:val="149"/>
              <w:spacing w:line="400" w:lineRule="exact"/>
              <w:ind w:firstLine="420" w:firstLineChars="200"/>
              <w:jc w:val="both"/>
              <w:rPr>
                <w:rFonts w:hint="eastAsia" w:hAnsi="宋体"/>
                <w:color w:val="auto"/>
                <w:sz w:val="21"/>
                <w:szCs w:val="21"/>
                <w:highlight w:val="none"/>
              </w:rPr>
            </w:pPr>
            <w:r>
              <w:rPr>
                <w:rFonts w:hint="eastAsia" w:hAnsi="宋体"/>
                <w:color w:val="auto"/>
                <w:sz w:val="21"/>
                <w:szCs w:val="21"/>
                <w:highlight w:val="none"/>
              </w:rPr>
              <w:t>1、报价人在报价时应充分考虑人工费用上涨、采购人采购量波动等不确定因素的风险，该报价人若中标，其报价在服务期内不得调整。</w:t>
            </w:r>
          </w:p>
          <w:p w14:paraId="1F06E49F">
            <w:pPr>
              <w:pStyle w:val="149"/>
              <w:spacing w:line="400" w:lineRule="exact"/>
              <w:ind w:firstLine="420" w:firstLineChars="200"/>
              <w:jc w:val="both"/>
              <w:rPr>
                <w:rFonts w:hint="eastAsia" w:hAnsi="宋体"/>
                <w:color w:val="auto"/>
                <w:sz w:val="21"/>
                <w:szCs w:val="21"/>
                <w:highlight w:val="none"/>
              </w:rPr>
            </w:pPr>
            <w:r>
              <w:rPr>
                <w:rFonts w:hint="eastAsia" w:hAnsi="宋体"/>
                <w:color w:val="auto"/>
                <w:sz w:val="21"/>
                <w:szCs w:val="21"/>
                <w:highlight w:val="none"/>
              </w:rPr>
              <w:t>2、若报价人对服务范围有漏报、漏项的情况发生，采购人均视为报价人已充分理解竞争性比选文件要求，漏报、漏项部分已包含在其投标报价之中。该报价人若中标，其报价不调整。</w:t>
            </w:r>
          </w:p>
        </w:tc>
      </w:tr>
      <w:tr w14:paraId="341532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97" w:type="dxa"/>
            <w:vAlign w:val="center"/>
          </w:tcPr>
          <w:p w14:paraId="75947D20">
            <w:pPr>
              <w:pStyle w:val="149"/>
              <w:spacing w:line="400" w:lineRule="exact"/>
              <w:jc w:val="center"/>
              <w:rPr>
                <w:rFonts w:hint="eastAsia" w:hAnsi="宋体"/>
                <w:color w:val="auto"/>
                <w:kern w:val="2"/>
                <w:sz w:val="21"/>
                <w:szCs w:val="21"/>
                <w:highlight w:val="none"/>
              </w:rPr>
            </w:pPr>
            <w:r>
              <w:rPr>
                <w:rFonts w:hint="eastAsia" w:hAnsi="宋体"/>
                <w:color w:val="auto"/>
                <w:kern w:val="2"/>
                <w:sz w:val="21"/>
                <w:szCs w:val="21"/>
                <w:highlight w:val="none"/>
              </w:rPr>
              <w:t>26.4</w:t>
            </w:r>
          </w:p>
        </w:tc>
        <w:tc>
          <w:tcPr>
            <w:tcW w:w="9210" w:type="dxa"/>
            <w:gridSpan w:val="2"/>
            <w:vAlign w:val="center"/>
          </w:tcPr>
          <w:p w14:paraId="5C913533">
            <w:pPr>
              <w:spacing w:line="380" w:lineRule="exact"/>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1、报价人须承诺竞争性比选响应文件中所有资料都是真实、准确、完整的。</w:t>
            </w:r>
          </w:p>
          <w:p w14:paraId="49B2DA0A">
            <w:pPr>
              <w:spacing w:line="380" w:lineRule="exact"/>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2、报价人须承诺不存在资质挂靠或参与串标、围标情形。</w:t>
            </w:r>
          </w:p>
          <w:p w14:paraId="6D639CC7">
            <w:pPr>
              <w:spacing w:line="380" w:lineRule="exact"/>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3、报价人须承诺完全响应竞争性比选文件中的人员要求、响应内容要求、报价要求、</w:t>
            </w:r>
            <w:r>
              <w:rPr>
                <w:rFonts w:hint="eastAsia" w:ascii="宋体" w:hAnsi="宋体" w:cs="宋体"/>
                <w:color w:val="auto"/>
                <w:highlight w:val="none"/>
              </w:rPr>
              <w:t>服务期限</w:t>
            </w:r>
            <w:r>
              <w:rPr>
                <w:rFonts w:hint="eastAsia" w:ascii="宋体" w:hAnsi="宋体" w:cs="宋体"/>
                <w:color w:val="auto"/>
                <w:szCs w:val="21"/>
                <w:highlight w:val="none"/>
              </w:rPr>
              <w:t>要求、服务质量标准及支付方式等一切要求。</w:t>
            </w:r>
          </w:p>
          <w:p w14:paraId="218274C2">
            <w:pPr>
              <w:spacing w:line="380" w:lineRule="exact"/>
              <w:ind w:firstLine="420" w:firstLineChars="200"/>
              <w:rPr>
                <w:rFonts w:hint="eastAsia" w:ascii="宋体" w:hAnsi="宋体" w:cs="宋体"/>
                <w:color w:val="auto"/>
                <w:szCs w:val="21"/>
                <w:highlight w:val="none"/>
              </w:rPr>
            </w:pPr>
            <w:r>
              <w:rPr>
                <w:rFonts w:hint="eastAsia" w:asciiTheme="minorEastAsia" w:hAnsiTheme="minorEastAsia" w:eastAsiaTheme="minorEastAsia" w:cstheme="minorEastAsia"/>
                <w:color w:val="auto"/>
                <w:szCs w:val="21"/>
                <w:highlight w:val="none"/>
              </w:rPr>
              <w:t>4、报价人须承诺绝不向采购人工作人员、评标委员会成员等提供或变相提供现金、回扣、有价证券、旅游等形式的利益输送，并自愿配合贵司或第三方机构对项目进行廉政审查。</w:t>
            </w:r>
          </w:p>
          <w:p w14:paraId="24C5F0B3">
            <w:pPr>
              <w:spacing w:line="380" w:lineRule="exact"/>
              <w:ind w:firstLine="420" w:firstLineChars="200"/>
              <w:rPr>
                <w:rFonts w:hint="eastAsia" w:ascii="宋体" w:hAnsi="宋体" w:cs="宋体"/>
                <w:color w:val="auto"/>
                <w:szCs w:val="21"/>
                <w:highlight w:val="none"/>
              </w:rPr>
            </w:pPr>
            <w:r>
              <w:rPr>
                <w:rFonts w:hint="eastAsia" w:hAnsi="宋体" w:cs="宋体"/>
                <w:color w:val="auto"/>
                <w:szCs w:val="21"/>
                <w:highlight w:val="none"/>
              </w:rPr>
              <w:t>5</w:t>
            </w:r>
            <w:r>
              <w:rPr>
                <w:rFonts w:hint="eastAsia" w:ascii="宋体" w:hAnsi="宋体" w:cs="宋体"/>
                <w:color w:val="auto"/>
                <w:szCs w:val="21"/>
                <w:highlight w:val="none"/>
              </w:rPr>
              <w:t>、报价人凡被列入采购人暂停、终止、永久取消合格供应商资格（列入诚信黑名单）名单内的单位，不得参与本次报价。如发现有上述情况，其报价将被作废。</w:t>
            </w:r>
          </w:p>
          <w:p w14:paraId="58AFBBAC">
            <w:pPr>
              <w:pStyle w:val="149"/>
              <w:spacing w:line="380" w:lineRule="exact"/>
              <w:ind w:firstLine="420" w:firstLineChars="200"/>
              <w:jc w:val="both"/>
              <w:rPr>
                <w:rFonts w:hint="eastAsia" w:hAnsi="宋体"/>
                <w:color w:val="auto"/>
                <w:sz w:val="21"/>
                <w:szCs w:val="21"/>
                <w:highlight w:val="none"/>
              </w:rPr>
            </w:pPr>
            <w:r>
              <w:rPr>
                <w:rFonts w:hint="eastAsia" w:hAnsi="宋体"/>
                <w:color w:val="auto"/>
                <w:sz w:val="21"/>
                <w:szCs w:val="21"/>
                <w:highlight w:val="none"/>
              </w:rPr>
              <w:t>6、报价人须承诺完全服从采购人《合格供方库管理办法》（详见相关附件）的管理要求，对出现进度、质量、服务及违规问题的供应商，视违规行为的具体情形、情节轻重和危害程度，采购人可依据《合格供方库管理办法》给予暂停合格供应商资格、终止合格供应商资格、永久取消合格供应商资格（列入诚信黑名单）等处理。</w:t>
            </w:r>
          </w:p>
          <w:p w14:paraId="68BF9B9C">
            <w:pPr>
              <w:pStyle w:val="149"/>
              <w:spacing w:line="380" w:lineRule="exact"/>
              <w:ind w:firstLine="420" w:firstLineChars="200"/>
              <w:jc w:val="both"/>
              <w:rPr>
                <w:rFonts w:hint="eastAsia" w:hAnsi="宋体"/>
                <w:color w:val="auto"/>
                <w:sz w:val="21"/>
                <w:szCs w:val="21"/>
                <w:highlight w:val="none"/>
              </w:rPr>
            </w:pPr>
            <w:r>
              <w:rPr>
                <w:rFonts w:hint="eastAsia" w:hAnsi="宋体"/>
                <w:color w:val="auto"/>
                <w:sz w:val="21"/>
                <w:szCs w:val="21"/>
                <w:highlight w:val="none"/>
              </w:rPr>
              <w:t>7、报价人须知悉并愿意接受采购人监督部门对本次竞争性比选活动的监督，积极配合相关工作，如实提供所需信息和资料。</w:t>
            </w:r>
          </w:p>
          <w:p w14:paraId="19C19F9E">
            <w:pPr>
              <w:spacing w:line="380" w:lineRule="exact"/>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8、如报价人违反上述承诺，隐瞒、提供虚假资料或不按竞争性比选文件要求组织实施，被采购人发现或被他人举报查实，无条件接受贵司的处罚，对造成的损失，任何法律和经济责任完全由报价人承担。</w:t>
            </w:r>
          </w:p>
        </w:tc>
      </w:tr>
      <w:tr w14:paraId="62E175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97" w:type="dxa"/>
            <w:vAlign w:val="center"/>
          </w:tcPr>
          <w:p w14:paraId="2C30417A">
            <w:pPr>
              <w:pStyle w:val="149"/>
              <w:spacing w:line="400" w:lineRule="exact"/>
              <w:jc w:val="center"/>
              <w:rPr>
                <w:rFonts w:hint="eastAsia" w:hAnsi="宋体"/>
                <w:color w:val="auto"/>
                <w:kern w:val="2"/>
                <w:sz w:val="21"/>
                <w:szCs w:val="21"/>
                <w:highlight w:val="none"/>
              </w:rPr>
            </w:pPr>
            <w:r>
              <w:rPr>
                <w:rFonts w:hint="eastAsia" w:hAnsi="宋体"/>
                <w:color w:val="auto"/>
                <w:kern w:val="2"/>
                <w:sz w:val="21"/>
                <w:szCs w:val="21"/>
                <w:highlight w:val="none"/>
              </w:rPr>
              <w:t>26.5</w:t>
            </w:r>
          </w:p>
        </w:tc>
        <w:tc>
          <w:tcPr>
            <w:tcW w:w="9210" w:type="dxa"/>
            <w:gridSpan w:val="2"/>
            <w:vAlign w:val="center"/>
          </w:tcPr>
          <w:p w14:paraId="524CAEF9">
            <w:pPr>
              <w:spacing w:line="380" w:lineRule="exact"/>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评标委员会在</w:t>
            </w:r>
            <w:r>
              <w:rPr>
                <w:rFonts w:hint="eastAsia" w:hAnsi="宋体" w:cs="宋体"/>
                <w:color w:val="auto"/>
                <w:szCs w:val="21"/>
                <w:highlight w:val="none"/>
              </w:rPr>
              <w:t>评审</w:t>
            </w:r>
            <w:r>
              <w:rPr>
                <w:rFonts w:hint="eastAsia" w:ascii="宋体" w:hAnsi="宋体" w:cs="宋体"/>
                <w:color w:val="auto"/>
                <w:szCs w:val="21"/>
                <w:highlight w:val="none"/>
              </w:rPr>
              <w:t>过程中，发现</w:t>
            </w:r>
            <w:r>
              <w:rPr>
                <w:rFonts w:hint="eastAsia" w:hAnsi="宋体" w:cs="宋体"/>
                <w:color w:val="auto"/>
                <w:szCs w:val="21"/>
                <w:highlight w:val="none"/>
              </w:rPr>
              <w:t>报价</w:t>
            </w:r>
            <w:r>
              <w:rPr>
                <w:rFonts w:hint="eastAsia" w:ascii="宋体" w:hAnsi="宋体" w:cs="宋体"/>
                <w:color w:val="auto"/>
                <w:szCs w:val="21"/>
                <w:highlight w:val="none"/>
              </w:rPr>
              <w:t>人的报价明显低于其他报价使得其报价可能低于其个别成本的，应当要求该</w:t>
            </w:r>
            <w:r>
              <w:rPr>
                <w:rFonts w:hint="eastAsia" w:hAnsi="宋体" w:cs="宋体"/>
                <w:color w:val="auto"/>
                <w:szCs w:val="21"/>
                <w:highlight w:val="none"/>
              </w:rPr>
              <w:t>报价</w:t>
            </w:r>
            <w:r>
              <w:rPr>
                <w:rFonts w:hint="eastAsia" w:ascii="宋体" w:hAnsi="宋体" w:cs="宋体"/>
                <w:color w:val="auto"/>
                <w:szCs w:val="21"/>
                <w:highlight w:val="none"/>
              </w:rPr>
              <w:t>人作出书面说明并提供相关证明材料。</w:t>
            </w:r>
            <w:r>
              <w:rPr>
                <w:rFonts w:hint="eastAsia" w:hAnsi="宋体" w:cs="宋体"/>
                <w:color w:val="auto"/>
                <w:szCs w:val="21"/>
                <w:highlight w:val="none"/>
              </w:rPr>
              <w:t>报价</w:t>
            </w:r>
            <w:r>
              <w:rPr>
                <w:rFonts w:hint="eastAsia" w:ascii="宋体" w:hAnsi="宋体" w:cs="宋体"/>
                <w:color w:val="auto"/>
                <w:szCs w:val="21"/>
                <w:highlight w:val="none"/>
              </w:rPr>
              <w:t>人不能合理说明或者不能提供相关证明材料的，</w:t>
            </w:r>
            <w:r>
              <w:rPr>
                <w:rFonts w:hint="eastAsia" w:hAnsi="宋体" w:cs="宋体"/>
                <w:color w:val="auto"/>
                <w:szCs w:val="21"/>
                <w:highlight w:val="none"/>
              </w:rPr>
              <w:t>应</w:t>
            </w:r>
            <w:r>
              <w:rPr>
                <w:rFonts w:hint="eastAsia" w:ascii="宋体" w:hAnsi="宋体" w:cs="宋体"/>
                <w:color w:val="auto"/>
                <w:szCs w:val="21"/>
                <w:highlight w:val="none"/>
              </w:rPr>
              <w:t>认定该</w:t>
            </w:r>
            <w:r>
              <w:rPr>
                <w:rFonts w:hint="eastAsia" w:hAnsi="宋体" w:cs="宋体"/>
                <w:color w:val="auto"/>
                <w:szCs w:val="21"/>
                <w:highlight w:val="none"/>
              </w:rPr>
              <w:t>报价</w:t>
            </w:r>
            <w:r>
              <w:rPr>
                <w:rFonts w:hint="eastAsia" w:ascii="宋体" w:hAnsi="宋体" w:cs="宋体"/>
                <w:color w:val="auto"/>
                <w:szCs w:val="21"/>
                <w:highlight w:val="none"/>
              </w:rPr>
              <w:t>人以低于成本报价竞标的，其</w:t>
            </w:r>
            <w:r>
              <w:rPr>
                <w:rFonts w:hint="eastAsia" w:hAnsi="宋体" w:cs="宋体"/>
                <w:color w:val="auto"/>
                <w:szCs w:val="21"/>
                <w:highlight w:val="none"/>
              </w:rPr>
              <w:t>报价</w:t>
            </w:r>
            <w:r>
              <w:rPr>
                <w:rFonts w:hint="eastAsia" w:ascii="宋体" w:hAnsi="宋体" w:cs="宋体"/>
                <w:color w:val="auto"/>
                <w:szCs w:val="21"/>
                <w:highlight w:val="none"/>
              </w:rPr>
              <w:t>应作无效</w:t>
            </w:r>
            <w:r>
              <w:rPr>
                <w:rFonts w:hint="eastAsia" w:hAnsi="宋体" w:cs="宋体"/>
                <w:color w:val="auto"/>
                <w:szCs w:val="21"/>
                <w:highlight w:val="none"/>
              </w:rPr>
              <w:t>响应</w:t>
            </w:r>
            <w:r>
              <w:rPr>
                <w:rFonts w:hint="eastAsia" w:ascii="宋体" w:hAnsi="宋体" w:cs="宋体"/>
                <w:color w:val="auto"/>
                <w:szCs w:val="21"/>
                <w:highlight w:val="none"/>
              </w:rPr>
              <w:t>处理。</w:t>
            </w:r>
          </w:p>
        </w:tc>
      </w:tr>
      <w:tr w14:paraId="6BD026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97" w:type="dxa"/>
            <w:vAlign w:val="center"/>
          </w:tcPr>
          <w:p w14:paraId="7E6590AE">
            <w:pPr>
              <w:pStyle w:val="149"/>
              <w:spacing w:line="400" w:lineRule="exact"/>
              <w:jc w:val="center"/>
              <w:rPr>
                <w:rFonts w:hint="eastAsia" w:hAnsi="宋体"/>
                <w:color w:val="auto"/>
                <w:kern w:val="2"/>
                <w:sz w:val="21"/>
                <w:szCs w:val="21"/>
                <w:highlight w:val="none"/>
              </w:rPr>
            </w:pPr>
            <w:r>
              <w:rPr>
                <w:rFonts w:hint="eastAsia" w:hAnsi="宋体"/>
                <w:color w:val="auto"/>
                <w:kern w:val="2"/>
                <w:sz w:val="21"/>
                <w:szCs w:val="21"/>
                <w:highlight w:val="none"/>
              </w:rPr>
              <w:t>26.6</w:t>
            </w:r>
          </w:p>
        </w:tc>
        <w:tc>
          <w:tcPr>
            <w:tcW w:w="9210" w:type="dxa"/>
            <w:gridSpan w:val="2"/>
            <w:vAlign w:val="center"/>
          </w:tcPr>
          <w:p w14:paraId="196C539B">
            <w:pPr>
              <w:spacing w:line="380" w:lineRule="exact"/>
              <w:ind w:firstLine="420" w:firstLineChars="200"/>
              <w:rPr>
                <w:rFonts w:hint="eastAsia" w:ascii="宋体" w:hAnsi="宋体" w:cs="宋体"/>
                <w:color w:val="auto"/>
                <w:szCs w:val="21"/>
                <w:highlight w:val="none"/>
              </w:rPr>
            </w:pPr>
            <w:r>
              <w:rPr>
                <w:rFonts w:hint="eastAsia" w:ascii="宋体" w:hAnsi="宋体" w:cs="宋体"/>
                <w:color w:val="auto"/>
                <w:kern w:val="0"/>
                <w:szCs w:val="21"/>
                <w:highlight w:val="none"/>
              </w:rPr>
              <w:t>报价有效期：</w:t>
            </w:r>
            <w:r>
              <w:rPr>
                <w:rFonts w:hint="eastAsia" w:ascii="宋体" w:hAnsi="宋体" w:cs="宋体"/>
                <w:color w:val="auto"/>
                <w:szCs w:val="21"/>
                <w:highlight w:val="none"/>
                <w:u w:val="single"/>
              </w:rPr>
              <w:t>45</w:t>
            </w:r>
            <w:r>
              <w:rPr>
                <w:rFonts w:hint="eastAsia" w:ascii="宋体" w:hAnsi="宋体" w:cs="宋体"/>
                <w:color w:val="auto"/>
                <w:szCs w:val="21"/>
                <w:highlight w:val="none"/>
              </w:rPr>
              <w:t>日历天（从提交竞争性比</w:t>
            </w:r>
            <w:bookmarkStart w:id="129" w:name="OLE_LINK4"/>
            <w:r>
              <w:rPr>
                <w:rFonts w:hint="eastAsia" w:ascii="宋体" w:hAnsi="宋体" w:cs="宋体"/>
                <w:color w:val="auto"/>
                <w:szCs w:val="21"/>
                <w:highlight w:val="none"/>
              </w:rPr>
              <w:t>选</w:t>
            </w:r>
            <w:bookmarkEnd w:id="129"/>
            <w:r>
              <w:rPr>
                <w:rFonts w:hint="eastAsia" w:ascii="宋体" w:hAnsi="宋体" w:cs="宋体"/>
                <w:color w:val="auto"/>
                <w:szCs w:val="21"/>
                <w:highlight w:val="none"/>
              </w:rPr>
              <w:t>响应文件截止日起计算）</w:t>
            </w:r>
          </w:p>
        </w:tc>
      </w:tr>
      <w:bookmarkEnd w:id="125"/>
    </w:tbl>
    <w:p w14:paraId="2E9F3E81">
      <w:pPr>
        <w:rPr>
          <w:color w:val="auto"/>
          <w:highlight w:val="none"/>
        </w:rPr>
      </w:pPr>
    </w:p>
    <w:p w14:paraId="336DE20A">
      <w:pPr>
        <w:spacing w:line="360" w:lineRule="auto"/>
        <w:jc w:val="center"/>
        <w:rPr>
          <w:rFonts w:hint="eastAsia" w:ascii="宋体" w:hAnsi="宋体" w:cs="宋体"/>
          <w:b/>
          <w:color w:val="auto"/>
          <w:sz w:val="28"/>
          <w:szCs w:val="28"/>
          <w:highlight w:val="none"/>
        </w:rPr>
        <w:sectPr>
          <w:headerReference r:id="rId7" w:type="default"/>
          <w:footerReference r:id="rId8" w:type="default"/>
          <w:pgSz w:w="11906" w:h="16838"/>
          <w:pgMar w:top="1440" w:right="1803" w:bottom="1440" w:left="1803" w:header="851" w:footer="992" w:gutter="0"/>
          <w:pgNumType w:start="1"/>
          <w:cols w:space="720" w:num="1"/>
          <w:docGrid w:type="lines" w:linePitch="312" w:charSpace="0"/>
        </w:sectPr>
      </w:pPr>
      <w:bookmarkStart w:id="130" w:name="_Hlt227984024"/>
      <w:bookmarkEnd w:id="130"/>
    </w:p>
    <w:p w14:paraId="19855B1F">
      <w:pPr>
        <w:pStyle w:val="4"/>
        <w:jc w:val="center"/>
        <w:rPr>
          <w:rFonts w:hint="eastAsia" w:ascii="宋体" w:hAnsi="宋体" w:eastAsia="宋体" w:cs="宋体"/>
          <w:bCs w:val="0"/>
          <w:color w:val="auto"/>
          <w:sz w:val="28"/>
          <w:szCs w:val="28"/>
          <w:highlight w:val="none"/>
        </w:rPr>
      </w:pPr>
      <w:bookmarkStart w:id="131" w:name="_Toc30198"/>
      <w:bookmarkStart w:id="132" w:name="_Toc11329222"/>
      <w:bookmarkStart w:id="133" w:name="_Toc17532"/>
      <w:bookmarkStart w:id="134" w:name="_Toc11284"/>
      <w:bookmarkStart w:id="135" w:name="_Toc4508"/>
      <w:bookmarkStart w:id="136" w:name="_Toc6693"/>
      <w:r>
        <w:rPr>
          <w:rFonts w:hint="eastAsia" w:ascii="宋体" w:hAnsi="宋体" w:eastAsia="宋体" w:cs="宋体"/>
          <w:color w:val="auto"/>
          <w:sz w:val="28"/>
          <w:szCs w:val="28"/>
          <w:highlight w:val="none"/>
        </w:rPr>
        <w:t xml:space="preserve">附录1  </w:t>
      </w:r>
      <w:bookmarkEnd w:id="131"/>
      <w:bookmarkEnd w:id="132"/>
      <w:bookmarkEnd w:id="133"/>
      <w:bookmarkEnd w:id="134"/>
      <w:bookmarkStart w:id="137" w:name="_Toc11329226"/>
      <w:bookmarkStart w:id="138" w:name="_Toc12773"/>
      <w:bookmarkStart w:id="139" w:name="_Toc27096"/>
      <w:bookmarkStart w:id="140" w:name="_Toc25591"/>
      <w:r>
        <w:rPr>
          <w:rFonts w:hint="eastAsia" w:ascii="宋体" w:hAnsi="宋体" w:eastAsia="宋体" w:cs="宋体"/>
          <w:bCs w:val="0"/>
          <w:color w:val="auto"/>
          <w:sz w:val="28"/>
          <w:szCs w:val="28"/>
          <w:highlight w:val="none"/>
        </w:rPr>
        <w:t>报价人资格要求</w:t>
      </w:r>
      <w:bookmarkEnd w:id="135"/>
      <w:bookmarkEnd w:id="136"/>
      <w:bookmarkEnd w:id="137"/>
      <w:bookmarkEnd w:id="138"/>
      <w:bookmarkEnd w:id="139"/>
      <w:bookmarkEnd w:id="140"/>
    </w:p>
    <w:tbl>
      <w:tblPr>
        <w:tblStyle w:val="42"/>
        <w:tblW w:w="891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64"/>
        <w:gridCol w:w="1571"/>
        <w:gridCol w:w="6678"/>
      </w:tblGrid>
      <w:tr w14:paraId="412BD8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7" w:hRule="atLeast"/>
        </w:trPr>
        <w:tc>
          <w:tcPr>
            <w:tcW w:w="664" w:type="dxa"/>
            <w:tcBorders>
              <w:top w:val="single" w:color="auto" w:sz="4" w:space="0"/>
              <w:left w:val="single" w:color="auto" w:sz="4" w:space="0"/>
              <w:bottom w:val="single" w:color="auto" w:sz="4" w:space="0"/>
              <w:right w:val="single" w:color="auto" w:sz="4" w:space="0"/>
            </w:tcBorders>
            <w:vAlign w:val="center"/>
          </w:tcPr>
          <w:p w14:paraId="2C0584A9">
            <w:pPr>
              <w:spacing w:line="400" w:lineRule="exact"/>
              <w:jc w:val="center"/>
              <w:rPr>
                <w:rFonts w:hint="eastAsia" w:ascii="宋体" w:hAnsi="宋体" w:cs="宋体"/>
                <w:color w:val="auto"/>
                <w:szCs w:val="21"/>
                <w:highlight w:val="none"/>
              </w:rPr>
            </w:pPr>
            <w:bookmarkStart w:id="141" w:name="_Toc388534043"/>
            <w:bookmarkStart w:id="142" w:name="_Toc387234996"/>
            <w:r>
              <w:rPr>
                <w:rFonts w:hint="eastAsia" w:ascii="宋体" w:hAnsi="宋体" w:cs="宋体"/>
                <w:color w:val="auto"/>
                <w:szCs w:val="21"/>
                <w:highlight w:val="none"/>
              </w:rPr>
              <w:t>序号</w:t>
            </w:r>
          </w:p>
        </w:tc>
        <w:tc>
          <w:tcPr>
            <w:tcW w:w="1571" w:type="dxa"/>
            <w:tcBorders>
              <w:top w:val="single" w:color="auto" w:sz="4" w:space="0"/>
              <w:left w:val="single" w:color="auto" w:sz="4" w:space="0"/>
              <w:bottom w:val="single" w:color="auto" w:sz="4" w:space="0"/>
              <w:right w:val="single" w:color="auto" w:sz="4" w:space="0"/>
            </w:tcBorders>
            <w:vAlign w:val="center"/>
          </w:tcPr>
          <w:p w14:paraId="6ABF1D69">
            <w:pPr>
              <w:spacing w:line="400" w:lineRule="exact"/>
              <w:jc w:val="center"/>
              <w:rPr>
                <w:rFonts w:hint="eastAsia" w:ascii="宋体" w:hAnsi="宋体" w:cs="宋体"/>
                <w:color w:val="auto"/>
                <w:szCs w:val="21"/>
                <w:highlight w:val="none"/>
              </w:rPr>
            </w:pPr>
            <w:r>
              <w:rPr>
                <w:rFonts w:hint="eastAsia" w:ascii="宋体" w:hAnsi="宋体" w:cs="宋体"/>
                <w:color w:val="auto"/>
                <w:szCs w:val="21"/>
                <w:highlight w:val="none"/>
              </w:rPr>
              <w:t>项目</w:t>
            </w:r>
          </w:p>
        </w:tc>
        <w:tc>
          <w:tcPr>
            <w:tcW w:w="6678" w:type="dxa"/>
            <w:tcBorders>
              <w:top w:val="single" w:color="auto" w:sz="4" w:space="0"/>
              <w:left w:val="single" w:color="auto" w:sz="4" w:space="0"/>
              <w:bottom w:val="single" w:color="auto" w:sz="4" w:space="0"/>
              <w:right w:val="single" w:color="auto" w:sz="4" w:space="0"/>
            </w:tcBorders>
            <w:vAlign w:val="center"/>
          </w:tcPr>
          <w:p w14:paraId="40D83311">
            <w:pPr>
              <w:spacing w:line="400" w:lineRule="exact"/>
              <w:jc w:val="center"/>
              <w:rPr>
                <w:rFonts w:hint="eastAsia" w:ascii="宋体" w:hAnsi="宋体" w:cs="宋体"/>
                <w:color w:val="auto"/>
                <w:szCs w:val="21"/>
                <w:highlight w:val="none"/>
              </w:rPr>
            </w:pPr>
            <w:r>
              <w:rPr>
                <w:rFonts w:hint="eastAsia" w:ascii="宋体" w:hAnsi="宋体" w:cs="宋体"/>
                <w:color w:val="auto"/>
                <w:szCs w:val="21"/>
                <w:highlight w:val="none"/>
              </w:rPr>
              <w:t>资格要求</w:t>
            </w:r>
          </w:p>
        </w:tc>
      </w:tr>
      <w:tr w14:paraId="7287BF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5" w:hRule="atLeast"/>
        </w:trPr>
        <w:tc>
          <w:tcPr>
            <w:tcW w:w="664" w:type="dxa"/>
            <w:tcBorders>
              <w:top w:val="single" w:color="auto" w:sz="4" w:space="0"/>
              <w:left w:val="single" w:color="auto" w:sz="4" w:space="0"/>
              <w:bottom w:val="single" w:color="auto" w:sz="4" w:space="0"/>
              <w:right w:val="single" w:color="auto" w:sz="4" w:space="0"/>
            </w:tcBorders>
            <w:vAlign w:val="center"/>
          </w:tcPr>
          <w:p w14:paraId="4A1FC76E">
            <w:pPr>
              <w:spacing w:line="400" w:lineRule="exact"/>
              <w:jc w:val="center"/>
              <w:rPr>
                <w:rFonts w:hint="eastAsia" w:ascii="宋体" w:hAnsi="宋体" w:cs="宋体"/>
                <w:color w:val="auto"/>
                <w:szCs w:val="21"/>
                <w:highlight w:val="none"/>
              </w:rPr>
            </w:pPr>
            <w:r>
              <w:rPr>
                <w:rFonts w:hint="eastAsia" w:ascii="宋体" w:hAnsi="宋体" w:cs="宋体"/>
                <w:color w:val="auto"/>
                <w:szCs w:val="21"/>
                <w:highlight w:val="none"/>
              </w:rPr>
              <w:t>1</w:t>
            </w:r>
          </w:p>
        </w:tc>
        <w:tc>
          <w:tcPr>
            <w:tcW w:w="1571" w:type="dxa"/>
            <w:tcBorders>
              <w:top w:val="single" w:color="auto" w:sz="4" w:space="0"/>
              <w:left w:val="single" w:color="auto" w:sz="4" w:space="0"/>
              <w:bottom w:val="single" w:color="auto" w:sz="4" w:space="0"/>
              <w:right w:val="single" w:color="auto" w:sz="4" w:space="0"/>
            </w:tcBorders>
            <w:vAlign w:val="center"/>
          </w:tcPr>
          <w:p w14:paraId="4032ACDD">
            <w:pPr>
              <w:spacing w:line="400" w:lineRule="exact"/>
              <w:jc w:val="center"/>
              <w:rPr>
                <w:rFonts w:hint="eastAsia" w:ascii="宋体" w:hAnsi="宋体" w:cs="宋体"/>
                <w:b/>
                <w:bCs/>
                <w:color w:val="auto"/>
                <w:szCs w:val="21"/>
                <w:highlight w:val="none"/>
              </w:rPr>
            </w:pPr>
            <w:r>
              <w:rPr>
                <w:rFonts w:hint="eastAsia" w:ascii="宋体" w:hAnsi="宋体" w:cs="宋体"/>
                <w:b/>
                <w:bCs/>
                <w:color w:val="auto"/>
                <w:szCs w:val="21"/>
                <w:highlight w:val="none"/>
              </w:rPr>
              <w:t>资质要求</w:t>
            </w:r>
          </w:p>
        </w:tc>
        <w:tc>
          <w:tcPr>
            <w:tcW w:w="6678" w:type="dxa"/>
            <w:tcBorders>
              <w:top w:val="single" w:color="auto" w:sz="4" w:space="0"/>
              <w:left w:val="single" w:color="auto" w:sz="4" w:space="0"/>
              <w:bottom w:val="single" w:color="auto" w:sz="4" w:space="0"/>
              <w:right w:val="single" w:color="auto" w:sz="4" w:space="0"/>
            </w:tcBorders>
            <w:vAlign w:val="center"/>
          </w:tcPr>
          <w:p w14:paraId="70528C2F">
            <w:pPr>
              <w:spacing w:line="400" w:lineRule="exact"/>
              <w:ind w:firstLine="420" w:firstLineChars="200"/>
              <w:rPr>
                <w:rFonts w:hint="eastAsia" w:ascii="宋体" w:hAnsi="宋体" w:cs="宋体"/>
                <w:color w:val="auto"/>
                <w:szCs w:val="21"/>
                <w:highlight w:val="none"/>
                <w:shd w:val="clear" w:color="auto" w:fill="FCFCFC"/>
              </w:rPr>
            </w:pPr>
            <w:r>
              <w:rPr>
                <w:rFonts w:hint="eastAsia" w:ascii="宋体" w:hAnsi="宋体" w:cs="宋体"/>
                <w:color w:val="auto"/>
                <w:szCs w:val="21"/>
                <w:highlight w:val="none"/>
                <w:shd w:val="clear" w:color="auto" w:fill="FCFCFC"/>
              </w:rPr>
              <w:t>（1）报价人具有独立法人资格及有效的营业执照或事业单位法人证书。</w:t>
            </w:r>
          </w:p>
          <w:p w14:paraId="404D2DA5">
            <w:pPr>
              <w:spacing w:line="400" w:lineRule="exact"/>
              <w:ind w:firstLine="420" w:firstLineChars="200"/>
              <w:rPr>
                <w:rFonts w:hint="eastAsia" w:ascii="宋体" w:hAnsi="宋体" w:cs="宋体"/>
                <w:color w:val="auto"/>
                <w:szCs w:val="21"/>
                <w:highlight w:val="none"/>
                <w:shd w:val="clear" w:color="auto" w:fill="FCFCFC"/>
              </w:rPr>
            </w:pPr>
            <w:r>
              <w:rPr>
                <w:rFonts w:hint="eastAsia" w:ascii="宋体" w:hAnsi="宋体" w:cs="宋体"/>
                <w:color w:val="auto"/>
                <w:szCs w:val="21"/>
                <w:highlight w:val="none"/>
                <w:shd w:val="clear" w:color="auto" w:fill="FCFCFC"/>
              </w:rPr>
              <w:t>（2）报价人具有国家秘密载体印制资质证书(类别：涉密档案数字化加工）乙级及以上资质。</w:t>
            </w:r>
          </w:p>
        </w:tc>
      </w:tr>
      <w:tr w14:paraId="56D82F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trPr>
        <w:tc>
          <w:tcPr>
            <w:tcW w:w="664" w:type="dxa"/>
            <w:tcBorders>
              <w:top w:val="single" w:color="auto" w:sz="4" w:space="0"/>
              <w:left w:val="single" w:color="auto" w:sz="4" w:space="0"/>
              <w:bottom w:val="single" w:color="auto" w:sz="4" w:space="0"/>
              <w:right w:val="single" w:color="auto" w:sz="4" w:space="0"/>
            </w:tcBorders>
            <w:vAlign w:val="center"/>
          </w:tcPr>
          <w:p w14:paraId="5CBFF866">
            <w:pPr>
              <w:spacing w:line="400" w:lineRule="exact"/>
              <w:jc w:val="center"/>
              <w:rPr>
                <w:rFonts w:hint="eastAsia" w:ascii="宋体" w:hAnsi="宋体" w:cs="宋体"/>
                <w:color w:val="auto"/>
                <w:szCs w:val="21"/>
                <w:highlight w:val="none"/>
              </w:rPr>
            </w:pPr>
            <w:r>
              <w:rPr>
                <w:rFonts w:hint="eastAsia" w:ascii="宋体" w:hAnsi="宋体" w:cs="宋体"/>
                <w:color w:val="auto"/>
                <w:szCs w:val="21"/>
                <w:highlight w:val="none"/>
              </w:rPr>
              <w:t>2</w:t>
            </w:r>
          </w:p>
        </w:tc>
        <w:tc>
          <w:tcPr>
            <w:tcW w:w="1571" w:type="dxa"/>
            <w:tcBorders>
              <w:top w:val="single" w:color="auto" w:sz="4" w:space="0"/>
              <w:left w:val="single" w:color="auto" w:sz="4" w:space="0"/>
              <w:bottom w:val="single" w:color="auto" w:sz="4" w:space="0"/>
              <w:right w:val="single" w:color="auto" w:sz="4" w:space="0"/>
            </w:tcBorders>
            <w:vAlign w:val="center"/>
          </w:tcPr>
          <w:p w14:paraId="4BA94349">
            <w:pPr>
              <w:spacing w:line="400" w:lineRule="exact"/>
              <w:jc w:val="center"/>
              <w:rPr>
                <w:rFonts w:hint="eastAsia" w:ascii="宋体" w:hAnsi="宋体" w:cs="宋体"/>
                <w:b/>
                <w:bCs/>
                <w:color w:val="auto"/>
                <w:szCs w:val="21"/>
                <w:highlight w:val="none"/>
              </w:rPr>
            </w:pPr>
            <w:r>
              <w:rPr>
                <w:rFonts w:hint="eastAsia" w:ascii="宋体" w:hAnsi="宋体" w:cs="宋体"/>
                <w:b/>
                <w:bCs/>
                <w:color w:val="auto"/>
                <w:szCs w:val="21"/>
                <w:highlight w:val="none"/>
              </w:rPr>
              <w:t>业绩要求</w:t>
            </w:r>
          </w:p>
        </w:tc>
        <w:tc>
          <w:tcPr>
            <w:tcW w:w="6678" w:type="dxa"/>
            <w:tcBorders>
              <w:top w:val="single" w:color="auto" w:sz="4" w:space="0"/>
              <w:left w:val="single" w:color="auto" w:sz="4" w:space="0"/>
              <w:bottom w:val="single" w:color="auto" w:sz="4" w:space="0"/>
              <w:right w:val="single" w:color="auto" w:sz="4" w:space="0"/>
            </w:tcBorders>
            <w:vAlign w:val="center"/>
          </w:tcPr>
          <w:p w14:paraId="37872661">
            <w:pPr>
              <w:spacing w:line="400" w:lineRule="exact"/>
              <w:ind w:firstLine="420" w:firstLineChars="200"/>
              <w:rPr>
                <w:rFonts w:hint="eastAsia" w:ascii="宋体" w:hAnsi="宋体" w:cs="宋体"/>
                <w:color w:val="auto"/>
                <w:szCs w:val="21"/>
                <w:highlight w:val="none"/>
                <w:shd w:val="clear" w:color="auto" w:fill="FFFFFF"/>
              </w:rPr>
            </w:pPr>
            <w:r>
              <w:rPr>
                <w:rFonts w:hint="eastAsia" w:ascii="宋体" w:hAnsi="宋体" w:cs="宋体"/>
                <w:color w:val="auto"/>
                <w:szCs w:val="21"/>
                <w:highlight w:val="none"/>
              </w:rPr>
              <w:t>2023年1月1日至竞争性比选文件发出之日（以合同签订时间为准）起至少承担一项合同金额不低于</w:t>
            </w:r>
            <w:r>
              <w:rPr>
                <w:rFonts w:hint="eastAsia" w:ascii="宋体" w:hAnsi="宋体" w:cs="宋体"/>
                <w:color w:val="auto"/>
                <w:szCs w:val="21"/>
                <w:highlight w:val="none"/>
                <w:lang w:val="en-US" w:eastAsia="zh-CN"/>
              </w:rPr>
              <w:t>1</w:t>
            </w:r>
            <w:r>
              <w:rPr>
                <w:rFonts w:hint="eastAsia" w:ascii="宋体" w:hAnsi="宋体" w:cs="宋体"/>
                <w:color w:val="auto"/>
                <w:szCs w:val="21"/>
                <w:highlight w:val="none"/>
              </w:rPr>
              <w:t>0万元的与本项目类似的服务业绩。</w:t>
            </w:r>
          </w:p>
        </w:tc>
      </w:tr>
      <w:tr w14:paraId="3E5A54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trPr>
        <w:tc>
          <w:tcPr>
            <w:tcW w:w="664" w:type="dxa"/>
            <w:tcBorders>
              <w:top w:val="single" w:color="auto" w:sz="4" w:space="0"/>
              <w:left w:val="single" w:color="auto" w:sz="4" w:space="0"/>
              <w:bottom w:val="single" w:color="auto" w:sz="4" w:space="0"/>
              <w:right w:val="single" w:color="auto" w:sz="4" w:space="0"/>
            </w:tcBorders>
            <w:vAlign w:val="center"/>
          </w:tcPr>
          <w:p w14:paraId="3EA060C8">
            <w:pPr>
              <w:spacing w:line="400" w:lineRule="exact"/>
              <w:jc w:val="center"/>
              <w:rPr>
                <w:rFonts w:hint="eastAsia" w:ascii="宋体" w:hAnsi="宋体" w:cs="宋体"/>
                <w:color w:val="auto"/>
                <w:szCs w:val="21"/>
                <w:highlight w:val="none"/>
              </w:rPr>
            </w:pPr>
            <w:r>
              <w:rPr>
                <w:rFonts w:hint="eastAsia" w:ascii="宋体" w:hAnsi="宋体" w:cs="宋体"/>
                <w:color w:val="auto"/>
                <w:szCs w:val="21"/>
                <w:highlight w:val="none"/>
              </w:rPr>
              <w:t>3</w:t>
            </w:r>
          </w:p>
        </w:tc>
        <w:tc>
          <w:tcPr>
            <w:tcW w:w="1571" w:type="dxa"/>
            <w:tcBorders>
              <w:top w:val="single" w:color="auto" w:sz="4" w:space="0"/>
              <w:left w:val="single" w:color="auto" w:sz="4" w:space="0"/>
              <w:bottom w:val="single" w:color="auto" w:sz="4" w:space="0"/>
              <w:right w:val="single" w:color="auto" w:sz="4" w:space="0"/>
            </w:tcBorders>
            <w:vAlign w:val="center"/>
          </w:tcPr>
          <w:p w14:paraId="29ADBFFC">
            <w:pPr>
              <w:spacing w:line="400" w:lineRule="exact"/>
              <w:jc w:val="center"/>
              <w:rPr>
                <w:rFonts w:hint="eastAsia" w:ascii="宋体" w:hAnsi="宋体" w:cs="宋体"/>
                <w:b/>
                <w:bCs/>
                <w:color w:val="auto"/>
                <w:szCs w:val="21"/>
                <w:highlight w:val="none"/>
              </w:rPr>
            </w:pPr>
            <w:r>
              <w:rPr>
                <w:rFonts w:hint="eastAsia" w:ascii="宋体" w:hAnsi="宋体" w:cs="宋体"/>
                <w:b/>
                <w:bCs/>
                <w:color w:val="auto"/>
                <w:szCs w:val="21"/>
                <w:highlight w:val="none"/>
              </w:rPr>
              <w:t>主要管理</w:t>
            </w:r>
          </w:p>
          <w:p w14:paraId="09AAEC89">
            <w:pPr>
              <w:spacing w:line="400" w:lineRule="exact"/>
              <w:jc w:val="center"/>
              <w:rPr>
                <w:rFonts w:hint="eastAsia" w:ascii="宋体" w:hAnsi="宋体" w:cs="宋体"/>
                <w:b/>
                <w:bCs/>
                <w:color w:val="auto"/>
                <w:szCs w:val="21"/>
                <w:highlight w:val="none"/>
              </w:rPr>
            </w:pPr>
            <w:r>
              <w:rPr>
                <w:rFonts w:hint="eastAsia" w:ascii="宋体" w:hAnsi="宋体" w:cs="宋体"/>
                <w:b/>
                <w:bCs/>
                <w:color w:val="auto"/>
                <w:szCs w:val="21"/>
                <w:highlight w:val="none"/>
              </w:rPr>
              <w:t>人员要求</w:t>
            </w:r>
          </w:p>
        </w:tc>
        <w:tc>
          <w:tcPr>
            <w:tcW w:w="6678" w:type="dxa"/>
            <w:tcBorders>
              <w:top w:val="single" w:color="auto" w:sz="4" w:space="0"/>
              <w:left w:val="single" w:color="auto" w:sz="4" w:space="0"/>
              <w:bottom w:val="single" w:color="auto" w:sz="4" w:space="0"/>
              <w:right w:val="single" w:color="auto" w:sz="4" w:space="0"/>
            </w:tcBorders>
            <w:vAlign w:val="center"/>
          </w:tcPr>
          <w:p w14:paraId="6883BD8A">
            <w:pPr>
              <w:numPr>
                <w:ilvl w:val="0"/>
                <w:numId w:val="0"/>
              </w:numPr>
              <w:spacing w:line="400" w:lineRule="exact"/>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报价人拟派1名项目负责人，项目负责人具有档案专业技术高级及以上职称。</w:t>
            </w:r>
          </w:p>
        </w:tc>
      </w:tr>
      <w:tr w14:paraId="3CCA99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trPr>
        <w:tc>
          <w:tcPr>
            <w:tcW w:w="664" w:type="dxa"/>
            <w:tcBorders>
              <w:top w:val="single" w:color="auto" w:sz="4" w:space="0"/>
              <w:left w:val="single" w:color="auto" w:sz="4" w:space="0"/>
              <w:bottom w:val="single" w:color="auto" w:sz="4" w:space="0"/>
              <w:right w:val="single" w:color="auto" w:sz="4" w:space="0"/>
            </w:tcBorders>
            <w:vAlign w:val="center"/>
          </w:tcPr>
          <w:p w14:paraId="2A6B8FCD">
            <w:pPr>
              <w:spacing w:line="400" w:lineRule="exact"/>
              <w:jc w:val="center"/>
              <w:rPr>
                <w:rFonts w:hint="eastAsia" w:ascii="宋体" w:hAnsi="宋体" w:cs="宋体"/>
                <w:color w:val="auto"/>
                <w:szCs w:val="21"/>
                <w:highlight w:val="none"/>
              </w:rPr>
            </w:pPr>
            <w:r>
              <w:rPr>
                <w:rFonts w:hint="eastAsia" w:ascii="宋体" w:hAnsi="宋体" w:cs="宋体"/>
                <w:color w:val="auto"/>
                <w:szCs w:val="21"/>
                <w:highlight w:val="none"/>
              </w:rPr>
              <w:t>4</w:t>
            </w:r>
          </w:p>
        </w:tc>
        <w:tc>
          <w:tcPr>
            <w:tcW w:w="1571" w:type="dxa"/>
            <w:tcBorders>
              <w:top w:val="single" w:color="auto" w:sz="4" w:space="0"/>
              <w:left w:val="single" w:color="auto" w:sz="4" w:space="0"/>
              <w:bottom w:val="single" w:color="auto" w:sz="4" w:space="0"/>
              <w:right w:val="single" w:color="auto" w:sz="4" w:space="0"/>
            </w:tcBorders>
            <w:vAlign w:val="center"/>
          </w:tcPr>
          <w:p w14:paraId="7B7883BC">
            <w:pPr>
              <w:spacing w:line="400" w:lineRule="exact"/>
              <w:jc w:val="center"/>
              <w:rPr>
                <w:rFonts w:hint="eastAsia" w:ascii="宋体" w:hAnsi="宋体" w:cs="宋体"/>
                <w:b/>
                <w:bCs/>
                <w:color w:val="auto"/>
                <w:szCs w:val="21"/>
                <w:highlight w:val="none"/>
              </w:rPr>
            </w:pPr>
            <w:r>
              <w:rPr>
                <w:rFonts w:hint="eastAsia" w:ascii="宋体" w:hAnsi="宋体" w:cs="宋体"/>
                <w:b/>
                <w:bCs/>
                <w:color w:val="auto"/>
                <w:szCs w:val="21"/>
                <w:highlight w:val="none"/>
              </w:rPr>
              <w:t>其他人员要求</w:t>
            </w:r>
          </w:p>
        </w:tc>
        <w:tc>
          <w:tcPr>
            <w:tcW w:w="6678" w:type="dxa"/>
            <w:tcBorders>
              <w:top w:val="single" w:color="auto" w:sz="4" w:space="0"/>
              <w:left w:val="single" w:color="auto" w:sz="4" w:space="0"/>
              <w:bottom w:val="single" w:color="auto" w:sz="4" w:space="0"/>
              <w:right w:val="single" w:color="auto" w:sz="4" w:space="0"/>
            </w:tcBorders>
            <w:vAlign w:val="center"/>
          </w:tcPr>
          <w:p w14:paraId="1153D3AD">
            <w:pPr>
              <w:pStyle w:val="13"/>
              <w:wordWrap w:val="0"/>
              <w:adjustRightInd w:val="0"/>
              <w:spacing w:line="400" w:lineRule="exact"/>
              <w:rPr>
                <w:rFonts w:hint="eastAsia" w:ascii="宋体" w:hAnsi="宋体" w:cs="宋体"/>
                <w:color w:val="auto"/>
                <w:szCs w:val="21"/>
                <w:highlight w:val="none"/>
              </w:rPr>
            </w:pPr>
            <w:r>
              <w:rPr>
                <w:rFonts w:hint="eastAsia" w:ascii="宋体" w:hAnsi="宋体" w:eastAsia="宋体" w:cs="宋体"/>
                <w:color w:val="auto"/>
                <w:kern w:val="2"/>
                <w:sz w:val="21"/>
                <w:szCs w:val="21"/>
                <w:highlight w:val="none"/>
                <w:lang w:val="en-US" w:eastAsia="zh-CN" w:bidi="ar-SA"/>
              </w:rPr>
              <w:tab/>
            </w:r>
            <w:r>
              <w:rPr>
                <w:rFonts w:hint="eastAsia" w:ascii="宋体" w:hAnsi="宋体" w:eastAsia="宋体" w:cs="宋体"/>
                <w:color w:val="auto"/>
                <w:kern w:val="2"/>
                <w:sz w:val="21"/>
                <w:szCs w:val="21"/>
                <w:highlight w:val="none"/>
                <w:lang w:val="en-US" w:eastAsia="zh-CN" w:bidi="ar-SA"/>
              </w:rPr>
              <w:t>报价人拟派2名及以上现场加工人员为本项目服务，现场加工人员应有档案人员岗位培训证书或档案继续教育证书或档案专业技术初级及以上职称，并自行承诺根据采购人业务量的不同随时增派现场加工人员为本项目服务。</w:t>
            </w:r>
          </w:p>
        </w:tc>
      </w:tr>
      <w:tr w14:paraId="176621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trPr>
        <w:tc>
          <w:tcPr>
            <w:tcW w:w="664" w:type="dxa"/>
            <w:tcBorders>
              <w:top w:val="single" w:color="auto" w:sz="4" w:space="0"/>
              <w:left w:val="single" w:color="auto" w:sz="4" w:space="0"/>
              <w:bottom w:val="single" w:color="auto" w:sz="4" w:space="0"/>
              <w:right w:val="single" w:color="auto" w:sz="4" w:space="0"/>
            </w:tcBorders>
            <w:vAlign w:val="center"/>
          </w:tcPr>
          <w:p w14:paraId="435EA1C6">
            <w:pPr>
              <w:spacing w:line="400" w:lineRule="exact"/>
              <w:jc w:val="center"/>
              <w:rPr>
                <w:rFonts w:hint="eastAsia" w:ascii="宋体" w:hAnsi="宋体" w:cs="宋体"/>
                <w:color w:val="auto"/>
                <w:szCs w:val="21"/>
                <w:highlight w:val="none"/>
              </w:rPr>
            </w:pPr>
            <w:r>
              <w:rPr>
                <w:rFonts w:hint="eastAsia" w:ascii="宋体" w:hAnsi="宋体" w:cs="宋体"/>
                <w:color w:val="auto"/>
                <w:szCs w:val="21"/>
                <w:highlight w:val="none"/>
              </w:rPr>
              <w:t>5</w:t>
            </w:r>
          </w:p>
        </w:tc>
        <w:tc>
          <w:tcPr>
            <w:tcW w:w="1571" w:type="dxa"/>
            <w:tcBorders>
              <w:top w:val="single" w:color="auto" w:sz="4" w:space="0"/>
              <w:left w:val="single" w:color="auto" w:sz="4" w:space="0"/>
              <w:bottom w:val="single" w:color="auto" w:sz="4" w:space="0"/>
              <w:right w:val="single" w:color="auto" w:sz="4" w:space="0"/>
            </w:tcBorders>
            <w:vAlign w:val="center"/>
          </w:tcPr>
          <w:p w14:paraId="20711428">
            <w:pPr>
              <w:spacing w:line="400" w:lineRule="exact"/>
              <w:jc w:val="center"/>
              <w:rPr>
                <w:rFonts w:hint="eastAsia" w:ascii="宋体" w:hAnsi="宋体" w:cs="宋体"/>
                <w:b/>
                <w:bCs/>
                <w:color w:val="auto"/>
                <w:szCs w:val="21"/>
                <w:highlight w:val="none"/>
              </w:rPr>
            </w:pPr>
            <w:r>
              <w:rPr>
                <w:rFonts w:hint="eastAsia" w:ascii="宋体" w:hAnsi="宋体" w:cs="宋体"/>
                <w:b/>
                <w:bCs/>
                <w:color w:val="auto"/>
                <w:szCs w:val="21"/>
                <w:highlight w:val="none"/>
              </w:rPr>
              <w:t>信誉要求</w:t>
            </w:r>
          </w:p>
        </w:tc>
        <w:tc>
          <w:tcPr>
            <w:tcW w:w="6678" w:type="dxa"/>
            <w:tcBorders>
              <w:top w:val="single" w:color="auto" w:sz="4" w:space="0"/>
              <w:left w:val="single" w:color="auto" w:sz="4" w:space="0"/>
              <w:bottom w:val="single" w:color="auto" w:sz="4" w:space="0"/>
              <w:right w:val="single" w:color="auto" w:sz="4" w:space="0"/>
            </w:tcBorders>
            <w:vAlign w:val="center"/>
          </w:tcPr>
          <w:p w14:paraId="2D1EF33C">
            <w:pPr>
              <w:wordWrap w:val="0"/>
              <w:spacing w:line="400" w:lineRule="exact"/>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在国家企业信用信息公示系统（http://www.gsxt.gov.cn/）中未被列入严重违法失信企业名单（黑名单）信息；在“信用中国”网站（http://www.creditchina.gov.cn/）中未被列入严重失信主体名单</w:t>
            </w:r>
            <w:r>
              <w:rPr>
                <w:rFonts w:hint="eastAsia" w:ascii="宋体" w:hAnsi="宋体" w:cs="宋体"/>
                <w:color w:val="auto"/>
                <w:szCs w:val="21"/>
                <w:highlight w:val="none"/>
                <w:shd w:val="clear" w:color="auto" w:fill="FFFFFF"/>
              </w:rPr>
              <w:t>。</w:t>
            </w:r>
          </w:p>
        </w:tc>
      </w:tr>
    </w:tbl>
    <w:p w14:paraId="4413E07D">
      <w:pPr>
        <w:spacing w:line="400" w:lineRule="exact"/>
        <w:jc w:val="left"/>
        <w:rPr>
          <w:rFonts w:hint="eastAsia" w:hAnsi="宋体"/>
          <w:b/>
          <w:bCs/>
          <w:color w:val="auto"/>
          <w:szCs w:val="21"/>
          <w:highlight w:val="none"/>
        </w:rPr>
      </w:pPr>
      <w:r>
        <w:rPr>
          <w:rFonts w:hint="eastAsia" w:hAnsi="宋体"/>
          <w:b/>
          <w:bCs/>
          <w:color w:val="auto"/>
          <w:szCs w:val="21"/>
          <w:highlight w:val="none"/>
        </w:rPr>
        <w:t>注：</w:t>
      </w:r>
      <w:r>
        <w:rPr>
          <w:rFonts w:hint="eastAsia" w:hAnsi="宋体"/>
          <w:b/>
          <w:bCs/>
          <w:color w:val="auto"/>
          <w:kern w:val="0"/>
          <w:szCs w:val="21"/>
          <w:highlight w:val="none"/>
        </w:rPr>
        <w:t>1.</w:t>
      </w:r>
      <w:r>
        <w:rPr>
          <w:rFonts w:hint="eastAsia" w:hAnsi="宋体"/>
          <w:b/>
          <w:bCs/>
          <w:color w:val="auto"/>
          <w:szCs w:val="21"/>
          <w:highlight w:val="none"/>
        </w:rPr>
        <w:t>提供营业执照</w:t>
      </w:r>
      <w:r>
        <w:rPr>
          <w:rFonts w:hint="eastAsia" w:hAnsi="宋体"/>
          <w:b/>
          <w:bCs/>
          <w:color w:val="auto"/>
          <w:szCs w:val="21"/>
          <w:highlight w:val="none"/>
          <w:lang w:val="en-US" w:eastAsia="zh-CN"/>
        </w:rPr>
        <w:t>及相关证书</w:t>
      </w:r>
      <w:r>
        <w:rPr>
          <w:rFonts w:hint="eastAsia" w:hAnsi="宋体"/>
          <w:b/>
          <w:bCs/>
          <w:color w:val="auto"/>
          <w:szCs w:val="21"/>
          <w:highlight w:val="none"/>
        </w:rPr>
        <w:t>复印件，并加盖公章</w:t>
      </w:r>
      <w:r>
        <w:rPr>
          <w:rFonts w:hint="eastAsia" w:hAnsi="宋体"/>
          <w:b/>
          <w:bCs/>
          <w:color w:val="auto"/>
          <w:kern w:val="0"/>
          <w:szCs w:val="21"/>
          <w:highlight w:val="none"/>
        </w:rPr>
        <w:t>。</w:t>
      </w:r>
    </w:p>
    <w:p w14:paraId="49980223">
      <w:pPr>
        <w:spacing w:line="400" w:lineRule="exact"/>
        <w:ind w:firstLine="422" w:firstLineChars="200"/>
        <w:rPr>
          <w:rFonts w:hint="eastAsia" w:hAnsi="宋体"/>
          <w:b/>
          <w:bCs/>
          <w:color w:val="auto"/>
          <w:kern w:val="0"/>
          <w:szCs w:val="21"/>
          <w:highlight w:val="none"/>
        </w:rPr>
      </w:pPr>
      <w:r>
        <w:rPr>
          <w:rFonts w:hint="eastAsia"/>
          <w:b/>
          <w:bCs/>
          <w:color w:val="auto"/>
          <w:highlight w:val="none"/>
        </w:rPr>
        <w:t>2.业绩证明资料</w:t>
      </w:r>
      <w:r>
        <w:rPr>
          <w:b/>
          <w:bCs/>
          <w:color w:val="auto"/>
          <w:highlight w:val="none"/>
        </w:rPr>
        <w:t>提供合同</w:t>
      </w:r>
      <w:r>
        <w:rPr>
          <w:rFonts w:hint="eastAsia" w:ascii="宋体" w:hAnsi="宋体" w:cs="宋体"/>
          <w:b/>
          <w:bCs/>
          <w:color w:val="auto"/>
          <w:szCs w:val="21"/>
          <w:highlight w:val="none"/>
          <w:shd w:val="clear" w:color="auto" w:fill="FFFFFF"/>
        </w:rPr>
        <w:t>复印件</w:t>
      </w:r>
      <w:r>
        <w:rPr>
          <w:b/>
          <w:bCs/>
          <w:color w:val="auto"/>
          <w:highlight w:val="none"/>
        </w:rPr>
        <w:t>（合同需清晰反映上述业绩要求的主要内容，包括但不限于合同签订时间、合同金额及合同内容）</w:t>
      </w:r>
      <w:r>
        <w:rPr>
          <w:rFonts w:hint="eastAsia"/>
          <w:b/>
          <w:bCs/>
          <w:color w:val="auto"/>
          <w:highlight w:val="none"/>
        </w:rPr>
        <w:t>，并</w:t>
      </w:r>
      <w:r>
        <w:rPr>
          <w:rFonts w:hint="eastAsia" w:hAnsi="宋体"/>
          <w:b/>
          <w:bCs/>
          <w:color w:val="auto"/>
          <w:kern w:val="0"/>
          <w:szCs w:val="21"/>
          <w:highlight w:val="none"/>
        </w:rPr>
        <w:t>盖单位公章。若合同中无法体现上述内容的，则还需出具加盖业主公章的业主证明材料。</w:t>
      </w:r>
    </w:p>
    <w:p w14:paraId="0E098853">
      <w:pPr>
        <w:spacing w:line="400" w:lineRule="exact"/>
        <w:ind w:firstLine="422" w:firstLineChars="200"/>
        <w:rPr>
          <w:rFonts w:hint="default"/>
          <w:b/>
          <w:bCs/>
          <w:color w:val="auto"/>
          <w:szCs w:val="21"/>
          <w:highlight w:val="none"/>
          <w:lang w:val="en-US"/>
        </w:rPr>
      </w:pPr>
      <w:r>
        <w:rPr>
          <w:b/>
          <w:bCs/>
          <w:color w:val="auto"/>
          <w:szCs w:val="21"/>
          <w:highlight w:val="none"/>
        </w:rPr>
        <w:t>3.</w:t>
      </w:r>
      <w:r>
        <w:rPr>
          <w:rFonts w:hint="eastAsia"/>
          <w:b/>
          <w:bCs/>
          <w:color w:val="auto"/>
          <w:szCs w:val="21"/>
          <w:highlight w:val="none"/>
        </w:rPr>
        <w:t>报价人拟派的主要管理人员，由报价人</w:t>
      </w:r>
      <w:r>
        <w:rPr>
          <w:rFonts w:hint="eastAsia"/>
          <w:b/>
          <w:bCs/>
          <w:color w:val="auto"/>
          <w:szCs w:val="21"/>
          <w:highlight w:val="none"/>
          <w:lang w:val="en-US" w:eastAsia="zh-CN"/>
        </w:rPr>
        <w:t>提供项目负责人身份证、相关证书复印件以及连续近三个月的养老保险证明文件。</w:t>
      </w:r>
    </w:p>
    <w:p w14:paraId="5C7B1D3D">
      <w:pPr>
        <w:spacing w:line="400" w:lineRule="exact"/>
        <w:ind w:firstLine="422" w:firstLineChars="200"/>
        <w:rPr>
          <w:rFonts w:hint="eastAsia"/>
          <w:b/>
          <w:bCs/>
          <w:color w:val="auto"/>
          <w:szCs w:val="21"/>
          <w:highlight w:val="none"/>
          <w:lang w:val="en-US" w:eastAsia="zh-CN"/>
        </w:rPr>
      </w:pPr>
      <w:r>
        <w:rPr>
          <w:b/>
          <w:bCs/>
          <w:color w:val="auto"/>
          <w:szCs w:val="21"/>
          <w:highlight w:val="none"/>
        </w:rPr>
        <w:t>4.</w:t>
      </w:r>
      <w:r>
        <w:rPr>
          <w:rFonts w:hint="eastAsia"/>
          <w:b/>
          <w:bCs/>
          <w:color w:val="auto"/>
          <w:szCs w:val="21"/>
          <w:highlight w:val="none"/>
        </w:rPr>
        <w:t>报价人拟派的其他人员，由报价人</w:t>
      </w:r>
      <w:r>
        <w:rPr>
          <w:rFonts w:hint="eastAsia"/>
          <w:b/>
          <w:bCs/>
          <w:color w:val="auto"/>
          <w:szCs w:val="21"/>
          <w:highlight w:val="none"/>
          <w:lang w:val="en-US" w:eastAsia="zh-CN"/>
        </w:rPr>
        <w:t>提供</w:t>
      </w:r>
      <w:r>
        <w:rPr>
          <w:rFonts w:hint="eastAsia" w:ascii="宋体" w:hAnsi="宋体" w:eastAsia="宋体" w:cs="宋体"/>
          <w:b/>
          <w:bCs/>
          <w:color w:val="auto"/>
          <w:kern w:val="2"/>
          <w:sz w:val="21"/>
          <w:szCs w:val="21"/>
          <w:highlight w:val="none"/>
          <w:lang w:val="en-US" w:eastAsia="zh-CN" w:bidi="ar-SA"/>
        </w:rPr>
        <w:t>现场加工人员</w:t>
      </w:r>
      <w:r>
        <w:rPr>
          <w:rFonts w:hint="eastAsia"/>
          <w:b/>
          <w:bCs/>
          <w:color w:val="auto"/>
          <w:szCs w:val="21"/>
          <w:highlight w:val="none"/>
          <w:lang w:val="en-US" w:eastAsia="zh-CN"/>
        </w:rPr>
        <w:t>身份证、相关证书复印件以及连续近三个月的养老保险证明文件。</w:t>
      </w:r>
    </w:p>
    <w:p w14:paraId="6796D3AD">
      <w:pPr>
        <w:spacing w:line="400" w:lineRule="exact"/>
        <w:ind w:firstLine="422" w:firstLineChars="200"/>
        <w:rPr>
          <w:b/>
          <w:bCs/>
          <w:color w:val="auto"/>
          <w:szCs w:val="21"/>
          <w:highlight w:val="none"/>
        </w:rPr>
      </w:pPr>
      <w:r>
        <w:rPr>
          <w:rFonts w:hint="eastAsia"/>
          <w:b/>
          <w:bCs/>
          <w:color w:val="auto"/>
          <w:szCs w:val="21"/>
          <w:highlight w:val="none"/>
        </w:rPr>
        <w:t>5.信誉要求报价人自行通过上述网站进行查询，经查询存在相应记录的，应回避本次比选；查询后无相应记录的，还需按竞争性比选响应文件中承诺格式进行承诺</w:t>
      </w:r>
      <w:r>
        <w:rPr>
          <w:rFonts w:hint="eastAsia"/>
          <w:b/>
          <w:bCs/>
          <w:color w:val="auto"/>
          <w:highlight w:val="none"/>
        </w:rPr>
        <w:t>并</w:t>
      </w:r>
      <w:r>
        <w:rPr>
          <w:rFonts w:hint="eastAsia" w:hAnsi="宋体"/>
          <w:b/>
          <w:bCs/>
          <w:color w:val="auto"/>
          <w:kern w:val="0"/>
          <w:szCs w:val="21"/>
          <w:highlight w:val="none"/>
        </w:rPr>
        <w:t>盖单位公章</w:t>
      </w:r>
      <w:r>
        <w:rPr>
          <w:rFonts w:hint="eastAsia"/>
          <w:b/>
          <w:bCs/>
          <w:color w:val="auto"/>
          <w:szCs w:val="21"/>
          <w:highlight w:val="none"/>
        </w:rPr>
        <w:t>。采购人保留对报价人承诺真实性进行查询的权利，如果发现报价人承诺不实的，将取消其中标资格，采购人可以按照评审报告中标结果的排序，依次递补其他报价人为中标候选人或中标人，也可重新采购。</w:t>
      </w:r>
    </w:p>
    <w:p w14:paraId="20438152">
      <w:pPr>
        <w:pStyle w:val="28"/>
        <w:rPr>
          <w:color w:val="auto"/>
          <w:highlight w:val="none"/>
        </w:rPr>
      </w:pPr>
    </w:p>
    <w:bookmarkEnd w:id="141"/>
    <w:bookmarkEnd w:id="142"/>
    <w:p w14:paraId="58C4E8BA">
      <w:pPr>
        <w:spacing w:line="440" w:lineRule="exact"/>
        <w:ind w:firstLine="210" w:firstLineChars="100"/>
        <w:rPr>
          <w:rFonts w:hint="eastAsia" w:ascii="宋体" w:hAnsi="宋体" w:cs="宋体"/>
          <w:color w:val="auto"/>
          <w:highlight w:val="none"/>
        </w:rPr>
      </w:pPr>
    </w:p>
    <w:p w14:paraId="3C08D925">
      <w:pPr>
        <w:pStyle w:val="3"/>
        <w:numPr>
          <w:ilvl w:val="0"/>
          <w:numId w:val="2"/>
        </w:numPr>
        <w:spacing w:before="319" w:beforeLines="100" w:after="319" w:afterLines="100" w:line="360" w:lineRule="auto"/>
        <w:jc w:val="center"/>
        <w:rPr>
          <w:color w:val="auto"/>
          <w:highlight w:val="none"/>
        </w:rPr>
      </w:pPr>
      <w:bookmarkStart w:id="143" w:name="_Toc29226"/>
      <w:bookmarkStart w:id="144" w:name="_Toc17339"/>
      <w:bookmarkStart w:id="145" w:name="_Toc21198"/>
      <w:r>
        <w:rPr>
          <w:rFonts w:hint="eastAsia" w:ascii="宋体" w:hAnsi="宋体" w:cs="宋体"/>
          <w:color w:val="auto"/>
          <w:highlight w:val="none"/>
        </w:rPr>
        <w:t>评标办法（经评审的最低投标价法）</w:t>
      </w:r>
      <w:bookmarkEnd w:id="143"/>
      <w:bookmarkEnd w:id="144"/>
      <w:bookmarkEnd w:id="145"/>
    </w:p>
    <w:p w14:paraId="3A7F3EC7">
      <w:pPr>
        <w:spacing w:line="420" w:lineRule="exact"/>
        <w:jc w:val="center"/>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评标方法前附表</w:t>
      </w:r>
    </w:p>
    <w:tbl>
      <w:tblPr>
        <w:tblStyle w:val="42"/>
        <w:tblW w:w="9145"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900"/>
        <w:gridCol w:w="1124"/>
        <w:gridCol w:w="2117"/>
        <w:gridCol w:w="5004"/>
      </w:tblGrid>
      <w:tr w14:paraId="45F444B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54" w:hRule="atLeast"/>
          <w:tblHeader/>
          <w:jc w:val="center"/>
        </w:trPr>
        <w:tc>
          <w:tcPr>
            <w:tcW w:w="2024" w:type="dxa"/>
            <w:gridSpan w:val="2"/>
            <w:tcBorders>
              <w:top w:val="single" w:color="auto" w:sz="4" w:space="0"/>
              <w:bottom w:val="single" w:color="auto" w:sz="4" w:space="0"/>
              <w:right w:val="single" w:color="auto" w:sz="4" w:space="0"/>
            </w:tcBorders>
            <w:vAlign w:val="center"/>
          </w:tcPr>
          <w:p w14:paraId="3E983188">
            <w:pPr>
              <w:spacing w:line="400" w:lineRule="exact"/>
              <w:jc w:val="center"/>
              <w:rPr>
                <w:b/>
                <w:color w:val="auto"/>
                <w:highlight w:val="none"/>
              </w:rPr>
            </w:pPr>
            <w:r>
              <w:rPr>
                <w:b/>
                <w:color w:val="auto"/>
                <w:highlight w:val="none"/>
              </w:rPr>
              <w:t>条款号</w:t>
            </w:r>
          </w:p>
        </w:tc>
        <w:tc>
          <w:tcPr>
            <w:tcW w:w="2117" w:type="dxa"/>
            <w:tcBorders>
              <w:top w:val="single" w:color="auto" w:sz="4" w:space="0"/>
              <w:left w:val="single" w:color="auto" w:sz="4" w:space="0"/>
              <w:bottom w:val="single" w:color="auto" w:sz="4" w:space="0"/>
              <w:right w:val="single" w:color="auto" w:sz="4" w:space="0"/>
            </w:tcBorders>
            <w:vAlign w:val="center"/>
          </w:tcPr>
          <w:p w14:paraId="6FB1150E">
            <w:pPr>
              <w:spacing w:line="400" w:lineRule="exact"/>
              <w:jc w:val="center"/>
              <w:rPr>
                <w:b/>
                <w:color w:val="auto"/>
                <w:highlight w:val="none"/>
              </w:rPr>
            </w:pPr>
            <w:r>
              <w:rPr>
                <w:b/>
                <w:color w:val="auto"/>
                <w:highlight w:val="none"/>
              </w:rPr>
              <w:t>评审因素</w:t>
            </w:r>
          </w:p>
        </w:tc>
        <w:tc>
          <w:tcPr>
            <w:tcW w:w="5004" w:type="dxa"/>
            <w:tcBorders>
              <w:top w:val="single" w:color="auto" w:sz="4" w:space="0"/>
              <w:left w:val="single" w:color="auto" w:sz="4" w:space="0"/>
              <w:bottom w:val="single" w:color="auto" w:sz="4" w:space="0"/>
            </w:tcBorders>
            <w:vAlign w:val="center"/>
          </w:tcPr>
          <w:p w14:paraId="7781B471">
            <w:pPr>
              <w:spacing w:line="400" w:lineRule="exact"/>
              <w:jc w:val="center"/>
              <w:rPr>
                <w:b/>
                <w:color w:val="auto"/>
                <w:highlight w:val="none"/>
              </w:rPr>
            </w:pPr>
            <w:r>
              <w:rPr>
                <w:b/>
                <w:color w:val="auto"/>
                <w:highlight w:val="none"/>
              </w:rPr>
              <w:t>评审标准</w:t>
            </w:r>
          </w:p>
        </w:tc>
      </w:tr>
      <w:tr w14:paraId="020C086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54" w:hRule="atLeast"/>
          <w:jc w:val="center"/>
        </w:trPr>
        <w:tc>
          <w:tcPr>
            <w:tcW w:w="900" w:type="dxa"/>
            <w:tcBorders>
              <w:top w:val="single" w:color="auto" w:sz="4" w:space="0"/>
              <w:bottom w:val="single" w:color="auto" w:sz="4" w:space="0"/>
              <w:right w:val="single" w:color="auto" w:sz="4" w:space="0"/>
            </w:tcBorders>
            <w:vAlign w:val="center"/>
          </w:tcPr>
          <w:p w14:paraId="46FD0F73">
            <w:pPr>
              <w:spacing w:line="400" w:lineRule="exact"/>
              <w:jc w:val="center"/>
              <w:rPr>
                <w:color w:val="auto"/>
                <w:highlight w:val="none"/>
              </w:rPr>
            </w:pPr>
            <w:r>
              <w:rPr>
                <w:color w:val="auto"/>
                <w:highlight w:val="none"/>
              </w:rPr>
              <w:t>1</w:t>
            </w:r>
          </w:p>
        </w:tc>
        <w:tc>
          <w:tcPr>
            <w:tcW w:w="1124" w:type="dxa"/>
            <w:tcBorders>
              <w:top w:val="single" w:color="auto" w:sz="4" w:space="0"/>
              <w:left w:val="single" w:color="auto" w:sz="4" w:space="0"/>
              <w:bottom w:val="single" w:color="auto" w:sz="4" w:space="0"/>
              <w:right w:val="single" w:color="auto" w:sz="4" w:space="0"/>
            </w:tcBorders>
            <w:vAlign w:val="center"/>
          </w:tcPr>
          <w:p w14:paraId="754688FD">
            <w:pPr>
              <w:spacing w:line="400" w:lineRule="exact"/>
              <w:jc w:val="center"/>
              <w:rPr>
                <w:color w:val="auto"/>
                <w:highlight w:val="none"/>
              </w:rPr>
            </w:pPr>
            <w:r>
              <w:rPr>
                <w:color w:val="auto"/>
                <w:highlight w:val="none"/>
              </w:rPr>
              <w:t>评标方法</w:t>
            </w:r>
          </w:p>
        </w:tc>
        <w:tc>
          <w:tcPr>
            <w:tcW w:w="2117" w:type="dxa"/>
            <w:tcBorders>
              <w:top w:val="single" w:color="auto" w:sz="4" w:space="0"/>
              <w:left w:val="single" w:color="auto" w:sz="4" w:space="0"/>
              <w:bottom w:val="single" w:color="auto" w:sz="4" w:space="0"/>
              <w:right w:val="single" w:color="auto" w:sz="4" w:space="0"/>
            </w:tcBorders>
            <w:vAlign w:val="center"/>
          </w:tcPr>
          <w:p w14:paraId="2E02466D">
            <w:pPr>
              <w:spacing w:line="400" w:lineRule="exact"/>
              <w:jc w:val="center"/>
              <w:rPr>
                <w:color w:val="auto"/>
                <w:highlight w:val="none"/>
              </w:rPr>
            </w:pPr>
            <w:r>
              <w:rPr>
                <w:color w:val="auto"/>
                <w:highlight w:val="none"/>
              </w:rPr>
              <w:t>中标候选人排序方法</w:t>
            </w:r>
          </w:p>
        </w:tc>
        <w:tc>
          <w:tcPr>
            <w:tcW w:w="5004" w:type="dxa"/>
            <w:tcBorders>
              <w:top w:val="single" w:color="auto" w:sz="4" w:space="0"/>
              <w:left w:val="single" w:color="auto" w:sz="4" w:space="0"/>
              <w:bottom w:val="single" w:color="auto" w:sz="4" w:space="0"/>
            </w:tcBorders>
          </w:tcPr>
          <w:p w14:paraId="28548875">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rFonts w:hint="eastAsia" w:ascii="宋体" w:hAnsi="宋体"/>
                <w:color w:val="auto"/>
                <w:kern w:val="0"/>
                <w:highlight w:val="none"/>
              </w:rPr>
            </w:pPr>
            <w:r>
              <w:rPr>
                <w:rFonts w:hint="eastAsia" w:ascii="宋体" w:hAnsi="宋体"/>
                <w:color w:val="auto"/>
                <w:kern w:val="0"/>
                <w:highlight w:val="none"/>
              </w:rPr>
              <w:t>如出现报价相等时，评审小组按以下原则确定中标候选人：</w:t>
            </w:r>
          </w:p>
          <w:p w14:paraId="4E03C792">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color w:val="auto"/>
                <w:highlight w:val="none"/>
              </w:rPr>
            </w:pPr>
            <w:r>
              <w:rPr>
                <w:rFonts w:hint="eastAsia" w:ascii="宋体" w:hAnsi="宋体"/>
                <w:color w:val="auto"/>
                <w:kern w:val="0"/>
                <w:highlight w:val="none"/>
              </w:rPr>
              <w:t>以最早提交报价文件的报价人为中标候选人。</w:t>
            </w:r>
          </w:p>
        </w:tc>
      </w:tr>
      <w:tr w14:paraId="3E311A7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54" w:hRule="atLeast"/>
          <w:jc w:val="center"/>
        </w:trPr>
        <w:tc>
          <w:tcPr>
            <w:tcW w:w="900" w:type="dxa"/>
            <w:tcBorders>
              <w:top w:val="single" w:color="auto" w:sz="4" w:space="0"/>
              <w:bottom w:val="single" w:color="auto" w:sz="4" w:space="0"/>
              <w:right w:val="single" w:color="auto" w:sz="4" w:space="0"/>
            </w:tcBorders>
            <w:vAlign w:val="center"/>
          </w:tcPr>
          <w:p w14:paraId="67AEE15A">
            <w:pPr>
              <w:spacing w:line="400" w:lineRule="exact"/>
              <w:jc w:val="center"/>
              <w:rPr>
                <w:color w:val="auto"/>
                <w:highlight w:val="none"/>
              </w:rPr>
            </w:pPr>
            <w:r>
              <w:rPr>
                <w:rFonts w:hint="eastAsia" w:ascii="宋体" w:hAnsi="宋体"/>
                <w:color w:val="auto"/>
                <w:kern w:val="0"/>
                <w:highlight w:val="none"/>
              </w:rPr>
              <w:t>2.1</w:t>
            </w:r>
          </w:p>
        </w:tc>
        <w:tc>
          <w:tcPr>
            <w:tcW w:w="1124" w:type="dxa"/>
            <w:tcBorders>
              <w:top w:val="single" w:color="auto" w:sz="4" w:space="0"/>
              <w:left w:val="single" w:color="auto" w:sz="4" w:space="0"/>
              <w:bottom w:val="single" w:color="auto" w:sz="4" w:space="0"/>
              <w:right w:val="single" w:color="auto" w:sz="4" w:space="0"/>
            </w:tcBorders>
            <w:vAlign w:val="center"/>
          </w:tcPr>
          <w:p w14:paraId="7FDCAE53">
            <w:pPr>
              <w:spacing w:line="400" w:lineRule="exact"/>
              <w:jc w:val="center"/>
              <w:rPr>
                <w:color w:val="auto"/>
                <w:highlight w:val="none"/>
              </w:rPr>
            </w:pPr>
            <w:r>
              <w:rPr>
                <w:rFonts w:ascii="宋体" w:hAnsi="宋体"/>
                <w:color w:val="auto"/>
                <w:kern w:val="0"/>
                <w:highlight w:val="none"/>
              </w:rPr>
              <w:t>报价</w:t>
            </w:r>
            <w:r>
              <w:rPr>
                <w:rFonts w:hint="eastAsia" w:ascii="宋体" w:hAnsi="宋体"/>
                <w:color w:val="auto"/>
                <w:kern w:val="0"/>
                <w:highlight w:val="none"/>
              </w:rPr>
              <w:t>排序</w:t>
            </w:r>
          </w:p>
        </w:tc>
        <w:tc>
          <w:tcPr>
            <w:tcW w:w="2117" w:type="dxa"/>
            <w:tcBorders>
              <w:top w:val="single" w:color="auto" w:sz="4" w:space="0"/>
              <w:left w:val="single" w:color="auto" w:sz="4" w:space="0"/>
              <w:bottom w:val="single" w:color="auto" w:sz="4" w:space="0"/>
              <w:right w:val="single" w:color="auto" w:sz="4" w:space="0"/>
            </w:tcBorders>
            <w:vAlign w:val="center"/>
          </w:tcPr>
          <w:p w14:paraId="173CA32D">
            <w:pPr>
              <w:spacing w:line="400" w:lineRule="exact"/>
              <w:ind w:firstLine="420" w:firstLineChars="200"/>
              <w:jc w:val="left"/>
              <w:rPr>
                <w:color w:val="auto"/>
                <w:highlight w:val="none"/>
              </w:rPr>
            </w:pPr>
            <w:r>
              <w:rPr>
                <w:rFonts w:ascii="宋体" w:hAnsi="宋体"/>
                <w:color w:val="auto"/>
                <w:kern w:val="0"/>
                <w:highlight w:val="none"/>
              </w:rPr>
              <w:t>报价</w:t>
            </w:r>
            <w:r>
              <w:rPr>
                <w:rFonts w:hint="eastAsia" w:ascii="宋体" w:hAnsi="宋体"/>
                <w:color w:val="auto"/>
                <w:kern w:val="0"/>
                <w:highlight w:val="none"/>
              </w:rPr>
              <w:t>排序</w:t>
            </w:r>
          </w:p>
        </w:tc>
        <w:tc>
          <w:tcPr>
            <w:tcW w:w="5004" w:type="dxa"/>
            <w:tcBorders>
              <w:top w:val="single" w:color="auto" w:sz="4" w:space="0"/>
              <w:left w:val="single" w:color="auto" w:sz="4" w:space="0"/>
              <w:bottom w:val="single" w:color="auto" w:sz="4" w:space="0"/>
            </w:tcBorders>
            <w:vAlign w:val="center"/>
          </w:tcPr>
          <w:p w14:paraId="12318815">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rFonts w:hint="eastAsia"/>
                <w:color w:val="auto"/>
                <w:highlight w:val="none"/>
              </w:rPr>
            </w:pPr>
            <w:r>
              <w:rPr>
                <w:rFonts w:hint="eastAsia" w:ascii="宋体" w:hAnsi="宋体"/>
                <w:color w:val="auto"/>
                <w:kern w:val="0"/>
                <w:highlight w:val="none"/>
              </w:rPr>
              <w:t>对报价不高于最高限价的所有</w:t>
            </w:r>
            <w:r>
              <w:rPr>
                <w:rFonts w:hint="eastAsia" w:ascii="宋体" w:hAnsi="宋体"/>
                <w:color w:val="auto"/>
                <w:kern w:val="0"/>
                <w:highlight w:val="none"/>
                <w:lang w:eastAsia="zh-CN"/>
              </w:rPr>
              <w:t>报价人</w:t>
            </w:r>
            <w:r>
              <w:rPr>
                <w:rFonts w:hint="eastAsia" w:ascii="宋体" w:hAnsi="宋体"/>
                <w:color w:val="auto"/>
                <w:kern w:val="0"/>
                <w:highlight w:val="none"/>
              </w:rPr>
              <w:t>的投标文件，按照报价由低到高的顺序排序。</w:t>
            </w:r>
          </w:p>
        </w:tc>
      </w:tr>
      <w:tr w14:paraId="4AF11EB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54" w:hRule="atLeast"/>
          <w:jc w:val="center"/>
        </w:trPr>
        <w:tc>
          <w:tcPr>
            <w:tcW w:w="900" w:type="dxa"/>
            <w:tcBorders>
              <w:top w:val="single" w:color="auto" w:sz="4" w:space="0"/>
              <w:bottom w:val="single" w:color="auto" w:sz="4" w:space="0"/>
              <w:right w:val="single" w:color="auto" w:sz="4" w:space="0"/>
            </w:tcBorders>
            <w:vAlign w:val="center"/>
          </w:tcPr>
          <w:p w14:paraId="08F67AED">
            <w:pPr>
              <w:spacing w:line="400" w:lineRule="exact"/>
              <w:jc w:val="center"/>
              <w:rPr>
                <w:color w:val="auto"/>
                <w:highlight w:val="none"/>
              </w:rPr>
            </w:pPr>
            <w:r>
              <w:rPr>
                <w:rFonts w:hint="eastAsia" w:ascii="宋体" w:hAnsi="宋体"/>
                <w:color w:val="auto"/>
                <w:kern w:val="0"/>
                <w:highlight w:val="none"/>
              </w:rPr>
              <w:t>2.2</w:t>
            </w:r>
          </w:p>
        </w:tc>
        <w:tc>
          <w:tcPr>
            <w:tcW w:w="1124" w:type="dxa"/>
            <w:tcBorders>
              <w:top w:val="single" w:color="auto" w:sz="4" w:space="0"/>
              <w:left w:val="single" w:color="auto" w:sz="4" w:space="0"/>
              <w:bottom w:val="single" w:color="auto" w:sz="4" w:space="0"/>
              <w:right w:val="single" w:color="auto" w:sz="4" w:space="0"/>
            </w:tcBorders>
            <w:vAlign w:val="center"/>
          </w:tcPr>
          <w:p w14:paraId="3ED557D2">
            <w:pPr>
              <w:spacing w:line="400" w:lineRule="exact"/>
              <w:jc w:val="center"/>
              <w:rPr>
                <w:color w:val="auto"/>
                <w:highlight w:val="none"/>
              </w:rPr>
            </w:pPr>
            <w:r>
              <w:rPr>
                <w:rFonts w:hint="eastAsia" w:ascii="宋体" w:hAnsi="宋体"/>
                <w:color w:val="auto"/>
                <w:kern w:val="0"/>
                <w:highlight w:val="none"/>
              </w:rPr>
              <w:t>符合性审查</w:t>
            </w:r>
          </w:p>
        </w:tc>
        <w:tc>
          <w:tcPr>
            <w:tcW w:w="2117" w:type="dxa"/>
            <w:tcBorders>
              <w:top w:val="single" w:color="auto" w:sz="4" w:space="0"/>
              <w:left w:val="single" w:color="auto" w:sz="4" w:space="0"/>
              <w:bottom w:val="single" w:color="auto" w:sz="4" w:space="0"/>
              <w:right w:val="single" w:color="auto" w:sz="4" w:space="0"/>
            </w:tcBorders>
            <w:vAlign w:val="center"/>
          </w:tcPr>
          <w:p w14:paraId="1996DEE5">
            <w:pPr>
              <w:spacing w:line="400" w:lineRule="exact"/>
              <w:jc w:val="center"/>
              <w:rPr>
                <w:color w:val="auto"/>
                <w:highlight w:val="none"/>
              </w:rPr>
            </w:pPr>
            <w:r>
              <w:rPr>
                <w:rFonts w:hint="eastAsia" w:ascii="宋体" w:hAnsi="宋体"/>
                <w:color w:val="auto"/>
                <w:kern w:val="0"/>
                <w:highlight w:val="none"/>
              </w:rPr>
              <w:t>符合性审查</w:t>
            </w:r>
          </w:p>
        </w:tc>
        <w:tc>
          <w:tcPr>
            <w:tcW w:w="5004" w:type="dxa"/>
            <w:tcBorders>
              <w:top w:val="single" w:color="auto" w:sz="4" w:space="0"/>
              <w:left w:val="single" w:color="auto" w:sz="4" w:space="0"/>
              <w:bottom w:val="single" w:color="auto" w:sz="4" w:space="0"/>
            </w:tcBorders>
            <w:vAlign w:val="center"/>
          </w:tcPr>
          <w:p w14:paraId="4BF1B53B">
            <w:pPr>
              <w:spacing w:line="400" w:lineRule="exact"/>
              <w:ind w:firstLine="420" w:firstLineChars="200"/>
              <w:jc w:val="left"/>
              <w:rPr>
                <w:rFonts w:hint="eastAsia" w:ascii="宋体" w:hAnsi="宋体"/>
                <w:color w:val="auto"/>
                <w:kern w:val="0"/>
                <w:highlight w:val="none"/>
              </w:rPr>
            </w:pPr>
            <w:r>
              <w:rPr>
                <w:rFonts w:hint="eastAsia" w:ascii="宋体" w:hAnsi="宋体"/>
                <w:color w:val="auto"/>
                <w:kern w:val="0"/>
                <w:highlight w:val="none"/>
              </w:rPr>
              <w:t>取报价排序前☑5□6</w:t>
            </w:r>
            <w:r>
              <w:rPr>
                <w:rFonts w:hint="eastAsia" w:ascii="宋体" w:hAnsi="宋体"/>
                <w:color w:val="auto"/>
                <w:kern w:val="0"/>
                <w:highlight w:val="none"/>
                <w:lang w:eastAsia="zh-CN"/>
              </w:rPr>
              <w:t>□</w:t>
            </w:r>
            <w:r>
              <w:rPr>
                <w:rFonts w:hint="eastAsia" w:ascii="宋体" w:hAnsi="宋体"/>
                <w:color w:val="auto"/>
                <w:kern w:val="0"/>
                <w:highlight w:val="none"/>
              </w:rPr>
              <w:t>7名（若实际报价人数量小于勾选数量，</w:t>
            </w:r>
            <w:r>
              <w:rPr>
                <w:rFonts w:hint="eastAsia" w:ascii="宋体" w:hAnsi="宋体"/>
                <w:color w:val="auto"/>
                <w:spacing w:val="4"/>
                <w:kern w:val="0"/>
                <w:szCs w:val="21"/>
                <w:highlight w:val="none"/>
              </w:rPr>
              <w:t>则全部纳入）进行符合性审查。符合性审查内容：形式评审、资格评审、响应性评审。符合性审查</w:t>
            </w:r>
            <w:r>
              <w:rPr>
                <w:rFonts w:hint="eastAsia" w:ascii="宋体" w:hAnsi="宋体"/>
                <w:color w:val="auto"/>
                <w:kern w:val="0"/>
                <w:highlight w:val="none"/>
              </w:rPr>
              <w:t>合格的报价人中，报价最低的成为第一中标候选人，报价次低的成为第二中标候选人，依次类推。</w:t>
            </w:r>
          </w:p>
          <w:p w14:paraId="12C28190">
            <w:pPr>
              <w:spacing w:line="400" w:lineRule="exact"/>
              <w:ind w:firstLine="420" w:firstLineChars="200"/>
              <w:jc w:val="left"/>
              <w:rPr>
                <w:color w:val="auto"/>
                <w:highlight w:val="none"/>
              </w:rPr>
            </w:pPr>
            <w:r>
              <w:rPr>
                <w:rFonts w:hint="eastAsia" w:ascii="宋体" w:hAnsi="宋体"/>
                <w:color w:val="auto"/>
                <w:kern w:val="0"/>
                <w:highlight w:val="none"/>
              </w:rPr>
              <w:t>符合性审查中有任何一项不符合要求，符合性审查不合格，其</w:t>
            </w:r>
            <w:r>
              <w:rPr>
                <w:rFonts w:hint="eastAsia" w:ascii="宋体" w:hAnsi="宋体" w:cs="宋体"/>
                <w:color w:val="auto"/>
                <w:szCs w:val="21"/>
                <w:highlight w:val="none"/>
              </w:rPr>
              <w:t>竞争性比选响应文件</w:t>
            </w:r>
            <w:r>
              <w:rPr>
                <w:rFonts w:hint="eastAsia" w:ascii="宋体" w:hAnsi="宋体"/>
                <w:color w:val="auto"/>
                <w:kern w:val="0"/>
                <w:highlight w:val="none"/>
              </w:rPr>
              <w:t>由评标委员会作否决处理。</w:t>
            </w:r>
          </w:p>
        </w:tc>
      </w:tr>
      <w:tr w14:paraId="389030B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454" w:hRule="atLeast"/>
          <w:jc w:val="center"/>
        </w:trPr>
        <w:tc>
          <w:tcPr>
            <w:tcW w:w="900" w:type="dxa"/>
            <w:vMerge w:val="restart"/>
            <w:tcBorders>
              <w:top w:val="single" w:color="auto" w:sz="4" w:space="0"/>
              <w:bottom w:val="single" w:color="auto" w:sz="4" w:space="0"/>
              <w:right w:val="single" w:color="auto" w:sz="4" w:space="0"/>
            </w:tcBorders>
            <w:vAlign w:val="center"/>
          </w:tcPr>
          <w:p w14:paraId="1F345588">
            <w:pPr>
              <w:spacing w:line="400" w:lineRule="exact"/>
              <w:jc w:val="center"/>
              <w:rPr>
                <w:color w:val="auto"/>
                <w:highlight w:val="none"/>
              </w:rPr>
            </w:pPr>
            <w:r>
              <w:rPr>
                <w:rFonts w:hint="eastAsia"/>
                <w:color w:val="auto"/>
                <w:highlight w:val="none"/>
              </w:rPr>
              <w:t>2.2.1</w:t>
            </w:r>
          </w:p>
        </w:tc>
        <w:tc>
          <w:tcPr>
            <w:tcW w:w="1124" w:type="dxa"/>
            <w:vMerge w:val="restart"/>
            <w:tcBorders>
              <w:top w:val="single" w:color="auto" w:sz="4" w:space="0"/>
              <w:left w:val="single" w:color="auto" w:sz="4" w:space="0"/>
              <w:bottom w:val="single" w:color="auto" w:sz="4" w:space="0"/>
              <w:right w:val="single" w:color="auto" w:sz="4" w:space="0"/>
            </w:tcBorders>
            <w:vAlign w:val="center"/>
          </w:tcPr>
          <w:p w14:paraId="35C21055">
            <w:pPr>
              <w:spacing w:line="400" w:lineRule="exact"/>
              <w:jc w:val="center"/>
              <w:rPr>
                <w:color w:val="auto"/>
                <w:highlight w:val="none"/>
              </w:rPr>
            </w:pPr>
            <w:r>
              <w:rPr>
                <w:color w:val="auto"/>
                <w:highlight w:val="none"/>
              </w:rPr>
              <w:t>形式评审标准</w:t>
            </w:r>
          </w:p>
        </w:tc>
        <w:tc>
          <w:tcPr>
            <w:tcW w:w="2117" w:type="dxa"/>
            <w:tcBorders>
              <w:top w:val="single" w:color="auto" w:sz="4" w:space="0"/>
              <w:left w:val="single" w:color="auto" w:sz="4" w:space="0"/>
              <w:bottom w:val="single" w:color="auto" w:sz="4" w:space="0"/>
              <w:right w:val="single" w:color="auto" w:sz="4" w:space="0"/>
            </w:tcBorders>
            <w:vAlign w:val="center"/>
          </w:tcPr>
          <w:p w14:paraId="70F9631E">
            <w:pPr>
              <w:spacing w:line="400" w:lineRule="exact"/>
              <w:jc w:val="center"/>
              <w:rPr>
                <w:color w:val="auto"/>
                <w:highlight w:val="none"/>
              </w:rPr>
            </w:pPr>
            <w:r>
              <w:rPr>
                <w:rFonts w:hint="eastAsia"/>
                <w:color w:val="auto"/>
                <w:highlight w:val="none"/>
              </w:rPr>
              <w:t>报价</w:t>
            </w:r>
            <w:r>
              <w:rPr>
                <w:color w:val="auto"/>
                <w:highlight w:val="none"/>
              </w:rPr>
              <w:t>人名称</w:t>
            </w:r>
          </w:p>
        </w:tc>
        <w:tc>
          <w:tcPr>
            <w:tcW w:w="5004" w:type="dxa"/>
            <w:tcBorders>
              <w:top w:val="single" w:color="auto" w:sz="4" w:space="0"/>
              <w:left w:val="single" w:color="auto" w:sz="4" w:space="0"/>
              <w:bottom w:val="single" w:color="auto" w:sz="4" w:space="0"/>
            </w:tcBorders>
            <w:vAlign w:val="center"/>
          </w:tcPr>
          <w:p w14:paraId="2A5C78BA">
            <w:pPr>
              <w:spacing w:line="400" w:lineRule="exact"/>
              <w:rPr>
                <w:color w:val="auto"/>
                <w:highlight w:val="none"/>
              </w:rPr>
            </w:pPr>
            <w:r>
              <w:rPr>
                <w:rFonts w:hint="eastAsia" w:asciiTheme="minorEastAsia" w:hAnsiTheme="minorEastAsia" w:eastAsiaTheme="minorEastAsia" w:cstheme="minorEastAsia"/>
                <w:color w:val="auto"/>
                <w:szCs w:val="21"/>
                <w:highlight w:val="none"/>
              </w:rPr>
              <w:t>与营业执照、资质证书一致。</w:t>
            </w:r>
          </w:p>
        </w:tc>
      </w:tr>
      <w:tr w14:paraId="66F47C0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454" w:hRule="atLeast"/>
          <w:jc w:val="center"/>
        </w:trPr>
        <w:tc>
          <w:tcPr>
            <w:tcW w:w="900" w:type="dxa"/>
            <w:vMerge w:val="continue"/>
            <w:tcBorders>
              <w:top w:val="single" w:color="auto" w:sz="4" w:space="0"/>
              <w:bottom w:val="single" w:color="auto" w:sz="4" w:space="0"/>
              <w:right w:val="single" w:color="auto" w:sz="4" w:space="0"/>
            </w:tcBorders>
            <w:vAlign w:val="center"/>
          </w:tcPr>
          <w:p w14:paraId="0EAAB335">
            <w:pPr>
              <w:spacing w:line="400" w:lineRule="exact"/>
              <w:jc w:val="center"/>
              <w:rPr>
                <w:color w:val="auto"/>
                <w:highlight w:val="none"/>
              </w:rPr>
            </w:pPr>
          </w:p>
        </w:tc>
        <w:tc>
          <w:tcPr>
            <w:tcW w:w="1124" w:type="dxa"/>
            <w:vMerge w:val="continue"/>
            <w:tcBorders>
              <w:top w:val="single" w:color="auto" w:sz="4" w:space="0"/>
              <w:left w:val="single" w:color="auto" w:sz="4" w:space="0"/>
              <w:bottom w:val="single" w:color="auto" w:sz="4" w:space="0"/>
              <w:right w:val="single" w:color="auto" w:sz="4" w:space="0"/>
            </w:tcBorders>
            <w:vAlign w:val="center"/>
          </w:tcPr>
          <w:p w14:paraId="45A9A4FC">
            <w:pPr>
              <w:spacing w:line="400" w:lineRule="exact"/>
              <w:jc w:val="center"/>
              <w:rPr>
                <w:color w:val="auto"/>
                <w:highlight w:val="none"/>
              </w:rPr>
            </w:pPr>
          </w:p>
        </w:tc>
        <w:tc>
          <w:tcPr>
            <w:tcW w:w="2117" w:type="dxa"/>
            <w:tcBorders>
              <w:top w:val="single" w:color="auto" w:sz="4" w:space="0"/>
              <w:left w:val="single" w:color="auto" w:sz="4" w:space="0"/>
              <w:bottom w:val="single" w:color="auto" w:sz="4" w:space="0"/>
              <w:right w:val="single" w:color="auto" w:sz="4" w:space="0"/>
            </w:tcBorders>
            <w:vAlign w:val="center"/>
          </w:tcPr>
          <w:p w14:paraId="182B423F">
            <w:pPr>
              <w:spacing w:line="400" w:lineRule="exact"/>
              <w:jc w:val="center"/>
              <w:rPr>
                <w:color w:val="auto"/>
                <w:highlight w:val="none"/>
              </w:rPr>
            </w:pPr>
            <w:r>
              <w:rPr>
                <w:rFonts w:hint="eastAsia"/>
                <w:color w:val="auto"/>
                <w:highlight w:val="none"/>
              </w:rPr>
              <w:t>报价</w:t>
            </w:r>
            <w:r>
              <w:rPr>
                <w:color w:val="auto"/>
                <w:highlight w:val="none"/>
              </w:rPr>
              <w:t>函签</w:t>
            </w:r>
            <w:r>
              <w:rPr>
                <w:rFonts w:hint="eastAsia"/>
                <w:color w:val="auto"/>
                <w:highlight w:val="none"/>
              </w:rPr>
              <w:t>名</w:t>
            </w:r>
            <w:r>
              <w:rPr>
                <w:color w:val="auto"/>
                <w:highlight w:val="none"/>
              </w:rPr>
              <w:t>盖章</w:t>
            </w:r>
          </w:p>
        </w:tc>
        <w:tc>
          <w:tcPr>
            <w:tcW w:w="5004" w:type="dxa"/>
            <w:tcBorders>
              <w:top w:val="single" w:color="auto" w:sz="4" w:space="0"/>
              <w:left w:val="single" w:color="auto" w:sz="4" w:space="0"/>
              <w:bottom w:val="single" w:color="auto" w:sz="4" w:space="0"/>
            </w:tcBorders>
            <w:vAlign w:val="center"/>
          </w:tcPr>
          <w:p w14:paraId="4E99378A">
            <w:pPr>
              <w:spacing w:line="400" w:lineRule="exact"/>
              <w:rPr>
                <w:color w:val="auto"/>
                <w:highlight w:val="none"/>
              </w:rPr>
            </w:pPr>
            <w:r>
              <w:rPr>
                <w:color w:val="auto"/>
                <w:highlight w:val="none"/>
              </w:rPr>
              <w:t>有法定代表人或委托代理人签</w:t>
            </w:r>
            <w:r>
              <w:rPr>
                <w:rFonts w:hint="eastAsia"/>
                <w:color w:val="auto"/>
                <w:highlight w:val="none"/>
              </w:rPr>
              <w:t>名</w:t>
            </w:r>
            <w:r>
              <w:rPr>
                <w:color w:val="auto"/>
                <w:highlight w:val="none"/>
              </w:rPr>
              <w:t>或加盖单位公章。</w:t>
            </w:r>
          </w:p>
        </w:tc>
      </w:tr>
      <w:tr w14:paraId="5224BFD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454" w:hRule="atLeast"/>
          <w:jc w:val="center"/>
        </w:trPr>
        <w:tc>
          <w:tcPr>
            <w:tcW w:w="900" w:type="dxa"/>
            <w:vMerge w:val="continue"/>
            <w:tcBorders>
              <w:top w:val="single" w:color="auto" w:sz="4" w:space="0"/>
              <w:bottom w:val="single" w:color="auto" w:sz="4" w:space="0"/>
              <w:right w:val="single" w:color="auto" w:sz="4" w:space="0"/>
            </w:tcBorders>
            <w:vAlign w:val="center"/>
          </w:tcPr>
          <w:p w14:paraId="4C460828">
            <w:pPr>
              <w:spacing w:line="400" w:lineRule="exact"/>
              <w:jc w:val="center"/>
              <w:rPr>
                <w:color w:val="auto"/>
                <w:highlight w:val="none"/>
              </w:rPr>
            </w:pPr>
          </w:p>
        </w:tc>
        <w:tc>
          <w:tcPr>
            <w:tcW w:w="1124" w:type="dxa"/>
            <w:vMerge w:val="continue"/>
            <w:tcBorders>
              <w:top w:val="single" w:color="auto" w:sz="4" w:space="0"/>
              <w:left w:val="single" w:color="auto" w:sz="4" w:space="0"/>
              <w:bottom w:val="single" w:color="auto" w:sz="4" w:space="0"/>
              <w:right w:val="single" w:color="auto" w:sz="4" w:space="0"/>
            </w:tcBorders>
            <w:vAlign w:val="center"/>
          </w:tcPr>
          <w:p w14:paraId="35B3BF8C">
            <w:pPr>
              <w:spacing w:line="400" w:lineRule="exact"/>
              <w:jc w:val="center"/>
              <w:rPr>
                <w:color w:val="auto"/>
                <w:highlight w:val="none"/>
              </w:rPr>
            </w:pPr>
          </w:p>
        </w:tc>
        <w:tc>
          <w:tcPr>
            <w:tcW w:w="2117" w:type="dxa"/>
            <w:tcBorders>
              <w:top w:val="single" w:color="auto" w:sz="4" w:space="0"/>
              <w:left w:val="single" w:color="auto" w:sz="4" w:space="0"/>
              <w:bottom w:val="single" w:color="auto" w:sz="4" w:space="0"/>
              <w:right w:val="single" w:color="auto" w:sz="4" w:space="0"/>
            </w:tcBorders>
            <w:vAlign w:val="center"/>
          </w:tcPr>
          <w:p w14:paraId="4BC82F9B">
            <w:pPr>
              <w:spacing w:line="400" w:lineRule="exact"/>
              <w:jc w:val="center"/>
              <w:rPr>
                <w:color w:val="auto"/>
                <w:highlight w:val="none"/>
              </w:rPr>
            </w:pPr>
            <w:r>
              <w:rPr>
                <w:rFonts w:hint="eastAsia"/>
                <w:color w:val="auto"/>
                <w:highlight w:val="none"/>
              </w:rPr>
              <w:t>竞争性</w:t>
            </w:r>
            <w:r>
              <w:rPr>
                <w:color w:val="auto"/>
                <w:highlight w:val="none"/>
              </w:rPr>
              <w:t>比选</w:t>
            </w:r>
          </w:p>
          <w:p w14:paraId="59D72DAA">
            <w:pPr>
              <w:spacing w:line="400" w:lineRule="exact"/>
              <w:jc w:val="center"/>
              <w:rPr>
                <w:color w:val="auto"/>
                <w:highlight w:val="none"/>
              </w:rPr>
            </w:pPr>
            <w:r>
              <w:rPr>
                <w:color w:val="auto"/>
                <w:highlight w:val="none"/>
              </w:rPr>
              <w:t>响应文件格式</w:t>
            </w:r>
          </w:p>
        </w:tc>
        <w:tc>
          <w:tcPr>
            <w:tcW w:w="5004" w:type="dxa"/>
            <w:tcBorders>
              <w:top w:val="single" w:color="auto" w:sz="4" w:space="0"/>
              <w:left w:val="single" w:color="auto" w:sz="4" w:space="0"/>
              <w:bottom w:val="single" w:color="auto" w:sz="4" w:space="0"/>
            </w:tcBorders>
            <w:vAlign w:val="center"/>
          </w:tcPr>
          <w:p w14:paraId="2EFFC33A">
            <w:pPr>
              <w:spacing w:line="400" w:lineRule="exact"/>
              <w:rPr>
                <w:color w:val="auto"/>
                <w:highlight w:val="none"/>
              </w:rPr>
            </w:pPr>
            <w:r>
              <w:rPr>
                <w:color w:val="auto"/>
                <w:highlight w:val="none"/>
              </w:rPr>
              <w:t>符合第</w:t>
            </w:r>
            <w:r>
              <w:rPr>
                <w:rFonts w:hint="eastAsia"/>
                <w:color w:val="auto"/>
                <w:highlight w:val="none"/>
              </w:rPr>
              <w:t>六</w:t>
            </w:r>
            <w:r>
              <w:rPr>
                <w:color w:val="auto"/>
                <w:highlight w:val="none"/>
              </w:rPr>
              <w:t>章</w:t>
            </w:r>
            <w:r>
              <w:rPr>
                <w:rFonts w:hint="eastAsia"/>
                <w:color w:val="auto"/>
                <w:highlight w:val="none"/>
              </w:rPr>
              <w:t>“竞争性</w:t>
            </w:r>
            <w:r>
              <w:rPr>
                <w:color w:val="auto"/>
                <w:highlight w:val="none"/>
              </w:rPr>
              <w:t>比选响应文件格式</w:t>
            </w:r>
            <w:r>
              <w:rPr>
                <w:rFonts w:hint="eastAsia"/>
                <w:color w:val="auto"/>
                <w:highlight w:val="none"/>
              </w:rPr>
              <w:t>”</w:t>
            </w:r>
            <w:r>
              <w:rPr>
                <w:color w:val="auto"/>
                <w:highlight w:val="none"/>
              </w:rPr>
              <w:t>的要求，字迹清晰可辨。</w:t>
            </w:r>
          </w:p>
          <w:p w14:paraId="24F15433">
            <w:pPr>
              <w:spacing w:line="400" w:lineRule="exact"/>
              <w:rPr>
                <w:color w:val="auto"/>
                <w:highlight w:val="none"/>
              </w:rPr>
            </w:pPr>
            <w:r>
              <w:rPr>
                <w:color w:val="auto"/>
                <w:highlight w:val="none"/>
              </w:rPr>
              <w:t>1.</w:t>
            </w:r>
            <w:r>
              <w:rPr>
                <w:rFonts w:hint="eastAsia"/>
                <w:color w:val="auto"/>
                <w:highlight w:val="none"/>
              </w:rPr>
              <w:t>报价</w:t>
            </w:r>
            <w:r>
              <w:rPr>
                <w:color w:val="auto"/>
                <w:highlight w:val="none"/>
              </w:rPr>
              <w:t>函的所有数据均符合</w:t>
            </w:r>
            <w:r>
              <w:rPr>
                <w:rFonts w:hint="eastAsia"/>
                <w:color w:val="auto"/>
                <w:highlight w:val="none"/>
              </w:rPr>
              <w:t>比选</w:t>
            </w:r>
            <w:r>
              <w:rPr>
                <w:color w:val="auto"/>
                <w:highlight w:val="none"/>
              </w:rPr>
              <w:t>文件的规定；</w:t>
            </w:r>
          </w:p>
          <w:p w14:paraId="5937F0FB">
            <w:pPr>
              <w:spacing w:line="400" w:lineRule="exact"/>
              <w:rPr>
                <w:color w:val="auto"/>
                <w:highlight w:val="none"/>
              </w:rPr>
            </w:pPr>
            <w:r>
              <w:rPr>
                <w:color w:val="auto"/>
                <w:highlight w:val="none"/>
              </w:rPr>
              <w:t>2.</w:t>
            </w:r>
            <w:r>
              <w:rPr>
                <w:rFonts w:hint="eastAsia"/>
                <w:color w:val="auto"/>
                <w:highlight w:val="none"/>
              </w:rPr>
              <w:t>竞争性</w:t>
            </w:r>
            <w:r>
              <w:rPr>
                <w:color w:val="auto"/>
                <w:highlight w:val="none"/>
              </w:rPr>
              <w:t>比选响应文件附表齐全完整，内容均按规定填写；</w:t>
            </w:r>
          </w:p>
        </w:tc>
      </w:tr>
      <w:tr w14:paraId="7C3F7F9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454" w:hRule="atLeast"/>
          <w:jc w:val="center"/>
        </w:trPr>
        <w:tc>
          <w:tcPr>
            <w:tcW w:w="900" w:type="dxa"/>
            <w:vMerge w:val="continue"/>
            <w:tcBorders>
              <w:top w:val="single" w:color="auto" w:sz="4" w:space="0"/>
              <w:bottom w:val="single" w:color="auto" w:sz="4" w:space="0"/>
              <w:right w:val="single" w:color="auto" w:sz="4" w:space="0"/>
            </w:tcBorders>
            <w:vAlign w:val="center"/>
          </w:tcPr>
          <w:p w14:paraId="66DFD80B">
            <w:pPr>
              <w:spacing w:line="400" w:lineRule="exact"/>
              <w:jc w:val="center"/>
              <w:rPr>
                <w:color w:val="auto"/>
                <w:highlight w:val="none"/>
              </w:rPr>
            </w:pPr>
          </w:p>
        </w:tc>
        <w:tc>
          <w:tcPr>
            <w:tcW w:w="1124" w:type="dxa"/>
            <w:vMerge w:val="continue"/>
            <w:tcBorders>
              <w:top w:val="single" w:color="auto" w:sz="4" w:space="0"/>
              <w:left w:val="single" w:color="auto" w:sz="4" w:space="0"/>
              <w:bottom w:val="single" w:color="auto" w:sz="4" w:space="0"/>
              <w:right w:val="single" w:color="auto" w:sz="4" w:space="0"/>
            </w:tcBorders>
            <w:vAlign w:val="center"/>
          </w:tcPr>
          <w:p w14:paraId="34700865">
            <w:pPr>
              <w:spacing w:line="400" w:lineRule="exact"/>
              <w:jc w:val="center"/>
              <w:rPr>
                <w:color w:val="auto"/>
                <w:highlight w:val="none"/>
              </w:rPr>
            </w:pPr>
          </w:p>
        </w:tc>
        <w:tc>
          <w:tcPr>
            <w:tcW w:w="2117" w:type="dxa"/>
            <w:tcBorders>
              <w:top w:val="single" w:color="auto" w:sz="4" w:space="0"/>
              <w:left w:val="single" w:color="auto" w:sz="4" w:space="0"/>
              <w:bottom w:val="single" w:color="auto" w:sz="4" w:space="0"/>
              <w:right w:val="single" w:color="auto" w:sz="4" w:space="0"/>
            </w:tcBorders>
            <w:vAlign w:val="center"/>
          </w:tcPr>
          <w:p w14:paraId="48FEE1D5">
            <w:pPr>
              <w:spacing w:line="400" w:lineRule="exact"/>
              <w:jc w:val="center"/>
              <w:rPr>
                <w:color w:val="auto"/>
                <w:highlight w:val="none"/>
              </w:rPr>
            </w:pPr>
            <w:r>
              <w:rPr>
                <w:color w:val="auto"/>
                <w:highlight w:val="none"/>
              </w:rPr>
              <w:t>报价其它要求</w:t>
            </w:r>
          </w:p>
        </w:tc>
        <w:tc>
          <w:tcPr>
            <w:tcW w:w="5004" w:type="dxa"/>
            <w:tcBorders>
              <w:top w:val="single" w:color="auto" w:sz="4" w:space="0"/>
              <w:left w:val="single" w:color="auto" w:sz="4" w:space="0"/>
              <w:bottom w:val="single" w:color="auto" w:sz="4" w:space="0"/>
            </w:tcBorders>
            <w:vAlign w:val="center"/>
          </w:tcPr>
          <w:p w14:paraId="752A8BBB">
            <w:pPr>
              <w:spacing w:line="400" w:lineRule="exact"/>
              <w:rPr>
                <w:color w:val="auto"/>
                <w:highlight w:val="none"/>
              </w:rPr>
            </w:pPr>
            <w:r>
              <w:rPr>
                <w:rFonts w:hint="eastAsia"/>
                <w:color w:val="auto"/>
                <w:highlight w:val="none"/>
              </w:rPr>
              <w:t>竞争性</w:t>
            </w:r>
            <w:r>
              <w:rPr>
                <w:color w:val="auto"/>
                <w:highlight w:val="none"/>
              </w:rPr>
              <w:t>比选响应文件报价表中的报价与</w:t>
            </w:r>
            <w:r>
              <w:rPr>
                <w:rFonts w:hint="eastAsia"/>
                <w:color w:val="auto"/>
                <w:highlight w:val="none"/>
              </w:rPr>
              <w:t>报价</w:t>
            </w:r>
            <w:r>
              <w:rPr>
                <w:color w:val="auto"/>
                <w:highlight w:val="none"/>
              </w:rPr>
              <w:t>书文字报价应保持一致。</w:t>
            </w:r>
          </w:p>
        </w:tc>
      </w:tr>
      <w:tr w14:paraId="0717BAE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454" w:hRule="atLeast"/>
          <w:jc w:val="center"/>
        </w:trPr>
        <w:tc>
          <w:tcPr>
            <w:tcW w:w="900" w:type="dxa"/>
            <w:vMerge w:val="continue"/>
            <w:tcBorders>
              <w:top w:val="single" w:color="auto" w:sz="4" w:space="0"/>
              <w:bottom w:val="single" w:color="auto" w:sz="4" w:space="0"/>
              <w:right w:val="single" w:color="auto" w:sz="4" w:space="0"/>
            </w:tcBorders>
            <w:vAlign w:val="center"/>
          </w:tcPr>
          <w:p w14:paraId="2B0EAB09">
            <w:pPr>
              <w:spacing w:line="400" w:lineRule="exact"/>
              <w:jc w:val="center"/>
              <w:rPr>
                <w:color w:val="auto"/>
                <w:highlight w:val="none"/>
              </w:rPr>
            </w:pPr>
          </w:p>
        </w:tc>
        <w:tc>
          <w:tcPr>
            <w:tcW w:w="1124" w:type="dxa"/>
            <w:vMerge w:val="continue"/>
            <w:tcBorders>
              <w:top w:val="single" w:color="auto" w:sz="4" w:space="0"/>
              <w:left w:val="single" w:color="auto" w:sz="4" w:space="0"/>
              <w:bottom w:val="single" w:color="auto" w:sz="4" w:space="0"/>
              <w:right w:val="single" w:color="auto" w:sz="4" w:space="0"/>
            </w:tcBorders>
            <w:vAlign w:val="center"/>
          </w:tcPr>
          <w:p w14:paraId="6CC43063">
            <w:pPr>
              <w:spacing w:line="400" w:lineRule="exact"/>
              <w:jc w:val="center"/>
              <w:rPr>
                <w:color w:val="auto"/>
                <w:highlight w:val="none"/>
              </w:rPr>
            </w:pPr>
          </w:p>
        </w:tc>
        <w:tc>
          <w:tcPr>
            <w:tcW w:w="2117" w:type="dxa"/>
            <w:tcBorders>
              <w:top w:val="single" w:color="auto" w:sz="4" w:space="0"/>
              <w:left w:val="single" w:color="auto" w:sz="4" w:space="0"/>
              <w:bottom w:val="single" w:color="auto" w:sz="4" w:space="0"/>
              <w:right w:val="single" w:color="auto" w:sz="4" w:space="0"/>
            </w:tcBorders>
            <w:vAlign w:val="center"/>
          </w:tcPr>
          <w:p w14:paraId="3D81480A">
            <w:pPr>
              <w:spacing w:line="400" w:lineRule="exact"/>
              <w:jc w:val="center"/>
              <w:rPr>
                <w:color w:val="auto"/>
                <w:highlight w:val="none"/>
              </w:rPr>
            </w:pPr>
            <w:r>
              <w:rPr>
                <w:rFonts w:hint="eastAsia"/>
                <w:color w:val="auto"/>
                <w:highlight w:val="none"/>
              </w:rPr>
              <w:t>竞争性</w:t>
            </w:r>
            <w:r>
              <w:rPr>
                <w:color w:val="auto"/>
                <w:highlight w:val="none"/>
              </w:rPr>
              <w:t>比选响应文件正本中法定代表人或其授权代理人签署</w:t>
            </w:r>
          </w:p>
        </w:tc>
        <w:tc>
          <w:tcPr>
            <w:tcW w:w="5004" w:type="dxa"/>
            <w:tcBorders>
              <w:top w:val="single" w:color="auto" w:sz="4" w:space="0"/>
              <w:left w:val="single" w:color="auto" w:sz="4" w:space="0"/>
              <w:bottom w:val="single" w:color="auto" w:sz="4" w:space="0"/>
            </w:tcBorders>
            <w:vAlign w:val="center"/>
          </w:tcPr>
          <w:p w14:paraId="23B58E10">
            <w:pPr>
              <w:spacing w:line="400" w:lineRule="exact"/>
              <w:rPr>
                <w:color w:val="auto"/>
                <w:highlight w:val="none"/>
              </w:rPr>
            </w:pPr>
            <w:r>
              <w:rPr>
                <w:rFonts w:hint="eastAsia"/>
                <w:color w:val="auto"/>
                <w:highlight w:val="none"/>
              </w:rPr>
              <w:t>竞争性</w:t>
            </w:r>
            <w:r>
              <w:rPr>
                <w:color w:val="auto"/>
                <w:highlight w:val="none"/>
              </w:rPr>
              <w:t>比选响应文件正本中法定代表人或授权代理人签署姓名齐全，符合</w:t>
            </w:r>
            <w:r>
              <w:rPr>
                <w:rFonts w:hint="eastAsia"/>
                <w:color w:val="auto"/>
                <w:highlight w:val="none"/>
              </w:rPr>
              <w:t>比选</w:t>
            </w:r>
            <w:r>
              <w:rPr>
                <w:color w:val="auto"/>
                <w:highlight w:val="none"/>
              </w:rPr>
              <w:t>文件规定；</w:t>
            </w:r>
          </w:p>
        </w:tc>
      </w:tr>
      <w:tr w14:paraId="173A172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454" w:hRule="atLeast"/>
          <w:jc w:val="center"/>
        </w:trPr>
        <w:tc>
          <w:tcPr>
            <w:tcW w:w="900" w:type="dxa"/>
            <w:vMerge w:val="continue"/>
            <w:tcBorders>
              <w:top w:val="single" w:color="auto" w:sz="4" w:space="0"/>
              <w:bottom w:val="single" w:color="auto" w:sz="4" w:space="0"/>
              <w:right w:val="single" w:color="auto" w:sz="4" w:space="0"/>
            </w:tcBorders>
            <w:vAlign w:val="center"/>
          </w:tcPr>
          <w:p w14:paraId="346A0783">
            <w:pPr>
              <w:spacing w:line="400" w:lineRule="exact"/>
              <w:jc w:val="center"/>
              <w:rPr>
                <w:color w:val="auto"/>
                <w:highlight w:val="none"/>
              </w:rPr>
            </w:pPr>
          </w:p>
        </w:tc>
        <w:tc>
          <w:tcPr>
            <w:tcW w:w="1124" w:type="dxa"/>
            <w:vMerge w:val="continue"/>
            <w:tcBorders>
              <w:top w:val="single" w:color="auto" w:sz="4" w:space="0"/>
              <w:left w:val="single" w:color="auto" w:sz="4" w:space="0"/>
              <w:bottom w:val="single" w:color="auto" w:sz="4" w:space="0"/>
              <w:right w:val="single" w:color="auto" w:sz="4" w:space="0"/>
            </w:tcBorders>
            <w:vAlign w:val="center"/>
          </w:tcPr>
          <w:p w14:paraId="62AEED07">
            <w:pPr>
              <w:spacing w:line="400" w:lineRule="exact"/>
              <w:jc w:val="center"/>
              <w:rPr>
                <w:color w:val="auto"/>
                <w:highlight w:val="none"/>
              </w:rPr>
            </w:pPr>
          </w:p>
        </w:tc>
        <w:tc>
          <w:tcPr>
            <w:tcW w:w="2117" w:type="dxa"/>
            <w:tcBorders>
              <w:top w:val="single" w:color="auto" w:sz="4" w:space="0"/>
              <w:left w:val="single" w:color="auto" w:sz="4" w:space="0"/>
              <w:right w:val="single" w:color="auto" w:sz="4" w:space="0"/>
            </w:tcBorders>
            <w:vAlign w:val="center"/>
          </w:tcPr>
          <w:p w14:paraId="6BC80779">
            <w:pPr>
              <w:spacing w:line="400" w:lineRule="exact"/>
              <w:jc w:val="center"/>
              <w:rPr>
                <w:color w:val="auto"/>
                <w:highlight w:val="none"/>
              </w:rPr>
            </w:pPr>
            <w:r>
              <w:rPr>
                <w:rFonts w:hint="eastAsia" w:asciiTheme="minorEastAsia" w:hAnsiTheme="minorEastAsia" w:eastAsiaTheme="minorEastAsia" w:cstheme="minorEastAsia"/>
                <w:color w:val="auto"/>
                <w:szCs w:val="21"/>
                <w:highlight w:val="none"/>
              </w:rPr>
              <w:t>其它</w:t>
            </w:r>
          </w:p>
        </w:tc>
        <w:tc>
          <w:tcPr>
            <w:tcW w:w="5004" w:type="dxa"/>
            <w:tcBorders>
              <w:top w:val="single" w:color="auto" w:sz="4" w:space="0"/>
              <w:left w:val="single" w:color="auto" w:sz="4" w:space="0"/>
              <w:bottom w:val="single" w:color="auto" w:sz="4" w:space="0"/>
            </w:tcBorders>
            <w:vAlign w:val="center"/>
          </w:tcPr>
          <w:p w14:paraId="73D3964E">
            <w:pPr>
              <w:spacing w:line="400" w:lineRule="exact"/>
              <w:rPr>
                <w:color w:val="auto"/>
                <w:highlight w:val="none"/>
              </w:rPr>
            </w:pPr>
            <w:r>
              <w:rPr>
                <w:rFonts w:hint="eastAsia" w:asciiTheme="minorEastAsia" w:hAnsiTheme="minorEastAsia" w:eastAsiaTheme="minorEastAsia" w:cstheme="minorEastAsia"/>
                <w:color w:val="auto"/>
                <w:szCs w:val="21"/>
                <w:highlight w:val="none"/>
              </w:rPr>
              <w:t>单位负责人为同一人或者存在控股、管理关系的不同单位，不得同时参加报价，否则相关报价均无效。</w:t>
            </w:r>
          </w:p>
        </w:tc>
      </w:tr>
      <w:tr w14:paraId="0E31AF5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454" w:hRule="atLeast"/>
          <w:jc w:val="center"/>
        </w:trPr>
        <w:tc>
          <w:tcPr>
            <w:tcW w:w="900" w:type="dxa"/>
            <w:vMerge w:val="restart"/>
            <w:tcBorders>
              <w:top w:val="single" w:color="auto" w:sz="4" w:space="0"/>
              <w:bottom w:val="single" w:color="auto" w:sz="4" w:space="0"/>
              <w:right w:val="single" w:color="auto" w:sz="4" w:space="0"/>
            </w:tcBorders>
            <w:vAlign w:val="center"/>
          </w:tcPr>
          <w:p w14:paraId="2A975E3B">
            <w:pPr>
              <w:spacing w:line="400" w:lineRule="exact"/>
              <w:jc w:val="center"/>
              <w:rPr>
                <w:color w:val="auto"/>
                <w:highlight w:val="none"/>
              </w:rPr>
            </w:pPr>
            <w:r>
              <w:rPr>
                <w:rFonts w:hint="eastAsia"/>
                <w:color w:val="auto"/>
                <w:highlight w:val="none"/>
              </w:rPr>
              <w:t>2.2.2</w:t>
            </w:r>
          </w:p>
        </w:tc>
        <w:tc>
          <w:tcPr>
            <w:tcW w:w="1124" w:type="dxa"/>
            <w:vMerge w:val="restart"/>
            <w:tcBorders>
              <w:top w:val="single" w:color="auto" w:sz="4" w:space="0"/>
              <w:left w:val="single" w:color="auto" w:sz="4" w:space="0"/>
              <w:bottom w:val="single" w:color="auto" w:sz="4" w:space="0"/>
              <w:right w:val="single" w:color="auto" w:sz="4" w:space="0"/>
            </w:tcBorders>
            <w:vAlign w:val="center"/>
          </w:tcPr>
          <w:p w14:paraId="0C06CB36">
            <w:pPr>
              <w:spacing w:line="400" w:lineRule="exact"/>
              <w:jc w:val="center"/>
              <w:rPr>
                <w:color w:val="auto"/>
                <w:highlight w:val="none"/>
              </w:rPr>
            </w:pPr>
            <w:r>
              <w:rPr>
                <w:color w:val="auto"/>
                <w:highlight w:val="none"/>
              </w:rPr>
              <w:t>资格评审标准</w:t>
            </w:r>
          </w:p>
        </w:tc>
        <w:tc>
          <w:tcPr>
            <w:tcW w:w="2117" w:type="dxa"/>
            <w:tcBorders>
              <w:top w:val="single" w:color="auto" w:sz="4" w:space="0"/>
              <w:left w:val="single" w:color="auto" w:sz="4" w:space="0"/>
              <w:bottom w:val="single" w:color="auto" w:sz="4" w:space="0"/>
              <w:right w:val="single" w:color="auto" w:sz="4" w:space="0"/>
            </w:tcBorders>
            <w:vAlign w:val="center"/>
          </w:tcPr>
          <w:p w14:paraId="7BAE9EEB">
            <w:pPr>
              <w:spacing w:line="400" w:lineRule="exact"/>
              <w:jc w:val="center"/>
              <w:rPr>
                <w:color w:val="auto"/>
                <w:highlight w:val="none"/>
              </w:rPr>
            </w:pPr>
            <w:r>
              <w:rPr>
                <w:rFonts w:hint="eastAsia" w:ascii="宋体" w:hAnsi="宋体" w:cs="宋体"/>
                <w:color w:val="auto"/>
                <w:szCs w:val="21"/>
                <w:highlight w:val="none"/>
              </w:rPr>
              <w:t>资质要求</w:t>
            </w:r>
          </w:p>
        </w:tc>
        <w:tc>
          <w:tcPr>
            <w:tcW w:w="5004" w:type="dxa"/>
            <w:tcBorders>
              <w:top w:val="single" w:color="auto" w:sz="4" w:space="0"/>
              <w:left w:val="single" w:color="auto" w:sz="4" w:space="0"/>
              <w:bottom w:val="single" w:color="auto" w:sz="4" w:space="0"/>
            </w:tcBorders>
            <w:vAlign w:val="center"/>
          </w:tcPr>
          <w:p w14:paraId="7513A86F">
            <w:pPr>
              <w:spacing w:line="400" w:lineRule="exact"/>
              <w:rPr>
                <w:color w:val="auto"/>
                <w:highlight w:val="none"/>
              </w:rPr>
            </w:pPr>
            <w:r>
              <w:rPr>
                <w:color w:val="auto"/>
                <w:highlight w:val="none"/>
              </w:rPr>
              <w:t>符合第二章“</w:t>
            </w:r>
            <w:r>
              <w:rPr>
                <w:rFonts w:hint="eastAsia"/>
                <w:color w:val="auto"/>
                <w:highlight w:val="none"/>
              </w:rPr>
              <w:t>报价</w:t>
            </w:r>
            <w:r>
              <w:rPr>
                <w:color w:val="auto"/>
                <w:highlight w:val="none"/>
              </w:rPr>
              <w:t>人须知”第</w:t>
            </w:r>
            <w:r>
              <w:rPr>
                <w:rFonts w:hint="eastAsia"/>
                <w:color w:val="auto"/>
                <w:highlight w:val="none"/>
              </w:rPr>
              <w:t>8</w:t>
            </w:r>
            <w:r>
              <w:rPr>
                <w:color w:val="auto"/>
                <w:highlight w:val="none"/>
              </w:rPr>
              <w:t>项规定</w:t>
            </w:r>
          </w:p>
        </w:tc>
      </w:tr>
      <w:tr w14:paraId="4985895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454" w:hRule="atLeast"/>
          <w:jc w:val="center"/>
        </w:trPr>
        <w:tc>
          <w:tcPr>
            <w:tcW w:w="900" w:type="dxa"/>
            <w:vMerge w:val="continue"/>
            <w:tcBorders>
              <w:top w:val="single" w:color="auto" w:sz="4" w:space="0"/>
              <w:bottom w:val="single" w:color="auto" w:sz="4" w:space="0"/>
              <w:right w:val="single" w:color="auto" w:sz="4" w:space="0"/>
            </w:tcBorders>
            <w:vAlign w:val="center"/>
          </w:tcPr>
          <w:p w14:paraId="231FC684">
            <w:pPr>
              <w:spacing w:line="400" w:lineRule="exact"/>
              <w:jc w:val="center"/>
              <w:rPr>
                <w:color w:val="auto"/>
                <w:highlight w:val="none"/>
              </w:rPr>
            </w:pPr>
          </w:p>
        </w:tc>
        <w:tc>
          <w:tcPr>
            <w:tcW w:w="1124" w:type="dxa"/>
            <w:vMerge w:val="continue"/>
            <w:tcBorders>
              <w:top w:val="single" w:color="auto" w:sz="4" w:space="0"/>
              <w:left w:val="single" w:color="auto" w:sz="4" w:space="0"/>
              <w:bottom w:val="single" w:color="auto" w:sz="4" w:space="0"/>
              <w:right w:val="single" w:color="auto" w:sz="4" w:space="0"/>
            </w:tcBorders>
            <w:vAlign w:val="center"/>
          </w:tcPr>
          <w:p w14:paraId="150F74BF">
            <w:pPr>
              <w:spacing w:line="400" w:lineRule="exact"/>
              <w:jc w:val="center"/>
              <w:rPr>
                <w:color w:val="auto"/>
                <w:highlight w:val="none"/>
              </w:rPr>
            </w:pPr>
          </w:p>
        </w:tc>
        <w:tc>
          <w:tcPr>
            <w:tcW w:w="2117" w:type="dxa"/>
            <w:tcBorders>
              <w:top w:val="single" w:color="auto" w:sz="4" w:space="0"/>
              <w:left w:val="single" w:color="auto" w:sz="4" w:space="0"/>
              <w:bottom w:val="single" w:color="auto" w:sz="4" w:space="0"/>
              <w:right w:val="single" w:color="auto" w:sz="4" w:space="0"/>
            </w:tcBorders>
            <w:vAlign w:val="center"/>
          </w:tcPr>
          <w:p w14:paraId="0CFE7F1C">
            <w:pPr>
              <w:spacing w:line="400" w:lineRule="exact"/>
              <w:jc w:val="center"/>
              <w:rPr>
                <w:color w:val="auto"/>
                <w:highlight w:val="none"/>
              </w:rPr>
            </w:pPr>
            <w:r>
              <w:rPr>
                <w:color w:val="auto"/>
                <w:highlight w:val="none"/>
              </w:rPr>
              <w:t>业绩要求</w:t>
            </w:r>
          </w:p>
        </w:tc>
        <w:tc>
          <w:tcPr>
            <w:tcW w:w="5004" w:type="dxa"/>
            <w:tcBorders>
              <w:top w:val="single" w:color="auto" w:sz="4" w:space="0"/>
              <w:left w:val="single" w:color="auto" w:sz="4" w:space="0"/>
              <w:bottom w:val="single" w:color="auto" w:sz="4" w:space="0"/>
            </w:tcBorders>
            <w:vAlign w:val="center"/>
          </w:tcPr>
          <w:p w14:paraId="1A5EFFBC">
            <w:pPr>
              <w:spacing w:line="400" w:lineRule="exact"/>
              <w:rPr>
                <w:color w:val="auto"/>
                <w:highlight w:val="none"/>
              </w:rPr>
            </w:pPr>
            <w:r>
              <w:rPr>
                <w:color w:val="auto"/>
                <w:highlight w:val="none"/>
              </w:rPr>
              <w:t>符合第二章“</w:t>
            </w:r>
            <w:r>
              <w:rPr>
                <w:rFonts w:hint="eastAsia"/>
                <w:color w:val="auto"/>
                <w:highlight w:val="none"/>
              </w:rPr>
              <w:t>报价</w:t>
            </w:r>
            <w:r>
              <w:rPr>
                <w:color w:val="auto"/>
                <w:highlight w:val="none"/>
              </w:rPr>
              <w:t>人须知”第</w:t>
            </w:r>
            <w:r>
              <w:rPr>
                <w:rFonts w:hint="eastAsia"/>
                <w:color w:val="auto"/>
                <w:highlight w:val="none"/>
              </w:rPr>
              <w:t>8</w:t>
            </w:r>
            <w:r>
              <w:rPr>
                <w:color w:val="auto"/>
                <w:highlight w:val="none"/>
              </w:rPr>
              <w:t>项规定</w:t>
            </w:r>
          </w:p>
        </w:tc>
      </w:tr>
      <w:tr w14:paraId="05BA6E1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454" w:hRule="atLeast"/>
          <w:jc w:val="center"/>
        </w:trPr>
        <w:tc>
          <w:tcPr>
            <w:tcW w:w="900" w:type="dxa"/>
            <w:vMerge w:val="continue"/>
            <w:tcBorders>
              <w:top w:val="single" w:color="auto" w:sz="4" w:space="0"/>
              <w:bottom w:val="single" w:color="auto" w:sz="4" w:space="0"/>
              <w:right w:val="single" w:color="auto" w:sz="4" w:space="0"/>
            </w:tcBorders>
            <w:vAlign w:val="center"/>
          </w:tcPr>
          <w:p w14:paraId="22F3AC39">
            <w:pPr>
              <w:spacing w:line="400" w:lineRule="exact"/>
              <w:jc w:val="center"/>
              <w:rPr>
                <w:color w:val="auto"/>
                <w:highlight w:val="none"/>
              </w:rPr>
            </w:pPr>
          </w:p>
        </w:tc>
        <w:tc>
          <w:tcPr>
            <w:tcW w:w="1124" w:type="dxa"/>
            <w:vMerge w:val="continue"/>
            <w:tcBorders>
              <w:top w:val="single" w:color="auto" w:sz="4" w:space="0"/>
              <w:left w:val="single" w:color="auto" w:sz="4" w:space="0"/>
              <w:bottom w:val="single" w:color="auto" w:sz="4" w:space="0"/>
              <w:right w:val="single" w:color="auto" w:sz="4" w:space="0"/>
            </w:tcBorders>
            <w:vAlign w:val="center"/>
          </w:tcPr>
          <w:p w14:paraId="7922CEB6">
            <w:pPr>
              <w:spacing w:line="400" w:lineRule="exact"/>
              <w:jc w:val="center"/>
              <w:rPr>
                <w:color w:val="auto"/>
                <w:highlight w:val="none"/>
              </w:rPr>
            </w:pPr>
          </w:p>
        </w:tc>
        <w:tc>
          <w:tcPr>
            <w:tcW w:w="2117" w:type="dxa"/>
            <w:tcBorders>
              <w:top w:val="single" w:color="auto" w:sz="4" w:space="0"/>
              <w:left w:val="single" w:color="auto" w:sz="4" w:space="0"/>
              <w:bottom w:val="single" w:color="auto" w:sz="4" w:space="0"/>
              <w:right w:val="single" w:color="auto" w:sz="4" w:space="0"/>
            </w:tcBorders>
            <w:vAlign w:val="center"/>
          </w:tcPr>
          <w:p w14:paraId="47610B50">
            <w:pPr>
              <w:spacing w:line="400" w:lineRule="exact"/>
              <w:jc w:val="center"/>
              <w:rPr>
                <w:color w:val="auto"/>
                <w:highlight w:val="none"/>
              </w:rPr>
            </w:pPr>
            <w:r>
              <w:rPr>
                <w:rFonts w:hint="eastAsia"/>
                <w:color w:val="auto"/>
                <w:highlight w:val="none"/>
              </w:rPr>
              <w:t>主要管理人员要求</w:t>
            </w:r>
          </w:p>
        </w:tc>
        <w:tc>
          <w:tcPr>
            <w:tcW w:w="5004" w:type="dxa"/>
            <w:tcBorders>
              <w:top w:val="single" w:color="auto" w:sz="4" w:space="0"/>
              <w:left w:val="single" w:color="auto" w:sz="4" w:space="0"/>
              <w:bottom w:val="single" w:color="auto" w:sz="4" w:space="0"/>
            </w:tcBorders>
            <w:vAlign w:val="center"/>
          </w:tcPr>
          <w:p w14:paraId="70FBC4D1">
            <w:pPr>
              <w:spacing w:line="400" w:lineRule="exact"/>
              <w:rPr>
                <w:i/>
                <w:iCs/>
                <w:color w:val="auto"/>
                <w:highlight w:val="none"/>
              </w:rPr>
            </w:pPr>
            <w:r>
              <w:rPr>
                <w:color w:val="auto"/>
                <w:highlight w:val="none"/>
              </w:rPr>
              <w:t>符合第二章“</w:t>
            </w:r>
            <w:r>
              <w:rPr>
                <w:rFonts w:hint="eastAsia"/>
                <w:color w:val="auto"/>
                <w:highlight w:val="none"/>
              </w:rPr>
              <w:t>报价</w:t>
            </w:r>
            <w:r>
              <w:rPr>
                <w:color w:val="auto"/>
                <w:highlight w:val="none"/>
              </w:rPr>
              <w:t>人须知”第</w:t>
            </w:r>
            <w:r>
              <w:rPr>
                <w:rFonts w:hint="eastAsia"/>
                <w:color w:val="auto"/>
                <w:highlight w:val="none"/>
              </w:rPr>
              <w:t>8</w:t>
            </w:r>
            <w:r>
              <w:rPr>
                <w:color w:val="auto"/>
                <w:highlight w:val="none"/>
              </w:rPr>
              <w:t>项规定</w:t>
            </w:r>
          </w:p>
        </w:tc>
      </w:tr>
      <w:tr w14:paraId="7603074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454" w:hRule="atLeast"/>
          <w:jc w:val="center"/>
        </w:trPr>
        <w:tc>
          <w:tcPr>
            <w:tcW w:w="900" w:type="dxa"/>
            <w:vMerge w:val="continue"/>
            <w:tcBorders>
              <w:top w:val="single" w:color="auto" w:sz="4" w:space="0"/>
              <w:bottom w:val="single" w:color="auto" w:sz="4" w:space="0"/>
              <w:right w:val="single" w:color="auto" w:sz="4" w:space="0"/>
            </w:tcBorders>
            <w:vAlign w:val="center"/>
          </w:tcPr>
          <w:p w14:paraId="5C1DBB52">
            <w:pPr>
              <w:spacing w:line="400" w:lineRule="exact"/>
              <w:jc w:val="center"/>
              <w:rPr>
                <w:color w:val="auto"/>
                <w:highlight w:val="none"/>
              </w:rPr>
            </w:pPr>
          </w:p>
        </w:tc>
        <w:tc>
          <w:tcPr>
            <w:tcW w:w="1124" w:type="dxa"/>
            <w:vMerge w:val="continue"/>
            <w:tcBorders>
              <w:top w:val="single" w:color="auto" w:sz="4" w:space="0"/>
              <w:left w:val="single" w:color="auto" w:sz="4" w:space="0"/>
              <w:bottom w:val="single" w:color="auto" w:sz="4" w:space="0"/>
              <w:right w:val="single" w:color="auto" w:sz="4" w:space="0"/>
            </w:tcBorders>
            <w:vAlign w:val="center"/>
          </w:tcPr>
          <w:p w14:paraId="7BA8329F">
            <w:pPr>
              <w:spacing w:line="400" w:lineRule="exact"/>
              <w:jc w:val="center"/>
              <w:rPr>
                <w:color w:val="auto"/>
                <w:highlight w:val="none"/>
              </w:rPr>
            </w:pPr>
          </w:p>
        </w:tc>
        <w:tc>
          <w:tcPr>
            <w:tcW w:w="2117" w:type="dxa"/>
            <w:tcBorders>
              <w:top w:val="single" w:color="auto" w:sz="4" w:space="0"/>
              <w:left w:val="single" w:color="auto" w:sz="4" w:space="0"/>
              <w:bottom w:val="single" w:color="auto" w:sz="4" w:space="0"/>
              <w:right w:val="single" w:color="auto" w:sz="4" w:space="0"/>
            </w:tcBorders>
            <w:vAlign w:val="center"/>
          </w:tcPr>
          <w:p w14:paraId="7EAAE4EF">
            <w:pPr>
              <w:spacing w:line="400" w:lineRule="exact"/>
              <w:jc w:val="center"/>
              <w:rPr>
                <w:color w:val="auto"/>
                <w:highlight w:val="none"/>
              </w:rPr>
            </w:pPr>
            <w:r>
              <w:rPr>
                <w:rFonts w:hint="eastAsia"/>
                <w:color w:val="auto"/>
                <w:highlight w:val="none"/>
              </w:rPr>
              <w:t>其他人员要求</w:t>
            </w:r>
          </w:p>
        </w:tc>
        <w:tc>
          <w:tcPr>
            <w:tcW w:w="5004" w:type="dxa"/>
            <w:tcBorders>
              <w:top w:val="single" w:color="auto" w:sz="4" w:space="0"/>
              <w:left w:val="single" w:color="auto" w:sz="4" w:space="0"/>
              <w:bottom w:val="single" w:color="auto" w:sz="4" w:space="0"/>
            </w:tcBorders>
            <w:vAlign w:val="center"/>
          </w:tcPr>
          <w:p w14:paraId="7D1DA9AB">
            <w:pPr>
              <w:spacing w:line="400" w:lineRule="exact"/>
              <w:rPr>
                <w:color w:val="auto"/>
                <w:highlight w:val="none"/>
              </w:rPr>
            </w:pPr>
            <w:r>
              <w:rPr>
                <w:color w:val="auto"/>
                <w:highlight w:val="none"/>
              </w:rPr>
              <w:t>符合第二章“</w:t>
            </w:r>
            <w:r>
              <w:rPr>
                <w:rFonts w:hint="eastAsia"/>
                <w:color w:val="auto"/>
                <w:highlight w:val="none"/>
              </w:rPr>
              <w:t>报价</w:t>
            </w:r>
            <w:r>
              <w:rPr>
                <w:color w:val="auto"/>
                <w:highlight w:val="none"/>
              </w:rPr>
              <w:t>人须知”第</w:t>
            </w:r>
            <w:r>
              <w:rPr>
                <w:rFonts w:hint="eastAsia"/>
                <w:color w:val="auto"/>
                <w:highlight w:val="none"/>
              </w:rPr>
              <w:t>8</w:t>
            </w:r>
            <w:r>
              <w:rPr>
                <w:color w:val="auto"/>
                <w:highlight w:val="none"/>
              </w:rPr>
              <w:t>项规定</w:t>
            </w:r>
          </w:p>
        </w:tc>
      </w:tr>
      <w:tr w14:paraId="5A1133E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454" w:hRule="atLeast"/>
          <w:jc w:val="center"/>
        </w:trPr>
        <w:tc>
          <w:tcPr>
            <w:tcW w:w="900" w:type="dxa"/>
            <w:vMerge w:val="continue"/>
            <w:tcBorders>
              <w:top w:val="single" w:color="auto" w:sz="4" w:space="0"/>
              <w:bottom w:val="single" w:color="auto" w:sz="4" w:space="0"/>
              <w:right w:val="single" w:color="auto" w:sz="4" w:space="0"/>
            </w:tcBorders>
            <w:vAlign w:val="center"/>
          </w:tcPr>
          <w:p w14:paraId="6D3ACF89">
            <w:pPr>
              <w:spacing w:line="400" w:lineRule="exact"/>
              <w:jc w:val="center"/>
              <w:rPr>
                <w:color w:val="auto"/>
                <w:highlight w:val="none"/>
              </w:rPr>
            </w:pPr>
          </w:p>
        </w:tc>
        <w:tc>
          <w:tcPr>
            <w:tcW w:w="1124" w:type="dxa"/>
            <w:vMerge w:val="continue"/>
            <w:tcBorders>
              <w:top w:val="single" w:color="auto" w:sz="4" w:space="0"/>
              <w:left w:val="single" w:color="auto" w:sz="4" w:space="0"/>
              <w:bottom w:val="single" w:color="auto" w:sz="4" w:space="0"/>
              <w:right w:val="single" w:color="auto" w:sz="4" w:space="0"/>
            </w:tcBorders>
            <w:vAlign w:val="center"/>
          </w:tcPr>
          <w:p w14:paraId="0438A326">
            <w:pPr>
              <w:spacing w:line="400" w:lineRule="exact"/>
              <w:jc w:val="center"/>
              <w:rPr>
                <w:color w:val="auto"/>
                <w:highlight w:val="none"/>
              </w:rPr>
            </w:pPr>
          </w:p>
        </w:tc>
        <w:tc>
          <w:tcPr>
            <w:tcW w:w="2117" w:type="dxa"/>
            <w:tcBorders>
              <w:top w:val="single" w:color="auto" w:sz="4" w:space="0"/>
              <w:left w:val="single" w:color="auto" w:sz="4" w:space="0"/>
              <w:bottom w:val="single" w:color="auto" w:sz="4" w:space="0"/>
              <w:right w:val="single" w:color="auto" w:sz="4" w:space="0"/>
            </w:tcBorders>
            <w:vAlign w:val="center"/>
          </w:tcPr>
          <w:p w14:paraId="0BD79D55">
            <w:pPr>
              <w:spacing w:line="400" w:lineRule="exact"/>
              <w:jc w:val="center"/>
              <w:rPr>
                <w:color w:val="auto"/>
                <w:highlight w:val="none"/>
              </w:rPr>
            </w:pPr>
            <w:r>
              <w:rPr>
                <w:color w:val="auto"/>
                <w:highlight w:val="none"/>
              </w:rPr>
              <w:t>信誉要求</w:t>
            </w:r>
          </w:p>
        </w:tc>
        <w:tc>
          <w:tcPr>
            <w:tcW w:w="5004" w:type="dxa"/>
            <w:tcBorders>
              <w:top w:val="single" w:color="auto" w:sz="4" w:space="0"/>
              <w:left w:val="single" w:color="auto" w:sz="4" w:space="0"/>
              <w:bottom w:val="single" w:color="auto" w:sz="4" w:space="0"/>
            </w:tcBorders>
            <w:vAlign w:val="center"/>
          </w:tcPr>
          <w:p w14:paraId="69BB8604">
            <w:pPr>
              <w:spacing w:line="400" w:lineRule="exact"/>
              <w:rPr>
                <w:color w:val="auto"/>
                <w:highlight w:val="none"/>
              </w:rPr>
            </w:pPr>
            <w:r>
              <w:rPr>
                <w:color w:val="auto"/>
                <w:highlight w:val="none"/>
              </w:rPr>
              <w:t>符合第二章“</w:t>
            </w:r>
            <w:r>
              <w:rPr>
                <w:rFonts w:hint="eastAsia"/>
                <w:color w:val="auto"/>
                <w:highlight w:val="none"/>
              </w:rPr>
              <w:t>报价</w:t>
            </w:r>
            <w:r>
              <w:rPr>
                <w:color w:val="auto"/>
                <w:highlight w:val="none"/>
              </w:rPr>
              <w:t>人须知”第</w:t>
            </w:r>
            <w:r>
              <w:rPr>
                <w:rFonts w:hint="eastAsia"/>
                <w:color w:val="auto"/>
                <w:highlight w:val="none"/>
              </w:rPr>
              <w:t>8</w:t>
            </w:r>
            <w:r>
              <w:rPr>
                <w:color w:val="auto"/>
                <w:highlight w:val="none"/>
              </w:rPr>
              <w:t>项规定</w:t>
            </w:r>
          </w:p>
        </w:tc>
      </w:tr>
      <w:tr w14:paraId="22B5AC3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454" w:hRule="atLeast"/>
          <w:jc w:val="center"/>
        </w:trPr>
        <w:tc>
          <w:tcPr>
            <w:tcW w:w="900" w:type="dxa"/>
            <w:vMerge w:val="restart"/>
            <w:tcBorders>
              <w:top w:val="single" w:color="auto" w:sz="4" w:space="0"/>
              <w:bottom w:val="single" w:color="auto" w:sz="4" w:space="0"/>
              <w:right w:val="single" w:color="auto" w:sz="4" w:space="0"/>
            </w:tcBorders>
            <w:vAlign w:val="center"/>
          </w:tcPr>
          <w:p w14:paraId="60FFEBD8">
            <w:pPr>
              <w:spacing w:line="400" w:lineRule="exact"/>
              <w:jc w:val="center"/>
              <w:rPr>
                <w:color w:val="auto"/>
                <w:highlight w:val="none"/>
              </w:rPr>
            </w:pPr>
            <w:r>
              <w:rPr>
                <w:rFonts w:hint="eastAsia"/>
                <w:color w:val="auto"/>
                <w:highlight w:val="none"/>
              </w:rPr>
              <w:t>2.2.3</w:t>
            </w:r>
          </w:p>
        </w:tc>
        <w:tc>
          <w:tcPr>
            <w:tcW w:w="1124" w:type="dxa"/>
            <w:vMerge w:val="restart"/>
            <w:tcBorders>
              <w:top w:val="single" w:color="auto" w:sz="4" w:space="0"/>
              <w:left w:val="single" w:color="auto" w:sz="4" w:space="0"/>
              <w:bottom w:val="single" w:color="auto" w:sz="4" w:space="0"/>
              <w:right w:val="single" w:color="auto" w:sz="4" w:space="0"/>
            </w:tcBorders>
            <w:vAlign w:val="center"/>
          </w:tcPr>
          <w:p w14:paraId="5507A4A5">
            <w:pPr>
              <w:spacing w:line="400" w:lineRule="exact"/>
              <w:jc w:val="center"/>
              <w:rPr>
                <w:color w:val="auto"/>
                <w:highlight w:val="none"/>
              </w:rPr>
            </w:pPr>
            <w:r>
              <w:rPr>
                <w:color w:val="auto"/>
                <w:highlight w:val="none"/>
              </w:rPr>
              <w:t>响应性评审标准</w:t>
            </w:r>
          </w:p>
        </w:tc>
        <w:tc>
          <w:tcPr>
            <w:tcW w:w="2117" w:type="dxa"/>
            <w:tcBorders>
              <w:top w:val="single" w:color="auto" w:sz="4" w:space="0"/>
              <w:left w:val="single" w:color="auto" w:sz="4" w:space="0"/>
              <w:bottom w:val="single" w:color="auto" w:sz="4" w:space="0"/>
              <w:right w:val="single" w:color="auto" w:sz="4" w:space="0"/>
            </w:tcBorders>
            <w:vAlign w:val="center"/>
          </w:tcPr>
          <w:p w14:paraId="21442C5A">
            <w:pPr>
              <w:spacing w:line="400" w:lineRule="exact"/>
              <w:jc w:val="center"/>
              <w:rPr>
                <w:color w:val="auto"/>
                <w:highlight w:val="none"/>
              </w:rPr>
            </w:pPr>
            <w:r>
              <w:rPr>
                <w:rFonts w:hint="eastAsia" w:ascii="宋体" w:hAnsi="宋体" w:cs="宋体"/>
                <w:color w:val="auto"/>
                <w:highlight w:val="none"/>
              </w:rPr>
              <w:t>服务地点</w:t>
            </w:r>
          </w:p>
        </w:tc>
        <w:tc>
          <w:tcPr>
            <w:tcW w:w="5004" w:type="dxa"/>
            <w:tcBorders>
              <w:top w:val="single" w:color="auto" w:sz="4" w:space="0"/>
              <w:left w:val="single" w:color="auto" w:sz="4" w:space="0"/>
              <w:bottom w:val="single" w:color="auto" w:sz="4" w:space="0"/>
            </w:tcBorders>
            <w:vAlign w:val="center"/>
          </w:tcPr>
          <w:p w14:paraId="4F664D70">
            <w:pPr>
              <w:spacing w:line="400" w:lineRule="exact"/>
              <w:rPr>
                <w:color w:val="auto"/>
                <w:highlight w:val="none"/>
              </w:rPr>
            </w:pPr>
            <w:r>
              <w:rPr>
                <w:color w:val="auto"/>
                <w:highlight w:val="none"/>
              </w:rPr>
              <w:t>符合第二章“</w:t>
            </w:r>
            <w:r>
              <w:rPr>
                <w:rFonts w:hint="eastAsia"/>
                <w:color w:val="auto"/>
                <w:highlight w:val="none"/>
              </w:rPr>
              <w:t>报价</w:t>
            </w:r>
            <w:r>
              <w:rPr>
                <w:color w:val="auto"/>
                <w:highlight w:val="none"/>
              </w:rPr>
              <w:t>人须知”第</w:t>
            </w:r>
            <w:r>
              <w:rPr>
                <w:rFonts w:hint="eastAsia"/>
                <w:color w:val="auto"/>
                <w:highlight w:val="none"/>
              </w:rPr>
              <w:t>3</w:t>
            </w:r>
            <w:r>
              <w:rPr>
                <w:color w:val="auto"/>
                <w:highlight w:val="none"/>
              </w:rPr>
              <w:t>项规定</w:t>
            </w:r>
          </w:p>
        </w:tc>
      </w:tr>
      <w:tr w14:paraId="6B8A5D1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454" w:hRule="atLeast"/>
          <w:jc w:val="center"/>
        </w:trPr>
        <w:tc>
          <w:tcPr>
            <w:tcW w:w="900" w:type="dxa"/>
            <w:vMerge w:val="continue"/>
            <w:tcBorders>
              <w:top w:val="single" w:color="auto" w:sz="4" w:space="0"/>
              <w:bottom w:val="single" w:color="auto" w:sz="4" w:space="0"/>
              <w:right w:val="single" w:color="auto" w:sz="4" w:space="0"/>
            </w:tcBorders>
            <w:vAlign w:val="center"/>
          </w:tcPr>
          <w:p w14:paraId="2E9D5EE0">
            <w:pPr>
              <w:spacing w:line="400" w:lineRule="exact"/>
              <w:jc w:val="center"/>
              <w:rPr>
                <w:color w:val="auto"/>
                <w:highlight w:val="none"/>
              </w:rPr>
            </w:pPr>
          </w:p>
        </w:tc>
        <w:tc>
          <w:tcPr>
            <w:tcW w:w="1124" w:type="dxa"/>
            <w:vMerge w:val="continue"/>
            <w:tcBorders>
              <w:top w:val="single" w:color="auto" w:sz="4" w:space="0"/>
              <w:left w:val="single" w:color="auto" w:sz="4" w:space="0"/>
              <w:bottom w:val="single" w:color="auto" w:sz="4" w:space="0"/>
              <w:right w:val="single" w:color="auto" w:sz="4" w:space="0"/>
            </w:tcBorders>
            <w:vAlign w:val="center"/>
          </w:tcPr>
          <w:p w14:paraId="664D927C">
            <w:pPr>
              <w:spacing w:line="400" w:lineRule="exact"/>
              <w:jc w:val="center"/>
              <w:rPr>
                <w:color w:val="auto"/>
                <w:highlight w:val="none"/>
              </w:rPr>
            </w:pPr>
          </w:p>
        </w:tc>
        <w:tc>
          <w:tcPr>
            <w:tcW w:w="2117" w:type="dxa"/>
            <w:tcBorders>
              <w:top w:val="single" w:color="auto" w:sz="4" w:space="0"/>
              <w:left w:val="single" w:color="auto" w:sz="4" w:space="0"/>
              <w:bottom w:val="single" w:color="auto" w:sz="4" w:space="0"/>
              <w:right w:val="single" w:color="auto" w:sz="4" w:space="0"/>
            </w:tcBorders>
            <w:vAlign w:val="center"/>
          </w:tcPr>
          <w:p w14:paraId="48F99A74">
            <w:pPr>
              <w:spacing w:line="400" w:lineRule="exact"/>
              <w:jc w:val="center"/>
              <w:rPr>
                <w:color w:val="auto"/>
                <w:highlight w:val="none"/>
              </w:rPr>
            </w:pPr>
            <w:r>
              <w:rPr>
                <w:rFonts w:hint="eastAsia" w:ascii="宋体" w:hAnsi="宋体" w:cs="宋体"/>
                <w:color w:val="auto"/>
                <w:highlight w:val="none"/>
              </w:rPr>
              <w:t>项目规模</w:t>
            </w:r>
          </w:p>
        </w:tc>
        <w:tc>
          <w:tcPr>
            <w:tcW w:w="5004" w:type="dxa"/>
            <w:tcBorders>
              <w:top w:val="single" w:color="auto" w:sz="4" w:space="0"/>
              <w:left w:val="single" w:color="auto" w:sz="4" w:space="0"/>
              <w:bottom w:val="single" w:color="auto" w:sz="4" w:space="0"/>
            </w:tcBorders>
            <w:vAlign w:val="center"/>
          </w:tcPr>
          <w:p w14:paraId="2AA73433">
            <w:pPr>
              <w:spacing w:line="400" w:lineRule="exact"/>
              <w:rPr>
                <w:color w:val="auto"/>
                <w:highlight w:val="none"/>
              </w:rPr>
            </w:pPr>
            <w:r>
              <w:rPr>
                <w:color w:val="auto"/>
                <w:highlight w:val="none"/>
              </w:rPr>
              <w:t>符合第二章“</w:t>
            </w:r>
            <w:r>
              <w:rPr>
                <w:rFonts w:hint="eastAsia"/>
                <w:color w:val="auto"/>
                <w:highlight w:val="none"/>
              </w:rPr>
              <w:t>报价</w:t>
            </w:r>
            <w:r>
              <w:rPr>
                <w:color w:val="auto"/>
                <w:highlight w:val="none"/>
              </w:rPr>
              <w:t>人须知”第</w:t>
            </w:r>
            <w:r>
              <w:rPr>
                <w:rFonts w:hint="eastAsia"/>
                <w:color w:val="auto"/>
                <w:highlight w:val="none"/>
              </w:rPr>
              <w:t>4</w:t>
            </w:r>
            <w:r>
              <w:rPr>
                <w:color w:val="auto"/>
                <w:highlight w:val="none"/>
              </w:rPr>
              <w:t>项规定</w:t>
            </w:r>
          </w:p>
        </w:tc>
      </w:tr>
      <w:tr w14:paraId="7AA3D99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454" w:hRule="atLeast"/>
          <w:jc w:val="center"/>
        </w:trPr>
        <w:tc>
          <w:tcPr>
            <w:tcW w:w="900" w:type="dxa"/>
            <w:vMerge w:val="continue"/>
            <w:tcBorders>
              <w:top w:val="single" w:color="auto" w:sz="4" w:space="0"/>
              <w:bottom w:val="single" w:color="auto" w:sz="4" w:space="0"/>
              <w:right w:val="single" w:color="auto" w:sz="4" w:space="0"/>
            </w:tcBorders>
            <w:vAlign w:val="center"/>
          </w:tcPr>
          <w:p w14:paraId="36234AE0">
            <w:pPr>
              <w:spacing w:line="400" w:lineRule="exact"/>
              <w:jc w:val="center"/>
              <w:rPr>
                <w:color w:val="auto"/>
                <w:highlight w:val="none"/>
              </w:rPr>
            </w:pPr>
          </w:p>
        </w:tc>
        <w:tc>
          <w:tcPr>
            <w:tcW w:w="1124" w:type="dxa"/>
            <w:vMerge w:val="continue"/>
            <w:tcBorders>
              <w:top w:val="single" w:color="auto" w:sz="4" w:space="0"/>
              <w:left w:val="single" w:color="auto" w:sz="4" w:space="0"/>
              <w:bottom w:val="single" w:color="auto" w:sz="4" w:space="0"/>
              <w:right w:val="single" w:color="auto" w:sz="4" w:space="0"/>
            </w:tcBorders>
            <w:vAlign w:val="center"/>
          </w:tcPr>
          <w:p w14:paraId="02FC3A56">
            <w:pPr>
              <w:spacing w:line="400" w:lineRule="exact"/>
              <w:jc w:val="center"/>
              <w:rPr>
                <w:color w:val="auto"/>
                <w:highlight w:val="none"/>
              </w:rPr>
            </w:pPr>
          </w:p>
        </w:tc>
        <w:tc>
          <w:tcPr>
            <w:tcW w:w="2117" w:type="dxa"/>
            <w:tcBorders>
              <w:top w:val="single" w:color="auto" w:sz="4" w:space="0"/>
              <w:left w:val="single" w:color="auto" w:sz="4" w:space="0"/>
              <w:bottom w:val="single" w:color="auto" w:sz="4" w:space="0"/>
              <w:right w:val="single" w:color="auto" w:sz="4" w:space="0"/>
            </w:tcBorders>
            <w:vAlign w:val="center"/>
          </w:tcPr>
          <w:p w14:paraId="2156A93F">
            <w:pPr>
              <w:spacing w:line="400" w:lineRule="exact"/>
              <w:jc w:val="center"/>
              <w:rPr>
                <w:color w:val="auto"/>
                <w:highlight w:val="none"/>
              </w:rPr>
            </w:pPr>
            <w:r>
              <w:rPr>
                <w:rFonts w:hint="eastAsia"/>
                <w:color w:val="auto"/>
                <w:highlight w:val="none"/>
              </w:rPr>
              <w:t>投标内容</w:t>
            </w:r>
          </w:p>
        </w:tc>
        <w:tc>
          <w:tcPr>
            <w:tcW w:w="5004" w:type="dxa"/>
            <w:tcBorders>
              <w:top w:val="single" w:color="auto" w:sz="4" w:space="0"/>
              <w:left w:val="single" w:color="auto" w:sz="4" w:space="0"/>
              <w:bottom w:val="single" w:color="auto" w:sz="4" w:space="0"/>
            </w:tcBorders>
            <w:vAlign w:val="center"/>
          </w:tcPr>
          <w:p w14:paraId="14A78B9E">
            <w:pPr>
              <w:spacing w:line="400" w:lineRule="exact"/>
              <w:rPr>
                <w:color w:val="auto"/>
                <w:highlight w:val="none"/>
              </w:rPr>
            </w:pPr>
            <w:r>
              <w:rPr>
                <w:color w:val="auto"/>
                <w:highlight w:val="none"/>
              </w:rPr>
              <w:t>符合第二章“</w:t>
            </w:r>
            <w:r>
              <w:rPr>
                <w:rFonts w:hint="eastAsia"/>
                <w:color w:val="auto"/>
                <w:highlight w:val="none"/>
              </w:rPr>
              <w:t>报价</w:t>
            </w:r>
            <w:r>
              <w:rPr>
                <w:color w:val="auto"/>
                <w:highlight w:val="none"/>
              </w:rPr>
              <w:t>人须知”第</w:t>
            </w:r>
            <w:r>
              <w:rPr>
                <w:rFonts w:hint="eastAsia"/>
                <w:color w:val="auto"/>
                <w:highlight w:val="none"/>
              </w:rPr>
              <w:t>5</w:t>
            </w:r>
            <w:r>
              <w:rPr>
                <w:color w:val="auto"/>
                <w:highlight w:val="none"/>
              </w:rPr>
              <w:t>项规定</w:t>
            </w:r>
          </w:p>
        </w:tc>
      </w:tr>
      <w:tr w14:paraId="7D0BCD8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454" w:hRule="atLeast"/>
          <w:jc w:val="center"/>
        </w:trPr>
        <w:tc>
          <w:tcPr>
            <w:tcW w:w="900" w:type="dxa"/>
            <w:vMerge w:val="continue"/>
            <w:tcBorders>
              <w:top w:val="single" w:color="auto" w:sz="4" w:space="0"/>
              <w:bottom w:val="single" w:color="auto" w:sz="4" w:space="0"/>
              <w:right w:val="single" w:color="auto" w:sz="4" w:space="0"/>
            </w:tcBorders>
            <w:vAlign w:val="center"/>
          </w:tcPr>
          <w:p w14:paraId="7ADEF0E8">
            <w:pPr>
              <w:spacing w:line="400" w:lineRule="exact"/>
              <w:jc w:val="center"/>
              <w:rPr>
                <w:color w:val="auto"/>
                <w:highlight w:val="none"/>
              </w:rPr>
            </w:pPr>
          </w:p>
        </w:tc>
        <w:tc>
          <w:tcPr>
            <w:tcW w:w="1124" w:type="dxa"/>
            <w:vMerge w:val="continue"/>
            <w:tcBorders>
              <w:top w:val="single" w:color="auto" w:sz="4" w:space="0"/>
              <w:left w:val="single" w:color="auto" w:sz="4" w:space="0"/>
              <w:bottom w:val="single" w:color="auto" w:sz="4" w:space="0"/>
              <w:right w:val="single" w:color="auto" w:sz="4" w:space="0"/>
            </w:tcBorders>
            <w:vAlign w:val="center"/>
          </w:tcPr>
          <w:p w14:paraId="55CCF515">
            <w:pPr>
              <w:spacing w:line="400" w:lineRule="exact"/>
              <w:jc w:val="center"/>
              <w:rPr>
                <w:color w:val="auto"/>
                <w:highlight w:val="none"/>
              </w:rPr>
            </w:pPr>
          </w:p>
        </w:tc>
        <w:tc>
          <w:tcPr>
            <w:tcW w:w="2117" w:type="dxa"/>
            <w:tcBorders>
              <w:top w:val="single" w:color="auto" w:sz="4" w:space="0"/>
              <w:left w:val="single" w:color="auto" w:sz="4" w:space="0"/>
              <w:bottom w:val="single" w:color="auto" w:sz="4" w:space="0"/>
              <w:right w:val="single" w:color="auto" w:sz="4" w:space="0"/>
            </w:tcBorders>
            <w:vAlign w:val="center"/>
          </w:tcPr>
          <w:p w14:paraId="32E309C3">
            <w:pPr>
              <w:spacing w:line="400" w:lineRule="exact"/>
              <w:jc w:val="center"/>
              <w:rPr>
                <w:rFonts w:hint="eastAsia" w:ascii="宋体" w:hAnsi="宋体" w:cs="宋体"/>
                <w:color w:val="auto"/>
                <w:szCs w:val="21"/>
                <w:highlight w:val="none"/>
              </w:rPr>
            </w:pPr>
            <w:r>
              <w:rPr>
                <w:rFonts w:hint="eastAsia" w:ascii="宋体" w:hAnsi="宋体" w:cs="宋体"/>
                <w:color w:val="auto"/>
                <w:highlight w:val="none"/>
              </w:rPr>
              <w:t>服务期限</w:t>
            </w:r>
          </w:p>
        </w:tc>
        <w:tc>
          <w:tcPr>
            <w:tcW w:w="5004" w:type="dxa"/>
            <w:tcBorders>
              <w:top w:val="single" w:color="auto" w:sz="4" w:space="0"/>
              <w:left w:val="single" w:color="auto" w:sz="4" w:space="0"/>
              <w:bottom w:val="single" w:color="auto" w:sz="4" w:space="0"/>
            </w:tcBorders>
            <w:vAlign w:val="center"/>
          </w:tcPr>
          <w:p w14:paraId="4AFA3D3B">
            <w:pPr>
              <w:spacing w:line="400" w:lineRule="exact"/>
              <w:rPr>
                <w:color w:val="auto"/>
                <w:highlight w:val="none"/>
              </w:rPr>
            </w:pPr>
            <w:r>
              <w:rPr>
                <w:color w:val="auto"/>
                <w:highlight w:val="none"/>
              </w:rPr>
              <w:t>符合第二章“</w:t>
            </w:r>
            <w:r>
              <w:rPr>
                <w:rFonts w:hint="eastAsia"/>
                <w:color w:val="auto"/>
                <w:highlight w:val="none"/>
              </w:rPr>
              <w:t>报价</w:t>
            </w:r>
            <w:r>
              <w:rPr>
                <w:color w:val="auto"/>
                <w:highlight w:val="none"/>
              </w:rPr>
              <w:t>人须知”第</w:t>
            </w:r>
            <w:r>
              <w:rPr>
                <w:rFonts w:hint="eastAsia"/>
                <w:color w:val="auto"/>
                <w:highlight w:val="none"/>
              </w:rPr>
              <w:t>6</w:t>
            </w:r>
            <w:r>
              <w:rPr>
                <w:color w:val="auto"/>
                <w:highlight w:val="none"/>
              </w:rPr>
              <w:t>项规定</w:t>
            </w:r>
          </w:p>
        </w:tc>
      </w:tr>
      <w:tr w14:paraId="634C01B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454" w:hRule="atLeast"/>
          <w:jc w:val="center"/>
        </w:trPr>
        <w:tc>
          <w:tcPr>
            <w:tcW w:w="900" w:type="dxa"/>
            <w:vMerge w:val="continue"/>
            <w:tcBorders>
              <w:top w:val="single" w:color="auto" w:sz="4" w:space="0"/>
              <w:bottom w:val="single" w:color="auto" w:sz="4" w:space="0"/>
              <w:right w:val="single" w:color="auto" w:sz="4" w:space="0"/>
            </w:tcBorders>
            <w:vAlign w:val="center"/>
          </w:tcPr>
          <w:p w14:paraId="48D8D716">
            <w:pPr>
              <w:spacing w:line="400" w:lineRule="exact"/>
              <w:jc w:val="center"/>
              <w:rPr>
                <w:color w:val="auto"/>
                <w:highlight w:val="none"/>
              </w:rPr>
            </w:pPr>
          </w:p>
        </w:tc>
        <w:tc>
          <w:tcPr>
            <w:tcW w:w="1124" w:type="dxa"/>
            <w:vMerge w:val="continue"/>
            <w:tcBorders>
              <w:top w:val="single" w:color="auto" w:sz="4" w:space="0"/>
              <w:left w:val="single" w:color="auto" w:sz="4" w:space="0"/>
              <w:bottom w:val="single" w:color="auto" w:sz="4" w:space="0"/>
              <w:right w:val="single" w:color="auto" w:sz="4" w:space="0"/>
            </w:tcBorders>
            <w:vAlign w:val="center"/>
          </w:tcPr>
          <w:p w14:paraId="41C04A6C">
            <w:pPr>
              <w:spacing w:line="400" w:lineRule="exact"/>
              <w:jc w:val="center"/>
              <w:rPr>
                <w:color w:val="auto"/>
                <w:highlight w:val="none"/>
              </w:rPr>
            </w:pPr>
          </w:p>
        </w:tc>
        <w:tc>
          <w:tcPr>
            <w:tcW w:w="2117" w:type="dxa"/>
            <w:tcBorders>
              <w:top w:val="single" w:color="auto" w:sz="4" w:space="0"/>
              <w:left w:val="single" w:color="auto" w:sz="4" w:space="0"/>
              <w:bottom w:val="single" w:color="auto" w:sz="4" w:space="0"/>
              <w:right w:val="single" w:color="auto" w:sz="4" w:space="0"/>
            </w:tcBorders>
            <w:vAlign w:val="center"/>
          </w:tcPr>
          <w:p w14:paraId="08F3EC80">
            <w:pPr>
              <w:spacing w:line="400" w:lineRule="exact"/>
              <w:jc w:val="center"/>
              <w:rPr>
                <w:color w:val="auto"/>
                <w:highlight w:val="none"/>
              </w:rPr>
            </w:pPr>
            <w:r>
              <w:rPr>
                <w:rFonts w:hint="eastAsia" w:ascii="宋体" w:hAnsi="宋体" w:cs="宋体"/>
                <w:color w:val="auto"/>
                <w:szCs w:val="21"/>
                <w:highlight w:val="none"/>
              </w:rPr>
              <w:t>服务要求</w:t>
            </w:r>
          </w:p>
        </w:tc>
        <w:tc>
          <w:tcPr>
            <w:tcW w:w="5004" w:type="dxa"/>
            <w:tcBorders>
              <w:top w:val="single" w:color="auto" w:sz="4" w:space="0"/>
              <w:left w:val="single" w:color="auto" w:sz="4" w:space="0"/>
              <w:bottom w:val="single" w:color="auto" w:sz="4" w:space="0"/>
            </w:tcBorders>
            <w:vAlign w:val="center"/>
          </w:tcPr>
          <w:p w14:paraId="10C4A71F">
            <w:pPr>
              <w:spacing w:line="400" w:lineRule="exact"/>
              <w:rPr>
                <w:color w:val="auto"/>
                <w:highlight w:val="none"/>
              </w:rPr>
            </w:pPr>
            <w:r>
              <w:rPr>
                <w:color w:val="auto"/>
                <w:highlight w:val="none"/>
              </w:rPr>
              <w:t>符合第二章“</w:t>
            </w:r>
            <w:r>
              <w:rPr>
                <w:rFonts w:hint="eastAsia"/>
                <w:color w:val="auto"/>
                <w:highlight w:val="none"/>
              </w:rPr>
              <w:t>报价</w:t>
            </w:r>
            <w:r>
              <w:rPr>
                <w:color w:val="auto"/>
                <w:highlight w:val="none"/>
              </w:rPr>
              <w:t>人须知”第</w:t>
            </w:r>
            <w:r>
              <w:rPr>
                <w:rFonts w:hint="eastAsia"/>
                <w:color w:val="auto"/>
                <w:highlight w:val="none"/>
              </w:rPr>
              <w:t>7</w:t>
            </w:r>
            <w:r>
              <w:rPr>
                <w:color w:val="auto"/>
                <w:highlight w:val="none"/>
              </w:rPr>
              <w:t>项规定</w:t>
            </w:r>
          </w:p>
        </w:tc>
      </w:tr>
      <w:tr w14:paraId="5EB3FC4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454" w:hRule="atLeast"/>
          <w:jc w:val="center"/>
        </w:trPr>
        <w:tc>
          <w:tcPr>
            <w:tcW w:w="900" w:type="dxa"/>
            <w:vMerge w:val="continue"/>
            <w:tcBorders>
              <w:top w:val="single" w:color="auto" w:sz="4" w:space="0"/>
              <w:bottom w:val="single" w:color="auto" w:sz="4" w:space="0"/>
              <w:right w:val="single" w:color="auto" w:sz="4" w:space="0"/>
            </w:tcBorders>
            <w:vAlign w:val="center"/>
          </w:tcPr>
          <w:p w14:paraId="75EA9ED2">
            <w:pPr>
              <w:spacing w:line="400" w:lineRule="exact"/>
              <w:jc w:val="center"/>
              <w:rPr>
                <w:color w:val="auto"/>
                <w:highlight w:val="none"/>
              </w:rPr>
            </w:pPr>
          </w:p>
        </w:tc>
        <w:tc>
          <w:tcPr>
            <w:tcW w:w="1124" w:type="dxa"/>
            <w:vMerge w:val="continue"/>
            <w:tcBorders>
              <w:top w:val="single" w:color="auto" w:sz="4" w:space="0"/>
              <w:left w:val="single" w:color="auto" w:sz="4" w:space="0"/>
              <w:bottom w:val="single" w:color="auto" w:sz="4" w:space="0"/>
              <w:right w:val="single" w:color="auto" w:sz="4" w:space="0"/>
            </w:tcBorders>
            <w:vAlign w:val="center"/>
          </w:tcPr>
          <w:p w14:paraId="44DBDA38">
            <w:pPr>
              <w:spacing w:line="400" w:lineRule="exact"/>
              <w:jc w:val="center"/>
              <w:rPr>
                <w:color w:val="auto"/>
                <w:highlight w:val="none"/>
              </w:rPr>
            </w:pPr>
          </w:p>
        </w:tc>
        <w:tc>
          <w:tcPr>
            <w:tcW w:w="2117" w:type="dxa"/>
            <w:tcBorders>
              <w:top w:val="single" w:color="auto" w:sz="4" w:space="0"/>
              <w:left w:val="single" w:color="auto" w:sz="4" w:space="0"/>
              <w:bottom w:val="single" w:color="auto" w:sz="4" w:space="0"/>
              <w:right w:val="single" w:color="auto" w:sz="4" w:space="0"/>
            </w:tcBorders>
            <w:vAlign w:val="center"/>
          </w:tcPr>
          <w:p w14:paraId="414F80F8">
            <w:pPr>
              <w:spacing w:line="400" w:lineRule="exact"/>
              <w:jc w:val="center"/>
              <w:rPr>
                <w:color w:val="auto"/>
                <w:highlight w:val="none"/>
              </w:rPr>
            </w:pPr>
            <w:r>
              <w:rPr>
                <w:color w:val="auto"/>
                <w:highlight w:val="none"/>
              </w:rPr>
              <w:t>报价</w:t>
            </w:r>
          </w:p>
        </w:tc>
        <w:tc>
          <w:tcPr>
            <w:tcW w:w="5004" w:type="dxa"/>
            <w:tcBorders>
              <w:top w:val="single" w:color="auto" w:sz="4" w:space="0"/>
              <w:left w:val="single" w:color="auto" w:sz="4" w:space="0"/>
              <w:bottom w:val="single" w:color="auto" w:sz="4" w:space="0"/>
            </w:tcBorders>
            <w:vAlign w:val="center"/>
          </w:tcPr>
          <w:p w14:paraId="444EA43A">
            <w:pPr>
              <w:spacing w:line="400" w:lineRule="exact"/>
              <w:rPr>
                <w:color w:val="auto"/>
                <w:highlight w:val="none"/>
              </w:rPr>
            </w:pPr>
            <w:r>
              <w:rPr>
                <w:rFonts w:hint="eastAsia"/>
                <w:color w:val="auto"/>
                <w:highlight w:val="none"/>
              </w:rPr>
              <w:t>1.符合比选文件给出的范围及数量，且报价不得超过采购人公布的最高限价，但也不得低于报价人的企业成本。</w:t>
            </w:r>
          </w:p>
          <w:p w14:paraId="17FF1506">
            <w:pPr>
              <w:spacing w:line="400" w:lineRule="exact"/>
              <w:rPr>
                <w:color w:val="auto"/>
                <w:highlight w:val="none"/>
              </w:rPr>
            </w:pPr>
            <w:r>
              <w:rPr>
                <w:rFonts w:hint="eastAsia"/>
                <w:color w:val="auto"/>
                <w:highlight w:val="none"/>
              </w:rPr>
              <w:t xml:space="preserve">2.报价人总报价或者部分单项报价低于竞争性比选文件规定的对应的异常低价警戒线的，应提供报价合理性说明，并提供必要的证明材料。 </w:t>
            </w:r>
          </w:p>
          <w:p w14:paraId="22136FC7">
            <w:pPr>
              <w:spacing w:line="400" w:lineRule="exact"/>
              <w:rPr>
                <w:color w:val="auto"/>
                <w:highlight w:val="none"/>
              </w:rPr>
            </w:pPr>
          </w:p>
        </w:tc>
      </w:tr>
      <w:tr w14:paraId="054A310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454" w:hRule="atLeast"/>
          <w:jc w:val="center"/>
        </w:trPr>
        <w:tc>
          <w:tcPr>
            <w:tcW w:w="900" w:type="dxa"/>
            <w:vMerge w:val="continue"/>
            <w:tcBorders>
              <w:top w:val="single" w:color="auto" w:sz="4" w:space="0"/>
              <w:bottom w:val="single" w:color="auto" w:sz="4" w:space="0"/>
              <w:right w:val="single" w:color="auto" w:sz="4" w:space="0"/>
            </w:tcBorders>
            <w:vAlign w:val="center"/>
          </w:tcPr>
          <w:p w14:paraId="39E251F0">
            <w:pPr>
              <w:spacing w:line="400" w:lineRule="exact"/>
              <w:jc w:val="center"/>
              <w:rPr>
                <w:color w:val="auto"/>
                <w:highlight w:val="none"/>
              </w:rPr>
            </w:pPr>
          </w:p>
        </w:tc>
        <w:tc>
          <w:tcPr>
            <w:tcW w:w="1124" w:type="dxa"/>
            <w:vMerge w:val="continue"/>
            <w:tcBorders>
              <w:top w:val="single" w:color="auto" w:sz="4" w:space="0"/>
              <w:left w:val="single" w:color="auto" w:sz="4" w:space="0"/>
              <w:bottom w:val="single" w:color="auto" w:sz="4" w:space="0"/>
              <w:right w:val="single" w:color="auto" w:sz="4" w:space="0"/>
            </w:tcBorders>
            <w:vAlign w:val="center"/>
          </w:tcPr>
          <w:p w14:paraId="3A6E40B9">
            <w:pPr>
              <w:spacing w:line="400" w:lineRule="exact"/>
              <w:jc w:val="center"/>
              <w:rPr>
                <w:color w:val="auto"/>
                <w:highlight w:val="none"/>
              </w:rPr>
            </w:pPr>
          </w:p>
        </w:tc>
        <w:tc>
          <w:tcPr>
            <w:tcW w:w="2117" w:type="dxa"/>
            <w:tcBorders>
              <w:top w:val="single" w:color="auto" w:sz="4" w:space="0"/>
              <w:left w:val="single" w:color="auto" w:sz="4" w:space="0"/>
              <w:bottom w:val="single" w:color="auto" w:sz="4" w:space="0"/>
              <w:right w:val="single" w:color="auto" w:sz="4" w:space="0"/>
            </w:tcBorders>
            <w:vAlign w:val="center"/>
          </w:tcPr>
          <w:p w14:paraId="32B5DF8F">
            <w:pPr>
              <w:spacing w:line="400" w:lineRule="exact"/>
              <w:jc w:val="center"/>
              <w:rPr>
                <w:color w:val="auto"/>
                <w:highlight w:val="none"/>
              </w:rPr>
            </w:pPr>
            <w:r>
              <w:rPr>
                <w:rFonts w:hint="eastAsia"/>
                <w:color w:val="auto"/>
                <w:highlight w:val="none"/>
              </w:rPr>
              <w:t>偏差</w:t>
            </w:r>
          </w:p>
        </w:tc>
        <w:tc>
          <w:tcPr>
            <w:tcW w:w="5004" w:type="dxa"/>
            <w:tcBorders>
              <w:top w:val="single" w:color="auto" w:sz="4" w:space="0"/>
              <w:left w:val="single" w:color="auto" w:sz="4" w:space="0"/>
              <w:bottom w:val="single" w:color="auto" w:sz="4" w:space="0"/>
            </w:tcBorders>
            <w:vAlign w:val="center"/>
          </w:tcPr>
          <w:p w14:paraId="064E4F70">
            <w:pPr>
              <w:spacing w:line="400" w:lineRule="exact"/>
              <w:rPr>
                <w:color w:val="auto"/>
                <w:highlight w:val="none"/>
              </w:rPr>
            </w:pPr>
            <w:r>
              <w:rPr>
                <w:color w:val="auto"/>
                <w:highlight w:val="none"/>
              </w:rPr>
              <w:t>符合第二章“</w:t>
            </w:r>
            <w:r>
              <w:rPr>
                <w:rFonts w:hint="eastAsia"/>
                <w:color w:val="auto"/>
                <w:highlight w:val="none"/>
              </w:rPr>
              <w:t>报价</w:t>
            </w:r>
            <w:r>
              <w:rPr>
                <w:color w:val="auto"/>
                <w:highlight w:val="none"/>
              </w:rPr>
              <w:t>人须知”第</w:t>
            </w:r>
            <w:r>
              <w:rPr>
                <w:rFonts w:hint="eastAsia"/>
                <w:color w:val="auto"/>
                <w:highlight w:val="none"/>
              </w:rPr>
              <w:t>13</w:t>
            </w:r>
            <w:r>
              <w:rPr>
                <w:color w:val="auto"/>
                <w:highlight w:val="none"/>
              </w:rPr>
              <w:t>项规定</w:t>
            </w:r>
          </w:p>
        </w:tc>
      </w:tr>
      <w:tr w14:paraId="0834FF8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454" w:hRule="atLeast"/>
          <w:jc w:val="center"/>
        </w:trPr>
        <w:tc>
          <w:tcPr>
            <w:tcW w:w="900" w:type="dxa"/>
            <w:vMerge w:val="continue"/>
            <w:tcBorders>
              <w:top w:val="single" w:color="auto" w:sz="4" w:space="0"/>
              <w:bottom w:val="single" w:color="auto" w:sz="4" w:space="0"/>
              <w:right w:val="single" w:color="auto" w:sz="4" w:space="0"/>
            </w:tcBorders>
            <w:vAlign w:val="center"/>
          </w:tcPr>
          <w:p w14:paraId="0A480CB3">
            <w:pPr>
              <w:spacing w:line="400" w:lineRule="exact"/>
              <w:jc w:val="center"/>
              <w:rPr>
                <w:color w:val="auto"/>
                <w:highlight w:val="none"/>
              </w:rPr>
            </w:pPr>
          </w:p>
        </w:tc>
        <w:tc>
          <w:tcPr>
            <w:tcW w:w="1124" w:type="dxa"/>
            <w:vMerge w:val="continue"/>
            <w:tcBorders>
              <w:top w:val="single" w:color="auto" w:sz="4" w:space="0"/>
              <w:left w:val="single" w:color="auto" w:sz="4" w:space="0"/>
              <w:bottom w:val="single" w:color="auto" w:sz="4" w:space="0"/>
              <w:right w:val="single" w:color="auto" w:sz="4" w:space="0"/>
            </w:tcBorders>
            <w:vAlign w:val="center"/>
          </w:tcPr>
          <w:p w14:paraId="091BEE1F">
            <w:pPr>
              <w:spacing w:line="400" w:lineRule="exact"/>
              <w:jc w:val="center"/>
              <w:rPr>
                <w:color w:val="auto"/>
                <w:highlight w:val="none"/>
              </w:rPr>
            </w:pPr>
          </w:p>
        </w:tc>
        <w:tc>
          <w:tcPr>
            <w:tcW w:w="2117" w:type="dxa"/>
            <w:tcBorders>
              <w:top w:val="single" w:color="auto" w:sz="4" w:space="0"/>
              <w:left w:val="single" w:color="auto" w:sz="4" w:space="0"/>
              <w:bottom w:val="single" w:color="auto" w:sz="4" w:space="0"/>
              <w:right w:val="single" w:color="auto" w:sz="4" w:space="0"/>
            </w:tcBorders>
            <w:vAlign w:val="center"/>
          </w:tcPr>
          <w:p w14:paraId="0F8ACC7E">
            <w:pPr>
              <w:spacing w:line="400" w:lineRule="exact"/>
              <w:jc w:val="center"/>
              <w:rPr>
                <w:color w:val="auto"/>
                <w:highlight w:val="none"/>
              </w:rPr>
            </w:pPr>
            <w:r>
              <w:rPr>
                <w:rFonts w:hint="eastAsia"/>
                <w:color w:val="auto"/>
                <w:highlight w:val="none"/>
              </w:rPr>
              <w:t>保证金</w:t>
            </w:r>
          </w:p>
        </w:tc>
        <w:tc>
          <w:tcPr>
            <w:tcW w:w="5004" w:type="dxa"/>
            <w:tcBorders>
              <w:top w:val="single" w:color="auto" w:sz="4" w:space="0"/>
              <w:left w:val="single" w:color="auto" w:sz="4" w:space="0"/>
              <w:bottom w:val="single" w:color="auto" w:sz="4" w:space="0"/>
            </w:tcBorders>
            <w:vAlign w:val="center"/>
          </w:tcPr>
          <w:p w14:paraId="5AD3BE36">
            <w:pPr>
              <w:spacing w:line="400" w:lineRule="exact"/>
              <w:rPr>
                <w:color w:val="auto"/>
                <w:highlight w:val="none"/>
              </w:rPr>
            </w:pPr>
            <w:r>
              <w:rPr>
                <w:color w:val="auto"/>
                <w:highlight w:val="none"/>
              </w:rPr>
              <w:t>符合第二章“</w:t>
            </w:r>
            <w:r>
              <w:rPr>
                <w:rFonts w:hint="eastAsia"/>
                <w:color w:val="auto"/>
                <w:highlight w:val="none"/>
              </w:rPr>
              <w:t>报价</w:t>
            </w:r>
            <w:r>
              <w:rPr>
                <w:color w:val="auto"/>
                <w:highlight w:val="none"/>
              </w:rPr>
              <w:t>人须知”第</w:t>
            </w:r>
            <w:r>
              <w:rPr>
                <w:rFonts w:hint="eastAsia"/>
                <w:color w:val="auto"/>
                <w:highlight w:val="none"/>
              </w:rPr>
              <w:t>20</w:t>
            </w:r>
            <w:r>
              <w:rPr>
                <w:color w:val="auto"/>
                <w:highlight w:val="none"/>
              </w:rPr>
              <w:t>项规定</w:t>
            </w:r>
          </w:p>
        </w:tc>
      </w:tr>
      <w:tr w14:paraId="3C0F9C1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454" w:hRule="atLeast"/>
          <w:jc w:val="center"/>
        </w:trPr>
        <w:tc>
          <w:tcPr>
            <w:tcW w:w="900" w:type="dxa"/>
            <w:tcBorders>
              <w:top w:val="single" w:color="auto" w:sz="4" w:space="0"/>
              <w:bottom w:val="single" w:color="auto" w:sz="4" w:space="0"/>
              <w:right w:val="single" w:color="auto" w:sz="4" w:space="0"/>
            </w:tcBorders>
            <w:vAlign w:val="center"/>
          </w:tcPr>
          <w:p w14:paraId="743C8735">
            <w:pPr>
              <w:spacing w:line="400" w:lineRule="exact"/>
              <w:jc w:val="center"/>
              <w:rPr>
                <w:color w:val="auto"/>
                <w:highlight w:val="none"/>
              </w:rPr>
            </w:pPr>
            <w:r>
              <w:rPr>
                <w:rFonts w:hint="eastAsia"/>
                <w:color w:val="auto"/>
                <w:highlight w:val="none"/>
              </w:rPr>
              <w:t>3</w:t>
            </w:r>
          </w:p>
        </w:tc>
        <w:tc>
          <w:tcPr>
            <w:tcW w:w="1124" w:type="dxa"/>
            <w:tcBorders>
              <w:top w:val="single" w:color="auto" w:sz="4" w:space="0"/>
              <w:left w:val="single" w:color="auto" w:sz="4" w:space="0"/>
              <w:bottom w:val="single" w:color="auto" w:sz="4" w:space="0"/>
              <w:right w:val="single" w:color="auto" w:sz="4" w:space="0"/>
            </w:tcBorders>
            <w:vAlign w:val="center"/>
          </w:tcPr>
          <w:p w14:paraId="511BE4EE">
            <w:pPr>
              <w:spacing w:line="400" w:lineRule="exact"/>
              <w:jc w:val="center"/>
              <w:rPr>
                <w:color w:val="auto"/>
                <w:highlight w:val="none"/>
              </w:rPr>
            </w:pPr>
            <w:r>
              <w:rPr>
                <w:color w:val="auto"/>
                <w:highlight w:val="none"/>
              </w:rPr>
              <w:t>评标结果</w:t>
            </w:r>
          </w:p>
        </w:tc>
        <w:tc>
          <w:tcPr>
            <w:tcW w:w="7121" w:type="dxa"/>
            <w:gridSpan w:val="2"/>
            <w:tcBorders>
              <w:top w:val="single" w:color="auto" w:sz="4" w:space="0"/>
              <w:left w:val="single" w:color="auto" w:sz="4" w:space="0"/>
              <w:bottom w:val="single" w:color="auto" w:sz="4" w:space="0"/>
            </w:tcBorders>
          </w:tcPr>
          <w:p w14:paraId="362A4EDC">
            <w:pPr>
              <w:spacing w:line="400" w:lineRule="exact"/>
              <w:ind w:firstLine="420"/>
              <w:rPr>
                <w:color w:val="auto"/>
                <w:highlight w:val="none"/>
              </w:rPr>
            </w:pPr>
            <w:r>
              <w:rPr>
                <w:color w:val="auto"/>
                <w:highlight w:val="none"/>
              </w:rPr>
              <w:t>补充细化：</w:t>
            </w:r>
          </w:p>
          <w:p w14:paraId="102023F1">
            <w:pPr>
              <w:spacing w:line="400" w:lineRule="exact"/>
              <w:ind w:firstLine="420" w:firstLineChars="200"/>
              <w:rPr>
                <w:color w:val="auto"/>
                <w:highlight w:val="none"/>
              </w:rPr>
            </w:pPr>
            <w:r>
              <w:rPr>
                <w:color w:val="auto"/>
                <w:highlight w:val="none"/>
              </w:rPr>
              <w:t>本项目评标采用经评审的最低投标价法，对通过初步评审、详细评审的</w:t>
            </w:r>
            <w:r>
              <w:rPr>
                <w:rFonts w:hint="eastAsia"/>
                <w:color w:val="auto"/>
                <w:highlight w:val="none"/>
              </w:rPr>
              <w:t>报价</w:t>
            </w:r>
            <w:r>
              <w:rPr>
                <w:color w:val="auto"/>
                <w:highlight w:val="none"/>
              </w:rPr>
              <w:t>人按照</w:t>
            </w:r>
            <w:r>
              <w:rPr>
                <w:rFonts w:hint="eastAsia"/>
                <w:color w:val="auto"/>
                <w:highlight w:val="none"/>
              </w:rPr>
              <w:t>报</w:t>
            </w:r>
            <w:r>
              <w:rPr>
                <w:color w:val="auto"/>
                <w:highlight w:val="none"/>
              </w:rPr>
              <w:t>价从低到高的先后顺序，推荐</w:t>
            </w:r>
            <w:r>
              <w:rPr>
                <w:rFonts w:hint="eastAsia"/>
                <w:color w:val="auto"/>
                <w:highlight w:val="none"/>
              </w:rPr>
              <w:t>2</w:t>
            </w:r>
            <w:r>
              <w:rPr>
                <w:color w:val="auto"/>
                <w:highlight w:val="none"/>
              </w:rPr>
              <w:t>名中标候选人。</w:t>
            </w:r>
          </w:p>
        </w:tc>
      </w:tr>
    </w:tbl>
    <w:p w14:paraId="0D2AFA4A">
      <w:pPr>
        <w:rPr>
          <w:color w:val="auto"/>
          <w:highlight w:val="none"/>
        </w:rPr>
      </w:pPr>
    </w:p>
    <w:p w14:paraId="07636012">
      <w:pPr>
        <w:rPr>
          <w:rFonts w:hint="eastAsia" w:ascii="宋体" w:hAnsi="宋体" w:cs="宋体"/>
          <w:color w:val="auto"/>
          <w:sz w:val="28"/>
          <w:szCs w:val="28"/>
          <w:highlight w:val="none"/>
        </w:rPr>
      </w:pPr>
      <w:r>
        <w:rPr>
          <w:rFonts w:hint="eastAsia" w:ascii="宋体" w:hAnsi="宋体" w:cs="宋体"/>
          <w:color w:val="auto"/>
          <w:sz w:val="28"/>
          <w:szCs w:val="28"/>
          <w:highlight w:val="none"/>
        </w:rPr>
        <w:br w:type="page"/>
      </w:r>
    </w:p>
    <w:p w14:paraId="0A695215">
      <w:pPr>
        <w:spacing w:line="400" w:lineRule="exact"/>
        <w:ind w:firstLine="413" w:firstLineChars="197"/>
        <w:outlineLvl w:val="1"/>
        <w:rPr>
          <w:rFonts w:hint="eastAsia" w:ascii="宋体" w:hAnsi="宋体" w:cs="宋体"/>
          <w:color w:val="auto"/>
          <w:szCs w:val="21"/>
          <w:highlight w:val="none"/>
        </w:rPr>
      </w:pPr>
      <w:bookmarkStart w:id="146" w:name="_Toc15534"/>
      <w:bookmarkStart w:id="147" w:name="_Toc1506"/>
      <w:bookmarkStart w:id="148" w:name="_Toc18712"/>
      <w:r>
        <w:rPr>
          <w:rFonts w:hint="eastAsia" w:ascii="宋体" w:hAnsi="宋体" w:cs="宋体"/>
          <w:color w:val="auto"/>
          <w:szCs w:val="21"/>
          <w:highlight w:val="none"/>
        </w:rPr>
        <w:t>1. 评标方法</w:t>
      </w:r>
      <w:bookmarkEnd w:id="146"/>
      <w:bookmarkEnd w:id="147"/>
      <w:bookmarkEnd w:id="148"/>
    </w:p>
    <w:p w14:paraId="057EA44F">
      <w:pPr>
        <w:spacing w:line="400" w:lineRule="exact"/>
        <w:ind w:firstLine="420" w:firstLineChars="200"/>
        <w:rPr>
          <w:rFonts w:hint="eastAsia" w:ascii="宋体" w:hAnsi="宋体"/>
          <w:color w:val="auto"/>
          <w:szCs w:val="21"/>
          <w:highlight w:val="none"/>
        </w:rPr>
      </w:pPr>
      <w:r>
        <w:rPr>
          <w:rFonts w:hint="eastAsia" w:ascii="宋体" w:hAnsi="宋体"/>
          <w:color w:val="auto"/>
          <w:szCs w:val="21"/>
          <w:highlight w:val="none"/>
        </w:rPr>
        <w:t>本次评标采用经评审的最低投标价法，评标委员会按照本章第2.1款进行报价排序，按照本章第2.2款进行符合性审查，符合性审查合格的报价人中按报价由低到高推荐中标候选人，或根据采购人授权直接确定中标人。若出现报价人投标报价相同的，以评标办法前附表约定的原则确定排序。</w:t>
      </w:r>
    </w:p>
    <w:p w14:paraId="66721269">
      <w:pPr>
        <w:spacing w:line="400" w:lineRule="exact"/>
        <w:ind w:firstLine="420" w:firstLineChars="200"/>
        <w:outlineLvl w:val="1"/>
        <w:rPr>
          <w:rFonts w:hint="eastAsia" w:ascii="宋体" w:hAnsi="宋体" w:cs="宋体"/>
          <w:color w:val="auto"/>
          <w:szCs w:val="21"/>
          <w:highlight w:val="none"/>
        </w:rPr>
      </w:pPr>
      <w:bookmarkStart w:id="149" w:name="_Toc57795919"/>
      <w:bookmarkStart w:id="150" w:name="_Toc4220"/>
      <w:bookmarkStart w:id="151" w:name="_Toc2783"/>
      <w:bookmarkStart w:id="152" w:name="_Toc14299"/>
      <w:bookmarkStart w:id="153" w:name="_Toc33106442"/>
      <w:bookmarkStart w:id="154" w:name="_Toc5189"/>
      <w:r>
        <w:rPr>
          <w:rFonts w:hint="eastAsia" w:ascii="宋体" w:hAnsi="宋体" w:cs="宋体"/>
          <w:color w:val="auto"/>
          <w:szCs w:val="21"/>
          <w:highlight w:val="none"/>
        </w:rPr>
        <w:t>2. 评审标准</w:t>
      </w:r>
      <w:bookmarkEnd w:id="149"/>
      <w:bookmarkEnd w:id="150"/>
      <w:bookmarkEnd w:id="151"/>
      <w:bookmarkEnd w:id="152"/>
      <w:bookmarkEnd w:id="153"/>
      <w:bookmarkEnd w:id="154"/>
    </w:p>
    <w:p w14:paraId="41392A53">
      <w:pPr>
        <w:spacing w:line="400" w:lineRule="exact"/>
        <w:rPr>
          <w:rFonts w:hint="eastAsia" w:ascii="宋体" w:hAnsi="宋体" w:cs="宋体"/>
          <w:color w:val="auto"/>
          <w:szCs w:val="21"/>
          <w:highlight w:val="none"/>
        </w:rPr>
      </w:pPr>
      <w:bookmarkStart w:id="155" w:name="_Toc33106443"/>
      <w:bookmarkStart w:id="156" w:name="_Toc57795920"/>
      <w:r>
        <w:rPr>
          <w:rFonts w:hint="eastAsia" w:ascii="宋体" w:hAnsi="宋体" w:cs="宋体"/>
          <w:color w:val="auto"/>
          <w:szCs w:val="21"/>
          <w:highlight w:val="none"/>
        </w:rPr>
        <w:t>2.1报价排序</w:t>
      </w:r>
      <w:bookmarkEnd w:id="155"/>
      <w:r>
        <w:rPr>
          <w:rFonts w:hint="eastAsia" w:ascii="宋体" w:hAnsi="宋体" w:cs="宋体"/>
          <w:color w:val="auto"/>
          <w:szCs w:val="21"/>
          <w:highlight w:val="none"/>
        </w:rPr>
        <w:t>标准</w:t>
      </w:r>
      <w:bookmarkEnd w:id="156"/>
    </w:p>
    <w:p w14:paraId="4919865F">
      <w:pPr>
        <w:autoSpaceDE w:val="0"/>
        <w:autoSpaceDN w:val="0"/>
        <w:adjustRightInd w:val="0"/>
        <w:snapToGrid w:val="0"/>
        <w:spacing w:line="400" w:lineRule="exact"/>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见评标办法前附表。</w:t>
      </w:r>
    </w:p>
    <w:p w14:paraId="7344CAA4">
      <w:pPr>
        <w:spacing w:line="400" w:lineRule="exact"/>
        <w:rPr>
          <w:rFonts w:hint="eastAsia" w:ascii="宋体" w:hAnsi="宋体" w:cs="宋体"/>
          <w:color w:val="auto"/>
          <w:szCs w:val="21"/>
          <w:highlight w:val="none"/>
        </w:rPr>
      </w:pPr>
      <w:bookmarkStart w:id="157" w:name="_Toc33106444"/>
      <w:bookmarkStart w:id="158" w:name="_Toc57795921"/>
      <w:r>
        <w:rPr>
          <w:rFonts w:ascii="宋体" w:hAnsi="宋体" w:cs="宋体"/>
          <w:color w:val="auto"/>
          <w:szCs w:val="21"/>
          <w:highlight w:val="none"/>
        </w:rPr>
        <w:t>2.</w:t>
      </w:r>
      <w:r>
        <w:rPr>
          <w:rFonts w:hint="eastAsia" w:ascii="宋体" w:hAnsi="宋体" w:cs="宋体"/>
          <w:color w:val="auto"/>
          <w:szCs w:val="21"/>
          <w:highlight w:val="none"/>
        </w:rPr>
        <w:t>2符合性审查</w:t>
      </w:r>
      <w:bookmarkEnd w:id="157"/>
      <w:r>
        <w:rPr>
          <w:rFonts w:hint="eastAsia" w:ascii="宋体" w:hAnsi="宋体" w:cs="宋体"/>
          <w:color w:val="auto"/>
          <w:szCs w:val="21"/>
          <w:highlight w:val="none"/>
        </w:rPr>
        <w:t>标准</w:t>
      </w:r>
      <w:bookmarkEnd w:id="158"/>
    </w:p>
    <w:p w14:paraId="311EF781">
      <w:pPr>
        <w:autoSpaceDE w:val="0"/>
        <w:autoSpaceDN w:val="0"/>
        <w:adjustRightInd w:val="0"/>
        <w:snapToGrid w:val="0"/>
        <w:spacing w:line="400" w:lineRule="exact"/>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按评标办法前附表约定的投标单位报价排序数量进行符合性审查</w:t>
      </w:r>
      <w:r>
        <w:rPr>
          <w:rFonts w:hint="eastAsia" w:ascii="宋体" w:hAnsi="宋体"/>
          <w:color w:val="auto"/>
          <w:spacing w:val="4"/>
          <w:kern w:val="0"/>
          <w:szCs w:val="21"/>
          <w:highlight w:val="none"/>
        </w:rPr>
        <w:t>。符合性审查内容：技术方案评审（如有）、形式评审、资格评审、响应性、响应声明书部分及经济部分（如有）评审</w:t>
      </w:r>
      <w:r>
        <w:rPr>
          <w:rFonts w:hint="eastAsia" w:ascii="宋体" w:hAnsi="宋体" w:cs="宋体"/>
          <w:color w:val="auto"/>
          <w:szCs w:val="21"/>
          <w:highlight w:val="none"/>
        </w:rPr>
        <w:t>。</w:t>
      </w:r>
    </w:p>
    <w:p w14:paraId="0C09E882">
      <w:pPr>
        <w:autoSpaceDE w:val="0"/>
        <w:autoSpaceDN w:val="0"/>
        <w:adjustRightInd w:val="0"/>
        <w:snapToGrid w:val="0"/>
        <w:spacing w:line="400" w:lineRule="exact"/>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2.2.1  形式评审标准：见评标办法前附表。</w:t>
      </w:r>
    </w:p>
    <w:p w14:paraId="73297221">
      <w:pPr>
        <w:autoSpaceDE w:val="0"/>
        <w:autoSpaceDN w:val="0"/>
        <w:adjustRightInd w:val="0"/>
        <w:snapToGrid w:val="0"/>
        <w:spacing w:line="400" w:lineRule="exact"/>
        <w:ind w:firstLine="420" w:firstLineChars="200"/>
        <w:jc w:val="left"/>
        <w:rPr>
          <w:rFonts w:hint="eastAsia" w:ascii="宋体" w:hAnsi="宋体" w:cs="宋体"/>
          <w:color w:val="auto"/>
          <w:szCs w:val="21"/>
          <w:highlight w:val="none"/>
        </w:rPr>
      </w:pPr>
      <w:r>
        <w:rPr>
          <w:rFonts w:ascii="宋体" w:hAnsi="宋体" w:cs="宋体"/>
          <w:color w:val="auto"/>
          <w:szCs w:val="21"/>
          <w:highlight w:val="none"/>
        </w:rPr>
        <w:t>2.</w:t>
      </w:r>
      <w:r>
        <w:rPr>
          <w:rFonts w:hint="eastAsia" w:ascii="宋体" w:hAnsi="宋体" w:cs="宋体"/>
          <w:color w:val="auto"/>
          <w:szCs w:val="21"/>
          <w:highlight w:val="none"/>
        </w:rPr>
        <w:t>2</w:t>
      </w:r>
      <w:r>
        <w:rPr>
          <w:rFonts w:ascii="宋体" w:hAnsi="宋体" w:cs="宋体"/>
          <w:color w:val="auto"/>
          <w:szCs w:val="21"/>
          <w:highlight w:val="none"/>
        </w:rPr>
        <w:t>.</w:t>
      </w:r>
      <w:r>
        <w:rPr>
          <w:rFonts w:hint="eastAsia" w:ascii="宋体" w:hAnsi="宋体" w:cs="宋体"/>
          <w:color w:val="auto"/>
          <w:szCs w:val="21"/>
          <w:highlight w:val="none"/>
        </w:rPr>
        <w:t>2  资格评审标准：见评标办法前附表。</w:t>
      </w:r>
    </w:p>
    <w:p w14:paraId="180C50F4">
      <w:pPr>
        <w:autoSpaceDE w:val="0"/>
        <w:autoSpaceDN w:val="0"/>
        <w:adjustRightInd w:val="0"/>
        <w:snapToGrid w:val="0"/>
        <w:spacing w:line="400" w:lineRule="exact"/>
        <w:ind w:firstLine="420" w:firstLineChars="200"/>
        <w:jc w:val="left"/>
        <w:rPr>
          <w:rFonts w:hint="eastAsia" w:ascii="宋体" w:hAnsi="宋体" w:cs="宋体"/>
          <w:color w:val="auto"/>
          <w:szCs w:val="21"/>
          <w:highlight w:val="none"/>
        </w:rPr>
      </w:pPr>
      <w:r>
        <w:rPr>
          <w:rFonts w:ascii="宋体" w:hAnsi="宋体" w:cs="宋体"/>
          <w:color w:val="auto"/>
          <w:szCs w:val="21"/>
          <w:highlight w:val="none"/>
        </w:rPr>
        <w:t>2.</w:t>
      </w:r>
      <w:r>
        <w:rPr>
          <w:rFonts w:hint="eastAsia" w:ascii="宋体" w:hAnsi="宋体" w:cs="宋体"/>
          <w:color w:val="auto"/>
          <w:szCs w:val="21"/>
          <w:highlight w:val="none"/>
        </w:rPr>
        <w:t>2</w:t>
      </w:r>
      <w:r>
        <w:rPr>
          <w:rFonts w:ascii="宋体" w:hAnsi="宋体" w:cs="宋体"/>
          <w:color w:val="auto"/>
          <w:szCs w:val="21"/>
          <w:highlight w:val="none"/>
        </w:rPr>
        <w:t>.</w:t>
      </w:r>
      <w:r>
        <w:rPr>
          <w:rFonts w:hint="eastAsia" w:ascii="宋体" w:hAnsi="宋体" w:cs="宋体"/>
          <w:color w:val="auto"/>
          <w:szCs w:val="21"/>
          <w:highlight w:val="none"/>
        </w:rPr>
        <w:t>3  响应性评审标准：见评标办法前附表。</w:t>
      </w:r>
      <w:bookmarkStart w:id="159" w:name="_Toc8634"/>
      <w:bookmarkStart w:id="160" w:name="_Toc57795922"/>
      <w:bookmarkStart w:id="161" w:name="_Toc33106445"/>
    </w:p>
    <w:p w14:paraId="2B8A68F3">
      <w:pPr>
        <w:spacing w:line="400" w:lineRule="exact"/>
        <w:ind w:firstLine="413" w:firstLineChars="197"/>
        <w:outlineLvl w:val="1"/>
        <w:rPr>
          <w:rFonts w:hint="eastAsia" w:ascii="宋体" w:hAnsi="宋体" w:cs="宋体"/>
          <w:color w:val="auto"/>
          <w:szCs w:val="21"/>
          <w:highlight w:val="none"/>
        </w:rPr>
      </w:pPr>
      <w:bookmarkStart w:id="162" w:name="_Toc30556"/>
      <w:bookmarkStart w:id="163" w:name="_Toc21917"/>
      <w:bookmarkStart w:id="164" w:name="_Toc32470"/>
      <w:r>
        <w:rPr>
          <w:rFonts w:hint="eastAsia" w:ascii="宋体" w:hAnsi="宋体" w:cs="宋体"/>
          <w:color w:val="auto"/>
          <w:szCs w:val="21"/>
          <w:highlight w:val="none"/>
        </w:rPr>
        <w:t>3. 评标程序</w:t>
      </w:r>
      <w:bookmarkEnd w:id="159"/>
      <w:bookmarkEnd w:id="160"/>
      <w:bookmarkEnd w:id="161"/>
      <w:bookmarkEnd w:id="162"/>
      <w:bookmarkEnd w:id="163"/>
      <w:bookmarkEnd w:id="164"/>
      <w:bookmarkStart w:id="165" w:name="_Toc57795923"/>
      <w:bookmarkStart w:id="166" w:name="_Toc33106446"/>
    </w:p>
    <w:p w14:paraId="77E8F09D">
      <w:pPr>
        <w:spacing w:line="400" w:lineRule="exact"/>
        <w:ind w:firstLine="413" w:firstLineChars="197"/>
        <w:rPr>
          <w:rFonts w:hint="eastAsia" w:ascii="宋体" w:hAnsi="宋体" w:cs="宋体"/>
          <w:color w:val="auto"/>
          <w:szCs w:val="21"/>
          <w:highlight w:val="none"/>
        </w:rPr>
      </w:pPr>
      <w:r>
        <w:rPr>
          <w:rFonts w:hint="eastAsia" w:ascii="宋体" w:hAnsi="宋体" w:cs="宋体"/>
          <w:color w:val="auto"/>
          <w:szCs w:val="21"/>
          <w:highlight w:val="none"/>
        </w:rPr>
        <w:t>3.1报价排序</w:t>
      </w:r>
      <w:bookmarkEnd w:id="165"/>
      <w:bookmarkEnd w:id="166"/>
    </w:p>
    <w:p w14:paraId="3E63BC09">
      <w:pPr>
        <w:spacing w:line="400" w:lineRule="exact"/>
        <w:ind w:firstLine="413" w:firstLineChars="197"/>
        <w:rPr>
          <w:rFonts w:hint="eastAsia" w:ascii="宋体" w:hAnsi="宋体" w:cs="宋体"/>
          <w:color w:val="auto"/>
          <w:szCs w:val="21"/>
          <w:highlight w:val="none"/>
        </w:rPr>
      </w:pPr>
      <w:r>
        <w:rPr>
          <w:rFonts w:hint="eastAsia" w:ascii="宋体" w:hAnsi="宋体" w:cs="宋体"/>
          <w:color w:val="auto"/>
          <w:szCs w:val="21"/>
          <w:highlight w:val="none"/>
        </w:rPr>
        <w:t>对报价不高于最高限价的所有报价人的竞争性比选响应文件，按照报价由低到高的顺序排序。</w:t>
      </w:r>
    </w:p>
    <w:p w14:paraId="133168A2">
      <w:pPr>
        <w:spacing w:line="400" w:lineRule="exact"/>
        <w:rPr>
          <w:rFonts w:hint="eastAsia" w:ascii="宋体" w:hAnsi="宋体" w:cs="宋体"/>
          <w:color w:val="auto"/>
          <w:szCs w:val="21"/>
          <w:highlight w:val="none"/>
        </w:rPr>
      </w:pPr>
      <w:bookmarkStart w:id="167" w:name="_Toc33106447"/>
      <w:bookmarkStart w:id="168" w:name="_Toc57795924"/>
      <w:r>
        <w:rPr>
          <w:rFonts w:hint="eastAsia" w:ascii="宋体" w:hAnsi="宋体" w:cs="宋体"/>
          <w:color w:val="auto"/>
          <w:szCs w:val="21"/>
          <w:highlight w:val="none"/>
        </w:rPr>
        <w:t>3.2符合性审查</w:t>
      </w:r>
      <w:bookmarkEnd w:id="167"/>
      <w:bookmarkEnd w:id="168"/>
    </w:p>
    <w:p w14:paraId="6987CDA4">
      <w:pPr>
        <w:spacing w:line="400" w:lineRule="exact"/>
        <w:ind w:firstLine="413" w:firstLineChars="197"/>
        <w:rPr>
          <w:rFonts w:hint="eastAsia" w:ascii="宋体" w:hAnsi="宋体" w:cs="宋体"/>
          <w:color w:val="auto"/>
          <w:szCs w:val="21"/>
          <w:highlight w:val="none"/>
        </w:rPr>
      </w:pPr>
      <w:r>
        <w:rPr>
          <w:rFonts w:ascii="宋体" w:hAnsi="宋体" w:cs="宋体"/>
          <w:color w:val="auto"/>
          <w:szCs w:val="21"/>
          <w:highlight w:val="none"/>
        </w:rPr>
        <w:t>3.</w:t>
      </w:r>
      <w:r>
        <w:rPr>
          <w:rFonts w:hint="eastAsia" w:ascii="宋体" w:hAnsi="宋体" w:cs="宋体"/>
          <w:color w:val="auto"/>
          <w:szCs w:val="21"/>
          <w:highlight w:val="none"/>
        </w:rPr>
        <w:t>2</w:t>
      </w:r>
      <w:r>
        <w:rPr>
          <w:rFonts w:ascii="宋体" w:hAnsi="宋体" w:cs="宋体"/>
          <w:color w:val="auto"/>
          <w:szCs w:val="21"/>
          <w:highlight w:val="none"/>
        </w:rPr>
        <w:t>.1评标委员会依据本章第2.</w:t>
      </w:r>
      <w:r>
        <w:rPr>
          <w:rFonts w:hint="eastAsia" w:ascii="宋体" w:hAnsi="宋体" w:cs="宋体"/>
          <w:color w:val="auto"/>
          <w:szCs w:val="21"/>
          <w:highlight w:val="none"/>
        </w:rPr>
        <w:t>2</w:t>
      </w:r>
      <w:r>
        <w:rPr>
          <w:rFonts w:ascii="宋体" w:hAnsi="宋体" w:cs="宋体"/>
          <w:color w:val="auto"/>
          <w:szCs w:val="21"/>
          <w:highlight w:val="none"/>
        </w:rPr>
        <w:t xml:space="preserve"> </w:t>
      </w:r>
      <w:r>
        <w:rPr>
          <w:rFonts w:hint="eastAsia" w:ascii="宋体" w:hAnsi="宋体" w:cs="宋体"/>
          <w:color w:val="auto"/>
          <w:szCs w:val="21"/>
          <w:highlight w:val="none"/>
        </w:rPr>
        <w:t>款规定的标准对竞争性比选响应文件进行符合性审查。符合性审查顺序：形式评审、资格评审、响应性评审。</w:t>
      </w:r>
    </w:p>
    <w:p w14:paraId="19E8EEA9">
      <w:pPr>
        <w:spacing w:line="400" w:lineRule="exact"/>
        <w:ind w:firstLine="420" w:firstLineChars="200"/>
        <w:rPr>
          <w:rFonts w:hint="eastAsia" w:ascii="宋体" w:hAnsi="宋体" w:cs="宋体"/>
          <w:color w:val="auto"/>
          <w:szCs w:val="21"/>
          <w:highlight w:val="none"/>
        </w:rPr>
      </w:pPr>
      <w:r>
        <w:rPr>
          <w:rFonts w:ascii="宋体" w:hAnsi="宋体" w:cs="宋体"/>
          <w:color w:val="auto"/>
          <w:szCs w:val="21"/>
          <w:highlight w:val="none"/>
        </w:rPr>
        <w:t>3.</w:t>
      </w:r>
      <w:r>
        <w:rPr>
          <w:rFonts w:hint="eastAsia" w:ascii="宋体" w:hAnsi="宋体" w:cs="宋体"/>
          <w:color w:val="auto"/>
          <w:szCs w:val="21"/>
          <w:highlight w:val="none"/>
        </w:rPr>
        <w:t>2</w:t>
      </w:r>
      <w:r>
        <w:rPr>
          <w:rFonts w:ascii="宋体" w:hAnsi="宋体" w:cs="宋体"/>
          <w:color w:val="auto"/>
          <w:szCs w:val="21"/>
          <w:highlight w:val="none"/>
        </w:rPr>
        <w:t xml:space="preserve">.2 </w:t>
      </w:r>
      <w:r>
        <w:rPr>
          <w:rFonts w:hint="eastAsia" w:ascii="宋体" w:hAnsi="宋体" w:cs="宋体"/>
          <w:color w:val="auto"/>
          <w:szCs w:val="21"/>
          <w:highlight w:val="none"/>
        </w:rPr>
        <w:t>报价人</w:t>
      </w:r>
      <w:r>
        <w:rPr>
          <w:rFonts w:ascii="宋体" w:hAnsi="宋体" w:cs="宋体"/>
          <w:color w:val="auto"/>
          <w:szCs w:val="21"/>
          <w:highlight w:val="none"/>
        </w:rPr>
        <w:t>有以下情形之一的，</w:t>
      </w:r>
      <w:r>
        <w:rPr>
          <w:rFonts w:hint="eastAsia" w:ascii="宋体" w:hAnsi="宋体" w:cs="宋体"/>
          <w:color w:val="auto"/>
          <w:szCs w:val="21"/>
          <w:highlight w:val="none"/>
        </w:rPr>
        <w:t>其竞争性比选响应文件将被否决：</w:t>
      </w:r>
    </w:p>
    <w:p w14:paraId="18189A52">
      <w:pPr>
        <w:spacing w:line="400" w:lineRule="exact"/>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（1</w:t>
      </w:r>
      <w:r>
        <w:rPr>
          <w:rFonts w:ascii="宋体" w:hAnsi="宋体" w:cs="宋体"/>
          <w:color w:val="auto"/>
          <w:szCs w:val="21"/>
          <w:highlight w:val="none"/>
        </w:rPr>
        <w:t>）</w:t>
      </w:r>
      <w:r>
        <w:rPr>
          <w:rFonts w:hint="eastAsia" w:ascii="宋体" w:hAnsi="宋体" w:cs="宋体"/>
          <w:color w:val="auto"/>
          <w:szCs w:val="21"/>
          <w:highlight w:val="none"/>
        </w:rPr>
        <w:t>本次投标有串通投标、弄虚作假等其他违反招投标相关法律、法规行为的；</w:t>
      </w:r>
    </w:p>
    <w:p w14:paraId="02E4F5DD">
      <w:pPr>
        <w:spacing w:line="400" w:lineRule="exact"/>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（2）拒绝按评标委员会要求澄清、说明或补正的。</w:t>
      </w:r>
    </w:p>
    <w:p w14:paraId="24B8C9FF">
      <w:pPr>
        <w:spacing w:line="400" w:lineRule="exact"/>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3.2.3 投标报价有算术错误的，评标委员会按以下原则对投标报价进行修正，修正的价格经报价人书面确认后具有约束力，修正原则如下：</w:t>
      </w:r>
    </w:p>
    <w:p w14:paraId="602A03A5">
      <w:pPr>
        <w:spacing w:line="400" w:lineRule="exact"/>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（1）竞争性比选响应文件中的大写金额与小写金额不一致的，以大写金额为准；</w:t>
      </w:r>
    </w:p>
    <w:p w14:paraId="46DAB0C6">
      <w:pPr>
        <w:spacing w:line="400" w:lineRule="exact"/>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（2）响应声明书中的总报价与已标价采购清单总报价不一致的，由评标委员会作否决投标处理。</w:t>
      </w:r>
    </w:p>
    <w:p w14:paraId="4EBC81FB">
      <w:pPr>
        <w:spacing w:line="400" w:lineRule="exact"/>
        <w:rPr>
          <w:rFonts w:hint="eastAsia" w:ascii="宋体" w:hAnsi="宋体" w:cs="宋体"/>
          <w:color w:val="auto"/>
          <w:szCs w:val="21"/>
          <w:highlight w:val="none"/>
        </w:rPr>
      </w:pPr>
      <w:bookmarkStart w:id="169" w:name="_Toc33106448"/>
      <w:bookmarkStart w:id="170" w:name="_Toc57795925"/>
      <w:r>
        <w:rPr>
          <w:rFonts w:hint="eastAsia" w:ascii="宋体" w:hAnsi="宋体" w:cs="宋体"/>
          <w:color w:val="auto"/>
          <w:szCs w:val="21"/>
          <w:highlight w:val="none"/>
        </w:rPr>
        <w:t>3.3 竞争性比选响应文件的澄清和补正</w:t>
      </w:r>
      <w:bookmarkEnd w:id="169"/>
      <w:bookmarkEnd w:id="170"/>
    </w:p>
    <w:p w14:paraId="30D36329">
      <w:pPr>
        <w:spacing w:line="400" w:lineRule="exact"/>
        <w:ind w:firstLine="420" w:firstLineChars="200"/>
        <w:rPr>
          <w:rFonts w:hint="eastAsia" w:ascii="宋体" w:hAnsi="宋体" w:cs="宋体"/>
          <w:color w:val="auto"/>
          <w:szCs w:val="21"/>
          <w:highlight w:val="none"/>
        </w:rPr>
      </w:pPr>
      <w:r>
        <w:rPr>
          <w:rFonts w:ascii="宋体" w:hAnsi="宋体" w:cs="宋体"/>
          <w:color w:val="auto"/>
          <w:szCs w:val="21"/>
          <w:highlight w:val="none"/>
        </w:rPr>
        <w:t>3.</w:t>
      </w:r>
      <w:r>
        <w:rPr>
          <w:rFonts w:hint="eastAsia" w:ascii="宋体" w:hAnsi="宋体" w:cs="宋体"/>
          <w:color w:val="auto"/>
          <w:szCs w:val="21"/>
          <w:highlight w:val="none"/>
        </w:rPr>
        <w:t>3</w:t>
      </w:r>
      <w:r>
        <w:rPr>
          <w:rFonts w:ascii="宋体" w:hAnsi="宋体" w:cs="宋体"/>
          <w:color w:val="auto"/>
          <w:szCs w:val="21"/>
          <w:highlight w:val="none"/>
        </w:rPr>
        <w:t xml:space="preserve">.1 </w:t>
      </w:r>
      <w:r>
        <w:rPr>
          <w:rFonts w:hint="eastAsia" w:ascii="宋体" w:hAnsi="宋体" w:cs="宋体"/>
          <w:color w:val="auto"/>
          <w:szCs w:val="21"/>
          <w:highlight w:val="none"/>
        </w:rPr>
        <w:t>在评标过程中，评标委员会可以书面形式要求报价人对所提交竞争性比选响应文件中不明确的内容进行书面澄清或说明，或者对细微偏差进行补正。评标委员会不接受报价人主动提出的澄清、说明或补正。</w:t>
      </w:r>
    </w:p>
    <w:p w14:paraId="388FE1BA">
      <w:pPr>
        <w:spacing w:line="400" w:lineRule="exact"/>
        <w:ind w:firstLine="420" w:firstLineChars="200"/>
        <w:rPr>
          <w:rFonts w:hint="eastAsia" w:ascii="宋体" w:hAnsi="宋体" w:cs="宋体"/>
          <w:color w:val="auto"/>
          <w:szCs w:val="21"/>
          <w:highlight w:val="none"/>
        </w:rPr>
      </w:pPr>
      <w:r>
        <w:rPr>
          <w:rFonts w:ascii="宋体" w:hAnsi="宋体" w:cs="宋体"/>
          <w:color w:val="auto"/>
          <w:szCs w:val="21"/>
          <w:highlight w:val="none"/>
        </w:rPr>
        <w:t>3.</w:t>
      </w:r>
      <w:r>
        <w:rPr>
          <w:rFonts w:hint="eastAsia" w:ascii="宋体" w:hAnsi="宋体" w:cs="宋体"/>
          <w:color w:val="auto"/>
          <w:szCs w:val="21"/>
          <w:highlight w:val="none"/>
        </w:rPr>
        <w:t>3</w:t>
      </w:r>
      <w:r>
        <w:rPr>
          <w:rFonts w:ascii="宋体" w:hAnsi="宋体" w:cs="宋体"/>
          <w:color w:val="auto"/>
          <w:szCs w:val="21"/>
          <w:highlight w:val="none"/>
        </w:rPr>
        <w:t xml:space="preserve">.2 </w:t>
      </w:r>
      <w:r>
        <w:rPr>
          <w:rFonts w:hint="eastAsia" w:ascii="宋体" w:hAnsi="宋体" w:cs="宋体"/>
          <w:color w:val="auto"/>
          <w:szCs w:val="21"/>
          <w:highlight w:val="none"/>
        </w:rPr>
        <w:t>澄清、说明和补正不得改变竞争性比选响应文件的实质性内容（算术性错误修正的除外）。报价人的书面澄清、说明和补正属于竞争性比选响应文件的组成部分。</w:t>
      </w:r>
    </w:p>
    <w:p w14:paraId="02D38181">
      <w:pPr>
        <w:spacing w:line="400" w:lineRule="exact"/>
        <w:ind w:firstLine="420" w:firstLineChars="200"/>
        <w:rPr>
          <w:rFonts w:hint="eastAsia" w:ascii="宋体" w:hAnsi="宋体" w:cs="宋体"/>
          <w:color w:val="auto"/>
          <w:szCs w:val="21"/>
          <w:highlight w:val="none"/>
        </w:rPr>
      </w:pPr>
      <w:r>
        <w:rPr>
          <w:rFonts w:ascii="宋体" w:hAnsi="宋体" w:cs="宋体"/>
          <w:color w:val="auto"/>
          <w:szCs w:val="21"/>
          <w:highlight w:val="none"/>
        </w:rPr>
        <w:t>3.</w:t>
      </w:r>
      <w:r>
        <w:rPr>
          <w:rFonts w:hint="eastAsia" w:ascii="宋体" w:hAnsi="宋体" w:cs="宋体"/>
          <w:color w:val="auto"/>
          <w:szCs w:val="21"/>
          <w:highlight w:val="none"/>
        </w:rPr>
        <w:t>3</w:t>
      </w:r>
      <w:r>
        <w:rPr>
          <w:rFonts w:ascii="宋体" w:hAnsi="宋体" w:cs="宋体"/>
          <w:color w:val="auto"/>
          <w:szCs w:val="21"/>
          <w:highlight w:val="none"/>
        </w:rPr>
        <w:t xml:space="preserve">.3 </w:t>
      </w:r>
      <w:r>
        <w:rPr>
          <w:rFonts w:hint="eastAsia" w:ascii="宋体" w:hAnsi="宋体" w:cs="宋体"/>
          <w:color w:val="auto"/>
          <w:szCs w:val="21"/>
          <w:highlight w:val="none"/>
        </w:rPr>
        <w:t>评标委员会对报价人提交的澄清、说明或补正有疑问的，可以要求报价人进一步澄清、说明或补正，直至满足评标委员会的要求。</w:t>
      </w:r>
    </w:p>
    <w:p w14:paraId="071BD8AE">
      <w:pPr>
        <w:spacing w:line="400" w:lineRule="exact"/>
        <w:rPr>
          <w:rFonts w:hint="eastAsia" w:ascii="宋体" w:hAnsi="宋体" w:cs="宋体"/>
          <w:color w:val="auto"/>
          <w:szCs w:val="21"/>
          <w:highlight w:val="none"/>
        </w:rPr>
      </w:pPr>
      <w:bookmarkStart w:id="171" w:name="_Toc57795926"/>
      <w:bookmarkStart w:id="172" w:name="_Toc484465184"/>
      <w:bookmarkStart w:id="173" w:name="_Toc33106449"/>
      <w:bookmarkStart w:id="174" w:name="_Toc479262406"/>
      <w:r>
        <w:rPr>
          <w:rFonts w:hint="eastAsia" w:ascii="宋体" w:hAnsi="宋体" w:cs="宋体"/>
          <w:color w:val="auto"/>
          <w:szCs w:val="21"/>
          <w:highlight w:val="none"/>
        </w:rPr>
        <w:t>3.4 评标结果</w:t>
      </w:r>
      <w:bookmarkEnd w:id="171"/>
      <w:bookmarkEnd w:id="172"/>
      <w:bookmarkEnd w:id="173"/>
      <w:bookmarkEnd w:id="174"/>
    </w:p>
    <w:p w14:paraId="52544223">
      <w:pPr>
        <w:autoSpaceDE w:val="0"/>
        <w:autoSpaceDN w:val="0"/>
        <w:adjustRightInd w:val="0"/>
        <w:spacing w:line="400" w:lineRule="exact"/>
        <w:ind w:firstLine="420" w:firstLineChars="200"/>
        <w:jc w:val="left"/>
        <w:rPr>
          <w:rFonts w:hint="eastAsia" w:ascii="宋体" w:hAnsi="宋体" w:cs="宋体"/>
          <w:color w:val="auto"/>
          <w:kern w:val="0"/>
          <w:szCs w:val="21"/>
          <w:highlight w:val="none"/>
        </w:rPr>
      </w:pPr>
      <w:r>
        <w:rPr>
          <w:rFonts w:ascii="宋体" w:hAnsi="宋体" w:cs="宋体"/>
          <w:color w:val="auto"/>
          <w:szCs w:val="21"/>
          <w:highlight w:val="none"/>
        </w:rPr>
        <w:t>3.</w:t>
      </w:r>
      <w:r>
        <w:rPr>
          <w:rFonts w:hint="eastAsia" w:ascii="宋体" w:hAnsi="宋体" w:cs="宋体"/>
          <w:color w:val="auto"/>
          <w:szCs w:val="21"/>
          <w:highlight w:val="none"/>
        </w:rPr>
        <w:t>4</w:t>
      </w:r>
      <w:r>
        <w:rPr>
          <w:rFonts w:ascii="宋体" w:hAnsi="宋体" w:cs="宋体"/>
          <w:color w:val="auto"/>
          <w:szCs w:val="21"/>
          <w:highlight w:val="none"/>
        </w:rPr>
        <w:t>.1</w:t>
      </w:r>
      <w:r>
        <w:rPr>
          <w:rFonts w:hint="eastAsia" w:ascii="宋体" w:hAnsi="宋体" w:cs="宋体"/>
          <w:color w:val="auto"/>
          <w:szCs w:val="21"/>
          <w:highlight w:val="none"/>
        </w:rPr>
        <w:t xml:space="preserve"> 除第二章“报价人须知”前附表授权直接确定中标人外，评标委员会按经评审的最低投标价法推荐中标候选人。</w:t>
      </w:r>
    </w:p>
    <w:p w14:paraId="057A08A8">
      <w:pPr>
        <w:spacing w:line="400" w:lineRule="exact"/>
        <w:ind w:firstLine="420" w:firstLineChars="200"/>
        <w:jc w:val="left"/>
        <w:rPr>
          <w:rFonts w:hint="eastAsia" w:ascii="宋体" w:hAnsi="宋体" w:cs="宋体"/>
          <w:color w:val="auto"/>
          <w:szCs w:val="21"/>
          <w:highlight w:val="none"/>
        </w:rPr>
      </w:pPr>
      <w:r>
        <w:rPr>
          <w:rFonts w:ascii="宋体" w:hAnsi="宋体" w:cs="宋体"/>
          <w:color w:val="auto"/>
          <w:szCs w:val="21"/>
          <w:highlight w:val="none"/>
        </w:rPr>
        <w:t>3.</w:t>
      </w:r>
      <w:r>
        <w:rPr>
          <w:rFonts w:hint="eastAsia" w:ascii="宋体" w:hAnsi="宋体" w:cs="宋体"/>
          <w:color w:val="auto"/>
          <w:szCs w:val="21"/>
          <w:highlight w:val="none"/>
        </w:rPr>
        <w:t>4</w:t>
      </w:r>
      <w:r>
        <w:rPr>
          <w:rFonts w:ascii="宋体" w:hAnsi="宋体" w:cs="宋体"/>
          <w:color w:val="auto"/>
          <w:szCs w:val="21"/>
          <w:highlight w:val="none"/>
        </w:rPr>
        <w:t>.2</w:t>
      </w:r>
      <w:r>
        <w:rPr>
          <w:rFonts w:hint="eastAsia" w:ascii="宋体" w:hAnsi="宋体" w:cs="宋体"/>
          <w:color w:val="auto"/>
          <w:szCs w:val="21"/>
          <w:highlight w:val="none"/>
        </w:rPr>
        <w:t xml:space="preserve"> 评标委员会完成评标后，应当向采购人提交书面评标报告和中标候选人名单。</w:t>
      </w:r>
    </w:p>
    <w:p w14:paraId="35AAD851">
      <w:pPr>
        <w:spacing w:line="400" w:lineRule="exact"/>
        <w:ind w:firstLine="420" w:firstLineChars="200"/>
        <w:jc w:val="left"/>
        <w:rPr>
          <w:rFonts w:hint="eastAsia" w:ascii="宋体" w:hAnsi="宋体" w:cs="宋体"/>
          <w:color w:val="auto"/>
          <w:szCs w:val="21"/>
          <w:highlight w:val="none"/>
        </w:rPr>
      </w:pPr>
    </w:p>
    <w:p w14:paraId="7639799C">
      <w:pPr>
        <w:rPr>
          <w:rStyle w:val="82"/>
          <w:color w:val="auto"/>
          <w:highlight w:val="none"/>
        </w:rPr>
      </w:pPr>
      <w:r>
        <w:rPr>
          <w:rFonts w:hint="eastAsia" w:ascii="宋体" w:hAnsi="宋体" w:cs="宋体"/>
          <w:color w:val="auto"/>
          <w:szCs w:val="21"/>
          <w:highlight w:val="none"/>
        </w:rPr>
        <w:br w:type="page"/>
      </w:r>
    </w:p>
    <w:p w14:paraId="15FB3BE1">
      <w:pPr>
        <w:pStyle w:val="3"/>
        <w:numPr>
          <w:ilvl w:val="0"/>
          <w:numId w:val="2"/>
        </w:numPr>
        <w:spacing w:before="0" w:after="0" w:line="360" w:lineRule="auto"/>
        <w:ind w:left="0" w:leftChars="0" w:firstLine="0" w:firstLineChars="0"/>
        <w:jc w:val="center"/>
        <w:rPr>
          <w:rFonts w:hint="eastAsia" w:ascii="宋体" w:hAnsi="宋体" w:cs="宋体"/>
          <w:color w:val="auto"/>
          <w:highlight w:val="none"/>
        </w:rPr>
      </w:pPr>
      <w:bookmarkStart w:id="175" w:name="_Toc152042574"/>
      <w:bookmarkStart w:id="176" w:name="_Toc152045785"/>
      <w:bookmarkStart w:id="177" w:name="_Toc246996353"/>
      <w:bookmarkStart w:id="178" w:name="_Toc513633964"/>
      <w:bookmarkStart w:id="179" w:name="_Toc179632804"/>
      <w:bookmarkStart w:id="180" w:name="_Toc247085870"/>
      <w:bookmarkStart w:id="181" w:name="_Toc447827049"/>
      <w:bookmarkStart w:id="182" w:name="_Toc144974854"/>
      <w:bookmarkStart w:id="183" w:name="_Toc514858707"/>
      <w:bookmarkStart w:id="184" w:name="_Toc2000411"/>
      <w:bookmarkStart w:id="185" w:name="_Toc503951043"/>
      <w:bookmarkStart w:id="186" w:name="_Toc246997096"/>
      <w:bookmarkStart w:id="187" w:name="_Toc26193"/>
      <w:bookmarkStart w:id="188" w:name="_Toc246996354"/>
      <w:bookmarkStart w:id="189" w:name="_Toc144974855"/>
      <w:bookmarkStart w:id="190" w:name="_Toc246997097"/>
      <w:bookmarkStart w:id="191" w:name="_Toc179632806"/>
      <w:bookmarkStart w:id="192" w:name="_Toc152045786"/>
      <w:bookmarkStart w:id="193" w:name="_Toc247085872"/>
      <w:bookmarkStart w:id="194" w:name="_Toc152042575"/>
      <w:r>
        <w:rPr>
          <w:rFonts w:hint="eastAsia" w:ascii="宋体" w:hAnsi="宋体" w:cs="宋体"/>
          <w:color w:val="auto"/>
          <w:highlight w:val="none"/>
        </w:rPr>
        <w:t xml:space="preserve"> </w:t>
      </w:r>
      <w:bookmarkEnd w:id="175"/>
      <w:bookmarkEnd w:id="176"/>
      <w:bookmarkEnd w:id="177"/>
      <w:bookmarkEnd w:id="178"/>
      <w:bookmarkEnd w:id="179"/>
      <w:bookmarkEnd w:id="180"/>
      <w:bookmarkEnd w:id="181"/>
      <w:bookmarkEnd w:id="182"/>
      <w:bookmarkEnd w:id="183"/>
      <w:bookmarkEnd w:id="184"/>
      <w:bookmarkEnd w:id="185"/>
      <w:bookmarkEnd w:id="186"/>
      <w:bookmarkStart w:id="195" w:name="_Toc19175"/>
      <w:r>
        <w:rPr>
          <w:rFonts w:hint="eastAsia" w:ascii="宋体" w:hAnsi="宋体" w:cs="宋体"/>
          <w:color w:val="auto"/>
          <w:highlight w:val="none"/>
        </w:rPr>
        <w:t>服务</w:t>
      </w:r>
      <w:r>
        <w:rPr>
          <w:rFonts w:hint="eastAsia" w:ascii="宋体" w:hAnsi="宋体" w:cs="宋体"/>
          <w:color w:val="auto"/>
          <w:highlight w:val="none"/>
          <w:lang w:val="en-US" w:eastAsia="zh-CN"/>
        </w:rPr>
        <w:t>内容</w:t>
      </w:r>
      <w:r>
        <w:rPr>
          <w:rFonts w:hint="eastAsia" w:ascii="宋体" w:hAnsi="宋体" w:cs="宋体"/>
          <w:color w:val="auto"/>
          <w:highlight w:val="none"/>
        </w:rPr>
        <w:t>要求</w:t>
      </w:r>
      <w:bookmarkEnd w:id="187"/>
      <w:bookmarkEnd w:id="195"/>
    </w:p>
    <w:bookmarkEnd w:id="188"/>
    <w:bookmarkEnd w:id="189"/>
    <w:bookmarkEnd w:id="190"/>
    <w:bookmarkEnd w:id="191"/>
    <w:bookmarkEnd w:id="192"/>
    <w:bookmarkEnd w:id="193"/>
    <w:bookmarkEnd w:id="194"/>
    <w:p w14:paraId="195A1FDB">
      <w:pPr>
        <w:pStyle w:val="5"/>
        <w:keepNext w:val="0"/>
        <w:keepLines w:val="0"/>
        <w:pageBreakBefore w:val="0"/>
        <w:widowControl w:val="0"/>
        <w:numPr>
          <w:ilvl w:val="0"/>
          <w:numId w:val="0"/>
        </w:numPr>
        <w:kinsoku/>
        <w:wordWrap/>
        <w:overflowPunct/>
        <w:topLinePunct w:val="0"/>
        <w:autoSpaceDE w:val="0"/>
        <w:autoSpaceDN w:val="0"/>
        <w:bidi w:val="0"/>
        <w:adjustRightInd w:val="0"/>
        <w:snapToGrid/>
        <w:spacing w:before="0" w:after="0" w:line="400" w:lineRule="exact"/>
        <w:ind w:left="0" w:firstLine="420" w:firstLineChars="200"/>
        <w:jc w:val="left"/>
        <w:textAlignment w:val="auto"/>
        <w:rPr>
          <w:rFonts w:hint="eastAsia" w:asciiTheme="minorEastAsia" w:hAnsiTheme="minorEastAsia" w:eastAsiaTheme="minorEastAsia" w:cstheme="minorEastAsia"/>
          <w:b w:val="0"/>
          <w:bCs w:val="0"/>
          <w:color w:val="auto"/>
          <w:sz w:val="21"/>
          <w:szCs w:val="21"/>
          <w:highlight w:val="none"/>
          <w:lang w:val="en-US" w:eastAsia="zh-CN"/>
        </w:rPr>
      </w:pPr>
      <w:bookmarkStart w:id="196" w:name="_Toc514858708"/>
      <w:bookmarkStart w:id="197" w:name="_Toc514430114"/>
      <w:bookmarkStart w:id="198" w:name="_Toc2000412"/>
      <w:bookmarkStart w:id="199" w:name="_Toc2248"/>
      <w:bookmarkStart w:id="200" w:name="_Toc152042576"/>
      <w:bookmarkStart w:id="201" w:name="_Toc507320039"/>
      <w:bookmarkStart w:id="202" w:name="_Toc247085873"/>
      <w:bookmarkStart w:id="203" w:name="_Toc144974856"/>
      <w:bookmarkStart w:id="204" w:name="_Toc246997098"/>
      <w:bookmarkStart w:id="205" w:name="_Toc179632807"/>
      <w:bookmarkStart w:id="206" w:name="_Toc246996355"/>
      <w:bookmarkStart w:id="207" w:name="_Toc152045787"/>
      <w:r>
        <w:rPr>
          <w:rFonts w:hint="eastAsia" w:asciiTheme="minorEastAsia" w:hAnsiTheme="minorEastAsia" w:eastAsiaTheme="minorEastAsia" w:cstheme="minorEastAsia"/>
          <w:b w:val="0"/>
          <w:bCs w:val="0"/>
          <w:color w:val="auto"/>
          <w:sz w:val="21"/>
          <w:szCs w:val="21"/>
          <w:highlight w:val="none"/>
          <w:lang w:val="en-US" w:eastAsia="zh-CN"/>
        </w:rPr>
        <w:t>（一）服务内容</w:t>
      </w:r>
    </w:p>
    <w:p w14:paraId="413F5362">
      <w:pPr>
        <w:keepNext w:val="0"/>
        <w:keepLines w:val="0"/>
        <w:pageBreakBefore w:val="0"/>
        <w:widowControl w:val="0"/>
        <w:tabs>
          <w:tab w:val="left" w:pos="426"/>
        </w:tabs>
        <w:kinsoku/>
        <w:wordWrap/>
        <w:overflowPunct/>
        <w:topLinePunct w:val="0"/>
        <w:bidi w:val="0"/>
        <w:snapToGrid w:val="0"/>
        <w:spacing w:line="400" w:lineRule="exact"/>
        <w:ind w:left="0" w:firstLine="640"/>
        <w:textAlignment w:val="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按照行业标准及重庆市档案局（馆）相关要求对</w:t>
      </w:r>
      <w:r>
        <w:rPr>
          <w:rFonts w:hint="eastAsia" w:asciiTheme="minorEastAsia" w:hAnsiTheme="minorEastAsia" w:eastAsiaTheme="minorEastAsia" w:cstheme="minorEastAsia"/>
          <w:color w:val="auto"/>
          <w:sz w:val="21"/>
          <w:szCs w:val="21"/>
          <w:highlight w:val="none"/>
          <w:lang w:val="en-US" w:eastAsia="zh-Hans"/>
        </w:rPr>
        <w:t>本项目</w:t>
      </w:r>
      <w:r>
        <w:rPr>
          <w:rFonts w:hint="eastAsia" w:asciiTheme="minorEastAsia" w:hAnsiTheme="minorEastAsia" w:eastAsiaTheme="minorEastAsia" w:cstheme="minorEastAsia"/>
          <w:color w:val="auto"/>
          <w:sz w:val="21"/>
          <w:szCs w:val="21"/>
          <w:highlight w:val="none"/>
          <w:lang w:val="en-US" w:eastAsia="zh-CN"/>
        </w:rPr>
        <w:t>各类档案进行规范化整理。</w:t>
      </w:r>
    </w:p>
    <w:p w14:paraId="61A819E8">
      <w:pPr>
        <w:pStyle w:val="5"/>
        <w:keepNext w:val="0"/>
        <w:keepLines w:val="0"/>
        <w:pageBreakBefore w:val="0"/>
        <w:widowControl w:val="0"/>
        <w:numPr>
          <w:ilvl w:val="0"/>
          <w:numId w:val="0"/>
        </w:numPr>
        <w:kinsoku/>
        <w:wordWrap/>
        <w:overflowPunct/>
        <w:topLinePunct w:val="0"/>
        <w:autoSpaceDE w:val="0"/>
        <w:autoSpaceDN w:val="0"/>
        <w:bidi w:val="0"/>
        <w:adjustRightInd w:val="0"/>
        <w:snapToGrid/>
        <w:spacing w:before="0" w:after="0" w:line="400" w:lineRule="exact"/>
        <w:ind w:left="0" w:firstLine="420" w:firstLineChars="200"/>
        <w:jc w:val="left"/>
        <w:textAlignment w:val="auto"/>
        <w:rPr>
          <w:rFonts w:hint="eastAsia" w:asciiTheme="minorEastAsia" w:hAnsiTheme="minorEastAsia" w:eastAsiaTheme="minorEastAsia" w:cstheme="minorEastAsia"/>
          <w:b w:val="0"/>
          <w:bCs w:val="0"/>
          <w:color w:val="auto"/>
          <w:sz w:val="21"/>
          <w:szCs w:val="21"/>
          <w:highlight w:val="none"/>
          <w:lang w:val="en-US" w:eastAsia="zh-CN"/>
        </w:rPr>
      </w:pPr>
      <w:r>
        <w:rPr>
          <w:rFonts w:hint="eastAsia" w:asciiTheme="minorEastAsia" w:hAnsiTheme="minorEastAsia" w:eastAsiaTheme="minorEastAsia" w:cstheme="minorEastAsia"/>
          <w:b w:val="0"/>
          <w:bCs w:val="0"/>
          <w:color w:val="auto"/>
          <w:sz w:val="21"/>
          <w:szCs w:val="21"/>
          <w:highlight w:val="none"/>
          <w:lang w:val="en-US" w:eastAsia="zh-CN"/>
        </w:rPr>
        <w:t>（二）工作要求</w:t>
      </w:r>
    </w:p>
    <w:p w14:paraId="2E7D1D8C">
      <w:pPr>
        <w:pStyle w:val="5"/>
        <w:keepNext w:val="0"/>
        <w:keepLines w:val="0"/>
        <w:pageBreakBefore w:val="0"/>
        <w:widowControl w:val="0"/>
        <w:numPr>
          <w:ilvl w:val="0"/>
          <w:numId w:val="0"/>
        </w:numPr>
        <w:kinsoku/>
        <w:wordWrap/>
        <w:overflowPunct/>
        <w:topLinePunct w:val="0"/>
        <w:autoSpaceDE w:val="0"/>
        <w:autoSpaceDN w:val="0"/>
        <w:bidi w:val="0"/>
        <w:adjustRightInd w:val="0"/>
        <w:snapToGrid/>
        <w:spacing w:before="0" w:after="0" w:line="400" w:lineRule="exact"/>
        <w:ind w:left="0" w:firstLine="420" w:firstLineChars="200"/>
        <w:textAlignment w:val="auto"/>
        <w:rPr>
          <w:rFonts w:hint="eastAsia" w:asciiTheme="minorEastAsia" w:hAnsiTheme="minorEastAsia" w:eastAsiaTheme="minorEastAsia" w:cstheme="minorEastAsia"/>
          <w:b w:val="0"/>
          <w:bCs w:val="0"/>
          <w:color w:val="auto"/>
          <w:sz w:val="21"/>
          <w:szCs w:val="21"/>
          <w:highlight w:val="none"/>
          <w:lang w:val="en-US" w:eastAsia="zh-CN"/>
        </w:rPr>
      </w:pPr>
      <w:r>
        <w:rPr>
          <w:rFonts w:hint="eastAsia" w:asciiTheme="minorEastAsia" w:hAnsiTheme="minorEastAsia" w:eastAsiaTheme="minorEastAsia" w:cstheme="minorEastAsia"/>
          <w:b w:val="0"/>
          <w:bCs w:val="0"/>
          <w:color w:val="auto"/>
          <w:sz w:val="21"/>
          <w:szCs w:val="21"/>
          <w:highlight w:val="none"/>
          <w:lang w:val="en-US" w:eastAsia="zh-CN"/>
        </w:rPr>
        <w:t>1．时间要求：</w:t>
      </w:r>
      <w:r>
        <w:rPr>
          <w:rFonts w:hint="eastAsia" w:asciiTheme="minorEastAsia" w:hAnsiTheme="minorEastAsia" w:eastAsiaTheme="minorEastAsia" w:cstheme="minorEastAsia"/>
          <w:b w:val="0"/>
          <w:bCs w:val="0"/>
          <w:color w:val="auto"/>
          <w:sz w:val="21"/>
          <w:szCs w:val="21"/>
          <w:highlight w:val="none"/>
          <w:lang w:val="en-US" w:eastAsia="zh-Hans"/>
        </w:rPr>
        <w:t>合同签订后</w:t>
      </w:r>
      <w:r>
        <w:rPr>
          <w:rFonts w:hint="eastAsia" w:asciiTheme="minorEastAsia" w:hAnsiTheme="minorEastAsia" w:eastAsiaTheme="minorEastAsia" w:cstheme="minorEastAsia"/>
          <w:b w:val="0"/>
          <w:bCs w:val="0"/>
          <w:color w:val="auto"/>
          <w:sz w:val="21"/>
          <w:szCs w:val="21"/>
          <w:highlight w:val="none"/>
          <w:lang w:val="en-US" w:eastAsia="zh-CN"/>
        </w:rPr>
        <w:t>至2027年12月30日</w:t>
      </w:r>
      <w:r>
        <w:rPr>
          <w:rFonts w:hint="eastAsia" w:asciiTheme="minorEastAsia" w:hAnsiTheme="minorEastAsia" w:eastAsiaTheme="minorEastAsia" w:cstheme="minorEastAsia"/>
          <w:b w:val="0"/>
          <w:bCs w:val="0"/>
          <w:color w:val="auto"/>
          <w:sz w:val="21"/>
          <w:szCs w:val="21"/>
          <w:highlight w:val="none"/>
          <w:lang w:val="en-US" w:eastAsia="zh-Hans"/>
        </w:rPr>
        <w:t>内完成本项目</w:t>
      </w:r>
      <w:r>
        <w:rPr>
          <w:rFonts w:hint="eastAsia" w:asciiTheme="minorEastAsia" w:hAnsiTheme="minorEastAsia" w:eastAsiaTheme="minorEastAsia" w:cstheme="minorEastAsia"/>
          <w:b w:val="0"/>
          <w:bCs w:val="0"/>
          <w:color w:val="auto"/>
          <w:sz w:val="21"/>
          <w:szCs w:val="21"/>
          <w:highlight w:val="none"/>
          <w:lang w:val="en-US" w:eastAsia="zh-CN"/>
        </w:rPr>
        <w:t>所有工作。</w:t>
      </w:r>
    </w:p>
    <w:p w14:paraId="0C36D698">
      <w:pPr>
        <w:pStyle w:val="5"/>
        <w:keepNext w:val="0"/>
        <w:keepLines w:val="0"/>
        <w:pageBreakBefore w:val="0"/>
        <w:widowControl w:val="0"/>
        <w:numPr>
          <w:ilvl w:val="0"/>
          <w:numId w:val="0"/>
        </w:numPr>
        <w:kinsoku/>
        <w:wordWrap/>
        <w:overflowPunct/>
        <w:topLinePunct w:val="0"/>
        <w:autoSpaceDE w:val="0"/>
        <w:autoSpaceDN w:val="0"/>
        <w:bidi w:val="0"/>
        <w:adjustRightInd w:val="0"/>
        <w:snapToGrid/>
        <w:spacing w:before="0" w:after="0" w:line="400" w:lineRule="exact"/>
        <w:ind w:left="0" w:firstLine="420" w:firstLineChars="200"/>
        <w:textAlignment w:val="auto"/>
        <w:rPr>
          <w:rFonts w:hint="eastAsia" w:asciiTheme="minorEastAsia" w:hAnsiTheme="minorEastAsia" w:eastAsiaTheme="minorEastAsia" w:cstheme="minorEastAsia"/>
          <w:b w:val="0"/>
          <w:bCs w:val="0"/>
          <w:color w:val="auto"/>
          <w:sz w:val="21"/>
          <w:szCs w:val="21"/>
          <w:highlight w:val="none"/>
          <w:lang w:val="en-US" w:eastAsia="zh-CN"/>
        </w:rPr>
      </w:pPr>
      <w:r>
        <w:rPr>
          <w:rFonts w:hint="eastAsia" w:asciiTheme="minorEastAsia" w:hAnsiTheme="minorEastAsia" w:eastAsiaTheme="minorEastAsia" w:cstheme="minorEastAsia"/>
          <w:b w:val="0"/>
          <w:bCs w:val="0"/>
          <w:color w:val="auto"/>
          <w:sz w:val="21"/>
          <w:szCs w:val="21"/>
          <w:highlight w:val="none"/>
          <w:lang w:val="en-US" w:eastAsia="zh-CN"/>
        </w:rPr>
        <w:t>2．质量要求：</w:t>
      </w:r>
    </w:p>
    <w:p w14:paraId="1E2EB19C">
      <w:pPr>
        <w:keepNext w:val="0"/>
        <w:keepLines w:val="0"/>
        <w:pageBreakBefore w:val="0"/>
        <w:widowControl w:val="0"/>
        <w:numPr>
          <w:ilvl w:val="0"/>
          <w:numId w:val="0"/>
        </w:numPr>
        <w:kinsoku/>
        <w:wordWrap/>
        <w:overflowPunct/>
        <w:topLinePunct w:val="0"/>
        <w:bidi w:val="0"/>
        <w:spacing w:line="400" w:lineRule="exact"/>
        <w:ind w:left="0" w:firstLine="422" w:firstLineChars="200"/>
        <w:textAlignment w:val="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b/>
          <w:bCs/>
          <w:color w:val="auto"/>
          <w:sz w:val="21"/>
          <w:szCs w:val="21"/>
          <w:highlight w:val="none"/>
          <w:lang w:eastAsia="zh-CN"/>
        </w:rPr>
        <w:t>2</w:t>
      </w:r>
      <w:r>
        <w:rPr>
          <w:rFonts w:hint="eastAsia" w:asciiTheme="minorEastAsia" w:hAnsiTheme="minorEastAsia" w:eastAsiaTheme="minorEastAsia" w:cstheme="minorEastAsia"/>
          <w:b/>
          <w:bCs/>
          <w:color w:val="auto"/>
          <w:sz w:val="21"/>
          <w:szCs w:val="21"/>
          <w:highlight w:val="none"/>
          <w:lang w:val="en-US" w:eastAsia="zh-Hans"/>
        </w:rPr>
        <w:t>.</w:t>
      </w:r>
      <w:r>
        <w:rPr>
          <w:rFonts w:hint="eastAsia" w:asciiTheme="minorEastAsia" w:hAnsiTheme="minorEastAsia" w:eastAsiaTheme="minorEastAsia" w:cstheme="minorEastAsia"/>
          <w:b/>
          <w:bCs/>
          <w:color w:val="auto"/>
          <w:sz w:val="21"/>
          <w:szCs w:val="21"/>
          <w:highlight w:val="none"/>
          <w:lang w:eastAsia="zh-Hans"/>
        </w:rPr>
        <w:t>1</w:t>
      </w:r>
      <w:r>
        <w:rPr>
          <w:rFonts w:hint="eastAsia" w:asciiTheme="minorEastAsia" w:hAnsiTheme="minorEastAsia" w:eastAsiaTheme="minorEastAsia" w:cstheme="minorEastAsia"/>
          <w:b/>
          <w:bCs/>
          <w:color w:val="auto"/>
          <w:sz w:val="21"/>
          <w:szCs w:val="21"/>
          <w:highlight w:val="none"/>
          <w:lang w:val="en-US" w:eastAsia="zh-Hans"/>
        </w:rPr>
        <w:t>档案整理要求</w:t>
      </w:r>
      <w:r>
        <w:rPr>
          <w:rFonts w:hint="eastAsia" w:asciiTheme="minorEastAsia" w:hAnsiTheme="minorEastAsia" w:eastAsiaTheme="minorEastAsia" w:cstheme="minorEastAsia"/>
          <w:b/>
          <w:bCs/>
          <w:color w:val="auto"/>
          <w:sz w:val="21"/>
          <w:szCs w:val="21"/>
          <w:highlight w:val="none"/>
          <w:lang w:eastAsia="zh-Hans"/>
        </w:rPr>
        <w:t>：</w:t>
      </w:r>
      <w:r>
        <w:rPr>
          <w:rFonts w:hint="eastAsia" w:asciiTheme="minorEastAsia" w:hAnsiTheme="minorEastAsia" w:eastAsiaTheme="minorEastAsia" w:cstheme="minorEastAsia"/>
          <w:color w:val="auto"/>
          <w:sz w:val="21"/>
          <w:szCs w:val="21"/>
          <w:highlight w:val="none"/>
          <w:lang w:val="en-US" w:eastAsia="zh-CN"/>
        </w:rPr>
        <w:t>档案整理按行业标准执行，工作内容包含：鉴别文件材料是否应归档；归档文件材料的保管期限及分类；加盖归档章并完善其内容；录入档案管理系统、装订（用不锈钢订书钉）、装盒并完善其内容、排序上架；完成整理的档案能通过上级部门的检查和专业机构的检验，且能满足重庆市档案馆的进馆要求，如因中选人的档案整理服务不符合上述要求，中选人须在15个工作日内无条件进行整改直至满足要求，且须承担相应的经济损失。</w:t>
      </w:r>
    </w:p>
    <w:p w14:paraId="23FECFF0">
      <w:pPr>
        <w:keepNext w:val="0"/>
        <w:keepLines w:val="0"/>
        <w:pageBreakBefore w:val="0"/>
        <w:widowControl w:val="0"/>
        <w:numPr>
          <w:ilvl w:val="0"/>
          <w:numId w:val="0"/>
        </w:numPr>
        <w:kinsoku/>
        <w:wordWrap/>
        <w:overflowPunct/>
        <w:topLinePunct w:val="0"/>
        <w:bidi w:val="0"/>
        <w:spacing w:line="400" w:lineRule="exact"/>
        <w:ind w:left="0" w:firstLine="422" w:firstLineChars="200"/>
        <w:textAlignment w:val="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b/>
          <w:bCs/>
          <w:color w:val="auto"/>
          <w:sz w:val="21"/>
          <w:szCs w:val="21"/>
          <w:highlight w:val="none"/>
          <w:lang w:eastAsia="zh-CN"/>
        </w:rPr>
        <w:t>2</w:t>
      </w:r>
      <w:r>
        <w:rPr>
          <w:rFonts w:hint="eastAsia" w:asciiTheme="minorEastAsia" w:hAnsiTheme="minorEastAsia" w:eastAsiaTheme="minorEastAsia" w:cstheme="minorEastAsia"/>
          <w:b/>
          <w:bCs/>
          <w:color w:val="auto"/>
          <w:sz w:val="21"/>
          <w:szCs w:val="21"/>
          <w:highlight w:val="none"/>
          <w:lang w:val="en-US" w:eastAsia="zh-Hans"/>
        </w:rPr>
        <w:t>.</w:t>
      </w:r>
      <w:r>
        <w:rPr>
          <w:rFonts w:hint="eastAsia" w:asciiTheme="minorEastAsia" w:hAnsiTheme="minorEastAsia" w:eastAsiaTheme="minorEastAsia" w:cstheme="minorEastAsia"/>
          <w:b/>
          <w:bCs/>
          <w:color w:val="auto"/>
          <w:sz w:val="21"/>
          <w:szCs w:val="21"/>
          <w:highlight w:val="none"/>
          <w:lang w:eastAsia="zh-Hans"/>
        </w:rPr>
        <w:t>2</w:t>
      </w:r>
      <w:r>
        <w:rPr>
          <w:rFonts w:hint="eastAsia" w:asciiTheme="minorEastAsia" w:hAnsiTheme="minorEastAsia" w:eastAsiaTheme="minorEastAsia" w:cstheme="minorEastAsia"/>
          <w:b/>
          <w:bCs/>
          <w:color w:val="auto"/>
          <w:sz w:val="21"/>
          <w:szCs w:val="21"/>
          <w:highlight w:val="none"/>
          <w:lang w:val="en-US" w:eastAsia="zh-Hans"/>
        </w:rPr>
        <w:t>档案数字化要求</w:t>
      </w:r>
      <w:r>
        <w:rPr>
          <w:rFonts w:hint="eastAsia" w:asciiTheme="minorEastAsia" w:hAnsiTheme="minorEastAsia" w:eastAsiaTheme="minorEastAsia" w:cstheme="minorEastAsia"/>
          <w:b/>
          <w:bCs/>
          <w:color w:val="auto"/>
          <w:sz w:val="21"/>
          <w:szCs w:val="21"/>
          <w:highlight w:val="none"/>
          <w:lang w:eastAsia="zh-Hans"/>
        </w:rPr>
        <w:t>：</w:t>
      </w:r>
      <w:r>
        <w:rPr>
          <w:rFonts w:hint="eastAsia" w:asciiTheme="minorEastAsia" w:hAnsiTheme="minorEastAsia" w:eastAsiaTheme="minorEastAsia" w:cstheme="minorEastAsia"/>
          <w:color w:val="auto"/>
          <w:sz w:val="21"/>
          <w:szCs w:val="21"/>
          <w:highlight w:val="none"/>
          <w:lang w:val="en-US" w:eastAsia="zh-CN"/>
        </w:rPr>
        <w:t>纸质档案数字化基本环节为数字化预加工、数字化前处理、扫描、档案著录、挂接、项目验收及成果移交。各环节遇到的问题以及需要确认的事项须做详细的书面记录，并经甲乙 双方签字确认。具体工作步骤及要求如下。</w:t>
      </w:r>
    </w:p>
    <w:p w14:paraId="60B69152">
      <w:pPr>
        <w:keepNext w:val="0"/>
        <w:keepLines w:val="0"/>
        <w:pageBreakBefore w:val="0"/>
        <w:widowControl w:val="0"/>
        <w:numPr>
          <w:ilvl w:val="0"/>
          <w:numId w:val="0"/>
        </w:numPr>
        <w:kinsoku/>
        <w:wordWrap/>
        <w:overflowPunct/>
        <w:topLinePunct w:val="0"/>
        <w:bidi w:val="0"/>
        <w:spacing w:line="400" w:lineRule="exact"/>
        <w:ind w:left="0" w:firstLine="420" w:firstLineChars="200"/>
        <w:textAlignment w:val="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2.2.1数字化预加工</w:t>
      </w:r>
    </w:p>
    <w:p w14:paraId="482F80F4">
      <w:pPr>
        <w:keepNext w:val="0"/>
        <w:keepLines w:val="0"/>
        <w:pageBreakBefore w:val="0"/>
        <w:widowControl w:val="0"/>
        <w:numPr>
          <w:ilvl w:val="0"/>
          <w:numId w:val="0"/>
        </w:numPr>
        <w:kinsoku/>
        <w:wordWrap/>
        <w:overflowPunct/>
        <w:topLinePunct w:val="0"/>
        <w:bidi w:val="0"/>
        <w:spacing w:line="400" w:lineRule="exact"/>
        <w:ind w:left="0" w:firstLine="420" w:firstLineChars="200"/>
        <w:textAlignment w:val="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每类档案数字化加工前需选取少量具有代表性档案开展数字化预加工，由双方对档案著 录规范、扫描质量等书面确认后再正式开展数字化加工。</w:t>
      </w:r>
    </w:p>
    <w:p w14:paraId="7F6CABAA">
      <w:pPr>
        <w:keepNext w:val="0"/>
        <w:keepLines w:val="0"/>
        <w:pageBreakBefore w:val="0"/>
        <w:widowControl w:val="0"/>
        <w:numPr>
          <w:ilvl w:val="0"/>
          <w:numId w:val="0"/>
        </w:numPr>
        <w:kinsoku/>
        <w:wordWrap/>
        <w:overflowPunct/>
        <w:topLinePunct w:val="0"/>
        <w:bidi w:val="0"/>
        <w:spacing w:line="400" w:lineRule="exact"/>
        <w:ind w:left="0" w:firstLine="420" w:firstLineChars="200"/>
        <w:textAlignment w:val="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2.2.2档案出库</w:t>
      </w:r>
    </w:p>
    <w:p w14:paraId="230D7282">
      <w:pPr>
        <w:keepNext w:val="0"/>
        <w:keepLines w:val="0"/>
        <w:pageBreakBefore w:val="0"/>
        <w:widowControl w:val="0"/>
        <w:numPr>
          <w:ilvl w:val="0"/>
          <w:numId w:val="0"/>
        </w:numPr>
        <w:kinsoku/>
        <w:wordWrap/>
        <w:overflowPunct/>
        <w:topLinePunct w:val="0"/>
        <w:bidi w:val="0"/>
        <w:spacing w:line="400" w:lineRule="exact"/>
        <w:ind w:left="0" w:firstLine="420" w:firstLineChars="200"/>
        <w:textAlignment w:val="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服务供应商办理档案出库，需按</w:t>
      </w:r>
      <w:r>
        <w:rPr>
          <w:rFonts w:hint="eastAsia" w:asciiTheme="minorEastAsia" w:hAnsiTheme="minorEastAsia" w:eastAsiaTheme="minorEastAsia" w:cstheme="minorEastAsia"/>
          <w:color w:val="auto"/>
          <w:sz w:val="21"/>
          <w:szCs w:val="21"/>
          <w:highlight w:val="none"/>
          <w:lang w:val="en-US" w:eastAsia="zh-Hans"/>
        </w:rPr>
        <w:t>采购人</w:t>
      </w:r>
      <w:r>
        <w:rPr>
          <w:rFonts w:hint="eastAsia" w:asciiTheme="minorEastAsia" w:hAnsiTheme="minorEastAsia" w:eastAsiaTheme="minorEastAsia" w:cstheme="minorEastAsia"/>
          <w:color w:val="auto"/>
          <w:sz w:val="21"/>
          <w:szCs w:val="21"/>
          <w:highlight w:val="none"/>
          <w:lang w:val="en-US" w:eastAsia="zh-CN"/>
        </w:rPr>
        <w:t>要求填写出库登记表，出库时档案要逐卷（件）清点，重点档案须逐页清点，并作好记录。</w:t>
      </w:r>
    </w:p>
    <w:p w14:paraId="5B54CAE3">
      <w:pPr>
        <w:keepNext w:val="0"/>
        <w:keepLines w:val="0"/>
        <w:pageBreakBefore w:val="0"/>
        <w:widowControl w:val="0"/>
        <w:numPr>
          <w:ilvl w:val="0"/>
          <w:numId w:val="0"/>
        </w:numPr>
        <w:kinsoku/>
        <w:wordWrap/>
        <w:overflowPunct/>
        <w:topLinePunct w:val="0"/>
        <w:bidi w:val="0"/>
        <w:spacing w:line="400" w:lineRule="exact"/>
        <w:ind w:left="0" w:firstLine="420" w:firstLineChars="200"/>
        <w:textAlignment w:val="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2.2.3档案前处理</w:t>
      </w:r>
    </w:p>
    <w:p w14:paraId="47E27D84">
      <w:pPr>
        <w:keepNext w:val="0"/>
        <w:keepLines w:val="0"/>
        <w:pageBreakBefore w:val="0"/>
        <w:widowControl w:val="0"/>
        <w:numPr>
          <w:ilvl w:val="0"/>
          <w:numId w:val="0"/>
        </w:numPr>
        <w:kinsoku/>
        <w:wordWrap/>
        <w:overflowPunct/>
        <w:topLinePunct w:val="0"/>
        <w:bidi w:val="0"/>
        <w:spacing w:line="400" w:lineRule="exact"/>
        <w:ind w:left="0" w:firstLine="420" w:firstLineChars="200"/>
        <w:textAlignment w:val="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2.2.3.1补充案卷封面信息</w:t>
      </w:r>
    </w:p>
    <w:p w14:paraId="05B2901D">
      <w:pPr>
        <w:keepNext w:val="0"/>
        <w:keepLines w:val="0"/>
        <w:pageBreakBefore w:val="0"/>
        <w:widowControl w:val="0"/>
        <w:numPr>
          <w:ilvl w:val="0"/>
          <w:numId w:val="0"/>
        </w:numPr>
        <w:kinsoku/>
        <w:wordWrap/>
        <w:overflowPunct/>
        <w:topLinePunct w:val="0"/>
        <w:bidi w:val="0"/>
        <w:spacing w:line="400" w:lineRule="exact"/>
        <w:ind w:left="0" w:firstLine="420" w:firstLineChars="200"/>
        <w:textAlignment w:val="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补充案卷封面信息，要求：用 1.0mm 黑色签字笔书写，字迹工整、规范。</w:t>
      </w:r>
    </w:p>
    <w:p w14:paraId="06CEDEED">
      <w:pPr>
        <w:keepNext w:val="0"/>
        <w:keepLines w:val="0"/>
        <w:pageBreakBefore w:val="0"/>
        <w:widowControl w:val="0"/>
        <w:numPr>
          <w:ilvl w:val="0"/>
          <w:numId w:val="0"/>
        </w:numPr>
        <w:kinsoku/>
        <w:wordWrap/>
        <w:overflowPunct/>
        <w:topLinePunct w:val="0"/>
        <w:bidi w:val="0"/>
        <w:spacing w:line="400" w:lineRule="exact"/>
        <w:ind w:left="0" w:firstLine="420" w:firstLineChars="200"/>
        <w:textAlignment w:val="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2.2.3.2核查公章和签字</w:t>
      </w:r>
    </w:p>
    <w:p w14:paraId="204D7AAD">
      <w:pPr>
        <w:keepNext w:val="0"/>
        <w:keepLines w:val="0"/>
        <w:pageBreakBefore w:val="0"/>
        <w:widowControl w:val="0"/>
        <w:numPr>
          <w:ilvl w:val="0"/>
          <w:numId w:val="0"/>
        </w:numPr>
        <w:kinsoku/>
        <w:wordWrap/>
        <w:overflowPunct/>
        <w:topLinePunct w:val="0"/>
        <w:bidi w:val="0"/>
        <w:spacing w:line="400" w:lineRule="exact"/>
        <w:ind w:left="0" w:firstLine="420" w:firstLineChars="200"/>
        <w:textAlignment w:val="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核实文件材料中公章或签字是否完备，不完备需将该盒档案整体退回出库人补章或补签字后重新移交。</w:t>
      </w:r>
    </w:p>
    <w:p w14:paraId="33DD52A0">
      <w:pPr>
        <w:keepNext w:val="0"/>
        <w:keepLines w:val="0"/>
        <w:pageBreakBefore w:val="0"/>
        <w:widowControl w:val="0"/>
        <w:numPr>
          <w:ilvl w:val="0"/>
          <w:numId w:val="0"/>
        </w:numPr>
        <w:kinsoku/>
        <w:wordWrap/>
        <w:overflowPunct/>
        <w:topLinePunct w:val="0"/>
        <w:bidi w:val="0"/>
        <w:spacing w:line="400" w:lineRule="exact"/>
        <w:ind w:left="0" w:firstLine="420" w:firstLineChars="200"/>
        <w:textAlignment w:val="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2.2.3.3核查备考表</w:t>
      </w:r>
    </w:p>
    <w:p w14:paraId="76B9A4DB">
      <w:pPr>
        <w:keepNext w:val="0"/>
        <w:keepLines w:val="0"/>
        <w:pageBreakBefore w:val="0"/>
        <w:widowControl w:val="0"/>
        <w:numPr>
          <w:ilvl w:val="0"/>
          <w:numId w:val="0"/>
        </w:numPr>
        <w:kinsoku/>
        <w:wordWrap/>
        <w:overflowPunct/>
        <w:topLinePunct w:val="0"/>
        <w:bidi w:val="0"/>
        <w:spacing w:line="400" w:lineRule="exact"/>
        <w:ind w:left="0" w:firstLine="420" w:firstLineChars="200"/>
        <w:textAlignment w:val="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核查每盒档案中备考表是否完备，不完备需将该盒档案整体退回出库人完善后重新移交。</w:t>
      </w:r>
    </w:p>
    <w:p w14:paraId="07B43F1A">
      <w:pPr>
        <w:keepNext w:val="0"/>
        <w:keepLines w:val="0"/>
        <w:pageBreakBefore w:val="0"/>
        <w:widowControl w:val="0"/>
        <w:numPr>
          <w:ilvl w:val="0"/>
          <w:numId w:val="0"/>
        </w:numPr>
        <w:kinsoku/>
        <w:wordWrap/>
        <w:overflowPunct/>
        <w:topLinePunct w:val="0"/>
        <w:bidi w:val="0"/>
        <w:spacing w:line="400" w:lineRule="exact"/>
        <w:ind w:firstLine="420" w:firstLineChars="200"/>
        <w:textAlignment w:val="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2.2.3.4装订物处理</w:t>
      </w:r>
    </w:p>
    <w:p w14:paraId="0A84F29E">
      <w:pPr>
        <w:keepNext w:val="0"/>
        <w:keepLines w:val="0"/>
        <w:pageBreakBefore w:val="0"/>
        <w:widowControl w:val="0"/>
        <w:numPr>
          <w:ilvl w:val="0"/>
          <w:numId w:val="0"/>
        </w:numPr>
        <w:kinsoku/>
        <w:wordWrap/>
        <w:overflowPunct/>
        <w:topLinePunct w:val="0"/>
        <w:bidi w:val="0"/>
        <w:spacing w:line="400" w:lineRule="exact"/>
        <w:ind w:left="0" w:firstLine="420" w:firstLineChars="200"/>
        <w:textAlignment w:val="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已装订成册的档案，如果不去除装订物影响扫描，应拆除装订物，拆除装订物时，应注 意保护档案不受损害，杜绝野蛮拆卷；如果不去除装订物不影响扫描，应维持原样。</w:t>
      </w:r>
    </w:p>
    <w:p w14:paraId="325BFC72">
      <w:pPr>
        <w:keepNext w:val="0"/>
        <w:keepLines w:val="0"/>
        <w:pageBreakBefore w:val="0"/>
        <w:widowControl w:val="0"/>
        <w:numPr>
          <w:ilvl w:val="0"/>
          <w:numId w:val="0"/>
        </w:numPr>
        <w:kinsoku/>
        <w:wordWrap/>
        <w:overflowPunct/>
        <w:topLinePunct w:val="0"/>
        <w:bidi w:val="0"/>
        <w:spacing w:line="400" w:lineRule="exact"/>
        <w:ind w:left="0" w:firstLine="420" w:firstLineChars="200"/>
        <w:textAlignment w:val="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档案中的精装书籍和精装装订的档案不得拆散，须用书籍扫描仪扫描。</w:t>
      </w:r>
    </w:p>
    <w:p w14:paraId="50A8C3BB">
      <w:pPr>
        <w:keepNext w:val="0"/>
        <w:keepLines w:val="0"/>
        <w:pageBreakBefore w:val="0"/>
        <w:widowControl w:val="0"/>
        <w:numPr>
          <w:ilvl w:val="0"/>
          <w:numId w:val="0"/>
        </w:numPr>
        <w:kinsoku/>
        <w:wordWrap/>
        <w:overflowPunct/>
        <w:topLinePunct w:val="0"/>
        <w:bidi w:val="0"/>
        <w:spacing w:line="400" w:lineRule="exact"/>
        <w:ind w:left="0" w:firstLine="420" w:firstLineChars="200"/>
        <w:textAlignment w:val="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2.2.3.5页号编制</w:t>
      </w:r>
    </w:p>
    <w:p w14:paraId="2C91CB10">
      <w:pPr>
        <w:keepNext w:val="0"/>
        <w:keepLines w:val="0"/>
        <w:pageBreakBefore w:val="0"/>
        <w:widowControl w:val="0"/>
        <w:numPr>
          <w:ilvl w:val="0"/>
          <w:numId w:val="0"/>
        </w:numPr>
        <w:kinsoku/>
        <w:wordWrap/>
        <w:overflowPunct/>
        <w:topLinePunct w:val="0"/>
        <w:bidi w:val="0"/>
        <w:spacing w:line="400" w:lineRule="exact"/>
        <w:ind w:left="0" w:firstLine="420" w:firstLineChars="200"/>
        <w:textAlignment w:val="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没有编制页号或编制页号不规范的档案应重新编制页号。档案正面编右下角，背面编在 左下角。凡有记录信息的页面都要编页号，空白页不编页号。页号要求连续、无缺号、重号， 页号清晰易于识别。对于以前存在的错误页号则用橡皮擦掉，无法擦除的则划掉重编。</w:t>
      </w:r>
    </w:p>
    <w:p w14:paraId="08DBCA13">
      <w:pPr>
        <w:keepNext w:val="0"/>
        <w:keepLines w:val="0"/>
        <w:pageBreakBefore w:val="0"/>
        <w:widowControl w:val="0"/>
        <w:numPr>
          <w:ilvl w:val="0"/>
          <w:numId w:val="0"/>
        </w:numPr>
        <w:kinsoku/>
        <w:wordWrap/>
        <w:overflowPunct/>
        <w:topLinePunct w:val="0"/>
        <w:bidi w:val="0"/>
        <w:spacing w:line="400" w:lineRule="exact"/>
        <w:ind w:left="0" w:firstLine="420" w:firstLineChars="200"/>
        <w:textAlignment w:val="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（四） 目录建库</w:t>
      </w:r>
    </w:p>
    <w:p w14:paraId="6F3DC283">
      <w:pPr>
        <w:keepNext w:val="0"/>
        <w:keepLines w:val="0"/>
        <w:pageBreakBefore w:val="0"/>
        <w:widowControl w:val="0"/>
        <w:numPr>
          <w:ilvl w:val="0"/>
          <w:numId w:val="0"/>
        </w:numPr>
        <w:kinsoku/>
        <w:wordWrap/>
        <w:overflowPunct/>
        <w:topLinePunct w:val="0"/>
        <w:bidi w:val="0"/>
        <w:spacing w:line="400" w:lineRule="exact"/>
        <w:ind w:left="0" w:firstLine="420" w:firstLineChars="200"/>
        <w:textAlignment w:val="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kern w:val="2"/>
          <w:sz w:val="21"/>
          <w:szCs w:val="21"/>
          <w:highlight w:val="none"/>
          <w:lang w:val="en-US" w:eastAsia="zh-CN" w:bidi="ar-SA"/>
        </w:rPr>
        <w:t>核对案卷题名是否正确，逐页核对图纸名称及页码，并完成案卷目录的更新和卷内目录的著录。</w:t>
      </w:r>
      <w:r>
        <w:rPr>
          <w:rFonts w:hint="eastAsia" w:asciiTheme="minorEastAsia" w:hAnsiTheme="minorEastAsia" w:eastAsiaTheme="minorEastAsia" w:cstheme="minorEastAsia"/>
          <w:color w:val="auto"/>
          <w:sz w:val="21"/>
          <w:szCs w:val="21"/>
          <w:highlight w:val="none"/>
          <w:lang w:val="en-US" w:eastAsia="zh-CN"/>
        </w:rPr>
        <w:t>对案卷目录信息和卷内目录的相关信息进行著录时，要求参照《档案著录规则》 （DA/T18-1999）及</w:t>
      </w:r>
      <w:r>
        <w:rPr>
          <w:rFonts w:hint="eastAsia" w:asciiTheme="minorEastAsia" w:hAnsiTheme="minorEastAsia" w:eastAsiaTheme="minorEastAsia" w:cstheme="minorEastAsia"/>
          <w:color w:val="auto"/>
          <w:sz w:val="21"/>
          <w:szCs w:val="21"/>
          <w:highlight w:val="none"/>
          <w:lang w:val="en-US" w:eastAsia="zh-Hans"/>
        </w:rPr>
        <w:t>采购人</w:t>
      </w:r>
      <w:r>
        <w:rPr>
          <w:rFonts w:hint="eastAsia" w:asciiTheme="minorEastAsia" w:hAnsiTheme="minorEastAsia" w:eastAsiaTheme="minorEastAsia" w:cstheme="minorEastAsia"/>
          <w:color w:val="auto"/>
          <w:sz w:val="21"/>
          <w:szCs w:val="21"/>
          <w:highlight w:val="none"/>
          <w:lang w:val="en-US" w:eastAsia="zh-CN"/>
        </w:rPr>
        <w:t>签字确认的各类档案著录规范执行。</w:t>
      </w:r>
    </w:p>
    <w:p w14:paraId="18F3DA84">
      <w:pPr>
        <w:keepNext w:val="0"/>
        <w:keepLines w:val="0"/>
        <w:pageBreakBefore w:val="0"/>
        <w:widowControl w:val="0"/>
        <w:numPr>
          <w:ilvl w:val="0"/>
          <w:numId w:val="0"/>
        </w:numPr>
        <w:kinsoku/>
        <w:wordWrap/>
        <w:overflowPunct/>
        <w:topLinePunct w:val="0"/>
        <w:bidi w:val="0"/>
        <w:spacing w:line="400" w:lineRule="exact"/>
        <w:ind w:left="0" w:firstLine="420" w:firstLineChars="200"/>
        <w:textAlignment w:val="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（五）纸质档案扫描</w:t>
      </w:r>
    </w:p>
    <w:p w14:paraId="282458CB">
      <w:pPr>
        <w:keepNext w:val="0"/>
        <w:keepLines w:val="0"/>
        <w:pageBreakBefore w:val="0"/>
        <w:widowControl w:val="0"/>
        <w:numPr>
          <w:ilvl w:val="0"/>
          <w:numId w:val="0"/>
        </w:numPr>
        <w:kinsoku/>
        <w:wordWrap/>
        <w:overflowPunct/>
        <w:topLinePunct w:val="0"/>
        <w:bidi w:val="0"/>
        <w:spacing w:line="400" w:lineRule="exact"/>
        <w:ind w:left="0" w:firstLine="420" w:firstLineChars="200"/>
        <w:textAlignment w:val="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档案数字化标准按照《纸质档案数字化规范》(DA/T 31-2017)  执行。</w:t>
      </w:r>
    </w:p>
    <w:p w14:paraId="7D0217D8">
      <w:pPr>
        <w:keepNext w:val="0"/>
        <w:keepLines w:val="0"/>
        <w:pageBreakBefore w:val="0"/>
        <w:widowControl w:val="0"/>
        <w:numPr>
          <w:ilvl w:val="0"/>
          <w:numId w:val="0"/>
        </w:numPr>
        <w:kinsoku/>
        <w:wordWrap/>
        <w:overflowPunct/>
        <w:topLinePunct w:val="0"/>
        <w:bidi w:val="0"/>
        <w:spacing w:line="400" w:lineRule="exact"/>
        <w:ind w:left="0" w:firstLine="420" w:firstLineChars="200"/>
        <w:textAlignment w:val="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（1）选择扫描仪</w:t>
      </w:r>
    </w:p>
    <w:p w14:paraId="3C4E0155">
      <w:pPr>
        <w:keepNext w:val="0"/>
        <w:keepLines w:val="0"/>
        <w:pageBreakBefore w:val="0"/>
        <w:widowControl w:val="0"/>
        <w:numPr>
          <w:ilvl w:val="0"/>
          <w:numId w:val="0"/>
        </w:numPr>
        <w:kinsoku/>
        <w:wordWrap/>
        <w:overflowPunct/>
        <w:topLinePunct w:val="0"/>
        <w:bidi w:val="0"/>
        <w:spacing w:line="400" w:lineRule="exact"/>
        <w:ind w:left="0" w:firstLine="420" w:firstLineChars="200"/>
        <w:textAlignment w:val="auto"/>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val="en-US" w:eastAsia="zh-CN"/>
        </w:rPr>
        <w:t>扫描设备的选择应注意对档案实体的保护，尽量选择对档案实体破坏小的设备进行数字 化，严格禁止使用高速扫描仪扫描重要档案</w:t>
      </w:r>
      <w:r>
        <w:rPr>
          <w:rFonts w:hint="eastAsia" w:asciiTheme="minorEastAsia" w:hAnsiTheme="minorEastAsia" w:eastAsiaTheme="minorEastAsia" w:cstheme="minorEastAsia"/>
          <w:color w:val="auto"/>
          <w:sz w:val="21"/>
          <w:szCs w:val="21"/>
          <w:highlight w:val="none"/>
          <w:lang w:eastAsia="zh-CN"/>
        </w:rPr>
        <w:t>。</w:t>
      </w:r>
    </w:p>
    <w:p w14:paraId="4B639B2E">
      <w:pPr>
        <w:keepNext w:val="0"/>
        <w:keepLines w:val="0"/>
        <w:pageBreakBefore w:val="0"/>
        <w:widowControl w:val="0"/>
        <w:numPr>
          <w:ilvl w:val="0"/>
          <w:numId w:val="0"/>
        </w:numPr>
        <w:kinsoku/>
        <w:wordWrap/>
        <w:overflowPunct/>
        <w:topLinePunct w:val="0"/>
        <w:bidi w:val="0"/>
        <w:spacing w:line="400" w:lineRule="exact"/>
        <w:ind w:left="0" w:firstLine="420" w:firstLineChars="200"/>
        <w:textAlignment w:val="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根据档案幅面的大小(A4、A3、A0 等)选择相应规格的扫描仪或专业扫描仪(如工程图纸 应采用 0 号图纸扫描仪)进行扫描，大幅面档案应采用大幅面数码平台。</w:t>
      </w:r>
    </w:p>
    <w:p w14:paraId="705FDAD5">
      <w:pPr>
        <w:keepNext w:val="0"/>
        <w:keepLines w:val="0"/>
        <w:pageBreakBefore w:val="0"/>
        <w:widowControl w:val="0"/>
        <w:numPr>
          <w:ilvl w:val="0"/>
          <w:numId w:val="0"/>
        </w:numPr>
        <w:kinsoku/>
        <w:wordWrap/>
        <w:overflowPunct/>
        <w:topLinePunct w:val="0"/>
        <w:bidi w:val="0"/>
        <w:spacing w:line="400" w:lineRule="exact"/>
        <w:ind w:left="0" w:firstLine="420" w:firstLineChars="200"/>
        <w:textAlignment w:val="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（2）扫描质量要求</w:t>
      </w:r>
    </w:p>
    <w:p w14:paraId="6C936B18">
      <w:pPr>
        <w:keepNext w:val="0"/>
        <w:keepLines w:val="0"/>
        <w:pageBreakBefore w:val="0"/>
        <w:widowControl w:val="0"/>
        <w:numPr>
          <w:ilvl w:val="0"/>
          <w:numId w:val="0"/>
        </w:numPr>
        <w:kinsoku/>
        <w:wordWrap/>
        <w:overflowPunct/>
        <w:topLinePunct w:val="0"/>
        <w:bidi w:val="0"/>
        <w:spacing w:line="400" w:lineRule="exact"/>
        <w:ind w:left="0" w:firstLine="420" w:firstLineChars="200"/>
        <w:textAlignment w:val="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无论页面大小均自然平展开进行扫描，筒子页、折子页均作一个画幅来扫描，并以画幅 （自然页）作为扫描的计量单位。</w:t>
      </w:r>
    </w:p>
    <w:p w14:paraId="62A07523">
      <w:pPr>
        <w:keepNext w:val="0"/>
        <w:keepLines w:val="0"/>
        <w:pageBreakBefore w:val="0"/>
        <w:widowControl w:val="0"/>
        <w:numPr>
          <w:ilvl w:val="0"/>
          <w:numId w:val="0"/>
        </w:numPr>
        <w:kinsoku/>
        <w:wordWrap/>
        <w:overflowPunct/>
        <w:topLinePunct w:val="0"/>
        <w:bidi w:val="0"/>
        <w:spacing w:line="400" w:lineRule="exact"/>
        <w:ind w:left="0" w:firstLine="420" w:firstLineChars="200"/>
        <w:textAlignment w:val="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必须按照案卷标明的页码顺序进行扫描，扫描时做到不缺页、不重页、图像内容完整， 包括文件上的正文、页码、有关标记等必须纳入扫描图像范围。</w:t>
      </w:r>
    </w:p>
    <w:p w14:paraId="29868E28">
      <w:pPr>
        <w:keepNext w:val="0"/>
        <w:keepLines w:val="0"/>
        <w:pageBreakBefore w:val="0"/>
        <w:widowControl w:val="0"/>
        <w:numPr>
          <w:ilvl w:val="0"/>
          <w:numId w:val="0"/>
        </w:numPr>
        <w:kinsoku/>
        <w:wordWrap/>
        <w:overflowPunct/>
        <w:topLinePunct w:val="0"/>
        <w:bidi w:val="0"/>
        <w:spacing w:line="400" w:lineRule="exact"/>
        <w:ind w:left="0" w:firstLine="420" w:firstLineChars="200"/>
        <w:textAlignment w:val="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纸张暗黄发黑、字迹不清的档案，或文字偏小、密集、清晰度较差等，应通过数字化系 统调整亮度、对比度、分辨率等技术参数，直至图像清晰为止。</w:t>
      </w:r>
    </w:p>
    <w:p w14:paraId="6835091A">
      <w:pPr>
        <w:keepNext w:val="0"/>
        <w:keepLines w:val="0"/>
        <w:pageBreakBefore w:val="0"/>
        <w:widowControl w:val="0"/>
        <w:numPr>
          <w:ilvl w:val="0"/>
          <w:numId w:val="0"/>
        </w:numPr>
        <w:kinsoku/>
        <w:wordWrap/>
        <w:overflowPunct/>
        <w:topLinePunct w:val="0"/>
        <w:bidi w:val="0"/>
        <w:spacing w:line="400" w:lineRule="exact"/>
        <w:ind w:left="0" w:firstLine="420" w:firstLineChars="200"/>
        <w:textAlignment w:val="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初始扫描时，应尽量将档案纸张放置端正，最大限度地减少因纠偏产生的图像失真问题。</w:t>
      </w:r>
    </w:p>
    <w:p w14:paraId="68A0AB81">
      <w:pPr>
        <w:keepNext w:val="0"/>
        <w:keepLines w:val="0"/>
        <w:pageBreakBefore w:val="0"/>
        <w:widowControl w:val="0"/>
        <w:numPr>
          <w:ilvl w:val="0"/>
          <w:numId w:val="0"/>
        </w:numPr>
        <w:kinsoku/>
        <w:wordWrap/>
        <w:overflowPunct/>
        <w:topLinePunct w:val="0"/>
        <w:bidi w:val="0"/>
        <w:spacing w:line="400" w:lineRule="exact"/>
        <w:ind w:left="0" w:firstLine="420" w:firstLineChars="200"/>
        <w:textAlignment w:val="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遇有浮贴时，浮贴加原页扫 1 页，浮贴揭开后原页扫 1 页，若有多张浮贴重叠，每张浮 贴均需单独扫描。</w:t>
      </w:r>
    </w:p>
    <w:p w14:paraId="09E02630">
      <w:pPr>
        <w:keepNext w:val="0"/>
        <w:keepLines w:val="0"/>
        <w:pageBreakBefore w:val="0"/>
        <w:widowControl w:val="0"/>
        <w:numPr>
          <w:ilvl w:val="0"/>
          <w:numId w:val="0"/>
        </w:numPr>
        <w:kinsoku/>
        <w:wordWrap/>
        <w:overflowPunct/>
        <w:topLinePunct w:val="0"/>
        <w:bidi w:val="0"/>
        <w:spacing w:line="400" w:lineRule="exact"/>
        <w:ind w:left="0" w:firstLine="420" w:firstLineChars="200"/>
        <w:textAlignment w:val="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档案扫描时不可折角、遮字，不得有非档案的杂物，如头发、纸屑等。 图像清晰、不失真、完整、不影响图像的利用效果。</w:t>
      </w:r>
    </w:p>
    <w:p w14:paraId="5E11410F">
      <w:pPr>
        <w:keepNext w:val="0"/>
        <w:keepLines w:val="0"/>
        <w:pageBreakBefore w:val="0"/>
        <w:widowControl w:val="0"/>
        <w:numPr>
          <w:ilvl w:val="0"/>
          <w:numId w:val="0"/>
        </w:numPr>
        <w:kinsoku/>
        <w:wordWrap/>
        <w:overflowPunct/>
        <w:topLinePunct w:val="0"/>
        <w:bidi w:val="0"/>
        <w:spacing w:line="400" w:lineRule="exact"/>
        <w:ind w:left="0" w:firstLine="420" w:firstLineChars="200"/>
        <w:textAlignment w:val="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（3）扫描参数</w:t>
      </w:r>
    </w:p>
    <w:p w14:paraId="57454B31">
      <w:pPr>
        <w:keepNext w:val="0"/>
        <w:keepLines w:val="0"/>
        <w:pageBreakBefore w:val="0"/>
        <w:widowControl w:val="0"/>
        <w:numPr>
          <w:ilvl w:val="0"/>
          <w:numId w:val="0"/>
        </w:numPr>
        <w:kinsoku/>
        <w:wordWrap/>
        <w:overflowPunct/>
        <w:topLinePunct w:val="0"/>
        <w:bidi w:val="0"/>
        <w:spacing w:line="400" w:lineRule="exact"/>
        <w:ind w:left="0" w:firstLine="420" w:firstLineChars="200"/>
        <w:textAlignment w:val="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所有档案采用24 位真彩色模式进行扫描。</w:t>
      </w:r>
    </w:p>
    <w:p w14:paraId="3F073139">
      <w:pPr>
        <w:keepNext w:val="0"/>
        <w:keepLines w:val="0"/>
        <w:pageBreakBefore w:val="0"/>
        <w:widowControl w:val="0"/>
        <w:numPr>
          <w:ilvl w:val="0"/>
          <w:numId w:val="0"/>
        </w:numPr>
        <w:kinsoku/>
        <w:wordWrap/>
        <w:overflowPunct/>
        <w:topLinePunct w:val="0"/>
        <w:bidi w:val="0"/>
        <w:spacing w:line="400" w:lineRule="exact"/>
        <w:ind w:left="0" w:firstLine="420" w:firstLineChars="200"/>
        <w:textAlignment w:val="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一般纸质档案扫描分辨率为 300dpi，如原件材料文字偏小、密集、清晰度较差等特殊情 况，必须人工适时调整扫描参数，使图像最大限度接近实体档案原貌，扫描输出及存储的原 始格式为 JPG（中质量压缩）。</w:t>
      </w:r>
    </w:p>
    <w:p w14:paraId="79F74849">
      <w:pPr>
        <w:keepNext w:val="0"/>
        <w:keepLines w:val="0"/>
        <w:pageBreakBefore w:val="0"/>
        <w:widowControl w:val="0"/>
        <w:numPr>
          <w:ilvl w:val="0"/>
          <w:numId w:val="0"/>
        </w:numPr>
        <w:kinsoku/>
        <w:wordWrap/>
        <w:overflowPunct/>
        <w:topLinePunct w:val="0"/>
        <w:bidi w:val="0"/>
        <w:spacing w:line="400" w:lineRule="exact"/>
        <w:ind w:left="0" w:firstLine="420" w:firstLineChars="200"/>
        <w:textAlignment w:val="auto"/>
        <w:rPr>
          <w:rFonts w:hint="eastAsia" w:asciiTheme="minorEastAsia" w:hAnsiTheme="minorEastAsia" w:eastAsiaTheme="minorEastAsia" w:cstheme="minorEastAsia"/>
          <w:color w:val="auto"/>
          <w:sz w:val="21"/>
          <w:szCs w:val="21"/>
          <w:highlight w:val="none"/>
          <w:lang w:val="en-US" w:eastAsia="zh-Hans"/>
        </w:rPr>
      </w:pPr>
      <w:r>
        <w:rPr>
          <w:rFonts w:hint="eastAsia" w:asciiTheme="minorEastAsia" w:hAnsiTheme="minorEastAsia" w:eastAsiaTheme="minorEastAsia" w:cstheme="minorEastAsia"/>
          <w:color w:val="auto"/>
          <w:sz w:val="21"/>
          <w:szCs w:val="21"/>
          <w:highlight w:val="none"/>
          <w:lang w:val="en-US" w:eastAsia="zh-CN"/>
        </w:rPr>
        <w:t xml:space="preserve">基建图纸扫描分辨率为 300dpi ，扫描输出及存储格式为 </w:t>
      </w:r>
      <w:r>
        <w:rPr>
          <w:rFonts w:hint="eastAsia" w:asciiTheme="minorEastAsia" w:hAnsiTheme="minorEastAsia" w:eastAsiaTheme="minorEastAsia" w:cstheme="minorEastAsia"/>
          <w:color w:val="auto"/>
          <w:sz w:val="21"/>
          <w:szCs w:val="21"/>
          <w:highlight w:val="none"/>
          <w:lang w:eastAsia="zh-CN"/>
        </w:rPr>
        <w:t>tif</w:t>
      </w:r>
      <w:r>
        <w:rPr>
          <w:rFonts w:hint="eastAsia" w:asciiTheme="minorEastAsia" w:hAnsiTheme="minorEastAsia" w:eastAsiaTheme="minorEastAsia" w:cstheme="minorEastAsia"/>
          <w:color w:val="auto"/>
          <w:sz w:val="21"/>
          <w:szCs w:val="21"/>
          <w:highlight w:val="none"/>
          <w:lang w:val="en-US" w:eastAsia="zh-Hans"/>
        </w:rPr>
        <w:t>或jpg</w:t>
      </w:r>
      <w:r>
        <w:rPr>
          <w:rFonts w:hint="eastAsia" w:asciiTheme="minorEastAsia" w:hAnsiTheme="minorEastAsia" w:eastAsiaTheme="minorEastAsia" w:cstheme="minorEastAsia"/>
          <w:color w:val="auto"/>
          <w:sz w:val="21"/>
          <w:szCs w:val="21"/>
          <w:highlight w:val="none"/>
          <w:lang w:val="en-US" w:eastAsia="zh-CN"/>
        </w:rPr>
        <w:t xml:space="preserve">。 照片档案扫描分辨率为 600dpi ，扫描输出及存储格式 </w:t>
      </w:r>
      <w:r>
        <w:rPr>
          <w:rFonts w:hint="eastAsia" w:asciiTheme="minorEastAsia" w:hAnsiTheme="minorEastAsia" w:eastAsiaTheme="minorEastAsia" w:cstheme="minorEastAsia"/>
          <w:color w:val="auto"/>
          <w:sz w:val="21"/>
          <w:szCs w:val="21"/>
          <w:highlight w:val="none"/>
          <w:lang w:eastAsia="zh-CN"/>
        </w:rPr>
        <w:t>tif</w:t>
      </w:r>
      <w:r>
        <w:rPr>
          <w:rFonts w:hint="eastAsia" w:asciiTheme="minorEastAsia" w:hAnsiTheme="minorEastAsia" w:eastAsiaTheme="minorEastAsia" w:cstheme="minorEastAsia"/>
          <w:color w:val="auto"/>
          <w:sz w:val="21"/>
          <w:szCs w:val="21"/>
          <w:highlight w:val="none"/>
          <w:lang w:val="en-US" w:eastAsia="zh-Hans"/>
        </w:rPr>
        <w:t>或jpg</w:t>
      </w:r>
    </w:p>
    <w:p w14:paraId="4BF7472B">
      <w:pPr>
        <w:keepNext w:val="0"/>
        <w:keepLines w:val="0"/>
        <w:pageBreakBefore w:val="0"/>
        <w:widowControl w:val="0"/>
        <w:numPr>
          <w:ilvl w:val="0"/>
          <w:numId w:val="0"/>
        </w:numPr>
        <w:kinsoku/>
        <w:wordWrap/>
        <w:overflowPunct/>
        <w:topLinePunct w:val="0"/>
        <w:bidi w:val="0"/>
        <w:spacing w:line="400" w:lineRule="exact"/>
        <w:ind w:left="0" w:firstLine="420" w:firstLineChars="200"/>
        <w:textAlignment w:val="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（六）图像处理</w:t>
      </w:r>
    </w:p>
    <w:p w14:paraId="3E60774E">
      <w:pPr>
        <w:keepNext w:val="0"/>
        <w:keepLines w:val="0"/>
        <w:pageBreakBefore w:val="0"/>
        <w:widowControl w:val="0"/>
        <w:numPr>
          <w:ilvl w:val="0"/>
          <w:numId w:val="0"/>
        </w:numPr>
        <w:kinsoku/>
        <w:wordWrap/>
        <w:overflowPunct/>
        <w:topLinePunct w:val="0"/>
        <w:bidi w:val="0"/>
        <w:spacing w:line="400" w:lineRule="exact"/>
        <w:ind w:left="0" w:firstLine="420" w:firstLineChars="200"/>
        <w:textAlignment w:val="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需要对扫描后的图像文件进行相应的图像优化处理，确保档案原始性，对扫描过程中形 成的噪点、污迹等的图像文件进行纠偏、去污等处理，保证扫描图像文件清晰、完整，符合 一般阅读习惯；扫描形成的图像文件与实体档案数量相同，且保持准确的对应关系。扫描图 像无杂质、黑边、黑线等，图像质量符合档案数字化标准规范要求，并进行“消蓝 ”处理。</w:t>
      </w:r>
    </w:p>
    <w:p w14:paraId="5A638191">
      <w:pPr>
        <w:keepNext w:val="0"/>
        <w:keepLines w:val="0"/>
        <w:pageBreakBefore w:val="0"/>
        <w:widowControl w:val="0"/>
        <w:numPr>
          <w:ilvl w:val="0"/>
          <w:numId w:val="0"/>
        </w:numPr>
        <w:kinsoku/>
        <w:wordWrap/>
        <w:overflowPunct/>
        <w:topLinePunct w:val="0"/>
        <w:bidi w:val="0"/>
        <w:spacing w:line="400" w:lineRule="exact"/>
        <w:ind w:left="0" w:firstLine="420" w:firstLineChars="200"/>
        <w:textAlignment w:val="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（1）图像拼接：对分幅扫描形成的多幅数字图像，应进行拼接处理，合并为一个完整 的图像，以保证纸质档案数字图像的整体性。拼接时应确保拼接处平滑地融合，拼接后整幅 图像无明显拼接痕迹。</w:t>
      </w:r>
    </w:p>
    <w:p w14:paraId="7DC92AAD">
      <w:pPr>
        <w:keepNext w:val="0"/>
        <w:keepLines w:val="0"/>
        <w:pageBreakBefore w:val="0"/>
        <w:widowControl w:val="0"/>
        <w:numPr>
          <w:ilvl w:val="0"/>
          <w:numId w:val="0"/>
        </w:numPr>
        <w:kinsoku/>
        <w:wordWrap/>
        <w:overflowPunct/>
        <w:topLinePunct w:val="0"/>
        <w:bidi w:val="0"/>
        <w:spacing w:line="400" w:lineRule="exact"/>
        <w:ind w:left="0" w:firstLine="420" w:firstLineChars="200"/>
        <w:textAlignment w:val="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（2）旋转及纠偏：对不符合阅读方向的数字图像应进行旋转还原。对出现偏斜的图像 应进行纠偏处理，以达到视觉上基本不感觉偏斜为准。</w:t>
      </w:r>
    </w:p>
    <w:p w14:paraId="42B0EDCA">
      <w:pPr>
        <w:keepNext w:val="0"/>
        <w:keepLines w:val="0"/>
        <w:pageBreakBefore w:val="0"/>
        <w:widowControl w:val="0"/>
        <w:numPr>
          <w:ilvl w:val="0"/>
          <w:numId w:val="0"/>
        </w:numPr>
        <w:kinsoku/>
        <w:wordWrap/>
        <w:overflowPunct/>
        <w:topLinePunct w:val="0"/>
        <w:bidi w:val="0"/>
        <w:spacing w:line="400" w:lineRule="exact"/>
        <w:ind w:left="0" w:firstLine="420" w:firstLineChars="200"/>
        <w:textAlignment w:val="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（3）裁边：如需对数字图像进行裁边处理，应在距页边最外延至少 2 至 3 毫米处裁剪 图像。</w:t>
      </w:r>
    </w:p>
    <w:p w14:paraId="168C1E13">
      <w:pPr>
        <w:keepNext w:val="0"/>
        <w:keepLines w:val="0"/>
        <w:pageBreakBefore w:val="0"/>
        <w:widowControl w:val="0"/>
        <w:numPr>
          <w:ilvl w:val="0"/>
          <w:numId w:val="0"/>
        </w:numPr>
        <w:kinsoku/>
        <w:wordWrap/>
        <w:overflowPunct/>
        <w:topLinePunct w:val="0"/>
        <w:bidi w:val="0"/>
        <w:spacing w:line="400" w:lineRule="exact"/>
        <w:ind w:left="0" w:firstLine="420" w:firstLineChars="200"/>
        <w:textAlignment w:val="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（4）去污：如需对数字图像进行去污处理，以去除在扫描过程中产生的污点、污线、 黑边等影响图像质量的杂质，应遵循展现档案原貌的原则，处理过程中不得去除档案页面原</w:t>
      </w:r>
    </w:p>
    <w:p w14:paraId="0D1ADA20">
      <w:pPr>
        <w:keepNext w:val="0"/>
        <w:keepLines w:val="0"/>
        <w:pageBreakBefore w:val="0"/>
        <w:widowControl w:val="0"/>
        <w:numPr>
          <w:ilvl w:val="0"/>
          <w:numId w:val="0"/>
        </w:numPr>
        <w:kinsoku/>
        <w:wordWrap/>
        <w:overflowPunct/>
        <w:topLinePunct w:val="0"/>
        <w:bidi w:val="0"/>
        <w:spacing w:line="400" w:lineRule="exact"/>
        <w:ind w:left="0" w:firstLine="420" w:firstLineChars="200"/>
        <w:textAlignment w:val="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有的纸张褪变斑点、水渍、污点、装订孔等痕迹。</w:t>
      </w:r>
    </w:p>
    <w:p w14:paraId="0A7A53F2">
      <w:pPr>
        <w:keepNext w:val="0"/>
        <w:keepLines w:val="0"/>
        <w:pageBreakBefore w:val="0"/>
        <w:widowControl w:val="0"/>
        <w:numPr>
          <w:ilvl w:val="0"/>
          <w:numId w:val="0"/>
        </w:numPr>
        <w:kinsoku/>
        <w:wordWrap/>
        <w:overflowPunct/>
        <w:topLinePunct w:val="0"/>
        <w:bidi w:val="0"/>
        <w:spacing w:line="400" w:lineRule="exact"/>
        <w:ind w:left="0" w:firstLine="420" w:firstLineChars="200"/>
        <w:textAlignment w:val="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（5）图像质量检查：数字图像不完整、无法清晰识别或图像失真度较大时，应重新扫  描；对于漏扫、重扫、多扫等情况，应及时改正；数字图像的排列顺序与档案原件不一致时， 应及时进行调整；对图像拼接、旋转及纠偏、裁边、去污等处理情况进行检查，发现不符合 图像质量要求时，应重新进行图像处理。</w:t>
      </w:r>
    </w:p>
    <w:p w14:paraId="6260FEC3">
      <w:pPr>
        <w:keepNext w:val="0"/>
        <w:keepLines w:val="0"/>
        <w:pageBreakBefore w:val="0"/>
        <w:widowControl w:val="0"/>
        <w:numPr>
          <w:ilvl w:val="0"/>
          <w:numId w:val="0"/>
        </w:numPr>
        <w:kinsoku/>
        <w:wordWrap/>
        <w:overflowPunct/>
        <w:topLinePunct w:val="0"/>
        <w:bidi w:val="0"/>
        <w:spacing w:line="400" w:lineRule="exact"/>
        <w:ind w:left="0" w:firstLine="420" w:firstLineChars="200"/>
        <w:textAlignment w:val="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（七）图像存储</w:t>
      </w:r>
    </w:p>
    <w:p w14:paraId="64ADB391">
      <w:pPr>
        <w:keepNext w:val="0"/>
        <w:keepLines w:val="0"/>
        <w:pageBreakBefore w:val="0"/>
        <w:widowControl w:val="0"/>
        <w:numPr>
          <w:ilvl w:val="0"/>
          <w:numId w:val="0"/>
        </w:numPr>
        <w:kinsoku/>
        <w:wordWrap/>
        <w:overflowPunct/>
        <w:topLinePunct w:val="0"/>
        <w:bidi w:val="0"/>
        <w:spacing w:line="400" w:lineRule="exact"/>
        <w:ind w:left="0" w:firstLine="420" w:firstLineChars="200"/>
        <w:textAlignment w:val="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图像命名应确保唯一性，图像文件的命名及存储规则由</w:t>
      </w:r>
      <w:r>
        <w:rPr>
          <w:rFonts w:hint="eastAsia" w:asciiTheme="minorEastAsia" w:hAnsiTheme="minorEastAsia" w:eastAsiaTheme="minorEastAsia" w:cstheme="minorEastAsia"/>
          <w:color w:val="auto"/>
          <w:sz w:val="21"/>
          <w:szCs w:val="21"/>
          <w:highlight w:val="none"/>
          <w:lang w:val="en-US" w:eastAsia="zh-Hans"/>
        </w:rPr>
        <w:t>采购人</w:t>
      </w:r>
      <w:r>
        <w:rPr>
          <w:rFonts w:hint="eastAsia" w:asciiTheme="minorEastAsia" w:hAnsiTheme="minorEastAsia" w:eastAsiaTheme="minorEastAsia" w:cstheme="minorEastAsia"/>
          <w:color w:val="auto"/>
          <w:sz w:val="21"/>
          <w:szCs w:val="21"/>
          <w:highlight w:val="none"/>
          <w:lang w:val="en-US" w:eastAsia="zh-CN"/>
        </w:rPr>
        <w:t>确认。存储格式。要求采用JPG 或 PDF 格式保存，JPG 文件经 OCR 识别后再形成双层 PDF 文件，OCR 识别率符合有关标准和学校要求，PDF 的文件名和档案文件的档号一一对应， 为挂接利用提供准备。</w:t>
      </w:r>
    </w:p>
    <w:p w14:paraId="443F4B71">
      <w:pPr>
        <w:keepNext w:val="0"/>
        <w:keepLines w:val="0"/>
        <w:pageBreakBefore w:val="0"/>
        <w:widowControl w:val="0"/>
        <w:numPr>
          <w:ilvl w:val="0"/>
          <w:numId w:val="0"/>
        </w:numPr>
        <w:kinsoku/>
        <w:wordWrap/>
        <w:overflowPunct/>
        <w:topLinePunct w:val="0"/>
        <w:bidi w:val="0"/>
        <w:spacing w:line="400" w:lineRule="exact"/>
        <w:ind w:left="0" w:firstLine="420" w:firstLineChars="200"/>
        <w:textAlignment w:val="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（八）数据挂接</w:t>
      </w:r>
    </w:p>
    <w:p w14:paraId="05B5CBB6">
      <w:pPr>
        <w:keepNext w:val="0"/>
        <w:keepLines w:val="0"/>
        <w:pageBreakBefore w:val="0"/>
        <w:widowControl w:val="0"/>
        <w:kinsoku/>
        <w:wordWrap/>
        <w:overflowPunct/>
        <w:topLinePunct w:val="0"/>
        <w:bidi w:val="0"/>
        <w:spacing w:line="400" w:lineRule="exact"/>
        <w:ind w:firstLine="484"/>
        <w:textAlignment w:val="auto"/>
        <w:rPr>
          <w:rFonts w:hint="eastAsia" w:asciiTheme="minorEastAsia" w:hAnsiTheme="minorEastAsia" w:eastAsiaTheme="minorEastAsia" w:cstheme="minorEastAsia"/>
          <w:b/>
          <w:bCs/>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根据档案管理系统的数据结构及挂接方式，对转换处理后的图像文件修改文件名后进行系统挂接处理，对应率达到 100％正确。（</w:t>
      </w:r>
      <w:r>
        <w:rPr>
          <w:rFonts w:hint="eastAsia" w:asciiTheme="minorEastAsia" w:hAnsiTheme="minorEastAsia" w:eastAsiaTheme="minorEastAsia" w:cstheme="minorEastAsia"/>
          <w:b/>
          <w:bCs/>
          <w:color w:val="auto"/>
          <w:sz w:val="21"/>
          <w:szCs w:val="21"/>
          <w:highlight w:val="none"/>
          <w:lang w:val="en-US" w:eastAsia="zh-CN"/>
        </w:rPr>
        <w:t>报价人自行承诺最终</w:t>
      </w:r>
      <w:r>
        <w:rPr>
          <w:rFonts w:hint="eastAsia" w:asciiTheme="minorEastAsia" w:hAnsiTheme="minorEastAsia" w:eastAsiaTheme="minorEastAsia" w:cstheme="minorEastAsia"/>
          <w:b/>
          <w:bCs/>
          <w:color w:val="auto"/>
          <w:sz w:val="21"/>
          <w:szCs w:val="21"/>
          <w:highlight w:val="none"/>
          <w:lang w:val="en-US" w:eastAsia="zh-Hans"/>
        </w:rPr>
        <w:t>加工</w:t>
      </w:r>
      <w:r>
        <w:rPr>
          <w:rFonts w:hint="eastAsia" w:asciiTheme="minorEastAsia" w:hAnsiTheme="minorEastAsia" w:eastAsiaTheme="minorEastAsia" w:cstheme="minorEastAsia"/>
          <w:b/>
          <w:bCs/>
          <w:color w:val="auto"/>
          <w:sz w:val="21"/>
          <w:szCs w:val="21"/>
          <w:highlight w:val="none"/>
          <w:lang w:val="en-US" w:eastAsia="zh-CN"/>
        </w:rPr>
        <w:t>数据成果挂接到</w:t>
      </w:r>
      <w:r>
        <w:rPr>
          <w:rFonts w:hint="eastAsia" w:asciiTheme="minorEastAsia" w:hAnsiTheme="minorEastAsia" w:eastAsiaTheme="minorEastAsia" w:cstheme="minorEastAsia"/>
          <w:b/>
          <w:bCs/>
          <w:color w:val="auto"/>
          <w:sz w:val="21"/>
          <w:szCs w:val="21"/>
          <w:highlight w:val="none"/>
          <w:lang w:val="en-US" w:eastAsia="zh-Hans"/>
        </w:rPr>
        <w:t>采购人指定的</w:t>
      </w:r>
      <w:r>
        <w:rPr>
          <w:rFonts w:hint="eastAsia" w:asciiTheme="minorEastAsia" w:hAnsiTheme="minorEastAsia" w:eastAsiaTheme="minorEastAsia" w:cstheme="minorEastAsia"/>
          <w:b/>
          <w:bCs/>
          <w:color w:val="auto"/>
          <w:sz w:val="21"/>
          <w:szCs w:val="21"/>
          <w:highlight w:val="none"/>
          <w:lang w:val="en-US" w:eastAsia="zh-CN"/>
        </w:rPr>
        <w:t>系统中，</w:t>
      </w:r>
      <w:r>
        <w:rPr>
          <w:rFonts w:hint="eastAsia" w:asciiTheme="minorEastAsia" w:hAnsiTheme="minorEastAsia" w:eastAsiaTheme="minorEastAsia" w:cstheme="minorEastAsia"/>
          <w:b/>
          <w:bCs/>
          <w:color w:val="auto"/>
          <w:sz w:val="21"/>
          <w:szCs w:val="21"/>
          <w:highlight w:val="none"/>
          <w:lang w:val="en-US" w:eastAsia="zh-Hans"/>
        </w:rPr>
        <w:t>如数据挂接过程中所产生的费用由中标供应商与采购人</w:t>
      </w:r>
      <w:r>
        <w:rPr>
          <w:rFonts w:hint="eastAsia" w:asciiTheme="minorEastAsia" w:hAnsiTheme="minorEastAsia" w:eastAsiaTheme="minorEastAsia" w:cstheme="minorEastAsia"/>
          <w:b/>
          <w:bCs/>
          <w:color w:val="auto"/>
          <w:sz w:val="21"/>
          <w:szCs w:val="21"/>
          <w:highlight w:val="none"/>
          <w:lang w:val="en-US" w:eastAsia="zh-CN"/>
        </w:rPr>
        <w:t>系统</w:t>
      </w:r>
      <w:r>
        <w:rPr>
          <w:rFonts w:hint="eastAsia" w:asciiTheme="minorEastAsia" w:hAnsiTheme="minorEastAsia" w:eastAsiaTheme="minorEastAsia" w:cstheme="minorEastAsia"/>
          <w:b/>
          <w:bCs/>
          <w:color w:val="auto"/>
          <w:sz w:val="21"/>
          <w:szCs w:val="21"/>
          <w:highlight w:val="none"/>
          <w:lang w:val="en-US" w:eastAsia="zh-Hans"/>
        </w:rPr>
        <w:t>供应商自行接洽</w:t>
      </w:r>
      <w:r>
        <w:rPr>
          <w:rFonts w:hint="eastAsia" w:asciiTheme="minorEastAsia" w:hAnsiTheme="minorEastAsia" w:eastAsiaTheme="minorEastAsia" w:cstheme="minorEastAsia"/>
          <w:b/>
          <w:bCs/>
          <w:color w:val="auto"/>
          <w:sz w:val="21"/>
          <w:szCs w:val="21"/>
          <w:highlight w:val="none"/>
          <w:lang w:val="en-US" w:eastAsia="zh-CN"/>
        </w:rPr>
        <w:t>。）</w:t>
      </w:r>
    </w:p>
    <w:p w14:paraId="694A196C">
      <w:pPr>
        <w:keepNext w:val="0"/>
        <w:keepLines w:val="0"/>
        <w:pageBreakBefore w:val="0"/>
        <w:widowControl w:val="0"/>
        <w:numPr>
          <w:ilvl w:val="0"/>
          <w:numId w:val="0"/>
        </w:numPr>
        <w:kinsoku/>
        <w:wordWrap/>
        <w:overflowPunct/>
        <w:topLinePunct w:val="0"/>
        <w:bidi w:val="0"/>
        <w:spacing w:line="400" w:lineRule="exact"/>
        <w:ind w:left="0" w:firstLine="420" w:firstLineChars="200"/>
        <w:textAlignment w:val="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（九）档案装订还原</w:t>
      </w:r>
    </w:p>
    <w:p w14:paraId="46C0EEF5">
      <w:pPr>
        <w:keepNext w:val="0"/>
        <w:keepLines w:val="0"/>
        <w:pageBreakBefore w:val="0"/>
        <w:widowControl w:val="0"/>
        <w:numPr>
          <w:ilvl w:val="0"/>
          <w:numId w:val="0"/>
        </w:numPr>
        <w:kinsoku/>
        <w:wordWrap/>
        <w:overflowPunct/>
        <w:topLinePunct w:val="0"/>
        <w:bidi w:val="0"/>
        <w:spacing w:line="400" w:lineRule="exact"/>
        <w:ind w:left="0" w:firstLine="420" w:firstLineChars="200"/>
        <w:textAlignment w:val="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（1）拆除档案上的金属物，如书钉、回形针、大头针和金属夹等。</w:t>
      </w:r>
    </w:p>
    <w:p w14:paraId="332B3F16">
      <w:pPr>
        <w:keepNext w:val="0"/>
        <w:keepLines w:val="0"/>
        <w:pageBreakBefore w:val="0"/>
        <w:widowControl w:val="0"/>
        <w:numPr>
          <w:ilvl w:val="0"/>
          <w:numId w:val="0"/>
        </w:numPr>
        <w:kinsoku/>
        <w:wordWrap/>
        <w:overflowPunct/>
        <w:topLinePunct w:val="0"/>
        <w:bidi w:val="0"/>
        <w:spacing w:line="400" w:lineRule="exact"/>
        <w:ind w:left="0" w:firstLine="420" w:firstLineChars="200"/>
        <w:textAlignment w:val="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（2）恢复装订时，应认真核对档案页码，核对文件排列顺序，发现错误的地方及时纠正，不能处理的上报</w:t>
      </w:r>
      <w:r>
        <w:rPr>
          <w:rFonts w:hint="eastAsia" w:asciiTheme="minorEastAsia" w:hAnsiTheme="minorEastAsia" w:eastAsiaTheme="minorEastAsia" w:cstheme="minorEastAsia"/>
          <w:color w:val="auto"/>
          <w:sz w:val="21"/>
          <w:szCs w:val="21"/>
          <w:highlight w:val="none"/>
          <w:lang w:val="en-US" w:eastAsia="zh-Hans"/>
        </w:rPr>
        <w:t>采购人</w:t>
      </w:r>
      <w:r>
        <w:rPr>
          <w:rFonts w:hint="eastAsia" w:asciiTheme="minorEastAsia" w:hAnsiTheme="minorEastAsia" w:eastAsiaTheme="minorEastAsia" w:cstheme="minorEastAsia"/>
          <w:color w:val="auto"/>
          <w:sz w:val="21"/>
          <w:szCs w:val="21"/>
          <w:highlight w:val="none"/>
          <w:lang w:val="en-US" w:eastAsia="zh-CN"/>
        </w:rPr>
        <w:t>，装订成册的档案必须保证每页都装订成功，不得 有漏装掉页情况出现。</w:t>
      </w:r>
    </w:p>
    <w:p w14:paraId="4025F300">
      <w:pPr>
        <w:keepNext w:val="0"/>
        <w:keepLines w:val="0"/>
        <w:pageBreakBefore w:val="0"/>
        <w:widowControl w:val="0"/>
        <w:numPr>
          <w:ilvl w:val="0"/>
          <w:numId w:val="0"/>
        </w:numPr>
        <w:kinsoku/>
        <w:wordWrap/>
        <w:overflowPunct/>
        <w:topLinePunct w:val="0"/>
        <w:bidi w:val="0"/>
        <w:spacing w:line="400" w:lineRule="exact"/>
        <w:ind w:left="0" w:firstLine="420" w:firstLineChars="200"/>
        <w:textAlignment w:val="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（3）经核对无误的档案，应以文件左齐（裁口整齐）、下齐（地脚整齐），装订成品 必须结实美观。</w:t>
      </w:r>
    </w:p>
    <w:p w14:paraId="311EA54E">
      <w:pPr>
        <w:keepNext w:val="0"/>
        <w:keepLines w:val="0"/>
        <w:pageBreakBefore w:val="0"/>
        <w:widowControl w:val="0"/>
        <w:numPr>
          <w:ilvl w:val="0"/>
          <w:numId w:val="0"/>
        </w:numPr>
        <w:kinsoku/>
        <w:wordWrap/>
        <w:overflowPunct/>
        <w:topLinePunct w:val="0"/>
        <w:bidi w:val="0"/>
        <w:spacing w:line="400" w:lineRule="exact"/>
        <w:ind w:left="0" w:firstLine="420" w:firstLineChars="200"/>
        <w:textAlignment w:val="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（4）在装订过程中，如遇有小页面、没有足够装订空白页面、文件无装订边，必须用 质地、颜色相近纸张加边后再装订。</w:t>
      </w:r>
    </w:p>
    <w:p w14:paraId="4A1A4B0C">
      <w:pPr>
        <w:keepNext w:val="0"/>
        <w:keepLines w:val="0"/>
        <w:pageBreakBefore w:val="0"/>
        <w:widowControl w:val="0"/>
        <w:numPr>
          <w:ilvl w:val="0"/>
          <w:numId w:val="0"/>
        </w:numPr>
        <w:kinsoku/>
        <w:wordWrap/>
        <w:overflowPunct/>
        <w:topLinePunct w:val="0"/>
        <w:bidi w:val="0"/>
        <w:spacing w:line="400" w:lineRule="exact"/>
        <w:ind w:left="0" w:firstLine="420" w:firstLineChars="200"/>
        <w:textAlignment w:val="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（5）对浮贴在相邻档案纸张上的小签条等小页面档案，如粘连不牢，用档案修裱专用 浆糊加固避免脱落。</w:t>
      </w:r>
    </w:p>
    <w:p w14:paraId="666AE68B">
      <w:pPr>
        <w:keepNext w:val="0"/>
        <w:keepLines w:val="0"/>
        <w:pageBreakBefore w:val="0"/>
        <w:widowControl w:val="0"/>
        <w:numPr>
          <w:ilvl w:val="0"/>
          <w:numId w:val="0"/>
        </w:numPr>
        <w:kinsoku/>
        <w:wordWrap/>
        <w:overflowPunct/>
        <w:topLinePunct w:val="0"/>
        <w:bidi w:val="0"/>
        <w:spacing w:line="400" w:lineRule="exact"/>
        <w:ind w:left="0" w:firstLine="420" w:firstLineChars="200"/>
        <w:textAlignment w:val="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（6）对没有预留空白装订边的正常大小页面，用修裱档案专用纸张接边后，再折成与 案卷大小一致页面装订。</w:t>
      </w:r>
    </w:p>
    <w:p w14:paraId="2B3FF216">
      <w:pPr>
        <w:keepNext w:val="0"/>
        <w:keepLines w:val="0"/>
        <w:pageBreakBefore w:val="0"/>
        <w:widowControl w:val="0"/>
        <w:numPr>
          <w:ilvl w:val="0"/>
          <w:numId w:val="0"/>
        </w:numPr>
        <w:kinsoku/>
        <w:wordWrap/>
        <w:overflowPunct/>
        <w:topLinePunct w:val="0"/>
        <w:bidi w:val="0"/>
        <w:spacing w:line="400" w:lineRule="exact"/>
        <w:ind w:left="0" w:firstLine="420" w:firstLineChars="200"/>
        <w:textAlignment w:val="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（7）所有应进行修裱、托底、接边等处理的页面，须完全干燥后才能进行装订。</w:t>
      </w:r>
    </w:p>
    <w:p w14:paraId="670EBFAD">
      <w:pPr>
        <w:keepNext w:val="0"/>
        <w:keepLines w:val="0"/>
        <w:pageBreakBefore w:val="0"/>
        <w:widowControl w:val="0"/>
        <w:numPr>
          <w:ilvl w:val="0"/>
          <w:numId w:val="0"/>
        </w:numPr>
        <w:kinsoku/>
        <w:wordWrap/>
        <w:overflowPunct/>
        <w:topLinePunct w:val="0"/>
        <w:bidi w:val="0"/>
        <w:spacing w:line="400" w:lineRule="exact"/>
        <w:ind w:left="0" w:firstLine="420" w:firstLineChars="200"/>
        <w:textAlignment w:val="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（8）对原来已打孔装订的档案，在装订时尽可能利用原孔装订，不能按原孔而需重新 打孔的档案，打孔时严格按照规定沿档案文件左边适当处打孔，确保三点一线，既不漏页也不损害文件字符。</w:t>
      </w:r>
    </w:p>
    <w:p w14:paraId="52E89B43">
      <w:pPr>
        <w:keepNext w:val="0"/>
        <w:keepLines w:val="0"/>
        <w:pageBreakBefore w:val="0"/>
        <w:widowControl w:val="0"/>
        <w:numPr>
          <w:ilvl w:val="0"/>
          <w:numId w:val="0"/>
        </w:numPr>
        <w:kinsoku/>
        <w:wordWrap/>
        <w:overflowPunct/>
        <w:topLinePunct w:val="0"/>
        <w:bidi w:val="0"/>
        <w:spacing w:line="400" w:lineRule="exact"/>
        <w:ind w:left="0" w:firstLine="420" w:firstLineChars="200"/>
        <w:textAlignment w:val="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（9）档案装订系线时要按照标准方法操作，线不可太长或太短，系线松紧适度。</w:t>
      </w:r>
    </w:p>
    <w:p w14:paraId="3914740E">
      <w:pPr>
        <w:keepNext w:val="0"/>
        <w:keepLines w:val="0"/>
        <w:pageBreakBefore w:val="0"/>
        <w:widowControl w:val="0"/>
        <w:numPr>
          <w:ilvl w:val="0"/>
          <w:numId w:val="0"/>
        </w:numPr>
        <w:kinsoku/>
        <w:wordWrap/>
        <w:overflowPunct/>
        <w:topLinePunct w:val="0"/>
        <w:bidi w:val="0"/>
        <w:spacing w:line="400" w:lineRule="exact"/>
        <w:ind w:left="0" w:firstLine="420" w:firstLineChars="200"/>
        <w:textAlignment w:val="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（10）档案卷皮或卷盒破损，应书面上报</w:t>
      </w:r>
      <w:r>
        <w:rPr>
          <w:rFonts w:hint="eastAsia" w:asciiTheme="minorEastAsia" w:hAnsiTheme="minorEastAsia" w:eastAsiaTheme="minorEastAsia" w:cstheme="minorEastAsia"/>
          <w:color w:val="auto"/>
          <w:sz w:val="21"/>
          <w:szCs w:val="21"/>
          <w:highlight w:val="none"/>
          <w:lang w:val="en-US" w:eastAsia="zh-Hans"/>
        </w:rPr>
        <w:t>采购人</w:t>
      </w:r>
      <w:r>
        <w:rPr>
          <w:rFonts w:hint="eastAsia" w:asciiTheme="minorEastAsia" w:hAnsiTheme="minorEastAsia" w:eastAsiaTheme="minorEastAsia" w:cstheme="minorEastAsia"/>
          <w:color w:val="auto"/>
          <w:sz w:val="21"/>
          <w:szCs w:val="21"/>
          <w:highlight w:val="none"/>
          <w:lang w:val="en-US" w:eastAsia="zh-CN"/>
        </w:rPr>
        <w:t>。</w:t>
      </w:r>
    </w:p>
    <w:p w14:paraId="103741BB">
      <w:pPr>
        <w:pStyle w:val="2"/>
        <w:keepNext w:val="0"/>
        <w:keepLines w:val="0"/>
        <w:pageBreakBefore w:val="0"/>
        <w:widowControl w:val="0"/>
        <w:kinsoku/>
        <w:wordWrap/>
        <w:overflowPunct/>
        <w:topLinePunct w:val="0"/>
        <w:bidi w:val="0"/>
        <w:spacing w:after="0" w:line="400" w:lineRule="exact"/>
        <w:ind w:firstLine="420" w:firstLineChars="200"/>
        <w:textAlignment w:val="auto"/>
        <w:rPr>
          <w:rFonts w:hint="eastAsia" w:asciiTheme="minorEastAsia" w:hAnsiTheme="minorEastAsia" w:eastAsiaTheme="minorEastAsia" w:cstheme="minorEastAsia"/>
          <w:color w:val="auto"/>
          <w:kern w:val="2"/>
          <w:sz w:val="21"/>
          <w:szCs w:val="21"/>
          <w:highlight w:val="none"/>
          <w:lang w:val="en-US" w:eastAsia="zh-CN" w:bidi="ar-SA"/>
        </w:rPr>
      </w:pPr>
      <w:r>
        <w:rPr>
          <w:rFonts w:hint="eastAsia" w:asciiTheme="minorEastAsia" w:hAnsiTheme="minorEastAsia" w:eastAsiaTheme="minorEastAsia" w:cstheme="minorEastAsia"/>
          <w:color w:val="auto"/>
          <w:kern w:val="2"/>
          <w:sz w:val="21"/>
          <w:szCs w:val="21"/>
          <w:highlight w:val="none"/>
          <w:lang w:val="en-US" w:eastAsia="zh-CN" w:bidi="ar-SA"/>
        </w:rPr>
        <w:t>（11）换盒，对所有已数字化档案进行档案盒更换，并完善档案盒信息，档案盒应为标准无酸盒（厚度≥4cm）。</w:t>
      </w:r>
    </w:p>
    <w:p w14:paraId="226F162C">
      <w:pPr>
        <w:keepNext w:val="0"/>
        <w:keepLines w:val="0"/>
        <w:pageBreakBefore w:val="0"/>
        <w:widowControl w:val="0"/>
        <w:numPr>
          <w:ilvl w:val="0"/>
          <w:numId w:val="0"/>
        </w:numPr>
        <w:kinsoku/>
        <w:wordWrap/>
        <w:overflowPunct/>
        <w:topLinePunct w:val="0"/>
        <w:bidi w:val="0"/>
        <w:spacing w:line="400" w:lineRule="exact"/>
        <w:ind w:left="0" w:firstLine="420" w:firstLineChars="200"/>
        <w:textAlignment w:val="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（十）数据质检</w:t>
      </w:r>
    </w:p>
    <w:p w14:paraId="62886FC5">
      <w:pPr>
        <w:keepNext w:val="0"/>
        <w:keepLines w:val="0"/>
        <w:pageBreakBefore w:val="0"/>
        <w:widowControl w:val="0"/>
        <w:numPr>
          <w:ilvl w:val="0"/>
          <w:numId w:val="0"/>
        </w:numPr>
        <w:kinsoku/>
        <w:wordWrap/>
        <w:overflowPunct/>
        <w:topLinePunct w:val="0"/>
        <w:bidi w:val="0"/>
        <w:spacing w:line="400" w:lineRule="exact"/>
        <w:ind w:left="0" w:firstLine="420" w:firstLineChars="200"/>
        <w:textAlignment w:val="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服务供应商必须提供档案四性检查和著录规范检测工具，对档案数据完成质检。 服务供应商在提交验收前，必须进行质量自检，自检率不低于 20%。</w:t>
      </w:r>
    </w:p>
    <w:p w14:paraId="2A6B1CE0">
      <w:pPr>
        <w:keepNext w:val="0"/>
        <w:keepLines w:val="0"/>
        <w:pageBreakBefore w:val="0"/>
        <w:widowControl w:val="0"/>
        <w:numPr>
          <w:ilvl w:val="0"/>
          <w:numId w:val="0"/>
        </w:numPr>
        <w:kinsoku/>
        <w:wordWrap/>
        <w:overflowPunct/>
        <w:topLinePunct w:val="0"/>
        <w:bidi w:val="0"/>
        <w:spacing w:line="400" w:lineRule="exact"/>
        <w:ind w:left="0" w:firstLine="420" w:firstLineChars="200"/>
        <w:textAlignment w:val="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（十一）档案实体验收入库</w:t>
      </w:r>
    </w:p>
    <w:p w14:paraId="19771119">
      <w:pPr>
        <w:keepNext w:val="0"/>
        <w:keepLines w:val="0"/>
        <w:pageBreakBefore w:val="0"/>
        <w:widowControl w:val="0"/>
        <w:numPr>
          <w:ilvl w:val="0"/>
          <w:numId w:val="0"/>
        </w:numPr>
        <w:kinsoku/>
        <w:wordWrap/>
        <w:overflowPunct/>
        <w:topLinePunct w:val="0"/>
        <w:bidi w:val="0"/>
        <w:spacing w:line="400" w:lineRule="exact"/>
        <w:ind w:left="0" w:firstLine="420" w:firstLineChars="200"/>
        <w:textAlignment w:val="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档案实体验收必须逐卷清点，按档案数量、文件状况、卷内文件页数顺序、装订要求等进行检查，确保无顺序错误、装订不符要求，卷内文件颠倒等错误，方可履行档案入库手续。 如发现档案丢失、损坏、圈划或涂改等将追究法律责任。</w:t>
      </w:r>
    </w:p>
    <w:p w14:paraId="580FBC54">
      <w:pPr>
        <w:keepNext w:val="0"/>
        <w:keepLines w:val="0"/>
        <w:pageBreakBefore w:val="0"/>
        <w:widowControl w:val="0"/>
        <w:numPr>
          <w:ilvl w:val="0"/>
          <w:numId w:val="0"/>
        </w:numPr>
        <w:kinsoku/>
        <w:wordWrap/>
        <w:overflowPunct/>
        <w:topLinePunct w:val="0"/>
        <w:bidi w:val="0"/>
        <w:spacing w:line="400" w:lineRule="exact"/>
        <w:ind w:left="0" w:firstLine="420" w:firstLineChars="200"/>
        <w:textAlignment w:val="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（十二） 验收流程及标准</w:t>
      </w:r>
    </w:p>
    <w:p w14:paraId="0F7402B3">
      <w:pPr>
        <w:keepNext w:val="0"/>
        <w:keepLines w:val="0"/>
        <w:pageBreakBefore w:val="0"/>
        <w:widowControl w:val="0"/>
        <w:numPr>
          <w:ilvl w:val="0"/>
          <w:numId w:val="0"/>
        </w:numPr>
        <w:kinsoku/>
        <w:wordWrap/>
        <w:overflowPunct/>
        <w:topLinePunct w:val="0"/>
        <w:bidi w:val="0"/>
        <w:spacing w:line="400" w:lineRule="exact"/>
        <w:ind w:left="0" w:firstLine="420" w:firstLineChars="200"/>
        <w:textAlignment w:val="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w:t>
      </w:r>
      <w:r>
        <w:rPr>
          <w:rFonts w:hint="eastAsia" w:asciiTheme="minorEastAsia" w:hAnsiTheme="minorEastAsia" w:eastAsiaTheme="minorEastAsia" w:cstheme="minorEastAsia"/>
          <w:color w:val="auto"/>
          <w:sz w:val="21"/>
          <w:szCs w:val="21"/>
          <w:highlight w:val="none"/>
          <w:lang w:eastAsia="zh-CN"/>
        </w:rPr>
        <w:t>1</w:t>
      </w:r>
      <w:r>
        <w:rPr>
          <w:rFonts w:hint="eastAsia" w:asciiTheme="minorEastAsia" w:hAnsiTheme="minorEastAsia" w:eastAsiaTheme="minorEastAsia" w:cstheme="minorEastAsia"/>
          <w:color w:val="auto"/>
          <w:sz w:val="21"/>
          <w:szCs w:val="21"/>
          <w:highlight w:val="none"/>
          <w:lang w:val="en-US" w:eastAsia="zh-CN"/>
        </w:rPr>
        <w:t>）组织专业验收小组进行验收。</w:t>
      </w:r>
    </w:p>
    <w:p w14:paraId="288646BA">
      <w:pPr>
        <w:keepNext w:val="0"/>
        <w:keepLines w:val="0"/>
        <w:pageBreakBefore w:val="0"/>
        <w:widowControl w:val="0"/>
        <w:numPr>
          <w:ilvl w:val="0"/>
          <w:numId w:val="0"/>
        </w:numPr>
        <w:kinsoku/>
        <w:wordWrap/>
        <w:overflowPunct/>
        <w:topLinePunct w:val="0"/>
        <w:bidi w:val="0"/>
        <w:spacing w:line="400" w:lineRule="exact"/>
        <w:ind w:left="0" w:firstLine="420" w:firstLineChars="200"/>
        <w:textAlignment w:val="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w:t>
      </w:r>
      <w:r>
        <w:rPr>
          <w:rFonts w:hint="eastAsia" w:asciiTheme="minorEastAsia" w:hAnsiTheme="minorEastAsia" w:eastAsiaTheme="minorEastAsia" w:cstheme="minorEastAsia"/>
          <w:color w:val="auto"/>
          <w:sz w:val="21"/>
          <w:szCs w:val="21"/>
          <w:highlight w:val="none"/>
          <w:lang w:eastAsia="zh-CN"/>
        </w:rPr>
        <w:t>2</w:t>
      </w:r>
      <w:r>
        <w:rPr>
          <w:rFonts w:hint="eastAsia" w:asciiTheme="minorEastAsia" w:hAnsiTheme="minorEastAsia" w:eastAsiaTheme="minorEastAsia" w:cstheme="minorEastAsia"/>
          <w:color w:val="auto"/>
          <w:sz w:val="21"/>
          <w:szCs w:val="21"/>
          <w:highlight w:val="none"/>
          <w:lang w:val="en-US" w:eastAsia="zh-CN"/>
        </w:rPr>
        <w:t>）验收指标</w:t>
      </w:r>
    </w:p>
    <w:p w14:paraId="44889C1C">
      <w:pPr>
        <w:keepNext w:val="0"/>
        <w:keepLines w:val="0"/>
        <w:pageBreakBefore w:val="0"/>
        <w:widowControl w:val="0"/>
        <w:numPr>
          <w:ilvl w:val="0"/>
          <w:numId w:val="0"/>
        </w:numPr>
        <w:kinsoku/>
        <w:wordWrap/>
        <w:overflowPunct/>
        <w:topLinePunct w:val="0"/>
        <w:bidi w:val="0"/>
        <w:spacing w:line="400" w:lineRule="exact"/>
        <w:ind w:left="0" w:firstLine="420" w:firstLineChars="200"/>
        <w:textAlignment w:val="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参照《纸质档案数字化规范》 (DA/T 31-2017)执行，具体抽检项目及指标如下： 档案实体整理、装订还原情况，档案原件 100%不缺失。</w:t>
      </w:r>
    </w:p>
    <w:p w14:paraId="16027470">
      <w:pPr>
        <w:keepNext w:val="0"/>
        <w:keepLines w:val="0"/>
        <w:pageBreakBefore w:val="0"/>
        <w:widowControl w:val="0"/>
        <w:numPr>
          <w:ilvl w:val="0"/>
          <w:numId w:val="0"/>
        </w:numPr>
        <w:kinsoku/>
        <w:wordWrap/>
        <w:overflowPunct/>
        <w:topLinePunct w:val="0"/>
        <w:bidi w:val="0"/>
        <w:spacing w:line="400" w:lineRule="exact"/>
        <w:ind w:left="0" w:firstLine="420" w:firstLineChars="200"/>
        <w:textAlignment w:val="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对于数据库条目与数字图像内容对应的准确性，抽检合格率应为 100%，其他内容的抽 检合格率应不低于 95%。</w:t>
      </w:r>
    </w:p>
    <w:p w14:paraId="6B5B27B7">
      <w:pPr>
        <w:keepNext w:val="0"/>
        <w:keepLines w:val="0"/>
        <w:pageBreakBefore w:val="0"/>
        <w:widowControl w:val="0"/>
        <w:numPr>
          <w:ilvl w:val="0"/>
          <w:numId w:val="0"/>
        </w:numPr>
        <w:kinsoku/>
        <w:wordWrap/>
        <w:overflowPunct/>
        <w:topLinePunct w:val="0"/>
        <w:bidi w:val="0"/>
        <w:spacing w:line="400" w:lineRule="exact"/>
        <w:ind w:left="0" w:firstLine="420" w:firstLineChars="200"/>
        <w:textAlignment w:val="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备份数据：完整。以上项目全部达标予以验收通过。</w:t>
      </w:r>
    </w:p>
    <w:p w14:paraId="7A74ED2D">
      <w:pPr>
        <w:keepNext w:val="0"/>
        <w:keepLines w:val="0"/>
        <w:pageBreakBefore w:val="0"/>
        <w:widowControl w:val="0"/>
        <w:numPr>
          <w:ilvl w:val="0"/>
          <w:numId w:val="0"/>
        </w:numPr>
        <w:kinsoku/>
        <w:wordWrap/>
        <w:overflowPunct/>
        <w:topLinePunct w:val="0"/>
        <w:bidi w:val="0"/>
        <w:spacing w:line="400" w:lineRule="exact"/>
        <w:ind w:left="0" w:firstLine="420" w:firstLineChars="200"/>
        <w:textAlignment w:val="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（十三）数据备份</w:t>
      </w:r>
    </w:p>
    <w:p w14:paraId="47A39636">
      <w:pPr>
        <w:keepNext w:val="0"/>
        <w:keepLines w:val="0"/>
        <w:pageBreakBefore w:val="0"/>
        <w:widowControl w:val="0"/>
        <w:numPr>
          <w:ilvl w:val="0"/>
          <w:numId w:val="0"/>
        </w:numPr>
        <w:kinsoku/>
        <w:wordWrap/>
        <w:overflowPunct/>
        <w:topLinePunct w:val="0"/>
        <w:bidi w:val="0"/>
        <w:spacing w:line="400" w:lineRule="exact"/>
        <w:ind w:left="0" w:firstLine="420" w:firstLineChars="200"/>
        <w:textAlignment w:val="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（1）备份范围</w:t>
      </w:r>
    </w:p>
    <w:p w14:paraId="0B461D39">
      <w:pPr>
        <w:keepNext w:val="0"/>
        <w:keepLines w:val="0"/>
        <w:pageBreakBefore w:val="0"/>
        <w:widowControl w:val="0"/>
        <w:numPr>
          <w:ilvl w:val="0"/>
          <w:numId w:val="0"/>
        </w:numPr>
        <w:kinsoku/>
        <w:wordWrap/>
        <w:overflowPunct/>
        <w:topLinePunct w:val="0"/>
        <w:bidi w:val="0"/>
        <w:spacing w:line="400" w:lineRule="exact"/>
        <w:ind w:left="0" w:firstLine="420" w:firstLineChars="200"/>
        <w:textAlignment w:val="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验收合格的纸质档案数字化成果数据及时进行备份，包括档案目录数据、图像文件、监 控视频，并附说明性文档。</w:t>
      </w:r>
    </w:p>
    <w:p w14:paraId="4DA895BC">
      <w:pPr>
        <w:keepNext w:val="0"/>
        <w:keepLines w:val="0"/>
        <w:pageBreakBefore w:val="0"/>
        <w:widowControl w:val="0"/>
        <w:numPr>
          <w:ilvl w:val="0"/>
          <w:numId w:val="0"/>
        </w:numPr>
        <w:kinsoku/>
        <w:wordWrap/>
        <w:overflowPunct/>
        <w:topLinePunct w:val="0"/>
        <w:bidi w:val="0"/>
        <w:spacing w:line="400" w:lineRule="exact"/>
        <w:ind w:left="0" w:firstLine="420" w:firstLineChars="200"/>
        <w:textAlignment w:val="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w:t>
      </w:r>
      <w:r>
        <w:rPr>
          <w:rFonts w:hint="eastAsia" w:asciiTheme="minorEastAsia" w:hAnsiTheme="minorEastAsia" w:eastAsiaTheme="minorEastAsia" w:cstheme="minorEastAsia"/>
          <w:color w:val="auto"/>
          <w:sz w:val="21"/>
          <w:szCs w:val="21"/>
          <w:highlight w:val="none"/>
          <w:lang w:eastAsia="zh-CN"/>
        </w:rPr>
        <w:t>2</w:t>
      </w:r>
      <w:r>
        <w:rPr>
          <w:rFonts w:hint="eastAsia" w:asciiTheme="minorEastAsia" w:hAnsiTheme="minorEastAsia" w:eastAsiaTheme="minorEastAsia" w:cstheme="minorEastAsia"/>
          <w:color w:val="auto"/>
          <w:sz w:val="21"/>
          <w:szCs w:val="21"/>
          <w:highlight w:val="none"/>
          <w:lang w:val="en-US" w:eastAsia="zh-CN"/>
        </w:rPr>
        <w:t>）数据校验</w:t>
      </w:r>
    </w:p>
    <w:p w14:paraId="095DE166">
      <w:pPr>
        <w:keepNext w:val="0"/>
        <w:keepLines w:val="0"/>
        <w:pageBreakBefore w:val="0"/>
        <w:widowControl w:val="0"/>
        <w:numPr>
          <w:ilvl w:val="0"/>
          <w:numId w:val="0"/>
        </w:numPr>
        <w:kinsoku/>
        <w:wordWrap/>
        <w:overflowPunct/>
        <w:topLinePunct w:val="0"/>
        <w:bidi w:val="0"/>
        <w:spacing w:line="400" w:lineRule="exact"/>
        <w:ind w:left="0" w:firstLine="420" w:firstLineChars="200"/>
        <w:textAlignment w:val="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对备份数据进行必要的检验，包括数据能否打开、数据信息是否完整、数据内容是否准确等。</w:t>
      </w:r>
    </w:p>
    <w:p w14:paraId="4B8CD048">
      <w:pPr>
        <w:keepNext w:val="0"/>
        <w:keepLines w:val="0"/>
        <w:pageBreakBefore w:val="0"/>
        <w:widowControl w:val="0"/>
        <w:numPr>
          <w:ilvl w:val="0"/>
          <w:numId w:val="0"/>
        </w:numPr>
        <w:kinsoku/>
        <w:wordWrap/>
        <w:overflowPunct/>
        <w:topLinePunct w:val="0"/>
        <w:bidi w:val="0"/>
        <w:spacing w:line="400" w:lineRule="exact"/>
        <w:ind w:left="0" w:firstLine="420" w:firstLineChars="200"/>
        <w:textAlignment w:val="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（十四）成果移交</w:t>
      </w:r>
    </w:p>
    <w:p w14:paraId="434A03BC">
      <w:pPr>
        <w:keepNext w:val="0"/>
        <w:keepLines w:val="0"/>
        <w:pageBreakBefore w:val="0"/>
        <w:widowControl w:val="0"/>
        <w:numPr>
          <w:ilvl w:val="0"/>
          <w:numId w:val="0"/>
        </w:numPr>
        <w:kinsoku/>
        <w:wordWrap/>
        <w:overflowPunct/>
        <w:topLinePunct w:val="0"/>
        <w:bidi w:val="0"/>
        <w:spacing w:line="400" w:lineRule="exact"/>
        <w:ind w:left="0" w:firstLine="420" w:firstLineChars="200"/>
        <w:textAlignment w:val="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w:t>
      </w:r>
      <w:r>
        <w:rPr>
          <w:rFonts w:hint="eastAsia" w:asciiTheme="minorEastAsia" w:hAnsiTheme="minorEastAsia" w:eastAsiaTheme="minorEastAsia" w:cstheme="minorEastAsia"/>
          <w:color w:val="auto"/>
          <w:sz w:val="21"/>
          <w:szCs w:val="21"/>
          <w:highlight w:val="none"/>
          <w:lang w:eastAsia="zh-CN"/>
        </w:rPr>
        <w:t>1</w:t>
      </w:r>
      <w:r>
        <w:rPr>
          <w:rFonts w:hint="eastAsia" w:asciiTheme="minorEastAsia" w:hAnsiTheme="minorEastAsia" w:eastAsiaTheme="minorEastAsia" w:cstheme="minorEastAsia"/>
          <w:color w:val="auto"/>
          <w:sz w:val="21"/>
          <w:szCs w:val="21"/>
          <w:highlight w:val="none"/>
          <w:lang w:val="en-US" w:eastAsia="zh-CN"/>
        </w:rPr>
        <w:t>）移交验收</w:t>
      </w:r>
    </w:p>
    <w:p w14:paraId="7D889723">
      <w:pPr>
        <w:keepNext w:val="0"/>
        <w:keepLines w:val="0"/>
        <w:pageBreakBefore w:val="0"/>
        <w:widowControl w:val="0"/>
        <w:numPr>
          <w:ilvl w:val="0"/>
          <w:numId w:val="0"/>
        </w:numPr>
        <w:kinsoku/>
        <w:wordWrap/>
        <w:overflowPunct/>
        <w:topLinePunct w:val="0"/>
        <w:bidi w:val="0"/>
        <w:spacing w:line="400" w:lineRule="exact"/>
        <w:ind w:left="0" w:firstLine="420" w:firstLineChars="200"/>
        <w:textAlignment w:val="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档案数字化成果数据移交时，接收方应进行验收。验收内容为：移交的载体是否完好、清洁，是否无划痕、无损伤、无病毒；数据内容是否完整、可用、准确等。</w:t>
      </w:r>
    </w:p>
    <w:p w14:paraId="02A0BD88">
      <w:pPr>
        <w:keepNext w:val="0"/>
        <w:keepLines w:val="0"/>
        <w:pageBreakBefore w:val="0"/>
        <w:widowControl w:val="0"/>
        <w:numPr>
          <w:ilvl w:val="0"/>
          <w:numId w:val="0"/>
        </w:numPr>
        <w:kinsoku/>
        <w:wordWrap/>
        <w:overflowPunct/>
        <w:topLinePunct w:val="0"/>
        <w:bidi w:val="0"/>
        <w:spacing w:line="400" w:lineRule="exact"/>
        <w:ind w:left="0" w:firstLine="420" w:firstLineChars="200"/>
        <w:textAlignment w:val="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w:t>
      </w:r>
      <w:r>
        <w:rPr>
          <w:rFonts w:hint="eastAsia" w:asciiTheme="minorEastAsia" w:hAnsiTheme="minorEastAsia" w:eastAsiaTheme="minorEastAsia" w:cstheme="minorEastAsia"/>
          <w:color w:val="auto"/>
          <w:sz w:val="21"/>
          <w:szCs w:val="21"/>
          <w:highlight w:val="none"/>
          <w:lang w:eastAsia="zh-CN"/>
        </w:rPr>
        <w:t>2</w:t>
      </w:r>
      <w:r>
        <w:rPr>
          <w:rFonts w:hint="eastAsia" w:asciiTheme="minorEastAsia" w:hAnsiTheme="minorEastAsia" w:eastAsiaTheme="minorEastAsia" w:cstheme="minorEastAsia"/>
          <w:color w:val="auto"/>
          <w:sz w:val="21"/>
          <w:szCs w:val="21"/>
          <w:highlight w:val="none"/>
          <w:lang w:val="en-US" w:eastAsia="zh-CN"/>
        </w:rPr>
        <w:t>）移交手续</w:t>
      </w:r>
    </w:p>
    <w:p w14:paraId="1A3B62E7">
      <w:pPr>
        <w:keepNext w:val="0"/>
        <w:keepLines w:val="0"/>
        <w:pageBreakBefore w:val="0"/>
        <w:widowControl w:val="0"/>
        <w:numPr>
          <w:ilvl w:val="0"/>
          <w:numId w:val="0"/>
        </w:numPr>
        <w:kinsoku/>
        <w:wordWrap/>
        <w:overflowPunct/>
        <w:topLinePunct w:val="0"/>
        <w:bidi w:val="0"/>
        <w:spacing w:line="400" w:lineRule="exact"/>
        <w:ind w:left="0" w:firstLine="420" w:firstLineChars="200"/>
        <w:textAlignment w:val="auto"/>
        <w:rPr>
          <w:rFonts w:hint="eastAsia" w:asciiTheme="minorEastAsia" w:hAnsiTheme="minorEastAsia" w:eastAsiaTheme="minorEastAsia" w:cstheme="minorEastAsia"/>
          <w:color w:val="auto"/>
          <w:sz w:val="21"/>
          <w:szCs w:val="21"/>
          <w:highlight w:val="none"/>
          <w:lang w:eastAsia="zh-Hans"/>
        </w:rPr>
      </w:pPr>
      <w:r>
        <w:rPr>
          <w:rFonts w:hint="eastAsia" w:asciiTheme="minorEastAsia" w:hAnsiTheme="minorEastAsia" w:eastAsiaTheme="minorEastAsia" w:cstheme="minorEastAsia"/>
          <w:color w:val="auto"/>
          <w:sz w:val="21"/>
          <w:szCs w:val="21"/>
          <w:highlight w:val="none"/>
          <w:lang w:val="en-US" w:eastAsia="zh-CN"/>
        </w:rPr>
        <w:t>档案数字化成果数据移交时，填写《档案数字化成果移交清单》，一式两份，由交接双方共同签字盖章。</w:t>
      </w:r>
    </w:p>
    <w:p w14:paraId="06C7F55A">
      <w:pPr>
        <w:pStyle w:val="5"/>
        <w:keepNext w:val="0"/>
        <w:keepLines w:val="0"/>
        <w:pageBreakBefore w:val="0"/>
        <w:widowControl w:val="0"/>
        <w:numPr>
          <w:ilvl w:val="0"/>
          <w:numId w:val="0"/>
        </w:numPr>
        <w:kinsoku/>
        <w:wordWrap/>
        <w:overflowPunct/>
        <w:topLinePunct w:val="0"/>
        <w:bidi w:val="0"/>
        <w:spacing w:before="0" w:after="0" w:line="400" w:lineRule="exact"/>
        <w:ind w:left="0" w:firstLine="420" w:firstLineChars="200"/>
        <w:textAlignment w:val="auto"/>
        <w:rPr>
          <w:rFonts w:hint="eastAsia" w:asciiTheme="minorEastAsia" w:hAnsiTheme="minorEastAsia" w:eastAsiaTheme="minorEastAsia" w:cstheme="minorEastAsia"/>
          <w:b w:val="0"/>
          <w:bCs w:val="0"/>
          <w:color w:val="auto"/>
          <w:sz w:val="21"/>
          <w:szCs w:val="21"/>
          <w:highlight w:val="none"/>
          <w:lang w:val="en-US" w:eastAsia="zh-CN"/>
        </w:rPr>
      </w:pPr>
      <w:r>
        <w:rPr>
          <w:rFonts w:hint="eastAsia" w:asciiTheme="minorEastAsia" w:hAnsiTheme="minorEastAsia" w:eastAsiaTheme="minorEastAsia" w:cstheme="minorEastAsia"/>
          <w:b w:val="0"/>
          <w:bCs w:val="0"/>
          <w:color w:val="auto"/>
          <w:sz w:val="21"/>
          <w:szCs w:val="21"/>
          <w:highlight w:val="none"/>
          <w:lang w:val="en-US" w:eastAsia="zh-CN"/>
        </w:rPr>
        <w:t>3</w:t>
      </w:r>
      <w:r>
        <w:rPr>
          <w:rFonts w:hint="eastAsia" w:asciiTheme="minorEastAsia" w:hAnsiTheme="minorEastAsia" w:eastAsiaTheme="minorEastAsia" w:cstheme="minorEastAsia"/>
          <w:color w:val="auto"/>
          <w:sz w:val="21"/>
          <w:szCs w:val="21"/>
          <w:highlight w:val="none"/>
          <w:lang w:val="en-US" w:eastAsia="zh-CN"/>
        </w:rPr>
        <w:t>．</w:t>
      </w:r>
      <w:r>
        <w:rPr>
          <w:rFonts w:hint="eastAsia" w:asciiTheme="minorEastAsia" w:hAnsiTheme="minorEastAsia" w:eastAsiaTheme="minorEastAsia" w:cstheme="minorEastAsia"/>
          <w:b w:val="0"/>
          <w:bCs w:val="0"/>
          <w:color w:val="auto"/>
          <w:sz w:val="21"/>
          <w:szCs w:val="21"/>
          <w:highlight w:val="none"/>
          <w:lang w:val="en-US" w:eastAsia="zh-CN"/>
        </w:rPr>
        <w:t>人员要求：中选人需委派</w:t>
      </w:r>
      <w:r>
        <w:rPr>
          <w:rFonts w:hint="eastAsia" w:asciiTheme="minorEastAsia" w:hAnsiTheme="minorEastAsia" w:eastAsiaTheme="minorEastAsia" w:cstheme="minorEastAsia"/>
          <w:b w:val="0"/>
          <w:bCs w:val="0"/>
          <w:color w:val="auto"/>
          <w:sz w:val="21"/>
          <w:szCs w:val="21"/>
          <w:highlight w:val="none"/>
          <w:lang w:val="en-US" w:eastAsia="zh-Hans"/>
        </w:rPr>
        <w:t>至少</w:t>
      </w:r>
      <w:r>
        <w:rPr>
          <w:rFonts w:hint="eastAsia" w:asciiTheme="minorEastAsia" w:hAnsiTheme="minorEastAsia" w:eastAsiaTheme="minorEastAsia" w:cstheme="minorEastAsia"/>
          <w:b w:val="0"/>
          <w:bCs w:val="0"/>
          <w:color w:val="auto"/>
          <w:sz w:val="21"/>
          <w:szCs w:val="21"/>
          <w:highlight w:val="none"/>
          <w:lang w:val="en-US" w:eastAsia="zh-CN"/>
        </w:rPr>
        <w:t>2名工作人员到比选人驻点工作，如无特殊情况不能随意更换投入人员，如确需调整，需经比选人同意后方可调整。如发现中选人私自更换投入人员，比选人可立即终止合同且无须向中选人支付任何费用。</w:t>
      </w:r>
    </w:p>
    <w:p w14:paraId="5246EF51">
      <w:pPr>
        <w:keepNext w:val="0"/>
        <w:keepLines w:val="0"/>
        <w:pageBreakBefore w:val="0"/>
        <w:widowControl w:val="0"/>
        <w:numPr>
          <w:ilvl w:val="0"/>
          <w:numId w:val="0"/>
        </w:numPr>
        <w:kinsoku/>
        <w:wordWrap/>
        <w:overflowPunct/>
        <w:topLinePunct w:val="0"/>
        <w:bidi w:val="0"/>
        <w:spacing w:line="400" w:lineRule="exact"/>
        <w:ind w:left="0" w:firstLine="420" w:firstLineChars="200"/>
        <w:textAlignment w:val="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4．场地要求：由比选人提供工作场地，要求所有档案整理均在指定工作场地内完成，禁止出现档案带离指定工作场地的情况。</w:t>
      </w:r>
    </w:p>
    <w:p w14:paraId="61A7120C">
      <w:pPr>
        <w:keepNext w:val="0"/>
        <w:keepLines w:val="0"/>
        <w:pageBreakBefore w:val="0"/>
        <w:widowControl w:val="0"/>
        <w:numPr>
          <w:ilvl w:val="0"/>
          <w:numId w:val="0"/>
        </w:numPr>
        <w:kinsoku/>
        <w:wordWrap/>
        <w:overflowPunct/>
        <w:topLinePunct w:val="0"/>
        <w:bidi w:val="0"/>
        <w:spacing w:line="400" w:lineRule="exact"/>
        <w:ind w:left="0" w:firstLine="420" w:firstLineChars="200"/>
        <w:textAlignment w:val="auto"/>
        <w:rPr>
          <w:rFonts w:hint="eastAsia" w:asciiTheme="minorEastAsia" w:hAnsiTheme="minorEastAsia" w:eastAsiaTheme="minorEastAsia" w:cstheme="minorEastAsia"/>
          <w:b w:val="0"/>
          <w:bCs w:val="0"/>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5．</w:t>
      </w:r>
      <w:r>
        <w:rPr>
          <w:rFonts w:hint="eastAsia" w:asciiTheme="minorEastAsia" w:hAnsiTheme="minorEastAsia" w:eastAsiaTheme="minorEastAsia" w:cstheme="minorEastAsia"/>
          <w:b w:val="0"/>
          <w:bCs w:val="0"/>
          <w:color w:val="auto"/>
          <w:sz w:val="21"/>
          <w:szCs w:val="21"/>
          <w:highlight w:val="none"/>
          <w:lang w:val="en-US" w:eastAsia="zh-CN"/>
        </w:rPr>
        <w:t>安全及保密要求：中选人需对投入人员（2名）进行岗前培训和安全保密教育，与其签订安全保密协议并</w:t>
      </w:r>
      <w:r>
        <w:rPr>
          <w:rFonts w:hint="eastAsia" w:asciiTheme="minorEastAsia" w:hAnsiTheme="minorEastAsia" w:eastAsiaTheme="minorEastAsia" w:cstheme="minorEastAsia"/>
          <w:b w:val="0"/>
          <w:bCs w:val="0"/>
          <w:color w:val="auto"/>
          <w:sz w:val="21"/>
          <w:szCs w:val="21"/>
          <w:highlight w:val="none"/>
          <w:lang w:val="en-US" w:eastAsia="zh-Hans"/>
        </w:rPr>
        <w:t>采购人</w:t>
      </w:r>
      <w:r>
        <w:rPr>
          <w:rFonts w:hint="eastAsia" w:asciiTheme="minorEastAsia" w:hAnsiTheme="minorEastAsia" w:eastAsiaTheme="minorEastAsia" w:cstheme="minorEastAsia"/>
          <w:b w:val="0"/>
          <w:bCs w:val="0"/>
          <w:color w:val="auto"/>
          <w:sz w:val="21"/>
          <w:szCs w:val="21"/>
          <w:highlight w:val="none"/>
          <w:lang w:val="en-US" w:eastAsia="zh-CN"/>
        </w:rPr>
        <w:t>备案。同时，中选人需与</w:t>
      </w:r>
      <w:r>
        <w:rPr>
          <w:rFonts w:hint="eastAsia" w:asciiTheme="minorEastAsia" w:hAnsiTheme="minorEastAsia" w:eastAsiaTheme="minorEastAsia" w:cstheme="minorEastAsia"/>
          <w:b w:val="0"/>
          <w:bCs w:val="0"/>
          <w:color w:val="auto"/>
          <w:sz w:val="21"/>
          <w:szCs w:val="21"/>
          <w:highlight w:val="none"/>
          <w:lang w:val="en-US" w:eastAsia="zh-Hans"/>
        </w:rPr>
        <w:t>采购人</w:t>
      </w:r>
      <w:r>
        <w:rPr>
          <w:rFonts w:hint="eastAsia" w:asciiTheme="minorEastAsia" w:hAnsiTheme="minorEastAsia" w:eastAsiaTheme="minorEastAsia" w:cstheme="minorEastAsia"/>
          <w:b w:val="0"/>
          <w:bCs w:val="0"/>
          <w:color w:val="auto"/>
          <w:sz w:val="21"/>
          <w:szCs w:val="21"/>
          <w:highlight w:val="none"/>
          <w:lang w:val="en-US" w:eastAsia="zh-CN"/>
        </w:rPr>
        <w:t>签订安全保密协议，并严格遵守。</w:t>
      </w:r>
    </w:p>
    <w:p w14:paraId="3628B479">
      <w:pPr>
        <w:keepNext w:val="0"/>
        <w:keepLines w:val="0"/>
        <w:pageBreakBefore w:val="0"/>
        <w:widowControl w:val="0"/>
        <w:numPr>
          <w:ilvl w:val="0"/>
          <w:numId w:val="0"/>
        </w:numPr>
        <w:kinsoku/>
        <w:wordWrap/>
        <w:overflowPunct/>
        <w:topLinePunct w:val="0"/>
        <w:bidi w:val="0"/>
        <w:spacing w:line="400" w:lineRule="exact"/>
        <w:ind w:left="0" w:firstLine="420" w:firstLineChars="200"/>
        <w:textAlignment w:val="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b w:val="0"/>
          <w:bCs w:val="0"/>
          <w:color w:val="auto"/>
          <w:sz w:val="21"/>
          <w:szCs w:val="21"/>
          <w:highlight w:val="none"/>
          <w:lang w:val="en-US" w:eastAsia="zh-CN"/>
        </w:rPr>
        <w:t>6</w:t>
      </w:r>
      <w:r>
        <w:rPr>
          <w:rFonts w:hint="eastAsia" w:asciiTheme="minorEastAsia" w:hAnsiTheme="minorEastAsia" w:eastAsiaTheme="minorEastAsia" w:cstheme="minorEastAsia"/>
          <w:color w:val="auto"/>
          <w:sz w:val="21"/>
          <w:szCs w:val="21"/>
          <w:highlight w:val="none"/>
          <w:lang w:val="en-US" w:eastAsia="zh-CN"/>
        </w:rPr>
        <w:t>．其他要求：</w:t>
      </w:r>
    </w:p>
    <w:p w14:paraId="0774E3AE">
      <w:pPr>
        <w:keepNext w:val="0"/>
        <w:keepLines w:val="0"/>
        <w:pageBreakBefore w:val="0"/>
        <w:widowControl w:val="0"/>
        <w:numPr>
          <w:ilvl w:val="0"/>
          <w:numId w:val="0"/>
        </w:numPr>
        <w:kinsoku/>
        <w:wordWrap/>
        <w:overflowPunct/>
        <w:topLinePunct w:val="0"/>
        <w:bidi w:val="0"/>
        <w:spacing w:line="400" w:lineRule="exact"/>
        <w:ind w:left="0" w:firstLine="420" w:firstLineChars="200"/>
        <w:textAlignment w:val="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（1）若中选人未按约定时间</w:t>
      </w:r>
      <w:r>
        <w:rPr>
          <w:rFonts w:hint="eastAsia" w:asciiTheme="minorEastAsia" w:hAnsiTheme="minorEastAsia" w:eastAsiaTheme="minorEastAsia" w:cstheme="minorEastAsia"/>
          <w:color w:val="auto"/>
          <w:sz w:val="21"/>
          <w:szCs w:val="21"/>
          <w:highlight w:val="none"/>
          <w:lang w:eastAsia="zh-CN"/>
        </w:rPr>
        <w:t>（</w:t>
      </w:r>
      <w:r>
        <w:rPr>
          <w:rFonts w:hint="eastAsia" w:asciiTheme="minorEastAsia" w:hAnsiTheme="minorEastAsia" w:eastAsiaTheme="minorEastAsia" w:cstheme="minorEastAsia"/>
          <w:color w:val="auto"/>
          <w:sz w:val="21"/>
          <w:szCs w:val="21"/>
          <w:highlight w:val="none"/>
          <w:lang w:val="en-US" w:eastAsia="zh-Hans"/>
        </w:rPr>
        <w:t>合同签订后</w:t>
      </w:r>
      <w:r>
        <w:rPr>
          <w:rFonts w:hint="eastAsia" w:asciiTheme="minorEastAsia" w:hAnsiTheme="minorEastAsia" w:eastAsiaTheme="minorEastAsia" w:cstheme="minorEastAsia"/>
          <w:color w:val="auto"/>
          <w:sz w:val="21"/>
          <w:szCs w:val="21"/>
          <w:highlight w:val="none"/>
          <w:lang w:eastAsia="zh-Hans"/>
        </w:rPr>
        <w:t>12</w:t>
      </w:r>
      <w:r>
        <w:rPr>
          <w:rFonts w:hint="eastAsia" w:asciiTheme="minorEastAsia" w:hAnsiTheme="minorEastAsia" w:eastAsiaTheme="minorEastAsia" w:cstheme="minorEastAsia"/>
          <w:color w:val="auto"/>
          <w:sz w:val="21"/>
          <w:szCs w:val="21"/>
          <w:highlight w:val="none"/>
          <w:lang w:val="en-US" w:eastAsia="zh-Hans"/>
        </w:rPr>
        <w:t>个月内完成</w:t>
      </w:r>
      <w:r>
        <w:rPr>
          <w:rFonts w:hint="eastAsia" w:asciiTheme="minorEastAsia" w:hAnsiTheme="minorEastAsia" w:eastAsiaTheme="minorEastAsia" w:cstheme="minorEastAsia"/>
          <w:color w:val="auto"/>
          <w:sz w:val="21"/>
          <w:szCs w:val="21"/>
          <w:highlight w:val="none"/>
          <w:lang w:eastAsia="zh-CN"/>
        </w:rPr>
        <w:t>）</w:t>
      </w:r>
      <w:r>
        <w:rPr>
          <w:rFonts w:hint="eastAsia" w:asciiTheme="minorEastAsia" w:hAnsiTheme="minorEastAsia" w:eastAsiaTheme="minorEastAsia" w:cstheme="minorEastAsia"/>
          <w:color w:val="auto"/>
          <w:sz w:val="21"/>
          <w:szCs w:val="21"/>
          <w:highlight w:val="none"/>
          <w:lang w:val="en-US" w:eastAsia="zh-CN"/>
        </w:rPr>
        <w:t>完成档案整理工作，按</w:t>
      </w:r>
      <w:r>
        <w:rPr>
          <w:rFonts w:hint="eastAsia" w:asciiTheme="minorEastAsia" w:hAnsiTheme="minorEastAsia" w:eastAsiaTheme="minorEastAsia" w:cstheme="minorEastAsia"/>
          <w:color w:val="auto"/>
          <w:sz w:val="21"/>
          <w:szCs w:val="21"/>
          <w:highlight w:val="none"/>
          <w:lang w:eastAsia="zh-CN"/>
        </w:rPr>
        <w:t>1</w:t>
      </w:r>
      <w:r>
        <w:rPr>
          <w:rFonts w:hint="eastAsia" w:asciiTheme="minorEastAsia" w:hAnsiTheme="minorEastAsia" w:eastAsiaTheme="minorEastAsia" w:cstheme="minorEastAsia"/>
          <w:color w:val="auto"/>
          <w:sz w:val="21"/>
          <w:szCs w:val="21"/>
          <w:highlight w:val="none"/>
          <w:lang w:val="en-US" w:eastAsia="zh-CN"/>
        </w:rPr>
        <w:t>00元/天的标准从当年结算金额（单价×最终数量）中扣除违约金。</w:t>
      </w:r>
    </w:p>
    <w:p w14:paraId="0D789F37">
      <w:pPr>
        <w:keepNext w:val="0"/>
        <w:keepLines w:val="0"/>
        <w:pageBreakBefore w:val="0"/>
        <w:widowControl w:val="0"/>
        <w:numPr>
          <w:ilvl w:val="0"/>
          <w:numId w:val="0"/>
        </w:numPr>
        <w:kinsoku/>
        <w:wordWrap/>
        <w:overflowPunct/>
        <w:topLinePunct w:val="0"/>
        <w:bidi w:val="0"/>
        <w:spacing w:line="400" w:lineRule="exact"/>
        <w:ind w:left="0" w:firstLine="420" w:firstLineChars="200"/>
        <w:textAlignment w:val="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（2）若中选人未按约定时间</w:t>
      </w:r>
      <w:r>
        <w:rPr>
          <w:rFonts w:hint="eastAsia" w:asciiTheme="minorEastAsia" w:hAnsiTheme="minorEastAsia" w:eastAsiaTheme="minorEastAsia" w:cstheme="minorEastAsia"/>
          <w:color w:val="auto"/>
          <w:sz w:val="21"/>
          <w:szCs w:val="21"/>
          <w:highlight w:val="none"/>
          <w:lang w:eastAsia="zh-CN"/>
        </w:rPr>
        <w:t>（</w:t>
      </w:r>
      <w:r>
        <w:rPr>
          <w:rFonts w:hint="eastAsia" w:asciiTheme="minorEastAsia" w:hAnsiTheme="minorEastAsia" w:eastAsiaTheme="minorEastAsia" w:cstheme="minorEastAsia"/>
          <w:color w:val="auto"/>
          <w:sz w:val="21"/>
          <w:szCs w:val="21"/>
          <w:highlight w:val="none"/>
          <w:lang w:val="en-US" w:eastAsia="zh-Hans"/>
        </w:rPr>
        <w:t>合同签订后</w:t>
      </w:r>
      <w:r>
        <w:rPr>
          <w:rFonts w:hint="eastAsia" w:asciiTheme="minorEastAsia" w:hAnsiTheme="minorEastAsia" w:eastAsiaTheme="minorEastAsia" w:cstheme="minorEastAsia"/>
          <w:color w:val="auto"/>
          <w:sz w:val="21"/>
          <w:szCs w:val="21"/>
          <w:highlight w:val="none"/>
          <w:lang w:val="en-US" w:eastAsia="zh-CN"/>
        </w:rPr>
        <w:t>至2027年12月31日</w:t>
      </w:r>
      <w:r>
        <w:rPr>
          <w:rFonts w:hint="eastAsia" w:asciiTheme="minorEastAsia" w:hAnsiTheme="minorEastAsia" w:eastAsiaTheme="minorEastAsia" w:cstheme="minorEastAsia"/>
          <w:color w:val="auto"/>
          <w:sz w:val="21"/>
          <w:szCs w:val="21"/>
          <w:highlight w:val="none"/>
          <w:lang w:val="en-US" w:eastAsia="zh-Hans"/>
        </w:rPr>
        <w:t>内完成</w:t>
      </w:r>
      <w:r>
        <w:rPr>
          <w:rFonts w:hint="eastAsia" w:asciiTheme="minorEastAsia" w:hAnsiTheme="minorEastAsia" w:eastAsiaTheme="minorEastAsia" w:cstheme="minorEastAsia"/>
          <w:color w:val="auto"/>
          <w:sz w:val="21"/>
          <w:szCs w:val="21"/>
          <w:highlight w:val="none"/>
          <w:lang w:eastAsia="zh-CN"/>
        </w:rPr>
        <w:t>）</w:t>
      </w:r>
      <w:r>
        <w:rPr>
          <w:rFonts w:hint="eastAsia" w:asciiTheme="minorEastAsia" w:hAnsiTheme="minorEastAsia" w:eastAsiaTheme="minorEastAsia" w:cstheme="minorEastAsia"/>
          <w:color w:val="auto"/>
          <w:sz w:val="21"/>
          <w:szCs w:val="21"/>
          <w:highlight w:val="none"/>
          <w:lang w:val="en-US" w:eastAsia="zh-CN"/>
        </w:rPr>
        <w:t>完成整改的，比选人仅须支付当年结算费用的9</w:t>
      </w:r>
      <w:r>
        <w:rPr>
          <w:rFonts w:hint="eastAsia" w:asciiTheme="minorEastAsia" w:hAnsiTheme="minorEastAsia" w:eastAsiaTheme="minorEastAsia" w:cstheme="minorEastAsia"/>
          <w:color w:val="auto"/>
          <w:sz w:val="21"/>
          <w:szCs w:val="21"/>
          <w:highlight w:val="none"/>
          <w:lang w:eastAsia="zh-CN"/>
        </w:rPr>
        <w:t>5</w:t>
      </w:r>
      <w:r>
        <w:rPr>
          <w:rFonts w:hint="eastAsia" w:asciiTheme="minorEastAsia" w:hAnsiTheme="minorEastAsia" w:eastAsiaTheme="minorEastAsia" w:cstheme="minorEastAsia"/>
          <w:color w:val="auto"/>
          <w:sz w:val="21"/>
          <w:szCs w:val="21"/>
          <w:highlight w:val="none"/>
          <w:lang w:val="en-US" w:eastAsia="zh-CN"/>
        </w:rPr>
        <w:t>%。</w:t>
      </w:r>
    </w:p>
    <w:p w14:paraId="4B49832B">
      <w:pPr>
        <w:pStyle w:val="2"/>
        <w:rPr>
          <w:rFonts w:hint="eastAsia"/>
          <w:color w:val="auto"/>
          <w:highlight w:val="none"/>
          <w:lang w:val="en-US" w:eastAsia="zh-CN"/>
        </w:rPr>
      </w:pPr>
    </w:p>
    <w:p w14:paraId="512F8849">
      <w:pPr>
        <w:rPr>
          <w:rFonts w:hint="eastAsia" w:ascii="宋体" w:hAnsi="宋体" w:cs="宋体"/>
          <w:b/>
          <w:bCs/>
          <w:color w:val="auto"/>
          <w:kern w:val="44"/>
          <w:sz w:val="44"/>
          <w:szCs w:val="44"/>
          <w:highlight w:val="none"/>
        </w:rPr>
      </w:pPr>
      <w:r>
        <w:rPr>
          <w:rFonts w:hint="eastAsia" w:ascii="宋体" w:hAnsi="宋体" w:cs="宋体"/>
          <w:b/>
          <w:bCs/>
          <w:color w:val="auto"/>
          <w:kern w:val="44"/>
          <w:sz w:val="44"/>
          <w:szCs w:val="44"/>
          <w:highlight w:val="none"/>
        </w:rPr>
        <w:br w:type="page"/>
      </w:r>
    </w:p>
    <w:p w14:paraId="16A6FF5B">
      <w:pPr>
        <w:pStyle w:val="2"/>
        <w:rPr>
          <w:rFonts w:hint="eastAsia"/>
          <w:color w:val="auto"/>
          <w:highlight w:val="none"/>
        </w:rPr>
      </w:pPr>
    </w:p>
    <w:p w14:paraId="6234D0EC">
      <w:pPr>
        <w:pStyle w:val="2"/>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outlineLvl w:val="0"/>
        <w:rPr>
          <w:rFonts w:hint="eastAsia" w:hAnsi="宋体" w:cs="方正小标宋_GBK"/>
          <w:b/>
          <w:color w:val="auto"/>
          <w:sz w:val="44"/>
          <w:szCs w:val="44"/>
          <w:highlight w:val="none"/>
        </w:rPr>
      </w:pPr>
      <w:bookmarkStart w:id="208" w:name="_Toc6471"/>
      <w:r>
        <w:rPr>
          <w:rFonts w:hint="eastAsia" w:ascii="宋体" w:hAnsi="宋体" w:cs="宋体"/>
          <w:b/>
          <w:bCs/>
          <w:color w:val="auto"/>
          <w:kern w:val="44"/>
          <w:sz w:val="44"/>
          <w:szCs w:val="44"/>
          <w:highlight w:val="none"/>
        </w:rPr>
        <w:t xml:space="preserve">第五章  </w:t>
      </w:r>
      <w:bookmarkEnd w:id="196"/>
      <w:bookmarkEnd w:id="197"/>
      <w:bookmarkEnd w:id="198"/>
      <w:r>
        <w:rPr>
          <w:rFonts w:hint="eastAsia" w:ascii="宋体" w:hAnsi="宋体" w:cs="宋体"/>
          <w:b/>
          <w:bCs/>
          <w:color w:val="auto"/>
          <w:kern w:val="44"/>
          <w:sz w:val="44"/>
          <w:szCs w:val="44"/>
          <w:highlight w:val="none"/>
        </w:rPr>
        <w:t>合同范本</w:t>
      </w:r>
      <w:bookmarkEnd w:id="199"/>
      <w:bookmarkEnd w:id="208"/>
    </w:p>
    <w:p w14:paraId="1F3FD1B1">
      <w:pPr>
        <w:jc w:val="center"/>
        <w:rPr>
          <w:rFonts w:hint="eastAsia" w:ascii="仿宋" w:hAnsi="仿宋" w:eastAsia="仿宋" w:cs="仿宋"/>
          <w:color w:val="auto"/>
          <w:szCs w:val="21"/>
          <w:highlight w:val="none"/>
        </w:rPr>
      </w:pPr>
    </w:p>
    <w:p w14:paraId="6E5C329D">
      <w:pPr>
        <w:jc w:val="center"/>
        <w:rPr>
          <w:rFonts w:hint="eastAsia" w:ascii="仿宋" w:hAnsi="仿宋" w:eastAsia="仿宋" w:cs="仿宋"/>
          <w:b/>
          <w:bCs/>
          <w:color w:val="auto"/>
          <w:szCs w:val="21"/>
          <w:highlight w:val="none"/>
        </w:rPr>
      </w:pPr>
      <w:r>
        <w:rPr>
          <w:rFonts w:hint="eastAsia" w:ascii="仿宋" w:hAnsi="仿宋" w:eastAsia="仿宋" w:cs="仿宋"/>
          <w:b/>
          <w:bCs/>
          <w:color w:val="auto"/>
          <w:szCs w:val="21"/>
          <w:highlight w:val="none"/>
        </w:rPr>
        <w:t>详见随竞争性比选文件一同发布的附件合同</w:t>
      </w:r>
    </w:p>
    <w:p w14:paraId="620E9D88">
      <w:pPr>
        <w:rPr>
          <w:rFonts w:hint="eastAsia" w:ascii="仿宋" w:hAnsi="仿宋" w:eastAsia="仿宋" w:cs="仿宋"/>
          <w:b/>
          <w:bCs/>
          <w:color w:val="auto"/>
          <w:szCs w:val="21"/>
          <w:highlight w:val="none"/>
        </w:rPr>
      </w:pPr>
      <w:r>
        <w:rPr>
          <w:rFonts w:hint="eastAsia" w:ascii="仿宋" w:hAnsi="仿宋" w:eastAsia="仿宋" w:cs="仿宋"/>
          <w:b/>
          <w:bCs/>
          <w:color w:val="auto"/>
          <w:szCs w:val="21"/>
          <w:highlight w:val="none"/>
        </w:rPr>
        <w:br w:type="page"/>
      </w:r>
    </w:p>
    <w:p w14:paraId="65BE44D8">
      <w:pPr>
        <w:rPr>
          <w:b/>
          <w:bCs/>
          <w:color w:val="auto"/>
          <w:szCs w:val="15"/>
          <w:highlight w:val="none"/>
        </w:rPr>
      </w:pPr>
      <w:r>
        <w:rPr>
          <w:rFonts w:hint="eastAsia"/>
          <w:b/>
          <w:bCs/>
          <w:color w:val="auto"/>
          <w:szCs w:val="15"/>
          <w:highlight w:val="none"/>
        </w:rPr>
        <w:t>附件：履约保函（如有）</w:t>
      </w:r>
    </w:p>
    <w:p w14:paraId="4F63F586">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履约保函示范文本</w:t>
      </w:r>
    </w:p>
    <w:p w14:paraId="48CEF477">
      <w:pPr>
        <w:spacing w:line="360" w:lineRule="auto"/>
        <w:rPr>
          <w:rFonts w:hint="eastAsia" w:ascii="宋体" w:hAnsi="宋体" w:cs="宋体"/>
          <w:color w:val="auto"/>
          <w:szCs w:val="21"/>
          <w:highlight w:val="none"/>
        </w:rPr>
      </w:pPr>
    </w:p>
    <w:p w14:paraId="46854A74">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申请人：</w:t>
      </w:r>
    </w:p>
    <w:p w14:paraId="02861A16">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地  址：</w:t>
      </w:r>
    </w:p>
    <w:p w14:paraId="6DA37E94">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受益人：</w:t>
      </w:r>
    </w:p>
    <w:p w14:paraId="343BE3A3">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地  址：</w:t>
      </w:r>
    </w:p>
    <w:p w14:paraId="7898B5F5">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开立人：</w:t>
      </w:r>
    </w:p>
    <w:p w14:paraId="15897EBA">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地  址：</w:t>
      </w:r>
    </w:p>
    <w:p w14:paraId="56CF6FD3">
      <w:pPr>
        <w:spacing w:line="360" w:lineRule="auto"/>
        <w:rPr>
          <w:rFonts w:hint="eastAsia" w:ascii="宋体" w:hAnsi="宋体" w:cs="宋体"/>
          <w:color w:val="auto"/>
          <w:szCs w:val="21"/>
          <w:highlight w:val="none"/>
        </w:rPr>
      </w:pPr>
    </w:p>
    <w:p w14:paraId="6F01CBB7">
      <w:pPr>
        <w:spacing w:line="360" w:lineRule="auto"/>
        <w:rPr>
          <w:rFonts w:hint="eastAsia" w:ascii="宋体" w:hAnsi="宋体" w:cs="宋体"/>
          <w:color w:val="auto"/>
          <w:szCs w:val="21"/>
          <w:highlight w:val="none"/>
        </w:rPr>
      </w:pP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（受益人名称）：</w:t>
      </w:r>
    </w:p>
    <w:p w14:paraId="32F1120F">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鉴于</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（以下简称“受益人”）与</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（以下简称“申请人”）就项目</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以下简称“本项目”）服务和有关事项协商一致，根据本项目中标通知书、竞争性比选文件和竞争性比选响应文件，了解到申请人为本项目项下之乙方、受益人为本项目项下之甲方，基于申请人的请求，我方（即“开立人”）同意就申请人履行本项目依据中标通知书、竞争性比选文件和竞争性比选响应文件签订的</w:t>
      </w:r>
      <w:r>
        <w:rPr>
          <w:rFonts w:hint="eastAsia" w:ascii="宋体" w:hAnsi="宋体" w:cs="宋体"/>
          <w:color w:val="auto"/>
          <w:szCs w:val="21"/>
          <w:highlight w:val="none"/>
          <w:u w:val="single"/>
        </w:rPr>
        <w:t>《        》</w:t>
      </w:r>
      <w:r>
        <w:rPr>
          <w:rFonts w:hint="eastAsia" w:ascii="宋体" w:hAnsi="宋体" w:cs="宋体"/>
          <w:color w:val="auto"/>
          <w:szCs w:val="21"/>
          <w:highlight w:val="none"/>
        </w:rPr>
        <w:t>（以下简称“基础合同”）约定的义务，向贵方提供不可撤销、不可转让的见索即付保函（以下简称“本保函”）。</w:t>
      </w:r>
    </w:p>
    <w:p w14:paraId="654E968C">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一、本保函担保范围：申请人未按照基础合同的约定履行义务，应当向受益人承担的违约责任和赔偿因此造成的损失、利息、律师费、诉讼费用等实现债权的费用。</w:t>
      </w:r>
    </w:p>
    <w:p w14:paraId="12F2758B">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二、本保函担保金额最高不超过人民币（大写）</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元（¥</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w:t>
      </w:r>
    </w:p>
    <w:p w14:paraId="7A94128F">
      <w:pPr>
        <w:spacing w:line="360" w:lineRule="auto"/>
        <w:ind w:firstLine="420" w:firstLineChars="200"/>
        <w:rPr>
          <w:rFonts w:hint="eastAsia" w:ascii="宋体" w:hAnsi="宋体" w:cs="宋体"/>
          <w:color w:val="auto"/>
          <w:spacing w:val="6"/>
          <w:szCs w:val="21"/>
          <w:highlight w:val="none"/>
        </w:rPr>
      </w:pPr>
      <w:r>
        <w:rPr>
          <w:rFonts w:hint="eastAsia" w:ascii="宋体" w:hAnsi="宋体" w:cs="宋体"/>
          <w:color w:val="auto"/>
          <w:szCs w:val="21"/>
          <w:highlight w:val="none"/>
        </w:rPr>
        <w:t>三、</w:t>
      </w:r>
      <w:r>
        <w:rPr>
          <w:rFonts w:hint="eastAsia" w:ascii="宋体" w:hAnsi="宋体" w:cs="宋体"/>
          <w:color w:val="auto"/>
          <w:spacing w:val="6"/>
          <w:szCs w:val="21"/>
          <w:highlight w:val="none"/>
        </w:rPr>
        <w:t>本保函有效期自受益人与申请人签订的合同生效之日</w:t>
      </w:r>
      <w:r>
        <w:rPr>
          <w:rFonts w:hint="eastAsia" w:ascii="宋体" w:hAnsi="宋体" w:cs="宋体"/>
          <w:color w:val="auto"/>
          <w:szCs w:val="21"/>
          <w:highlight w:val="none"/>
        </w:rPr>
        <w:t>起至合同约定的服务期限截止日后</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天，最迟不超过</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年</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月</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日。</w:t>
      </w:r>
    </w:p>
    <w:p w14:paraId="1D98F994">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四、我方承诺，在收到受益人发来的书面索赔通知和本保函原件后的</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个工作日内无条件支付至受益人指定账户，前述书面索赔通知即为付款要求之单据，且应满足以下要求：</w:t>
      </w:r>
    </w:p>
    <w:p w14:paraId="10AB5F89">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（1）索赔通知到达的日期在本保函的有效期内；</w:t>
      </w:r>
    </w:p>
    <w:p w14:paraId="197CCA29">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（2）载明要求支付的金额；</w:t>
      </w:r>
    </w:p>
    <w:p w14:paraId="636453FE">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（3）载明申请人违反合同义务的条款和内容；</w:t>
      </w:r>
    </w:p>
    <w:p w14:paraId="1AF733F5">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（4）声明不存在合同文件约定或我国法律规定免除申请人或开立人支付责任的情形；</w:t>
      </w:r>
    </w:p>
    <w:p w14:paraId="1890FB13">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（5）索赔通知应在本保函有效期内到达的地址是：</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w:t>
      </w:r>
    </w:p>
    <w:p w14:paraId="0CFCBCCE">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受益人发出的书面索赔通知应由其为鉴明受益人法定代表人（负责人）或授权代理人签名或盖个人名章并加盖公章。</w:t>
      </w:r>
    </w:p>
    <w:p w14:paraId="56E3E774">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五、本保函项下的权利不得转让，不得设定担保。贵方未经我方书面同意转让本保函或其项下任何权利，对我方不发生法律效力。</w:t>
      </w:r>
    </w:p>
    <w:p w14:paraId="003324F6">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六、与本保函有关的基础合同不成立、不生效、无效、被撤销、被解除，不影响本保函的独立有效。</w:t>
      </w:r>
    </w:p>
    <w:p w14:paraId="451DA059">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七、贵方应在本保函到期后的七个工作日内将本保函正本退回我方注销，但是不论贵方是否按此要求将本保函正本退回我方，我方在本保函项下的义务和责任均在保函有效期到期后自动消灭。</w:t>
      </w:r>
    </w:p>
    <w:p w14:paraId="1C9D4BE7">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八、本保函适用的法律为中华人民共和国法律，争议裁判管辖地为中华人民共和国</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w:t>
      </w:r>
    </w:p>
    <w:p w14:paraId="5975AF6A">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九、本保函自我方法定代表人（单位负责人）或授权代表签名或盖个人名章并加盖公章或合同专用章之日起生效。</w:t>
      </w:r>
    </w:p>
    <w:p w14:paraId="12D74ED3">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十、本保函在重庆市辖区范围内的核验地点：</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；核验方式：</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w:t>
      </w:r>
    </w:p>
    <w:p w14:paraId="68F7BBE8">
      <w:pPr>
        <w:spacing w:line="360" w:lineRule="auto"/>
        <w:rPr>
          <w:rFonts w:hint="eastAsia" w:ascii="宋体" w:hAnsi="宋体" w:cs="宋体"/>
          <w:color w:val="auto"/>
          <w:szCs w:val="21"/>
          <w:highlight w:val="none"/>
        </w:rPr>
      </w:pPr>
    </w:p>
    <w:p w14:paraId="02F0A986">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 xml:space="preserve">开 立 人： </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（公章）</w:t>
      </w:r>
    </w:p>
    <w:p w14:paraId="65A41EEB">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法定代表人（或授权代表）：</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（签名或盖个人名章）</w:t>
      </w:r>
    </w:p>
    <w:p w14:paraId="644301C7">
      <w:pPr>
        <w:spacing w:line="360" w:lineRule="auto"/>
        <w:ind w:firstLine="420" w:firstLineChars="200"/>
        <w:rPr>
          <w:rFonts w:hint="eastAsia" w:ascii="宋体" w:hAnsi="宋体" w:cs="宋体"/>
          <w:color w:val="auto"/>
          <w:szCs w:val="21"/>
          <w:highlight w:val="none"/>
          <w:u w:val="single"/>
        </w:rPr>
      </w:pPr>
      <w:r>
        <w:rPr>
          <w:rFonts w:hint="eastAsia" w:ascii="宋体" w:hAnsi="宋体" w:cs="宋体"/>
          <w:color w:val="auto"/>
          <w:szCs w:val="21"/>
          <w:highlight w:val="none"/>
        </w:rPr>
        <w:t>地    址：</w:t>
      </w:r>
      <w:r>
        <w:rPr>
          <w:rFonts w:hint="eastAsia" w:ascii="宋体" w:hAnsi="宋体" w:cs="宋体"/>
          <w:color w:val="auto"/>
          <w:szCs w:val="21"/>
          <w:highlight w:val="none"/>
          <w:u w:val="single"/>
        </w:rPr>
        <w:t xml:space="preserve">                                          </w:t>
      </w:r>
    </w:p>
    <w:p w14:paraId="79A8090E">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邮政编码：</w:t>
      </w:r>
      <w:r>
        <w:rPr>
          <w:rFonts w:hint="eastAsia" w:ascii="宋体" w:hAnsi="宋体" w:cs="宋体"/>
          <w:color w:val="auto"/>
          <w:szCs w:val="21"/>
          <w:highlight w:val="none"/>
          <w:u w:val="single"/>
        </w:rPr>
        <w:t xml:space="preserve">                                          </w:t>
      </w:r>
    </w:p>
    <w:p w14:paraId="3E704F27">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电    话：</w:t>
      </w:r>
      <w:r>
        <w:rPr>
          <w:rFonts w:hint="eastAsia" w:ascii="宋体" w:hAnsi="宋体" w:cs="宋体"/>
          <w:color w:val="auto"/>
          <w:szCs w:val="21"/>
          <w:highlight w:val="none"/>
          <w:u w:val="single"/>
        </w:rPr>
        <w:t xml:space="preserve">                                          </w:t>
      </w:r>
    </w:p>
    <w:p w14:paraId="759968C0">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传    真：</w:t>
      </w:r>
      <w:r>
        <w:rPr>
          <w:rFonts w:hint="eastAsia" w:ascii="宋体" w:hAnsi="宋体" w:cs="宋体"/>
          <w:color w:val="auto"/>
          <w:szCs w:val="21"/>
          <w:highlight w:val="none"/>
          <w:u w:val="single"/>
        </w:rPr>
        <w:t xml:space="preserve">                                          </w:t>
      </w:r>
    </w:p>
    <w:p w14:paraId="195488EF">
      <w:pPr>
        <w:jc w:val="right"/>
        <w:rPr>
          <w:rFonts w:hint="eastAsia" w:ascii="宋体" w:hAnsi="宋体" w:cs="宋体"/>
          <w:color w:val="auto"/>
          <w:szCs w:val="21"/>
          <w:highlight w:val="none"/>
        </w:rPr>
      </w:pPr>
    </w:p>
    <w:p w14:paraId="5B1603FA">
      <w:pPr>
        <w:wordWrap w:val="0"/>
        <w:jc w:val="right"/>
        <w:rPr>
          <w:rFonts w:hint="eastAsia" w:ascii="宋体" w:hAnsi="宋体" w:cs="宋体"/>
          <w:color w:val="auto"/>
          <w:szCs w:val="21"/>
          <w:highlight w:val="none"/>
        </w:rPr>
      </w:pPr>
      <w:r>
        <w:rPr>
          <w:rFonts w:hint="eastAsia" w:ascii="宋体" w:hAnsi="宋体" w:cs="宋体"/>
          <w:color w:val="auto"/>
          <w:szCs w:val="21"/>
          <w:highlight w:val="none"/>
        </w:rPr>
        <w:t>开立时间：    年    月    日</w:t>
      </w:r>
    </w:p>
    <w:p w14:paraId="76A36EC6">
      <w:pPr>
        <w:rPr>
          <w:rFonts w:hint="eastAsia" w:ascii="宋体" w:hAnsi="宋体" w:cs="宋体"/>
          <w:color w:val="auto"/>
          <w:szCs w:val="21"/>
          <w:highlight w:val="none"/>
        </w:rPr>
      </w:pPr>
      <w:r>
        <w:rPr>
          <w:rFonts w:hint="eastAsia" w:ascii="宋体" w:hAnsi="宋体" w:cs="宋体"/>
          <w:color w:val="auto"/>
          <w:szCs w:val="21"/>
          <w:highlight w:val="none"/>
        </w:rPr>
        <w:br w:type="page"/>
      </w:r>
    </w:p>
    <w:p w14:paraId="62E63E03">
      <w:pPr>
        <w:rPr>
          <w:rFonts w:hint="eastAsia" w:ascii="宋体" w:hAnsi="宋体" w:cs="宋体"/>
          <w:color w:val="auto"/>
          <w:highlight w:val="none"/>
        </w:rPr>
        <w:sectPr>
          <w:footerReference r:id="rId9" w:type="default"/>
          <w:pgSz w:w="11906" w:h="16838"/>
          <w:pgMar w:top="1440" w:right="1803" w:bottom="1440" w:left="1803" w:header="851" w:footer="992" w:gutter="0"/>
          <w:cols w:space="720" w:num="1"/>
          <w:titlePg/>
          <w:docGrid w:type="lines" w:linePitch="319" w:charSpace="0"/>
        </w:sectPr>
      </w:pPr>
      <w:bookmarkStart w:id="209" w:name="_Toc513633965"/>
    </w:p>
    <w:p w14:paraId="35E5EC2F">
      <w:pPr>
        <w:rPr>
          <w:rFonts w:hint="eastAsia" w:ascii="宋体" w:hAnsi="宋体" w:cs="宋体"/>
          <w:color w:val="auto"/>
          <w:highlight w:val="none"/>
        </w:rPr>
      </w:pPr>
    </w:p>
    <w:p w14:paraId="50A288EF">
      <w:pPr>
        <w:pStyle w:val="3"/>
        <w:spacing w:before="0" w:after="0" w:line="360" w:lineRule="auto"/>
        <w:jc w:val="center"/>
        <w:rPr>
          <w:rFonts w:hint="eastAsia" w:ascii="宋体" w:hAnsi="宋体" w:cs="宋体"/>
          <w:color w:val="auto"/>
          <w:highlight w:val="none"/>
        </w:rPr>
      </w:pPr>
      <w:bookmarkStart w:id="210" w:name="_Toc11294"/>
      <w:bookmarkStart w:id="211" w:name="_Toc514858709"/>
      <w:bookmarkStart w:id="212" w:name="_Toc2000413"/>
      <w:bookmarkStart w:id="213" w:name="_Toc21726"/>
      <w:r>
        <w:rPr>
          <w:rFonts w:hint="eastAsia" w:ascii="宋体" w:hAnsi="宋体" w:cs="宋体"/>
          <w:color w:val="auto"/>
          <w:highlight w:val="none"/>
        </w:rPr>
        <w:t>第六章  竞争性比选响应文件格式</w:t>
      </w:r>
      <w:bookmarkEnd w:id="209"/>
      <w:bookmarkEnd w:id="210"/>
      <w:bookmarkEnd w:id="211"/>
      <w:bookmarkEnd w:id="212"/>
      <w:bookmarkEnd w:id="213"/>
    </w:p>
    <w:p w14:paraId="066C2C11">
      <w:pPr>
        <w:rPr>
          <w:rFonts w:hint="eastAsia" w:ascii="宋体" w:hAnsi="宋体" w:cs="宋体"/>
          <w:color w:val="auto"/>
          <w:highlight w:val="none"/>
        </w:rPr>
      </w:pPr>
    </w:p>
    <w:p w14:paraId="7EE34996">
      <w:pPr>
        <w:rPr>
          <w:rFonts w:hint="eastAsia" w:ascii="宋体" w:hAnsi="宋体" w:cs="宋体"/>
          <w:color w:val="auto"/>
          <w:highlight w:val="none"/>
        </w:rPr>
        <w:sectPr>
          <w:pgSz w:w="11906" w:h="16838"/>
          <w:pgMar w:top="1440" w:right="1803" w:bottom="1440" w:left="1803" w:header="851" w:footer="992" w:gutter="0"/>
          <w:cols w:space="720" w:num="1"/>
          <w:titlePg/>
          <w:docGrid w:type="lines" w:linePitch="319" w:charSpace="0"/>
        </w:sectPr>
      </w:pPr>
    </w:p>
    <w:p w14:paraId="708AEF48">
      <w:pPr>
        <w:rPr>
          <w:rFonts w:hint="eastAsia" w:ascii="宋体" w:hAnsi="宋体" w:cs="宋体"/>
          <w:color w:val="auto"/>
          <w:highlight w:val="none"/>
        </w:rPr>
      </w:pPr>
    </w:p>
    <w:p w14:paraId="1D0A9DA9">
      <w:pPr>
        <w:jc w:val="center"/>
        <w:rPr>
          <w:rFonts w:hint="eastAsia" w:ascii="宋体" w:hAnsi="宋体" w:cs="宋体"/>
          <w:color w:val="auto"/>
          <w:sz w:val="52"/>
          <w:szCs w:val="52"/>
          <w:highlight w:val="none"/>
          <w:u w:val="single"/>
        </w:rPr>
      </w:pPr>
      <w:bookmarkStart w:id="214" w:name="_Toc513633967"/>
      <w:bookmarkStart w:id="215" w:name="_Toc503951046"/>
      <w:bookmarkStart w:id="216" w:name="_Toc513646738"/>
      <w:bookmarkStart w:id="217" w:name="_Toc514858710"/>
      <w:bookmarkStart w:id="218" w:name="_Toc503971829"/>
      <w:r>
        <w:rPr>
          <w:rFonts w:hint="eastAsia" w:ascii="宋体" w:hAnsi="宋体" w:cs="宋体"/>
          <w:color w:val="auto"/>
          <w:highlight w:val="none"/>
          <w:u w:val="single"/>
        </w:rPr>
        <w:t xml:space="preserve">                           </w:t>
      </w:r>
      <w:r>
        <w:rPr>
          <w:rFonts w:hint="eastAsia" w:ascii="宋体" w:hAnsi="宋体" w:cs="宋体"/>
          <w:color w:val="auto"/>
          <w:sz w:val="52"/>
          <w:szCs w:val="52"/>
          <w:highlight w:val="none"/>
          <w:u w:val="single"/>
        </w:rPr>
        <w:t>（项目名称）</w:t>
      </w:r>
      <w:bookmarkEnd w:id="214"/>
      <w:bookmarkEnd w:id="215"/>
      <w:bookmarkEnd w:id="216"/>
      <w:bookmarkEnd w:id="217"/>
      <w:bookmarkEnd w:id="218"/>
      <w:r>
        <w:rPr>
          <w:rFonts w:hint="eastAsia" w:ascii="宋体" w:hAnsi="宋体" w:cs="宋体"/>
          <w:color w:val="auto"/>
          <w:sz w:val="52"/>
          <w:szCs w:val="52"/>
          <w:highlight w:val="none"/>
          <w:u w:val="single"/>
        </w:rPr>
        <w:t xml:space="preserve"> </w:t>
      </w:r>
    </w:p>
    <w:p w14:paraId="3B4F23A7">
      <w:pPr>
        <w:rPr>
          <w:rFonts w:hint="eastAsia" w:ascii="宋体" w:hAnsi="宋体" w:cs="宋体"/>
          <w:color w:val="auto"/>
          <w:sz w:val="20"/>
          <w:szCs w:val="20"/>
          <w:highlight w:val="none"/>
        </w:rPr>
      </w:pPr>
    </w:p>
    <w:p w14:paraId="66178D8A">
      <w:pPr>
        <w:jc w:val="center"/>
        <w:rPr>
          <w:rFonts w:hint="eastAsia" w:ascii="宋体" w:hAnsi="宋体" w:cs="宋体"/>
          <w:color w:val="auto"/>
          <w:sz w:val="44"/>
          <w:szCs w:val="44"/>
          <w:highlight w:val="none"/>
        </w:rPr>
      </w:pPr>
      <w:r>
        <w:rPr>
          <w:rFonts w:hint="eastAsia" w:ascii="宋体" w:hAnsi="宋体" w:cs="宋体"/>
          <w:color w:val="auto"/>
          <w:sz w:val="44"/>
          <w:szCs w:val="44"/>
          <w:highlight w:val="none"/>
        </w:rPr>
        <w:t xml:space="preserve"> </w:t>
      </w:r>
    </w:p>
    <w:p w14:paraId="309DD91A">
      <w:pPr>
        <w:rPr>
          <w:rFonts w:hint="eastAsia" w:ascii="宋体" w:hAnsi="宋体" w:cs="宋体"/>
          <w:color w:val="auto"/>
          <w:sz w:val="28"/>
          <w:szCs w:val="28"/>
          <w:highlight w:val="none"/>
        </w:rPr>
      </w:pPr>
    </w:p>
    <w:p w14:paraId="329E787D">
      <w:pPr>
        <w:rPr>
          <w:rFonts w:hint="eastAsia" w:ascii="宋体" w:hAnsi="宋体" w:cs="宋体"/>
          <w:color w:val="auto"/>
          <w:sz w:val="28"/>
          <w:szCs w:val="28"/>
          <w:highlight w:val="none"/>
        </w:rPr>
      </w:pPr>
    </w:p>
    <w:p w14:paraId="0481162D">
      <w:pPr>
        <w:rPr>
          <w:rFonts w:hint="eastAsia" w:ascii="宋体" w:hAnsi="宋体" w:cs="宋体"/>
          <w:color w:val="auto"/>
          <w:sz w:val="28"/>
          <w:szCs w:val="28"/>
          <w:highlight w:val="none"/>
        </w:rPr>
      </w:pPr>
    </w:p>
    <w:p w14:paraId="673C69C1">
      <w:pPr>
        <w:jc w:val="center"/>
        <w:rPr>
          <w:rFonts w:hint="eastAsia" w:ascii="宋体" w:hAnsi="宋体" w:cs="宋体"/>
          <w:b/>
          <w:color w:val="auto"/>
          <w:sz w:val="72"/>
          <w:szCs w:val="44"/>
          <w:highlight w:val="none"/>
        </w:rPr>
      </w:pPr>
      <w:r>
        <w:rPr>
          <w:rFonts w:hint="eastAsia" w:ascii="宋体" w:hAnsi="宋体" w:cs="宋体"/>
          <w:b/>
          <w:color w:val="auto"/>
          <w:sz w:val="72"/>
          <w:szCs w:val="44"/>
          <w:highlight w:val="none"/>
        </w:rPr>
        <w:t>竞争性比选响应文件</w:t>
      </w:r>
    </w:p>
    <w:p w14:paraId="13B1EDCD">
      <w:pPr>
        <w:jc w:val="center"/>
        <w:rPr>
          <w:rFonts w:hint="eastAsia" w:ascii="宋体" w:hAnsi="宋体" w:cs="宋体"/>
          <w:b/>
          <w:color w:val="auto"/>
          <w:sz w:val="32"/>
          <w:szCs w:val="32"/>
          <w:highlight w:val="none"/>
        </w:rPr>
      </w:pPr>
    </w:p>
    <w:p w14:paraId="2BFC9F66">
      <w:pPr>
        <w:rPr>
          <w:rFonts w:hint="eastAsia" w:ascii="宋体" w:hAnsi="宋体" w:cs="宋体"/>
          <w:color w:val="auto"/>
          <w:sz w:val="28"/>
          <w:szCs w:val="28"/>
          <w:highlight w:val="none"/>
        </w:rPr>
      </w:pPr>
    </w:p>
    <w:p w14:paraId="157BE24D">
      <w:pPr>
        <w:rPr>
          <w:rFonts w:hint="eastAsia" w:ascii="宋体" w:hAnsi="宋体" w:cs="宋体"/>
          <w:color w:val="auto"/>
          <w:sz w:val="28"/>
          <w:szCs w:val="28"/>
          <w:highlight w:val="none"/>
        </w:rPr>
      </w:pPr>
    </w:p>
    <w:p w14:paraId="4CA55A12">
      <w:pPr>
        <w:rPr>
          <w:rFonts w:hint="eastAsia" w:ascii="宋体" w:hAnsi="宋体" w:cs="宋体"/>
          <w:color w:val="auto"/>
          <w:sz w:val="28"/>
          <w:szCs w:val="28"/>
          <w:highlight w:val="none"/>
        </w:rPr>
      </w:pPr>
    </w:p>
    <w:p w14:paraId="7E7D43EB">
      <w:pPr>
        <w:rPr>
          <w:rFonts w:hint="eastAsia" w:ascii="宋体" w:hAnsi="宋体" w:cs="宋体"/>
          <w:color w:val="auto"/>
          <w:sz w:val="28"/>
          <w:szCs w:val="28"/>
          <w:highlight w:val="none"/>
        </w:rPr>
      </w:pPr>
    </w:p>
    <w:p w14:paraId="26A39758">
      <w:pPr>
        <w:rPr>
          <w:rFonts w:hint="eastAsia" w:ascii="宋体" w:hAnsi="宋体" w:cs="宋体"/>
          <w:color w:val="auto"/>
          <w:sz w:val="28"/>
          <w:szCs w:val="28"/>
          <w:highlight w:val="none"/>
        </w:rPr>
      </w:pPr>
    </w:p>
    <w:p w14:paraId="6CF1BFF1">
      <w:pPr>
        <w:pStyle w:val="28"/>
        <w:rPr>
          <w:color w:val="auto"/>
          <w:highlight w:val="none"/>
        </w:rPr>
      </w:pPr>
    </w:p>
    <w:p w14:paraId="115D6A81">
      <w:pPr>
        <w:rPr>
          <w:color w:val="auto"/>
          <w:highlight w:val="none"/>
        </w:rPr>
      </w:pPr>
    </w:p>
    <w:p w14:paraId="47CB8458">
      <w:pPr>
        <w:pStyle w:val="28"/>
        <w:rPr>
          <w:color w:val="auto"/>
          <w:highlight w:val="none"/>
        </w:rPr>
      </w:pPr>
    </w:p>
    <w:p w14:paraId="65A1079F">
      <w:pPr>
        <w:rPr>
          <w:color w:val="auto"/>
          <w:highlight w:val="none"/>
        </w:rPr>
      </w:pPr>
    </w:p>
    <w:p w14:paraId="6DAE4EED">
      <w:pPr>
        <w:pStyle w:val="28"/>
        <w:rPr>
          <w:color w:val="auto"/>
          <w:highlight w:val="none"/>
        </w:rPr>
      </w:pPr>
    </w:p>
    <w:p w14:paraId="5316D714">
      <w:pPr>
        <w:jc w:val="center"/>
        <w:rPr>
          <w:rFonts w:hint="eastAsia" w:ascii="宋体" w:hAnsi="宋体" w:cs="宋体"/>
          <w:color w:val="auto"/>
          <w:sz w:val="28"/>
          <w:szCs w:val="28"/>
          <w:highlight w:val="none"/>
          <w:u w:val="single"/>
        </w:rPr>
      </w:pPr>
      <w:r>
        <w:rPr>
          <w:rFonts w:hint="eastAsia" w:ascii="宋体" w:hAnsi="宋体" w:cs="宋体"/>
          <w:color w:val="auto"/>
          <w:sz w:val="28"/>
          <w:szCs w:val="28"/>
          <w:highlight w:val="none"/>
        </w:rPr>
        <w:t>报价人：</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（盖单位公章）</w:t>
      </w:r>
    </w:p>
    <w:p w14:paraId="2E45F335">
      <w:pPr>
        <w:jc w:val="center"/>
        <w:rPr>
          <w:rFonts w:hint="eastAsia" w:ascii="宋体" w:hAnsi="宋体" w:cs="宋体"/>
          <w:color w:val="auto"/>
          <w:sz w:val="28"/>
          <w:szCs w:val="28"/>
          <w:highlight w:val="none"/>
        </w:rPr>
      </w:pPr>
      <w:r>
        <w:rPr>
          <w:rFonts w:hint="eastAsia" w:ascii="宋体" w:hAnsi="宋体" w:cs="宋体"/>
          <w:color w:val="auto"/>
          <w:sz w:val="28"/>
          <w:szCs w:val="28"/>
          <w:highlight w:val="none"/>
        </w:rPr>
        <w:t>法定代表人或其委托代理人：</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（签名或盖章）</w:t>
      </w:r>
    </w:p>
    <w:p w14:paraId="4C900308">
      <w:pPr>
        <w:jc w:val="center"/>
        <w:rPr>
          <w:rFonts w:hint="eastAsia" w:ascii="宋体" w:hAnsi="宋体" w:cs="宋体"/>
          <w:color w:val="auto"/>
          <w:sz w:val="20"/>
          <w:szCs w:val="20"/>
          <w:highlight w:val="none"/>
        </w:rPr>
      </w:pP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年</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月</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日</w:t>
      </w:r>
    </w:p>
    <w:p w14:paraId="4BD12E62">
      <w:pPr>
        <w:spacing w:line="400" w:lineRule="exact"/>
        <w:rPr>
          <w:rFonts w:hint="eastAsia" w:ascii="宋体" w:hAnsi="宋体" w:cs="宋体"/>
          <w:color w:val="auto"/>
          <w:highlight w:val="none"/>
        </w:rPr>
      </w:pPr>
    </w:p>
    <w:p w14:paraId="32ED55B2">
      <w:pPr>
        <w:spacing w:line="400" w:lineRule="exact"/>
        <w:rPr>
          <w:rFonts w:hint="eastAsia" w:ascii="宋体" w:hAnsi="宋体" w:cs="宋体"/>
          <w:color w:val="auto"/>
          <w:highlight w:val="none"/>
        </w:rPr>
      </w:pPr>
    </w:p>
    <w:p w14:paraId="55FD5D50">
      <w:pPr>
        <w:spacing w:line="400" w:lineRule="exact"/>
        <w:rPr>
          <w:rFonts w:hint="eastAsia" w:ascii="宋体" w:hAnsi="宋体" w:cs="宋体"/>
          <w:color w:val="auto"/>
          <w:highlight w:val="none"/>
        </w:rPr>
      </w:pPr>
    </w:p>
    <w:bookmarkEnd w:id="200"/>
    <w:bookmarkEnd w:id="201"/>
    <w:bookmarkEnd w:id="202"/>
    <w:bookmarkEnd w:id="203"/>
    <w:bookmarkEnd w:id="204"/>
    <w:bookmarkEnd w:id="205"/>
    <w:bookmarkEnd w:id="206"/>
    <w:bookmarkEnd w:id="207"/>
    <w:p w14:paraId="5640A4F9">
      <w:pPr>
        <w:spacing w:line="400" w:lineRule="exact"/>
        <w:rPr>
          <w:rFonts w:hint="eastAsia" w:ascii="宋体" w:hAnsi="宋体" w:cs="宋体"/>
          <w:color w:val="auto"/>
          <w:highlight w:val="none"/>
        </w:rPr>
      </w:pPr>
    </w:p>
    <w:p w14:paraId="0905D561">
      <w:pPr>
        <w:keepNext/>
        <w:keepLines/>
        <w:spacing w:line="416" w:lineRule="auto"/>
        <w:jc w:val="center"/>
        <w:rPr>
          <w:rFonts w:hint="eastAsia" w:ascii="宋体" w:hAnsi="宋体" w:cs="宋体"/>
          <w:color w:val="auto"/>
          <w:sz w:val="32"/>
          <w:szCs w:val="40"/>
          <w:highlight w:val="none"/>
        </w:rPr>
      </w:pPr>
      <w:bookmarkStart w:id="219" w:name="_Toc1368"/>
      <w:bookmarkStart w:id="220" w:name="_Toc28780"/>
      <w:bookmarkStart w:id="221" w:name="_Toc11329273"/>
      <w:bookmarkStart w:id="222" w:name="_Toc5459"/>
      <w:r>
        <w:rPr>
          <w:rFonts w:hint="eastAsia" w:ascii="宋体" w:hAnsi="宋体" w:cs="宋体"/>
          <w:color w:val="auto"/>
          <w:sz w:val="32"/>
          <w:szCs w:val="40"/>
          <w:highlight w:val="none"/>
        </w:rPr>
        <w:t>目    录</w:t>
      </w:r>
      <w:bookmarkEnd w:id="219"/>
      <w:bookmarkEnd w:id="220"/>
      <w:bookmarkEnd w:id="221"/>
      <w:bookmarkEnd w:id="222"/>
    </w:p>
    <w:p w14:paraId="3FD79373">
      <w:pPr>
        <w:spacing w:line="400" w:lineRule="exact"/>
        <w:rPr>
          <w:rFonts w:hint="eastAsia" w:ascii="宋体" w:hAnsi="宋体" w:cs="宋体"/>
          <w:color w:val="auto"/>
          <w:highlight w:val="none"/>
        </w:rPr>
      </w:pPr>
      <w:r>
        <w:rPr>
          <w:rFonts w:hint="eastAsia" w:ascii="宋体" w:hAnsi="宋体" w:cs="宋体"/>
          <w:color w:val="auto"/>
          <w:highlight w:val="none"/>
        </w:rPr>
        <w:t>一、竞争性比选响应声明书</w:t>
      </w:r>
    </w:p>
    <w:p w14:paraId="4C4078DF">
      <w:pPr>
        <w:spacing w:line="400" w:lineRule="exact"/>
        <w:rPr>
          <w:rFonts w:hint="eastAsia" w:ascii="宋体" w:hAnsi="宋体" w:cs="宋体"/>
          <w:color w:val="auto"/>
          <w:highlight w:val="none"/>
        </w:rPr>
      </w:pPr>
      <w:r>
        <w:rPr>
          <w:rFonts w:hint="eastAsia" w:ascii="宋体" w:hAnsi="宋体" w:cs="宋体"/>
          <w:color w:val="auto"/>
          <w:highlight w:val="none"/>
        </w:rPr>
        <w:t>二、</w:t>
      </w:r>
      <w:r>
        <w:rPr>
          <w:rFonts w:ascii="宋体" w:hAnsi="宋体" w:cs="宋体"/>
          <w:color w:val="auto"/>
          <w:highlight w:val="none"/>
        </w:rPr>
        <w:t>法定代表人身份证明或法定代表人授权委托书</w:t>
      </w:r>
    </w:p>
    <w:p w14:paraId="6069D189">
      <w:pPr>
        <w:spacing w:line="400" w:lineRule="exact"/>
        <w:rPr>
          <w:rFonts w:hint="eastAsia" w:ascii="宋体" w:hAnsi="宋体" w:cs="宋体"/>
          <w:color w:val="auto"/>
          <w:highlight w:val="none"/>
        </w:rPr>
      </w:pPr>
      <w:r>
        <w:rPr>
          <w:rFonts w:hint="eastAsia" w:ascii="宋体" w:hAnsi="宋体" w:cs="宋体"/>
          <w:color w:val="auto"/>
          <w:highlight w:val="none"/>
        </w:rPr>
        <w:t>三、报价一览表</w:t>
      </w:r>
    </w:p>
    <w:p w14:paraId="56985C65">
      <w:pPr>
        <w:spacing w:line="400" w:lineRule="exact"/>
        <w:rPr>
          <w:rFonts w:hint="eastAsia" w:ascii="宋体" w:hAnsi="宋体" w:cs="宋体"/>
          <w:color w:val="auto"/>
          <w:highlight w:val="none"/>
        </w:rPr>
      </w:pPr>
      <w:r>
        <w:rPr>
          <w:rFonts w:hint="eastAsia" w:ascii="宋体" w:hAnsi="宋体" w:cs="宋体"/>
          <w:color w:val="auto"/>
          <w:highlight w:val="none"/>
        </w:rPr>
        <w:t>四、资格审查资料</w:t>
      </w:r>
    </w:p>
    <w:p w14:paraId="2E1D708D">
      <w:pPr>
        <w:spacing w:line="400" w:lineRule="exact"/>
        <w:rPr>
          <w:rFonts w:hint="eastAsia" w:ascii="宋体" w:hAnsi="宋体" w:cs="宋体"/>
          <w:color w:val="auto"/>
          <w:szCs w:val="21"/>
          <w:highlight w:val="none"/>
        </w:rPr>
      </w:pPr>
      <w:r>
        <w:rPr>
          <w:rFonts w:hint="eastAsia" w:ascii="宋体" w:hAnsi="宋体" w:cs="宋体"/>
          <w:color w:val="auto"/>
          <w:highlight w:val="none"/>
        </w:rPr>
        <w:t>五、</w:t>
      </w:r>
      <w:r>
        <w:rPr>
          <w:rFonts w:hint="eastAsia" w:ascii="宋体" w:hAnsi="宋体" w:cs="宋体"/>
          <w:color w:val="auto"/>
          <w:szCs w:val="21"/>
          <w:highlight w:val="none"/>
        </w:rPr>
        <w:t>报价人承诺</w:t>
      </w:r>
    </w:p>
    <w:p w14:paraId="3A738D3E">
      <w:pPr>
        <w:spacing w:line="400" w:lineRule="exact"/>
        <w:rPr>
          <w:rFonts w:hint="eastAsia" w:ascii="宋体" w:hAnsi="宋体" w:cs="宋体"/>
          <w:color w:val="auto"/>
          <w:szCs w:val="21"/>
          <w:highlight w:val="none"/>
        </w:rPr>
      </w:pPr>
      <w:r>
        <w:rPr>
          <w:rFonts w:hint="eastAsia" w:ascii="宋体" w:hAnsi="宋体" w:cs="宋体"/>
          <w:color w:val="auto"/>
          <w:szCs w:val="21"/>
          <w:highlight w:val="none"/>
        </w:rPr>
        <w:t>六、报价人其他资料</w:t>
      </w:r>
    </w:p>
    <w:p w14:paraId="43A2E2F4">
      <w:pPr>
        <w:spacing w:line="400" w:lineRule="exact"/>
        <w:rPr>
          <w:rFonts w:hint="eastAsia" w:ascii="宋体" w:hAnsi="宋体" w:cs="宋体"/>
          <w:color w:val="auto"/>
          <w:highlight w:val="none"/>
        </w:rPr>
      </w:pPr>
    </w:p>
    <w:p w14:paraId="5AE99629">
      <w:pPr>
        <w:spacing w:line="400" w:lineRule="exact"/>
        <w:rPr>
          <w:rFonts w:hint="eastAsia" w:ascii="宋体" w:hAnsi="宋体" w:cs="宋体"/>
          <w:color w:val="auto"/>
          <w:highlight w:val="none"/>
        </w:rPr>
      </w:pPr>
    </w:p>
    <w:p w14:paraId="4E3295D6">
      <w:pPr>
        <w:spacing w:line="400" w:lineRule="exact"/>
        <w:rPr>
          <w:rFonts w:hint="eastAsia" w:ascii="宋体" w:hAnsi="宋体" w:cs="宋体"/>
          <w:color w:val="auto"/>
          <w:highlight w:val="none"/>
        </w:rPr>
      </w:pPr>
    </w:p>
    <w:p w14:paraId="05AAFEA6">
      <w:pPr>
        <w:spacing w:line="400" w:lineRule="exact"/>
        <w:rPr>
          <w:rFonts w:hint="eastAsia" w:ascii="宋体" w:hAnsi="宋体" w:cs="宋体"/>
          <w:color w:val="auto"/>
          <w:highlight w:val="none"/>
        </w:rPr>
      </w:pPr>
    </w:p>
    <w:p w14:paraId="0BF7D9DC">
      <w:pPr>
        <w:spacing w:line="400" w:lineRule="exact"/>
        <w:rPr>
          <w:rFonts w:hint="eastAsia" w:ascii="宋体" w:hAnsi="宋体" w:cs="宋体"/>
          <w:color w:val="auto"/>
          <w:highlight w:val="none"/>
        </w:rPr>
      </w:pPr>
    </w:p>
    <w:p w14:paraId="3E6D7F33">
      <w:pPr>
        <w:spacing w:line="400" w:lineRule="exact"/>
        <w:rPr>
          <w:rFonts w:hint="eastAsia" w:ascii="宋体" w:hAnsi="宋体" w:cs="宋体"/>
          <w:color w:val="auto"/>
          <w:highlight w:val="none"/>
        </w:rPr>
      </w:pPr>
    </w:p>
    <w:p w14:paraId="09B59CCD">
      <w:pPr>
        <w:spacing w:line="400" w:lineRule="exact"/>
        <w:rPr>
          <w:rFonts w:hint="eastAsia" w:ascii="宋体" w:hAnsi="宋体" w:cs="宋体"/>
          <w:color w:val="auto"/>
          <w:highlight w:val="none"/>
        </w:rPr>
      </w:pPr>
    </w:p>
    <w:p w14:paraId="174D0CB6">
      <w:pPr>
        <w:spacing w:line="400" w:lineRule="exact"/>
        <w:rPr>
          <w:rFonts w:hint="eastAsia" w:ascii="宋体" w:hAnsi="宋体" w:cs="宋体"/>
          <w:color w:val="auto"/>
          <w:highlight w:val="none"/>
        </w:rPr>
      </w:pPr>
    </w:p>
    <w:p w14:paraId="01ED6A5A">
      <w:pPr>
        <w:spacing w:line="400" w:lineRule="exact"/>
        <w:rPr>
          <w:rFonts w:hint="eastAsia" w:ascii="宋体" w:hAnsi="宋体" w:cs="宋体"/>
          <w:color w:val="auto"/>
          <w:highlight w:val="none"/>
        </w:rPr>
      </w:pPr>
    </w:p>
    <w:p w14:paraId="0C15B612">
      <w:pPr>
        <w:spacing w:line="400" w:lineRule="exact"/>
        <w:rPr>
          <w:rFonts w:hint="eastAsia" w:ascii="宋体" w:hAnsi="宋体" w:cs="宋体"/>
          <w:color w:val="auto"/>
          <w:highlight w:val="none"/>
        </w:rPr>
      </w:pPr>
    </w:p>
    <w:p w14:paraId="37F68CEF">
      <w:pPr>
        <w:spacing w:line="400" w:lineRule="exact"/>
        <w:rPr>
          <w:rFonts w:hint="eastAsia" w:ascii="宋体" w:hAnsi="宋体" w:cs="宋体"/>
          <w:color w:val="auto"/>
          <w:highlight w:val="none"/>
        </w:rPr>
      </w:pPr>
    </w:p>
    <w:p w14:paraId="088986BC">
      <w:pPr>
        <w:spacing w:line="400" w:lineRule="exact"/>
        <w:rPr>
          <w:rFonts w:hint="eastAsia" w:ascii="宋体" w:hAnsi="宋体" w:cs="宋体"/>
          <w:color w:val="auto"/>
          <w:highlight w:val="none"/>
        </w:rPr>
      </w:pPr>
    </w:p>
    <w:p w14:paraId="1F027D4A">
      <w:pPr>
        <w:spacing w:line="400" w:lineRule="exact"/>
        <w:rPr>
          <w:rFonts w:hint="eastAsia" w:ascii="宋体" w:hAnsi="宋体" w:cs="宋体"/>
          <w:color w:val="auto"/>
          <w:highlight w:val="none"/>
        </w:rPr>
      </w:pPr>
    </w:p>
    <w:p w14:paraId="3D8D530E">
      <w:pPr>
        <w:spacing w:line="400" w:lineRule="exact"/>
        <w:rPr>
          <w:rFonts w:hint="eastAsia" w:ascii="宋体" w:hAnsi="宋体" w:cs="宋体"/>
          <w:color w:val="auto"/>
          <w:highlight w:val="none"/>
        </w:rPr>
      </w:pPr>
    </w:p>
    <w:p w14:paraId="71B80B63">
      <w:pPr>
        <w:spacing w:line="400" w:lineRule="exact"/>
        <w:rPr>
          <w:rFonts w:hint="eastAsia" w:ascii="宋体" w:hAnsi="宋体" w:cs="宋体"/>
          <w:color w:val="auto"/>
          <w:highlight w:val="none"/>
        </w:rPr>
      </w:pPr>
    </w:p>
    <w:p w14:paraId="3C99C3DC">
      <w:pPr>
        <w:spacing w:line="400" w:lineRule="exact"/>
        <w:rPr>
          <w:rFonts w:hint="eastAsia" w:ascii="宋体" w:hAnsi="宋体" w:cs="宋体"/>
          <w:color w:val="auto"/>
          <w:highlight w:val="none"/>
        </w:rPr>
      </w:pPr>
    </w:p>
    <w:p w14:paraId="71FBA22A">
      <w:pPr>
        <w:spacing w:line="400" w:lineRule="exact"/>
        <w:rPr>
          <w:rFonts w:hint="eastAsia" w:ascii="宋体" w:hAnsi="宋体" w:cs="宋体"/>
          <w:color w:val="auto"/>
          <w:highlight w:val="none"/>
        </w:rPr>
      </w:pPr>
    </w:p>
    <w:p w14:paraId="5D891DE4">
      <w:pPr>
        <w:spacing w:line="400" w:lineRule="exact"/>
        <w:rPr>
          <w:rFonts w:hint="eastAsia" w:ascii="宋体" w:hAnsi="宋体" w:cs="宋体"/>
          <w:color w:val="auto"/>
          <w:highlight w:val="none"/>
        </w:rPr>
      </w:pPr>
    </w:p>
    <w:p w14:paraId="704C9EC0">
      <w:pPr>
        <w:spacing w:line="400" w:lineRule="exact"/>
        <w:rPr>
          <w:rFonts w:hint="eastAsia" w:ascii="宋体" w:hAnsi="宋体" w:cs="宋体"/>
          <w:color w:val="auto"/>
          <w:highlight w:val="none"/>
        </w:rPr>
      </w:pPr>
    </w:p>
    <w:p w14:paraId="46730D4E">
      <w:pPr>
        <w:spacing w:line="400" w:lineRule="exact"/>
        <w:rPr>
          <w:rFonts w:hint="eastAsia" w:ascii="宋体" w:hAnsi="宋体" w:cs="宋体"/>
          <w:color w:val="auto"/>
          <w:highlight w:val="none"/>
        </w:rPr>
      </w:pPr>
    </w:p>
    <w:p w14:paraId="46D2565B">
      <w:pPr>
        <w:spacing w:line="400" w:lineRule="exact"/>
        <w:rPr>
          <w:rFonts w:hint="eastAsia" w:ascii="宋体" w:hAnsi="宋体" w:cs="宋体"/>
          <w:color w:val="auto"/>
          <w:highlight w:val="none"/>
        </w:rPr>
      </w:pPr>
      <w:r>
        <w:rPr>
          <w:rFonts w:ascii="宋体" w:hAnsi="宋体" w:cs="宋体"/>
          <w:color w:val="auto"/>
          <w:highlight w:val="none"/>
        </w:rPr>
        <w:br w:type="page"/>
      </w:r>
    </w:p>
    <w:p w14:paraId="0E47C5EA">
      <w:pPr>
        <w:pStyle w:val="4"/>
        <w:numPr>
          <w:ilvl w:val="0"/>
          <w:numId w:val="3"/>
        </w:numPr>
        <w:spacing w:before="0" w:after="0" w:line="360" w:lineRule="auto"/>
        <w:jc w:val="center"/>
        <w:rPr>
          <w:rFonts w:hint="eastAsia" w:ascii="宋体" w:hAnsi="宋体" w:eastAsia="宋体" w:cs="宋体"/>
          <w:color w:val="auto"/>
          <w:sz w:val="28"/>
          <w:highlight w:val="none"/>
        </w:rPr>
      </w:pPr>
      <w:bookmarkStart w:id="223" w:name="_Toc22947"/>
      <w:bookmarkStart w:id="224" w:name="_Toc513633969"/>
      <w:bookmarkStart w:id="225" w:name="_Toc447827053"/>
      <w:bookmarkStart w:id="226" w:name="_Toc503951048"/>
      <w:r>
        <w:rPr>
          <w:rFonts w:hint="eastAsia" w:ascii="宋体" w:hAnsi="宋体" w:eastAsia="宋体" w:cs="宋体"/>
          <w:color w:val="auto"/>
          <w:sz w:val="28"/>
          <w:highlight w:val="none"/>
        </w:rPr>
        <w:t>竞争性比选响应声明书</w:t>
      </w:r>
      <w:bookmarkEnd w:id="223"/>
    </w:p>
    <w:p w14:paraId="72806836">
      <w:pPr>
        <w:rPr>
          <w:color w:val="auto"/>
          <w:highlight w:val="none"/>
        </w:rPr>
      </w:pPr>
    </w:p>
    <w:p w14:paraId="432AE763">
      <w:pPr>
        <w:tabs>
          <w:tab w:val="left" w:pos="900"/>
        </w:tabs>
        <w:spacing w:line="360" w:lineRule="auto"/>
        <w:rPr>
          <w:rFonts w:ascii="Arial" w:hAnsi="Arial" w:cs="Arial"/>
          <w:b/>
          <w:bCs/>
          <w:color w:val="auto"/>
          <w:sz w:val="24"/>
          <w:highlight w:val="none"/>
          <w:u w:val="single"/>
        </w:rPr>
      </w:pPr>
      <w:r>
        <w:rPr>
          <w:rFonts w:hint="eastAsia" w:ascii="Arial" w:hAnsi="Arial" w:cs="Arial"/>
          <w:b/>
          <w:color w:val="auto"/>
          <w:sz w:val="24"/>
          <w:highlight w:val="none"/>
        </w:rPr>
        <w:t>致：</w:t>
      </w:r>
      <w:r>
        <w:rPr>
          <w:rFonts w:hint="eastAsia" w:ascii="Arial" w:hAnsi="Arial" w:cs="Arial"/>
          <w:b/>
          <w:bCs/>
          <w:color w:val="auto"/>
          <w:sz w:val="24"/>
          <w:highlight w:val="none"/>
          <w:u w:val="single"/>
        </w:rPr>
        <w:t>重庆首讯科技股份有限公司</w:t>
      </w:r>
    </w:p>
    <w:p w14:paraId="5FFB9FE6">
      <w:pPr>
        <w:wordWrap w:val="0"/>
        <w:spacing w:line="560" w:lineRule="exact"/>
        <w:ind w:firstLine="480" w:firstLineChars="200"/>
        <w:rPr>
          <w:rFonts w:hint="eastAsia" w:asciiTheme="minorEastAsia" w:hAnsiTheme="minorEastAsia" w:eastAsiaTheme="minorEastAsia" w:cstheme="minorEastAsia"/>
          <w:color w:val="auto"/>
          <w:sz w:val="24"/>
          <w:highlight w:val="none"/>
        </w:rPr>
      </w:pPr>
      <w:bookmarkStart w:id="227" w:name="_Toc27815"/>
      <w:bookmarkStart w:id="228" w:name="_Toc491883232"/>
      <w:r>
        <w:rPr>
          <w:rFonts w:hint="eastAsia" w:asciiTheme="minorEastAsia" w:hAnsiTheme="minorEastAsia" w:eastAsiaTheme="minorEastAsia" w:cstheme="minorEastAsia"/>
          <w:color w:val="auto"/>
          <w:sz w:val="24"/>
          <w:highlight w:val="none"/>
        </w:rPr>
        <w:t>我方收到</w:t>
      </w:r>
      <w:r>
        <w:rPr>
          <w:rFonts w:hint="eastAsia" w:asciiTheme="minorEastAsia" w:hAnsiTheme="minorEastAsia" w:eastAsiaTheme="minorEastAsia" w:cstheme="minorEastAsia"/>
          <w:b/>
          <w:bCs/>
          <w:color w:val="auto"/>
          <w:sz w:val="24"/>
          <w:highlight w:val="none"/>
          <w:u w:val="single"/>
        </w:rPr>
        <w:t xml:space="preserve">             （项目名称）</w:t>
      </w:r>
      <w:r>
        <w:rPr>
          <w:rFonts w:hint="eastAsia" w:asciiTheme="minorEastAsia" w:hAnsiTheme="minorEastAsia" w:eastAsiaTheme="minorEastAsia" w:cstheme="minorEastAsia"/>
          <w:color w:val="auto"/>
          <w:sz w:val="24"/>
          <w:highlight w:val="none"/>
        </w:rPr>
        <w:t>的竞争性比选文件，经详细研究，决定参加该项目的比选，签名代表</w:t>
      </w:r>
      <w:r>
        <w:rPr>
          <w:rFonts w:hint="eastAsia" w:asciiTheme="minorEastAsia" w:hAnsiTheme="minorEastAsia" w:eastAsiaTheme="minorEastAsia" w:cstheme="minorEastAsia"/>
          <w:b/>
          <w:bCs/>
          <w:color w:val="auto"/>
          <w:sz w:val="24"/>
          <w:highlight w:val="none"/>
          <w:u w:val="single"/>
        </w:rPr>
        <w:t xml:space="preserve">          （全名、职务）</w:t>
      </w:r>
      <w:r>
        <w:rPr>
          <w:rFonts w:hint="eastAsia" w:asciiTheme="minorEastAsia" w:hAnsiTheme="minorEastAsia" w:eastAsiaTheme="minorEastAsia" w:cstheme="minorEastAsia"/>
          <w:color w:val="auto"/>
          <w:sz w:val="24"/>
          <w:highlight w:val="none"/>
        </w:rPr>
        <w:t>经正式授权并代表竞争性比选响应单位</w:t>
      </w:r>
      <w:r>
        <w:rPr>
          <w:rFonts w:hint="eastAsia" w:asciiTheme="minorEastAsia" w:hAnsiTheme="minorEastAsia" w:eastAsiaTheme="minorEastAsia" w:cstheme="minorEastAsia"/>
          <w:b/>
          <w:bCs/>
          <w:color w:val="auto"/>
          <w:sz w:val="24"/>
          <w:highlight w:val="none"/>
          <w:u w:val="single"/>
        </w:rPr>
        <w:t xml:space="preserve">           （竞争性比选响应单位名称） </w:t>
      </w:r>
      <w:r>
        <w:rPr>
          <w:rFonts w:hint="eastAsia" w:asciiTheme="minorEastAsia" w:hAnsiTheme="minorEastAsia" w:eastAsiaTheme="minorEastAsia" w:cstheme="minorEastAsia"/>
          <w:color w:val="auto"/>
          <w:sz w:val="24"/>
          <w:highlight w:val="none"/>
        </w:rPr>
        <w:t>提交报价文件。</w:t>
      </w:r>
    </w:p>
    <w:p w14:paraId="533219B6">
      <w:pPr>
        <w:spacing w:line="560" w:lineRule="exact"/>
        <w:ind w:firstLine="480" w:firstLineChars="200"/>
        <w:rPr>
          <w:rFonts w:hint="eastAsia" w:asciiTheme="minorEastAsia" w:hAnsiTheme="minorEastAsia" w:eastAsiaTheme="minorEastAsia" w:cstheme="minorEastAsia"/>
          <w:color w:val="auto"/>
          <w:sz w:val="24"/>
          <w:highlight w:val="none"/>
          <w:u w:val="single"/>
        </w:rPr>
      </w:pPr>
      <w:r>
        <w:rPr>
          <w:rFonts w:hint="eastAsia" w:asciiTheme="minorEastAsia" w:hAnsiTheme="minorEastAsia" w:eastAsiaTheme="minorEastAsia" w:cstheme="minorEastAsia"/>
          <w:color w:val="auto"/>
          <w:sz w:val="24"/>
          <w:highlight w:val="none"/>
          <w:u w:val="single"/>
        </w:rPr>
        <w:t>我方愿以：</w:t>
      </w:r>
      <w:r>
        <w:rPr>
          <w:rFonts w:hint="eastAsia" w:asciiTheme="minorEastAsia" w:hAnsiTheme="minorEastAsia" w:eastAsiaTheme="minorEastAsia" w:cstheme="minorEastAsia"/>
          <w:b/>
          <w:bCs/>
          <w:color w:val="auto"/>
          <w:sz w:val="24"/>
          <w:highlight w:val="none"/>
          <w:u w:val="single"/>
        </w:rPr>
        <w:t>￥           （大写：    ）</w:t>
      </w:r>
      <w:r>
        <w:rPr>
          <w:rFonts w:hint="eastAsia" w:asciiTheme="minorEastAsia" w:hAnsiTheme="minorEastAsia" w:eastAsiaTheme="minorEastAsia" w:cstheme="minorEastAsia"/>
          <w:color w:val="auto"/>
          <w:sz w:val="24"/>
          <w:highlight w:val="none"/>
          <w:u w:val="single"/>
        </w:rPr>
        <w:t>的报价按照竞争性比选文件的要求，提供本次竞争性比选文件要求的服务内容。服务地点达到竞争性比选文件要求，服务期限达到竞争性比选文件要求，服务要求达到竞争性比选文件要求。</w:t>
      </w:r>
    </w:p>
    <w:p w14:paraId="44114F2E">
      <w:pPr>
        <w:tabs>
          <w:tab w:val="left" w:pos="540"/>
          <w:tab w:val="left" w:pos="900"/>
        </w:tabs>
        <w:spacing w:line="560" w:lineRule="exact"/>
        <w:ind w:firstLine="480" w:firstLineChars="20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据此函，签名代表宣布同意如下：</w:t>
      </w:r>
    </w:p>
    <w:p w14:paraId="67177F69">
      <w:pPr>
        <w:tabs>
          <w:tab w:val="left" w:pos="540"/>
          <w:tab w:val="left" w:pos="900"/>
        </w:tabs>
        <w:spacing w:line="560" w:lineRule="exact"/>
        <w:ind w:firstLine="480" w:firstLineChars="200"/>
        <w:outlineLvl w:val="2"/>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1、竞争性比选响应单位将按竞争性比选文件规定履行合同责任和义务。</w:t>
      </w:r>
    </w:p>
    <w:p w14:paraId="0B7FC7F9">
      <w:pPr>
        <w:tabs>
          <w:tab w:val="left" w:pos="900"/>
        </w:tabs>
        <w:spacing w:line="560" w:lineRule="exact"/>
        <w:ind w:firstLine="480" w:firstLineChars="200"/>
        <w:rPr>
          <w:rFonts w:hint="eastAsia"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color w:val="auto"/>
          <w:sz w:val="24"/>
          <w:highlight w:val="none"/>
        </w:rPr>
        <w:t>2、竞争性比选响应单位已详细审查全部竞争性比选文件，包括修改文件（如有的话）以及全部参考资料和相关附件。我们完全理解并同意放弃对这方面有不明及误解的权利。</w:t>
      </w:r>
    </w:p>
    <w:p w14:paraId="4027535B">
      <w:pPr>
        <w:tabs>
          <w:tab w:val="left" w:pos="900"/>
        </w:tabs>
        <w:spacing w:line="560" w:lineRule="exact"/>
        <w:ind w:firstLine="480" w:firstLineChars="200"/>
        <w:rPr>
          <w:rFonts w:hint="eastAsia"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color w:val="auto"/>
          <w:sz w:val="24"/>
          <w:highlight w:val="none"/>
        </w:rPr>
        <w:t>3、竞争性比选响应单位同意提供采购人可能要求的与其竞争性比选响应文件有关的一切数据或资料，完全理解采购人不一定要接受最低报价的竞争性比选响应或收到的任何报价。</w:t>
      </w:r>
    </w:p>
    <w:p w14:paraId="3FB590DE">
      <w:pPr>
        <w:tabs>
          <w:tab w:val="left" w:pos="900"/>
        </w:tabs>
        <w:spacing w:line="560" w:lineRule="exact"/>
        <w:ind w:firstLine="480" w:firstLineChars="200"/>
        <w:outlineLvl w:val="2"/>
        <w:rPr>
          <w:rFonts w:hint="eastAsia"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color w:val="auto"/>
          <w:sz w:val="24"/>
          <w:highlight w:val="none"/>
        </w:rPr>
        <w:t>4、与本竞争性比选响应有关的一切正式往来通讯请寄：</w:t>
      </w:r>
    </w:p>
    <w:p w14:paraId="33836114">
      <w:pPr>
        <w:tabs>
          <w:tab w:val="left" w:pos="900"/>
        </w:tabs>
        <w:spacing w:line="560" w:lineRule="exact"/>
        <w:ind w:firstLine="480" w:firstLineChars="200"/>
        <w:rPr>
          <w:rFonts w:hint="eastAsia"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color w:val="auto"/>
          <w:sz w:val="24"/>
          <w:highlight w:val="none"/>
        </w:rPr>
        <w:t>地址：</w:t>
      </w:r>
      <w:r>
        <w:rPr>
          <w:rFonts w:hint="eastAsia" w:asciiTheme="minorEastAsia" w:hAnsiTheme="minorEastAsia" w:eastAsiaTheme="minorEastAsia" w:cstheme="minorEastAsia"/>
          <w:color w:val="auto"/>
          <w:sz w:val="24"/>
          <w:highlight w:val="none"/>
          <w:u w:val="single"/>
        </w:rPr>
        <w:t xml:space="preserve">                   </w:t>
      </w:r>
      <w:r>
        <w:rPr>
          <w:rFonts w:hint="eastAsia" w:asciiTheme="minorEastAsia" w:hAnsiTheme="minorEastAsia" w:eastAsiaTheme="minorEastAsia" w:cstheme="minorEastAsia"/>
          <w:color w:val="auto"/>
          <w:sz w:val="24"/>
          <w:highlight w:val="none"/>
        </w:rPr>
        <w:t xml:space="preserve">         邮编：</w:t>
      </w:r>
      <w:r>
        <w:rPr>
          <w:rFonts w:hint="eastAsia" w:asciiTheme="minorEastAsia" w:hAnsiTheme="minorEastAsia" w:eastAsiaTheme="minorEastAsia" w:cstheme="minorEastAsia"/>
          <w:color w:val="auto"/>
          <w:sz w:val="24"/>
          <w:highlight w:val="none"/>
          <w:u w:val="single"/>
        </w:rPr>
        <w:t xml:space="preserve">            </w:t>
      </w:r>
      <w:r>
        <w:rPr>
          <w:rFonts w:hint="eastAsia" w:asciiTheme="minorEastAsia" w:hAnsiTheme="minorEastAsia" w:eastAsiaTheme="minorEastAsia" w:cstheme="minorEastAsia"/>
          <w:b/>
          <w:color w:val="auto"/>
          <w:sz w:val="24"/>
          <w:highlight w:val="none"/>
        </w:rPr>
        <w:t xml:space="preserve">  </w:t>
      </w:r>
    </w:p>
    <w:p w14:paraId="522FFA3B">
      <w:pPr>
        <w:tabs>
          <w:tab w:val="left" w:pos="900"/>
        </w:tabs>
        <w:spacing w:line="560" w:lineRule="exact"/>
        <w:ind w:firstLine="480" w:firstLineChars="200"/>
        <w:rPr>
          <w:rFonts w:hint="eastAsia" w:asciiTheme="minorEastAsia" w:hAnsiTheme="minorEastAsia" w:eastAsiaTheme="minorEastAsia" w:cstheme="minorEastAsia"/>
          <w:color w:val="auto"/>
          <w:sz w:val="24"/>
          <w:highlight w:val="none"/>
          <w:u w:val="single"/>
        </w:rPr>
      </w:pPr>
      <w:r>
        <w:rPr>
          <w:rFonts w:hint="eastAsia" w:asciiTheme="minorEastAsia" w:hAnsiTheme="minorEastAsia" w:eastAsiaTheme="minorEastAsia" w:cstheme="minorEastAsia"/>
          <w:color w:val="auto"/>
          <w:sz w:val="24"/>
          <w:highlight w:val="none"/>
        </w:rPr>
        <w:t>电话：</w:t>
      </w:r>
      <w:r>
        <w:rPr>
          <w:rFonts w:hint="eastAsia" w:asciiTheme="minorEastAsia" w:hAnsiTheme="minorEastAsia" w:eastAsiaTheme="minorEastAsia" w:cstheme="minorEastAsia"/>
          <w:color w:val="auto"/>
          <w:sz w:val="24"/>
          <w:highlight w:val="none"/>
          <w:u w:val="single"/>
        </w:rPr>
        <w:t xml:space="preserve">                   </w:t>
      </w:r>
      <w:r>
        <w:rPr>
          <w:rFonts w:hint="eastAsia" w:asciiTheme="minorEastAsia" w:hAnsiTheme="minorEastAsia" w:eastAsiaTheme="minorEastAsia" w:cstheme="minorEastAsia"/>
          <w:color w:val="auto"/>
          <w:sz w:val="24"/>
          <w:highlight w:val="none"/>
        </w:rPr>
        <w:t xml:space="preserve">         传真：</w:t>
      </w:r>
      <w:r>
        <w:rPr>
          <w:rFonts w:hint="eastAsia" w:asciiTheme="minorEastAsia" w:hAnsiTheme="minorEastAsia" w:eastAsiaTheme="minorEastAsia" w:cstheme="minorEastAsia"/>
          <w:color w:val="auto"/>
          <w:sz w:val="24"/>
          <w:highlight w:val="none"/>
          <w:u w:val="single"/>
        </w:rPr>
        <w:t xml:space="preserve">            </w:t>
      </w:r>
    </w:p>
    <w:p w14:paraId="159F8B98">
      <w:pPr>
        <w:tabs>
          <w:tab w:val="left" w:pos="900"/>
        </w:tabs>
        <w:spacing w:line="560" w:lineRule="exact"/>
        <w:ind w:firstLine="480" w:firstLineChars="20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竞争性比选响应单位法定代表人或授权代表人（签名或盖章）：</w:t>
      </w:r>
      <w:r>
        <w:rPr>
          <w:rFonts w:hint="eastAsia" w:asciiTheme="minorEastAsia" w:hAnsiTheme="minorEastAsia" w:eastAsiaTheme="minorEastAsia" w:cstheme="minorEastAsia"/>
          <w:color w:val="auto"/>
          <w:sz w:val="24"/>
          <w:highlight w:val="none"/>
          <w:u w:val="single"/>
        </w:rPr>
        <w:t xml:space="preserve">       </w:t>
      </w:r>
      <w:r>
        <w:rPr>
          <w:rFonts w:hint="eastAsia" w:asciiTheme="minorEastAsia" w:hAnsiTheme="minorEastAsia" w:eastAsiaTheme="minorEastAsia" w:cstheme="minorEastAsia"/>
          <w:color w:val="auto"/>
          <w:sz w:val="24"/>
          <w:highlight w:val="none"/>
        </w:rPr>
        <w:t xml:space="preserve">  </w:t>
      </w:r>
    </w:p>
    <w:p w14:paraId="24BAF7C0">
      <w:pPr>
        <w:tabs>
          <w:tab w:val="left" w:pos="900"/>
        </w:tabs>
        <w:spacing w:line="560" w:lineRule="exact"/>
        <w:ind w:firstLine="480" w:firstLineChars="20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竞争性比选响应单位法定代表人或授权代表人职务：</w:t>
      </w:r>
      <w:r>
        <w:rPr>
          <w:rFonts w:hint="eastAsia" w:asciiTheme="minorEastAsia" w:hAnsiTheme="minorEastAsia" w:eastAsiaTheme="minorEastAsia" w:cstheme="minorEastAsia"/>
          <w:color w:val="auto"/>
          <w:sz w:val="24"/>
          <w:highlight w:val="none"/>
          <w:u w:val="single"/>
        </w:rPr>
        <w:t xml:space="preserve">                 </w:t>
      </w:r>
      <w:r>
        <w:rPr>
          <w:rFonts w:hint="eastAsia" w:asciiTheme="minorEastAsia" w:hAnsiTheme="minorEastAsia" w:eastAsiaTheme="minorEastAsia" w:cstheme="minorEastAsia"/>
          <w:color w:val="auto"/>
          <w:sz w:val="24"/>
          <w:highlight w:val="none"/>
        </w:rPr>
        <w:t xml:space="preserve">               </w:t>
      </w:r>
    </w:p>
    <w:p w14:paraId="33BF36B3">
      <w:pPr>
        <w:tabs>
          <w:tab w:val="left" w:pos="900"/>
        </w:tabs>
        <w:spacing w:line="560" w:lineRule="exact"/>
        <w:ind w:firstLine="480" w:firstLineChars="20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竞争性比选响应单位名称（加盖单位公章）：</w:t>
      </w:r>
      <w:r>
        <w:rPr>
          <w:rFonts w:hint="eastAsia" w:asciiTheme="minorEastAsia" w:hAnsiTheme="minorEastAsia" w:eastAsiaTheme="minorEastAsia" w:cstheme="minorEastAsia"/>
          <w:color w:val="auto"/>
          <w:sz w:val="24"/>
          <w:highlight w:val="none"/>
          <w:u w:val="single"/>
        </w:rPr>
        <w:t xml:space="preserve">                       </w:t>
      </w:r>
    </w:p>
    <w:p w14:paraId="49A24279">
      <w:pPr>
        <w:tabs>
          <w:tab w:val="left" w:pos="900"/>
        </w:tabs>
        <w:spacing w:before="312" w:beforeLines="100" w:line="480" w:lineRule="auto"/>
        <w:ind w:firstLine="480" w:firstLineChars="200"/>
        <w:rPr>
          <w:rFonts w:ascii="Arial" w:hAnsi="Arial" w:cs="Arial"/>
          <w:color w:val="auto"/>
          <w:sz w:val="24"/>
          <w:highlight w:val="none"/>
        </w:rPr>
      </w:pPr>
      <w:r>
        <w:rPr>
          <w:rFonts w:hint="eastAsia" w:asciiTheme="minorEastAsia" w:hAnsiTheme="minorEastAsia" w:eastAsiaTheme="minorEastAsia" w:cstheme="minorEastAsia"/>
          <w:color w:val="auto"/>
          <w:sz w:val="24"/>
          <w:highlight w:val="none"/>
        </w:rPr>
        <w:t>日期：</w:t>
      </w:r>
      <w:r>
        <w:rPr>
          <w:rFonts w:hint="eastAsia" w:asciiTheme="minorEastAsia" w:hAnsiTheme="minorEastAsia" w:eastAsiaTheme="minorEastAsia" w:cstheme="minorEastAsia"/>
          <w:color w:val="auto"/>
          <w:sz w:val="24"/>
          <w:highlight w:val="none"/>
          <w:u w:val="single"/>
        </w:rPr>
        <w:t xml:space="preserve">     </w:t>
      </w:r>
      <w:r>
        <w:rPr>
          <w:rFonts w:hint="eastAsia" w:asciiTheme="minorEastAsia" w:hAnsiTheme="minorEastAsia" w:eastAsiaTheme="minorEastAsia" w:cstheme="minorEastAsia"/>
          <w:color w:val="auto"/>
          <w:sz w:val="24"/>
          <w:highlight w:val="none"/>
        </w:rPr>
        <w:t>年</w:t>
      </w:r>
      <w:r>
        <w:rPr>
          <w:rFonts w:hint="eastAsia" w:asciiTheme="minorEastAsia" w:hAnsiTheme="minorEastAsia" w:eastAsiaTheme="minorEastAsia" w:cstheme="minorEastAsia"/>
          <w:color w:val="auto"/>
          <w:sz w:val="24"/>
          <w:highlight w:val="none"/>
          <w:u w:val="single"/>
        </w:rPr>
        <w:t xml:space="preserve">      </w:t>
      </w:r>
      <w:r>
        <w:rPr>
          <w:rFonts w:hint="eastAsia" w:asciiTheme="minorEastAsia" w:hAnsiTheme="minorEastAsia" w:eastAsiaTheme="minorEastAsia" w:cstheme="minorEastAsia"/>
          <w:color w:val="auto"/>
          <w:sz w:val="24"/>
          <w:highlight w:val="none"/>
        </w:rPr>
        <w:t>月</w:t>
      </w:r>
      <w:r>
        <w:rPr>
          <w:rFonts w:hint="eastAsia" w:asciiTheme="minorEastAsia" w:hAnsiTheme="minorEastAsia" w:eastAsiaTheme="minorEastAsia" w:cstheme="minorEastAsia"/>
          <w:color w:val="auto"/>
          <w:sz w:val="24"/>
          <w:highlight w:val="none"/>
          <w:u w:val="single"/>
        </w:rPr>
        <w:t xml:space="preserve">      </w:t>
      </w:r>
      <w:r>
        <w:rPr>
          <w:rFonts w:hint="eastAsia" w:asciiTheme="minorEastAsia" w:hAnsiTheme="minorEastAsia" w:eastAsiaTheme="minorEastAsia" w:cstheme="minorEastAsia"/>
          <w:color w:val="auto"/>
          <w:sz w:val="24"/>
          <w:highlight w:val="none"/>
        </w:rPr>
        <w:t>日</w:t>
      </w:r>
    </w:p>
    <w:p w14:paraId="70DD06CD">
      <w:pPr>
        <w:pStyle w:val="41"/>
        <w:rPr>
          <w:color w:val="auto"/>
          <w:highlight w:val="none"/>
        </w:rPr>
      </w:pPr>
    </w:p>
    <w:p w14:paraId="6A5AE76C">
      <w:pPr>
        <w:rPr>
          <w:rFonts w:hint="eastAsia" w:ascii="宋体" w:hAnsi="宋体" w:cs="宋体"/>
          <w:color w:val="auto"/>
          <w:sz w:val="28"/>
          <w:szCs w:val="28"/>
          <w:highlight w:val="none"/>
        </w:rPr>
      </w:pPr>
    </w:p>
    <w:p w14:paraId="3C6D0B4D">
      <w:pPr>
        <w:pStyle w:val="4"/>
        <w:numPr>
          <w:ilvl w:val="0"/>
          <w:numId w:val="3"/>
        </w:numPr>
        <w:spacing w:before="0" w:after="0" w:line="360" w:lineRule="auto"/>
        <w:jc w:val="center"/>
        <w:rPr>
          <w:rFonts w:hint="eastAsia" w:ascii="宋体" w:hAnsi="宋体" w:eastAsia="宋体" w:cs="宋体"/>
          <w:color w:val="auto"/>
          <w:sz w:val="28"/>
          <w:highlight w:val="none"/>
        </w:rPr>
      </w:pPr>
      <w:bookmarkStart w:id="229" w:name="_Toc25515"/>
      <w:bookmarkStart w:id="230" w:name="_Toc24996"/>
      <w:r>
        <w:rPr>
          <w:rFonts w:hint="eastAsia" w:ascii="宋体" w:hAnsi="宋体" w:eastAsia="宋体" w:cs="宋体"/>
          <w:color w:val="auto"/>
          <w:sz w:val="28"/>
          <w:highlight w:val="none"/>
        </w:rPr>
        <w:t>法定代表人身份证明或法定代表人授权委托书</w:t>
      </w:r>
      <w:bookmarkEnd w:id="227"/>
      <w:bookmarkEnd w:id="229"/>
      <w:bookmarkEnd w:id="230"/>
    </w:p>
    <w:bookmarkEnd w:id="228"/>
    <w:p w14:paraId="3E57667C">
      <w:pPr>
        <w:keepNext/>
        <w:keepLines/>
        <w:pageBreakBefore w:val="0"/>
        <w:widowControl w:val="0"/>
        <w:kinsoku/>
        <w:wordWrap/>
        <w:overflowPunct/>
        <w:topLinePunct w:val="0"/>
        <w:autoSpaceDE/>
        <w:autoSpaceDN/>
        <w:bidi w:val="0"/>
        <w:adjustRightInd/>
        <w:snapToGrid/>
        <w:spacing w:line="480" w:lineRule="auto"/>
        <w:jc w:val="center"/>
        <w:textAlignment w:val="auto"/>
        <w:outlineLvl w:val="9"/>
        <w:rPr>
          <w:rFonts w:hint="eastAsia" w:ascii="宋体" w:hAnsi="宋体" w:eastAsia="宋体" w:cs="宋体"/>
          <w:b/>
          <w:bCs/>
          <w:color w:val="auto"/>
          <w:sz w:val="24"/>
          <w:szCs w:val="24"/>
          <w:highlight w:val="none"/>
        </w:rPr>
      </w:pPr>
      <w:bookmarkStart w:id="231" w:name="_Toc20985"/>
      <w:bookmarkStart w:id="232" w:name="_Toc14141"/>
      <w:r>
        <w:rPr>
          <w:rFonts w:hint="eastAsia" w:ascii="宋体" w:hAnsi="宋体" w:eastAsia="宋体" w:cs="宋体"/>
          <w:b/>
          <w:bCs/>
          <w:color w:val="auto"/>
          <w:sz w:val="24"/>
          <w:szCs w:val="24"/>
          <w:highlight w:val="none"/>
        </w:rPr>
        <w:t>（一）法定代表人身份证明</w:t>
      </w:r>
      <w:bookmarkEnd w:id="231"/>
      <w:bookmarkEnd w:id="232"/>
    </w:p>
    <w:p w14:paraId="3A0370E6">
      <w:pPr>
        <w:spacing w:line="480" w:lineRule="auto"/>
        <w:rPr>
          <w:rFonts w:hint="eastAsia" w:ascii="宋体" w:hAnsi="宋体"/>
          <w:color w:val="auto"/>
          <w:highlight w:val="none"/>
        </w:rPr>
      </w:pPr>
      <w:r>
        <w:rPr>
          <w:rFonts w:hint="eastAsia" w:ascii="宋体" w:hAnsi="宋体"/>
          <w:color w:val="auto"/>
          <w:highlight w:val="none"/>
        </w:rPr>
        <w:t>报价人</w:t>
      </w:r>
      <w:r>
        <w:rPr>
          <w:rFonts w:ascii="宋体" w:hAnsi="宋体"/>
          <w:color w:val="auto"/>
          <w:highlight w:val="none"/>
        </w:rPr>
        <w:t>名称：</w:t>
      </w:r>
      <w:r>
        <w:rPr>
          <w:rFonts w:ascii="宋体" w:hAnsi="宋体"/>
          <w:color w:val="auto"/>
          <w:highlight w:val="none"/>
          <w:u w:val="single"/>
        </w:rPr>
        <w:t xml:space="preserve">                        </w:t>
      </w:r>
    </w:p>
    <w:p w14:paraId="310EF6D4">
      <w:pPr>
        <w:spacing w:line="480" w:lineRule="auto"/>
        <w:rPr>
          <w:rFonts w:hint="eastAsia" w:ascii="宋体" w:hAnsi="宋体"/>
          <w:color w:val="auto"/>
          <w:highlight w:val="none"/>
        </w:rPr>
      </w:pPr>
      <w:r>
        <w:rPr>
          <w:rFonts w:ascii="宋体" w:hAnsi="宋体"/>
          <w:color w:val="auto"/>
          <w:highlight w:val="none"/>
        </w:rPr>
        <w:t>姓名：</w:t>
      </w:r>
      <w:r>
        <w:rPr>
          <w:rFonts w:ascii="宋体" w:hAnsi="宋体"/>
          <w:color w:val="auto"/>
          <w:highlight w:val="none"/>
          <w:u w:val="single"/>
        </w:rPr>
        <w:t xml:space="preserve">                </w:t>
      </w:r>
      <w:r>
        <w:rPr>
          <w:rFonts w:ascii="宋体" w:hAnsi="宋体"/>
          <w:color w:val="auto"/>
          <w:highlight w:val="none"/>
        </w:rPr>
        <w:t>性别：</w:t>
      </w:r>
      <w:bookmarkStart w:id="233" w:name="_Toc352691662"/>
      <w:bookmarkStart w:id="234" w:name="_Toc27897"/>
      <w:bookmarkStart w:id="235" w:name="_Toc369531698"/>
      <w:r>
        <w:rPr>
          <w:rFonts w:ascii="宋体" w:hAnsi="宋体"/>
          <w:color w:val="auto"/>
          <w:highlight w:val="none"/>
          <w:u w:val="single"/>
        </w:rPr>
        <w:t xml:space="preserve">        </w:t>
      </w:r>
      <w:r>
        <w:rPr>
          <w:rFonts w:ascii="宋体" w:hAnsi="宋体"/>
          <w:color w:val="auto"/>
          <w:highlight w:val="none"/>
        </w:rPr>
        <w:t>年</w:t>
      </w:r>
      <w:bookmarkEnd w:id="233"/>
      <w:bookmarkEnd w:id="234"/>
      <w:bookmarkEnd w:id="235"/>
      <w:r>
        <w:rPr>
          <w:rFonts w:ascii="宋体" w:hAnsi="宋体"/>
          <w:color w:val="auto"/>
          <w:highlight w:val="none"/>
        </w:rPr>
        <w:t>龄</w:t>
      </w:r>
      <w:bookmarkStart w:id="236" w:name="_Toc152045789"/>
      <w:bookmarkStart w:id="237" w:name="_Toc300835211"/>
      <w:bookmarkStart w:id="238" w:name="_Toc352691663"/>
      <w:bookmarkStart w:id="239" w:name="_Toc384308377"/>
      <w:bookmarkStart w:id="240" w:name="_Toc361508754"/>
      <w:bookmarkStart w:id="241" w:name="_Toc15573"/>
      <w:bookmarkStart w:id="242" w:name="_Toc144974858"/>
      <w:bookmarkStart w:id="243" w:name="_Toc152042578"/>
      <w:bookmarkStart w:id="244" w:name="_Toc247527829"/>
      <w:bookmarkStart w:id="245" w:name="_Toc247514248"/>
      <w:bookmarkStart w:id="246" w:name="_Toc369531699"/>
      <w:r>
        <w:rPr>
          <w:rFonts w:ascii="宋体" w:hAnsi="宋体"/>
          <w:color w:val="auto"/>
          <w:highlight w:val="none"/>
        </w:rPr>
        <w:t>：</w:t>
      </w:r>
      <w:bookmarkEnd w:id="236"/>
      <w:bookmarkEnd w:id="237"/>
      <w:bookmarkEnd w:id="238"/>
      <w:bookmarkEnd w:id="239"/>
      <w:bookmarkEnd w:id="240"/>
      <w:bookmarkEnd w:id="241"/>
      <w:bookmarkEnd w:id="242"/>
      <w:bookmarkEnd w:id="243"/>
      <w:bookmarkEnd w:id="244"/>
      <w:bookmarkEnd w:id="245"/>
      <w:bookmarkEnd w:id="246"/>
      <w:r>
        <w:rPr>
          <w:rFonts w:ascii="宋体" w:hAnsi="宋体"/>
          <w:color w:val="auto"/>
          <w:highlight w:val="none"/>
          <w:u w:val="single"/>
        </w:rPr>
        <w:t xml:space="preserve">        </w:t>
      </w:r>
      <w:r>
        <w:rPr>
          <w:rFonts w:ascii="宋体" w:hAnsi="宋体"/>
          <w:color w:val="auto"/>
          <w:highlight w:val="none"/>
        </w:rPr>
        <w:t>职务：</w:t>
      </w:r>
      <w:r>
        <w:rPr>
          <w:rFonts w:ascii="宋体" w:hAnsi="宋体"/>
          <w:color w:val="auto"/>
          <w:highlight w:val="none"/>
          <w:u w:val="single"/>
        </w:rPr>
        <w:t xml:space="preserve">        </w:t>
      </w:r>
    </w:p>
    <w:p w14:paraId="2620039A">
      <w:pPr>
        <w:spacing w:line="480" w:lineRule="auto"/>
        <w:rPr>
          <w:rFonts w:hint="eastAsia" w:ascii="宋体" w:hAnsi="宋体"/>
          <w:color w:val="auto"/>
          <w:highlight w:val="none"/>
        </w:rPr>
      </w:pPr>
      <w:r>
        <w:rPr>
          <w:rFonts w:ascii="宋体" w:hAnsi="宋体"/>
          <w:color w:val="auto"/>
          <w:highlight w:val="none"/>
        </w:rPr>
        <w:t>系</w:t>
      </w:r>
      <w:r>
        <w:rPr>
          <w:rFonts w:ascii="宋体" w:hAnsi="宋体"/>
          <w:color w:val="auto"/>
          <w:highlight w:val="none"/>
          <w:u w:val="single"/>
        </w:rPr>
        <w:t xml:space="preserve">                        </w:t>
      </w:r>
      <w:r>
        <w:rPr>
          <w:rFonts w:ascii="宋体" w:hAnsi="宋体"/>
          <w:color w:val="auto"/>
          <w:highlight w:val="none"/>
        </w:rPr>
        <w:t>（</w:t>
      </w:r>
      <w:r>
        <w:rPr>
          <w:rFonts w:hint="eastAsia" w:ascii="宋体" w:hAnsi="宋体"/>
          <w:color w:val="auto"/>
          <w:highlight w:val="none"/>
        </w:rPr>
        <w:t>报价人</w:t>
      </w:r>
      <w:r>
        <w:rPr>
          <w:rFonts w:ascii="宋体" w:hAnsi="宋体"/>
          <w:color w:val="auto"/>
          <w:highlight w:val="none"/>
        </w:rPr>
        <w:t>名称）的法定代表人。</w:t>
      </w:r>
    </w:p>
    <w:p w14:paraId="3536E398">
      <w:pPr>
        <w:spacing w:line="480" w:lineRule="auto"/>
        <w:ind w:firstLine="420" w:firstLineChars="200"/>
        <w:rPr>
          <w:rFonts w:hint="eastAsia" w:ascii="宋体" w:hAnsi="宋体"/>
          <w:color w:val="auto"/>
          <w:highlight w:val="none"/>
        </w:rPr>
      </w:pPr>
      <w:r>
        <w:rPr>
          <w:rFonts w:ascii="宋体" w:hAnsi="宋体"/>
          <w:color w:val="auto"/>
          <w:highlight w:val="none"/>
        </w:rPr>
        <w:t>特此证明。</w:t>
      </w:r>
    </w:p>
    <w:p w14:paraId="15C5FDFC">
      <w:pPr>
        <w:spacing w:line="480" w:lineRule="auto"/>
        <w:rPr>
          <w:rFonts w:hint="eastAsia" w:ascii="宋体" w:hAnsi="宋体"/>
          <w:color w:val="auto"/>
          <w:highlight w:val="none"/>
        </w:rPr>
      </w:pPr>
    </w:p>
    <w:p w14:paraId="67AD7620">
      <w:pPr>
        <w:spacing w:line="480" w:lineRule="auto"/>
        <w:rPr>
          <w:rFonts w:hint="eastAsia" w:ascii="宋体" w:hAnsi="宋体"/>
          <w:color w:val="auto"/>
          <w:highlight w:val="none"/>
        </w:rPr>
      </w:pPr>
      <w:r>
        <w:rPr>
          <w:snapToGrid w:val="0"/>
          <w:color w:val="auto"/>
          <w:highlight w:val="none"/>
        </w:rPr>
        <mc:AlternateContent>
          <mc:Choice Requires="wps">
            <w:drawing>
              <wp:anchor distT="0" distB="0" distL="114300" distR="114300" simplePos="0" relativeHeight="251659264" behindDoc="0" locked="0" layoutInCell="1" allowOverlap="1">
                <wp:simplePos x="0" y="0"/>
                <wp:positionH relativeFrom="column">
                  <wp:posOffset>-126365</wp:posOffset>
                </wp:positionH>
                <wp:positionV relativeFrom="paragraph">
                  <wp:posOffset>-216535</wp:posOffset>
                </wp:positionV>
                <wp:extent cx="6045835" cy="1850390"/>
                <wp:effectExtent l="4445" t="4445" r="7620" b="12065"/>
                <wp:wrapNone/>
                <wp:docPr id="6" name="文本框 32"/>
                <wp:cNvGraphicFramePr/>
                <a:graphic xmlns:a="http://schemas.openxmlformats.org/drawingml/2006/main">
                  <a:graphicData uri="http://schemas.microsoft.com/office/word/2010/wordprocessingShape">
                    <wps:wsp>
                      <wps:cNvSpPr txBox="1"/>
                      <wps:spPr>
                        <a:xfrm>
                          <a:off x="0" y="0"/>
                          <a:ext cx="6045835" cy="1850390"/>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24F589E2">
                            <w:pPr>
                              <w:autoSpaceDE w:val="0"/>
                              <w:autoSpaceDN w:val="0"/>
                              <w:adjustRightInd w:val="0"/>
                              <w:snapToGrid w:val="0"/>
                              <w:spacing w:line="360" w:lineRule="auto"/>
                              <w:rPr>
                                <w:rFonts w:hint="eastAsia" w:ascii="宋体" w:hAnsi="宋体" w:cs="宋体"/>
                                <w:kern w:val="0"/>
                              </w:rPr>
                            </w:pPr>
                            <w:r>
                              <w:rPr>
                                <w:rFonts w:hint="eastAsia" w:ascii="宋体" w:hAnsi="宋体" w:cs="宋体"/>
                                <w:kern w:val="0"/>
                                <w:lang w:bidi="ar"/>
                              </w:rPr>
                              <w:t>此处粘贴法定代表人身份证复印件（双面）</w:t>
                            </w:r>
                          </w:p>
                          <w:p w14:paraId="7AB760B0">
                            <w:pPr>
                              <w:snapToGrid w:val="0"/>
                              <w:spacing w:line="360" w:lineRule="auto"/>
                            </w:pPr>
                          </w:p>
                        </w:txbxContent>
                      </wps:txbx>
                      <wps:bodyPr upright="1"/>
                    </wps:wsp>
                  </a:graphicData>
                </a:graphic>
              </wp:anchor>
            </w:drawing>
          </mc:Choice>
          <mc:Fallback>
            <w:pict>
              <v:shape id="文本框 32" o:spid="_x0000_s1026" o:spt="202" type="#_x0000_t202" style="position:absolute;left:0pt;margin-left:-9.95pt;margin-top:-17.05pt;height:145.7pt;width:476.05pt;z-index:251659264;mso-width-relative:page;mso-height-relative:page;" fillcolor="#FFFFFF" filled="t" stroked="t" coordsize="21600,21600" o:gfxdata="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">
                <v:fill on="t" focussize="0,0"/>
                <v:stroke color="#000000" joinstyle="miter"/>
                <v:imagedata o:title=""/>
                <o:lock v:ext="edit" aspectratio="f"/>
                <v:textbox>
                  <w:txbxContent>
                    <w:p w14:paraId="24F589E2">
                      <w:pPr>
                        <w:autoSpaceDE w:val="0"/>
                        <w:autoSpaceDN w:val="0"/>
                        <w:adjustRightInd w:val="0"/>
                        <w:snapToGrid w:val="0"/>
                        <w:spacing w:line="360" w:lineRule="auto"/>
                        <w:rPr>
                          <w:rFonts w:hint="eastAsia" w:ascii="宋体" w:hAnsi="宋体" w:cs="宋体"/>
                          <w:kern w:val="0"/>
                        </w:rPr>
                      </w:pPr>
                      <w:r>
                        <w:rPr>
                          <w:rFonts w:hint="eastAsia" w:ascii="宋体" w:hAnsi="宋体" w:cs="宋体"/>
                          <w:kern w:val="0"/>
                          <w:lang w:bidi="ar"/>
                        </w:rPr>
                        <w:t>此处粘贴法定代表人身份证复印件（双面）</w:t>
                      </w:r>
                    </w:p>
                    <w:p w14:paraId="7AB760B0">
                      <w:pPr>
                        <w:snapToGrid w:val="0"/>
                        <w:spacing w:line="360" w:lineRule="auto"/>
                      </w:pPr>
                    </w:p>
                  </w:txbxContent>
                </v:textbox>
              </v:shape>
            </w:pict>
          </mc:Fallback>
        </mc:AlternateContent>
      </w:r>
      <w:r>
        <w:rPr>
          <w:rFonts w:ascii="宋体" w:hAnsi="宋体"/>
          <w:color w:val="auto"/>
          <w:highlight w:val="none"/>
        </w:rPr>
        <w:t>附：法定代表人身份证复印件</w:t>
      </w:r>
      <w:r>
        <w:rPr>
          <w:rFonts w:hint="eastAsia" w:ascii="宋体" w:hAnsi="宋体"/>
          <w:b/>
          <w:bCs/>
          <w:color w:val="auto"/>
          <w:highlight w:val="none"/>
        </w:rPr>
        <w:t>（正、反面）</w:t>
      </w:r>
      <w:r>
        <w:rPr>
          <w:rFonts w:ascii="宋体" w:hAnsi="宋体"/>
          <w:color w:val="auto"/>
          <w:highlight w:val="none"/>
        </w:rPr>
        <w:t>。</w:t>
      </w:r>
    </w:p>
    <w:p w14:paraId="049991B4">
      <w:pPr>
        <w:spacing w:line="480" w:lineRule="auto"/>
        <w:rPr>
          <w:rFonts w:hint="eastAsia" w:ascii="宋体" w:hAnsi="宋体"/>
          <w:color w:val="auto"/>
          <w:highlight w:val="none"/>
        </w:rPr>
      </w:pPr>
    </w:p>
    <w:p w14:paraId="12776555">
      <w:pPr>
        <w:spacing w:line="440" w:lineRule="exact"/>
        <w:rPr>
          <w:rFonts w:hint="eastAsia" w:ascii="宋体" w:hAnsi="宋体"/>
          <w:color w:val="auto"/>
          <w:highlight w:val="none"/>
        </w:rPr>
      </w:pPr>
    </w:p>
    <w:p w14:paraId="09773789">
      <w:pPr>
        <w:spacing w:line="440" w:lineRule="exact"/>
        <w:rPr>
          <w:rFonts w:hint="eastAsia" w:ascii="宋体" w:hAnsi="宋体"/>
          <w:color w:val="auto"/>
          <w:highlight w:val="none"/>
        </w:rPr>
      </w:pPr>
    </w:p>
    <w:p w14:paraId="3D9A4B73">
      <w:pPr>
        <w:spacing w:line="440" w:lineRule="exact"/>
        <w:rPr>
          <w:rFonts w:hint="eastAsia" w:ascii="宋体" w:hAnsi="宋体"/>
          <w:color w:val="auto"/>
          <w:highlight w:val="none"/>
        </w:rPr>
      </w:pPr>
    </w:p>
    <w:p w14:paraId="634D5BF5">
      <w:pPr>
        <w:spacing w:line="440" w:lineRule="exact"/>
        <w:rPr>
          <w:rFonts w:hint="eastAsia" w:ascii="宋体" w:hAnsi="宋体"/>
          <w:color w:val="auto"/>
          <w:highlight w:val="none"/>
        </w:rPr>
      </w:pPr>
    </w:p>
    <w:p w14:paraId="29CDB666">
      <w:pPr>
        <w:spacing w:line="440" w:lineRule="exact"/>
        <w:rPr>
          <w:rFonts w:hint="eastAsia" w:ascii="宋体" w:hAnsi="宋体"/>
          <w:color w:val="auto"/>
          <w:highlight w:val="none"/>
        </w:rPr>
      </w:pPr>
    </w:p>
    <w:p w14:paraId="53DB2C36">
      <w:pPr>
        <w:spacing w:line="440" w:lineRule="exact"/>
        <w:rPr>
          <w:rFonts w:hint="eastAsia" w:ascii="宋体" w:hAnsi="宋体"/>
          <w:color w:val="auto"/>
          <w:highlight w:val="none"/>
        </w:rPr>
      </w:pPr>
    </w:p>
    <w:p w14:paraId="1A3C068F">
      <w:pPr>
        <w:spacing w:line="440" w:lineRule="exact"/>
        <w:rPr>
          <w:rFonts w:hint="eastAsia" w:ascii="宋体" w:hAnsi="宋体"/>
          <w:color w:val="auto"/>
          <w:highlight w:val="none"/>
        </w:rPr>
      </w:pPr>
    </w:p>
    <w:p w14:paraId="0BD467DB">
      <w:pPr>
        <w:spacing w:line="440" w:lineRule="exact"/>
        <w:jc w:val="center"/>
        <w:rPr>
          <w:rFonts w:hint="eastAsia" w:ascii="宋体" w:hAnsi="宋体"/>
          <w:color w:val="auto"/>
          <w:highlight w:val="none"/>
        </w:rPr>
      </w:pPr>
      <w:r>
        <w:rPr>
          <w:rFonts w:ascii="宋体" w:hAnsi="宋体"/>
          <w:color w:val="auto"/>
          <w:highlight w:val="none"/>
        </w:rPr>
        <w:t xml:space="preserve">                              </w:t>
      </w:r>
      <w:r>
        <w:rPr>
          <w:rFonts w:hint="eastAsia" w:ascii="宋体" w:hAnsi="宋体"/>
          <w:color w:val="auto"/>
          <w:highlight w:val="none"/>
        </w:rPr>
        <w:t>报价人</w:t>
      </w:r>
      <w:r>
        <w:rPr>
          <w:rFonts w:ascii="宋体" w:hAnsi="宋体"/>
          <w:color w:val="auto"/>
          <w:highlight w:val="none"/>
        </w:rPr>
        <w:t>：</w:t>
      </w:r>
      <w:r>
        <w:rPr>
          <w:rFonts w:ascii="宋体" w:hAnsi="宋体"/>
          <w:color w:val="auto"/>
          <w:szCs w:val="21"/>
          <w:highlight w:val="none"/>
          <w:u w:val="single"/>
        </w:rPr>
        <w:t xml:space="preserve">          </w:t>
      </w:r>
      <w:r>
        <w:rPr>
          <w:rFonts w:ascii="宋体" w:hAnsi="宋体"/>
          <w:color w:val="auto"/>
          <w:szCs w:val="21"/>
          <w:highlight w:val="none"/>
          <w:u w:val="single"/>
        </w:rPr>
        <w:tab/>
      </w:r>
      <w:r>
        <w:rPr>
          <w:rFonts w:ascii="宋体" w:hAnsi="宋体"/>
          <w:color w:val="auto"/>
          <w:highlight w:val="none"/>
        </w:rPr>
        <w:t>（</w:t>
      </w:r>
      <w:r>
        <w:rPr>
          <w:rFonts w:hint="eastAsia" w:ascii="宋体" w:hAnsi="宋体"/>
          <w:color w:val="auto"/>
          <w:highlight w:val="none"/>
        </w:rPr>
        <w:t>盖</w:t>
      </w:r>
      <w:r>
        <w:rPr>
          <w:rFonts w:ascii="宋体" w:hAnsi="宋体"/>
          <w:color w:val="auto"/>
          <w:highlight w:val="none"/>
        </w:rPr>
        <w:t>单位</w:t>
      </w:r>
      <w:r>
        <w:rPr>
          <w:rFonts w:hint="eastAsia" w:ascii="宋体" w:hAnsi="宋体"/>
          <w:color w:val="auto"/>
          <w:highlight w:val="none"/>
        </w:rPr>
        <w:t>公章</w:t>
      </w:r>
      <w:r>
        <w:rPr>
          <w:rFonts w:ascii="宋体" w:hAnsi="宋体"/>
          <w:color w:val="auto"/>
          <w:highlight w:val="none"/>
        </w:rPr>
        <w:t>）</w:t>
      </w:r>
    </w:p>
    <w:p w14:paraId="6EA0F01B">
      <w:pPr>
        <w:spacing w:line="440" w:lineRule="exact"/>
        <w:rPr>
          <w:rFonts w:hint="eastAsia" w:ascii="宋体" w:hAnsi="宋体"/>
          <w:color w:val="auto"/>
          <w:highlight w:val="none"/>
        </w:rPr>
      </w:pPr>
    </w:p>
    <w:p w14:paraId="2F283AD0">
      <w:pPr>
        <w:spacing w:line="440" w:lineRule="exact"/>
        <w:ind w:firstLine="4620" w:firstLineChars="2200"/>
        <w:rPr>
          <w:rFonts w:hint="eastAsia" w:ascii="宋体" w:hAnsi="宋体"/>
          <w:color w:val="auto"/>
          <w:highlight w:val="none"/>
        </w:rPr>
      </w:pPr>
      <w:r>
        <w:rPr>
          <w:rFonts w:ascii="宋体" w:hAnsi="宋体"/>
          <w:color w:val="auto"/>
          <w:highlight w:val="none"/>
          <w:u w:val="single"/>
        </w:rPr>
        <w:t xml:space="preserve">      </w:t>
      </w:r>
      <w:r>
        <w:rPr>
          <w:rFonts w:ascii="宋体" w:hAnsi="宋体"/>
          <w:color w:val="auto"/>
          <w:highlight w:val="none"/>
        </w:rPr>
        <w:t>年</w:t>
      </w:r>
      <w:r>
        <w:rPr>
          <w:rFonts w:ascii="宋体" w:hAnsi="宋体"/>
          <w:color w:val="auto"/>
          <w:highlight w:val="none"/>
          <w:u w:val="single"/>
        </w:rPr>
        <w:t xml:space="preserve">      </w:t>
      </w:r>
      <w:r>
        <w:rPr>
          <w:rFonts w:ascii="宋体" w:hAnsi="宋体"/>
          <w:color w:val="auto"/>
          <w:highlight w:val="none"/>
        </w:rPr>
        <w:t>月</w:t>
      </w:r>
      <w:r>
        <w:rPr>
          <w:rFonts w:ascii="宋体" w:hAnsi="宋体"/>
          <w:color w:val="auto"/>
          <w:highlight w:val="none"/>
          <w:u w:val="single"/>
        </w:rPr>
        <w:t xml:space="preserve">      </w:t>
      </w:r>
      <w:r>
        <w:rPr>
          <w:rFonts w:ascii="宋体" w:hAnsi="宋体"/>
          <w:color w:val="auto"/>
          <w:highlight w:val="none"/>
        </w:rPr>
        <w:t>日</w:t>
      </w:r>
    </w:p>
    <w:p w14:paraId="356512E8">
      <w:pPr>
        <w:rPr>
          <w:rFonts w:hint="eastAsia" w:ascii="宋体" w:hAnsi="宋体"/>
          <w:color w:val="auto"/>
          <w:highlight w:val="none"/>
        </w:rPr>
      </w:pPr>
    </w:p>
    <w:p w14:paraId="019323DA">
      <w:pPr>
        <w:rPr>
          <w:rFonts w:hint="eastAsia" w:ascii="宋体" w:hAnsi="宋体"/>
          <w:color w:val="auto"/>
          <w:highlight w:val="none"/>
        </w:rPr>
      </w:pPr>
    </w:p>
    <w:p w14:paraId="04D3264F">
      <w:pPr>
        <w:spacing w:line="440" w:lineRule="exact"/>
        <w:rPr>
          <w:rFonts w:hint="eastAsia" w:ascii="宋体" w:hAnsi="宋体"/>
          <w:color w:val="auto"/>
          <w:highlight w:val="none"/>
        </w:rPr>
      </w:pPr>
      <w:r>
        <w:rPr>
          <w:rFonts w:ascii="宋体" w:hAnsi="宋体"/>
          <w:color w:val="auto"/>
          <w:highlight w:val="none"/>
        </w:rPr>
        <w:t>注：</w:t>
      </w:r>
      <w:r>
        <w:rPr>
          <w:rFonts w:hint="eastAsia" w:ascii="宋体" w:hAnsi="宋体"/>
          <w:color w:val="auto"/>
          <w:highlight w:val="none"/>
        </w:rPr>
        <w:t>1、</w:t>
      </w:r>
      <w:r>
        <w:rPr>
          <w:rFonts w:ascii="宋体" w:hAnsi="宋体"/>
          <w:color w:val="auto"/>
          <w:highlight w:val="none"/>
        </w:rPr>
        <w:t>本身份证明需由</w:t>
      </w:r>
      <w:r>
        <w:rPr>
          <w:rFonts w:hint="eastAsia" w:ascii="宋体" w:hAnsi="宋体"/>
          <w:color w:val="auto"/>
          <w:highlight w:val="none"/>
        </w:rPr>
        <w:t>报价人</w:t>
      </w:r>
      <w:r>
        <w:rPr>
          <w:rFonts w:ascii="宋体" w:hAnsi="宋体"/>
          <w:color w:val="auto"/>
          <w:highlight w:val="none"/>
        </w:rPr>
        <w:t>加盖单位</w:t>
      </w:r>
      <w:r>
        <w:rPr>
          <w:rFonts w:hint="eastAsia" w:ascii="宋体" w:hAnsi="宋体"/>
          <w:color w:val="auto"/>
          <w:highlight w:val="none"/>
        </w:rPr>
        <w:t>公章</w:t>
      </w:r>
      <w:r>
        <w:rPr>
          <w:rFonts w:ascii="宋体" w:hAnsi="宋体"/>
          <w:color w:val="auto"/>
          <w:highlight w:val="none"/>
        </w:rPr>
        <w:t>。</w:t>
      </w:r>
    </w:p>
    <w:p w14:paraId="33715C73">
      <w:pPr>
        <w:spacing w:line="440" w:lineRule="exact"/>
        <w:rPr>
          <w:rFonts w:hint="eastAsia" w:ascii="宋体" w:hAnsi="宋体"/>
          <w:color w:val="auto"/>
          <w:sz w:val="20"/>
          <w:highlight w:val="none"/>
        </w:rPr>
      </w:pPr>
      <w:r>
        <w:rPr>
          <w:rFonts w:hint="eastAsia" w:ascii="宋体" w:hAnsi="宋体"/>
          <w:color w:val="auto"/>
          <w:highlight w:val="none"/>
        </w:rPr>
        <w:t>2、</w:t>
      </w:r>
      <w:r>
        <w:rPr>
          <w:rFonts w:hint="eastAsia" w:ascii="宋体" w:hAnsi="宋体" w:cs="宋体"/>
          <w:color w:val="auto"/>
          <w:highlight w:val="none"/>
        </w:rPr>
        <w:t>法定代表人身份证明需按上述格式填写完整，不可缺少内容。在此基础上增加内容的不影响其有效性。</w:t>
      </w:r>
    </w:p>
    <w:p w14:paraId="1EF46C26">
      <w:pPr>
        <w:spacing w:line="20" w:lineRule="exact"/>
        <w:jc w:val="center"/>
        <w:rPr>
          <w:rFonts w:hint="eastAsia" w:ascii="宋体" w:hAnsi="宋体"/>
          <w:color w:val="auto"/>
          <w:sz w:val="20"/>
          <w:highlight w:val="none"/>
        </w:rPr>
      </w:pPr>
      <w:r>
        <w:rPr>
          <w:rFonts w:ascii="宋体" w:hAnsi="宋体"/>
          <w:color w:val="auto"/>
          <w:sz w:val="20"/>
          <w:highlight w:val="none"/>
        </w:rPr>
        <w:br w:type="page"/>
      </w:r>
    </w:p>
    <w:p w14:paraId="21E5A31E">
      <w:pPr>
        <w:keepNext/>
        <w:keepLines/>
        <w:pageBreakBefore w:val="0"/>
        <w:widowControl w:val="0"/>
        <w:kinsoku/>
        <w:wordWrap/>
        <w:overflowPunct/>
        <w:topLinePunct w:val="0"/>
        <w:autoSpaceDE/>
        <w:autoSpaceDN/>
        <w:bidi w:val="0"/>
        <w:adjustRightInd/>
        <w:snapToGrid/>
        <w:spacing w:line="480" w:lineRule="auto"/>
        <w:jc w:val="center"/>
        <w:textAlignment w:val="auto"/>
        <w:outlineLvl w:val="9"/>
        <w:rPr>
          <w:rFonts w:hint="eastAsia" w:ascii="宋体" w:hAnsi="宋体" w:eastAsia="宋体" w:cs="宋体"/>
          <w:b/>
          <w:bCs/>
          <w:color w:val="auto"/>
          <w:sz w:val="24"/>
          <w:szCs w:val="24"/>
          <w:highlight w:val="none"/>
        </w:rPr>
      </w:pPr>
      <w:bookmarkStart w:id="247" w:name="_Toc491883233"/>
      <w:bookmarkStart w:id="248" w:name="_Toc3882"/>
      <w:bookmarkStart w:id="249" w:name="_Toc58"/>
      <w:r>
        <w:rPr>
          <w:rFonts w:hint="eastAsia" w:ascii="宋体" w:hAnsi="宋体" w:eastAsia="宋体" w:cs="宋体"/>
          <w:b/>
          <w:bCs/>
          <w:color w:val="auto"/>
          <w:sz w:val="24"/>
          <w:szCs w:val="24"/>
          <w:highlight w:val="none"/>
        </w:rPr>
        <w:t>（二）</w:t>
      </w:r>
      <w:bookmarkEnd w:id="247"/>
      <w:r>
        <w:rPr>
          <w:rFonts w:hint="eastAsia" w:ascii="宋体" w:hAnsi="宋体" w:eastAsia="宋体" w:cs="宋体"/>
          <w:b/>
          <w:bCs/>
          <w:color w:val="auto"/>
          <w:sz w:val="24"/>
          <w:szCs w:val="24"/>
          <w:highlight w:val="none"/>
        </w:rPr>
        <w:t>法定代表人授权委托书</w:t>
      </w:r>
      <w:bookmarkEnd w:id="248"/>
      <w:bookmarkEnd w:id="249"/>
    </w:p>
    <w:p w14:paraId="01AF85AA">
      <w:pPr>
        <w:keepNext w:val="0"/>
        <w:keepLines w:val="0"/>
        <w:pageBreakBefore w:val="0"/>
        <w:widowControl w:val="0"/>
        <w:kinsoku/>
        <w:wordWrap/>
        <w:overflowPunct/>
        <w:topLinePunct/>
        <w:autoSpaceDE/>
        <w:autoSpaceDN/>
        <w:bidi w:val="0"/>
        <w:adjustRightInd/>
        <w:snapToGrid/>
        <w:spacing w:line="400" w:lineRule="exact"/>
        <w:ind w:firstLine="420" w:firstLineChars="200"/>
        <w:textAlignment w:val="auto"/>
        <w:rPr>
          <w:rFonts w:hint="eastAsia" w:ascii="宋体" w:hAnsi="宋体"/>
          <w:color w:val="auto"/>
          <w:highlight w:val="none"/>
        </w:rPr>
      </w:pPr>
      <w:r>
        <w:rPr>
          <w:rFonts w:ascii="宋体" w:hAnsi="宋体"/>
          <w:color w:val="auto"/>
          <w:highlight w:val="none"/>
        </w:rPr>
        <w:t>本人</w:t>
      </w:r>
      <w:r>
        <w:rPr>
          <w:rFonts w:ascii="宋体" w:hAnsi="宋体"/>
          <w:color w:val="auto"/>
          <w:highlight w:val="none"/>
          <w:u w:val="single"/>
        </w:rPr>
        <w:t xml:space="preserve">              </w:t>
      </w:r>
      <w:r>
        <w:rPr>
          <w:rFonts w:ascii="宋体" w:hAnsi="宋体"/>
          <w:color w:val="auto"/>
          <w:highlight w:val="none"/>
        </w:rPr>
        <w:t>（姓名）系</w:t>
      </w:r>
      <w:r>
        <w:rPr>
          <w:rFonts w:ascii="宋体" w:hAnsi="宋体"/>
          <w:color w:val="auto"/>
          <w:highlight w:val="none"/>
          <w:u w:val="single"/>
        </w:rPr>
        <w:t xml:space="preserve">                    </w:t>
      </w:r>
      <w:r>
        <w:rPr>
          <w:rFonts w:ascii="宋体" w:hAnsi="宋体"/>
          <w:color w:val="auto"/>
          <w:highlight w:val="none"/>
        </w:rPr>
        <w:t>（</w:t>
      </w:r>
      <w:r>
        <w:rPr>
          <w:rFonts w:hint="eastAsia" w:ascii="宋体" w:hAnsi="宋体"/>
          <w:color w:val="auto"/>
          <w:highlight w:val="none"/>
        </w:rPr>
        <w:t>报价人</w:t>
      </w:r>
      <w:r>
        <w:rPr>
          <w:rFonts w:ascii="宋体" w:hAnsi="宋体"/>
          <w:color w:val="auto"/>
          <w:highlight w:val="none"/>
        </w:rPr>
        <w:t>名称）的法定代表人，现委托</w:t>
      </w:r>
      <w:r>
        <w:rPr>
          <w:rFonts w:ascii="宋体" w:hAnsi="宋体"/>
          <w:color w:val="auto"/>
          <w:highlight w:val="none"/>
          <w:u w:val="single"/>
        </w:rPr>
        <w:t xml:space="preserve">            </w:t>
      </w:r>
      <w:r>
        <w:rPr>
          <w:rFonts w:ascii="宋体" w:hAnsi="宋体"/>
          <w:color w:val="auto"/>
          <w:highlight w:val="none"/>
        </w:rPr>
        <w:t>（姓名）为我方代理人。代理人根据授权，以我方名义签署、澄清确认、递交、撤回、修改</w:t>
      </w:r>
      <w:r>
        <w:rPr>
          <w:rFonts w:hint="eastAsia" w:ascii="宋体" w:hAnsi="宋体"/>
          <w:color w:val="auto"/>
          <w:highlight w:val="none"/>
        </w:rPr>
        <w:t>采购</w:t>
      </w:r>
      <w:r>
        <w:rPr>
          <w:rFonts w:ascii="宋体" w:hAnsi="宋体"/>
          <w:color w:val="auto"/>
          <w:highlight w:val="none"/>
        </w:rPr>
        <w:t>项目</w:t>
      </w:r>
      <w:r>
        <w:rPr>
          <w:rFonts w:hint="eastAsia" w:ascii="宋体" w:hAnsi="宋体"/>
          <w:color w:val="auto"/>
          <w:highlight w:val="none"/>
        </w:rPr>
        <w:t>比选</w:t>
      </w:r>
      <w:r>
        <w:rPr>
          <w:rFonts w:ascii="宋体" w:hAnsi="宋体"/>
          <w:color w:val="auto"/>
          <w:highlight w:val="none"/>
        </w:rPr>
        <w:t>文件、签订合同和处理有关事宜，其法律后果由我方承担。</w:t>
      </w:r>
    </w:p>
    <w:p w14:paraId="45A778BA">
      <w:pPr>
        <w:keepNext w:val="0"/>
        <w:keepLines w:val="0"/>
        <w:pageBreakBefore w:val="0"/>
        <w:widowControl w:val="0"/>
        <w:kinsoku/>
        <w:wordWrap/>
        <w:overflowPunct/>
        <w:autoSpaceDE/>
        <w:autoSpaceDN/>
        <w:bidi w:val="0"/>
        <w:adjustRightInd/>
        <w:snapToGrid/>
        <w:spacing w:line="400" w:lineRule="exact"/>
        <w:textAlignment w:val="auto"/>
        <w:rPr>
          <w:rFonts w:hint="eastAsia" w:ascii="宋体" w:hAnsi="宋体"/>
          <w:color w:val="auto"/>
          <w:highlight w:val="none"/>
        </w:rPr>
      </w:pPr>
      <w:r>
        <w:rPr>
          <w:rFonts w:ascii="宋体" w:hAnsi="宋体"/>
          <w:color w:val="auto"/>
          <w:highlight w:val="none"/>
        </w:rPr>
        <w:t>委托期限：</w:t>
      </w:r>
      <w:r>
        <w:rPr>
          <w:rFonts w:ascii="宋体" w:hAnsi="宋体"/>
          <w:color w:val="auto"/>
          <w:highlight w:val="none"/>
          <w:u w:val="single"/>
        </w:rPr>
        <w:t xml:space="preserve">                       </w:t>
      </w:r>
      <w:r>
        <w:rPr>
          <w:rFonts w:ascii="宋体" w:hAnsi="宋体"/>
          <w:color w:val="auto"/>
          <w:highlight w:val="none"/>
        </w:rPr>
        <w:t>。</w:t>
      </w:r>
    </w:p>
    <w:p w14:paraId="44CF4EFA">
      <w:pPr>
        <w:keepNext w:val="0"/>
        <w:keepLines w:val="0"/>
        <w:pageBreakBefore w:val="0"/>
        <w:widowControl w:val="0"/>
        <w:kinsoku/>
        <w:wordWrap/>
        <w:overflowPunct/>
        <w:autoSpaceDE/>
        <w:autoSpaceDN/>
        <w:bidi w:val="0"/>
        <w:adjustRightInd/>
        <w:snapToGrid/>
        <w:spacing w:line="400" w:lineRule="exact"/>
        <w:ind w:firstLine="420" w:firstLineChars="200"/>
        <w:textAlignment w:val="auto"/>
        <w:rPr>
          <w:rFonts w:hint="eastAsia" w:ascii="宋体" w:hAnsi="宋体"/>
          <w:color w:val="auto"/>
          <w:highlight w:val="none"/>
        </w:rPr>
      </w:pPr>
      <w:r>
        <w:rPr>
          <w:rFonts w:ascii="宋体" w:hAnsi="宋体"/>
          <w:color w:val="auto"/>
          <w:highlight w:val="none"/>
        </w:rPr>
        <w:t>代理人无转委托权。</w:t>
      </w:r>
    </w:p>
    <w:p w14:paraId="6015A5FC">
      <w:pPr>
        <w:keepNext w:val="0"/>
        <w:keepLines w:val="0"/>
        <w:pageBreakBefore w:val="0"/>
        <w:widowControl w:val="0"/>
        <w:kinsoku/>
        <w:wordWrap/>
        <w:overflowPunct/>
        <w:autoSpaceDE/>
        <w:autoSpaceDN/>
        <w:bidi w:val="0"/>
        <w:adjustRightInd/>
        <w:snapToGrid/>
        <w:spacing w:line="400" w:lineRule="exact"/>
        <w:textAlignment w:val="auto"/>
        <w:rPr>
          <w:rFonts w:hint="eastAsia" w:ascii="宋体" w:hAnsi="宋体"/>
          <w:color w:val="auto"/>
          <w:highlight w:val="none"/>
        </w:rPr>
      </w:pPr>
      <w:r>
        <w:rPr>
          <w:rFonts w:ascii="宋体" w:hAnsi="宋体"/>
          <w:color w:val="auto"/>
          <w:highlight w:val="none"/>
        </w:rPr>
        <w:t>附：法定代表人身份证复印件及委托代理人身份证复印件</w:t>
      </w:r>
      <w:r>
        <w:rPr>
          <w:rFonts w:hint="eastAsia" w:ascii="宋体" w:hAnsi="宋体"/>
          <w:b/>
          <w:bCs/>
          <w:color w:val="auto"/>
          <w:highlight w:val="none"/>
        </w:rPr>
        <w:t>（正、反面）</w:t>
      </w:r>
    </w:p>
    <w:p w14:paraId="398D943B">
      <w:pPr>
        <w:spacing w:line="440" w:lineRule="exact"/>
        <w:rPr>
          <w:rFonts w:hint="eastAsia" w:ascii="宋体" w:hAnsi="宋体"/>
          <w:color w:val="auto"/>
          <w:highlight w:val="none"/>
        </w:rPr>
      </w:pPr>
      <w:r>
        <w:rPr>
          <w:snapToGrid w:val="0"/>
          <w:color w:val="auto"/>
          <w:highlight w:val="none"/>
        </w:rPr>
        <mc:AlternateContent>
          <mc:Choice Requires="wps">
            <w:drawing>
              <wp:anchor distT="0" distB="0" distL="114300" distR="114300" simplePos="0" relativeHeight="251660288" behindDoc="0" locked="0" layoutInCell="1" allowOverlap="1">
                <wp:simplePos x="0" y="0"/>
                <wp:positionH relativeFrom="column">
                  <wp:posOffset>-134620</wp:posOffset>
                </wp:positionH>
                <wp:positionV relativeFrom="paragraph">
                  <wp:posOffset>0</wp:posOffset>
                </wp:positionV>
                <wp:extent cx="6045835" cy="1534160"/>
                <wp:effectExtent l="4445" t="4445" r="7620" b="23495"/>
                <wp:wrapNone/>
                <wp:docPr id="5" name="文本框 32"/>
                <wp:cNvGraphicFramePr/>
                <a:graphic xmlns:a="http://schemas.openxmlformats.org/drawingml/2006/main">
                  <a:graphicData uri="http://schemas.microsoft.com/office/word/2010/wordprocessingShape">
                    <wps:wsp>
                      <wps:cNvSpPr txBox="1"/>
                      <wps:spPr>
                        <a:xfrm>
                          <a:off x="0" y="0"/>
                          <a:ext cx="6045835" cy="1534160"/>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2E40A265">
                            <w:pPr>
                              <w:autoSpaceDE w:val="0"/>
                              <w:autoSpaceDN w:val="0"/>
                              <w:adjustRightInd w:val="0"/>
                              <w:snapToGrid w:val="0"/>
                              <w:spacing w:line="360" w:lineRule="auto"/>
                              <w:rPr>
                                <w:rFonts w:hint="eastAsia" w:ascii="宋体" w:hAnsi="宋体" w:cs="宋体"/>
                                <w:kern w:val="0"/>
                              </w:rPr>
                            </w:pPr>
                            <w:r>
                              <w:rPr>
                                <w:rFonts w:hint="eastAsia" w:ascii="宋体" w:hAnsi="宋体" w:cs="宋体"/>
                                <w:kern w:val="0"/>
                                <w:lang w:bidi="ar"/>
                              </w:rPr>
                              <w:t>此处粘贴法定代表人身份证复印件（双面）</w:t>
                            </w:r>
                          </w:p>
                          <w:p w14:paraId="00A2B7BD">
                            <w:pPr>
                              <w:snapToGrid w:val="0"/>
                              <w:spacing w:line="360" w:lineRule="auto"/>
                            </w:pPr>
                          </w:p>
                        </w:txbxContent>
                      </wps:txbx>
                      <wps:bodyPr upright="1"/>
                    </wps:wsp>
                  </a:graphicData>
                </a:graphic>
              </wp:anchor>
            </w:drawing>
          </mc:Choice>
          <mc:Fallback>
            <w:pict>
              <v:shape id="文本框 32" o:spid="_x0000_s1026" o:spt="202" type="#_x0000_t202" style="position:absolute;left:0pt;margin-left:-10.6pt;margin-top:0pt;height:120.8pt;width:476.05pt;z-index:251660288;mso-width-relative:page;mso-height-relative:page;" fillcolor="#FFFFFF" filled="t" stroked="t" coordsize="21600,21600" o:gfxdata="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">
                <v:fill on="t" focussize="0,0"/>
                <v:stroke color="#000000" joinstyle="miter"/>
                <v:imagedata o:title=""/>
                <o:lock v:ext="edit" aspectratio="f"/>
                <v:textbox>
                  <w:txbxContent>
                    <w:p w14:paraId="2E40A265">
                      <w:pPr>
                        <w:autoSpaceDE w:val="0"/>
                        <w:autoSpaceDN w:val="0"/>
                        <w:adjustRightInd w:val="0"/>
                        <w:snapToGrid w:val="0"/>
                        <w:spacing w:line="360" w:lineRule="auto"/>
                        <w:rPr>
                          <w:rFonts w:hint="eastAsia" w:ascii="宋体" w:hAnsi="宋体" w:cs="宋体"/>
                          <w:kern w:val="0"/>
                        </w:rPr>
                      </w:pPr>
                      <w:r>
                        <w:rPr>
                          <w:rFonts w:hint="eastAsia" w:ascii="宋体" w:hAnsi="宋体" w:cs="宋体"/>
                          <w:kern w:val="0"/>
                          <w:lang w:bidi="ar"/>
                        </w:rPr>
                        <w:t>此处粘贴法定代表人身份证复印件（双面）</w:t>
                      </w:r>
                    </w:p>
                    <w:p w14:paraId="00A2B7BD">
                      <w:pPr>
                        <w:snapToGrid w:val="0"/>
                        <w:spacing w:line="360" w:lineRule="auto"/>
                      </w:pPr>
                    </w:p>
                  </w:txbxContent>
                </v:textbox>
              </v:shape>
            </w:pict>
          </mc:Fallback>
        </mc:AlternateContent>
      </w:r>
    </w:p>
    <w:p w14:paraId="077C738E">
      <w:pPr>
        <w:spacing w:line="440" w:lineRule="exact"/>
        <w:rPr>
          <w:rFonts w:hint="eastAsia" w:ascii="宋体" w:hAnsi="宋体"/>
          <w:color w:val="auto"/>
          <w:highlight w:val="none"/>
        </w:rPr>
      </w:pPr>
    </w:p>
    <w:p w14:paraId="4C69B313">
      <w:pPr>
        <w:spacing w:line="440" w:lineRule="exact"/>
        <w:rPr>
          <w:rFonts w:hint="eastAsia" w:ascii="宋体" w:hAnsi="宋体"/>
          <w:color w:val="auto"/>
          <w:highlight w:val="none"/>
        </w:rPr>
      </w:pPr>
      <w:r>
        <w:rPr>
          <w:rFonts w:ascii="宋体" w:hAnsi="宋体"/>
          <w:color w:val="auto"/>
          <w:highlight w:val="none"/>
        </w:rPr>
        <w:t>委托代理人身份证复印件</w:t>
      </w:r>
    </w:p>
    <w:p w14:paraId="0E07CB5A">
      <w:pPr>
        <w:spacing w:line="440" w:lineRule="exact"/>
        <w:rPr>
          <w:rFonts w:hint="eastAsia" w:ascii="宋体" w:hAnsi="宋体"/>
          <w:color w:val="auto"/>
          <w:highlight w:val="none"/>
        </w:rPr>
      </w:pPr>
    </w:p>
    <w:p w14:paraId="5C11014D">
      <w:pPr>
        <w:spacing w:line="440" w:lineRule="exact"/>
        <w:rPr>
          <w:rFonts w:hint="eastAsia" w:ascii="宋体" w:hAnsi="宋体"/>
          <w:color w:val="auto"/>
          <w:highlight w:val="none"/>
        </w:rPr>
      </w:pPr>
    </w:p>
    <w:p w14:paraId="136BDD5D">
      <w:pPr>
        <w:spacing w:line="440" w:lineRule="exact"/>
        <w:rPr>
          <w:rFonts w:hint="eastAsia" w:ascii="宋体" w:hAnsi="宋体"/>
          <w:color w:val="auto"/>
          <w:highlight w:val="none"/>
        </w:rPr>
      </w:pPr>
    </w:p>
    <w:p w14:paraId="2C17EBF6">
      <w:pPr>
        <w:spacing w:line="440" w:lineRule="exact"/>
        <w:rPr>
          <w:rFonts w:hint="eastAsia" w:ascii="宋体" w:hAnsi="宋体"/>
          <w:color w:val="auto"/>
          <w:highlight w:val="none"/>
        </w:rPr>
      </w:pPr>
      <w:r>
        <w:rPr>
          <w:color w:val="auto"/>
          <w:highlight w:val="none"/>
        </w:rPr>
        <mc:AlternateContent>
          <mc:Choice Requires="wps">
            <w:drawing>
              <wp:anchor distT="0" distB="0" distL="114300" distR="114300" simplePos="0" relativeHeight="251662336" behindDoc="0" locked="0" layoutInCell="1" allowOverlap="1">
                <wp:simplePos x="0" y="0"/>
                <wp:positionH relativeFrom="column">
                  <wp:posOffset>-158750</wp:posOffset>
                </wp:positionH>
                <wp:positionV relativeFrom="paragraph">
                  <wp:posOffset>104140</wp:posOffset>
                </wp:positionV>
                <wp:extent cx="6066790" cy="1547495"/>
                <wp:effectExtent l="4445" t="4445" r="5715" b="10160"/>
                <wp:wrapNone/>
                <wp:docPr id="9" name="文本框 33"/>
                <wp:cNvGraphicFramePr/>
                <a:graphic xmlns:a="http://schemas.openxmlformats.org/drawingml/2006/main">
                  <a:graphicData uri="http://schemas.microsoft.com/office/word/2010/wordprocessingShape">
                    <wps:wsp>
                      <wps:cNvSpPr txBox="1"/>
                      <wps:spPr>
                        <a:xfrm>
                          <a:off x="0" y="0"/>
                          <a:ext cx="6066790" cy="1547495"/>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3A7D6498">
                            <w:pPr>
                              <w:tabs>
                                <w:tab w:val="left" w:pos="1680"/>
                                <w:tab w:val="left" w:pos="4215"/>
                                <w:tab w:val="left" w:pos="4305"/>
                                <w:tab w:val="left" w:pos="8000"/>
                              </w:tabs>
                              <w:autoSpaceDE w:val="0"/>
                              <w:autoSpaceDN w:val="0"/>
                              <w:adjustRightInd w:val="0"/>
                              <w:snapToGrid w:val="0"/>
                              <w:spacing w:line="360" w:lineRule="auto"/>
                              <w:rPr>
                                <w:rFonts w:hint="eastAsia" w:ascii="宋体" w:hAnsi="宋体" w:cs="宋体"/>
                                <w:kern w:val="0"/>
                              </w:rPr>
                            </w:pPr>
                            <w:r>
                              <w:rPr>
                                <w:rFonts w:hint="eastAsia" w:ascii="宋体" w:hAnsi="宋体" w:cs="宋体"/>
                                <w:kern w:val="0"/>
                                <w:lang w:bidi="ar"/>
                              </w:rPr>
                              <w:t>此处粘贴委托代理人身份证复印件（双面）</w:t>
                            </w:r>
                          </w:p>
                          <w:p w14:paraId="7788F475">
                            <w:pPr>
                              <w:spacing w:line="360" w:lineRule="auto"/>
                              <w:jc w:val="center"/>
                            </w:pPr>
                          </w:p>
                        </w:txbxContent>
                      </wps:txbx>
                      <wps:bodyPr upright="1"/>
                    </wps:wsp>
                  </a:graphicData>
                </a:graphic>
              </wp:anchor>
            </w:drawing>
          </mc:Choice>
          <mc:Fallback>
            <w:pict>
              <v:shape id="文本框 33" o:spid="_x0000_s1026" o:spt="202" type="#_x0000_t202" style="position:absolute;left:0pt;margin-left:-12.5pt;margin-top:8.2pt;height:121.85pt;width:477.7pt;z-index:251662336;mso-width-relative:page;mso-height-relative:page;" fillcolor="#FFFFFF" filled="t" stroked="t" coordsize="21600,21600" o:gfxdata="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">
                <v:fill on="t" focussize="0,0"/>
                <v:stroke color="#000000" joinstyle="miter"/>
                <v:imagedata o:title=""/>
                <o:lock v:ext="edit" aspectratio="f"/>
                <v:textbox>
                  <w:txbxContent>
                    <w:p w14:paraId="3A7D6498">
                      <w:pPr>
                        <w:tabs>
                          <w:tab w:val="left" w:pos="1680"/>
                          <w:tab w:val="left" w:pos="4215"/>
                          <w:tab w:val="left" w:pos="4305"/>
                          <w:tab w:val="left" w:pos="8000"/>
                        </w:tabs>
                        <w:autoSpaceDE w:val="0"/>
                        <w:autoSpaceDN w:val="0"/>
                        <w:adjustRightInd w:val="0"/>
                        <w:snapToGrid w:val="0"/>
                        <w:spacing w:line="360" w:lineRule="auto"/>
                        <w:rPr>
                          <w:rFonts w:hint="eastAsia" w:ascii="宋体" w:hAnsi="宋体" w:cs="宋体"/>
                          <w:kern w:val="0"/>
                        </w:rPr>
                      </w:pPr>
                      <w:r>
                        <w:rPr>
                          <w:rFonts w:hint="eastAsia" w:ascii="宋体" w:hAnsi="宋体" w:cs="宋体"/>
                          <w:kern w:val="0"/>
                          <w:lang w:bidi="ar"/>
                        </w:rPr>
                        <w:t>此处粘贴委托代理人身份证复印件（双面）</w:t>
                      </w:r>
                    </w:p>
                    <w:p w14:paraId="7788F475">
                      <w:pPr>
                        <w:spacing w:line="360" w:lineRule="auto"/>
                        <w:jc w:val="center"/>
                      </w:pPr>
                    </w:p>
                  </w:txbxContent>
                </v:textbox>
              </v:shape>
            </w:pict>
          </mc:Fallback>
        </mc:AlternateContent>
      </w:r>
    </w:p>
    <w:p w14:paraId="2CC41888">
      <w:pPr>
        <w:spacing w:line="440" w:lineRule="exact"/>
        <w:ind w:firstLine="2692" w:firstLineChars="1282"/>
        <w:rPr>
          <w:rFonts w:hint="eastAsia" w:ascii="宋体" w:hAnsi="宋体"/>
          <w:color w:val="auto"/>
          <w:highlight w:val="none"/>
        </w:rPr>
      </w:pPr>
    </w:p>
    <w:p w14:paraId="79EDDCEA">
      <w:pPr>
        <w:spacing w:line="440" w:lineRule="exact"/>
        <w:ind w:firstLine="2692" w:firstLineChars="1282"/>
        <w:rPr>
          <w:rFonts w:hint="eastAsia" w:ascii="宋体" w:hAnsi="宋体"/>
          <w:color w:val="auto"/>
          <w:highlight w:val="none"/>
        </w:rPr>
      </w:pPr>
    </w:p>
    <w:p w14:paraId="3540F019">
      <w:pPr>
        <w:spacing w:line="440" w:lineRule="exact"/>
        <w:ind w:firstLine="2692" w:firstLineChars="1282"/>
        <w:rPr>
          <w:rFonts w:hint="eastAsia" w:ascii="宋体" w:hAnsi="宋体"/>
          <w:color w:val="auto"/>
          <w:highlight w:val="none"/>
        </w:rPr>
      </w:pPr>
    </w:p>
    <w:p w14:paraId="1747C8ED">
      <w:pPr>
        <w:spacing w:line="440" w:lineRule="exact"/>
        <w:ind w:firstLine="2692" w:firstLineChars="1282"/>
        <w:rPr>
          <w:rFonts w:hint="eastAsia" w:ascii="宋体" w:hAnsi="宋体"/>
          <w:color w:val="auto"/>
          <w:highlight w:val="none"/>
        </w:rPr>
      </w:pPr>
    </w:p>
    <w:p w14:paraId="37F3D768">
      <w:pPr>
        <w:spacing w:line="440" w:lineRule="exact"/>
        <w:ind w:firstLine="2692" w:firstLineChars="1282"/>
        <w:rPr>
          <w:rFonts w:hint="eastAsia" w:ascii="宋体" w:hAnsi="宋体"/>
          <w:color w:val="auto"/>
          <w:highlight w:val="none"/>
        </w:rPr>
      </w:pPr>
    </w:p>
    <w:p w14:paraId="209B8A2C">
      <w:pPr>
        <w:spacing w:line="440" w:lineRule="exact"/>
        <w:ind w:firstLine="2692" w:firstLineChars="1282"/>
        <w:rPr>
          <w:rFonts w:hint="eastAsia" w:ascii="宋体" w:hAnsi="宋体"/>
          <w:color w:val="auto"/>
          <w:highlight w:val="none"/>
        </w:rPr>
      </w:pPr>
      <w:r>
        <w:rPr>
          <w:rFonts w:hint="eastAsia" w:ascii="宋体" w:hAnsi="宋体"/>
          <w:color w:val="auto"/>
          <w:highlight w:val="none"/>
        </w:rPr>
        <w:t>报  价  人</w:t>
      </w:r>
      <w:r>
        <w:rPr>
          <w:rFonts w:ascii="宋体" w:hAnsi="宋体"/>
          <w:color w:val="auto"/>
          <w:highlight w:val="none"/>
        </w:rPr>
        <w:t>：</w:t>
      </w:r>
      <w:r>
        <w:rPr>
          <w:rFonts w:ascii="宋体" w:hAnsi="宋体"/>
          <w:color w:val="auto"/>
          <w:szCs w:val="21"/>
          <w:highlight w:val="none"/>
          <w:u w:val="single"/>
        </w:rPr>
        <w:tab/>
      </w:r>
      <w:r>
        <w:rPr>
          <w:rFonts w:ascii="宋体" w:hAnsi="宋体"/>
          <w:color w:val="auto"/>
          <w:szCs w:val="21"/>
          <w:highlight w:val="none"/>
          <w:u w:val="single"/>
        </w:rPr>
        <w:tab/>
      </w:r>
      <w:r>
        <w:rPr>
          <w:rFonts w:ascii="宋体" w:hAnsi="宋体"/>
          <w:color w:val="auto"/>
          <w:szCs w:val="21"/>
          <w:highlight w:val="none"/>
          <w:u w:val="single"/>
        </w:rPr>
        <w:tab/>
      </w:r>
      <w:r>
        <w:rPr>
          <w:rFonts w:ascii="宋体" w:hAnsi="宋体"/>
          <w:color w:val="auto"/>
          <w:szCs w:val="21"/>
          <w:highlight w:val="none"/>
          <w:u w:val="single"/>
        </w:rPr>
        <w:t xml:space="preserve">               </w:t>
      </w:r>
      <w:r>
        <w:rPr>
          <w:rFonts w:ascii="宋体" w:hAnsi="宋体"/>
          <w:color w:val="auto"/>
          <w:szCs w:val="21"/>
          <w:highlight w:val="none"/>
          <w:u w:val="single"/>
        </w:rPr>
        <w:tab/>
      </w:r>
      <w:r>
        <w:rPr>
          <w:rFonts w:ascii="宋体" w:hAnsi="宋体"/>
          <w:color w:val="auto"/>
          <w:highlight w:val="none"/>
        </w:rPr>
        <w:t>（</w:t>
      </w:r>
      <w:r>
        <w:rPr>
          <w:rFonts w:hint="eastAsia" w:ascii="宋体" w:hAnsi="宋体"/>
          <w:color w:val="auto"/>
          <w:highlight w:val="none"/>
        </w:rPr>
        <w:t>盖</w:t>
      </w:r>
      <w:r>
        <w:rPr>
          <w:rFonts w:ascii="宋体" w:hAnsi="宋体"/>
          <w:color w:val="auto"/>
          <w:highlight w:val="none"/>
        </w:rPr>
        <w:t>单位</w:t>
      </w:r>
      <w:r>
        <w:rPr>
          <w:rFonts w:hint="eastAsia" w:ascii="宋体" w:hAnsi="宋体"/>
          <w:color w:val="auto"/>
          <w:highlight w:val="none"/>
        </w:rPr>
        <w:t>公章</w:t>
      </w:r>
      <w:r>
        <w:rPr>
          <w:rFonts w:ascii="宋体" w:hAnsi="宋体"/>
          <w:color w:val="auto"/>
          <w:highlight w:val="none"/>
        </w:rPr>
        <w:t>）</w:t>
      </w:r>
    </w:p>
    <w:p w14:paraId="0A108837">
      <w:pPr>
        <w:spacing w:line="440" w:lineRule="exact"/>
        <w:ind w:firstLine="2690" w:firstLineChars="1281"/>
        <w:jc w:val="left"/>
        <w:rPr>
          <w:rFonts w:hint="eastAsia" w:ascii="宋体" w:hAnsi="宋体"/>
          <w:color w:val="auto"/>
          <w:highlight w:val="none"/>
        </w:rPr>
      </w:pPr>
      <w:r>
        <w:rPr>
          <w:rFonts w:ascii="宋体" w:hAnsi="宋体"/>
          <w:color w:val="auto"/>
          <w:highlight w:val="none"/>
        </w:rPr>
        <w:t>法定代表人：</w:t>
      </w:r>
      <w:r>
        <w:rPr>
          <w:rFonts w:ascii="宋体" w:hAnsi="宋体"/>
          <w:color w:val="auto"/>
          <w:szCs w:val="21"/>
          <w:highlight w:val="none"/>
          <w:u w:val="single"/>
        </w:rPr>
        <w:tab/>
      </w:r>
      <w:r>
        <w:rPr>
          <w:rFonts w:ascii="宋体" w:hAnsi="宋体"/>
          <w:color w:val="auto"/>
          <w:szCs w:val="21"/>
          <w:highlight w:val="none"/>
          <w:u w:val="single"/>
        </w:rPr>
        <w:tab/>
      </w:r>
      <w:r>
        <w:rPr>
          <w:rFonts w:ascii="宋体" w:hAnsi="宋体"/>
          <w:color w:val="auto"/>
          <w:szCs w:val="21"/>
          <w:highlight w:val="none"/>
          <w:u w:val="single"/>
        </w:rPr>
        <w:tab/>
      </w:r>
      <w:r>
        <w:rPr>
          <w:rFonts w:ascii="宋体" w:hAnsi="宋体"/>
          <w:color w:val="auto"/>
          <w:szCs w:val="21"/>
          <w:highlight w:val="none"/>
          <w:u w:val="single"/>
        </w:rPr>
        <w:t xml:space="preserve">       </w:t>
      </w:r>
      <w:r>
        <w:rPr>
          <w:rFonts w:hint="eastAsia" w:ascii="宋体" w:hAnsi="宋体"/>
          <w:color w:val="auto"/>
          <w:szCs w:val="21"/>
          <w:highlight w:val="none"/>
          <w:u w:val="single"/>
        </w:rPr>
        <w:t xml:space="preserve">      </w:t>
      </w:r>
      <w:r>
        <w:rPr>
          <w:rFonts w:ascii="宋体" w:hAnsi="宋体"/>
          <w:color w:val="auto"/>
          <w:szCs w:val="21"/>
          <w:highlight w:val="none"/>
          <w:u w:val="single"/>
        </w:rPr>
        <w:t xml:space="preserve"> </w:t>
      </w:r>
      <w:r>
        <w:rPr>
          <w:rFonts w:hint="eastAsia" w:ascii="宋体" w:hAnsi="宋体"/>
          <w:color w:val="auto"/>
          <w:szCs w:val="21"/>
          <w:highlight w:val="none"/>
          <w:u w:val="single"/>
        </w:rPr>
        <w:t xml:space="preserve">  </w:t>
      </w:r>
      <w:r>
        <w:rPr>
          <w:rFonts w:ascii="宋体" w:hAnsi="宋体"/>
          <w:color w:val="auto"/>
          <w:szCs w:val="21"/>
          <w:highlight w:val="none"/>
          <w:u w:val="single"/>
        </w:rPr>
        <w:tab/>
      </w:r>
      <w:r>
        <w:rPr>
          <w:rFonts w:ascii="宋体" w:hAnsi="宋体"/>
          <w:color w:val="auto"/>
          <w:highlight w:val="none"/>
        </w:rPr>
        <w:t>（</w:t>
      </w:r>
      <w:r>
        <w:rPr>
          <w:rFonts w:hint="eastAsia" w:ascii="宋体" w:hAnsi="宋体"/>
          <w:color w:val="auto"/>
          <w:highlight w:val="none"/>
        </w:rPr>
        <w:t>签名或盖章</w:t>
      </w:r>
      <w:r>
        <w:rPr>
          <w:rFonts w:ascii="宋体" w:hAnsi="宋体"/>
          <w:color w:val="auto"/>
          <w:highlight w:val="none"/>
        </w:rPr>
        <w:t>）</w:t>
      </w:r>
    </w:p>
    <w:p w14:paraId="37464B5F">
      <w:pPr>
        <w:spacing w:line="440" w:lineRule="exact"/>
        <w:ind w:firstLine="2692" w:firstLineChars="1282"/>
        <w:rPr>
          <w:rFonts w:hint="eastAsia" w:ascii="宋体" w:hAnsi="宋体"/>
          <w:color w:val="auto"/>
          <w:highlight w:val="none"/>
        </w:rPr>
      </w:pPr>
      <w:r>
        <w:rPr>
          <w:rFonts w:ascii="宋体" w:hAnsi="宋体"/>
          <w:color w:val="auto"/>
          <w:highlight w:val="none"/>
        </w:rPr>
        <w:t>身份证号码：</w:t>
      </w:r>
      <w:r>
        <w:rPr>
          <w:rFonts w:ascii="宋体" w:hAnsi="宋体"/>
          <w:color w:val="auto"/>
          <w:szCs w:val="21"/>
          <w:highlight w:val="none"/>
          <w:u w:val="single"/>
        </w:rPr>
        <w:tab/>
      </w:r>
      <w:r>
        <w:rPr>
          <w:rFonts w:ascii="宋体" w:hAnsi="宋体"/>
          <w:color w:val="auto"/>
          <w:szCs w:val="21"/>
          <w:highlight w:val="none"/>
          <w:u w:val="single"/>
        </w:rPr>
        <w:tab/>
      </w:r>
      <w:r>
        <w:rPr>
          <w:rFonts w:ascii="宋体" w:hAnsi="宋体"/>
          <w:color w:val="auto"/>
          <w:szCs w:val="21"/>
          <w:highlight w:val="none"/>
          <w:u w:val="single"/>
        </w:rPr>
        <w:tab/>
      </w:r>
      <w:r>
        <w:rPr>
          <w:rFonts w:ascii="宋体" w:hAnsi="宋体"/>
          <w:color w:val="auto"/>
          <w:szCs w:val="21"/>
          <w:highlight w:val="none"/>
          <w:u w:val="single"/>
        </w:rPr>
        <w:t xml:space="preserve">                </w:t>
      </w:r>
      <w:r>
        <w:rPr>
          <w:rFonts w:ascii="宋体" w:hAnsi="宋体"/>
          <w:color w:val="auto"/>
          <w:szCs w:val="21"/>
          <w:highlight w:val="none"/>
          <w:u w:val="single"/>
        </w:rPr>
        <w:tab/>
      </w:r>
    </w:p>
    <w:p w14:paraId="1EC6477E">
      <w:pPr>
        <w:spacing w:line="440" w:lineRule="exact"/>
        <w:ind w:firstLine="2692" w:firstLineChars="1282"/>
        <w:rPr>
          <w:rFonts w:hint="eastAsia" w:ascii="宋体" w:hAnsi="宋体"/>
          <w:color w:val="auto"/>
          <w:highlight w:val="none"/>
        </w:rPr>
      </w:pPr>
      <w:r>
        <w:rPr>
          <w:rFonts w:ascii="宋体" w:hAnsi="宋体"/>
          <w:color w:val="auto"/>
          <w:highlight w:val="none"/>
        </w:rPr>
        <w:t>委托代理人：</w:t>
      </w:r>
      <w:r>
        <w:rPr>
          <w:rFonts w:ascii="宋体" w:hAnsi="宋体"/>
          <w:color w:val="auto"/>
          <w:szCs w:val="21"/>
          <w:highlight w:val="none"/>
          <w:u w:val="single"/>
        </w:rPr>
        <w:tab/>
      </w:r>
      <w:r>
        <w:rPr>
          <w:rFonts w:ascii="宋体" w:hAnsi="宋体"/>
          <w:color w:val="auto"/>
          <w:szCs w:val="21"/>
          <w:highlight w:val="none"/>
          <w:u w:val="single"/>
        </w:rPr>
        <w:tab/>
      </w:r>
      <w:r>
        <w:rPr>
          <w:rFonts w:ascii="宋体" w:hAnsi="宋体"/>
          <w:color w:val="auto"/>
          <w:szCs w:val="21"/>
          <w:highlight w:val="none"/>
          <w:u w:val="single"/>
        </w:rPr>
        <w:tab/>
      </w:r>
      <w:r>
        <w:rPr>
          <w:rFonts w:ascii="宋体" w:hAnsi="宋体"/>
          <w:color w:val="auto"/>
          <w:szCs w:val="21"/>
          <w:highlight w:val="none"/>
          <w:u w:val="single"/>
        </w:rPr>
        <w:t xml:space="preserve">      </w:t>
      </w:r>
      <w:r>
        <w:rPr>
          <w:rFonts w:hint="eastAsia" w:ascii="宋体" w:hAnsi="宋体"/>
          <w:color w:val="auto"/>
          <w:szCs w:val="21"/>
          <w:highlight w:val="none"/>
          <w:u w:val="single"/>
        </w:rPr>
        <w:t xml:space="preserve">  </w:t>
      </w:r>
      <w:r>
        <w:rPr>
          <w:rFonts w:ascii="宋体" w:hAnsi="宋体"/>
          <w:color w:val="auto"/>
          <w:szCs w:val="21"/>
          <w:highlight w:val="none"/>
          <w:u w:val="single"/>
        </w:rPr>
        <w:t xml:space="preserve">        </w:t>
      </w:r>
      <w:r>
        <w:rPr>
          <w:rFonts w:ascii="宋体" w:hAnsi="宋体"/>
          <w:color w:val="auto"/>
          <w:szCs w:val="21"/>
          <w:highlight w:val="none"/>
          <w:u w:val="single"/>
        </w:rPr>
        <w:tab/>
      </w:r>
      <w:r>
        <w:rPr>
          <w:rFonts w:ascii="宋体" w:hAnsi="宋体"/>
          <w:color w:val="auto"/>
          <w:highlight w:val="none"/>
        </w:rPr>
        <w:t>（</w:t>
      </w:r>
      <w:r>
        <w:rPr>
          <w:rFonts w:hint="eastAsia" w:ascii="宋体" w:hAnsi="宋体"/>
          <w:color w:val="auto"/>
          <w:highlight w:val="none"/>
        </w:rPr>
        <w:t>签名或盖章</w:t>
      </w:r>
      <w:r>
        <w:rPr>
          <w:rFonts w:ascii="宋体" w:hAnsi="宋体"/>
          <w:color w:val="auto"/>
          <w:highlight w:val="none"/>
        </w:rPr>
        <w:t>）</w:t>
      </w:r>
    </w:p>
    <w:p w14:paraId="37B1674B">
      <w:pPr>
        <w:spacing w:line="440" w:lineRule="exact"/>
        <w:ind w:firstLine="2692" w:firstLineChars="1282"/>
        <w:rPr>
          <w:rFonts w:hint="eastAsia" w:ascii="宋体" w:hAnsi="宋体"/>
          <w:color w:val="auto"/>
          <w:highlight w:val="none"/>
        </w:rPr>
      </w:pPr>
      <w:r>
        <w:rPr>
          <w:rFonts w:ascii="宋体" w:hAnsi="宋体"/>
          <w:color w:val="auto"/>
          <w:highlight w:val="none"/>
        </w:rPr>
        <w:t>身份证号码：</w:t>
      </w:r>
      <w:r>
        <w:rPr>
          <w:rFonts w:ascii="宋体" w:hAnsi="宋体"/>
          <w:color w:val="auto"/>
          <w:szCs w:val="21"/>
          <w:highlight w:val="none"/>
          <w:u w:val="single"/>
        </w:rPr>
        <w:tab/>
      </w:r>
      <w:r>
        <w:rPr>
          <w:rFonts w:ascii="宋体" w:hAnsi="宋体"/>
          <w:color w:val="auto"/>
          <w:szCs w:val="21"/>
          <w:highlight w:val="none"/>
          <w:u w:val="single"/>
        </w:rPr>
        <w:tab/>
      </w:r>
      <w:r>
        <w:rPr>
          <w:rFonts w:ascii="宋体" w:hAnsi="宋体"/>
          <w:color w:val="auto"/>
          <w:szCs w:val="21"/>
          <w:highlight w:val="none"/>
          <w:u w:val="single"/>
        </w:rPr>
        <w:tab/>
      </w:r>
      <w:r>
        <w:rPr>
          <w:rFonts w:ascii="宋体" w:hAnsi="宋体"/>
          <w:color w:val="auto"/>
          <w:szCs w:val="21"/>
          <w:highlight w:val="none"/>
          <w:u w:val="single"/>
        </w:rPr>
        <w:t xml:space="preserve">                </w:t>
      </w:r>
      <w:r>
        <w:rPr>
          <w:rFonts w:ascii="宋体" w:hAnsi="宋体"/>
          <w:color w:val="auto"/>
          <w:szCs w:val="21"/>
          <w:highlight w:val="none"/>
          <w:u w:val="single"/>
        </w:rPr>
        <w:tab/>
      </w:r>
    </w:p>
    <w:p w14:paraId="2BD47CC4">
      <w:pPr>
        <w:spacing w:line="440" w:lineRule="exact"/>
        <w:ind w:firstLine="4057" w:firstLineChars="1932"/>
        <w:jc w:val="right"/>
        <w:rPr>
          <w:rFonts w:hint="eastAsia" w:ascii="宋体" w:hAnsi="宋体"/>
          <w:color w:val="auto"/>
          <w:highlight w:val="none"/>
        </w:rPr>
      </w:pPr>
      <w:r>
        <w:rPr>
          <w:rFonts w:ascii="宋体" w:hAnsi="宋体"/>
          <w:color w:val="auto"/>
          <w:highlight w:val="none"/>
          <w:u w:val="single"/>
        </w:rPr>
        <w:t xml:space="preserve">       </w:t>
      </w:r>
      <w:r>
        <w:rPr>
          <w:rFonts w:ascii="宋体" w:hAnsi="宋体"/>
          <w:color w:val="auto"/>
          <w:highlight w:val="none"/>
        </w:rPr>
        <w:t>年</w:t>
      </w:r>
      <w:r>
        <w:rPr>
          <w:rFonts w:ascii="宋体" w:hAnsi="宋体"/>
          <w:color w:val="auto"/>
          <w:highlight w:val="none"/>
          <w:u w:val="single"/>
        </w:rPr>
        <w:t xml:space="preserve">       </w:t>
      </w:r>
      <w:r>
        <w:rPr>
          <w:rFonts w:ascii="宋体" w:hAnsi="宋体"/>
          <w:color w:val="auto"/>
          <w:highlight w:val="none"/>
        </w:rPr>
        <w:t>月</w:t>
      </w:r>
      <w:r>
        <w:rPr>
          <w:rFonts w:ascii="宋体" w:hAnsi="宋体"/>
          <w:color w:val="auto"/>
          <w:highlight w:val="none"/>
          <w:u w:val="single"/>
        </w:rPr>
        <w:t xml:space="preserve">       </w:t>
      </w:r>
      <w:r>
        <w:rPr>
          <w:rFonts w:ascii="宋体" w:hAnsi="宋体"/>
          <w:color w:val="auto"/>
          <w:highlight w:val="none"/>
        </w:rPr>
        <w:t>日</w:t>
      </w:r>
    </w:p>
    <w:p w14:paraId="11C340D9">
      <w:pPr>
        <w:tabs>
          <w:tab w:val="left" w:pos="1680"/>
          <w:tab w:val="left" w:pos="4215"/>
          <w:tab w:val="left" w:pos="4305"/>
          <w:tab w:val="left" w:pos="8000"/>
        </w:tabs>
        <w:autoSpaceDE w:val="0"/>
        <w:autoSpaceDN w:val="0"/>
        <w:adjustRightInd w:val="0"/>
        <w:snapToGrid w:val="0"/>
        <w:spacing w:line="320" w:lineRule="exact"/>
        <w:ind w:firstLine="420" w:firstLineChars="200"/>
        <w:rPr>
          <w:rFonts w:hint="eastAsia" w:ascii="宋体" w:hAnsi="宋体"/>
          <w:color w:val="auto"/>
          <w:highlight w:val="none"/>
        </w:rPr>
      </w:pPr>
      <w:r>
        <w:rPr>
          <w:rFonts w:ascii="宋体" w:hAnsi="宋体"/>
          <w:color w:val="auto"/>
          <w:highlight w:val="none"/>
        </w:rPr>
        <w:t>注：</w:t>
      </w:r>
      <w:r>
        <w:rPr>
          <w:rFonts w:hint="eastAsia" w:ascii="宋体" w:hAnsi="宋体"/>
          <w:color w:val="auto"/>
          <w:highlight w:val="none"/>
        </w:rPr>
        <w:t>1.</w:t>
      </w:r>
      <w:r>
        <w:rPr>
          <w:rFonts w:ascii="宋体" w:hAnsi="宋体"/>
          <w:color w:val="auto"/>
          <w:highlight w:val="none"/>
        </w:rPr>
        <w:t>本授权委托书需由</w:t>
      </w:r>
      <w:r>
        <w:rPr>
          <w:rFonts w:hint="eastAsia" w:ascii="宋体" w:hAnsi="宋体"/>
          <w:color w:val="auto"/>
          <w:highlight w:val="none"/>
        </w:rPr>
        <w:t>报价人</w:t>
      </w:r>
      <w:r>
        <w:rPr>
          <w:rFonts w:ascii="宋体" w:hAnsi="宋体"/>
          <w:color w:val="auto"/>
          <w:highlight w:val="none"/>
        </w:rPr>
        <w:t>加盖单位</w:t>
      </w:r>
      <w:r>
        <w:rPr>
          <w:rFonts w:hint="eastAsia" w:ascii="宋体" w:hAnsi="宋体"/>
          <w:color w:val="auto"/>
          <w:highlight w:val="none"/>
        </w:rPr>
        <w:t>公章</w:t>
      </w:r>
      <w:r>
        <w:rPr>
          <w:rFonts w:ascii="宋体" w:hAnsi="宋体"/>
          <w:color w:val="auto"/>
          <w:highlight w:val="none"/>
        </w:rPr>
        <w:t>并由其法定代表人和委托代理人签</w:t>
      </w:r>
      <w:r>
        <w:rPr>
          <w:rFonts w:hint="eastAsia" w:ascii="宋体" w:hAnsi="宋体"/>
          <w:color w:val="auto"/>
          <w:highlight w:val="none"/>
        </w:rPr>
        <w:t>名。</w:t>
      </w:r>
    </w:p>
    <w:p w14:paraId="0A9B8FEA">
      <w:pPr>
        <w:tabs>
          <w:tab w:val="left" w:pos="1680"/>
          <w:tab w:val="left" w:pos="4215"/>
          <w:tab w:val="left" w:pos="4305"/>
          <w:tab w:val="left" w:pos="8000"/>
        </w:tabs>
        <w:autoSpaceDE w:val="0"/>
        <w:autoSpaceDN w:val="0"/>
        <w:adjustRightInd w:val="0"/>
        <w:snapToGrid w:val="0"/>
        <w:spacing w:line="320" w:lineRule="exact"/>
        <w:ind w:firstLine="420" w:firstLineChars="200"/>
        <w:rPr>
          <w:rFonts w:hint="eastAsia" w:ascii="宋体" w:hAnsi="宋体" w:cs="宋体"/>
          <w:color w:val="auto"/>
          <w:kern w:val="0"/>
          <w:szCs w:val="21"/>
          <w:highlight w:val="none"/>
        </w:rPr>
      </w:pPr>
      <w:r>
        <w:rPr>
          <w:rFonts w:hint="eastAsia" w:ascii="宋体" w:hAnsi="宋体" w:cs="宋体"/>
          <w:color w:val="auto"/>
          <w:kern w:val="0"/>
          <w:szCs w:val="21"/>
          <w:highlight w:val="none"/>
        </w:rPr>
        <w:t>2.法定代表人参加投标活动并签署文件的不需要授权委托书，只需提供法定代表人身份证明；非法定代表人参加投标活动及签署文件的除提供法定代表人身份证明外还须提供授权委托书。</w:t>
      </w:r>
    </w:p>
    <w:p w14:paraId="0CECB7A3">
      <w:pPr>
        <w:tabs>
          <w:tab w:val="left" w:pos="1680"/>
          <w:tab w:val="left" w:pos="4215"/>
          <w:tab w:val="left" w:pos="4305"/>
          <w:tab w:val="left" w:pos="8000"/>
        </w:tabs>
        <w:autoSpaceDE w:val="0"/>
        <w:autoSpaceDN w:val="0"/>
        <w:adjustRightInd w:val="0"/>
        <w:snapToGrid w:val="0"/>
        <w:spacing w:line="320" w:lineRule="exact"/>
        <w:ind w:firstLine="420" w:firstLineChars="200"/>
        <w:rPr>
          <w:rFonts w:hint="eastAsia" w:ascii="宋体" w:hAnsi="宋体"/>
          <w:color w:val="auto"/>
          <w:highlight w:val="none"/>
        </w:rPr>
      </w:pPr>
      <w:r>
        <w:rPr>
          <w:rFonts w:hint="eastAsia" w:ascii="宋体" w:hAnsi="宋体" w:cs="宋体"/>
          <w:color w:val="auto"/>
          <w:kern w:val="0"/>
          <w:szCs w:val="21"/>
          <w:highlight w:val="none"/>
        </w:rPr>
        <w:t>3.</w:t>
      </w:r>
      <w:r>
        <w:rPr>
          <w:rFonts w:hint="eastAsia" w:ascii="宋体" w:hAnsi="宋体" w:cs="宋体"/>
          <w:color w:val="auto"/>
          <w:highlight w:val="none"/>
        </w:rPr>
        <w:t>授权委托书需按上述格式填写完整，不可缺少内容。在此基础上增加内容的不影响其有效性。</w:t>
      </w:r>
    </w:p>
    <w:p w14:paraId="704DA175">
      <w:pPr>
        <w:rPr>
          <w:rFonts w:hint="eastAsia" w:ascii="宋体" w:hAnsi="宋体" w:cs="宋体"/>
          <w:snapToGrid w:val="0"/>
          <w:color w:val="auto"/>
          <w:kern w:val="0"/>
          <w:szCs w:val="21"/>
          <w:highlight w:val="none"/>
        </w:rPr>
      </w:pPr>
    </w:p>
    <w:p w14:paraId="70CEA41E">
      <w:pPr>
        <w:pStyle w:val="4"/>
        <w:spacing w:before="0" w:after="0" w:line="360" w:lineRule="auto"/>
        <w:jc w:val="center"/>
        <w:rPr>
          <w:rFonts w:hint="eastAsia" w:ascii="宋体" w:hAnsi="宋体" w:eastAsia="宋体" w:cs="宋体"/>
          <w:color w:val="auto"/>
          <w:sz w:val="28"/>
          <w:highlight w:val="none"/>
        </w:rPr>
      </w:pPr>
      <w:bookmarkStart w:id="250" w:name="_Toc11329275"/>
      <w:bookmarkStart w:id="251" w:name="_Toc13095"/>
      <w:bookmarkStart w:id="252" w:name="_Toc4065"/>
      <w:r>
        <w:rPr>
          <w:rFonts w:hint="eastAsia" w:ascii="宋体" w:hAnsi="宋体" w:eastAsia="宋体" w:cs="宋体"/>
          <w:color w:val="auto"/>
          <w:sz w:val="28"/>
          <w:highlight w:val="none"/>
        </w:rPr>
        <w:t>三、</w:t>
      </w:r>
      <w:bookmarkEnd w:id="224"/>
      <w:bookmarkEnd w:id="225"/>
      <w:bookmarkEnd w:id="226"/>
      <w:bookmarkEnd w:id="250"/>
      <w:bookmarkEnd w:id="251"/>
      <w:bookmarkStart w:id="253" w:name="_Toc11329278"/>
      <w:bookmarkStart w:id="254" w:name="_Toc503951050"/>
      <w:bookmarkStart w:id="255" w:name="_Toc513633971"/>
      <w:bookmarkStart w:id="256" w:name="_Toc152045803"/>
      <w:bookmarkStart w:id="257" w:name="_Toc179632823"/>
      <w:bookmarkStart w:id="258" w:name="_Toc246996369"/>
      <w:bookmarkStart w:id="259" w:name="_Toc246997112"/>
      <w:bookmarkStart w:id="260" w:name="_Toc447827058"/>
      <w:bookmarkStart w:id="261" w:name="_Toc152042592"/>
      <w:bookmarkStart w:id="262" w:name="_Toc144974871"/>
      <w:bookmarkStart w:id="263" w:name="_Toc247085887"/>
      <w:r>
        <w:rPr>
          <w:rFonts w:hint="eastAsia" w:ascii="宋体" w:hAnsi="宋体" w:eastAsia="宋体" w:cs="宋体"/>
          <w:color w:val="auto"/>
          <w:sz w:val="28"/>
          <w:highlight w:val="none"/>
        </w:rPr>
        <w:t>报价一览表</w:t>
      </w:r>
      <w:bookmarkEnd w:id="252"/>
    </w:p>
    <w:p w14:paraId="427B11E7">
      <w:pPr>
        <w:ind w:left="765"/>
        <w:jc w:val="center"/>
        <w:rPr>
          <w:rFonts w:hint="eastAsia" w:ascii="宋体" w:hAnsi="宋体" w:cs="宋体"/>
          <w:color w:val="auto"/>
          <w:szCs w:val="21"/>
          <w:highlight w:val="none"/>
        </w:rPr>
      </w:pPr>
    </w:p>
    <w:p w14:paraId="066AA044">
      <w:pPr>
        <w:pStyle w:val="38"/>
        <w:spacing w:line="480" w:lineRule="auto"/>
        <w:jc w:val="both"/>
        <w:rPr>
          <w:rFonts w:hint="eastAsia" w:hAnsi="宋体"/>
          <w:color w:val="auto"/>
          <w:highlight w:val="none"/>
        </w:rPr>
      </w:pPr>
      <w:r>
        <w:rPr>
          <w:rFonts w:hint="eastAsia" w:hAnsi="宋体"/>
          <w:color w:val="auto"/>
          <w:highlight w:val="none"/>
        </w:rPr>
        <w:t>重庆首讯科技股份有限公司：</w:t>
      </w:r>
    </w:p>
    <w:p w14:paraId="4392FFE8">
      <w:pPr>
        <w:spacing w:line="480" w:lineRule="auto"/>
        <w:ind w:firstLine="420" w:firstLineChars="200"/>
        <w:jc w:val="left"/>
        <w:rPr>
          <w:rFonts w:hint="eastAsia" w:ascii="宋体" w:hAnsi="宋体"/>
          <w:b/>
          <w:color w:val="auto"/>
          <w:szCs w:val="21"/>
          <w:highlight w:val="none"/>
        </w:rPr>
      </w:pPr>
      <w:r>
        <w:rPr>
          <w:rFonts w:hint="eastAsia" w:ascii="宋体" w:hAnsi="宋体"/>
          <w:color w:val="auto"/>
          <w:szCs w:val="21"/>
          <w:highlight w:val="none"/>
        </w:rPr>
        <w:t>在研究了竞争比选文件中所有文件后，我司对</w:t>
      </w:r>
      <w:r>
        <w:rPr>
          <w:rFonts w:hint="eastAsia" w:ascii="Arial" w:hAnsi="Arial" w:cs="Arial"/>
          <w:color w:val="auto"/>
          <w:szCs w:val="21"/>
          <w:highlight w:val="none"/>
        </w:rPr>
        <w:t>本项目</w:t>
      </w:r>
      <w:r>
        <w:rPr>
          <w:rFonts w:hint="eastAsia" w:ascii="宋体" w:hAnsi="宋体"/>
          <w:color w:val="auto"/>
          <w:szCs w:val="21"/>
          <w:highlight w:val="none"/>
        </w:rPr>
        <w:t>竞</w:t>
      </w:r>
      <w:r>
        <w:rPr>
          <w:rFonts w:hint="eastAsia" w:ascii="Arial" w:hAnsi="Arial" w:cs="Arial"/>
          <w:color w:val="auto"/>
          <w:szCs w:val="21"/>
          <w:highlight w:val="none"/>
        </w:rPr>
        <w:t>争比选响应</w:t>
      </w:r>
      <w:r>
        <w:rPr>
          <w:rFonts w:hint="eastAsia" w:ascii="宋体" w:hAnsi="宋体"/>
          <w:color w:val="auto"/>
          <w:szCs w:val="21"/>
          <w:highlight w:val="none"/>
        </w:rPr>
        <w:t>报价如下：</w:t>
      </w:r>
      <w:r>
        <w:rPr>
          <w:rFonts w:hint="eastAsia" w:ascii="宋体" w:hAnsi="宋体"/>
          <w:b/>
          <w:color w:val="auto"/>
          <w:szCs w:val="21"/>
          <w:highlight w:val="none"/>
        </w:rPr>
        <w:t xml:space="preserve"> </w:t>
      </w:r>
    </w:p>
    <w:p w14:paraId="6F017441">
      <w:pPr>
        <w:spacing w:line="420" w:lineRule="exact"/>
        <w:ind w:firstLine="422" w:firstLineChars="200"/>
        <w:rPr>
          <w:rFonts w:hint="eastAsia" w:ascii="宋体" w:hAnsi="宋体"/>
          <w:color w:val="auto"/>
          <w:highlight w:val="none"/>
        </w:rPr>
      </w:pPr>
      <w:r>
        <w:rPr>
          <w:rFonts w:hint="eastAsia" w:ascii="宋体" w:hAnsi="宋体"/>
          <w:b/>
          <w:bCs/>
          <w:color w:val="auto"/>
          <w:highlight w:val="none"/>
        </w:rPr>
        <w:t>报价采用表格形式，见附件“采购限价清单”。 报价人将填写好的“采购清单”复制到“报价一览表”附件清单中，并加盖公章。</w:t>
      </w:r>
    </w:p>
    <w:p w14:paraId="2E129290">
      <w:pPr>
        <w:spacing w:line="400" w:lineRule="exact"/>
        <w:ind w:firstLine="420" w:firstLineChars="200"/>
        <w:rPr>
          <w:rFonts w:hint="eastAsia" w:ascii="宋体" w:hAnsi="宋体" w:cs="宋体"/>
          <w:color w:val="auto"/>
          <w:szCs w:val="21"/>
          <w:highlight w:val="none"/>
        </w:rPr>
      </w:pPr>
    </w:p>
    <w:p w14:paraId="5B5FE1B0">
      <w:pPr>
        <w:spacing w:line="400" w:lineRule="exact"/>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注：1、含税总报价应与竞争性比选响应声明书中的报价一致；所有价格均系用人民币表示，单位为“元”，报价最多精确到小数点后两位。</w:t>
      </w:r>
    </w:p>
    <w:p w14:paraId="0861FC7A">
      <w:pPr>
        <w:spacing w:line="400" w:lineRule="exact"/>
        <w:ind w:firstLine="420" w:firstLineChars="200"/>
        <w:rPr>
          <w:rFonts w:hint="eastAsia" w:ascii="宋体" w:hAnsi="宋体"/>
          <w:color w:val="auto"/>
          <w:highlight w:val="none"/>
        </w:rPr>
      </w:pPr>
      <w:r>
        <w:rPr>
          <w:rFonts w:hint="eastAsia" w:ascii="宋体" w:hAnsi="宋体" w:cs="宋体"/>
          <w:color w:val="auto"/>
          <w:szCs w:val="21"/>
          <w:highlight w:val="none"/>
        </w:rPr>
        <w:t>2、报价人应仔细核实比选范围内所包含的所有计费项目，未报及漏报的项目将视为是报价人对采购人进行优惠，结算时不再进行增加。</w:t>
      </w:r>
    </w:p>
    <w:p w14:paraId="321F7823">
      <w:pPr>
        <w:spacing w:line="480" w:lineRule="auto"/>
        <w:ind w:firstLine="4800" w:firstLineChars="2000"/>
        <w:rPr>
          <w:rFonts w:hint="eastAsia" w:ascii="宋体" w:hAnsi="宋体"/>
          <w:color w:val="auto"/>
          <w:sz w:val="24"/>
          <w:highlight w:val="none"/>
        </w:rPr>
      </w:pPr>
    </w:p>
    <w:p w14:paraId="7C50A9CF">
      <w:pPr>
        <w:tabs>
          <w:tab w:val="left" w:pos="7140"/>
          <w:tab w:val="left" w:pos="7560"/>
          <w:tab w:val="left" w:pos="8300"/>
        </w:tabs>
        <w:autoSpaceDE w:val="0"/>
        <w:autoSpaceDN w:val="0"/>
        <w:adjustRightInd w:val="0"/>
        <w:ind w:firstLine="420" w:firstLineChars="200"/>
        <w:jc w:val="right"/>
        <w:rPr>
          <w:rFonts w:hint="eastAsia" w:ascii="宋体" w:hAnsi="宋体"/>
          <w:color w:val="auto"/>
          <w:kern w:val="0"/>
          <w:szCs w:val="21"/>
          <w:highlight w:val="none"/>
        </w:rPr>
      </w:pPr>
    </w:p>
    <w:p w14:paraId="3D8F54E6">
      <w:pPr>
        <w:tabs>
          <w:tab w:val="left" w:pos="7140"/>
          <w:tab w:val="left" w:pos="7560"/>
          <w:tab w:val="left" w:pos="8300"/>
        </w:tabs>
        <w:autoSpaceDE w:val="0"/>
        <w:autoSpaceDN w:val="0"/>
        <w:adjustRightInd w:val="0"/>
        <w:spacing w:line="360" w:lineRule="auto"/>
        <w:ind w:right="210" w:firstLine="3584" w:firstLineChars="1700"/>
        <w:rPr>
          <w:rFonts w:hint="eastAsia" w:ascii="宋体" w:hAnsi="宋体"/>
          <w:b/>
          <w:bCs/>
          <w:snapToGrid w:val="0"/>
          <w:color w:val="auto"/>
          <w:kern w:val="0"/>
          <w:szCs w:val="21"/>
          <w:highlight w:val="none"/>
        </w:rPr>
      </w:pPr>
      <w:r>
        <w:rPr>
          <w:rFonts w:hint="eastAsia" w:ascii="宋体" w:hAnsi="宋体"/>
          <w:b/>
          <w:bCs/>
          <w:snapToGrid w:val="0"/>
          <w:color w:val="auto"/>
          <w:kern w:val="0"/>
          <w:szCs w:val="21"/>
          <w:highlight w:val="none"/>
        </w:rPr>
        <w:t>报</w:t>
      </w:r>
      <w:r>
        <w:rPr>
          <w:rFonts w:ascii="宋体" w:hAnsi="宋体"/>
          <w:b/>
          <w:bCs/>
          <w:snapToGrid w:val="0"/>
          <w:color w:val="auto"/>
          <w:kern w:val="0"/>
          <w:szCs w:val="21"/>
          <w:highlight w:val="none"/>
        </w:rPr>
        <w:t xml:space="preserve">  </w:t>
      </w:r>
      <w:r>
        <w:rPr>
          <w:rFonts w:hint="eastAsia" w:ascii="宋体" w:hAnsi="宋体"/>
          <w:b/>
          <w:bCs/>
          <w:snapToGrid w:val="0"/>
          <w:color w:val="auto"/>
          <w:kern w:val="0"/>
          <w:szCs w:val="21"/>
          <w:highlight w:val="none"/>
        </w:rPr>
        <w:t>价</w:t>
      </w:r>
      <w:r>
        <w:rPr>
          <w:rFonts w:ascii="宋体" w:hAnsi="宋体"/>
          <w:b/>
          <w:bCs/>
          <w:snapToGrid w:val="0"/>
          <w:color w:val="auto"/>
          <w:kern w:val="0"/>
          <w:szCs w:val="21"/>
          <w:highlight w:val="none"/>
        </w:rPr>
        <w:t xml:space="preserve">  人：</w:t>
      </w:r>
      <w:r>
        <w:rPr>
          <w:rFonts w:ascii="宋体" w:hAnsi="宋体"/>
          <w:b/>
          <w:bCs/>
          <w:snapToGrid w:val="0"/>
          <w:color w:val="auto"/>
          <w:kern w:val="0"/>
          <w:szCs w:val="21"/>
          <w:highlight w:val="none"/>
          <w:u w:val="single"/>
        </w:rPr>
        <w:t xml:space="preserve">     </w:t>
      </w:r>
      <w:r>
        <w:rPr>
          <w:rFonts w:hint="eastAsia" w:ascii="宋体" w:hAnsi="宋体"/>
          <w:b/>
          <w:bCs/>
          <w:snapToGrid w:val="0"/>
          <w:color w:val="auto"/>
          <w:kern w:val="0"/>
          <w:szCs w:val="21"/>
          <w:highlight w:val="none"/>
          <w:u w:val="single"/>
        </w:rPr>
        <w:t xml:space="preserve">       </w:t>
      </w:r>
      <w:r>
        <w:rPr>
          <w:rFonts w:ascii="宋体" w:hAnsi="宋体"/>
          <w:b/>
          <w:bCs/>
          <w:snapToGrid w:val="0"/>
          <w:color w:val="auto"/>
          <w:kern w:val="0"/>
          <w:szCs w:val="21"/>
          <w:highlight w:val="none"/>
          <w:u w:val="single"/>
        </w:rPr>
        <w:t xml:space="preserve">  </w:t>
      </w:r>
      <w:r>
        <w:rPr>
          <w:rFonts w:ascii="宋体" w:hAnsi="宋体"/>
          <w:b/>
          <w:bCs/>
          <w:snapToGrid w:val="0"/>
          <w:color w:val="auto"/>
          <w:kern w:val="0"/>
          <w:szCs w:val="21"/>
          <w:highlight w:val="none"/>
        </w:rPr>
        <w:t>（盖单位</w:t>
      </w:r>
      <w:r>
        <w:rPr>
          <w:rFonts w:hint="eastAsia" w:ascii="宋体" w:hAnsi="宋体"/>
          <w:b/>
          <w:bCs/>
          <w:snapToGrid w:val="0"/>
          <w:color w:val="auto"/>
          <w:kern w:val="0"/>
          <w:szCs w:val="21"/>
          <w:highlight w:val="none"/>
        </w:rPr>
        <w:t>公</w:t>
      </w:r>
      <w:r>
        <w:rPr>
          <w:rFonts w:ascii="宋体" w:hAnsi="宋体"/>
          <w:b/>
          <w:bCs/>
          <w:snapToGrid w:val="0"/>
          <w:color w:val="auto"/>
          <w:kern w:val="0"/>
          <w:szCs w:val="21"/>
          <w:highlight w:val="none"/>
        </w:rPr>
        <w:t xml:space="preserve">章） </w:t>
      </w:r>
    </w:p>
    <w:p w14:paraId="3EB8C835">
      <w:pPr>
        <w:tabs>
          <w:tab w:val="left" w:pos="7140"/>
          <w:tab w:val="left" w:pos="7560"/>
          <w:tab w:val="left" w:pos="8300"/>
        </w:tabs>
        <w:autoSpaceDE w:val="0"/>
        <w:autoSpaceDN w:val="0"/>
        <w:adjustRightInd w:val="0"/>
        <w:spacing w:line="360" w:lineRule="auto"/>
        <w:ind w:right="210" w:firstLine="3584" w:firstLineChars="1700"/>
        <w:rPr>
          <w:rFonts w:hint="eastAsia" w:ascii="宋体" w:hAnsi="宋体"/>
          <w:b/>
          <w:bCs/>
          <w:snapToGrid w:val="0"/>
          <w:color w:val="auto"/>
          <w:kern w:val="0"/>
          <w:szCs w:val="21"/>
          <w:highlight w:val="none"/>
        </w:rPr>
      </w:pPr>
      <w:r>
        <w:rPr>
          <w:rFonts w:ascii="宋体" w:hAnsi="宋体"/>
          <w:b/>
          <w:bCs/>
          <w:snapToGrid w:val="0"/>
          <w:color w:val="auto"/>
          <w:kern w:val="0"/>
          <w:szCs w:val="21"/>
          <w:highlight w:val="none"/>
        </w:rPr>
        <w:t>法定代表人或其委托代理人：</w:t>
      </w:r>
      <w:r>
        <w:rPr>
          <w:rFonts w:ascii="宋体" w:hAnsi="宋体"/>
          <w:b/>
          <w:bCs/>
          <w:snapToGrid w:val="0"/>
          <w:color w:val="auto"/>
          <w:kern w:val="0"/>
          <w:szCs w:val="21"/>
          <w:highlight w:val="none"/>
          <w:u w:val="single"/>
        </w:rPr>
        <w:t xml:space="preserve">  </w:t>
      </w:r>
      <w:r>
        <w:rPr>
          <w:rFonts w:hint="eastAsia" w:ascii="宋体" w:hAnsi="宋体"/>
          <w:b/>
          <w:bCs/>
          <w:snapToGrid w:val="0"/>
          <w:color w:val="auto"/>
          <w:kern w:val="0"/>
          <w:szCs w:val="21"/>
          <w:highlight w:val="none"/>
          <w:u w:val="single"/>
        </w:rPr>
        <w:t xml:space="preserve">   </w:t>
      </w:r>
      <w:r>
        <w:rPr>
          <w:rFonts w:ascii="宋体" w:hAnsi="宋体"/>
          <w:b/>
          <w:bCs/>
          <w:snapToGrid w:val="0"/>
          <w:color w:val="auto"/>
          <w:kern w:val="0"/>
          <w:szCs w:val="21"/>
          <w:highlight w:val="none"/>
        </w:rPr>
        <w:t>（</w:t>
      </w:r>
      <w:r>
        <w:rPr>
          <w:rFonts w:hint="eastAsia" w:ascii="宋体" w:hAnsi="宋体"/>
          <w:b/>
          <w:bCs/>
          <w:snapToGrid w:val="0"/>
          <w:color w:val="auto"/>
          <w:kern w:val="0"/>
          <w:szCs w:val="21"/>
          <w:highlight w:val="none"/>
        </w:rPr>
        <w:t>签名</w:t>
      </w:r>
      <w:r>
        <w:rPr>
          <w:rFonts w:ascii="宋体" w:hAnsi="宋体"/>
          <w:b/>
          <w:bCs/>
          <w:snapToGrid w:val="0"/>
          <w:color w:val="auto"/>
          <w:kern w:val="0"/>
          <w:szCs w:val="21"/>
          <w:highlight w:val="none"/>
        </w:rPr>
        <w:t xml:space="preserve">或盖章） </w:t>
      </w:r>
    </w:p>
    <w:p w14:paraId="51E56C20">
      <w:pPr>
        <w:tabs>
          <w:tab w:val="left" w:pos="7140"/>
          <w:tab w:val="left" w:pos="7560"/>
          <w:tab w:val="left" w:pos="8300"/>
        </w:tabs>
        <w:autoSpaceDE w:val="0"/>
        <w:autoSpaceDN w:val="0"/>
        <w:adjustRightInd w:val="0"/>
        <w:spacing w:line="360" w:lineRule="auto"/>
        <w:ind w:right="210" w:firstLine="4638" w:firstLineChars="2200"/>
        <w:rPr>
          <w:rFonts w:hint="eastAsia" w:ascii="宋体" w:hAnsi="宋体"/>
          <w:b/>
          <w:bCs/>
          <w:snapToGrid w:val="0"/>
          <w:color w:val="auto"/>
          <w:kern w:val="0"/>
          <w:szCs w:val="21"/>
          <w:highlight w:val="none"/>
        </w:rPr>
      </w:pPr>
      <w:r>
        <w:rPr>
          <w:rFonts w:hint="eastAsia" w:ascii="宋体" w:hAnsi="宋体" w:cs="宋体"/>
          <w:b/>
          <w:bCs/>
          <w:color w:val="auto"/>
          <w:szCs w:val="21"/>
          <w:highlight w:val="none"/>
          <w:u w:val="single"/>
        </w:rPr>
        <w:t xml:space="preserve">    </w:t>
      </w:r>
      <w:r>
        <w:rPr>
          <w:rFonts w:hint="eastAsia" w:ascii="宋体" w:hAnsi="宋体" w:cs="宋体"/>
          <w:b/>
          <w:bCs/>
          <w:color w:val="auto"/>
          <w:szCs w:val="21"/>
          <w:highlight w:val="none"/>
        </w:rPr>
        <w:t>年</w:t>
      </w:r>
      <w:r>
        <w:rPr>
          <w:rFonts w:hint="eastAsia" w:ascii="宋体" w:hAnsi="宋体" w:cs="宋体"/>
          <w:b/>
          <w:bCs/>
          <w:color w:val="auto"/>
          <w:szCs w:val="21"/>
          <w:highlight w:val="none"/>
          <w:u w:val="single"/>
        </w:rPr>
        <w:t xml:space="preserve">   </w:t>
      </w:r>
      <w:r>
        <w:rPr>
          <w:rFonts w:hint="eastAsia" w:ascii="宋体" w:hAnsi="宋体" w:cs="宋体"/>
          <w:b/>
          <w:bCs/>
          <w:color w:val="auto"/>
          <w:szCs w:val="21"/>
          <w:highlight w:val="none"/>
        </w:rPr>
        <w:t>月</w:t>
      </w:r>
      <w:r>
        <w:rPr>
          <w:rFonts w:hint="eastAsia" w:ascii="宋体" w:hAnsi="宋体" w:cs="宋体"/>
          <w:b/>
          <w:bCs/>
          <w:color w:val="auto"/>
          <w:szCs w:val="21"/>
          <w:highlight w:val="none"/>
          <w:u w:val="single"/>
        </w:rPr>
        <w:t xml:space="preserve">   </w:t>
      </w:r>
      <w:r>
        <w:rPr>
          <w:rFonts w:hint="eastAsia" w:ascii="宋体" w:hAnsi="宋体" w:cs="宋体"/>
          <w:b/>
          <w:bCs/>
          <w:color w:val="auto"/>
          <w:szCs w:val="21"/>
          <w:highlight w:val="none"/>
        </w:rPr>
        <w:t>日</w:t>
      </w:r>
    </w:p>
    <w:p w14:paraId="11160028">
      <w:pPr>
        <w:pStyle w:val="4"/>
        <w:spacing w:before="0" w:after="0" w:line="360" w:lineRule="auto"/>
        <w:jc w:val="center"/>
        <w:rPr>
          <w:rFonts w:hint="eastAsia" w:ascii="宋体" w:hAnsi="宋体" w:eastAsia="宋体" w:cs="宋体"/>
          <w:color w:val="auto"/>
          <w:sz w:val="28"/>
          <w:highlight w:val="none"/>
        </w:rPr>
      </w:pPr>
      <w:r>
        <w:rPr>
          <w:rFonts w:hint="eastAsia" w:ascii="宋体" w:hAnsi="宋体" w:eastAsia="宋体" w:cs="宋体"/>
          <w:color w:val="auto"/>
          <w:sz w:val="28"/>
          <w:highlight w:val="none"/>
        </w:rPr>
        <w:br w:type="page"/>
      </w:r>
      <w:bookmarkStart w:id="264" w:name="_Toc19454"/>
      <w:bookmarkStart w:id="265" w:name="_Toc12910"/>
      <w:bookmarkStart w:id="266" w:name="_Toc18757"/>
      <w:bookmarkStart w:id="267" w:name="_Toc22238"/>
      <w:bookmarkStart w:id="268" w:name="_Toc11961"/>
      <w:r>
        <w:rPr>
          <w:rFonts w:hint="eastAsia" w:ascii="宋体" w:hAnsi="宋体" w:eastAsia="宋体" w:cs="宋体"/>
          <w:color w:val="auto"/>
          <w:sz w:val="28"/>
          <w:highlight w:val="none"/>
        </w:rPr>
        <w:t>四、资格审查资料</w:t>
      </w:r>
      <w:bookmarkEnd w:id="253"/>
      <w:bookmarkEnd w:id="254"/>
      <w:bookmarkEnd w:id="255"/>
      <w:bookmarkEnd w:id="264"/>
      <w:bookmarkEnd w:id="265"/>
      <w:bookmarkEnd w:id="266"/>
      <w:bookmarkEnd w:id="267"/>
      <w:bookmarkEnd w:id="268"/>
    </w:p>
    <w:bookmarkEnd w:id="256"/>
    <w:bookmarkEnd w:id="257"/>
    <w:bookmarkEnd w:id="258"/>
    <w:bookmarkEnd w:id="259"/>
    <w:bookmarkEnd w:id="260"/>
    <w:bookmarkEnd w:id="261"/>
    <w:bookmarkEnd w:id="262"/>
    <w:bookmarkEnd w:id="263"/>
    <w:p w14:paraId="13B1865F">
      <w:pPr>
        <w:jc w:val="center"/>
        <w:rPr>
          <w:rFonts w:hint="eastAsia" w:ascii="宋体" w:hAnsi="宋体" w:cs="宋体"/>
          <w:b/>
          <w:bCs/>
          <w:color w:val="auto"/>
          <w:sz w:val="28"/>
          <w:highlight w:val="none"/>
        </w:rPr>
      </w:pPr>
      <w:bookmarkStart w:id="269" w:name="_Toc503951058"/>
      <w:bookmarkStart w:id="270" w:name="_Toc513633974"/>
      <w:r>
        <w:rPr>
          <w:rFonts w:hint="eastAsia" w:ascii="宋体" w:hAnsi="宋体" w:cs="宋体"/>
          <w:b/>
          <w:bCs/>
          <w:color w:val="auto"/>
          <w:sz w:val="28"/>
          <w:highlight w:val="none"/>
        </w:rPr>
        <w:t>（一）资质要求</w:t>
      </w:r>
    </w:p>
    <w:tbl>
      <w:tblPr>
        <w:tblStyle w:val="42"/>
        <w:tblW w:w="891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129"/>
        <w:gridCol w:w="6784"/>
      </w:tblGrid>
      <w:tr w14:paraId="1C4369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07" w:hRule="atLeast"/>
        </w:trPr>
        <w:tc>
          <w:tcPr>
            <w:tcW w:w="2129" w:type="dxa"/>
            <w:tcBorders>
              <w:top w:val="single" w:color="auto" w:sz="4" w:space="0"/>
              <w:left w:val="single" w:color="auto" w:sz="4" w:space="0"/>
              <w:bottom w:val="single" w:color="auto" w:sz="4" w:space="0"/>
              <w:right w:val="single" w:color="auto" w:sz="4" w:space="0"/>
            </w:tcBorders>
            <w:vAlign w:val="center"/>
          </w:tcPr>
          <w:p w14:paraId="1C7CAFBF">
            <w:pPr>
              <w:spacing w:line="400" w:lineRule="exact"/>
              <w:jc w:val="center"/>
              <w:rPr>
                <w:rFonts w:hint="eastAsia" w:ascii="宋体" w:hAnsi="宋体" w:cs="宋体"/>
                <w:color w:val="auto"/>
                <w:szCs w:val="21"/>
                <w:highlight w:val="none"/>
              </w:rPr>
            </w:pPr>
            <w:r>
              <w:rPr>
                <w:rFonts w:hint="eastAsia" w:ascii="宋体" w:hAnsi="宋体" w:cs="宋体"/>
                <w:b/>
                <w:bCs/>
                <w:color w:val="auto"/>
                <w:szCs w:val="21"/>
                <w:highlight w:val="none"/>
              </w:rPr>
              <w:t>资质要求</w:t>
            </w:r>
          </w:p>
        </w:tc>
        <w:tc>
          <w:tcPr>
            <w:tcW w:w="6784" w:type="dxa"/>
            <w:tcBorders>
              <w:top w:val="single" w:color="auto" w:sz="4" w:space="0"/>
              <w:left w:val="single" w:color="auto" w:sz="4" w:space="0"/>
              <w:bottom w:val="single" w:color="auto" w:sz="4" w:space="0"/>
              <w:right w:val="single" w:color="auto" w:sz="4" w:space="0"/>
            </w:tcBorders>
            <w:vAlign w:val="center"/>
          </w:tcPr>
          <w:p w14:paraId="692C2A69">
            <w:pPr>
              <w:spacing w:line="400" w:lineRule="exact"/>
              <w:ind w:firstLine="420" w:firstLineChars="200"/>
              <w:rPr>
                <w:rFonts w:hint="eastAsia" w:ascii="宋体" w:hAnsi="宋体" w:cs="宋体"/>
                <w:color w:val="auto"/>
                <w:szCs w:val="21"/>
                <w:highlight w:val="none"/>
                <w:shd w:val="clear" w:color="auto" w:fill="FCFCFC"/>
              </w:rPr>
            </w:pPr>
            <w:r>
              <w:rPr>
                <w:rFonts w:hint="eastAsia" w:ascii="宋体" w:hAnsi="宋体" w:cs="宋体"/>
                <w:color w:val="auto"/>
                <w:szCs w:val="21"/>
                <w:highlight w:val="none"/>
                <w:shd w:val="clear" w:color="auto" w:fill="FCFCFC"/>
              </w:rPr>
              <w:t xml:space="preserve">（1）报价人具有独立法人资格及有效的营业执照或事业单位法人证书。 </w:t>
            </w:r>
          </w:p>
          <w:p w14:paraId="6052157A">
            <w:pPr>
              <w:spacing w:line="400" w:lineRule="exact"/>
              <w:ind w:firstLine="420" w:firstLineChars="200"/>
              <w:rPr>
                <w:rFonts w:hint="eastAsia" w:ascii="宋体" w:hAnsi="宋体" w:cs="宋体"/>
                <w:color w:val="auto"/>
                <w:szCs w:val="21"/>
                <w:highlight w:val="none"/>
              </w:rPr>
            </w:pPr>
            <w:r>
              <w:rPr>
                <w:rFonts w:hint="eastAsia" w:ascii="宋体" w:hAnsi="宋体" w:cs="宋体"/>
                <w:color w:val="auto"/>
                <w:szCs w:val="21"/>
                <w:highlight w:val="none"/>
                <w:shd w:val="clear" w:color="auto" w:fill="FCFCFC"/>
              </w:rPr>
              <w:t>（2）报价人具有国家秘密载体印制资质证书(类别：涉密档案数字化加工）乙级及以上资质。</w:t>
            </w:r>
          </w:p>
        </w:tc>
      </w:tr>
    </w:tbl>
    <w:p w14:paraId="613739BF">
      <w:pPr>
        <w:spacing w:line="400" w:lineRule="exact"/>
        <w:ind w:firstLine="422" w:firstLineChars="200"/>
        <w:jc w:val="left"/>
        <w:rPr>
          <w:rFonts w:hint="eastAsia" w:hAnsi="宋体"/>
          <w:b/>
          <w:bCs/>
          <w:color w:val="auto"/>
          <w:szCs w:val="21"/>
          <w:highlight w:val="none"/>
        </w:rPr>
      </w:pPr>
      <w:r>
        <w:rPr>
          <w:rFonts w:hint="eastAsia" w:hAnsi="宋体"/>
          <w:b/>
          <w:bCs/>
          <w:color w:val="auto"/>
          <w:szCs w:val="21"/>
          <w:highlight w:val="none"/>
        </w:rPr>
        <w:t>注：提供营业执照</w:t>
      </w:r>
      <w:r>
        <w:rPr>
          <w:rFonts w:hint="eastAsia" w:hAnsi="宋体"/>
          <w:b/>
          <w:bCs/>
          <w:color w:val="auto"/>
          <w:szCs w:val="21"/>
          <w:highlight w:val="none"/>
          <w:lang w:val="en-US" w:eastAsia="zh-CN"/>
        </w:rPr>
        <w:t>及相关证书</w:t>
      </w:r>
      <w:r>
        <w:rPr>
          <w:rFonts w:hint="eastAsia" w:hAnsi="宋体"/>
          <w:b/>
          <w:bCs/>
          <w:color w:val="auto"/>
          <w:szCs w:val="21"/>
          <w:highlight w:val="none"/>
        </w:rPr>
        <w:t>复印件，并加盖公章。</w:t>
      </w:r>
    </w:p>
    <w:p w14:paraId="5B662CB4">
      <w:pPr>
        <w:rPr>
          <w:rFonts w:hint="eastAsia" w:hAnsi="宋体"/>
          <w:b/>
          <w:bCs/>
          <w:color w:val="auto"/>
          <w:szCs w:val="21"/>
          <w:highlight w:val="none"/>
        </w:rPr>
      </w:pPr>
      <w:r>
        <w:rPr>
          <w:rFonts w:hint="eastAsia" w:hAnsi="宋体"/>
          <w:b/>
          <w:bCs/>
          <w:color w:val="auto"/>
          <w:szCs w:val="21"/>
          <w:highlight w:val="none"/>
        </w:rPr>
        <w:br w:type="page"/>
      </w:r>
    </w:p>
    <w:p w14:paraId="26376BA1">
      <w:pPr>
        <w:spacing w:before="149"/>
        <w:ind w:right="32"/>
        <w:jc w:val="center"/>
        <w:rPr>
          <w:rFonts w:hint="default"/>
          <w:b/>
          <w:bCs/>
          <w:color w:val="auto"/>
          <w:sz w:val="28"/>
          <w:highlight w:val="none"/>
          <w:lang w:val="en-US" w:eastAsia="zh-CN"/>
        </w:rPr>
      </w:pPr>
      <w:r>
        <w:rPr>
          <w:rFonts w:hint="eastAsia" w:asciiTheme="minorEastAsia" w:hAnsiTheme="minorEastAsia" w:eastAsiaTheme="minorEastAsia" w:cstheme="minorEastAsia"/>
          <w:b/>
          <w:bCs/>
          <w:color w:val="auto"/>
          <w:sz w:val="28"/>
          <w:highlight w:val="none"/>
          <w:lang w:val="en-US" w:eastAsia="zh-CN"/>
        </w:rPr>
        <w:t>1、</w:t>
      </w:r>
      <w:r>
        <w:rPr>
          <w:rFonts w:hint="eastAsia"/>
          <w:b/>
          <w:bCs/>
          <w:color w:val="auto"/>
          <w:sz w:val="28"/>
          <w:highlight w:val="none"/>
          <w:lang w:val="en-US" w:eastAsia="zh-CN"/>
        </w:rPr>
        <w:t>营业执照及相关证书</w:t>
      </w:r>
    </w:p>
    <w:p w14:paraId="4602CC74">
      <w:pPr>
        <w:spacing w:before="149"/>
        <w:ind w:right="32"/>
        <w:jc w:val="center"/>
        <w:rPr>
          <w:rFonts w:hint="default"/>
          <w:b/>
          <w:bCs/>
          <w:color w:val="auto"/>
          <w:sz w:val="28"/>
          <w:highlight w:val="none"/>
          <w:lang w:val="en-US" w:eastAsia="zh-CN"/>
        </w:rPr>
      </w:pPr>
      <w:r>
        <w:rPr>
          <w:rFonts w:hint="eastAsia" w:hAnsi="宋体"/>
          <w:b/>
          <w:bCs/>
          <w:color w:val="auto"/>
          <w:szCs w:val="21"/>
          <w:highlight w:val="none"/>
        </w:rPr>
        <w:t>提供营业执照</w:t>
      </w:r>
      <w:r>
        <w:rPr>
          <w:rFonts w:hint="eastAsia" w:hAnsi="宋体"/>
          <w:b/>
          <w:bCs/>
          <w:color w:val="auto"/>
          <w:szCs w:val="21"/>
          <w:highlight w:val="none"/>
          <w:lang w:val="en-US" w:eastAsia="zh-CN"/>
        </w:rPr>
        <w:t>及相关证书</w:t>
      </w:r>
      <w:r>
        <w:rPr>
          <w:rFonts w:hint="eastAsia" w:hAnsi="宋体"/>
          <w:b/>
          <w:bCs/>
          <w:color w:val="auto"/>
          <w:szCs w:val="21"/>
          <w:highlight w:val="none"/>
        </w:rPr>
        <w:t>复印件，并加盖公章。</w:t>
      </w:r>
    </w:p>
    <w:p w14:paraId="44AEE003">
      <w:pPr>
        <w:rPr>
          <w:rFonts w:hint="eastAsia"/>
          <w:b/>
          <w:bCs/>
          <w:color w:val="auto"/>
          <w:sz w:val="28"/>
          <w:highlight w:val="none"/>
        </w:rPr>
      </w:pPr>
    </w:p>
    <w:p w14:paraId="1EAF3772">
      <w:pPr>
        <w:rPr>
          <w:rFonts w:hint="eastAsia" w:hAnsi="宋体"/>
          <w:b/>
          <w:bCs/>
          <w:color w:val="auto"/>
          <w:szCs w:val="21"/>
          <w:highlight w:val="none"/>
        </w:rPr>
      </w:pPr>
      <w:r>
        <w:rPr>
          <w:rFonts w:hint="eastAsia" w:hAnsi="宋体"/>
          <w:b/>
          <w:bCs/>
          <w:color w:val="auto"/>
          <w:szCs w:val="21"/>
          <w:highlight w:val="none"/>
        </w:rPr>
        <w:br w:type="page"/>
      </w:r>
    </w:p>
    <w:p w14:paraId="42EEC8D6">
      <w:pPr>
        <w:jc w:val="center"/>
        <w:rPr>
          <w:rFonts w:hint="eastAsia" w:ascii="宋体" w:hAnsi="宋体" w:cs="宋体"/>
          <w:b/>
          <w:bCs/>
          <w:color w:val="auto"/>
          <w:sz w:val="28"/>
          <w:highlight w:val="none"/>
        </w:rPr>
      </w:pPr>
      <w:r>
        <w:rPr>
          <w:rFonts w:hint="eastAsia" w:ascii="宋体" w:hAnsi="宋体" w:cs="宋体"/>
          <w:b/>
          <w:bCs/>
          <w:color w:val="auto"/>
          <w:sz w:val="28"/>
          <w:highlight w:val="none"/>
        </w:rPr>
        <w:t>（二）业绩要求</w:t>
      </w:r>
    </w:p>
    <w:tbl>
      <w:tblPr>
        <w:tblStyle w:val="42"/>
        <w:tblW w:w="891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21"/>
        <w:gridCol w:w="7392"/>
      </w:tblGrid>
      <w:tr w14:paraId="2C79DC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5" w:hRule="atLeast"/>
        </w:trPr>
        <w:tc>
          <w:tcPr>
            <w:tcW w:w="1521" w:type="dxa"/>
            <w:tcBorders>
              <w:top w:val="single" w:color="auto" w:sz="4" w:space="0"/>
              <w:left w:val="single" w:color="auto" w:sz="4" w:space="0"/>
              <w:bottom w:val="single" w:color="auto" w:sz="4" w:space="0"/>
              <w:right w:val="single" w:color="auto" w:sz="4" w:space="0"/>
            </w:tcBorders>
            <w:vAlign w:val="center"/>
          </w:tcPr>
          <w:p w14:paraId="5D9B8AF7">
            <w:pPr>
              <w:spacing w:line="400" w:lineRule="exact"/>
              <w:jc w:val="center"/>
              <w:rPr>
                <w:rFonts w:hint="eastAsia" w:ascii="宋体" w:hAnsi="宋体" w:cs="宋体"/>
                <w:color w:val="auto"/>
                <w:szCs w:val="21"/>
                <w:highlight w:val="none"/>
              </w:rPr>
            </w:pPr>
            <w:r>
              <w:rPr>
                <w:rFonts w:hint="eastAsia" w:ascii="宋体" w:hAnsi="宋体" w:cs="宋体"/>
                <w:b/>
                <w:bCs/>
                <w:color w:val="auto"/>
                <w:szCs w:val="21"/>
                <w:highlight w:val="none"/>
              </w:rPr>
              <w:t>业绩要求</w:t>
            </w:r>
          </w:p>
        </w:tc>
        <w:tc>
          <w:tcPr>
            <w:tcW w:w="7392" w:type="dxa"/>
            <w:tcBorders>
              <w:top w:val="single" w:color="auto" w:sz="4" w:space="0"/>
              <w:left w:val="single" w:color="auto" w:sz="4" w:space="0"/>
              <w:bottom w:val="single" w:color="auto" w:sz="4" w:space="0"/>
              <w:right w:val="single" w:color="auto" w:sz="4" w:space="0"/>
            </w:tcBorders>
            <w:vAlign w:val="center"/>
          </w:tcPr>
          <w:p w14:paraId="332EFBAD">
            <w:pPr>
              <w:spacing w:line="400" w:lineRule="exact"/>
              <w:ind w:firstLine="420" w:firstLineChars="200"/>
              <w:rPr>
                <w:rFonts w:hint="eastAsia" w:ascii="宋体" w:hAnsi="宋体" w:cs="宋体"/>
                <w:color w:val="auto"/>
                <w:szCs w:val="21"/>
                <w:highlight w:val="none"/>
                <w:shd w:val="clear" w:color="auto" w:fill="FFFFFF"/>
              </w:rPr>
            </w:pPr>
            <w:r>
              <w:rPr>
                <w:rFonts w:hint="eastAsia" w:ascii="宋体" w:hAnsi="宋体" w:cs="宋体"/>
                <w:color w:val="auto"/>
                <w:szCs w:val="21"/>
                <w:highlight w:val="none"/>
              </w:rPr>
              <w:t>2023年1月1日至竞争性比选文件发出之日（以合同签订时间为准）起至少承担一项合同金额不低于40万元的与本项目类似的服务业绩。</w:t>
            </w:r>
          </w:p>
        </w:tc>
      </w:tr>
    </w:tbl>
    <w:p w14:paraId="5A0A7E31">
      <w:pPr>
        <w:spacing w:line="400" w:lineRule="exact"/>
        <w:ind w:firstLine="422" w:firstLineChars="200"/>
        <w:rPr>
          <w:b/>
          <w:bCs/>
          <w:color w:val="auto"/>
          <w:szCs w:val="21"/>
          <w:highlight w:val="none"/>
        </w:rPr>
      </w:pPr>
      <w:r>
        <w:rPr>
          <w:rFonts w:hint="eastAsia"/>
          <w:b/>
          <w:bCs/>
          <w:color w:val="auto"/>
          <w:highlight w:val="none"/>
        </w:rPr>
        <w:t>注：提供业绩证明资料</w:t>
      </w:r>
      <w:r>
        <w:rPr>
          <w:b/>
          <w:bCs/>
          <w:color w:val="auto"/>
          <w:highlight w:val="none"/>
        </w:rPr>
        <w:t>提供合同</w:t>
      </w:r>
      <w:r>
        <w:rPr>
          <w:rFonts w:hint="eastAsia" w:ascii="宋体" w:hAnsi="宋体" w:cs="宋体"/>
          <w:b/>
          <w:bCs/>
          <w:color w:val="auto"/>
          <w:szCs w:val="21"/>
          <w:highlight w:val="none"/>
          <w:shd w:val="clear" w:color="auto" w:fill="FFFFFF"/>
        </w:rPr>
        <w:t>复印件</w:t>
      </w:r>
      <w:r>
        <w:rPr>
          <w:b/>
          <w:bCs/>
          <w:color w:val="auto"/>
          <w:highlight w:val="none"/>
        </w:rPr>
        <w:t>（合同需清晰反映上述业绩要求的主要内容，包括但不限于合同签订时间、合同金额及合同内容）</w:t>
      </w:r>
      <w:r>
        <w:rPr>
          <w:rFonts w:hint="eastAsia"/>
          <w:b/>
          <w:bCs/>
          <w:color w:val="auto"/>
          <w:highlight w:val="none"/>
        </w:rPr>
        <w:t>，并</w:t>
      </w:r>
      <w:r>
        <w:rPr>
          <w:rFonts w:hint="eastAsia" w:hAnsi="宋体"/>
          <w:b/>
          <w:bCs/>
          <w:color w:val="auto"/>
          <w:kern w:val="0"/>
          <w:szCs w:val="21"/>
          <w:highlight w:val="none"/>
        </w:rPr>
        <w:t>盖单位公章。若合同中无法体现上述内容的，则还需出具加盖业主公章的业主证明材料。</w:t>
      </w:r>
    </w:p>
    <w:p w14:paraId="5F97FEE8">
      <w:pPr>
        <w:rPr>
          <w:rFonts w:hint="eastAsia" w:ascii="宋体" w:hAnsi="宋体" w:cs="宋体"/>
          <w:b/>
          <w:bCs/>
          <w:color w:val="auto"/>
          <w:kern w:val="0"/>
          <w:sz w:val="28"/>
          <w:szCs w:val="32"/>
          <w:highlight w:val="none"/>
        </w:rPr>
      </w:pPr>
      <w:r>
        <w:rPr>
          <w:rFonts w:hint="eastAsia" w:ascii="宋体" w:hAnsi="宋体" w:cs="宋体"/>
          <w:b/>
          <w:bCs/>
          <w:color w:val="auto"/>
          <w:kern w:val="0"/>
          <w:sz w:val="28"/>
          <w:szCs w:val="32"/>
          <w:highlight w:val="none"/>
        </w:rPr>
        <w:br w:type="page"/>
      </w:r>
    </w:p>
    <w:p w14:paraId="651AF3B4">
      <w:pPr>
        <w:jc w:val="center"/>
        <w:rPr>
          <w:rFonts w:hint="eastAsia" w:ascii="宋体" w:hAnsi="宋体" w:cs="宋体"/>
          <w:b/>
          <w:bCs/>
          <w:color w:val="auto"/>
          <w:sz w:val="28"/>
          <w:highlight w:val="none"/>
        </w:rPr>
      </w:pPr>
      <w:r>
        <w:rPr>
          <w:rFonts w:hint="eastAsia" w:ascii="宋体" w:hAnsi="宋体" w:cs="宋体"/>
          <w:b/>
          <w:bCs/>
          <w:color w:val="auto"/>
          <w:sz w:val="28"/>
          <w:highlight w:val="none"/>
        </w:rPr>
        <w:t>（三）主要管理人员要求</w:t>
      </w:r>
    </w:p>
    <w:tbl>
      <w:tblPr>
        <w:tblStyle w:val="42"/>
        <w:tblW w:w="891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66"/>
        <w:gridCol w:w="6947"/>
      </w:tblGrid>
      <w:tr w14:paraId="797A12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5" w:hRule="atLeast"/>
        </w:trPr>
        <w:tc>
          <w:tcPr>
            <w:tcW w:w="1966" w:type="dxa"/>
            <w:tcBorders>
              <w:top w:val="single" w:color="auto" w:sz="4" w:space="0"/>
              <w:left w:val="single" w:color="auto" w:sz="4" w:space="0"/>
              <w:bottom w:val="single" w:color="auto" w:sz="4" w:space="0"/>
              <w:right w:val="single" w:color="auto" w:sz="4" w:space="0"/>
            </w:tcBorders>
            <w:vAlign w:val="center"/>
          </w:tcPr>
          <w:p w14:paraId="56043008">
            <w:pPr>
              <w:spacing w:line="400" w:lineRule="exact"/>
              <w:jc w:val="center"/>
              <w:rPr>
                <w:rFonts w:hint="eastAsia" w:ascii="宋体" w:hAnsi="宋体" w:cs="宋体"/>
                <w:color w:val="auto"/>
                <w:szCs w:val="21"/>
                <w:highlight w:val="none"/>
              </w:rPr>
            </w:pPr>
            <w:r>
              <w:rPr>
                <w:rFonts w:hint="eastAsia" w:ascii="宋体" w:hAnsi="宋体" w:cs="宋体"/>
                <w:b/>
                <w:bCs/>
                <w:color w:val="auto"/>
                <w:szCs w:val="21"/>
                <w:highlight w:val="none"/>
              </w:rPr>
              <w:t>主要管理人员要求</w:t>
            </w:r>
          </w:p>
        </w:tc>
        <w:tc>
          <w:tcPr>
            <w:tcW w:w="6947" w:type="dxa"/>
            <w:tcBorders>
              <w:top w:val="single" w:color="auto" w:sz="4" w:space="0"/>
              <w:left w:val="single" w:color="auto" w:sz="4" w:space="0"/>
              <w:bottom w:val="single" w:color="auto" w:sz="4" w:space="0"/>
              <w:right w:val="single" w:color="auto" w:sz="4" w:space="0"/>
            </w:tcBorders>
            <w:shd w:val="clear" w:color="auto" w:fill="auto"/>
            <w:vAlign w:val="center"/>
          </w:tcPr>
          <w:p w14:paraId="79B39578">
            <w:pPr>
              <w:numPr>
                <w:ilvl w:val="0"/>
                <w:numId w:val="0"/>
              </w:numPr>
              <w:spacing w:line="400" w:lineRule="exact"/>
              <w:ind w:left="0" w:leftChars="0" w:firstLine="420" w:firstLineChars="200"/>
              <w:rPr>
                <w:rFonts w:hint="eastAsia" w:ascii="宋体" w:hAnsi="宋体" w:eastAsia="宋体" w:cs="宋体"/>
                <w:color w:val="auto"/>
                <w:kern w:val="2"/>
                <w:sz w:val="21"/>
                <w:szCs w:val="21"/>
                <w:highlight w:val="none"/>
                <w:lang w:val="en-US" w:eastAsia="zh-CN" w:bidi="ar-SA"/>
              </w:rPr>
            </w:pPr>
            <w:r>
              <w:rPr>
                <w:rFonts w:hint="eastAsia" w:ascii="宋体" w:hAnsi="宋体" w:cs="宋体"/>
                <w:color w:val="auto"/>
                <w:szCs w:val="21"/>
                <w:highlight w:val="none"/>
              </w:rPr>
              <w:t>报价人拟派1名项目负责人，项目负责人具有档案专业技术高级及以上职称。</w:t>
            </w:r>
          </w:p>
        </w:tc>
      </w:tr>
    </w:tbl>
    <w:p w14:paraId="665C182D">
      <w:pPr>
        <w:spacing w:line="400" w:lineRule="exact"/>
        <w:ind w:firstLine="422" w:firstLineChars="200"/>
        <w:rPr>
          <w:rFonts w:hint="default"/>
          <w:b/>
          <w:bCs/>
          <w:color w:val="auto"/>
          <w:szCs w:val="21"/>
          <w:highlight w:val="none"/>
          <w:lang w:val="en-US"/>
        </w:rPr>
      </w:pPr>
      <w:r>
        <w:rPr>
          <w:b/>
          <w:bCs/>
          <w:color w:val="auto"/>
          <w:szCs w:val="21"/>
          <w:highlight w:val="none"/>
        </w:rPr>
        <w:t>3.</w:t>
      </w:r>
      <w:r>
        <w:rPr>
          <w:rFonts w:hint="eastAsia"/>
          <w:b/>
          <w:bCs/>
          <w:color w:val="auto"/>
          <w:szCs w:val="21"/>
          <w:highlight w:val="none"/>
        </w:rPr>
        <w:t>报价人拟派的主要管理人员，由报价人</w:t>
      </w:r>
      <w:r>
        <w:rPr>
          <w:rFonts w:hint="eastAsia"/>
          <w:b/>
          <w:bCs/>
          <w:color w:val="auto"/>
          <w:szCs w:val="21"/>
          <w:highlight w:val="none"/>
          <w:lang w:val="en-US" w:eastAsia="zh-CN"/>
        </w:rPr>
        <w:t>提供项目负责人身份证、相关证书复印件以及连续近三个月的养老保险证明文件。</w:t>
      </w:r>
    </w:p>
    <w:p w14:paraId="5B2001C2">
      <w:pPr>
        <w:rPr>
          <w:rFonts w:hint="eastAsia" w:ascii="宋体" w:hAnsi="宋体" w:cs="宋体"/>
          <w:b/>
          <w:bCs/>
          <w:color w:val="auto"/>
          <w:kern w:val="0"/>
          <w:sz w:val="28"/>
          <w:szCs w:val="32"/>
          <w:highlight w:val="none"/>
        </w:rPr>
      </w:pPr>
      <w:r>
        <w:rPr>
          <w:rFonts w:hint="eastAsia" w:ascii="宋体" w:hAnsi="宋体" w:cs="宋体"/>
          <w:b/>
          <w:bCs/>
          <w:color w:val="auto"/>
          <w:kern w:val="0"/>
          <w:sz w:val="28"/>
          <w:szCs w:val="32"/>
          <w:highlight w:val="none"/>
        </w:rPr>
        <w:br w:type="page"/>
      </w:r>
    </w:p>
    <w:p w14:paraId="75F04651">
      <w:pPr>
        <w:jc w:val="center"/>
        <w:rPr>
          <w:rFonts w:hint="eastAsia" w:ascii="宋体" w:hAnsi="宋体" w:cs="宋体"/>
          <w:b/>
          <w:bCs/>
          <w:color w:val="auto"/>
          <w:sz w:val="28"/>
          <w:highlight w:val="none"/>
        </w:rPr>
      </w:pPr>
      <w:r>
        <w:rPr>
          <w:rFonts w:hint="eastAsia" w:ascii="宋体" w:hAnsi="宋体" w:cs="宋体"/>
          <w:b/>
          <w:bCs/>
          <w:color w:val="auto"/>
          <w:sz w:val="28"/>
          <w:highlight w:val="none"/>
        </w:rPr>
        <w:t>（四）其他人员要求</w:t>
      </w:r>
    </w:p>
    <w:tbl>
      <w:tblPr>
        <w:tblStyle w:val="42"/>
        <w:tblW w:w="891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81"/>
        <w:gridCol w:w="7332"/>
      </w:tblGrid>
      <w:tr w14:paraId="130229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5" w:hRule="atLeast"/>
        </w:trPr>
        <w:tc>
          <w:tcPr>
            <w:tcW w:w="1581" w:type="dxa"/>
            <w:tcBorders>
              <w:top w:val="single" w:color="auto" w:sz="4" w:space="0"/>
              <w:left w:val="single" w:color="auto" w:sz="4" w:space="0"/>
              <w:bottom w:val="single" w:color="auto" w:sz="4" w:space="0"/>
              <w:right w:val="single" w:color="auto" w:sz="4" w:space="0"/>
            </w:tcBorders>
            <w:vAlign w:val="center"/>
          </w:tcPr>
          <w:p w14:paraId="1DC67F46">
            <w:pPr>
              <w:spacing w:line="400" w:lineRule="exact"/>
              <w:jc w:val="center"/>
              <w:rPr>
                <w:rFonts w:hint="eastAsia" w:ascii="宋体" w:hAnsi="宋体" w:cs="宋体"/>
                <w:color w:val="auto"/>
                <w:szCs w:val="21"/>
                <w:highlight w:val="none"/>
              </w:rPr>
            </w:pPr>
            <w:r>
              <w:rPr>
                <w:rFonts w:hint="eastAsia" w:ascii="宋体" w:hAnsi="宋体" w:cs="宋体"/>
                <w:b/>
                <w:bCs/>
                <w:color w:val="auto"/>
                <w:szCs w:val="21"/>
                <w:highlight w:val="none"/>
              </w:rPr>
              <w:t>其他人员要求</w:t>
            </w:r>
          </w:p>
        </w:tc>
        <w:tc>
          <w:tcPr>
            <w:tcW w:w="7332" w:type="dxa"/>
            <w:tcBorders>
              <w:top w:val="single" w:color="auto" w:sz="4" w:space="0"/>
              <w:left w:val="single" w:color="auto" w:sz="4" w:space="0"/>
              <w:bottom w:val="single" w:color="auto" w:sz="4" w:space="0"/>
              <w:right w:val="single" w:color="auto" w:sz="4" w:space="0"/>
            </w:tcBorders>
            <w:vAlign w:val="center"/>
          </w:tcPr>
          <w:p w14:paraId="630D5EFE">
            <w:pPr>
              <w:spacing w:line="400" w:lineRule="exact"/>
              <w:ind w:firstLine="420" w:firstLineChars="200"/>
              <w:rPr>
                <w:rFonts w:hint="eastAsia" w:ascii="宋体" w:hAnsi="宋体" w:cs="宋体"/>
                <w:color w:val="auto"/>
                <w:szCs w:val="21"/>
                <w:highlight w:val="none"/>
              </w:rPr>
            </w:pPr>
            <w:r>
              <w:rPr>
                <w:rFonts w:hint="eastAsia" w:ascii="宋体" w:hAnsi="宋体" w:eastAsia="宋体" w:cs="宋体"/>
                <w:color w:val="auto"/>
                <w:kern w:val="2"/>
                <w:sz w:val="21"/>
                <w:szCs w:val="21"/>
                <w:highlight w:val="none"/>
                <w:lang w:val="en-US" w:eastAsia="zh-CN" w:bidi="ar-SA"/>
              </w:rPr>
              <w:t>报价人拟派2名及以上现场加工人员为本项目服务，现场加工人员应有档案人员岗位培训证书或档案继续教育证书或档案专业技术初级及以上职称，并自行承诺根据采购人业务量的不同随时增派现场加工人员为本项目服务。</w:t>
            </w:r>
          </w:p>
        </w:tc>
      </w:tr>
    </w:tbl>
    <w:p w14:paraId="3C9ACC04">
      <w:pPr>
        <w:spacing w:line="400" w:lineRule="exact"/>
        <w:ind w:firstLine="422" w:firstLineChars="200"/>
        <w:rPr>
          <w:rFonts w:hint="eastAsia"/>
          <w:b/>
          <w:bCs/>
          <w:color w:val="auto"/>
          <w:szCs w:val="21"/>
          <w:highlight w:val="none"/>
          <w:lang w:val="en-US" w:eastAsia="zh-CN"/>
        </w:rPr>
      </w:pPr>
      <w:r>
        <w:rPr>
          <w:b/>
          <w:bCs/>
          <w:color w:val="auto"/>
          <w:szCs w:val="21"/>
          <w:highlight w:val="none"/>
        </w:rPr>
        <w:t>4.</w:t>
      </w:r>
      <w:r>
        <w:rPr>
          <w:rFonts w:hint="eastAsia"/>
          <w:b/>
          <w:bCs/>
          <w:color w:val="auto"/>
          <w:szCs w:val="21"/>
          <w:highlight w:val="none"/>
        </w:rPr>
        <w:t>报价人拟派的其他人员，由报价人</w:t>
      </w:r>
      <w:r>
        <w:rPr>
          <w:rFonts w:hint="eastAsia"/>
          <w:b/>
          <w:bCs/>
          <w:color w:val="auto"/>
          <w:szCs w:val="21"/>
          <w:highlight w:val="none"/>
          <w:lang w:val="en-US" w:eastAsia="zh-CN"/>
        </w:rPr>
        <w:t>提供</w:t>
      </w:r>
      <w:r>
        <w:rPr>
          <w:rFonts w:hint="eastAsia" w:ascii="宋体" w:hAnsi="宋体" w:eastAsia="宋体" w:cs="宋体"/>
          <w:b/>
          <w:bCs/>
          <w:color w:val="auto"/>
          <w:kern w:val="2"/>
          <w:sz w:val="21"/>
          <w:szCs w:val="21"/>
          <w:highlight w:val="none"/>
          <w:lang w:val="en-US" w:eastAsia="zh-CN" w:bidi="ar-SA"/>
        </w:rPr>
        <w:t>现场加工人员</w:t>
      </w:r>
      <w:r>
        <w:rPr>
          <w:rFonts w:hint="eastAsia"/>
          <w:b/>
          <w:bCs/>
          <w:color w:val="auto"/>
          <w:szCs w:val="21"/>
          <w:highlight w:val="none"/>
          <w:lang w:val="en-US" w:eastAsia="zh-CN"/>
        </w:rPr>
        <w:t>身份证、相关证书复印件以及连续近三个月的养老保险证明文件。</w:t>
      </w:r>
    </w:p>
    <w:p w14:paraId="7B9F51AC">
      <w:pPr>
        <w:spacing w:line="400" w:lineRule="exact"/>
        <w:ind w:firstLine="422" w:firstLineChars="200"/>
        <w:rPr>
          <w:b/>
          <w:bCs/>
          <w:color w:val="auto"/>
          <w:szCs w:val="21"/>
          <w:highlight w:val="none"/>
        </w:rPr>
      </w:pPr>
    </w:p>
    <w:p w14:paraId="550AEDD9">
      <w:pPr>
        <w:rPr>
          <w:rFonts w:hint="eastAsia" w:ascii="宋体" w:hAnsi="宋体" w:cs="宋体"/>
          <w:b/>
          <w:bCs/>
          <w:color w:val="auto"/>
          <w:kern w:val="0"/>
          <w:sz w:val="28"/>
          <w:szCs w:val="32"/>
          <w:highlight w:val="none"/>
        </w:rPr>
      </w:pPr>
      <w:r>
        <w:rPr>
          <w:rFonts w:hint="eastAsia" w:ascii="宋体" w:hAnsi="宋体" w:cs="宋体"/>
          <w:b/>
          <w:bCs/>
          <w:color w:val="auto"/>
          <w:kern w:val="0"/>
          <w:sz w:val="28"/>
          <w:szCs w:val="32"/>
          <w:highlight w:val="none"/>
        </w:rPr>
        <w:br w:type="page"/>
      </w:r>
    </w:p>
    <w:p w14:paraId="1F537D25">
      <w:pPr>
        <w:jc w:val="center"/>
        <w:rPr>
          <w:rFonts w:hint="eastAsia" w:ascii="宋体" w:hAnsi="宋体" w:cs="宋体"/>
          <w:b/>
          <w:bCs/>
          <w:color w:val="auto"/>
          <w:sz w:val="28"/>
          <w:highlight w:val="none"/>
        </w:rPr>
      </w:pPr>
      <w:r>
        <w:rPr>
          <w:rFonts w:hint="eastAsia" w:ascii="宋体" w:hAnsi="宋体" w:cs="宋体"/>
          <w:b/>
          <w:bCs/>
          <w:color w:val="auto"/>
          <w:sz w:val="28"/>
          <w:highlight w:val="none"/>
        </w:rPr>
        <w:t>（五）信誉要求</w:t>
      </w:r>
    </w:p>
    <w:tbl>
      <w:tblPr>
        <w:tblStyle w:val="42"/>
        <w:tblW w:w="891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31"/>
        <w:gridCol w:w="7282"/>
      </w:tblGrid>
      <w:tr w14:paraId="4BD3D0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trPr>
        <w:tc>
          <w:tcPr>
            <w:tcW w:w="1631" w:type="dxa"/>
            <w:tcBorders>
              <w:top w:val="single" w:color="auto" w:sz="4" w:space="0"/>
              <w:left w:val="single" w:color="auto" w:sz="4" w:space="0"/>
              <w:bottom w:val="single" w:color="auto" w:sz="4" w:space="0"/>
              <w:right w:val="single" w:color="auto" w:sz="4" w:space="0"/>
            </w:tcBorders>
            <w:vAlign w:val="center"/>
          </w:tcPr>
          <w:p w14:paraId="60F4A9B7">
            <w:pPr>
              <w:spacing w:line="400" w:lineRule="exact"/>
              <w:jc w:val="center"/>
              <w:rPr>
                <w:rFonts w:hint="eastAsia" w:ascii="宋体" w:hAnsi="宋体" w:cs="宋体"/>
                <w:color w:val="auto"/>
                <w:szCs w:val="21"/>
                <w:highlight w:val="none"/>
              </w:rPr>
            </w:pPr>
            <w:r>
              <w:rPr>
                <w:rFonts w:hint="eastAsia" w:ascii="宋体" w:hAnsi="宋体" w:cs="宋体"/>
                <w:b/>
                <w:bCs/>
                <w:color w:val="auto"/>
                <w:szCs w:val="21"/>
                <w:highlight w:val="none"/>
              </w:rPr>
              <w:t>信誉要求</w:t>
            </w:r>
          </w:p>
        </w:tc>
        <w:tc>
          <w:tcPr>
            <w:tcW w:w="7282" w:type="dxa"/>
            <w:tcBorders>
              <w:top w:val="single" w:color="auto" w:sz="4" w:space="0"/>
              <w:left w:val="single" w:color="auto" w:sz="4" w:space="0"/>
              <w:bottom w:val="single" w:color="auto" w:sz="4" w:space="0"/>
              <w:right w:val="single" w:color="auto" w:sz="4" w:space="0"/>
            </w:tcBorders>
            <w:vAlign w:val="center"/>
          </w:tcPr>
          <w:p w14:paraId="251FB0F1">
            <w:pPr>
              <w:wordWrap w:val="0"/>
              <w:spacing w:line="400" w:lineRule="exact"/>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在国家企业信用信息公示系统（http://www.gsxt.gov.cn/）中未被列入严重违法失信企业名单（黑名单）信息；在“信用中国”网站（http://www.creditchina.gov.cn/）中未被列入严重失信主体名单</w:t>
            </w:r>
            <w:r>
              <w:rPr>
                <w:rFonts w:hint="eastAsia" w:ascii="宋体" w:hAnsi="宋体" w:cs="宋体"/>
                <w:color w:val="auto"/>
                <w:szCs w:val="21"/>
                <w:highlight w:val="none"/>
                <w:shd w:val="clear" w:color="auto" w:fill="FFFFFF"/>
              </w:rPr>
              <w:t>。</w:t>
            </w:r>
          </w:p>
        </w:tc>
      </w:tr>
    </w:tbl>
    <w:p w14:paraId="5073334B">
      <w:pPr>
        <w:spacing w:line="400" w:lineRule="exact"/>
        <w:ind w:firstLine="422" w:firstLineChars="200"/>
        <w:rPr>
          <w:b/>
          <w:bCs/>
          <w:color w:val="auto"/>
          <w:szCs w:val="21"/>
          <w:highlight w:val="none"/>
        </w:rPr>
      </w:pPr>
      <w:bookmarkStart w:id="271" w:name="_Hlk219886485"/>
      <w:r>
        <w:rPr>
          <w:rFonts w:hint="eastAsia"/>
          <w:b/>
          <w:bCs/>
          <w:color w:val="auto"/>
          <w:highlight w:val="none"/>
        </w:rPr>
        <w:t>注：</w:t>
      </w:r>
      <w:r>
        <w:rPr>
          <w:rFonts w:hint="eastAsia"/>
          <w:b/>
          <w:bCs/>
          <w:color w:val="auto"/>
          <w:szCs w:val="21"/>
          <w:highlight w:val="none"/>
        </w:rPr>
        <w:t>信誉要求报价人自行通过上述网站进行查询，经查询存在相应记录的，应回避本次比选；查询后无相应记录的，还需按竞争性比选响应文件中承诺格式进行承诺</w:t>
      </w:r>
      <w:r>
        <w:rPr>
          <w:rFonts w:hint="eastAsia"/>
          <w:b/>
          <w:bCs/>
          <w:color w:val="auto"/>
          <w:highlight w:val="none"/>
        </w:rPr>
        <w:t>并</w:t>
      </w:r>
      <w:r>
        <w:rPr>
          <w:rFonts w:hint="eastAsia" w:hAnsi="宋体"/>
          <w:b/>
          <w:bCs/>
          <w:color w:val="auto"/>
          <w:kern w:val="0"/>
          <w:szCs w:val="21"/>
          <w:highlight w:val="none"/>
        </w:rPr>
        <w:t>盖单位公章</w:t>
      </w:r>
      <w:r>
        <w:rPr>
          <w:rFonts w:hint="eastAsia"/>
          <w:b/>
          <w:bCs/>
          <w:color w:val="auto"/>
          <w:szCs w:val="21"/>
          <w:highlight w:val="none"/>
        </w:rPr>
        <w:t>。采购人保留对报价人承诺真实性进行查询的权利，如果发现报价人承诺不实的，将取消其中标资格，采购人可以按照评审报告中标结果的排序，依次递补其他报价人为中标候选人或中标人，也可重新采购。</w:t>
      </w:r>
    </w:p>
    <w:bookmarkEnd w:id="271"/>
    <w:p w14:paraId="51952369">
      <w:pPr>
        <w:rPr>
          <w:rFonts w:hint="eastAsia" w:ascii="宋体" w:hAnsi="宋体" w:cs="宋体"/>
          <w:b/>
          <w:bCs/>
          <w:color w:val="auto"/>
          <w:kern w:val="0"/>
          <w:sz w:val="28"/>
          <w:szCs w:val="32"/>
          <w:highlight w:val="none"/>
        </w:rPr>
      </w:pPr>
      <w:r>
        <w:rPr>
          <w:rFonts w:hint="eastAsia" w:ascii="宋体" w:hAnsi="宋体" w:cs="宋体"/>
          <w:b/>
          <w:bCs/>
          <w:color w:val="auto"/>
          <w:kern w:val="0"/>
          <w:sz w:val="28"/>
          <w:szCs w:val="32"/>
          <w:highlight w:val="none"/>
        </w:rPr>
        <w:br w:type="page"/>
      </w:r>
    </w:p>
    <w:p w14:paraId="502AAA8F">
      <w:pPr>
        <w:pStyle w:val="4"/>
        <w:spacing w:before="0" w:after="0" w:line="360" w:lineRule="auto"/>
        <w:jc w:val="center"/>
        <w:rPr>
          <w:rFonts w:hint="eastAsia" w:ascii="宋体" w:hAnsi="宋体" w:eastAsia="宋体" w:cs="宋体"/>
          <w:color w:val="auto"/>
          <w:sz w:val="28"/>
          <w:highlight w:val="none"/>
        </w:rPr>
      </w:pPr>
      <w:bookmarkStart w:id="272" w:name="_Toc24440"/>
      <w:bookmarkStart w:id="273" w:name="_Toc21066"/>
      <w:r>
        <w:rPr>
          <w:rFonts w:hint="eastAsia" w:ascii="宋体" w:hAnsi="宋体" w:eastAsia="宋体" w:cs="宋体"/>
          <w:color w:val="auto"/>
          <w:sz w:val="28"/>
          <w:highlight w:val="none"/>
        </w:rPr>
        <w:t>五、报价人承诺</w:t>
      </w:r>
      <w:bookmarkEnd w:id="272"/>
      <w:bookmarkEnd w:id="273"/>
    </w:p>
    <w:p w14:paraId="0FDDFF3A">
      <w:pPr>
        <w:pStyle w:val="2"/>
        <w:rPr>
          <w:color w:val="auto"/>
          <w:highlight w:val="none"/>
        </w:rPr>
      </w:pPr>
    </w:p>
    <w:p w14:paraId="52950E4A">
      <w:pPr>
        <w:spacing w:line="400" w:lineRule="exact"/>
        <w:rPr>
          <w:rFonts w:hint="eastAsia" w:ascii="宋体" w:hAnsi="宋体" w:cs="宋体"/>
          <w:color w:val="auto"/>
          <w:szCs w:val="21"/>
          <w:highlight w:val="none"/>
        </w:rPr>
      </w:pPr>
      <w:r>
        <w:rPr>
          <w:rFonts w:hint="eastAsia" w:ascii="宋体" w:hAnsi="宋体" w:cs="宋体"/>
          <w:color w:val="auto"/>
          <w:szCs w:val="21"/>
          <w:highlight w:val="none"/>
        </w:rPr>
        <w:t>致：重庆首讯科技股份有限公司</w:t>
      </w:r>
    </w:p>
    <w:p w14:paraId="3B520BE4">
      <w:pPr>
        <w:spacing w:line="400" w:lineRule="exact"/>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我公司对</w:t>
      </w:r>
      <w:r>
        <w:rPr>
          <w:rFonts w:hint="eastAsia" w:ascii="宋体" w:hAnsi="宋体" w:cs="宋体"/>
          <w:color w:val="auto"/>
          <w:szCs w:val="21"/>
          <w:highlight w:val="none"/>
          <w:u w:val="single"/>
        </w:rPr>
        <w:t xml:space="preserve">            （项目名称）</w:t>
      </w:r>
      <w:r>
        <w:rPr>
          <w:rFonts w:hint="eastAsia" w:ascii="宋体" w:hAnsi="宋体" w:cs="宋体"/>
          <w:color w:val="auto"/>
          <w:szCs w:val="21"/>
          <w:highlight w:val="none"/>
        </w:rPr>
        <w:t>竞争性比选文件中要求内容完全响应做出以下承诺：</w:t>
      </w:r>
    </w:p>
    <w:p w14:paraId="559F0FF4">
      <w:pPr>
        <w:spacing w:line="400" w:lineRule="exact"/>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1、我公司比选响应文件中所有资料都是真实、准确、完整的。</w:t>
      </w:r>
    </w:p>
    <w:p w14:paraId="5233F395">
      <w:pPr>
        <w:spacing w:line="400" w:lineRule="exact"/>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2、我公司不存在资质挂靠或参与串标、围标情形。</w:t>
      </w:r>
    </w:p>
    <w:p w14:paraId="2E148335">
      <w:pPr>
        <w:spacing w:line="400" w:lineRule="exact"/>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3、完全响应竞争性比选文件中的人员要求、响应内容要求、报价要求、</w:t>
      </w:r>
      <w:r>
        <w:rPr>
          <w:rFonts w:hint="eastAsia" w:ascii="宋体" w:hAnsi="宋体" w:cs="宋体"/>
          <w:color w:val="auto"/>
          <w:highlight w:val="none"/>
        </w:rPr>
        <w:t>服务期限</w:t>
      </w:r>
      <w:r>
        <w:rPr>
          <w:rFonts w:hint="eastAsia" w:ascii="宋体" w:hAnsi="宋体" w:cs="宋体"/>
          <w:color w:val="auto"/>
          <w:szCs w:val="21"/>
          <w:highlight w:val="none"/>
        </w:rPr>
        <w:t>要求、服务质量标准等要求。</w:t>
      </w:r>
    </w:p>
    <w:p w14:paraId="63FA4731">
      <w:pPr>
        <w:spacing w:line="400" w:lineRule="exact"/>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4、我公司承诺绝不向贵司工作人员、评标委员会成员等提供或变相提供现金、回扣、有价证券、旅游等形式的利益输送，并自愿配合贵司或第三方机构对项目进行廉政审查。</w:t>
      </w:r>
    </w:p>
    <w:p w14:paraId="138A12D2">
      <w:pPr>
        <w:spacing w:line="400" w:lineRule="exact"/>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5、我公司在此承诺：若</w:t>
      </w:r>
      <w:r>
        <w:rPr>
          <w:rFonts w:hint="eastAsia" w:hAnsi="宋体" w:cs="宋体"/>
          <w:color w:val="auto"/>
          <w:szCs w:val="21"/>
          <w:highlight w:val="none"/>
        </w:rPr>
        <w:t>我公司中标，将完全</w:t>
      </w:r>
      <w:r>
        <w:rPr>
          <w:rFonts w:hint="eastAsia" w:ascii="宋体" w:hAnsi="宋体" w:cs="宋体"/>
          <w:color w:val="auto"/>
          <w:szCs w:val="21"/>
          <w:highlight w:val="none"/>
        </w:rPr>
        <w:t>服从</w:t>
      </w:r>
      <w:r>
        <w:rPr>
          <w:rFonts w:hint="eastAsia" w:hAnsi="宋体" w:cs="宋体"/>
          <w:color w:val="auto"/>
          <w:szCs w:val="21"/>
          <w:highlight w:val="none"/>
        </w:rPr>
        <w:t>采购人《合格供方库管理办法》的管理要求，在合同执行过程中，对出现进度、质量、服务及违规等问题，采购人可视违规行为的具体情形、情节轻重和危害程度，依据《合格供方库管理办法》给予暂停合格供应商资格、终止合格供应商资格、永久取消合格供应商资格（列入诚信黑名单）等处理。</w:t>
      </w:r>
    </w:p>
    <w:p w14:paraId="3300CAF8">
      <w:pPr>
        <w:spacing w:line="400" w:lineRule="exact"/>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6、我公司在此承诺：未被列入采购人暂停、终止、永久取消合格供应商资格（列入诚信黑名单）名单内的单位。</w:t>
      </w:r>
    </w:p>
    <w:p w14:paraId="40776D47">
      <w:pPr>
        <w:spacing w:line="400" w:lineRule="exact"/>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7、我公司知悉并愿意接受贵司监督部门对本次竞争性比选活动的监督，积极配合相关工作，如实提供所需信息和资料。</w:t>
      </w:r>
    </w:p>
    <w:p w14:paraId="40A806D3">
      <w:pPr>
        <w:spacing w:line="400" w:lineRule="exact"/>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8、我公司在此承诺：我公司具有良好的商业信誉，在国家企业信用信息公示系统（http://www.gsxt.gov.cn/）中未被列入严重违法失信企业名单（黑名单）信息；在“信用中国”网站（http://www.creditchina.gov.cn/）中未被列入严重失信主体名单。</w:t>
      </w:r>
    </w:p>
    <w:p w14:paraId="091A91D1">
      <w:pPr>
        <w:spacing w:line="400" w:lineRule="exact"/>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9、如我公司违反上述承诺，隐瞒、提供虚假资料或不按竞争性比选文件要求组织实施，被贵方发现或被他人举报查实，无条件接受贵司的处罚，对造成的损失，任何法律和经济责任完全由我方承担。</w:t>
      </w:r>
    </w:p>
    <w:p w14:paraId="5B58A523">
      <w:pPr>
        <w:spacing w:line="360" w:lineRule="exact"/>
        <w:ind w:firstLine="420" w:firstLineChars="200"/>
        <w:rPr>
          <w:rFonts w:hint="eastAsia" w:ascii="宋体" w:hAnsi="宋体" w:cs="宋体"/>
          <w:color w:val="auto"/>
          <w:szCs w:val="21"/>
          <w:highlight w:val="none"/>
        </w:rPr>
      </w:pPr>
    </w:p>
    <w:p w14:paraId="72C421FA">
      <w:pPr>
        <w:spacing w:line="400" w:lineRule="exact"/>
        <w:rPr>
          <w:rFonts w:hint="eastAsia" w:ascii="宋体" w:hAnsi="宋体" w:cs="宋体"/>
          <w:color w:val="auto"/>
          <w:szCs w:val="21"/>
          <w:highlight w:val="none"/>
        </w:rPr>
      </w:pPr>
    </w:p>
    <w:p w14:paraId="69587418">
      <w:pPr>
        <w:tabs>
          <w:tab w:val="left" w:pos="7140"/>
          <w:tab w:val="left" w:pos="7560"/>
          <w:tab w:val="left" w:pos="8300"/>
        </w:tabs>
        <w:autoSpaceDE w:val="0"/>
        <w:autoSpaceDN w:val="0"/>
        <w:adjustRightInd w:val="0"/>
        <w:spacing w:line="400" w:lineRule="exact"/>
        <w:ind w:right="210" w:firstLine="3162" w:firstLineChars="1500"/>
        <w:rPr>
          <w:rFonts w:hint="eastAsia" w:ascii="宋体" w:hAnsi="宋体"/>
          <w:b/>
          <w:bCs/>
          <w:snapToGrid w:val="0"/>
          <w:color w:val="auto"/>
          <w:kern w:val="0"/>
          <w:szCs w:val="21"/>
          <w:highlight w:val="none"/>
        </w:rPr>
      </w:pPr>
      <w:r>
        <w:rPr>
          <w:rFonts w:hint="eastAsia" w:ascii="宋体" w:hAnsi="宋体"/>
          <w:b/>
          <w:bCs/>
          <w:snapToGrid w:val="0"/>
          <w:color w:val="auto"/>
          <w:kern w:val="0"/>
          <w:szCs w:val="21"/>
          <w:highlight w:val="none"/>
        </w:rPr>
        <w:t>承</w:t>
      </w:r>
      <w:r>
        <w:rPr>
          <w:rFonts w:ascii="宋体" w:hAnsi="宋体"/>
          <w:b/>
          <w:bCs/>
          <w:snapToGrid w:val="0"/>
          <w:color w:val="auto"/>
          <w:kern w:val="0"/>
          <w:szCs w:val="21"/>
          <w:highlight w:val="none"/>
        </w:rPr>
        <w:t xml:space="preserve">  </w:t>
      </w:r>
      <w:r>
        <w:rPr>
          <w:rFonts w:hint="eastAsia" w:ascii="宋体" w:hAnsi="宋体"/>
          <w:b/>
          <w:bCs/>
          <w:snapToGrid w:val="0"/>
          <w:color w:val="auto"/>
          <w:kern w:val="0"/>
          <w:szCs w:val="21"/>
          <w:highlight w:val="none"/>
        </w:rPr>
        <w:t>诺</w:t>
      </w:r>
      <w:r>
        <w:rPr>
          <w:rFonts w:ascii="宋体" w:hAnsi="宋体"/>
          <w:b/>
          <w:bCs/>
          <w:snapToGrid w:val="0"/>
          <w:color w:val="auto"/>
          <w:kern w:val="0"/>
          <w:szCs w:val="21"/>
          <w:highlight w:val="none"/>
        </w:rPr>
        <w:t xml:space="preserve">  人：</w:t>
      </w:r>
      <w:r>
        <w:rPr>
          <w:rFonts w:ascii="宋体" w:hAnsi="宋体"/>
          <w:b/>
          <w:bCs/>
          <w:snapToGrid w:val="0"/>
          <w:color w:val="auto"/>
          <w:kern w:val="0"/>
          <w:szCs w:val="21"/>
          <w:highlight w:val="none"/>
          <w:u w:val="single"/>
        </w:rPr>
        <w:t xml:space="preserve">        </w:t>
      </w:r>
      <w:r>
        <w:rPr>
          <w:rFonts w:hint="eastAsia" w:ascii="宋体" w:hAnsi="宋体"/>
          <w:b/>
          <w:bCs/>
          <w:snapToGrid w:val="0"/>
          <w:color w:val="auto"/>
          <w:kern w:val="0"/>
          <w:szCs w:val="21"/>
          <w:highlight w:val="none"/>
          <w:u w:val="single"/>
        </w:rPr>
        <w:t xml:space="preserve">    </w:t>
      </w:r>
      <w:r>
        <w:rPr>
          <w:rFonts w:ascii="宋体" w:hAnsi="宋体"/>
          <w:b/>
          <w:bCs/>
          <w:snapToGrid w:val="0"/>
          <w:color w:val="auto"/>
          <w:kern w:val="0"/>
          <w:szCs w:val="21"/>
          <w:highlight w:val="none"/>
          <w:u w:val="single"/>
        </w:rPr>
        <w:t xml:space="preserve">  </w:t>
      </w:r>
      <w:r>
        <w:rPr>
          <w:rFonts w:hint="eastAsia" w:ascii="宋体" w:hAnsi="宋体"/>
          <w:b/>
          <w:bCs/>
          <w:snapToGrid w:val="0"/>
          <w:color w:val="auto"/>
          <w:kern w:val="0"/>
          <w:szCs w:val="21"/>
          <w:highlight w:val="none"/>
          <w:u w:val="single"/>
        </w:rPr>
        <w:t xml:space="preserve">       </w:t>
      </w:r>
      <w:r>
        <w:rPr>
          <w:rFonts w:ascii="宋体" w:hAnsi="宋体"/>
          <w:b/>
          <w:bCs/>
          <w:snapToGrid w:val="0"/>
          <w:color w:val="auto"/>
          <w:kern w:val="0"/>
          <w:szCs w:val="21"/>
          <w:highlight w:val="none"/>
          <w:u w:val="single"/>
        </w:rPr>
        <w:t xml:space="preserve">  </w:t>
      </w:r>
      <w:r>
        <w:rPr>
          <w:rFonts w:ascii="宋体" w:hAnsi="宋体"/>
          <w:b/>
          <w:bCs/>
          <w:snapToGrid w:val="0"/>
          <w:color w:val="auto"/>
          <w:kern w:val="0"/>
          <w:szCs w:val="21"/>
          <w:highlight w:val="none"/>
        </w:rPr>
        <w:t>（盖单位</w:t>
      </w:r>
      <w:r>
        <w:rPr>
          <w:rFonts w:hint="eastAsia" w:ascii="宋体" w:hAnsi="宋体"/>
          <w:b/>
          <w:bCs/>
          <w:snapToGrid w:val="0"/>
          <w:color w:val="auto"/>
          <w:kern w:val="0"/>
          <w:szCs w:val="21"/>
          <w:highlight w:val="none"/>
        </w:rPr>
        <w:t>公</w:t>
      </w:r>
      <w:r>
        <w:rPr>
          <w:rFonts w:ascii="宋体" w:hAnsi="宋体"/>
          <w:b/>
          <w:bCs/>
          <w:snapToGrid w:val="0"/>
          <w:color w:val="auto"/>
          <w:kern w:val="0"/>
          <w:szCs w:val="21"/>
          <w:highlight w:val="none"/>
        </w:rPr>
        <w:t xml:space="preserve">章） </w:t>
      </w:r>
    </w:p>
    <w:p w14:paraId="016ABBBA">
      <w:pPr>
        <w:tabs>
          <w:tab w:val="left" w:pos="7140"/>
          <w:tab w:val="left" w:pos="7560"/>
          <w:tab w:val="left" w:pos="8300"/>
        </w:tabs>
        <w:autoSpaceDE w:val="0"/>
        <w:autoSpaceDN w:val="0"/>
        <w:adjustRightInd w:val="0"/>
        <w:spacing w:line="400" w:lineRule="exact"/>
        <w:ind w:right="210" w:firstLine="3162" w:firstLineChars="1500"/>
        <w:rPr>
          <w:rFonts w:hint="eastAsia" w:ascii="宋体" w:hAnsi="宋体"/>
          <w:b/>
          <w:bCs/>
          <w:snapToGrid w:val="0"/>
          <w:color w:val="auto"/>
          <w:kern w:val="0"/>
          <w:szCs w:val="21"/>
          <w:highlight w:val="none"/>
        </w:rPr>
      </w:pPr>
      <w:r>
        <w:rPr>
          <w:rFonts w:ascii="宋体" w:hAnsi="宋体"/>
          <w:b/>
          <w:bCs/>
          <w:snapToGrid w:val="0"/>
          <w:color w:val="auto"/>
          <w:kern w:val="0"/>
          <w:szCs w:val="21"/>
          <w:highlight w:val="none"/>
        </w:rPr>
        <w:t>法定代表人或其委托代理人：</w:t>
      </w:r>
      <w:r>
        <w:rPr>
          <w:rFonts w:ascii="宋体" w:hAnsi="宋体"/>
          <w:b/>
          <w:bCs/>
          <w:snapToGrid w:val="0"/>
          <w:color w:val="auto"/>
          <w:kern w:val="0"/>
          <w:szCs w:val="21"/>
          <w:highlight w:val="none"/>
          <w:u w:val="single"/>
        </w:rPr>
        <w:t xml:space="preserve">    </w:t>
      </w:r>
      <w:r>
        <w:rPr>
          <w:rFonts w:hint="eastAsia" w:ascii="宋体" w:hAnsi="宋体"/>
          <w:b/>
          <w:bCs/>
          <w:snapToGrid w:val="0"/>
          <w:color w:val="auto"/>
          <w:kern w:val="0"/>
          <w:szCs w:val="21"/>
          <w:highlight w:val="none"/>
          <w:u w:val="single"/>
        </w:rPr>
        <w:t xml:space="preserve">     </w:t>
      </w:r>
      <w:r>
        <w:rPr>
          <w:rFonts w:ascii="宋体" w:hAnsi="宋体"/>
          <w:b/>
          <w:bCs/>
          <w:snapToGrid w:val="0"/>
          <w:color w:val="auto"/>
          <w:kern w:val="0"/>
          <w:szCs w:val="21"/>
          <w:highlight w:val="none"/>
        </w:rPr>
        <w:t>（</w:t>
      </w:r>
      <w:r>
        <w:rPr>
          <w:rFonts w:hint="eastAsia" w:ascii="宋体" w:hAnsi="宋体"/>
          <w:b/>
          <w:bCs/>
          <w:snapToGrid w:val="0"/>
          <w:color w:val="auto"/>
          <w:kern w:val="0"/>
          <w:szCs w:val="21"/>
          <w:highlight w:val="none"/>
        </w:rPr>
        <w:t>签名</w:t>
      </w:r>
      <w:r>
        <w:rPr>
          <w:rFonts w:ascii="宋体" w:hAnsi="宋体"/>
          <w:b/>
          <w:bCs/>
          <w:snapToGrid w:val="0"/>
          <w:color w:val="auto"/>
          <w:kern w:val="0"/>
          <w:szCs w:val="21"/>
          <w:highlight w:val="none"/>
        </w:rPr>
        <w:t xml:space="preserve">或盖章） </w:t>
      </w:r>
    </w:p>
    <w:p w14:paraId="76B07D79">
      <w:pPr>
        <w:spacing w:line="400" w:lineRule="exact"/>
        <w:jc w:val="center"/>
        <w:rPr>
          <w:rFonts w:hint="eastAsia" w:ascii="宋体" w:hAnsi="宋体"/>
          <w:b/>
          <w:bCs/>
          <w:color w:val="auto"/>
          <w:kern w:val="0"/>
          <w:szCs w:val="21"/>
          <w:highlight w:val="none"/>
        </w:rPr>
      </w:pPr>
      <w:r>
        <w:rPr>
          <w:rFonts w:hint="eastAsia" w:ascii="宋体" w:hAnsi="宋体" w:cs="宋体"/>
          <w:b/>
          <w:bCs/>
          <w:color w:val="auto"/>
          <w:szCs w:val="21"/>
          <w:highlight w:val="none"/>
        </w:rPr>
        <w:t xml:space="preserve">                         日期：</w:t>
      </w:r>
      <w:r>
        <w:rPr>
          <w:rFonts w:hint="eastAsia" w:ascii="宋体" w:hAnsi="宋体" w:cs="宋体"/>
          <w:b/>
          <w:bCs/>
          <w:color w:val="auto"/>
          <w:szCs w:val="21"/>
          <w:highlight w:val="none"/>
          <w:u w:val="single"/>
        </w:rPr>
        <w:t xml:space="preserve">    </w:t>
      </w:r>
      <w:r>
        <w:rPr>
          <w:rFonts w:hint="eastAsia" w:ascii="宋体" w:hAnsi="宋体" w:cs="宋体"/>
          <w:b/>
          <w:bCs/>
          <w:color w:val="auto"/>
          <w:szCs w:val="21"/>
          <w:highlight w:val="none"/>
        </w:rPr>
        <w:t>年</w:t>
      </w:r>
      <w:r>
        <w:rPr>
          <w:rFonts w:hint="eastAsia" w:ascii="宋体" w:hAnsi="宋体" w:cs="宋体"/>
          <w:b/>
          <w:bCs/>
          <w:color w:val="auto"/>
          <w:szCs w:val="21"/>
          <w:highlight w:val="none"/>
          <w:u w:val="single"/>
        </w:rPr>
        <w:t xml:space="preserve">   </w:t>
      </w:r>
      <w:r>
        <w:rPr>
          <w:rFonts w:hint="eastAsia" w:ascii="宋体" w:hAnsi="宋体" w:cs="宋体"/>
          <w:b/>
          <w:bCs/>
          <w:color w:val="auto"/>
          <w:szCs w:val="21"/>
          <w:highlight w:val="none"/>
        </w:rPr>
        <w:t>月</w:t>
      </w:r>
      <w:r>
        <w:rPr>
          <w:rFonts w:hint="eastAsia" w:ascii="宋体" w:hAnsi="宋体" w:cs="宋体"/>
          <w:b/>
          <w:bCs/>
          <w:color w:val="auto"/>
          <w:szCs w:val="21"/>
          <w:highlight w:val="none"/>
          <w:u w:val="single"/>
        </w:rPr>
        <w:t xml:space="preserve">   </w:t>
      </w:r>
      <w:r>
        <w:rPr>
          <w:rFonts w:hint="eastAsia" w:ascii="宋体" w:hAnsi="宋体" w:cs="宋体"/>
          <w:b/>
          <w:bCs/>
          <w:color w:val="auto"/>
          <w:szCs w:val="21"/>
          <w:highlight w:val="none"/>
        </w:rPr>
        <w:t>日</w:t>
      </w:r>
    </w:p>
    <w:p w14:paraId="6BCA7FEB">
      <w:pPr>
        <w:spacing w:line="400" w:lineRule="exact"/>
        <w:rPr>
          <w:rFonts w:hint="eastAsia" w:ascii="宋体" w:hAnsi="宋体"/>
          <w:color w:val="auto"/>
          <w:sz w:val="24"/>
          <w:highlight w:val="none"/>
        </w:rPr>
      </w:pPr>
      <w:r>
        <w:rPr>
          <w:rFonts w:hint="eastAsia" w:ascii="宋体" w:hAnsi="宋体"/>
          <w:color w:val="auto"/>
          <w:sz w:val="24"/>
          <w:highlight w:val="none"/>
        </w:rPr>
        <w:br w:type="page"/>
      </w:r>
    </w:p>
    <w:p w14:paraId="529A5494">
      <w:pPr>
        <w:jc w:val="center"/>
        <w:outlineLvl w:val="1"/>
        <w:rPr>
          <w:rFonts w:hint="eastAsia" w:ascii="宋体" w:hAnsi="宋体" w:cs="宋体"/>
          <w:b/>
          <w:bCs/>
          <w:color w:val="auto"/>
          <w:kern w:val="0"/>
          <w:sz w:val="28"/>
          <w:szCs w:val="32"/>
          <w:highlight w:val="none"/>
        </w:rPr>
      </w:pPr>
      <w:bookmarkStart w:id="274" w:name="_Toc29928"/>
      <w:bookmarkStart w:id="275" w:name="_Toc22750"/>
      <w:r>
        <w:rPr>
          <w:rFonts w:hint="eastAsia" w:ascii="宋体" w:hAnsi="宋体" w:cs="宋体"/>
          <w:b/>
          <w:bCs/>
          <w:color w:val="auto"/>
          <w:kern w:val="0"/>
          <w:sz w:val="28"/>
          <w:szCs w:val="32"/>
          <w:highlight w:val="none"/>
        </w:rPr>
        <w:t>六、报价人其他资料</w:t>
      </w:r>
      <w:bookmarkEnd w:id="274"/>
      <w:bookmarkEnd w:id="275"/>
    </w:p>
    <w:p w14:paraId="05AB9580">
      <w:pPr>
        <w:pStyle w:val="2"/>
        <w:rPr>
          <w:rFonts w:hint="eastAsia" w:ascii="宋体" w:hAnsi="宋体"/>
          <w:color w:val="auto"/>
          <w:sz w:val="24"/>
          <w:highlight w:val="none"/>
        </w:rPr>
      </w:pPr>
    </w:p>
    <w:p w14:paraId="2292F9E9">
      <w:pPr>
        <w:rPr>
          <w:rFonts w:hint="eastAsia" w:ascii="宋体" w:hAnsi="宋体"/>
          <w:color w:val="auto"/>
          <w:sz w:val="24"/>
          <w:highlight w:val="none"/>
        </w:rPr>
      </w:pPr>
    </w:p>
    <w:p w14:paraId="7B8A3223">
      <w:pPr>
        <w:pStyle w:val="5"/>
        <w:spacing w:before="0" w:after="0" w:line="360" w:lineRule="auto"/>
        <w:jc w:val="center"/>
        <w:rPr>
          <w:color w:val="auto"/>
          <w:sz w:val="28"/>
          <w:szCs w:val="28"/>
          <w:highlight w:val="none"/>
        </w:rPr>
      </w:pPr>
      <w:bookmarkStart w:id="276" w:name="_Toc4375"/>
      <w:bookmarkStart w:id="277" w:name="_Toc452107137"/>
      <w:bookmarkStart w:id="278" w:name="_Toc508110857"/>
      <w:r>
        <w:rPr>
          <w:rFonts w:hint="eastAsia"/>
          <w:color w:val="auto"/>
          <w:sz w:val="28"/>
          <w:szCs w:val="28"/>
          <w:highlight w:val="none"/>
        </w:rPr>
        <w:t>（一）报价人基本信息表</w:t>
      </w:r>
      <w:bookmarkEnd w:id="276"/>
      <w:bookmarkEnd w:id="277"/>
      <w:bookmarkEnd w:id="278"/>
    </w:p>
    <w:p w14:paraId="7FB26864">
      <w:pPr>
        <w:pStyle w:val="26"/>
        <w:rPr>
          <w:color w:val="auto"/>
          <w:highlight w:val="none"/>
        </w:rPr>
      </w:pPr>
    </w:p>
    <w:tbl>
      <w:tblPr>
        <w:tblStyle w:val="42"/>
        <w:tblW w:w="8565"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726"/>
        <w:gridCol w:w="897"/>
        <w:gridCol w:w="1029"/>
        <w:gridCol w:w="762"/>
        <w:gridCol w:w="420"/>
        <w:gridCol w:w="311"/>
        <w:gridCol w:w="1059"/>
        <w:gridCol w:w="19"/>
        <w:gridCol w:w="490"/>
        <w:gridCol w:w="341"/>
        <w:gridCol w:w="1511"/>
      </w:tblGrid>
      <w:tr w14:paraId="1D3E8EB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1" w:hRule="atLeast"/>
        </w:trPr>
        <w:tc>
          <w:tcPr>
            <w:tcW w:w="1726" w:type="dxa"/>
            <w:tcBorders>
              <w:top w:val="single" w:color="auto" w:sz="4" w:space="0"/>
              <w:left w:val="single" w:color="auto" w:sz="4" w:space="0"/>
              <w:bottom w:val="single" w:color="auto" w:sz="4" w:space="0"/>
              <w:right w:val="single" w:color="auto" w:sz="4" w:space="0"/>
            </w:tcBorders>
            <w:vAlign w:val="center"/>
          </w:tcPr>
          <w:p w14:paraId="7A5BB1F2">
            <w:pPr>
              <w:topLinePunct/>
              <w:spacing w:line="440" w:lineRule="exact"/>
              <w:jc w:val="center"/>
              <w:rPr>
                <w:rFonts w:hint="eastAsia" w:ascii="宋体" w:hAnsi="宋体" w:cs="宋体"/>
                <w:color w:val="auto"/>
                <w:szCs w:val="21"/>
                <w:highlight w:val="none"/>
              </w:rPr>
            </w:pPr>
            <w:r>
              <w:rPr>
                <w:rFonts w:hint="eastAsia" w:ascii="宋体" w:hAnsi="宋体" w:cs="宋体"/>
                <w:color w:val="auto"/>
                <w:szCs w:val="21"/>
                <w:highlight w:val="none"/>
              </w:rPr>
              <w:t>报价人名称</w:t>
            </w:r>
          </w:p>
        </w:tc>
        <w:tc>
          <w:tcPr>
            <w:tcW w:w="6839" w:type="dxa"/>
            <w:gridSpan w:val="10"/>
            <w:tcBorders>
              <w:top w:val="single" w:color="auto" w:sz="4" w:space="0"/>
              <w:left w:val="single" w:color="auto" w:sz="4" w:space="0"/>
              <w:bottom w:val="single" w:color="auto" w:sz="4" w:space="0"/>
              <w:right w:val="single" w:color="auto" w:sz="4" w:space="0"/>
            </w:tcBorders>
            <w:vAlign w:val="center"/>
          </w:tcPr>
          <w:p w14:paraId="2AC6873A">
            <w:pPr>
              <w:topLinePunct/>
              <w:spacing w:line="440" w:lineRule="exact"/>
              <w:jc w:val="center"/>
              <w:rPr>
                <w:rFonts w:hint="eastAsia" w:ascii="宋体" w:hAnsi="宋体" w:cs="宋体"/>
                <w:color w:val="auto"/>
                <w:szCs w:val="21"/>
                <w:highlight w:val="none"/>
              </w:rPr>
            </w:pPr>
          </w:p>
        </w:tc>
      </w:tr>
      <w:tr w14:paraId="3C0CAD7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90" w:hRule="atLeast"/>
        </w:trPr>
        <w:tc>
          <w:tcPr>
            <w:tcW w:w="1726" w:type="dxa"/>
            <w:tcBorders>
              <w:top w:val="single" w:color="auto" w:sz="4" w:space="0"/>
              <w:left w:val="single" w:color="auto" w:sz="4" w:space="0"/>
              <w:bottom w:val="single" w:color="auto" w:sz="4" w:space="0"/>
              <w:right w:val="single" w:color="auto" w:sz="4" w:space="0"/>
            </w:tcBorders>
            <w:vAlign w:val="center"/>
          </w:tcPr>
          <w:p w14:paraId="03F5E9BC">
            <w:pPr>
              <w:topLinePunct/>
              <w:spacing w:line="440" w:lineRule="exact"/>
              <w:jc w:val="center"/>
              <w:rPr>
                <w:rFonts w:hint="eastAsia" w:ascii="宋体" w:hAnsi="宋体" w:cs="宋体"/>
                <w:color w:val="auto"/>
                <w:szCs w:val="21"/>
                <w:highlight w:val="none"/>
              </w:rPr>
            </w:pPr>
            <w:r>
              <w:rPr>
                <w:rFonts w:hint="eastAsia" w:ascii="宋体" w:hAnsi="宋体" w:cs="宋体"/>
                <w:color w:val="auto"/>
                <w:szCs w:val="21"/>
                <w:highlight w:val="none"/>
              </w:rPr>
              <w:t>报价人</w:t>
            </w:r>
          </w:p>
          <w:p w14:paraId="0C149051">
            <w:pPr>
              <w:topLinePunct/>
              <w:spacing w:line="440" w:lineRule="exact"/>
              <w:jc w:val="center"/>
              <w:rPr>
                <w:rFonts w:hint="eastAsia" w:ascii="宋体" w:hAnsi="宋体" w:cs="宋体"/>
                <w:color w:val="auto"/>
                <w:szCs w:val="21"/>
                <w:highlight w:val="none"/>
              </w:rPr>
            </w:pPr>
            <w:r>
              <w:rPr>
                <w:rFonts w:hint="eastAsia" w:ascii="宋体" w:hAnsi="宋体" w:cs="宋体"/>
                <w:color w:val="auto"/>
                <w:szCs w:val="21"/>
                <w:highlight w:val="none"/>
              </w:rPr>
              <w:t>公司股权结构</w:t>
            </w:r>
          </w:p>
        </w:tc>
        <w:tc>
          <w:tcPr>
            <w:tcW w:w="6839" w:type="dxa"/>
            <w:gridSpan w:val="10"/>
            <w:tcBorders>
              <w:top w:val="single" w:color="auto" w:sz="4" w:space="0"/>
              <w:left w:val="single" w:color="auto" w:sz="4" w:space="0"/>
              <w:bottom w:val="single" w:color="auto" w:sz="4" w:space="0"/>
              <w:right w:val="single" w:color="auto" w:sz="4" w:space="0"/>
            </w:tcBorders>
            <w:vAlign w:val="center"/>
          </w:tcPr>
          <w:p w14:paraId="0BF11DB0">
            <w:pPr>
              <w:topLinePunct/>
              <w:spacing w:line="440" w:lineRule="exact"/>
              <w:jc w:val="center"/>
              <w:rPr>
                <w:rFonts w:hint="eastAsia" w:ascii="宋体" w:hAnsi="宋体" w:cs="宋体"/>
                <w:color w:val="auto"/>
                <w:szCs w:val="21"/>
                <w:highlight w:val="none"/>
              </w:rPr>
            </w:pPr>
          </w:p>
        </w:tc>
      </w:tr>
      <w:tr w14:paraId="6D0631C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11" w:hRule="atLeast"/>
        </w:trPr>
        <w:tc>
          <w:tcPr>
            <w:tcW w:w="1726" w:type="dxa"/>
            <w:tcBorders>
              <w:top w:val="single" w:color="auto" w:sz="4" w:space="0"/>
              <w:left w:val="single" w:color="auto" w:sz="4" w:space="0"/>
              <w:bottom w:val="single" w:color="auto" w:sz="4" w:space="0"/>
              <w:right w:val="single" w:color="auto" w:sz="4" w:space="0"/>
            </w:tcBorders>
            <w:vAlign w:val="center"/>
          </w:tcPr>
          <w:p w14:paraId="4D68C2B1">
            <w:pPr>
              <w:topLinePunct/>
              <w:spacing w:line="440" w:lineRule="exact"/>
              <w:jc w:val="center"/>
              <w:rPr>
                <w:rFonts w:hint="eastAsia" w:ascii="宋体" w:hAnsi="宋体" w:cs="宋体"/>
                <w:color w:val="auto"/>
                <w:szCs w:val="21"/>
                <w:highlight w:val="none"/>
              </w:rPr>
            </w:pPr>
            <w:r>
              <w:rPr>
                <w:rFonts w:hint="eastAsia" w:ascii="宋体" w:hAnsi="宋体" w:cs="宋体"/>
                <w:color w:val="auto"/>
                <w:szCs w:val="21"/>
                <w:highlight w:val="none"/>
              </w:rPr>
              <w:t>注册地址</w:t>
            </w:r>
          </w:p>
        </w:tc>
        <w:tc>
          <w:tcPr>
            <w:tcW w:w="3419" w:type="dxa"/>
            <w:gridSpan w:val="5"/>
            <w:tcBorders>
              <w:top w:val="single" w:color="auto" w:sz="4" w:space="0"/>
              <w:left w:val="single" w:color="auto" w:sz="4" w:space="0"/>
              <w:bottom w:val="single" w:color="auto" w:sz="4" w:space="0"/>
              <w:right w:val="single" w:color="auto" w:sz="4" w:space="0"/>
            </w:tcBorders>
            <w:vAlign w:val="center"/>
          </w:tcPr>
          <w:p w14:paraId="4701ED2C">
            <w:pPr>
              <w:topLinePunct/>
              <w:spacing w:line="440" w:lineRule="exact"/>
              <w:jc w:val="center"/>
              <w:rPr>
                <w:rFonts w:hint="eastAsia" w:ascii="宋体" w:hAnsi="宋体" w:cs="宋体"/>
                <w:color w:val="auto"/>
                <w:szCs w:val="21"/>
                <w:highlight w:val="none"/>
              </w:rPr>
            </w:pPr>
          </w:p>
        </w:tc>
        <w:tc>
          <w:tcPr>
            <w:tcW w:w="1078" w:type="dxa"/>
            <w:gridSpan w:val="2"/>
            <w:tcBorders>
              <w:top w:val="single" w:color="auto" w:sz="4" w:space="0"/>
              <w:left w:val="single" w:color="auto" w:sz="4" w:space="0"/>
              <w:bottom w:val="single" w:color="auto" w:sz="4" w:space="0"/>
              <w:right w:val="single" w:color="auto" w:sz="4" w:space="0"/>
            </w:tcBorders>
            <w:vAlign w:val="center"/>
          </w:tcPr>
          <w:p w14:paraId="2FF487E7">
            <w:pPr>
              <w:topLinePunct/>
              <w:spacing w:line="440" w:lineRule="exact"/>
              <w:jc w:val="center"/>
              <w:rPr>
                <w:rFonts w:hint="eastAsia" w:ascii="宋体" w:hAnsi="宋体" w:cs="宋体"/>
                <w:color w:val="auto"/>
                <w:szCs w:val="21"/>
                <w:highlight w:val="none"/>
              </w:rPr>
            </w:pPr>
            <w:r>
              <w:rPr>
                <w:rFonts w:hint="eastAsia" w:ascii="宋体" w:hAnsi="宋体" w:cs="宋体"/>
                <w:color w:val="auto"/>
                <w:szCs w:val="21"/>
                <w:highlight w:val="none"/>
              </w:rPr>
              <w:t>邮政编码</w:t>
            </w:r>
          </w:p>
        </w:tc>
        <w:tc>
          <w:tcPr>
            <w:tcW w:w="2342" w:type="dxa"/>
            <w:gridSpan w:val="3"/>
            <w:tcBorders>
              <w:top w:val="single" w:color="auto" w:sz="4" w:space="0"/>
              <w:left w:val="single" w:color="auto" w:sz="4" w:space="0"/>
              <w:bottom w:val="single" w:color="auto" w:sz="4" w:space="0"/>
              <w:right w:val="single" w:color="auto" w:sz="4" w:space="0"/>
            </w:tcBorders>
            <w:vAlign w:val="center"/>
          </w:tcPr>
          <w:p w14:paraId="530E775E">
            <w:pPr>
              <w:topLinePunct/>
              <w:spacing w:line="440" w:lineRule="exact"/>
              <w:jc w:val="center"/>
              <w:rPr>
                <w:rFonts w:hint="eastAsia" w:ascii="宋体" w:hAnsi="宋体" w:cs="宋体"/>
                <w:color w:val="auto"/>
                <w:szCs w:val="21"/>
                <w:highlight w:val="none"/>
              </w:rPr>
            </w:pPr>
          </w:p>
        </w:tc>
      </w:tr>
      <w:tr w14:paraId="0CCCF08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05" w:hRule="atLeast"/>
        </w:trPr>
        <w:tc>
          <w:tcPr>
            <w:tcW w:w="1726" w:type="dxa"/>
            <w:vMerge w:val="restart"/>
            <w:tcBorders>
              <w:top w:val="single" w:color="auto" w:sz="4" w:space="0"/>
              <w:left w:val="single" w:color="auto" w:sz="4" w:space="0"/>
              <w:bottom w:val="single" w:color="auto" w:sz="4" w:space="0"/>
              <w:right w:val="single" w:color="auto" w:sz="4" w:space="0"/>
            </w:tcBorders>
            <w:vAlign w:val="center"/>
          </w:tcPr>
          <w:p w14:paraId="21B191D1">
            <w:pPr>
              <w:topLinePunct/>
              <w:spacing w:line="440" w:lineRule="exact"/>
              <w:jc w:val="center"/>
              <w:rPr>
                <w:rFonts w:hint="eastAsia" w:ascii="宋体" w:hAnsi="宋体" w:cs="宋体"/>
                <w:color w:val="auto"/>
                <w:szCs w:val="21"/>
                <w:highlight w:val="none"/>
              </w:rPr>
            </w:pPr>
            <w:r>
              <w:rPr>
                <w:rFonts w:hint="eastAsia" w:ascii="宋体" w:hAnsi="宋体" w:cs="宋体"/>
                <w:color w:val="auto"/>
                <w:szCs w:val="21"/>
                <w:highlight w:val="none"/>
              </w:rPr>
              <w:t>联系方式</w:t>
            </w:r>
          </w:p>
        </w:tc>
        <w:tc>
          <w:tcPr>
            <w:tcW w:w="897" w:type="dxa"/>
            <w:tcBorders>
              <w:top w:val="single" w:color="auto" w:sz="4" w:space="0"/>
              <w:left w:val="single" w:color="auto" w:sz="4" w:space="0"/>
              <w:bottom w:val="single" w:color="auto" w:sz="4" w:space="0"/>
              <w:right w:val="single" w:color="auto" w:sz="4" w:space="0"/>
            </w:tcBorders>
            <w:vAlign w:val="center"/>
          </w:tcPr>
          <w:p w14:paraId="3433BAA5">
            <w:pPr>
              <w:topLinePunct/>
              <w:spacing w:line="440" w:lineRule="exact"/>
              <w:jc w:val="center"/>
              <w:rPr>
                <w:rFonts w:hint="eastAsia" w:ascii="宋体" w:hAnsi="宋体" w:cs="宋体"/>
                <w:color w:val="auto"/>
                <w:szCs w:val="21"/>
                <w:highlight w:val="none"/>
              </w:rPr>
            </w:pPr>
            <w:r>
              <w:rPr>
                <w:rFonts w:hint="eastAsia" w:ascii="宋体" w:hAnsi="宋体" w:cs="宋体"/>
                <w:color w:val="auto"/>
                <w:szCs w:val="21"/>
                <w:highlight w:val="none"/>
              </w:rPr>
              <w:t>联系人</w:t>
            </w:r>
          </w:p>
        </w:tc>
        <w:tc>
          <w:tcPr>
            <w:tcW w:w="2522" w:type="dxa"/>
            <w:gridSpan w:val="4"/>
            <w:tcBorders>
              <w:top w:val="single" w:color="auto" w:sz="4" w:space="0"/>
              <w:left w:val="single" w:color="auto" w:sz="4" w:space="0"/>
              <w:bottom w:val="single" w:color="auto" w:sz="4" w:space="0"/>
              <w:right w:val="single" w:color="auto" w:sz="4" w:space="0"/>
            </w:tcBorders>
            <w:vAlign w:val="center"/>
          </w:tcPr>
          <w:p w14:paraId="3F8C1CDD">
            <w:pPr>
              <w:topLinePunct/>
              <w:spacing w:line="440" w:lineRule="exact"/>
              <w:jc w:val="center"/>
              <w:rPr>
                <w:rFonts w:hint="eastAsia" w:ascii="宋体" w:hAnsi="宋体" w:cs="宋体"/>
                <w:color w:val="auto"/>
                <w:szCs w:val="21"/>
                <w:highlight w:val="none"/>
              </w:rPr>
            </w:pPr>
          </w:p>
        </w:tc>
        <w:tc>
          <w:tcPr>
            <w:tcW w:w="1078" w:type="dxa"/>
            <w:gridSpan w:val="2"/>
            <w:tcBorders>
              <w:top w:val="single" w:color="auto" w:sz="4" w:space="0"/>
              <w:left w:val="single" w:color="auto" w:sz="4" w:space="0"/>
              <w:bottom w:val="single" w:color="auto" w:sz="4" w:space="0"/>
              <w:right w:val="single" w:color="auto" w:sz="4" w:space="0"/>
            </w:tcBorders>
            <w:vAlign w:val="center"/>
          </w:tcPr>
          <w:p w14:paraId="7D3C2AB7">
            <w:pPr>
              <w:topLinePunct/>
              <w:spacing w:line="440" w:lineRule="exact"/>
              <w:jc w:val="center"/>
              <w:rPr>
                <w:rFonts w:hint="eastAsia" w:ascii="宋体" w:hAnsi="宋体" w:cs="宋体"/>
                <w:color w:val="auto"/>
                <w:szCs w:val="21"/>
                <w:highlight w:val="none"/>
              </w:rPr>
            </w:pPr>
            <w:r>
              <w:rPr>
                <w:rFonts w:hint="eastAsia" w:ascii="宋体" w:hAnsi="宋体" w:cs="宋体"/>
                <w:color w:val="auto"/>
                <w:szCs w:val="21"/>
                <w:highlight w:val="none"/>
              </w:rPr>
              <w:t>电话</w:t>
            </w:r>
          </w:p>
        </w:tc>
        <w:tc>
          <w:tcPr>
            <w:tcW w:w="2342" w:type="dxa"/>
            <w:gridSpan w:val="3"/>
            <w:tcBorders>
              <w:top w:val="single" w:color="auto" w:sz="4" w:space="0"/>
              <w:left w:val="single" w:color="auto" w:sz="4" w:space="0"/>
              <w:bottom w:val="single" w:color="auto" w:sz="4" w:space="0"/>
              <w:right w:val="single" w:color="auto" w:sz="4" w:space="0"/>
            </w:tcBorders>
            <w:vAlign w:val="center"/>
          </w:tcPr>
          <w:p w14:paraId="083FA5EB">
            <w:pPr>
              <w:topLinePunct/>
              <w:spacing w:line="440" w:lineRule="exact"/>
              <w:jc w:val="center"/>
              <w:rPr>
                <w:rFonts w:hint="eastAsia" w:ascii="宋体" w:hAnsi="宋体" w:cs="宋体"/>
                <w:color w:val="auto"/>
                <w:szCs w:val="21"/>
                <w:highlight w:val="none"/>
              </w:rPr>
            </w:pPr>
          </w:p>
        </w:tc>
      </w:tr>
      <w:tr w14:paraId="3490FB1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13" w:hRule="atLeast"/>
        </w:trPr>
        <w:tc>
          <w:tcPr>
            <w:tcW w:w="1726" w:type="dxa"/>
            <w:vMerge w:val="continue"/>
            <w:tcBorders>
              <w:top w:val="single" w:color="auto" w:sz="4" w:space="0"/>
              <w:left w:val="single" w:color="auto" w:sz="4" w:space="0"/>
              <w:bottom w:val="single" w:color="auto" w:sz="4" w:space="0"/>
              <w:right w:val="single" w:color="auto" w:sz="4" w:space="0"/>
            </w:tcBorders>
            <w:vAlign w:val="center"/>
          </w:tcPr>
          <w:p w14:paraId="2D3441D0">
            <w:pPr>
              <w:widowControl/>
              <w:jc w:val="left"/>
              <w:rPr>
                <w:rFonts w:hint="eastAsia" w:ascii="宋体" w:hAnsi="宋体" w:cs="宋体"/>
                <w:color w:val="auto"/>
                <w:szCs w:val="21"/>
                <w:highlight w:val="none"/>
              </w:rPr>
            </w:pPr>
          </w:p>
        </w:tc>
        <w:tc>
          <w:tcPr>
            <w:tcW w:w="897" w:type="dxa"/>
            <w:tcBorders>
              <w:top w:val="single" w:color="auto" w:sz="4" w:space="0"/>
              <w:left w:val="single" w:color="auto" w:sz="4" w:space="0"/>
              <w:bottom w:val="single" w:color="auto" w:sz="4" w:space="0"/>
              <w:right w:val="single" w:color="auto" w:sz="4" w:space="0"/>
            </w:tcBorders>
            <w:vAlign w:val="center"/>
          </w:tcPr>
          <w:p w14:paraId="48CD8913">
            <w:pPr>
              <w:topLinePunct/>
              <w:spacing w:line="440" w:lineRule="exact"/>
              <w:jc w:val="center"/>
              <w:rPr>
                <w:rFonts w:hint="eastAsia" w:ascii="宋体" w:hAnsi="宋体" w:cs="宋体"/>
                <w:color w:val="auto"/>
                <w:szCs w:val="21"/>
                <w:highlight w:val="none"/>
              </w:rPr>
            </w:pPr>
            <w:r>
              <w:rPr>
                <w:rFonts w:hint="eastAsia" w:ascii="宋体" w:hAnsi="宋体" w:cs="宋体"/>
                <w:color w:val="auto"/>
                <w:szCs w:val="21"/>
                <w:highlight w:val="none"/>
              </w:rPr>
              <w:t>传真</w:t>
            </w:r>
          </w:p>
        </w:tc>
        <w:tc>
          <w:tcPr>
            <w:tcW w:w="2522" w:type="dxa"/>
            <w:gridSpan w:val="4"/>
            <w:tcBorders>
              <w:top w:val="single" w:color="auto" w:sz="4" w:space="0"/>
              <w:left w:val="single" w:color="auto" w:sz="4" w:space="0"/>
              <w:bottom w:val="single" w:color="auto" w:sz="4" w:space="0"/>
              <w:right w:val="single" w:color="auto" w:sz="4" w:space="0"/>
            </w:tcBorders>
            <w:vAlign w:val="center"/>
          </w:tcPr>
          <w:p w14:paraId="101086CE">
            <w:pPr>
              <w:topLinePunct/>
              <w:spacing w:line="440" w:lineRule="exact"/>
              <w:jc w:val="center"/>
              <w:rPr>
                <w:rFonts w:hint="eastAsia" w:ascii="宋体" w:hAnsi="宋体" w:cs="宋体"/>
                <w:color w:val="auto"/>
                <w:szCs w:val="21"/>
                <w:highlight w:val="none"/>
              </w:rPr>
            </w:pPr>
          </w:p>
        </w:tc>
        <w:tc>
          <w:tcPr>
            <w:tcW w:w="1078" w:type="dxa"/>
            <w:gridSpan w:val="2"/>
            <w:tcBorders>
              <w:top w:val="single" w:color="auto" w:sz="4" w:space="0"/>
              <w:left w:val="single" w:color="auto" w:sz="4" w:space="0"/>
              <w:bottom w:val="single" w:color="auto" w:sz="4" w:space="0"/>
              <w:right w:val="single" w:color="auto" w:sz="4" w:space="0"/>
            </w:tcBorders>
            <w:vAlign w:val="center"/>
          </w:tcPr>
          <w:p w14:paraId="65104BB3">
            <w:pPr>
              <w:topLinePunct/>
              <w:spacing w:line="440" w:lineRule="exact"/>
              <w:jc w:val="center"/>
              <w:rPr>
                <w:rFonts w:hint="eastAsia" w:ascii="宋体" w:hAnsi="宋体" w:cs="宋体"/>
                <w:color w:val="auto"/>
                <w:szCs w:val="21"/>
                <w:highlight w:val="none"/>
              </w:rPr>
            </w:pPr>
            <w:r>
              <w:rPr>
                <w:rFonts w:hint="eastAsia" w:ascii="宋体" w:hAnsi="宋体" w:cs="宋体"/>
                <w:color w:val="auto"/>
                <w:szCs w:val="21"/>
                <w:highlight w:val="none"/>
              </w:rPr>
              <w:t>网址</w:t>
            </w:r>
          </w:p>
        </w:tc>
        <w:tc>
          <w:tcPr>
            <w:tcW w:w="2342" w:type="dxa"/>
            <w:gridSpan w:val="3"/>
            <w:tcBorders>
              <w:top w:val="single" w:color="auto" w:sz="4" w:space="0"/>
              <w:left w:val="single" w:color="auto" w:sz="4" w:space="0"/>
              <w:bottom w:val="single" w:color="auto" w:sz="4" w:space="0"/>
              <w:right w:val="single" w:color="auto" w:sz="4" w:space="0"/>
            </w:tcBorders>
            <w:vAlign w:val="center"/>
          </w:tcPr>
          <w:p w14:paraId="3D34FB14">
            <w:pPr>
              <w:topLinePunct/>
              <w:spacing w:line="440" w:lineRule="exact"/>
              <w:jc w:val="center"/>
              <w:rPr>
                <w:rFonts w:hint="eastAsia" w:ascii="宋体" w:hAnsi="宋体" w:cs="宋体"/>
                <w:color w:val="auto"/>
                <w:szCs w:val="21"/>
                <w:highlight w:val="none"/>
              </w:rPr>
            </w:pPr>
          </w:p>
        </w:tc>
      </w:tr>
      <w:tr w14:paraId="5FB9F8D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14" w:hRule="atLeast"/>
        </w:trPr>
        <w:tc>
          <w:tcPr>
            <w:tcW w:w="1726" w:type="dxa"/>
            <w:tcBorders>
              <w:top w:val="single" w:color="auto" w:sz="4" w:space="0"/>
              <w:left w:val="single" w:color="auto" w:sz="4" w:space="0"/>
              <w:bottom w:val="single" w:color="auto" w:sz="4" w:space="0"/>
              <w:right w:val="single" w:color="auto" w:sz="4" w:space="0"/>
            </w:tcBorders>
            <w:vAlign w:val="center"/>
          </w:tcPr>
          <w:p w14:paraId="38FC9BFC">
            <w:pPr>
              <w:topLinePunct/>
              <w:spacing w:line="440" w:lineRule="exact"/>
              <w:jc w:val="center"/>
              <w:rPr>
                <w:rFonts w:hint="eastAsia" w:ascii="宋体" w:hAnsi="宋体" w:cs="宋体"/>
                <w:color w:val="auto"/>
                <w:szCs w:val="21"/>
                <w:highlight w:val="none"/>
              </w:rPr>
            </w:pPr>
            <w:r>
              <w:rPr>
                <w:rFonts w:hint="eastAsia" w:ascii="宋体" w:hAnsi="宋体" w:cs="宋体"/>
                <w:color w:val="auto"/>
                <w:szCs w:val="21"/>
                <w:highlight w:val="none"/>
              </w:rPr>
              <w:t>组织结构</w:t>
            </w:r>
          </w:p>
        </w:tc>
        <w:tc>
          <w:tcPr>
            <w:tcW w:w="6839" w:type="dxa"/>
            <w:gridSpan w:val="10"/>
            <w:tcBorders>
              <w:top w:val="single" w:color="auto" w:sz="4" w:space="0"/>
              <w:left w:val="single" w:color="auto" w:sz="4" w:space="0"/>
              <w:bottom w:val="single" w:color="auto" w:sz="4" w:space="0"/>
              <w:right w:val="single" w:color="auto" w:sz="4" w:space="0"/>
            </w:tcBorders>
            <w:vAlign w:val="center"/>
          </w:tcPr>
          <w:p w14:paraId="4DF8E019">
            <w:pPr>
              <w:topLinePunct/>
              <w:spacing w:line="440" w:lineRule="exact"/>
              <w:jc w:val="center"/>
              <w:rPr>
                <w:rFonts w:hint="eastAsia" w:ascii="宋体" w:hAnsi="宋体" w:cs="宋体"/>
                <w:color w:val="auto"/>
                <w:szCs w:val="21"/>
                <w:highlight w:val="none"/>
              </w:rPr>
            </w:pPr>
          </w:p>
        </w:tc>
      </w:tr>
      <w:tr w14:paraId="11B68B0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08" w:hRule="atLeast"/>
        </w:trPr>
        <w:tc>
          <w:tcPr>
            <w:tcW w:w="1726" w:type="dxa"/>
            <w:tcBorders>
              <w:top w:val="single" w:color="auto" w:sz="4" w:space="0"/>
              <w:left w:val="single" w:color="auto" w:sz="4" w:space="0"/>
              <w:bottom w:val="single" w:color="auto" w:sz="4" w:space="0"/>
              <w:right w:val="single" w:color="auto" w:sz="4" w:space="0"/>
            </w:tcBorders>
            <w:vAlign w:val="center"/>
          </w:tcPr>
          <w:p w14:paraId="7C8C6788">
            <w:pPr>
              <w:topLinePunct/>
              <w:spacing w:line="440" w:lineRule="exact"/>
              <w:jc w:val="center"/>
              <w:rPr>
                <w:rFonts w:hint="eastAsia" w:ascii="宋体" w:hAnsi="宋体" w:cs="宋体"/>
                <w:color w:val="auto"/>
                <w:szCs w:val="21"/>
                <w:highlight w:val="none"/>
              </w:rPr>
            </w:pPr>
            <w:r>
              <w:rPr>
                <w:rFonts w:hint="eastAsia" w:ascii="宋体" w:hAnsi="宋体" w:cs="宋体"/>
                <w:color w:val="auto"/>
                <w:szCs w:val="21"/>
                <w:highlight w:val="none"/>
              </w:rPr>
              <w:t>法定代表人</w:t>
            </w:r>
          </w:p>
        </w:tc>
        <w:tc>
          <w:tcPr>
            <w:tcW w:w="897" w:type="dxa"/>
            <w:tcBorders>
              <w:top w:val="single" w:color="auto" w:sz="4" w:space="0"/>
              <w:left w:val="single" w:color="auto" w:sz="4" w:space="0"/>
              <w:bottom w:val="single" w:color="auto" w:sz="4" w:space="0"/>
              <w:right w:val="single" w:color="auto" w:sz="4" w:space="0"/>
            </w:tcBorders>
            <w:vAlign w:val="center"/>
          </w:tcPr>
          <w:p w14:paraId="316CD048">
            <w:pPr>
              <w:topLinePunct/>
              <w:spacing w:line="440" w:lineRule="exact"/>
              <w:jc w:val="center"/>
              <w:rPr>
                <w:rFonts w:hint="eastAsia" w:ascii="宋体" w:hAnsi="宋体" w:cs="宋体"/>
                <w:color w:val="auto"/>
                <w:szCs w:val="21"/>
                <w:highlight w:val="none"/>
              </w:rPr>
            </w:pPr>
            <w:r>
              <w:rPr>
                <w:rFonts w:hint="eastAsia" w:ascii="宋体" w:hAnsi="宋体" w:cs="宋体"/>
                <w:color w:val="auto"/>
                <w:szCs w:val="21"/>
                <w:highlight w:val="none"/>
              </w:rPr>
              <w:t>姓名</w:t>
            </w:r>
          </w:p>
        </w:tc>
        <w:tc>
          <w:tcPr>
            <w:tcW w:w="1029" w:type="dxa"/>
            <w:tcBorders>
              <w:top w:val="single" w:color="auto" w:sz="4" w:space="0"/>
              <w:left w:val="single" w:color="auto" w:sz="4" w:space="0"/>
              <w:bottom w:val="single" w:color="auto" w:sz="4" w:space="0"/>
              <w:right w:val="single" w:color="auto" w:sz="4" w:space="0"/>
            </w:tcBorders>
            <w:vAlign w:val="center"/>
          </w:tcPr>
          <w:p w14:paraId="367F2802">
            <w:pPr>
              <w:topLinePunct/>
              <w:spacing w:line="440" w:lineRule="exact"/>
              <w:jc w:val="center"/>
              <w:rPr>
                <w:rFonts w:hint="eastAsia" w:ascii="宋体" w:hAnsi="宋体" w:cs="宋体"/>
                <w:color w:val="auto"/>
                <w:szCs w:val="21"/>
                <w:highlight w:val="none"/>
              </w:rPr>
            </w:pPr>
          </w:p>
        </w:tc>
        <w:tc>
          <w:tcPr>
            <w:tcW w:w="1182" w:type="dxa"/>
            <w:gridSpan w:val="2"/>
            <w:tcBorders>
              <w:top w:val="single" w:color="auto" w:sz="4" w:space="0"/>
              <w:left w:val="single" w:color="auto" w:sz="4" w:space="0"/>
              <w:bottom w:val="single" w:color="auto" w:sz="4" w:space="0"/>
              <w:right w:val="single" w:color="auto" w:sz="4" w:space="0"/>
            </w:tcBorders>
            <w:vAlign w:val="center"/>
          </w:tcPr>
          <w:p w14:paraId="472EA400">
            <w:pPr>
              <w:topLinePunct/>
              <w:spacing w:line="440" w:lineRule="exact"/>
              <w:jc w:val="center"/>
              <w:rPr>
                <w:rFonts w:hint="eastAsia" w:ascii="宋体" w:hAnsi="宋体" w:cs="宋体"/>
                <w:color w:val="auto"/>
                <w:szCs w:val="21"/>
                <w:highlight w:val="none"/>
              </w:rPr>
            </w:pPr>
            <w:r>
              <w:rPr>
                <w:rFonts w:hint="eastAsia" w:ascii="宋体" w:hAnsi="宋体" w:cs="宋体"/>
                <w:color w:val="auto"/>
                <w:szCs w:val="21"/>
                <w:highlight w:val="none"/>
              </w:rPr>
              <w:t>技术职称</w:t>
            </w:r>
          </w:p>
        </w:tc>
        <w:tc>
          <w:tcPr>
            <w:tcW w:w="1370" w:type="dxa"/>
            <w:gridSpan w:val="2"/>
            <w:tcBorders>
              <w:top w:val="single" w:color="auto" w:sz="4" w:space="0"/>
              <w:left w:val="single" w:color="auto" w:sz="4" w:space="0"/>
              <w:bottom w:val="single" w:color="auto" w:sz="4" w:space="0"/>
              <w:right w:val="single" w:color="auto" w:sz="4" w:space="0"/>
            </w:tcBorders>
            <w:vAlign w:val="center"/>
          </w:tcPr>
          <w:p w14:paraId="63567495">
            <w:pPr>
              <w:topLinePunct/>
              <w:spacing w:line="440" w:lineRule="exact"/>
              <w:jc w:val="center"/>
              <w:rPr>
                <w:rFonts w:hint="eastAsia" w:ascii="宋体" w:hAnsi="宋体" w:cs="宋体"/>
                <w:color w:val="auto"/>
                <w:szCs w:val="21"/>
                <w:highlight w:val="none"/>
              </w:rPr>
            </w:pPr>
          </w:p>
        </w:tc>
        <w:tc>
          <w:tcPr>
            <w:tcW w:w="850" w:type="dxa"/>
            <w:gridSpan w:val="3"/>
            <w:tcBorders>
              <w:top w:val="single" w:color="auto" w:sz="4" w:space="0"/>
              <w:left w:val="single" w:color="auto" w:sz="4" w:space="0"/>
              <w:bottom w:val="single" w:color="auto" w:sz="4" w:space="0"/>
              <w:right w:val="single" w:color="auto" w:sz="4" w:space="0"/>
            </w:tcBorders>
            <w:vAlign w:val="center"/>
          </w:tcPr>
          <w:p w14:paraId="06C35724">
            <w:pPr>
              <w:topLinePunct/>
              <w:spacing w:line="440" w:lineRule="exact"/>
              <w:jc w:val="center"/>
              <w:rPr>
                <w:rFonts w:hint="eastAsia" w:ascii="宋体" w:hAnsi="宋体" w:cs="宋体"/>
                <w:color w:val="auto"/>
                <w:szCs w:val="21"/>
                <w:highlight w:val="none"/>
              </w:rPr>
            </w:pPr>
            <w:r>
              <w:rPr>
                <w:rFonts w:hint="eastAsia" w:ascii="宋体" w:hAnsi="宋体" w:cs="宋体"/>
                <w:color w:val="auto"/>
                <w:szCs w:val="21"/>
                <w:highlight w:val="none"/>
              </w:rPr>
              <w:t>电话</w:t>
            </w:r>
          </w:p>
        </w:tc>
        <w:tc>
          <w:tcPr>
            <w:tcW w:w="1511" w:type="dxa"/>
            <w:tcBorders>
              <w:top w:val="single" w:color="auto" w:sz="4" w:space="0"/>
              <w:left w:val="single" w:color="auto" w:sz="4" w:space="0"/>
              <w:bottom w:val="single" w:color="auto" w:sz="4" w:space="0"/>
              <w:right w:val="single" w:color="auto" w:sz="4" w:space="0"/>
            </w:tcBorders>
            <w:vAlign w:val="center"/>
          </w:tcPr>
          <w:p w14:paraId="0EF2BFD8">
            <w:pPr>
              <w:topLinePunct/>
              <w:spacing w:line="440" w:lineRule="exact"/>
              <w:jc w:val="center"/>
              <w:rPr>
                <w:rFonts w:hint="eastAsia" w:ascii="宋体" w:hAnsi="宋体" w:cs="宋体"/>
                <w:color w:val="auto"/>
                <w:szCs w:val="21"/>
                <w:highlight w:val="none"/>
              </w:rPr>
            </w:pPr>
          </w:p>
        </w:tc>
      </w:tr>
      <w:tr w14:paraId="06E175E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02" w:hRule="atLeast"/>
        </w:trPr>
        <w:tc>
          <w:tcPr>
            <w:tcW w:w="1726" w:type="dxa"/>
            <w:tcBorders>
              <w:top w:val="single" w:color="auto" w:sz="4" w:space="0"/>
              <w:left w:val="single" w:color="auto" w:sz="4" w:space="0"/>
              <w:bottom w:val="single" w:color="auto" w:sz="4" w:space="0"/>
              <w:right w:val="single" w:color="auto" w:sz="4" w:space="0"/>
            </w:tcBorders>
            <w:vAlign w:val="center"/>
          </w:tcPr>
          <w:p w14:paraId="23013370">
            <w:pPr>
              <w:topLinePunct/>
              <w:spacing w:line="440" w:lineRule="exact"/>
              <w:jc w:val="center"/>
              <w:rPr>
                <w:rFonts w:hint="eastAsia" w:ascii="宋体" w:hAnsi="宋体" w:cs="宋体"/>
                <w:color w:val="auto"/>
                <w:szCs w:val="21"/>
                <w:highlight w:val="none"/>
              </w:rPr>
            </w:pPr>
            <w:r>
              <w:rPr>
                <w:rFonts w:hint="eastAsia" w:ascii="宋体" w:hAnsi="宋体" w:cs="宋体"/>
                <w:color w:val="auto"/>
                <w:szCs w:val="21"/>
                <w:highlight w:val="none"/>
              </w:rPr>
              <w:t>项目负责人</w:t>
            </w:r>
          </w:p>
        </w:tc>
        <w:tc>
          <w:tcPr>
            <w:tcW w:w="897" w:type="dxa"/>
            <w:tcBorders>
              <w:top w:val="single" w:color="auto" w:sz="4" w:space="0"/>
              <w:left w:val="single" w:color="auto" w:sz="4" w:space="0"/>
              <w:bottom w:val="single" w:color="auto" w:sz="4" w:space="0"/>
              <w:right w:val="single" w:color="auto" w:sz="4" w:space="0"/>
            </w:tcBorders>
            <w:vAlign w:val="center"/>
          </w:tcPr>
          <w:p w14:paraId="001F0EA2">
            <w:pPr>
              <w:topLinePunct/>
              <w:spacing w:line="440" w:lineRule="exact"/>
              <w:jc w:val="center"/>
              <w:rPr>
                <w:rFonts w:hint="eastAsia" w:ascii="宋体" w:hAnsi="宋体" w:cs="宋体"/>
                <w:color w:val="auto"/>
                <w:szCs w:val="21"/>
                <w:highlight w:val="none"/>
              </w:rPr>
            </w:pPr>
            <w:r>
              <w:rPr>
                <w:rFonts w:hint="eastAsia" w:ascii="宋体" w:hAnsi="宋体" w:cs="宋体"/>
                <w:color w:val="auto"/>
                <w:szCs w:val="21"/>
                <w:highlight w:val="none"/>
              </w:rPr>
              <w:t>姓名</w:t>
            </w:r>
          </w:p>
        </w:tc>
        <w:tc>
          <w:tcPr>
            <w:tcW w:w="1029" w:type="dxa"/>
            <w:tcBorders>
              <w:top w:val="single" w:color="auto" w:sz="4" w:space="0"/>
              <w:left w:val="single" w:color="auto" w:sz="4" w:space="0"/>
              <w:bottom w:val="single" w:color="auto" w:sz="4" w:space="0"/>
              <w:right w:val="single" w:color="auto" w:sz="4" w:space="0"/>
            </w:tcBorders>
            <w:vAlign w:val="center"/>
          </w:tcPr>
          <w:p w14:paraId="42810025">
            <w:pPr>
              <w:topLinePunct/>
              <w:spacing w:line="440" w:lineRule="exact"/>
              <w:jc w:val="center"/>
              <w:rPr>
                <w:rFonts w:hint="eastAsia" w:ascii="宋体" w:hAnsi="宋体" w:cs="宋体"/>
                <w:color w:val="auto"/>
                <w:szCs w:val="21"/>
                <w:highlight w:val="none"/>
              </w:rPr>
            </w:pPr>
          </w:p>
        </w:tc>
        <w:tc>
          <w:tcPr>
            <w:tcW w:w="1182" w:type="dxa"/>
            <w:gridSpan w:val="2"/>
            <w:tcBorders>
              <w:top w:val="single" w:color="auto" w:sz="4" w:space="0"/>
              <w:left w:val="single" w:color="auto" w:sz="4" w:space="0"/>
              <w:bottom w:val="single" w:color="auto" w:sz="4" w:space="0"/>
              <w:right w:val="single" w:color="auto" w:sz="4" w:space="0"/>
            </w:tcBorders>
            <w:vAlign w:val="center"/>
          </w:tcPr>
          <w:p w14:paraId="69EF541F">
            <w:pPr>
              <w:topLinePunct/>
              <w:spacing w:line="440" w:lineRule="exact"/>
              <w:jc w:val="center"/>
              <w:rPr>
                <w:rFonts w:hint="eastAsia" w:ascii="宋体" w:hAnsi="宋体" w:cs="宋体"/>
                <w:color w:val="auto"/>
                <w:szCs w:val="21"/>
                <w:highlight w:val="none"/>
              </w:rPr>
            </w:pPr>
            <w:r>
              <w:rPr>
                <w:rFonts w:hint="eastAsia" w:ascii="宋体" w:hAnsi="宋体" w:cs="宋体"/>
                <w:color w:val="auto"/>
                <w:szCs w:val="21"/>
                <w:highlight w:val="none"/>
              </w:rPr>
              <w:t>技术职称</w:t>
            </w:r>
          </w:p>
        </w:tc>
        <w:tc>
          <w:tcPr>
            <w:tcW w:w="1370" w:type="dxa"/>
            <w:gridSpan w:val="2"/>
            <w:tcBorders>
              <w:top w:val="single" w:color="auto" w:sz="4" w:space="0"/>
              <w:left w:val="single" w:color="auto" w:sz="4" w:space="0"/>
              <w:bottom w:val="single" w:color="auto" w:sz="4" w:space="0"/>
              <w:right w:val="single" w:color="auto" w:sz="4" w:space="0"/>
            </w:tcBorders>
            <w:vAlign w:val="center"/>
          </w:tcPr>
          <w:p w14:paraId="1D7B18D5">
            <w:pPr>
              <w:topLinePunct/>
              <w:spacing w:line="440" w:lineRule="exact"/>
              <w:jc w:val="center"/>
              <w:rPr>
                <w:rFonts w:hint="eastAsia" w:ascii="宋体" w:hAnsi="宋体" w:cs="宋体"/>
                <w:color w:val="auto"/>
                <w:szCs w:val="21"/>
                <w:highlight w:val="none"/>
              </w:rPr>
            </w:pPr>
          </w:p>
        </w:tc>
        <w:tc>
          <w:tcPr>
            <w:tcW w:w="850" w:type="dxa"/>
            <w:gridSpan w:val="3"/>
            <w:tcBorders>
              <w:top w:val="single" w:color="auto" w:sz="4" w:space="0"/>
              <w:left w:val="single" w:color="auto" w:sz="4" w:space="0"/>
              <w:bottom w:val="single" w:color="auto" w:sz="4" w:space="0"/>
              <w:right w:val="single" w:color="auto" w:sz="4" w:space="0"/>
            </w:tcBorders>
            <w:vAlign w:val="center"/>
          </w:tcPr>
          <w:p w14:paraId="1674689E">
            <w:pPr>
              <w:topLinePunct/>
              <w:spacing w:line="440" w:lineRule="exact"/>
              <w:jc w:val="center"/>
              <w:rPr>
                <w:rFonts w:hint="eastAsia" w:ascii="宋体" w:hAnsi="宋体" w:cs="宋体"/>
                <w:color w:val="auto"/>
                <w:szCs w:val="21"/>
                <w:highlight w:val="none"/>
              </w:rPr>
            </w:pPr>
            <w:r>
              <w:rPr>
                <w:rFonts w:hint="eastAsia" w:ascii="宋体" w:hAnsi="宋体" w:cs="宋体"/>
                <w:color w:val="auto"/>
                <w:szCs w:val="21"/>
                <w:highlight w:val="none"/>
              </w:rPr>
              <w:t>电话</w:t>
            </w:r>
          </w:p>
        </w:tc>
        <w:tc>
          <w:tcPr>
            <w:tcW w:w="1511" w:type="dxa"/>
            <w:tcBorders>
              <w:top w:val="single" w:color="auto" w:sz="4" w:space="0"/>
              <w:left w:val="single" w:color="auto" w:sz="4" w:space="0"/>
              <w:bottom w:val="single" w:color="auto" w:sz="4" w:space="0"/>
              <w:right w:val="single" w:color="auto" w:sz="4" w:space="0"/>
            </w:tcBorders>
            <w:vAlign w:val="center"/>
          </w:tcPr>
          <w:p w14:paraId="0ADE2295">
            <w:pPr>
              <w:topLinePunct/>
              <w:spacing w:line="440" w:lineRule="exact"/>
              <w:jc w:val="center"/>
              <w:rPr>
                <w:rFonts w:hint="eastAsia" w:ascii="宋体" w:hAnsi="宋体" w:cs="宋体"/>
                <w:color w:val="auto"/>
                <w:szCs w:val="21"/>
                <w:highlight w:val="none"/>
              </w:rPr>
            </w:pPr>
          </w:p>
        </w:tc>
      </w:tr>
      <w:tr w14:paraId="79BE583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24" w:hRule="atLeast"/>
        </w:trPr>
        <w:tc>
          <w:tcPr>
            <w:tcW w:w="1726" w:type="dxa"/>
            <w:tcBorders>
              <w:top w:val="single" w:color="auto" w:sz="4" w:space="0"/>
              <w:left w:val="single" w:color="auto" w:sz="4" w:space="0"/>
              <w:bottom w:val="single" w:color="auto" w:sz="4" w:space="0"/>
              <w:right w:val="single" w:color="auto" w:sz="4" w:space="0"/>
            </w:tcBorders>
            <w:vAlign w:val="center"/>
          </w:tcPr>
          <w:p w14:paraId="127545F0">
            <w:pPr>
              <w:topLinePunct/>
              <w:spacing w:line="440" w:lineRule="exact"/>
              <w:jc w:val="center"/>
              <w:rPr>
                <w:rFonts w:hint="eastAsia" w:ascii="宋体" w:hAnsi="宋体" w:cs="宋体"/>
                <w:color w:val="auto"/>
                <w:szCs w:val="21"/>
                <w:highlight w:val="none"/>
              </w:rPr>
            </w:pPr>
            <w:r>
              <w:rPr>
                <w:rFonts w:hint="eastAsia" w:ascii="宋体" w:hAnsi="宋体" w:cs="宋体"/>
                <w:color w:val="auto"/>
                <w:szCs w:val="21"/>
                <w:highlight w:val="none"/>
              </w:rPr>
              <w:t>成立时间</w:t>
            </w:r>
          </w:p>
        </w:tc>
        <w:tc>
          <w:tcPr>
            <w:tcW w:w="1926" w:type="dxa"/>
            <w:gridSpan w:val="2"/>
            <w:tcBorders>
              <w:top w:val="single" w:color="auto" w:sz="4" w:space="0"/>
              <w:left w:val="single" w:color="auto" w:sz="4" w:space="0"/>
              <w:bottom w:val="single" w:color="auto" w:sz="4" w:space="0"/>
              <w:right w:val="single" w:color="auto" w:sz="4" w:space="0"/>
            </w:tcBorders>
            <w:vAlign w:val="center"/>
          </w:tcPr>
          <w:p w14:paraId="3808B6F2">
            <w:pPr>
              <w:topLinePunct/>
              <w:spacing w:line="440" w:lineRule="exact"/>
              <w:jc w:val="center"/>
              <w:rPr>
                <w:rFonts w:hint="eastAsia" w:ascii="宋体" w:hAnsi="宋体" w:cs="宋体"/>
                <w:color w:val="auto"/>
                <w:szCs w:val="21"/>
                <w:highlight w:val="none"/>
              </w:rPr>
            </w:pPr>
            <w:r>
              <w:rPr>
                <w:rFonts w:hint="eastAsia" w:ascii="宋体" w:hAnsi="宋体" w:cs="宋体"/>
                <w:color w:val="auto"/>
                <w:szCs w:val="21"/>
                <w:highlight w:val="none"/>
              </w:rPr>
              <w:t>年 月 日</w:t>
            </w:r>
          </w:p>
        </w:tc>
        <w:tc>
          <w:tcPr>
            <w:tcW w:w="4913" w:type="dxa"/>
            <w:gridSpan w:val="8"/>
            <w:tcBorders>
              <w:top w:val="single" w:color="auto" w:sz="4" w:space="0"/>
              <w:left w:val="single" w:color="auto" w:sz="4" w:space="0"/>
              <w:bottom w:val="single" w:color="auto" w:sz="4" w:space="0"/>
              <w:right w:val="single" w:color="auto" w:sz="4" w:space="0"/>
            </w:tcBorders>
            <w:vAlign w:val="center"/>
          </w:tcPr>
          <w:p w14:paraId="415F2294">
            <w:pPr>
              <w:topLinePunct/>
              <w:spacing w:line="440" w:lineRule="exact"/>
              <w:ind w:firstLine="105" w:firstLineChars="50"/>
              <w:jc w:val="center"/>
              <w:rPr>
                <w:rFonts w:hint="eastAsia" w:ascii="宋体" w:hAnsi="宋体" w:cs="宋体"/>
                <w:color w:val="auto"/>
                <w:szCs w:val="21"/>
                <w:highlight w:val="none"/>
              </w:rPr>
            </w:pPr>
            <w:r>
              <w:rPr>
                <w:rFonts w:hint="eastAsia" w:ascii="宋体" w:hAnsi="宋体" w:cs="宋体"/>
                <w:color w:val="auto"/>
                <w:szCs w:val="21"/>
                <w:highlight w:val="none"/>
              </w:rPr>
              <w:t>员工总人数：</w:t>
            </w:r>
          </w:p>
        </w:tc>
      </w:tr>
      <w:tr w14:paraId="65BE847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58" w:hRule="atLeast"/>
        </w:trPr>
        <w:tc>
          <w:tcPr>
            <w:tcW w:w="1726" w:type="dxa"/>
            <w:tcBorders>
              <w:top w:val="single" w:color="auto" w:sz="4" w:space="0"/>
              <w:left w:val="single" w:color="auto" w:sz="4" w:space="0"/>
              <w:bottom w:val="single" w:color="auto" w:sz="4" w:space="0"/>
              <w:right w:val="single" w:color="auto" w:sz="4" w:space="0"/>
            </w:tcBorders>
            <w:vAlign w:val="center"/>
          </w:tcPr>
          <w:p w14:paraId="164BF926">
            <w:pPr>
              <w:topLinePunct/>
              <w:spacing w:line="440" w:lineRule="exact"/>
              <w:jc w:val="center"/>
              <w:rPr>
                <w:rFonts w:hint="eastAsia" w:ascii="宋体" w:hAnsi="宋体" w:cs="宋体"/>
                <w:color w:val="auto"/>
                <w:szCs w:val="21"/>
                <w:highlight w:val="none"/>
              </w:rPr>
            </w:pPr>
            <w:r>
              <w:rPr>
                <w:rFonts w:hint="eastAsia" w:ascii="宋体" w:hAnsi="宋体" w:cs="宋体"/>
                <w:color w:val="auto"/>
                <w:szCs w:val="21"/>
                <w:highlight w:val="none"/>
              </w:rPr>
              <w:t>企业资质等级</w:t>
            </w:r>
          </w:p>
        </w:tc>
        <w:tc>
          <w:tcPr>
            <w:tcW w:w="1926" w:type="dxa"/>
            <w:gridSpan w:val="2"/>
            <w:tcBorders>
              <w:top w:val="single" w:color="auto" w:sz="4" w:space="0"/>
              <w:left w:val="single" w:color="auto" w:sz="4" w:space="0"/>
              <w:bottom w:val="single" w:color="auto" w:sz="4" w:space="0"/>
              <w:right w:val="single" w:color="auto" w:sz="4" w:space="0"/>
            </w:tcBorders>
            <w:vAlign w:val="center"/>
          </w:tcPr>
          <w:p w14:paraId="7BA1EA50">
            <w:pPr>
              <w:topLinePunct/>
              <w:spacing w:line="440" w:lineRule="exact"/>
              <w:jc w:val="center"/>
              <w:rPr>
                <w:rFonts w:hint="eastAsia" w:ascii="宋体" w:hAnsi="宋体" w:cs="宋体"/>
                <w:color w:val="auto"/>
                <w:szCs w:val="21"/>
                <w:highlight w:val="none"/>
              </w:rPr>
            </w:pPr>
          </w:p>
        </w:tc>
        <w:tc>
          <w:tcPr>
            <w:tcW w:w="762" w:type="dxa"/>
            <w:vMerge w:val="restart"/>
            <w:tcBorders>
              <w:top w:val="single" w:color="auto" w:sz="4" w:space="0"/>
              <w:left w:val="single" w:color="auto" w:sz="4" w:space="0"/>
              <w:bottom w:val="single" w:color="auto" w:sz="4" w:space="0"/>
              <w:right w:val="single" w:color="auto" w:sz="4" w:space="0"/>
            </w:tcBorders>
            <w:vAlign w:val="center"/>
          </w:tcPr>
          <w:p w14:paraId="0DA6F228">
            <w:pPr>
              <w:topLinePunct/>
              <w:spacing w:line="440" w:lineRule="exact"/>
              <w:jc w:val="center"/>
              <w:rPr>
                <w:rFonts w:hint="eastAsia" w:ascii="宋体" w:hAnsi="宋体" w:cs="宋体"/>
                <w:color w:val="auto"/>
                <w:szCs w:val="21"/>
                <w:highlight w:val="none"/>
              </w:rPr>
            </w:pPr>
            <w:r>
              <w:rPr>
                <w:rFonts w:hint="eastAsia" w:ascii="宋体" w:hAnsi="宋体" w:cs="宋体"/>
                <w:color w:val="auto"/>
                <w:szCs w:val="21"/>
                <w:highlight w:val="none"/>
              </w:rPr>
              <w:t>其中</w:t>
            </w:r>
          </w:p>
        </w:tc>
        <w:tc>
          <w:tcPr>
            <w:tcW w:w="2299" w:type="dxa"/>
            <w:gridSpan w:val="5"/>
            <w:tcBorders>
              <w:top w:val="single" w:color="auto" w:sz="4" w:space="0"/>
              <w:left w:val="single" w:color="auto" w:sz="4" w:space="0"/>
              <w:bottom w:val="single" w:color="auto" w:sz="4" w:space="0"/>
              <w:right w:val="single" w:color="auto" w:sz="4" w:space="0"/>
            </w:tcBorders>
            <w:vAlign w:val="center"/>
          </w:tcPr>
          <w:p w14:paraId="58A49C01">
            <w:pPr>
              <w:topLinePunct/>
              <w:spacing w:line="440" w:lineRule="exact"/>
              <w:jc w:val="center"/>
              <w:rPr>
                <w:rFonts w:hint="eastAsia" w:ascii="宋体" w:hAnsi="宋体" w:cs="宋体"/>
                <w:color w:val="auto"/>
                <w:szCs w:val="21"/>
                <w:highlight w:val="none"/>
              </w:rPr>
            </w:pPr>
            <w:r>
              <w:rPr>
                <w:rFonts w:hint="eastAsia" w:ascii="宋体" w:hAnsi="宋体" w:cs="宋体"/>
                <w:color w:val="auto"/>
                <w:szCs w:val="21"/>
                <w:highlight w:val="none"/>
              </w:rPr>
              <w:t>项目经理</w:t>
            </w:r>
          </w:p>
        </w:tc>
        <w:tc>
          <w:tcPr>
            <w:tcW w:w="1852" w:type="dxa"/>
            <w:gridSpan w:val="2"/>
            <w:tcBorders>
              <w:top w:val="single" w:color="auto" w:sz="4" w:space="0"/>
              <w:left w:val="single" w:color="auto" w:sz="4" w:space="0"/>
              <w:bottom w:val="single" w:color="auto" w:sz="4" w:space="0"/>
              <w:right w:val="single" w:color="auto" w:sz="4" w:space="0"/>
            </w:tcBorders>
            <w:vAlign w:val="center"/>
          </w:tcPr>
          <w:p w14:paraId="3E01CA66">
            <w:pPr>
              <w:topLinePunct/>
              <w:spacing w:line="440" w:lineRule="exact"/>
              <w:jc w:val="center"/>
              <w:rPr>
                <w:rFonts w:hint="eastAsia" w:ascii="宋体" w:hAnsi="宋体" w:cs="宋体"/>
                <w:color w:val="auto"/>
                <w:szCs w:val="21"/>
                <w:highlight w:val="none"/>
              </w:rPr>
            </w:pPr>
          </w:p>
        </w:tc>
      </w:tr>
      <w:tr w14:paraId="0BE491B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10" w:hRule="atLeast"/>
        </w:trPr>
        <w:tc>
          <w:tcPr>
            <w:tcW w:w="1726" w:type="dxa"/>
            <w:tcBorders>
              <w:top w:val="single" w:color="auto" w:sz="4" w:space="0"/>
              <w:left w:val="single" w:color="auto" w:sz="4" w:space="0"/>
              <w:bottom w:val="single" w:color="auto" w:sz="4" w:space="0"/>
              <w:right w:val="single" w:color="auto" w:sz="4" w:space="0"/>
            </w:tcBorders>
            <w:vAlign w:val="center"/>
          </w:tcPr>
          <w:p w14:paraId="58EBD7A3">
            <w:pPr>
              <w:topLinePunct/>
              <w:spacing w:line="440" w:lineRule="exact"/>
              <w:jc w:val="center"/>
              <w:rPr>
                <w:rFonts w:hint="eastAsia" w:ascii="宋体" w:hAnsi="宋体" w:cs="宋体"/>
                <w:color w:val="auto"/>
                <w:szCs w:val="21"/>
                <w:highlight w:val="none"/>
              </w:rPr>
            </w:pPr>
            <w:r>
              <w:rPr>
                <w:rFonts w:hint="eastAsia" w:ascii="宋体" w:hAnsi="宋体" w:cs="宋体"/>
                <w:color w:val="auto"/>
                <w:szCs w:val="21"/>
                <w:highlight w:val="none"/>
              </w:rPr>
              <w:t>营业执照号</w:t>
            </w:r>
          </w:p>
        </w:tc>
        <w:tc>
          <w:tcPr>
            <w:tcW w:w="1926" w:type="dxa"/>
            <w:gridSpan w:val="2"/>
            <w:tcBorders>
              <w:top w:val="single" w:color="auto" w:sz="4" w:space="0"/>
              <w:left w:val="single" w:color="auto" w:sz="4" w:space="0"/>
              <w:bottom w:val="single" w:color="auto" w:sz="4" w:space="0"/>
              <w:right w:val="single" w:color="auto" w:sz="4" w:space="0"/>
            </w:tcBorders>
            <w:vAlign w:val="center"/>
          </w:tcPr>
          <w:p w14:paraId="6ABC7A54">
            <w:pPr>
              <w:topLinePunct/>
              <w:spacing w:line="440" w:lineRule="exact"/>
              <w:jc w:val="center"/>
              <w:rPr>
                <w:rFonts w:hint="eastAsia" w:ascii="宋体" w:hAnsi="宋体" w:cs="宋体"/>
                <w:color w:val="auto"/>
                <w:szCs w:val="21"/>
                <w:highlight w:val="none"/>
              </w:rPr>
            </w:pPr>
          </w:p>
        </w:tc>
        <w:tc>
          <w:tcPr>
            <w:tcW w:w="762" w:type="dxa"/>
            <w:vMerge w:val="continue"/>
            <w:tcBorders>
              <w:top w:val="single" w:color="auto" w:sz="4" w:space="0"/>
              <w:left w:val="single" w:color="auto" w:sz="4" w:space="0"/>
              <w:bottom w:val="single" w:color="auto" w:sz="4" w:space="0"/>
              <w:right w:val="single" w:color="auto" w:sz="4" w:space="0"/>
            </w:tcBorders>
            <w:vAlign w:val="center"/>
          </w:tcPr>
          <w:p w14:paraId="5BADDADB">
            <w:pPr>
              <w:widowControl/>
              <w:jc w:val="left"/>
              <w:rPr>
                <w:rFonts w:hint="eastAsia" w:ascii="宋体" w:hAnsi="宋体" w:cs="宋体"/>
                <w:color w:val="auto"/>
                <w:szCs w:val="21"/>
                <w:highlight w:val="none"/>
              </w:rPr>
            </w:pPr>
          </w:p>
        </w:tc>
        <w:tc>
          <w:tcPr>
            <w:tcW w:w="2299" w:type="dxa"/>
            <w:gridSpan w:val="5"/>
            <w:tcBorders>
              <w:top w:val="single" w:color="auto" w:sz="4" w:space="0"/>
              <w:left w:val="single" w:color="auto" w:sz="4" w:space="0"/>
              <w:bottom w:val="single" w:color="auto" w:sz="4" w:space="0"/>
              <w:right w:val="single" w:color="auto" w:sz="4" w:space="0"/>
            </w:tcBorders>
            <w:vAlign w:val="center"/>
          </w:tcPr>
          <w:p w14:paraId="37B1E471">
            <w:pPr>
              <w:topLinePunct/>
              <w:spacing w:line="440" w:lineRule="exact"/>
              <w:jc w:val="center"/>
              <w:rPr>
                <w:rFonts w:hint="eastAsia" w:ascii="宋体" w:hAnsi="宋体" w:cs="宋体"/>
                <w:color w:val="auto"/>
                <w:szCs w:val="21"/>
                <w:highlight w:val="none"/>
              </w:rPr>
            </w:pPr>
            <w:r>
              <w:rPr>
                <w:rFonts w:hint="eastAsia" w:ascii="宋体" w:hAnsi="宋体" w:cs="宋体"/>
                <w:color w:val="auto"/>
                <w:szCs w:val="21"/>
                <w:highlight w:val="none"/>
              </w:rPr>
              <w:t>高级职称人员</w:t>
            </w:r>
          </w:p>
        </w:tc>
        <w:tc>
          <w:tcPr>
            <w:tcW w:w="1852" w:type="dxa"/>
            <w:gridSpan w:val="2"/>
            <w:tcBorders>
              <w:top w:val="single" w:color="auto" w:sz="4" w:space="0"/>
              <w:left w:val="single" w:color="auto" w:sz="4" w:space="0"/>
              <w:bottom w:val="single" w:color="auto" w:sz="4" w:space="0"/>
              <w:right w:val="single" w:color="auto" w:sz="4" w:space="0"/>
            </w:tcBorders>
            <w:vAlign w:val="center"/>
          </w:tcPr>
          <w:p w14:paraId="3E959792">
            <w:pPr>
              <w:topLinePunct/>
              <w:spacing w:line="440" w:lineRule="exact"/>
              <w:jc w:val="center"/>
              <w:rPr>
                <w:rFonts w:hint="eastAsia" w:ascii="宋体" w:hAnsi="宋体" w:cs="宋体"/>
                <w:color w:val="auto"/>
                <w:szCs w:val="21"/>
                <w:highlight w:val="none"/>
              </w:rPr>
            </w:pPr>
          </w:p>
        </w:tc>
      </w:tr>
      <w:tr w14:paraId="4C47899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04" w:hRule="atLeast"/>
        </w:trPr>
        <w:tc>
          <w:tcPr>
            <w:tcW w:w="1726" w:type="dxa"/>
            <w:tcBorders>
              <w:top w:val="single" w:color="auto" w:sz="4" w:space="0"/>
              <w:left w:val="single" w:color="auto" w:sz="4" w:space="0"/>
              <w:bottom w:val="single" w:color="auto" w:sz="4" w:space="0"/>
              <w:right w:val="single" w:color="auto" w:sz="4" w:space="0"/>
            </w:tcBorders>
            <w:vAlign w:val="center"/>
          </w:tcPr>
          <w:p w14:paraId="5AB5B1A7">
            <w:pPr>
              <w:topLinePunct/>
              <w:spacing w:line="440" w:lineRule="exact"/>
              <w:jc w:val="center"/>
              <w:rPr>
                <w:rFonts w:hint="eastAsia" w:ascii="宋体" w:hAnsi="宋体" w:cs="宋体"/>
                <w:color w:val="auto"/>
                <w:szCs w:val="21"/>
                <w:highlight w:val="none"/>
              </w:rPr>
            </w:pPr>
            <w:r>
              <w:rPr>
                <w:rFonts w:hint="eastAsia" w:ascii="宋体" w:hAnsi="宋体" w:cs="宋体"/>
                <w:color w:val="auto"/>
                <w:szCs w:val="21"/>
                <w:highlight w:val="none"/>
              </w:rPr>
              <w:t>注册资金</w:t>
            </w:r>
          </w:p>
        </w:tc>
        <w:tc>
          <w:tcPr>
            <w:tcW w:w="1926" w:type="dxa"/>
            <w:gridSpan w:val="2"/>
            <w:tcBorders>
              <w:top w:val="single" w:color="auto" w:sz="4" w:space="0"/>
              <w:left w:val="single" w:color="auto" w:sz="4" w:space="0"/>
              <w:bottom w:val="single" w:color="auto" w:sz="4" w:space="0"/>
              <w:right w:val="single" w:color="auto" w:sz="4" w:space="0"/>
            </w:tcBorders>
            <w:vAlign w:val="center"/>
          </w:tcPr>
          <w:p w14:paraId="076D2DA9">
            <w:pPr>
              <w:topLinePunct/>
              <w:spacing w:line="440" w:lineRule="exact"/>
              <w:jc w:val="center"/>
              <w:rPr>
                <w:rFonts w:hint="eastAsia" w:ascii="宋体" w:hAnsi="宋体" w:cs="宋体"/>
                <w:color w:val="auto"/>
                <w:szCs w:val="21"/>
                <w:highlight w:val="none"/>
              </w:rPr>
            </w:pPr>
          </w:p>
        </w:tc>
        <w:tc>
          <w:tcPr>
            <w:tcW w:w="762" w:type="dxa"/>
            <w:vMerge w:val="continue"/>
            <w:tcBorders>
              <w:top w:val="single" w:color="auto" w:sz="4" w:space="0"/>
              <w:left w:val="single" w:color="auto" w:sz="4" w:space="0"/>
              <w:bottom w:val="single" w:color="auto" w:sz="4" w:space="0"/>
              <w:right w:val="single" w:color="auto" w:sz="4" w:space="0"/>
            </w:tcBorders>
            <w:vAlign w:val="center"/>
          </w:tcPr>
          <w:p w14:paraId="027D65A5">
            <w:pPr>
              <w:widowControl/>
              <w:jc w:val="left"/>
              <w:rPr>
                <w:rFonts w:hint="eastAsia" w:ascii="宋体" w:hAnsi="宋体" w:cs="宋体"/>
                <w:color w:val="auto"/>
                <w:szCs w:val="21"/>
                <w:highlight w:val="none"/>
              </w:rPr>
            </w:pPr>
          </w:p>
        </w:tc>
        <w:tc>
          <w:tcPr>
            <w:tcW w:w="2299" w:type="dxa"/>
            <w:gridSpan w:val="5"/>
            <w:tcBorders>
              <w:top w:val="single" w:color="auto" w:sz="4" w:space="0"/>
              <w:left w:val="single" w:color="auto" w:sz="4" w:space="0"/>
              <w:bottom w:val="single" w:color="auto" w:sz="4" w:space="0"/>
              <w:right w:val="single" w:color="auto" w:sz="4" w:space="0"/>
            </w:tcBorders>
            <w:vAlign w:val="center"/>
          </w:tcPr>
          <w:p w14:paraId="1FB115BA">
            <w:pPr>
              <w:topLinePunct/>
              <w:spacing w:line="440" w:lineRule="exact"/>
              <w:jc w:val="center"/>
              <w:rPr>
                <w:rFonts w:hint="eastAsia" w:ascii="宋体" w:hAnsi="宋体" w:cs="宋体"/>
                <w:color w:val="auto"/>
                <w:szCs w:val="21"/>
                <w:highlight w:val="none"/>
              </w:rPr>
            </w:pPr>
            <w:r>
              <w:rPr>
                <w:rFonts w:hint="eastAsia" w:ascii="宋体" w:hAnsi="宋体" w:cs="宋体"/>
                <w:color w:val="auto"/>
                <w:szCs w:val="21"/>
                <w:highlight w:val="none"/>
              </w:rPr>
              <w:t>中级职称人员</w:t>
            </w:r>
          </w:p>
        </w:tc>
        <w:tc>
          <w:tcPr>
            <w:tcW w:w="1852" w:type="dxa"/>
            <w:gridSpan w:val="2"/>
            <w:tcBorders>
              <w:top w:val="single" w:color="auto" w:sz="4" w:space="0"/>
              <w:left w:val="single" w:color="auto" w:sz="4" w:space="0"/>
              <w:bottom w:val="single" w:color="auto" w:sz="4" w:space="0"/>
              <w:right w:val="single" w:color="auto" w:sz="4" w:space="0"/>
            </w:tcBorders>
            <w:vAlign w:val="center"/>
          </w:tcPr>
          <w:p w14:paraId="679B4F8C">
            <w:pPr>
              <w:topLinePunct/>
              <w:spacing w:line="440" w:lineRule="exact"/>
              <w:jc w:val="center"/>
              <w:rPr>
                <w:rFonts w:hint="eastAsia" w:ascii="宋体" w:hAnsi="宋体" w:cs="宋体"/>
                <w:color w:val="auto"/>
                <w:szCs w:val="21"/>
                <w:highlight w:val="none"/>
              </w:rPr>
            </w:pPr>
          </w:p>
        </w:tc>
      </w:tr>
      <w:tr w14:paraId="6CAF1D1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26" w:hRule="atLeast"/>
        </w:trPr>
        <w:tc>
          <w:tcPr>
            <w:tcW w:w="1726" w:type="dxa"/>
            <w:tcBorders>
              <w:top w:val="single" w:color="auto" w:sz="4" w:space="0"/>
              <w:left w:val="single" w:color="auto" w:sz="4" w:space="0"/>
              <w:bottom w:val="single" w:color="auto" w:sz="4" w:space="0"/>
              <w:right w:val="single" w:color="auto" w:sz="4" w:space="0"/>
            </w:tcBorders>
            <w:vAlign w:val="center"/>
          </w:tcPr>
          <w:p w14:paraId="6F758C77">
            <w:pPr>
              <w:topLinePunct/>
              <w:spacing w:line="440" w:lineRule="exact"/>
              <w:jc w:val="center"/>
              <w:rPr>
                <w:rFonts w:hint="eastAsia" w:ascii="宋体" w:hAnsi="宋体" w:cs="宋体"/>
                <w:color w:val="auto"/>
                <w:szCs w:val="21"/>
                <w:highlight w:val="none"/>
              </w:rPr>
            </w:pPr>
            <w:r>
              <w:rPr>
                <w:rFonts w:hint="eastAsia" w:ascii="宋体" w:hAnsi="宋体" w:cs="宋体"/>
                <w:color w:val="auto"/>
                <w:szCs w:val="21"/>
                <w:highlight w:val="none"/>
              </w:rPr>
              <w:t>开户银行</w:t>
            </w:r>
          </w:p>
        </w:tc>
        <w:tc>
          <w:tcPr>
            <w:tcW w:w="1926" w:type="dxa"/>
            <w:gridSpan w:val="2"/>
            <w:tcBorders>
              <w:top w:val="single" w:color="auto" w:sz="4" w:space="0"/>
              <w:left w:val="single" w:color="auto" w:sz="4" w:space="0"/>
              <w:bottom w:val="single" w:color="auto" w:sz="4" w:space="0"/>
              <w:right w:val="single" w:color="auto" w:sz="4" w:space="0"/>
            </w:tcBorders>
            <w:vAlign w:val="center"/>
          </w:tcPr>
          <w:p w14:paraId="0B9A96B0">
            <w:pPr>
              <w:topLinePunct/>
              <w:spacing w:line="440" w:lineRule="exact"/>
              <w:jc w:val="center"/>
              <w:rPr>
                <w:rFonts w:hint="eastAsia" w:ascii="宋体" w:hAnsi="宋体" w:cs="宋体"/>
                <w:color w:val="auto"/>
                <w:szCs w:val="21"/>
                <w:highlight w:val="none"/>
              </w:rPr>
            </w:pPr>
          </w:p>
        </w:tc>
        <w:tc>
          <w:tcPr>
            <w:tcW w:w="762" w:type="dxa"/>
            <w:vMerge w:val="continue"/>
            <w:tcBorders>
              <w:top w:val="single" w:color="auto" w:sz="4" w:space="0"/>
              <w:left w:val="single" w:color="auto" w:sz="4" w:space="0"/>
              <w:bottom w:val="single" w:color="auto" w:sz="4" w:space="0"/>
              <w:right w:val="single" w:color="auto" w:sz="4" w:space="0"/>
            </w:tcBorders>
            <w:vAlign w:val="center"/>
          </w:tcPr>
          <w:p w14:paraId="44938F51">
            <w:pPr>
              <w:widowControl/>
              <w:jc w:val="left"/>
              <w:rPr>
                <w:rFonts w:hint="eastAsia" w:ascii="宋体" w:hAnsi="宋体" w:cs="宋体"/>
                <w:color w:val="auto"/>
                <w:szCs w:val="21"/>
                <w:highlight w:val="none"/>
              </w:rPr>
            </w:pPr>
          </w:p>
        </w:tc>
        <w:tc>
          <w:tcPr>
            <w:tcW w:w="2299" w:type="dxa"/>
            <w:gridSpan w:val="5"/>
            <w:tcBorders>
              <w:top w:val="single" w:color="auto" w:sz="4" w:space="0"/>
              <w:left w:val="single" w:color="auto" w:sz="4" w:space="0"/>
              <w:bottom w:val="single" w:color="auto" w:sz="4" w:space="0"/>
              <w:right w:val="single" w:color="auto" w:sz="4" w:space="0"/>
            </w:tcBorders>
            <w:vAlign w:val="center"/>
          </w:tcPr>
          <w:p w14:paraId="6BEDE4CC">
            <w:pPr>
              <w:topLinePunct/>
              <w:spacing w:line="440" w:lineRule="exact"/>
              <w:jc w:val="center"/>
              <w:rPr>
                <w:rFonts w:hint="eastAsia" w:ascii="宋体" w:hAnsi="宋体" w:cs="宋体"/>
                <w:color w:val="auto"/>
                <w:szCs w:val="21"/>
                <w:highlight w:val="none"/>
              </w:rPr>
            </w:pPr>
            <w:r>
              <w:rPr>
                <w:rFonts w:hint="eastAsia" w:ascii="宋体" w:hAnsi="宋体" w:cs="宋体"/>
                <w:color w:val="auto"/>
                <w:szCs w:val="21"/>
                <w:highlight w:val="none"/>
              </w:rPr>
              <w:t>初级职称人员</w:t>
            </w:r>
          </w:p>
        </w:tc>
        <w:tc>
          <w:tcPr>
            <w:tcW w:w="1852" w:type="dxa"/>
            <w:gridSpan w:val="2"/>
            <w:tcBorders>
              <w:top w:val="single" w:color="auto" w:sz="4" w:space="0"/>
              <w:left w:val="single" w:color="auto" w:sz="4" w:space="0"/>
              <w:bottom w:val="single" w:color="auto" w:sz="4" w:space="0"/>
              <w:right w:val="single" w:color="auto" w:sz="4" w:space="0"/>
            </w:tcBorders>
            <w:vAlign w:val="center"/>
          </w:tcPr>
          <w:p w14:paraId="206F662A">
            <w:pPr>
              <w:topLinePunct/>
              <w:spacing w:line="440" w:lineRule="exact"/>
              <w:jc w:val="center"/>
              <w:rPr>
                <w:rFonts w:hint="eastAsia" w:ascii="宋体" w:hAnsi="宋体" w:cs="宋体"/>
                <w:color w:val="auto"/>
                <w:szCs w:val="21"/>
                <w:highlight w:val="none"/>
              </w:rPr>
            </w:pPr>
          </w:p>
        </w:tc>
      </w:tr>
      <w:tr w14:paraId="1D287C0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06" w:hRule="atLeast"/>
        </w:trPr>
        <w:tc>
          <w:tcPr>
            <w:tcW w:w="1726" w:type="dxa"/>
            <w:tcBorders>
              <w:top w:val="single" w:color="auto" w:sz="4" w:space="0"/>
              <w:left w:val="single" w:color="auto" w:sz="4" w:space="0"/>
              <w:bottom w:val="single" w:color="auto" w:sz="4" w:space="0"/>
              <w:right w:val="single" w:color="auto" w:sz="4" w:space="0"/>
            </w:tcBorders>
            <w:vAlign w:val="center"/>
          </w:tcPr>
          <w:p w14:paraId="14FAFDC7">
            <w:pPr>
              <w:topLinePunct/>
              <w:spacing w:line="440" w:lineRule="exact"/>
              <w:jc w:val="center"/>
              <w:rPr>
                <w:rFonts w:hint="eastAsia" w:ascii="宋体" w:hAnsi="宋体" w:cs="宋体"/>
                <w:color w:val="auto"/>
                <w:szCs w:val="21"/>
                <w:highlight w:val="none"/>
              </w:rPr>
            </w:pPr>
            <w:r>
              <w:rPr>
                <w:rFonts w:hint="eastAsia" w:ascii="宋体" w:hAnsi="宋体" w:cs="宋体"/>
                <w:color w:val="auto"/>
                <w:szCs w:val="21"/>
                <w:highlight w:val="none"/>
              </w:rPr>
              <w:t>账号</w:t>
            </w:r>
          </w:p>
        </w:tc>
        <w:tc>
          <w:tcPr>
            <w:tcW w:w="1926" w:type="dxa"/>
            <w:gridSpan w:val="2"/>
            <w:tcBorders>
              <w:top w:val="single" w:color="auto" w:sz="4" w:space="0"/>
              <w:left w:val="single" w:color="auto" w:sz="4" w:space="0"/>
              <w:bottom w:val="single" w:color="auto" w:sz="4" w:space="0"/>
              <w:right w:val="single" w:color="auto" w:sz="4" w:space="0"/>
            </w:tcBorders>
            <w:vAlign w:val="center"/>
          </w:tcPr>
          <w:p w14:paraId="7BE684A5">
            <w:pPr>
              <w:topLinePunct/>
              <w:spacing w:line="440" w:lineRule="exact"/>
              <w:jc w:val="center"/>
              <w:rPr>
                <w:rFonts w:hint="eastAsia" w:ascii="宋体" w:hAnsi="宋体" w:cs="宋体"/>
                <w:color w:val="auto"/>
                <w:szCs w:val="21"/>
                <w:highlight w:val="none"/>
              </w:rPr>
            </w:pPr>
          </w:p>
        </w:tc>
        <w:tc>
          <w:tcPr>
            <w:tcW w:w="762" w:type="dxa"/>
            <w:vMerge w:val="continue"/>
            <w:tcBorders>
              <w:top w:val="single" w:color="auto" w:sz="4" w:space="0"/>
              <w:left w:val="single" w:color="auto" w:sz="4" w:space="0"/>
              <w:bottom w:val="single" w:color="auto" w:sz="4" w:space="0"/>
              <w:right w:val="single" w:color="auto" w:sz="4" w:space="0"/>
            </w:tcBorders>
            <w:vAlign w:val="center"/>
          </w:tcPr>
          <w:p w14:paraId="557BA779">
            <w:pPr>
              <w:widowControl/>
              <w:jc w:val="left"/>
              <w:rPr>
                <w:rFonts w:hint="eastAsia" w:ascii="宋体" w:hAnsi="宋体" w:cs="宋体"/>
                <w:color w:val="auto"/>
                <w:szCs w:val="21"/>
                <w:highlight w:val="none"/>
              </w:rPr>
            </w:pPr>
          </w:p>
        </w:tc>
        <w:tc>
          <w:tcPr>
            <w:tcW w:w="2299" w:type="dxa"/>
            <w:gridSpan w:val="5"/>
            <w:tcBorders>
              <w:top w:val="single" w:color="auto" w:sz="4" w:space="0"/>
              <w:left w:val="single" w:color="auto" w:sz="4" w:space="0"/>
              <w:bottom w:val="single" w:color="auto" w:sz="4" w:space="0"/>
              <w:right w:val="single" w:color="auto" w:sz="4" w:space="0"/>
            </w:tcBorders>
            <w:vAlign w:val="center"/>
          </w:tcPr>
          <w:p w14:paraId="03D4BEC7">
            <w:pPr>
              <w:topLinePunct/>
              <w:spacing w:line="440" w:lineRule="exact"/>
              <w:jc w:val="center"/>
              <w:rPr>
                <w:rFonts w:hint="eastAsia" w:ascii="宋体" w:hAnsi="宋体" w:cs="宋体"/>
                <w:color w:val="auto"/>
                <w:highlight w:val="none"/>
              </w:rPr>
            </w:pPr>
            <w:r>
              <w:rPr>
                <w:rFonts w:hint="eastAsia" w:ascii="宋体" w:hAnsi="宋体" w:cs="宋体"/>
                <w:color w:val="auto"/>
                <w:szCs w:val="21"/>
                <w:highlight w:val="none"/>
              </w:rPr>
              <w:t>技工</w:t>
            </w:r>
          </w:p>
        </w:tc>
        <w:tc>
          <w:tcPr>
            <w:tcW w:w="1852" w:type="dxa"/>
            <w:gridSpan w:val="2"/>
            <w:tcBorders>
              <w:top w:val="single" w:color="auto" w:sz="4" w:space="0"/>
              <w:left w:val="single" w:color="auto" w:sz="4" w:space="0"/>
              <w:bottom w:val="single" w:color="auto" w:sz="4" w:space="0"/>
              <w:right w:val="single" w:color="auto" w:sz="4" w:space="0"/>
            </w:tcBorders>
            <w:vAlign w:val="center"/>
          </w:tcPr>
          <w:p w14:paraId="13A78866">
            <w:pPr>
              <w:topLinePunct/>
              <w:spacing w:line="440" w:lineRule="exact"/>
              <w:jc w:val="center"/>
              <w:rPr>
                <w:rFonts w:hint="eastAsia" w:ascii="宋体" w:hAnsi="宋体" w:cs="宋体"/>
                <w:color w:val="auto"/>
                <w:szCs w:val="21"/>
                <w:highlight w:val="none"/>
              </w:rPr>
            </w:pPr>
          </w:p>
        </w:tc>
      </w:tr>
      <w:tr w14:paraId="3E33D1E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163" w:hRule="atLeast"/>
        </w:trPr>
        <w:tc>
          <w:tcPr>
            <w:tcW w:w="1726" w:type="dxa"/>
            <w:tcBorders>
              <w:top w:val="single" w:color="auto" w:sz="4" w:space="0"/>
              <w:left w:val="single" w:color="auto" w:sz="4" w:space="0"/>
              <w:bottom w:val="nil"/>
              <w:right w:val="single" w:color="auto" w:sz="4" w:space="0"/>
            </w:tcBorders>
            <w:vAlign w:val="center"/>
          </w:tcPr>
          <w:p w14:paraId="352C1E79">
            <w:pPr>
              <w:topLinePunct/>
              <w:spacing w:line="440" w:lineRule="exact"/>
              <w:ind w:firstLine="210" w:firstLineChars="100"/>
              <w:jc w:val="center"/>
              <w:rPr>
                <w:rFonts w:hint="eastAsia" w:ascii="宋体" w:hAnsi="宋体" w:cs="宋体"/>
                <w:color w:val="auto"/>
                <w:szCs w:val="21"/>
                <w:highlight w:val="none"/>
              </w:rPr>
            </w:pPr>
            <w:r>
              <w:rPr>
                <w:rFonts w:hint="eastAsia" w:ascii="宋体" w:hAnsi="宋体" w:cs="宋体"/>
                <w:color w:val="auto"/>
                <w:szCs w:val="21"/>
                <w:highlight w:val="none"/>
              </w:rPr>
              <w:t>经营范围</w:t>
            </w:r>
          </w:p>
        </w:tc>
        <w:tc>
          <w:tcPr>
            <w:tcW w:w="6839" w:type="dxa"/>
            <w:gridSpan w:val="10"/>
            <w:tcBorders>
              <w:top w:val="single" w:color="auto" w:sz="4" w:space="0"/>
              <w:left w:val="single" w:color="auto" w:sz="4" w:space="0"/>
              <w:bottom w:val="nil"/>
              <w:right w:val="single" w:color="auto" w:sz="4" w:space="0"/>
            </w:tcBorders>
            <w:vAlign w:val="center"/>
          </w:tcPr>
          <w:p w14:paraId="7899C552">
            <w:pPr>
              <w:topLinePunct/>
              <w:spacing w:line="440" w:lineRule="exact"/>
              <w:rPr>
                <w:rFonts w:hint="eastAsia" w:ascii="宋体" w:hAnsi="宋体" w:cs="宋体"/>
                <w:color w:val="auto"/>
                <w:szCs w:val="21"/>
                <w:highlight w:val="none"/>
              </w:rPr>
            </w:pPr>
            <w:r>
              <w:rPr>
                <w:rFonts w:hint="eastAsia" w:ascii="宋体" w:hAnsi="宋体" w:cs="宋体"/>
                <w:color w:val="auto"/>
                <w:szCs w:val="21"/>
                <w:highlight w:val="none"/>
              </w:rPr>
              <w:t> </w:t>
            </w:r>
          </w:p>
        </w:tc>
      </w:tr>
      <w:tr w14:paraId="451BDDC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15" w:hRule="atLeast"/>
        </w:trPr>
        <w:tc>
          <w:tcPr>
            <w:tcW w:w="1726" w:type="dxa"/>
            <w:tcBorders>
              <w:top w:val="single" w:color="auto" w:sz="4" w:space="0"/>
              <w:left w:val="single" w:color="auto" w:sz="4" w:space="0"/>
              <w:bottom w:val="single" w:color="auto" w:sz="4" w:space="0"/>
              <w:right w:val="single" w:color="auto" w:sz="4" w:space="0"/>
            </w:tcBorders>
            <w:vAlign w:val="center"/>
          </w:tcPr>
          <w:p w14:paraId="650943BE">
            <w:pPr>
              <w:topLinePunct/>
              <w:spacing w:line="440" w:lineRule="exact"/>
              <w:jc w:val="center"/>
              <w:rPr>
                <w:rFonts w:hint="eastAsia" w:ascii="宋体" w:hAnsi="宋体" w:cs="宋体"/>
                <w:color w:val="auto"/>
                <w:szCs w:val="21"/>
                <w:highlight w:val="none"/>
              </w:rPr>
            </w:pPr>
            <w:r>
              <w:rPr>
                <w:rFonts w:hint="eastAsia" w:ascii="宋体" w:hAnsi="宋体" w:cs="宋体"/>
                <w:color w:val="auto"/>
                <w:szCs w:val="21"/>
                <w:highlight w:val="none"/>
              </w:rPr>
              <w:t>备注</w:t>
            </w:r>
          </w:p>
        </w:tc>
        <w:tc>
          <w:tcPr>
            <w:tcW w:w="6839" w:type="dxa"/>
            <w:gridSpan w:val="10"/>
            <w:tcBorders>
              <w:top w:val="single" w:color="auto" w:sz="4" w:space="0"/>
              <w:left w:val="single" w:color="auto" w:sz="4" w:space="0"/>
              <w:bottom w:val="single" w:color="auto" w:sz="4" w:space="0"/>
              <w:right w:val="single" w:color="auto" w:sz="4" w:space="0"/>
            </w:tcBorders>
            <w:vAlign w:val="center"/>
          </w:tcPr>
          <w:p w14:paraId="2F78B747">
            <w:pPr>
              <w:topLinePunct/>
              <w:spacing w:line="440" w:lineRule="exact"/>
              <w:jc w:val="center"/>
              <w:rPr>
                <w:rFonts w:hint="eastAsia" w:ascii="宋体" w:hAnsi="宋体" w:cs="宋体"/>
                <w:color w:val="auto"/>
                <w:szCs w:val="21"/>
                <w:highlight w:val="none"/>
              </w:rPr>
            </w:pPr>
          </w:p>
        </w:tc>
      </w:tr>
    </w:tbl>
    <w:p w14:paraId="59191ED2">
      <w:pPr>
        <w:rPr>
          <w:color w:val="auto"/>
          <w:highlight w:val="none"/>
        </w:rPr>
      </w:pPr>
    </w:p>
    <w:p w14:paraId="077C412F">
      <w:pPr>
        <w:jc w:val="center"/>
        <w:rPr>
          <w:rFonts w:hint="eastAsia" w:ascii="宋体" w:hAnsi="宋体" w:cs="宋体"/>
          <w:b/>
          <w:bCs/>
          <w:color w:val="auto"/>
          <w:kern w:val="0"/>
          <w:sz w:val="28"/>
          <w:szCs w:val="20"/>
          <w:highlight w:val="none"/>
        </w:rPr>
      </w:pPr>
      <w:r>
        <w:rPr>
          <w:rFonts w:hint="eastAsia" w:ascii="宋体" w:hAnsi="宋体" w:cs="宋体"/>
          <w:b/>
          <w:bCs/>
          <w:color w:val="auto"/>
          <w:sz w:val="28"/>
          <w:highlight w:val="none"/>
        </w:rPr>
        <w:br w:type="page"/>
      </w:r>
      <w:r>
        <w:rPr>
          <w:rFonts w:hint="eastAsia" w:ascii="宋体" w:hAnsi="宋体" w:cs="宋体"/>
          <w:b/>
          <w:bCs/>
          <w:color w:val="auto"/>
          <w:kern w:val="0"/>
          <w:sz w:val="28"/>
          <w:szCs w:val="32"/>
          <w:highlight w:val="none"/>
        </w:rPr>
        <w:t>（二）</w:t>
      </w:r>
      <w:r>
        <w:rPr>
          <w:rFonts w:hint="eastAsia" w:ascii="宋体" w:hAnsi="宋体" w:cs="宋体"/>
          <w:b/>
          <w:bCs/>
          <w:color w:val="auto"/>
          <w:kern w:val="0"/>
          <w:sz w:val="28"/>
          <w:szCs w:val="20"/>
          <w:highlight w:val="none"/>
        </w:rPr>
        <w:t>商务和技术部分偏离表</w:t>
      </w:r>
    </w:p>
    <w:p w14:paraId="44DD6969">
      <w:pPr>
        <w:jc w:val="center"/>
        <w:rPr>
          <w:rFonts w:hint="eastAsia" w:ascii="宋体" w:hAnsi="宋体" w:cs="宋体"/>
          <w:b/>
          <w:bCs/>
          <w:color w:val="auto"/>
          <w:kern w:val="0"/>
          <w:sz w:val="28"/>
          <w:szCs w:val="20"/>
          <w:highlight w:val="none"/>
        </w:rPr>
      </w:pPr>
    </w:p>
    <w:tbl>
      <w:tblPr>
        <w:tblStyle w:val="42"/>
        <w:tblW w:w="9020"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733"/>
        <w:gridCol w:w="1437"/>
        <w:gridCol w:w="1162"/>
        <w:gridCol w:w="1913"/>
        <w:gridCol w:w="1862"/>
        <w:gridCol w:w="1081"/>
        <w:gridCol w:w="832"/>
      </w:tblGrid>
      <w:tr w14:paraId="1A5F04F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733" w:type="dxa"/>
            <w:tcBorders>
              <w:top w:val="single" w:color="auto" w:sz="4" w:space="0"/>
              <w:left w:val="single" w:color="auto" w:sz="4" w:space="0"/>
              <w:bottom w:val="single" w:color="auto" w:sz="4" w:space="0"/>
              <w:right w:val="single" w:color="auto" w:sz="4" w:space="0"/>
            </w:tcBorders>
            <w:vAlign w:val="center"/>
          </w:tcPr>
          <w:p w14:paraId="7D21C9F7">
            <w:pPr>
              <w:spacing w:line="320" w:lineRule="exact"/>
              <w:jc w:val="center"/>
              <w:rPr>
                <w:rFonts w:hint="eastAsia" w:ascii="宋体" w:hAnsi="宋体"/>
                <w:color w:val="auto"/>
                <w:szCs w:val="21"/>
                <w:highlight w:val="none"/>
              </w:rPr>
            </w:pPr>
            <w:r>
              <w:rPr>
                <w:rFonts w:hint="eastAsia" w:ascii="宋体" w:hAnsi="宋体"/>
                <w:color w:val="auto"/>
                <w:szCs w:val="21"/>
                <w:highlight w:val="none"/>
              </w:rPr>
              <w:t>序号</w:t>
            </w:r>
          </w:p>
        </w:tc>
        <w:tc>
          <w:tcPr>
            <w:tcW w:w="1437" w:type="dxa"/>
            <w:tcBorders>
              <w:top w:val="single" w:color="auto" w:sz="4" w:space="0"/>
              <w:left w:val="single" w:color="auto" w:sz="4" w:space="0"/>
              <w:bottom w:val="single" w:color="auto" w:sz="4" w:space="0"/>
              <w:right w:val="single" w:color="auto" w:sz="4" w:space="0"/>
            </w:tcBorders>
            <w:vAlign w:val="center"/>
          </w:tcPr>
          <w:p w14:paraId="144E0D5B">
            <w:pPr>
              <w:spacing w:line="320" w:lineRule="exact"/>
              <w:jc w:val="center"/>
              <w:rPr>
                <w:rFonts w:hint="eastAsia" w:ascii="宋体" w:hAnsi="宋体"/>
                <w:color w:val="auto"/>
                <w:szCs w:val="21"/>
                <w:highlight w:val="none"/>
              </w:rPr>
            </w:pPr>
            <w:r>
              <w:rPr>
                <w:rFonts w:hint="eastAsia" w:ascii="宋体" w:hAnsi="宋体"/>
                <w:color w:val="auto"/>
                <w:szCs w:val="21"/>
                <w:highlight w:val="none"/>
              </w:rPr>
              <w:t>商务（技术）要求</w:t>
            </w:r>
          </w:p>
        </w:tc>
        <w:tc>
          <w:tcPr>
            <w:tcW w:w="1162" w:type="dxa"/>
            <w:tcBorders>
              <w:top w:val="single" w:color="auto" w:sz="4" w:space="0"/>
              <w:left w:val="single" w:color="auto" w:sz="4" w:space="0"/>
              <w:bottom w:val="single" w:color="auto" w:sz="4" w:space="0"/>
              <w:right w:val="single" w:color="auto" w:sz="4" w:space="0"/>
            </w:tcBorders>
            <w:vAlign w:val="center"/>
          </w:tcPr>
          <w:p w14:paraId="11632305">
            <w:pPr>
              <w:spacing w:line="320" w:lineRule="exact"/>
              <w:jc w:val="center"/>
              <w:rPr>
                <w:rFonts w:hint="eastAsia" w:ascii="宋体" w:hAnsi="宋体"/>
                <w:color w:val="auto"/>
                <w:szCs w:val="21"/>
                <w:highlight w:val="none"/>
              </w:rPr>
            </w:pPr>
            <w:r>
              <w:rPr>
                <w:rFonts w:hint="eastAsia" w:ascii="宋体" w:hAnsi="宋体"/>
                <w:color w:val="auto"/>
                <w:szCs w:val="21"/>
                <w:highlight w:val="none"/>
              </w:rPr>
              <w:t>条款号</w:t>
            </w:r>
          </w:p>
        </w:tc>
        <w:tc>
          <w:tcPr>
            <w:tcW w:w="1913" w:type="dxa"/>
            <w:tcBorders>
              <w:top w:val="single" w:color="auto" w:sz="4" w:space="0"/>
              <w:left w:val="single" w:color="auto" w:sz="4" w:space="0"/>
              <w:bottom w:val="single" w:color="auto" w:sz="4" w:space="0"/>
              <w:right w:val="single" w:color="auto" w:sz="4" w:space="0"/>
            </w:tcBorders>
            <w:vAlign w:val="center"/>
          </w:tcPr>
          <w:p w14:paraId="23432AD2">
            <w:pPr>
              <w:spacing w:line="320" w:lineRule="exact"/>
              <w:jc w:val="center"/>
              <w:rPr>
                <w:rFonts w:hint="eastAsia" w:ascii="宋体" w:hAnsi="宋体"/>
                <w:color w:val="auto"/>
                <w:szCs w:val="21"/>
                <w:highlight w:val="none"/>
              </w:rPr>
            </w:pPr>
            <w:r>
              <w:rPr>
                <w:rFonts w:hint="eastAsia" w:ascii="宋体" w:hAnsi="宋体"/>
                <w:color w:val="auto"/>
                <w:szCs w:val="21"/>
                <w:highlight w:val="none"/>
              </w:rPr>
              <w:t>比选文件</w:t>
            </w:r>
            <w:r>
              <w:rPr>
                <w:rFonts w:ascii="宋体" w:hAnsi="宋体"/>
                <w:bCs/>
                <w:color w:val="auto"/>
                <w:szCs w:val="21"/>
                <w:highlight w:val="none"/>
              </w:rPr>
              <w:t>商务</w:t>
            </w:r>
            <w:r>
              <w:rPr>
                <w:rFonts w:hint="eastAsia" w:ascii="宋体" w:hAnsi="宋体"/>
                <w:color w:val="auto"/>
                <w:szCs w:val="21"/>
                <w:highlight w:val="none"/>
              </w:rPr>
              <w:t>（技术）要求的项目</w:t>
            </w:r>
          </w:p>
        </w:tc>
        <w:tc>
          <w:tcPr>
            <w:tcW w:w="1862" w:type="dxa"/>
            <w:tcBorders>
              <w:top w:val="single" w:color="auto" w:sz="4" w:space="0"/>
              <w:left w:val="single" w:color="auto" w:sz="4" w:space="0"/>
              <w:bottom w:val="single" w:color="auto" w:sz="4" w:space="0"/>
              <w:right w:val="single" w:color="auto" w:sz="4" w:space="0"/>
            </w:tcBorders>
            <w:vAlign w:val="center"/>
          </w:tcPr>
          <w:p w14:paraId="62CE7003">
            <w:pPr>
              <w:spacing w:line="320" w:lineRule="exact"/>
              <w:jc w:val="center"/>
              <w:rPr>
                <w:rFonts w:hint="eastAsia" w:ascii="宋体" w:hAnsi="宋体"/>
                <w:color w:val="auto"/>
                <w:szCs w:val="21"/>
                <w:highlight w:val="none"/>
              </w:rPr>
            </w:pPr>
            <w:r>
              <w:rPr>
                <w:rFonts w:hint="eastAsia" w:ascii="宋体" w:hAnsi="宋体"/>
                <w:color w:val="auto"/>
                <w:szCs w:val="21"/>
                <w:highlight w:val="none"/>
              </w:rPr>
              <w:t>报价人偏离的</w:t>
            </w:r>
          </w:p>
          <w:p w14:paraId="24AC05FF">
            <w:pPr>
              <w:spacing w:line="320" w:lineRule="exact"/>
              <w:jc w:val="center"/>
              <w:rPr>
                <w:rFonts w:hint="eastAsia" w:ascii="宋体" w:hAnsi="宋体"/>
                <w:color w:val="auto"/>
                <w:szCs w:val="21"/>
                <w:highlight w:val="none"/>
              </w:rPr>
            </w:pPr>
            <w:r>
              <w:rPr>
                <w:rFonts w:ascii="宋体" w:hAnsi="宋体"/>
                <w:bCs/>
                <w:color w:val="auto"/>
                <w:szCs w:val="21"/>
                <w:highlight w:val="none"/>
              </w:rPr>
              <w:t>商务</w:t>
            </w:r>
            <w:r>
              <w:rPr>
                <w:rFonts w:hint="eastAsia" w:ascii="宋体" w:hAnsi="宋体"/>
                <w:color w:val="auto"/>
                <w:szCs w:val="21"/>
                <w:highlight w:val="none"/>
              </w:rPr>
              <w:t>（技术）</w:t>
            </w:r>
            <w:r>
              <w:rPr>
                <w:rFonts w:hint="eastAsia" w:ascii="宋体" w:hAnsi="宋体"/>
                <w:bCs/>
                <w:color w:val="auto"/>
                <w:szCs w:val="21"/>
                <w:highlight w:val="none"/>
              </w:rPr>
              <w:t>项目</w:t>
            </w:r>
          </w:p>
        </w:tc>
        <w:tc>
          <w:tcPr>
            <w:tcW w:w="1081" w:type="dxa"/>
            <w:tcBorders>
              <w:top w:val="single" w:color="auto" w:sz="4" w:space="0"/>
              <w:left w:val="single" w:color="auto" w:sz="4" w:space="0"/>
              <w:bottom w:val="single" w:color="auto" w:sz="4" w:space="0"/>
              <w:right w:val="single" w:color="auto" w:sz="4" w:space="0"/>
            </w:tcBorders>
            <w:vAlign w:val="center"/>
          </w:tcPr>
          <w:p w14:paraId="766ED87B">
            <w:pPr>
              <w:spacing w:line="320" w:lineRule="exact"/>
              <w:jc w:val="center"/>
              <w:rPr>
                <w:rFonts w:hint="eastAsia" w:ascii="宋体" w:hAnsi="宋体"/>
                <w:color w:val="auto"/>
                <w:szCs w:val="21"/>
                <w:highlight w:val="none"/>
              </w:rPr>
            </w:pPr>
            <w:r>
              <w:rPr>
                <w:rFonts w:hint="eastAsia" w:ascii="宋体" w:hAnsi="宋体"/>
                <w:bCs/>
                <w:color w:val="auto"/>
                <w:szCs w:val="21"/>
                <w:highlight w:val="none"/>
              </w:rPr>
              <w:t>偏离程度</w:t>
            </w:r>
          </w:p>
        </w:tc>
        <w:tc>
          <w:tcPr>
            <w:tcW w:w="832" w:type="dxa"/>
            <w:tcBorders>
              <w:top w:val="single" w:color="auto" w:sz="4" w:space="0"/>
              <w:left w:val="single" w:color="auto" w:sz="4" w:space="0"/>
              <w:bottom w:val="single" w:color="auto" w:sz="4" w:space="0"/>
              <w:right w:val="single" w:color="auto" w:sz="4" w:space="0"/>
            </w:tcBorders>
            <w:vAlign w:val="center"/>
          </w:tcPr>
          <w:p w14:paraId="1573E684">
            <w:pPr>
              <w:spacing w:line="320" w:lineRule="exact"/>
              <w:jc w:val="center"/>
              <w:rPr>
                <w:rFonts w:hint="eastAsia" w:ascii="宋体" w:hAnsi="宋体"/>
                <w:bCs/>
                <w:color w:val="auto"/>
                <w:szCs w:val="21"/>
                <w:highlight w:val="none"/>
              </w:rPr>
            </w:pPr>
            <w:r>
              <w:rPr>
                <w:rFonts w:hint="eastAsia" w:ascii="宋体" w:hAnsi="宋体"/>
                <w:bCs/>
                <w:color w:val="auto"/>
                <w:szCs w:val="21"/>
                <w:highlight w:val="none"/>
              </w:rPr>
              <w:t>备注</w:t>
            </w:r>
          </w:p>
        </w:tc>
      </w:tr>
      <w:tr w14:paraId="173F869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733" w:type="dxa"/>
            <w:tcBorders>
              <w:top w:val="single" w:color="auto" w:sz="4" w:space="0"/>
              <w:left w:val="single" w:color="auto" w:sz="4" w:space="0"/>
              <w:right w:val="single" w:color="auto" w:sz="4" w:space="0"/>
            </w:tcBorders>
            <w:vAlign w:val="center"/>
          </w:tcPr>
          <w:p w14:paraId="4A4D1A64">
            <w:pPr>
              <w:jc w:val="center"/>
              <w:rPr>
                <w:rFonts w:hint="eastAsia" w:ascii="宋体" w:hAnsi="宋体"/>
                <w:color w:val="auto"/>
                <w:szCs w:val="21"/>
                <w:highlight w:val="none"/>
              </w:rPr>
            </w:pPr>
            <w:r>
              <w:rPr>
                <w:rFonts w:hint="eastAsia" w:ascii="宋体" w:hAnsi="宋体"/>
                <w:color w:val="auto"/>
                <w:szCs w:val="21"/>
                <w:highlight w:val="none"/>
              </w:rPr>
              <w:t>1</w:t>
            </w:r>
          </w:p>
        </w:tc>
        <w:tc>
          <w:tcPr>
            <w:tcW w:w="1437" w:type="dxa"/>
            <w:tcBorders>
              <w:top w:val="single" w:color="auto" w:sz="4" w:space="0"/>
              <w:left w:val="single" w:color="auto" w:sz="4" w:space="0"/>
              <w:right w:val="single" w:color="auto" w:sz="4" w:space="0"/>
            </w:tcBorders>
            <w:vAlign w:val="center"/>
          </w:tcPr>
          <w:p w14:paraId="0AFA58CE">
            <w:pPr>
              <w:jc w:val="center"/>
              <w:rPr>
                <w:rFonts w:hint="eastAsia" w:ascii="宋体" w:hAnsi="宋体"/>
                <w:color w:val="auto"/>
                <w:szCs w:val="21"/>
                <w:highlight w:val="none"/>
              </w:rPr>
            </w:pPr>
          </w:p>
        </w:tc>
        <w:tc>
          <w:tcPr>
            <w:tcW w:w="1162" w:type="dxa"/>
            <w:tcBorders>
              <w:top w:val="single" w:color="auto" w:sz="4" w:space="0"/>
              <w:left w:val="single" w:color="auto" w:sz="4" w:space="0"/>
              <w:right w:val="single" w:color="auto" w:sz="4" w:space="0"/>
            </w:tcBorders>
            <w:vAlign w:val="center"/>
          </w:tcPr>
          <w:p w14:paraId="412D8E95">
            <w:pPr>
              <w:jc w:val="center"/>
              <w:rPr>
                <w:rFonts w:hint="eastAsia" w:ascii="宋体" w:hAnsi="宋体"/>
                <w:color w:val="auto"/>
                <w:szCs w:val="21"/>
                <w:highlight w:val="none"/>
              </w:rPr>
            </w:pPr>
          </w:p>
        </w:tc>
        <w:tc>
          <w:tcPr>
            <w:tcW w:w="1913" w:type="dxa"/>
            <w:tcBorders>
              <w:top w:val="single" w:color="auto" w:sz="4" w:space="0"/>
              <w:left w:val="single" w:color="auto" w:sz="4" w:space="0"/>
              <w:right w:val="single" w:color="auto" w:sz="4" w:space="0"/>
            </w:tcBorders>
            <w:vAlign w:val="center"/>
          </w:tcPr>
          <w:p w14:paraId="0BC3C95E">
            <w:pPr>
              <w:jc w:val="center"/>
              <w:rPr>
                <w:rFonts w:hint="eastAsia" w:ascii="宋体" w:hAnsi="宋体"/>
                <w:color w:val="auto"/>
                <w:szCs w:val="21"/>
                <w:highlight w:val="none"/>
              </w:rPr>
            </w:pPr>
          </w:p>
        </w:tc>
        <w:tc>
          <w:tcPr>
            <w:tcW w:w="1862" w:type="dxa"/>
            <w:tcBorders>
              <w:top w:val="single" w:color="auto" w:sz="4" w:space="0"/>
              <w:left w:val="single" w:color="auto" w:sz="4" w:space="0"/>
              <w:right w:val="single" w:color="auto" w:sz="4" w:space="0"/>
            </w:tcBorders>
            <w:vAlign w:val="center"/>
          </w:tcPr>
          <w:p w14:paraId="7110C974">
            <w:pPr>
              <w:jc w:val="center"/>
              <w:rPr>
                <w:rFonts w:hint="eastAsia" w:ascii="宋体" w:hAnsi="宋体"/>
                <w:color w:val="auto"/>
                <w:szCs w:val="21"/>
                <w:highlight w:val="none"/>
              </w:rPr>
            </w:pPr>
          </w:p>
        </w:tc>
        <w:tc>
          <w:tcPr>
            <w:tcW w:w="1081" w:type="dxa"/>
            <w:tcBorders>
              <w:top w:val="single" w:color="auto" w:sz="4" w:space="0"/>
              <w:left w:val="single" w:color="auto" w:sz="4" w:space="0"/>
              <w:right w:val="single" w:color="auto" w:sz="4" w:space="0"/>
            </w:tcBorders>
            <w:vAlign w:val="center"/>
          </w:tcPr>
          <w:p w14:paraId="2C0D4AB9">
            <w:pPr>
              <w:jc w:val="center"/>
              <w:rPr>
                <w:rFonts w:hint="eastAsia" w:ascii="宋体" w:hAnsi="宋体"/>
                <w:color w:val="auto"/>
                <w:szCs w:val="21"/>
                <w:highlight w:val="none"/>
              </w:rPr>
            </w:pPr>
          </w:p>
        </w:tc>
        <w:tc>
          <w:tcPr>
            <w:tcW w:w="832" w:type="dxa"/>
            <w:tcBorders>
              <w:top w:val="single" w:color="auto" w:sz="4" w:space="0"/>
              <w:left w:val="single" w:color="auto" w:sz="4" w:space="0"/>
              <w:right w:val="single" w:color="auto" w:sz="4" w:space="0"/>
            </w:tcBorders>
            <w:vAlign w:val="center"/>
          </w:tcPr>
          <w:p w14:paraId="14F85E1F">
            <w:pPr>
              <w:jc w:val="center"/>
              <w:rPr>
                <w:rFonts w:hint="eastAsia" w:ascii="宋体" w:hAnsi="宋体"/>
                <w:color w:val="auto"/>
                <w:szCs w:val="21"/>
                <w:highlight w:val="none"/>
              </w:rPr>
            </w:pPr>
          </w:p>
        </w:tc>
      </w:tr>
      <w:tr w14:paraId="28258F3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733" w:type="dxa"/>
            <w:tcBorders>
              <w:top w:val="single" w:color="auto" w:sz="4" w:space="0"/>
              <w:left w:val="single" w:color="auto" w:sz="4" w:space="0"/>
              <w:right w:val="single" w:color="auto" w:sz="4" w:space="0"/>
            </w:tcBorders>
            <w:vAlign w:val="center"/>
          </w:tcPr>
          <w:p w14:paraId="7B1BBCC0">
            <w:pPr>
              <w:jc w:val="center"/>
              <w:rPr>
                <w:rFonts w:hint="eastAsia" w:ascii="宋体" w:hAnsi="宋体"/>
                <w:color w:val="auto"/>
                <w:szCs w:val="21"/>
                <w:highlight w:val="none"/>
              </w:rPr>
            </w:pPr>
            <w:r>
              <w:rPr>
                <w:rFonts w:hint="eastAsia" w:ascii="宋体" w:hAnsi="宋体"/>
                <w:color w:val="auto"/>
                <w:szCs w:val="21"/>
                <w:highlight w:val="none"/>
              </w:rPr>
              <w:t>2</w:t>
            </w:r>
          </w:p>
        </w:tc>
        <w:tc>
          <w:tcPr>
            <w:tcW w:w="1437" w:type="dxa"/>
            <w:tcBorders>
              <w:top w:val="single" w:color="auto" w:sz="4" w:space="0"/>
              <w:left w:val="single" w:color="auto" w:sz="4" w:space="0"/>
              <w:right w:val="single" w:color="auto" w:sz="4" w:space="0"/>
            </w:tcBorders>
            <w:vAlign w:val="center"/>
          </w:tcPr>
          <w:p w14:paraId="722506C9">
            <w:pPr>
              <w:jc w:val="center"/>
              <w:rPr>
                <w:rFonts w:hint="eastAsia" w:ascii="宋体" w:hAnsi="宋体"/>
                <w:color w:val="auto"/>
                <w:szCs w:val="21"/>
                <w:highlight w:val="none"/>
              </w:rPr>
            </w:pPr>
          </w:p>
        </w:tc>
        <w:tc>
          <w:tcPr>
            <w:tcW w:w="1162" w:type="dxa"/>
            <w:tcBorders>
              <w:top w:val="single" w:color="auto" w:sz="4" w:space="0"/>
              <w:left w:val="single" w:color="auto" w:sz="4" w:space="0"/>
              <w:right w:val="single" w:color="auto" w:sz="4" w:space="0"/>
            </w:tcBorders>
            <w:vAlign w:val="center"/>
          </w:tcPr>
          <w:p w14:paraId="118242BC">
            <w:pPr>
              <w:jc w:val="center"/>
              <w:rPr>
                <w:rFonts w:hint="eastAsia" w:ascii="宋体" w:hAnsi="宋体"/>
                <w:color w:val="auto"/>
                <w:szCs w:val="21"/>
                <w:highlight w:val="none"/>
              </w:rPr>
            </w:pPr>
          </w:p>
        </w:tc>
        <w:tc>
          <w:tcPr>
            <w:tcW w:w="1913" w:type="dxa"/>
            <w:tcBorders>
              <w:top w:val="single" w:color="auto" w:sz="4" w:space="0"/>
              <w:left w:val="single" w:color="auto" w:sz="4" w:space="0"/>
              <w:right w:val="single" w:color="auto" w:sz="4" w:space="0"/>
            </w:tcBorders>
            <w:vAlign w:val="center"/>
          </w:tcPr>
          <w:p w14:paraId="4D46E78F">
            <w:pPr>
              <w:jc w:val="center"/>
              <w:rPr>
                <w:rFonts w:hint="eastAsia" w:ascii="宋体" w:hAnsi="宋体"/>
                <w:color w:val="auto"/>
                <w:szCs w:val="21"/>
                <w:highlight w:val="none"/>
              </w:rPr>
            </w:pPr>
          </w:p>
        </w:tc>
        <w:tc>
          <w:tcPr>
            <w:tcW w:w="1862" w:type="dxa"/>
            <w:tcBorders>
              <w:top w:val="single" w:color="auto" w:sz="4" w:space="0"/>
              <w:left w:val="single" w:color="auto" w:sz="4" w:space="0"/>
              <w:right w:val="single" w:color="auto" w:sz="4" w:space="0"/>
            </w:tcBorders>
            <w:vAlign w:val="center"/>
          </w:tcPr>
          <w:p w14:paraId="342E3ACE">
            <w:pPr>
              <w:jc w:val="center"/>
              <w:rPr>
                <w:rFonts w:hint="eastAsia" w:ascii="宋体" w:hAnsi="宋体"/>
                <w:color w:val="auto"/>
                <w:szCs w:val="21"/>
                <w:highlight w:val="none"/>
              </w:rPr>
            </w:pPr>
          </w:p>
        </w:tc>
        <w:tc>
          <w:tcPr>
            <w:tcW w:w="1081" w:type="dxa"/>
            <w:tcBorders>
              <w:top w:val="single" w:color="auto" w:sz="4" w:space="0"/>
              <w:left w:val="single" w:color="auto" w:sz="4" w:space="0"/>
              <w:right w:val="single" w:color="auto" w:sz="4" w:space="0"/>
            </w:tcBorders>
            <w:vAlign w:val="center"/>
          </w:tcPr>
          <w:p w14:paraId="6C92D337">
            <w:pPr>
              <w:jc w:val="center"/>
              <w:rPr>
                <w:rFonts w:hint="eastAsia" w:ascii="宋体" w:hAnsi="宋体"/>
                <w:color w:val="auto"/>
                <w:szCs w:val="21"/>
                <w:highlight w:val="none"/>
              </w:rPr>
            </w:pPr>
          </w:p>
        </w:tc>
        <w:tc>
          <w:tcPr>
            <w:tcW w:w="832" w:type="dxa"/>
            <w:tcBorders>
              <w:top w:val="single" w:color="auto" w:sz="4" w:space="0"/>
              <w:left w:val="single" w:color="auto" w:sz="4" w:space="0"/>
              <w:right w:val="single" w:color="auto" w:sz="4" w:space="0"/>
            </w:tcBorders>
            <w:vAlign w:val="center"/>
          </w:tcPr>
          <w:p w14:paraId="57BDD1C6">
            <w:pPr>
              <w:jc w:val="center"/>
              <w:rPr>
                <w:rFonts w:hint="eastAsia" w:ascii="宋体" w:hAnsi="宋体"/>
                <w:color w:val="auto"/>
                <w:szCs w:val="21"/>
                <w:highlight w:val="none"/>
              </w:rPr>
            </w:pPr>
          </w:p>
        </w:tc>
      </w:tr>
      <w:tr w14:paraId="354261C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733" w:type="dxa"/>
            <w:tcBorders>
              <w:top w:val="single" w:color="auto" w:sz="4" w:space="0"/>
              <w:left w:val="single" w:color="auto" w:sz="4" w:space="0"/>
              <w:right w:val="single" w:color="auto" w:sz="4" w:space="0"/>
            </w:tcBorders>
            <w:vAlign w:val="center"/>
          </w:tcPr>
          <w:p w14:paraId="43F51018">
            <w:pPr>
              <w:jc w:val="center"/>
              <w:rPr>
                <w:rFonts w:hint="eastAsia" w:ascii="宋体" w:hAnsi="宋体"/>
                <w:color w:val="auto"/>
                <w:szCs w:val="21"/>
                <w:highlight w:val="none"/>
              </w:rPr>
            </w:pPr>
            <w:r>
              <w:rPr>
                <w:rFonts w:hint="eastAsia" w:ascii="宋体" w:hAnsi="宋体"/>
                <w:color w:val="auto"/>
                <w:szCs w:val="21"/>
                <w:highlight w:val="none"/>
              </w:rPr>
              <w:t>3</w:t>
            </w:r>
          </w:p>
        </w:tc>
        <w:tc>
          <w:tcPr>
            <w:tcW w:w="1437" w:type="dxa"/>
            <w:tcBorders>
              <w:top w:val="single" w:color="auto" w:sz="4" w:space="0"/>
              <w:left w:val="single" w:color="auto" w:sz="4" w:space="0"/>
              <w:right w:val="single" w:color="auto" w:sz="4" w:space="0"/>
            </w:tcBorders>
            <w:vAlign w:val="center"/>
          </w:tcPr>
          <w:p w14:paraId="2B774901">
            <w:pPr>
              <w:jc w:val="center"/>
              <w:rPr>
                <w:rFonts w:hint="eastAsia" w:ascii="宋体" w:hAnsi="宋体"/>
                <w:color w:val="auto"/>
                <w:szCs w:val="21"/>
                <w:highlight w:val="none"/>
              </w:rPr>
            </w:pPr>
          </w:p>
        </w:tc>
        <w:tc>
          <w:tcPr>
            <w:tcW w:w="1162" w:type="dxa"/>
            <w:tcBorders>
              <w:top w:val="single" w:color="auto" w:sz="4" w:space="0"/>
              <w:left w:val="single" w:color="auto" w:sz="4" w:space="0"/>
              <w:right w:val="single" w:color="auto" w:sz="4" w:space="0"/>
            </w:tcBorders>
            <w:vAlign w:val="center"/>
          </w:tcPr>
          <w:p w14:paraId="1A386E80">
            <w:pPr>
              <w:jc w:val="center"/>
              <w:rPr>
                <w:rFonts w:hint="eastAsia" w:ascii="宋体" w:hAnsi="宋体"/>
                <w:color w:val="auto"/>
                <w:szCs w:val="21"/>
                <w:highlight w:val="none"/>
              </w:rPr>
            </w:pPr>
          </w:p>
        </w:tc>
        <w:tc>
          <w:tcPr>
            <w:tcW w:w="1913" w:type="dxa"/>
            <w:tcBorders>
              <w:top w:val="single" w:color="auto" w:sz="4" w:space="0"/>
              <w:left w:val="single" w:color="auto" w:sz="4" w:space="0"/>
              <w:right w:val="single" w:color="auto" w:sz="4" w:space="0"/>
            </w:tcBorders>
            <w:vAlign w:val="center"/>
          </w:tcPr>
          <w:p w14:paraId="01F3F4C1">
            <w:pPr>
              <w:jc w:val="center"/>
              <w:rPr>
                <w:rFonts w:hint="eastAsia" w:ascii="宋体" w:hAnsi="宋体"/>
                <w:color w:val="auto"/>
                <w:szCs w:val="21"/>
                <w:highlight w:val="none"/>
              </w:rPr>
            </w:pPr>
          </w:p>
        </w:tc>
        <w:tc>
          <w:tcPr>
            <w:tcW w:w="1862" w:type="dxa"/>
            <w:tcBorders>
              <w:top w:val="single" w:color="auto" w:sz="4" w:space="0"/>
              <w:left w:val="single" w:color="auto" w:sz="4" w:space="0"/>
              <w:right w:val="single" w:color="auto" w:sz="4" w:space="0"/>
            </w:tcBorders>
            <w:vAlign w:val="center"/>
          </w:tcPr>
          <w:p w14:paraId="070131D6">
            <w:pPr>
              <w:jc w:val="center"/>
              <w:rPr>
                <w:rFonts w:hint="eastAsia" w:ascii="宋体" w:hAnsi="宋体"/>
                <w:color w:val="auto"/>
                <w:szCs w:val="21"/>
                <w:highlight w:val="none"/>
              </w:rPr>
            </w:pPr>
          </w:p>
        </w:tc>
        <w:tc>
          <w:tcPr>
            <w:tcW w:w="1081" w:type="dxa"/>
            <w:tcBorders>
              <w:top w:val="single" w:color="auto" w:sz="4" w:space="0"/>
              <w:left w:val="single" w:color="auto" w:sz="4" w:space="0"/>
              <w:right w:val="single" w:color="auto" w:sz="4" w:space="0"/>
            </w:tcBorders>
            <w:vAlign w:val="center"/>
          </w:tcPr>
          <w:p w14:paraId="53E1882E">
            <w:pPr>
              <w:jc w:val="center"/>
              <w:rPr>
                <w:rFonts w:hint="eastAsia" w:ascii="宋体" w:hAnsi="宋体"/>
                <w:color w:val="auto"/>
                <w:szCs w:val="21"/>
                <w:highlight w:val="none"/>
              </w:rPr>
            </w:pPr>
          </w:p>
        </w:tc>
        <w:tc>
          <w:tcPr>
            <w:tcW w:w="832" w:type="dxa"/>
            <w:tcBorders>
              <w:top w:val="single" w:color="auto" w:sz="4" w:space="0"/>
              <w:left w:val="single" w:color="auto" w:sz="4" w:space="0"/>
              <w:right w:val="single" w:color="auto" w:sz="4" w:space="0"/>
            </w:tcBorders>
            <w:vAlign w:val="center"/>
          </w:tcPr>
          <w:p w14:paraId="0E322858">
            <w:pPr>
              <w:jc w:val="center"/>
              <w:rPr>
                <w:rFonts w:hint="eastAsia" w:ascii="宋体" w:hAnsi="宋体"/>
                <w:color w:val="auto"/>
                <w:szCs w:val="21"/>
                <w:highlight w:val="none"/>
              </w:rPr>
            </w:pPr>
          </w:p>
        </w:tc>
      </w:tr>
      <w:tr w14:paraId="50EFD08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733" w:type="dxa"/>
            <w:tcBorders>
              <w:top w:val="single" w:color="auto" w:sz="4" w:space="0"/>
              <w:left w:val="single" w:color="auto" w:sz="4" w:space="0"/>
              <w:right w:val="single" w:color="auto" w:sz="4" w:space="0"/>
            </w:tcBorders>
            <w:vAlign w:val="center"/>
          </w:tcPr>
          <w:p w14:paraId="4EADF6C5">
            <w:pPr>
              <w:jc w:val="center"/>
              <w:rPr>
                <w:rFonts w:hint="eastAsia" w:ascii="宋体" w:hAnsi="宋体"/>
                <w:color w:val="auto"/>
                <w:szCs w:val="21"/>
                <w:highlight w:val="none"/>
              </w:rPr>
            </w:pPr>
            <w:r>
              <w:rPr>
                <w:rFonts w:hint="eastAsia" w:ascii="宋体" w:hAnsi="宋体"/>
                <w:color w:val="auto"/>
                <w:szCs w:val="21"/>
                <w:highlight w:val="none"/>
              </w:rPr>
              <w:t>4</w:t>
            </w:r>
          </w:p>
        </w:tc>
        <w:tc>
          <w:tcPr>
            <w:tcW w:w="1437" w:type="dxa"/>
            <w:tcBorders>
              <w:top w:val="single" w:color="auto" w:sz="4" w:space="0"/>
              <w:left w:val="single" w:color="auto" w:sz="4" w:space="0"/>
              <w:right w:val="single" w:color="auto" w:sz="4" w:space="0"/>
            </w:tcBorders>
            <w:vAlign w:val="center"/>
          </w:tcPr>
          <w:p w14:paraId="02E0B77D">
            <w:pPr>
              <w:jc w:val="center"/>
              <w:rPr>
                <w:rFonts w:hint="eastAsia" w:ascii="宋体" w:hAnsi="宋体"/>
                <w:color w:val="auto"/>
                <w:szCs w:val="21"/>
                <w:highlight w:val="none"/>
              </w:rPr>
            </w:pPr>
          </w:p>
        </w:tc>
        <w:tc>
          <w:tcPr>
            <w:tcW w:w="1162" w:type="dxa"/>
            <w:tcBorders>
              <w:top w:val="single" w:color="auto" w:sz="4" w:space="0"/>
              <w:left w:val="single" w:color="auto" w:sz="4" w:space="0"/>
              <w:right w:val="single" w:color="auto" w:sz="4" w:space="0"/>
            </w:tcBorders>
            <w:vAlign w:val="center"/>
          </w:tcPr>
          <w:p w14:paraId="01EBFAAD">
            <w:pPr>
              <w:jc w:val="center"/>
              <w:rPr>
                <w:rFonts w:hint="eastAsia" w:ascii="宋体" w:hAnsi="宋体"/>
                <w:color w:val="auto"/>
                <w:szCs w:val="21"/>
                <w:highlight w:val="none"/>
              </w:rPr>
            </w:pPr>
          </w:p>
        </w:tc>
        <w:tc>
          <w:tcPr>
            <w:tcW w:w="1913" w:type="dxa"/>
            <w:tcBorders>
              <w:top w:val="single" w:color="auto" w:sz="4" w:space="0"/>
              <w:left w:val="single" w:color="auto" w:sz="4" w:space="0"/>
              <w:right w:val="single" w:color="auto" w:sz="4" w:space="0"/>
            </w:tcBorders>
            <w:vAlign w:val="center"/>
          </w:tcPr>
          <w:p w14:paraId="54FC5E2B">
            <w:pPr>
              <w:jc w:val="center"/>
              <w:rPr>
                <w:rFonts w:hint="eastAsia" w:ascii="宋体" w:hAnsi="宋体"/>
                <w:color w:val="auto"/>
                <w:szCs w:val="21"/>
                <w:highlight w:val="none"/>
              </w:rPr>
            </w:pPr>
          </w:p>
        </w:tc>
        <w:tc>
          <w:tcPr>
            <w:tcW w:w="1862" w:type="dxa"/>
            <w:tcBorders>
              <w:top w:val="single" w:color="auto" w:sz="4" w:space="0"/>
              <w:left w:val="single" w:color="auto" w:sz="4" w:space="0"/>
              <w:right w:val="single" w:color="auto" w:sz="4" w:space="0"/>
            </w:tcBorders>
            <w:vAlign w:val="center"/>
          </w:tcPr>
          <w:p w14:paraId="70B5859C">
            <w:pPr>
              <w:jc w:val="center"/>
              <w:rPr>
                <w:rFonts w:hint="eastAsia" w:ascii="宋体" w:hAnsi="宋体"/>
                <w:color w:val="auto"/>
                <w:szCs w:val="21"/>
                <w:highlight w:val="none"/>
              </w:rPr>
            </w:pPr>
          </w:p>
        </w:tc>
        <w:tc>
          <w:tcPr>
            <w:tcW w:w="1081" w:type="dxa"/>
            <w:tcBorders>
              <w:top w:val="single" w:color="auto" w:sz="4" w:space="0"/>
              <w:left w:val="single" w:color="auto" w:sz="4" w:space="0"/>
              <w:right w:val="single" w:color="auto" w:sz="4" w:space="0"/>
            </w:tcBorders>
            <w:vAlign w:val="center"/>
          </w:tcPr>
          <w:p w14:paraId="7ED39CBE">
            <w:pPr>
              <w:jc w:val="center"/>
              <w:rPr>
                <w:rFonts w:hint="eastAsia" w:ascii="宋体" w:hAnsi="宋体"/>
                <w:color w:val="auto"/>
                <w:szCs w:val="21"/>
                <w:highlight w:val="none"/>
              </w:rPr>
            </w:pPr>
          </w:p>
        </w:tc>
        <w:tc>
          <w:tcPr>
            <w:tcW w:w="832" w:type="dxa"/>
            <w:tcBorders>
              <w:top w:val="single" w:color="auto" w:sz="4" w:space="0"/>
              <w:left w:val="single" w:color="auto" w:sz="4" w:space="0"/>
              <w:right w:val="single" w:color="auto" w:sz="4" w:space="0"/>
            </w:tcBorders>
            <w:vAlign w:val="center"/>
          </w:tcPr>
          <w:p w14:paraId="17311498">
            <w:pPr>
              <w:jc w:val="center"/>
              <w:rPr>
                <w:rFonts w:hint="eastAsia" w:ascii="宋体" w:hAnsi="宋体"/>
                <w:color w:val="auto"/>
                <w:szCs w:val="21"/>
                <w:highlight w:val="none"/>
              </w:rPr>
            </w:pPr>
          </w:p>
        </w:tc>
      </w:tr>
      <w:tr w14:paraId="1DFA662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733" w:type="dxa"/>
            <w:tcBorders>
              <w:top w:val="single" w:color="auto" w:sz="4" w:space="0"/>
              <w:left w:val="single" w:color="auto" w:sz="4" w:space="0"/>
              <w:right w:val="single" w:color="auto" w:sz="4" w:space="0"/>
            </w:tcBorders>
            <w:vAlign w:val="center"/>
          </w:tcPr>
          <w:p w14:paraId="1B1FA58F">
            <w:pPr>
              <w:jc w:val="center"/>
              <w:rPr>
                <w:rFonts w:hint="eastAsia" w:ascii="宋体" w:hAnsi="宋体"/>
                <w:color w:val="auto"/>
                <w:szCs w:val="21"/>
                <w:highlight w:val="none"/>
              </w:rPr>
            </w:pPr>
            <w:r>
              <w:rPr>
                <w:rFonts w:hint="eastAsia" w:ascii="宋体" w:hAnsi="宋体"/>
                <w:color w:val="auto"/>
                <w:szCs w:val="21"/>
                <w:highlight w:val="none"/>
              </w:rPr>
              <w:t>5</w:t>
            </w:r>
          </w:p>
        </w:tc>
        <w:tc>
          <w:tcPr>
            <w:tcW w:w="1437" w:type="dxa"/>
            <w:tcBorders>
              <w:top w:val="single" w:color="auto" w:sz="4" w:space="0"/>
              <w:left w:val="single" w:color="auto" w:sz="4" w:space="0"/>
              <w:right w:val="single" w:color="auto" w:sz="4" w:space="0"/>
            </w:tcBorders>
            <w:vAlign w:val="center"/>
          </w:tcPr>
          <w:p w14:paraId="281F229C">
            <w:pPr>
              <w:jc w:val="center"/>
              <w:rPr>
                <w:rFonts w:hint="eastAsia" w:ascii="宋体" w:hAnsi="宋体"/>
                <w:color w:val="auto"/>
                <w:szCs w:val="21"/>
                <w:highlight w:val="none"/>
              </w:rPr>
            </w:pPr>
          </w:p>
        </w:tc>
        <w:tc>
          <w:tcPr>
            <w:tcW w:w="1162" w:type="dxa"/>
            <w:tcBorders>
              <w:top w:val="single" w:color="auto" w:sz="4" w:space="0"/>
              <w:left w:val="single" w:color="auto" w:sz="4" w:space="0"/>
              <w:right w:val="single" w:color="auto" w:sz="4" w:space="0"/>
            </w:tcBorders>
            <w:vAlign w:val="center"/>
          </w:tcPr>
          <w:p w14:paraId="4D7F9556">
            <w:pPr>
              <w:jc w:val="center"/>
              <w:rPr>
                <w:rFonts w:hint="eastAsia" w:ascii="宋体" w:hAnsi="宋体"/>
                <w:color w:val="auto"/>
                <w:szCs w:val="21"/>
                <w:highlight w:val="none"/>
              </w:rPr>
            </w:pPr>
          </w:p>
        </w:tc>
        <w:tc>
          <w:tcPr>
            <w:tcW w:w="1913" w:type="dxa"/>
            <w:tcBorders>
              <w:top w:val="single" w:color="auto" w:sz="4" w:space="0"/>
              <w:left w:val="single" w:color="auto" w:sz="4" w:space="0"/>
              <w:right w:val="single" w:color="auto" w:sz="4" w:space="0"/>
            </w:tcBorders>
            <w:vAlign w:val="center"/>
          </w:tcPr>
          <w:p w14:paraId="3290D5D7">
            <w:pPr>
              <w:jc w:val="center"/>
              <w:rPr>
                <w:rFonts w:hint="eastAsia" w:ascii="宋体" w:hAnsi="宋体"/>
                <w:color w:val="auto"/>
                <w:szCs w:val="21"/>
                <w:highlight w:val="none"/>
              </w:rPr>
            </w:pPr>
          </w:p>
        </w:tc>
        <w:tc>
          <w:tcPr>
            <w:tcW w:w="1862" w:type="dxa"/>
            <w:tcBorders>
              <w:top w:val="single" w:color="auto" w:sz="4" w:space="0"/>
              <w:left w:val="single" w:color="auto" w:sz="4" w:space="0"/>
              <w:right w:val="single" w:color="auto" w:sz="4" w:space="0"/>
            </w:tcBorders>
            <w:vAlign w:val="center"/>
          </w:tcPr>
          <w:p w14:paraId="79686B86">
            <w:pPr>
              <w:jc w:val="center"/>
              <w:rPr>
                <w:rFonts w:hint="eastAsia" w:ascii="宋体" w:hAnsi="宋体"/>
                <w:color w:val="auto"/>
                <w:szCs w:val="21"/>
                <w:highlight w:val="none"/>
              </w:rPr>
            </w:pPr>
          </w:p>
        </w:tc>
        <w:tc>
          <w:tcPr>
            <w:tcW w:w="1081" w:type="dxa"/>
            <w:tcBorders>
              <w:top w:val="single" w:color="auto" w:sz="4" w:space="0"/>
              <w:left w:val="single" w:color="auto" w:sz="4" w:space="0"/>
              <w:right w:val="single" w:color="auto" w:sz="4" w:space="0"/>
            </w:tcBorders>
            <w:vAlign w:val="center"/>
          </w:tcPr>
          <w:p w14:paraId="35F1EC64">
            <w:pPr>
              <w:jc w:val="center"/>
              <w:rPr>
                <w:rFonts w:hint="eastAsia" w:ascii="宋体" w:hAnsi="宋体"/>
                <w:color w:val="auto"/>
                <w:szCs w:val="21"/>
                <w:highlight w:val="none"/>
              </w:rPr>
            </w:pPr>
          </w:p>
        </w:tc>
        <w:tc>
          <w:tcPr>
            <w:tcW w:w="832" w:type="dxa"/>
            <w:tcBorders>
              <w:top w:val="single" w:color="auto" w:sz="4" w:space="0"/>
              <w:left w:val="single" w:color="auto" w:sz="4" w:space="0"/>
              <w:right w:val="single" w:color="auto" w:sz="4" w:space="0"/>
            </w:tcBorders>
            <w:vAlign w:val="center"/>
          </w:tcPr>
          <w:p w14:paraId="1D0683C9">
            <w:pPr>
              <w:jc w:val="center"/>
              <w:rPr>
                <w:rFonts w:hint="eastAsia" w:ascii="宋体" w:hAnsi="宋体"/>
                <w:color w:val="auto"/>
                <w:szCs w:val="21"/>
                <w:highlight w:val="none"/>
              </w:rPr>
            </w:pPr>
          </w:p>
        </w:tc>
      </w:tr>
    </w:tbl>
    <w:p w14:paraId="2A2CA4A1">
      <w:pPr>
        <w:adjustRightInd w:val="0"/>
        <w:snapToGrid w:val="0"/>
        <w:spacing w:line="460" w:lineRule="exact"/>
        <w:ind w:firstLine="422"/>
        <w:rPr>
          <w:rFonts w:hint="eastAsia" w:ascii="宋体" w:hAnsi="宋体"/>
          <w:bCs/>
          <w:color w:val="auto"/>
          <w:szCs w:val="21"/>
          <w:highlight w:val="none"/>
        </w:rPr>
      </w:pPr>
      <w:r>
        <w:rPr>
          <w:rFonts w:hint="eastAsia" w:ascii="宋体" w:hAnsi="宋体"/>
          <w:bCs/>
          <w:color w:val="auto"/>
          <w:szCs w:val="21"/>
          <w:highlight w:val="none"/>
        </w:rPr>
        <w:t>注：报价人无须逐条响应，只需填写有偏离部分即可。</w:t>
      </w:r>
    </w:p>
    <w:p w14:paraId="0DB48783">
      <w:pPr>
        <w:adjustRightInd w:val="0"/>
        <w:snapToGrid w:val="0"/>
        <w:spacing w:line="460" w:lineRule="exact"/>
        <w:ind w:firstLine="422"/>
        <w:rPr>
          <w:rFonts w:hint="eastAsia" w:ascii="宋体" w:hAnsi="宋体"/>
          <w:b/>
          <w:color w:val="auto"/>
          <w:szCs w:val="21"/>
          <w:highlight w:val="none"/>
        </w:rPr>
      </w:pPr>
    </w:p>
    <w:p w14:paraId="61BF69F4">
      <w:pPr>
        <w:adjustRightInd w:val="0"/>
        <w:snapToGrid w:val="0"/>
        <w:spacing w:line="460" w:lineRule="exact"/>
        <w:ind w:firstLine="422"/>
        <w:rPr>
          <w:rFonts w:hint="eastAsia" w:ascii="宋体" w:hAnsi="宋体"/>
          <w:b/>
          <w:color w:val="auto"/>
          <w:szCs w:val="21"/>
          <w:highlight w:val="none"/>
        </w:rPr>
      </w:pPr>
      <w:r>
        <w:rPr>
          <w:rFonts w:hint="eastAsia" w:ascii="宋体" w:hAnsi="宋体"/>
          <w:b/>
          <w:color w:val="auto"/>
          <w:szCs w:val="21"/>
          <w:highlight w:val="none"/>
        </w:rPr>
        <w:t>报价人承诺：所有商务和技术部分负偏离项均已填写在本表，除此之外的商务和技术条款均无偏离。</w:t>
      </w:r>
    </w:p>
    <w:p w14:paraId="0750ACC8">
      <w:pPr>
        <w:adjustRightInd w:val="0"/>
        <w:snapToGrid w:val="0"/>
        <w:spacing w:line="460" w:lineRule="exact"/>
        <w:ind w:firstLine="422"/>
        <w:rPr>
          <w:rFonts w:hint="eastAsia" w:ascii="宋体" w:hAnsi="宋体"/>
          <w:b/>
          <w:color w:val="auto"/>
          <w:szCs w:val="21"/>
          <w:highlight w:val="none"/>
        </w:rPr>
      </w:pPr>
    </w:p>
    <w:p w14:paraId="3D0120CA">
      <w:pPr>
        <w:adjustRightInd w:val="0"/>
        <w:snapToGrid w:val="0"/>
        <w:spacing w:line="600" w:lineRule="exact"/>
        <w:rPr>
          <w:rFonts w:hint="eastAsia" w:ascii="宋体" w:hAnsi="宋体"/>
          <w:color w:val="auto"/>
          <w:szCs w:val="21"/>
          <w:highlight w:val="none"/>
        </w:rPr>
      </w:pPr>
      <w:r>
        <w:rPr>
          <w:rFonts w:hint="eastAsia" w:ascii="宋体" w:hAnsi="宋体"/>
          <w:b/>
          <w:color w:val="auto"/>
          <w:szCs w:val="21"/>
          <w:highlight w:val="none"/>
        </w:rPr>
        <w:t xml:space="preserve">报价人（盖单位公章）： </w:t>
      </w:r>
      <w:r>
        <w:rPr>
          <w:rFonts w:hint="eastAsia" w:ascii="宋体" w:hAnsi="宋体"/>
          <w:color w:val="auto"/>
          <w:szCs w:val="21"/>
          <w:highlight w:val="none"/>
        </w:rPr>
        <w:t xml:space="preserve">                     </w:t>
      </w:r>
      <w:r>
        <w:rPr>
          <w:rFonts w:ascii="宋体" w:hAnsi="宋体"/>
          <w:b/>
          <w:bCs/>
          <w:snapToGrid w:val="0"/>
          <w:color w:val="auto"/>
          <w:kern w:val="0"/>
          <w:szCs w:val="21"/>
          <w:highlight w:val="none"/>
        </w:rPr>
        <w:t>法定代表人或其委托代理人（</w:t>
      </w:r>
      <w:r>
        <w:rPr>
          <w:rFonts w:hint="eastAsia" w:ascii="宋体" w:hAnsi="宋体"/>
          <w:b/>
          <w:bCs/>
          <w:snapToGrid w:val="0"/>
          <w:color w:val="auto"/>
          <w:kern w:val="0"/>
          <w:szCs w:val="21"/>
          <w:highlight w:val="none"/>
        </w:rPr>
        <w:t>签名</w:t>
      </w:r>
      <w:r>
        <w:rPr>
          <w:rFonts w:ascii="宋体" w:hAnsi="宋体"/>
          <w:b/>
          <w:bCs/>
          <w:snapToGrid w:val="0"/>
          <w:color w:val="auto"/>
          <w:kern w:val="0"/>
          <w:szCs w:val="21"/>
          <w:highlight w:val="none"/>
        </w:rPr>
        <w:t>或盖章）：</w:t>
      </w:r>
      <w:r>
        <w:rPr>
          <w:rFonts w:ascii="宋体" w:hAnsi="宋体"/>
          <w:color w:val="auto"/>
          <w:szCs w:val="21"/>
          <w:highlight w:val="none"/>
        </w:rPr>
        <w:t xml:space="preserve"> </w:t>
      </w:r>
      <w:r>
        <w:rPr>
          <w:rFonts w:hint="eastAsia" w:ascii="宋体" w:hAnsi="宋体"/>
          <w:color w:val="auto"/>
          <w:szCs w:val="21"/>
          <w:highlight w:val="none"/>
        </w:rPr>
        <w:t xml:space="preserve"> </w:t>
      </w:r>
    </w:p>
    <w:p w14:paraId="6F53BEB2">
      <w:pPr>
        <w:adjustRightInd w:val="0"/>
        <w:snapToGrid w:val="0"/>
        <w:spacing w:line="600" w:lineRule="exact"/>
        <w:jc w:val="right"/>
        <w:rPr>
          <w:rFonts w:hint="eastAsia" w:ascii="宋体" w:hAnsi="宋体"/>
          <w:b/>
          <w:color w:val="auto"/>
          <w:szCs w:val="21"/>
          <w:highlight w:val="none"/>
        </w:rPr>
      </w:pPr>
      <w:r>
        <w:rPr>
          <w:rFonts w:hint="eastAsia" w:ascii="宋体" w:hAnsi="宋体"/>
          <w:b/>
          <w:color w:val="auto"/>
          <w:szCs w:val="21"/>
          <w:highlight w:val="none"/>
        </w:rPr>
        <w:t>年   月   日</w:t>
      </w:r>
    </w:p>
    <w:p w14:paraId="7AC7A048">
      <w:pPr>
        <w:spacing w:line="600" w:lineRule="exact"/>
        <w:jc w:val="left"/>
        <w:rPr>
          <w:rFonts w:hint="eastAsia" w:ascii="宋体" w:hAnsi="宋体"/>
          <w:b/>
          <w:bCs/>
          <w:color w:val="auto"/>
          <w:szCs w:val="21"/>
          <w:highlight w:val="none"/>
        </w:rPr>
      </w:pPr>
    </w:p>
    <w:p w14:paraId="575CE078">
      <w:pPr>
        <w:spacing w:line="600" w:lineRule="exact"/>
        <w:jc w:val="left"/>
        <w:rPr>
          <w:rFonts w:hint="eastAsia" w:ascii="宋体" w:hAnsi="宋体"/>
          <w:b/>
          <w:bCs/>
          <w:color w:val="auto"/>
          <w:szCs w:val="21"/>
          <w:highlight w:val="none"/>
        </w:rPr>
      </w:pPr>
    </w:p>
    <w:p w14:paraId="211C2E3E">
      <w:pPr>
        <w:spacing w:line="600" w:lineRule="exact"/>
        <w:jc w:val="left"/>
        <w:rPr>
          <w:rFonts w:hint="eastAsia" w:ascii="宋体" w:hAnsi="宋体"/>
          <w:color w:val="auto"/>
          <w:szCs w:val="21"/>
          <w:highlight w:val="none"/>
        </w:rPr>
      </w:pPr>
      <w:r>
        <w:rPr>
          <w:rFonts w:hint="eastAsia" w:ascii="宋体" w:hAnsi="宋体"/>
          <w:b/>
          <w:bCs/>
          <w:color w:val="auto"/>
          <w:szCs w:val="21"/>
          <w:highlight w:val="none"/>
        </w:rPr>
        <w:t>说明</w:t>
      </w:r>
      <w:r>
        <w:rPr>
          <w:rFonts w:hint="eastAsia" w:ascii="宋体" w:hAnsi="宋体"/>
          <w:b/>
          <w:color w:val="auto"/>
          <w:szCs w:val="21"/>
          <w:highlight w:val="none"/>
        </w:rPr>
        <w:t>：</w:t>
      </w:r>
      <w:r>
        <w:rPr>
          <w:rFonts w:hint="eastAsia" w:ascii="宋体" w:hAnsi="宋体"/>
          <w:color w:val="auto"/>
          <w:szCs w:val="21"/>
          <w:highlight w:val="none"/>
        </w:rPr>
        <w:t>1、如果本表不能填写完毕，可按此格式扩展</w:t>
      </w:r>
    </w:p>
    <w:p w14:paraId="5126C169">
      <w:pPr>
        <w:spacing w:line="600" w:lineRule="exact"/>
        <w:ind w:firstLine="630" w:firstLineChars="300"/>
        <w:jc w:val="left"/>
        <w:rPr>
          <w:rFonts w:cs="宋体"/>
          <w:b/>
          <w:bCs/>
          <w:color w:val="auto"/>
          <w:highlight w:val="none"/>
        </w:rPr>
      </w:pPr>
      <w:r>
        <w:rPr>
          <w:rFonts w:hint="eastAsia" w:ascii="宋体" w:hAnsi="宋体"/>
          <w:color w:val="auto"/>
          <w:szCs w:val="21"/>
          <w:highlight w:val="none"/>
        </w:rPr>
        <w:t>2、报价人承诺“所有商务和技术部分负偏离项均已填写在本表，除此之外的商务和技术条款均无偏离。”</w:t>
      </w:r>
      <w:r>
        <w:rPr>
          <w:rFonts w:hint="eastAsia" w:ascii="宋体" w:hAnsi="宋体" w:cs="Arial"/>
          <w:bCs/>
          <w:color w:val="auto"/>
          <w:kern w:val="0"/>
          <w:szCs w:val="21"/>
          <w:highlight w:val="none"/>
        </w:rPr>
        <w:t>本表视作对“无偏离</w:t>
      </w:r>
      <w:r>
        <w:rPr>
          <w:rFonts w:hint="eastAsia" w:ascii="宋体" w:hAnsi="宋体"/>
          <w:color w:val="auto"/>
          <w:szCs w:val="21"/>
          <w:highlight w:val="none"/>
        </w:rPr>
        <w:t>商务和技术</w:t>
      </w:r>
      <w:r>
        <w:rPr>
          <w:rFonts w:hint="eastAsia" w:ascii="宋体" w:hAnsi="宋体" w:cs="Arial"/>
          <w:bCs/>
          <w:color w:val="auto"/>
          <w:kern w:val="0"/>
          <w:szCs w:val="21"/>
          <w:highlight w:val="none"/>
        </w:rPr>
        <w:t>条款”的响应。</w:t>
      </w:r>
    </w:p>
    <w:p w14:paraId="56D6BE85">
      <w:pPr>
        <w:rPr>
          <w:rFonts w:hint="eastAsia" w:ascii="宋体" w:hAnsi="宋体" w:cs="宋体"/>
          <w:color w:val="auto"/>
          <w:sz w:val="28"/>
          <w:highlight w:val="none"/>
        </w:rPr>
      </w:pPr>
      <w:r>
        <w:rPr>
          <w:rFonts w:hint="eastAsia" w:ascii="宋体" w:hAnsi="宋体" w:cs="宋体"/>
          <w:color w:val="auto"/>
          <w:sz w:val="28"/>
          <w:highlight w:val="none"/>
        </w:rPr>
        <w:br w:type="page"/>
      </w:r>
    </w:p>
    <w:p w14:paraId="72C57E2C">
      <w:pPr>
        <w:pStyle w:val="2"/>
        <w:jc w:val="center"/>
        <w:rPr>
          <w:rFonts w:hint="eastAsia" w:ascii="宋体" w:hAnsi="宋体"/>
          <w:b/>
          <w:bCs/>
          <w:color w:val="auto"/>
          <w:sz w:val="24"/>
          <w:highlight w:val="none"/>
        </w:rPr>
      </w:pPr>
      <w:r>
        <w:rPr>
          <w:rFonts w:hint="eastAsia" w:ascii="宋体" w:hAnsi="宋体" w:cs="宋体"/>
          <w:b/>
          <w:bCs/>
          <w:color w:val="auto"/>
          <w:sz w:val="28"/>
          <w:highlight w:val="none"/>
        </w:rPr>
        <w:t>（三）其他材料</w:t>
      </w:r>
    </w:p>
    <w:p w14:paraId="1F2D14E7">
      <w:pPr>
        <w:wordWrap w:val="0"/>
        <w:adjustRightInd w:val="0"/>
        <w:snapToGrid w:val="0"/>
        <w:spacing w:line="400" w:lineRule="exact"/>
        <w:jc w:val="left"/>
        <w:rPr>
          <w:rFonts w:hint="eastAsia" w:ascii="宋体" w:hAnsi="宋体" w:cs="宋体"/>
          <w:color w:val="auto"/>
          <w:szCs w:val="21"/>
          <w:highlight w:val="none"/>
          <w:lang w:bidi="ar"/>
        </w:rPr>
      </w:pPr>
      <w:r>
        <w:rPr>
          <w:rFonts w:hint="eastAsia" w:ascii="宋体" w:hAnsi="宋体" w:cs="宋体"/>
          <w:color w:val="auto"/>
          <w:szCs w:val="21"/>
          <w:highlight w:val="none"/>
          <w:lang w:bidi="ar"/>
        </w:rPr>
        <w:t>1.投标保证金（以转账形式交纳投标保证金的，须提供投标保证金交纳凭证）；</w:t>
      </w:r>
    </w:p>
    <w:p w14:paraId="1F87AAD3">
      <w:pPr>
        <w:wordWrap w:val="0"/>
        <w:adjustRightInd w:val="0"/>
        <w:snapToGrid w:val="0"/>
        <w:spacing w:line="400" w:lineRule="exact"/>
        <w:jc w:val="left"/>
        <w:rPr>
          <w:rFonts w:hint="eastAsia" w:ascii="宋体" w:hAnsi="宋体" w:cs="宋体"/>
          <w:color w:val="auto"/>
          <w:szCs w:val="21"/>
          <w:highlight w:val="none"/>
          <w:lang w:bidi="ar"/>
        </w:rPr>
      </w:pPr>
      <w:r>
        <w:rPr>
          <w:rFonts w:hint="eastAsia" w:ascii="宋体" w:hAnsi="宋体" w:cs="宋体"/>
          <w:color w:val="auto"/>
          <w:szCs w:val="21"/>
          <w:highlight w:val="none"/>
          <w:lang w:bidi="ar"/>
        </w:rPr>
        <w:t>2.在满足竞争性比选文件实质性要求的基础上，报价人可以提出比竞争性比选文件要求更有利于采购人的承诺（格式自拟）；</w:t>
      </w:r>
    </w:p>
    <w:p w14:paraId="32B13061">
      <w:pPr>
        <w:wordWrap w:val="0"/>
        <w:adjustRightInd w:val="0"/>
        <w:snapToGrid w:val="0"/>
        <w:spacing w:line="400" w:lineRule="exact"/>
        <w:jc w:val="left"/>
        <w:rPr>
          <w:rFonts w:hint="eastAsia" w:ascii="宋体" w:hAnsi="宋体" w:cs="宋体"/>
          <w:color w:val="auto"/>
          <w:szCs w:val="21"/>
          <w:highlight w:val="none"/>
          <w:lang w:bidi="ar"/>
        </w:rPr>
      </w:pPr>
      <w:r>
        <w:rPr>
          <w:rFonts w:hint="eastAsia" w:ascii="宋体" w:hAnsi="宋体" w:cs="宋体"/>
          <w:color w:val="auto"/>
          <w:szCs w:val="21"/>
          <w:highlight w:val="none"/>
          <w:lang w:bidi="ar"/>
        </w:rPr>
        <w:t>3.报价人认为有必要提供的资料，标明其内容且格式自拟。</w:t>
      </w:r>
    </w:p>
    <w:p w14:paraId="5299B6E7">
      <w:pPr>
        <w:pStyle w:val="2"/>
        <w:spacing w:after="0" w:line="400" w:lineRule="exact"/>
        <w:rPr>
          <w:rFonts w:hint="eastAsia" w:ascii="宋体" w:hAnsi="宋体"/>
          <w:snapToGrid w:val="0"/>
          <w:color w:val="auto"/>
          <w:sz w:val="32"/>
          <w:szCs w:val="32"/>
          <w:highlight w:val="none"/>
        </w:rPr>
      </w:pPr>
      <w:r>
        <w:rPr>
          <w:rFonts w:hint="eastAsia" w:ascii="宋体" w:hAnsi="宋体" w:cs="宋体"/>
          <w:color w:val="auto"/>
          <w:kern w:val="2"/>
          <w:sz w:val="21"/>
          <w:szCs w:val="21"/>
          <w:highlight w:val="none"/>
          <w:lang w:bidi="ar"/>
        </w:rPr>
        <w:t>4.</w:t>
      </w:r>
      <w:bookmarkStart w:id="279" w:name="_Toc14007"/>
      <w:bookmarkStart w:id="280" w:name="_Toc32475"/>
      <w:r>
        <w:rPr>
          <w:rFonts w:hint="eastAsia" w:ascii="宋体" w:hAnsi="宋体" w:cs="宋体"/>
          <w:color w:val="auto"/>
          <w:kern w:val="2"/>
          <w:sz w:val="21"/>
          <w:szCs w:val="21"/>
          <w:highlight w:val="none"/>
          <w:lang w:bidi="ar"/>
        </w:rPr>
        <w:t>报价合理性说明</w:t>
      </w:r>
      <w:bookmarkEnd w:id="279"/>
      <w:bookmarkEnd w:id="280"/>
      <w:r>
        <w:rPr>
          <w:rFonts w:hint="eastAsia" w:ascii="宋体" w:hAnsi="宋体"/>
          <w:snapToGrid w:val="0"/>
          <w:color w:val="auto"/>
          <w:sz w:val="21"/>
          <w:szCs w:val="21"/>
          <w:highlight w:val="none"/>
        </w:rPr>
        <w:t>（注：投标报价</w:t>
      </w:r>
      <w:r>
        <w:rPr>
          <w:rFonts w:hint="eastAsia" w:ascii="宋体" w:hAnsi="宋体"/>
          <w:color w:val="auto"/>
          <w:highlight w:val="none"/>
        </w:rPr>
        <w:t>低于异常低价警戒线</w:t>
      </w:r>
      <w:r>
        <w:rPr>
          <w:rFonts w:hint="eastAsia" w:ascii="宋体" w:hAnsi="宋体"/>
          <w:snapToGrid w:val="0"/>
          <w:color w:val="auto"/>
          <w:sz w:val="21"/>
          <w:szCs w:val="21"/>
          <w:highlight w:val="none"/>
        </w:rPr>
        <w:t>时提供，格式自拟，并提供必要的佐证材料。</w:t>
      </w:r>
      <w:r>
        <w:rPr>
          <w:rFonts w:hint="eastAsia" w:ascii="宋体" w:hAnsi="宋体" w:cs="宋体"/>
          <w:color w:val="auto"/>
          <w:szCs w:val="21"/>
          <w:highlight w:val="none"/>
        </w:rPr>
        <w:t>报价人提供的说明不得降低或者改变原设计方案、技术工艺、施工标准，不得影响项目的质量、安全、工期、结算等正常履约</w:t>
      </w:r>
      <w:r>
        <w:rPr>
          <w:rFonts w:hint="eastAsia" w:ascii="宋体" w:hAnsi="宋体"/>
          <w:snapToGrid w:val="0"/>
          <w:color w:val="auto"/>
          <w:sz w:val="21"/>
          <w:szCs w:val="21"/>
          <w:highlight w:val="none"/>
        </w:rPr>
        <w:t>）</w:t>
      </w:r>
    </w:p>
    <w:p w14:paraId="6050281D">
      <w:pPr>
        <w:pStyle w:val="2"/>
        <w:rPr>
          <w:rFonts w:hint="eastAsia" w:ascii="宋体" w:hAnsi="宋体"/>
          <w:color w:val="auto"/>
          <w:sz w:val="24"/>
          <w:highlight w:val="none"/>
        </w:rPr>
      </w:pPr>
    </w:p>
    <w:p w14:paraId="7E1FC6E2">
      <w:pPr>
        <w:pStyle w:val="2"/>
        <w:rPr>
          <w:color w:val="auto"/>
          <w:highlight w:val="none"/>
        </w:rPr>
      </w:pPr>
    </w:p>
    <w:p w14:paraId="241DD0F4">
      <w:pPr>
        <w:rPr>
          <w:rFonts w:hint="eastAsia" w:ascii="宋体" w:hAnsi="宋体" w:cs="宋体"/>
          <w:color w:val="auto"/>
          <w:sz w:val="28"/>
          <w:highlight w:val="none"/>
        </w:rPr>
      </w:pPr>
    </w:p>
    <w:bookmarkEnd w:id="269"/>
    <w:bookmarkEnd w:id="270"/>
    <w:p w14:paraId="26E5D611">
      <w:pPr>
        <w:rPr>
          <w:color w:val="auto"/>
          <w:highlight w:val="none"/>
        </w:rPr>
      </w:pPr>
    </w:p>
    <w:sectPr>
      <w:footerReference r:id="rId11" w:type="first"/>
      <w:footerReference r:id="rId10" w:type="default"/>
      <w:pgSz w:w="11906" w:h="16838"/>
      <w:pgMar w:top="1440" w:right="1800" w:bottom="1440" w:left="1800" w:header="851" w:footer="992" w:gutter="0"/>
      <w:cols w:space="720" w:num="1"/>
      <w:titlePg/>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embedRegular r:id="rId1" w:fontKey="{E22E72A4-0D68-4FE2-97F2-E2A127EF7F38}"/>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仿宋_GB2312">
    <w:panose1 w:val="02000000000000000000"/>
    <w:charset w:val="86"/>
    <w:family w:val="auto"/>
    <w:pitch w:val="default"/>
    <w:sig w:usb0="A00002BF" w:usb1="184F6CFA" w:usb2="00000012" w:usb3="00000000" w:csb0="00040001" w:csb1="00000000"/>
    <w:embedRegular r:id="rId2" w:fontKey="{347E2D86-ABC6-40FE-B6E9-C3B43964033C}"/>
  </w:font>
  <w:font w:name="微软雅黑">
    <w:panose1 w:val="020B0503020204020204"/>
    <w:charset w:val="86"/>
    <w:family w:val="swiss"/>
    <w:pitch w:val="default"/>
    <w:sig w:usb0="80000287" w:usb1="2ACF3C50" w:usb2="00000016" w:usb3="00000000" w:csb0="0004001F" w:csb1="00000000"/>
  </w:font>
  <w:font w:name="Verdana">
    <w:panose1 w:val="020B0604030504040204"/>
    <w:charset w:val="00"/>
    <w:family w:val="swiss"/>
    <w:pitch w:val="default"/>
    <w:sig w:usb0="A00006FF" w:usb1="4000205B" w:usb2="00000010" w:usb3="00000000" w:csb0="2000019F" w:csb1="00000000"/>
  </w:font>
  <w:font w:name="MingLiU-ExtB">
    <w:panose1 w:val="02020500000000000000"/>
    <w:charset w:val="88"/>
    <w:family w:val="roman"/>
    <w:pitch w:val="default"/>
    <w:sig w:usb0="8000002F" w:usb1="02000008" w:usb2="00000000" w:usb3="00000000" w:csb0="00100001" w:csb1="00000000"/>
  </w:font>
  <w:font w:name="Calibri Light">
    <w:panose1 w:val="020F0302020204030204"/>
    <w:charset w:val="00"/>
    <w:family w:val="swiss"/>
    <w:pitch w:val="default"/>
    <w:sig w:usb0="E4002EFF" w:usb1="C000247B" w:usb2="00000009" w:usb3="00000000" w:csb0="200001FF" w:csb1="00000000"/>
  </w:font>
  <w:font w:name="华文细黑">
    <w:panose1 w:val="02010600040101010101"/>
    <w:charset w:val="86"/>
    <w:family w:val="auto"/>
    <w:pitch w:val="default"/>
    <w:sig w:usb0="00000287" w:usb1="080F0000" w:usb2="00000000" w:usb3="00000000" w:csb0="0004009F" w:csb1="DFD70000"/>
  </w:font>
  <w:font w:name="新宋体">
    <w:panose1 w:val="02010609030101010101"/>
    <w:charset w:val="86"/>
    <w:family w:val="modern"/>
    <w:pitch w:val="default"/>
    <w:sig w:usb0="00000203" w:usb1="288F0000" w:usb2="00000006" w:usb3="00000000" w:csb0="00040001" w:csb1="00000000"/>
  </w:font>
  <w:font w:name="Wonder Arial">
    <w:panose1 w:val="00000500000000000000"/>
    <w:charset w:val="00"/>
    <w:family w:val="auto"/>
    <w:pitch w:val="default"/>
    <w:sig w:usb0="00000003" w:usb1="00000000" w:usb2="00000000" w:usb3="00000000" w:csb0="20000011" w:csb1="00000000"/>
    <w:embedRegular r:id="rId3" w:fontKey="{75B36AC2-6FD1-47CF-861C-F3CFC14B53ED}"/>
  </w:font>
  <w:font w:name="方正仿宋_GBK">
    <w:panose1 w:val="03000509000000000000"/>
    <w:charset w:val="86"/>
    <w:family w:val="script"/>
    <w:pitch w:val="default"/>
    <w:sig w:usb0="00000001" w:usb1="080E0000" w:usb2="00000000" w:usb3="00000000" w:csb0="00040000" w:csb1="00000000"/>
    <w:embedRegular r:id="rId4" w:fontKey="{D24BEC9B-EA13-46F0-BA10-FC7CCAD8D8C4}"/>
  </w:font>
  <w:font w:name="方正小标宋_GBK">
    <w:panose1 w:val="03000509000000000000"/>
    <w:charset w:val="86"/>
    <w:family w:val="script"/>
    <w:pitch w:val="default"/>
    <w:sig w:usb0="00000001" w:usb1="080E0000" w:usb2="00000000" w:usb3="00000000" w:csb0="00040000" w:csb1="00000000"/>
    <w:embedRegular r:id="rId5" w:fontKey="{4DB407EB-1470-45DC-8922-59620E9E114C}"/>
  </w:font>
  <w:font w:name="仿宋">
    <w:panose1 w:val="02010609060101010101"/>
    <w:charset w:val="86"/>
    <w:family w:val="modern"/>
    <w:pitch w:val="default"/>
    <w:sig w:usb0="800002BF" w:usb1="38CF7CFA" w:usb2="00000016" w:usb3="00000000" w:csb0="00040001" w:csb1="00000000"/>
    <w:embedRegular r:id="rId6" w:fontKey="{AF0EEAFA-C5B6-4025-B437-D406DD07EFB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4C0F6BC">
    <w:pPr>
      <w:pStyle w:val="26"/>
      <w:jc w:val="center"/>
    </w:pPr>
  </w:p>
  <w:p w14:paraId="09C66DF5">
    <w:pPr>
      <w:pStyle w:val="2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EEFDC58">
    <w:pPr>
      <w:pStyle w:val="26"/>
      <w:framePr w:wrap="around" w:vAnchor="text" w:hAnchor="margin" w:xAlign="center" w:y="1"/>
      <w:rPr>
        <w:rStyle w:val="46"/>
      </w:rPr>
    </w:pPr>
    <w:r>
      <w:fldChar w:fldCharType="begin"/>
    </w:r>
    <w:r>
      <w:rPr>
        <w:rStyle w:val="46"/>
      </w:rPr>
      <w:instrText xml:space="preserve">PAGE  </w:instrText>
    </w:r>
    <w:r>
      <w:fldChar w:fldCharType="end"/>
    </w:r>
  </w:p>
  <w:p w14:paraId="72E4E313">
    <w:pPr>
      <w:pStyle w:val="26"/>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DAC3308">
    <w:pPr>
      <w:pStyle w:val="26"/>
      <w:jc w:val="center"/>
    </w:pPr>
    <w:r>
      <w:fldChar w:fldCharType="begin"/>
    </w:r>
    <w:r>
      <w:instrText xml:space="preserve">PAGE   \* MERGEFORMAT</w:instrText>
    </w:r>
    <w:r>
      <w:fldChar w:fldCharType="separate"/>
    </w:r>
    <w:r>
      <w:rPr>
        <w:lang w:val="zh-CN"/>
      </w:rPr>
      <w:t>79</w:t>
    </w:r>
    <w:r>
      <w:fldChar w:fldCharType="end"/>
    </w:r>
  </w:p>
  <w:p w14:paraId="622E92D8">
    <w:pPr>
      <w:pStyle w:val="26"/>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5A2AE33">
    <w:pPr>
      <w:pStyle w:val="26"/>
      <w:jc w:val="center"/>
    </w:pPr>
    <w:r>
      <w:fldChar w:fldCharType="begin"/>
    </w:r>
    <w:r>
      <w:instrText xml:space="preserve">PAGE   \* MERGEFORMAT</w:instrText>
    </w:r>
    <w:r>
      <w:fldChar w:fldCharType="separate"/>
    </w:r>
    <w:r>
      <w:rPr>
        <w:lang w:val="zh-CN"/>
      </w:rPr>
      <w:t>35</w:t>
    </w:r>
    <w:r>
      <w:fldChar w:fldCharType="end"/>
    </w:r>
  </w:p>
  <w:p w14:paraId="7D01DDF3">
    <w:pPr>
      <w:pStyle w:val="26"/>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923E1D0">
    <w:pPr>
      <w:pStyle w:val="26"/>
      <w:framePr w:w="520" w:h="235" w:hRule="exact" w:wrap="around" w:vAnchor="text" w:hAnchor="page" w:x="6073" w:y="-2"/>
      <w:rPr>
        <w:rStyle w:val="46"/>
      </w:rPr>
    </w:pPr>
    <w:r>
      <w:fldChar w:fldCharType="begin"/>
    </w:r>
    <w:r>
      <w:rPr>
        <w:rStyle w:val="46"/>
      </w:rPr>
      <w:instrText xml:space="preserve">PAGE  </w:instrText>
    </w:r>
    <w:r>
      <w:fldChar w:fldCharType="separate"/>
    </w:r>
    <w:r>
      <w:rPr>
        <w:rStyle w:val="46"/>
      </w:rPr>
      <w:t>78</w:t>
    </w:r>
    <w:r>
      <w:fldChar w:fldCharType="end"/>
    </w:r>
  </w:p>
  <w:p w14:paraId="309AC5A0">
    <w:pPr>
      <w:pStyle w:val="26"/>
      <w:ind w:right="360"/>
      <w:jc w:val="cente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48A040B">
    <w:pPr>
      <w:pStyle w:val="26"/>
      <w:ind w:right="360"/>
      <w:jc w:val="center"/>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02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3DBC20CA">
                          <w:pPr>
                            <w:pStyle w:val="26"/>
                            <w:rPr>
                              <w:rStyle w:val="46"/>
                            </w:rPr>
                          </w:pPr>
                          <w:r>
                            <w:fldChar w:fldCharType="begin"/>
                          </w:r>
                          <w:r>
                            <w:rPr>
                              <w:rStyle w:val="46"/>
                            </w:rPr>
                            <w:instrText xml:space="preserve">PAGE  </w:instrText>
                          </w:r>
                          <w:r>
                            <w:fldChar w:fldCharType="separate"/>
                          </w:r>
                          <w:r>
                            <w:rPr>
                              <w:rStyle w:val="46"/>
                            </w:rPr>
                            <w:t>95</w:t>
                          </w:r>
                          <w:r>
                            <w:fldChar w:fldCharType="end"/>
                          </w:r>
                        </w:p>
                      </w:txbxContent>
                    </wps:txbx>
                    <wps:bodyPr wrap="none" lIns="0" tIns="0" rIns="0" bIns="0" upright="1">
                      <a:spAutoFit/>
                    </wps:bodyPr>
                  </wps:wsp>
                </a:graphicData>
              </a:graphic>
            </wp:anchor>
          </w:drawing>
        </mc:Choice>
        <mc:Fallback>
          <w:pict>
            <v:shape id="文本框 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">
              <v:fill on="f" focussize="0,0"/>
              <v:stroke on="f"/>
              <v:imagedata o:title=""/>
              <o:lock v:ext="edit" aspectratio="f"/>
              <v:textbox inset="0mm,0mm,0mm,0mm" style="mso-fit-shape-to-text:t;">
                <w:txbxContent>
                  <w:p w14:paraId="3DBC20CA">
                    <w:pPr>
                      <w:pStyle w:val="26"/>
                      <w:rPr>
                        <w:rStyle w:val="46"/>
                      </w:rPr>
                    </w:pPr>
                    <w:r>
                      <w:fldChar w:fldCharType="begin"/>
                    </w:r>
                    <w:r>
                      <w:rPr>
                        <w:rStyle w:val="46"/>
                      </w:rPr>
                      <w:instrText xml:space="preserve">PAGE  </w:instrText>
                    </w:r>
                    <w:r>
                      <w:fldChar w:fldCharType="separate"/>
                    </w:r>
                    <w:r>
                      <w:rPr>
                        <w:rStyle w:val="46"/>
                      </w:rPr>
                      <w:t>95</w:t>
                    </w:r>
                    <w: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848A2A7">
    <w:pPr>
      <w:pStyle w:val="26"/>
    </w:pP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02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404DFB03">
                          <w:pPr>
                            <w:pStyle w:val="26"/>
                          </w:pPr>
                          <w:r>
                            <w:rPr>
                              <w:rFonts w:hint="eastAsia"/>
                            </w:rPr>
                            <w:fldChar w:fldCharType="begin"/>
                          </w:r>
                          <w:r>
                            <w:rPr>
                              <w:rFonts w:hint="eastAsia"/>
                            </w:rPr>
                            <w:instrText xml:space="preserve"> PAGE  \* MERGEFORMAT </w:instrText>
                          </w:r>
                          <w:r>
                            <w:rPr>
                              <w:rFonts w:hint="eastAsia"/>
                            </w:rPr>
                            <w:fldChar w:fldCharType="separate"/>
                          </w:r>
                          <w:r>
                            <w:t>92</w:t>
                          </w:r>
                          <w:r>
                            <w:rPr>
                              <w:rFonts w:hint="eastAsia"/>
                            </w:rPr>
                            <w:fldChar w:fldCharType="end"/>
                          </w:r>
                        </w:p>
                      </w:txbxContent>
                    </wps:txbx>
                    <wps:bodyPr wrap="none" lIns="0" tIns="0" rIns="0" bIns="0" upright="1">
                      <a:spAutoFit/>
                    </wps:bodyPr>
                  </wps:wsp>
                </a:graphicData>
              </a:graphic>
            </wp:anchor>
          </w:drawing>
        </mc:Choice>
        <mc:Fallback>
          <w:pict>
            <v:shape id="文本框 1025"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">
              <v:fill on="f" focussize="0,0"/>
              <v:stroke on="f"/>
              <v:imagedata o:title=""/>
              <o:lock v:ext="edit" aspectratio="f"/>
              <v:textbox inset="0mm,0mm,0mm,0mm" style="mso-fit-shape-to-text:t;">
                <w:txbxContent>
                  <w:p w14:paraId="404DFB03">
                    <w:pPr>
                      <w:pStyle w:val="26"/>
                    </w:pPr>
                    <w:r>
                      <w:rPr>
                        <w:rFonts w:hint="eastAsia"/>
                      </w:rPr>
                      <w:fldChar w:fldCharType="begin"/>
                    </w:r>
                    <w:r>
                      <w:rPr>
                        <w:rFonts w:hint="eastAsia"/>
                      </w:rPr>
                      <w:instrText xml:space="preserve"> PAGE  \* MERGEFORMAT </w:instrText>
                    </w:r>
                    <w:r>
                      <w:rPr>
                        <w:rFonts w:hint="eastAsia"/>
                      </w:rPr>
                      <w:fldChar w:fldCharType="separate"/>
                    </w:r>
                    <w:r>
                      <w:t>92</w:t>
                    </w:r>
                    <w:r>
                      <w:rPr>
                        <w:rFonts w:hint="eastAsia"/>
                      </w:rP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869B0D8">
    <w:pPr>
      <w:pStyle w:val="27"/>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AAE9A27">
    <w:pPr>
      <w:pStyle w:val="27"/>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6A12678"/>
    <w:multiLevelType w:val="singleLevel"/>
    <w:tmpl w:val="C6A12678"/>
    <w:lvl w:ilvl="0" w:tentative="0">
      <w:start w:val="1"/>
      <w:numFmt w:val="chineseCounting"/>
      <w:suff w:val="nothing"/>
      <w:lvlText w:val="%1、"/>
      <w:lvlJc w:val="left"/>
      <w:rPr>
        <w:rFonts w:hint="eastAsia"/>
      </w:rPr>
    </w:lvl>
  </w:abstractNum>
  <w:abstractNum w:abstractNumId="1">
    <w:nsid w:val="C87D13C6"/>
    <w:multiLevelType w:val="singleLevel"/>
    <w:tmpl w:val="C87D13C6"/>
    <w:lvl w:ilvl="0" w:tentative="0">
      <w:start w:val="3"/>
      <w:numFmt w:val="chineseCounting"/>
      <w:suff w:val="space"/>
      <w:lvlText w:val="第%1章"/>
      <w:lvlJc w:val="left"/>
      <w:rPr>
        <w:rFonts w:hint="eastAsia"/>
      </w:rPr>
    </w:lvl>
  </w:abstractNum>
  <w:abstractNum w:abstractNumId="2">
    <w:nsid w:val="0000000D"/>
    <w:multiLevelType w:val="multilevel"/>
    <w:tmpl w:val="0000000D"/>
    <w:lvl w:ilvl="0" w:tentative="0">
      <w:start w:val="1"/>
      <w:numFmt w:val="bullet"/>
      <w:lvlText w:val=""/>
      <w:lvlJc w:val="left"/>
      <w:pPr>
        <w:tabs>
          <w:tab w:val="left" w:pos="840"/>
        </w:tabs>
        <w:ind w:left="840" w:hanging="420"/>
      </w:pPr>
      <w:rPr>
        <w:rFonts w:hint="default" w:ascii="Wingdings" w:hAnsi="Wingdings"/>
      </w:rPr>
    </w:lvl>
    <w:lvl w:ilvl="1" w:tentative="0">
      <w:start w:val="1"/>
      <w:numFmt w:val="bullet"/>
      <w:pStyle w:val="142"/>
      <w:lvlText w:val=""/>
      <w:lvlJc w:val="left"/>
      <w:pPr>
        <w:tabs>
          <w:tab w:val="left" w:pos="1260"/>
        </w:tabs>
        <w:ind w:left="1260" w:hanging="420"/>
      </w:pPr>
      <w:rPr>
        <w:rFonts w:hint="default" w:ascii="Wingdings" w:hAnsi="Wingdings"/>
      </w:rPr>
    </w:lvl>
    <w:lvl w:ilvl="2" w:tentative="0">
      <w:start w:val="1"/>
      <w:numFmt w:val="bullet"/>
      <w:lvlText w:val=""/>
      <w:lvlJc w:val="left"/>
      <w:pPr>
        <w:tabs>
          <w:tab w:val="left" w:pos="1680"/>
        </w:tabs>
        <w:ind w:left="1680" w:hanging="420"/>
      </w:pPr>
      <w:rPr>
        <w:rFonts w:hint="default" w:ascii="Wingdings" w:hAnsi="Wingdings"/>
      </w:rPr>
    </w:lvl>
    <w:lvl w:ilvl="3" w:tentative="0">
      <w:start w:val="1"/>
      <w:numFmt w:val="bullet"/>
      <w:lvlText w:val=""/>
      <w:lvlJc w:val="left"/>
      <w:pPr>
        <w:tabs>
          <w:tab w:val="left" w:pos="2100"/>
        </w:tabs>
        <w:ind w:left="2100" w:hanging="420"/>
      </w:pPr>
      <w:rPr>
        <w:rFonts w:hint="default" w:ascii="Wingdings" w:hAnsi="Wingdings"/>
      </w:rPr>
    </w:lvl>
    <w:lvl w:ilvl="4" w:tentative="0">
      <w:start w:val="1"/>
      <w:numFmt w:val="bullet"/>
      <w:lvlText w:val=""/>
      <w:lvlJc w:val="left"/>
      <w:pPr>
        <w:tabs>
          <w:tab w:val="left" w:pos="2520"/>
        </w:tabs>
        <w:ind w:left="2520" w:hanging="420"/>
      </w:pPr>
      <w:rPr>
        <w:rFonts w:hint="default" w:ascii="Wingdings" w:hAnsi="Wingdings"/>
      </w:rPr>
    </w:lvl>
    <w:lvl w:ilvl="5" w:tentative="0">
      <w:start w:val="1"/>
      <w:numFmt w:val="bullet"/>
      <w:lvlText w:val=""/>
      <w:lvlJc w:val="left"/>
      <w:pPr>
        <w:tabs>
          <w:tab w:val="left" w:pos="2940"/>
        </w:tabs>
        <w:ind w:left="2940" w:hanging="420"/>
      </w:pPr>
      <w:rPr>
        <w:rFonts w:hint="default" w:ascii="Wingdings" w:hAnsi="Wingdings"/>
      </w:rPr>
    </w:lvl>
    <w:lvl w:ilvl="6" w:tentative="0">
      <w:start w:val="1"/>
      <w:numFmt w:val="bullet"/>
      <w:lvlText w:val=""/>
      <w:lvlJc w:val="left"/>
      <w:pPr>
        <w:tabs>
          <w:tab w:val="left" w:pos="3360"/>
        </w:tabs>
        <w:ind w:left="3360" w:hanging="420"/>
      </w:pPr>
      <w:rPr>
        <w:rFonts w:hint="default" w:ascii="Wingdings" w:hAnsi="Wingdings"/>
      </w:rPr>
    </w:lvl>
    <w:lvl w:ilvl="7" w:tentative="0">
      <w:start w:val="1"/>
      <w:numFmt w:val="bullet"/>
      <w:lvlText w:val=""/>
      <w:lvlJc w:val="left"/>
      <w:pPr>
        <w:tabs>
          <w:tab w:val="left" w:pos="3780"/>
        </w:tabs>
        <w:ind w:left="3780" w:hanging="420"/>
      </w:pPr>
      <w:rPr>
        <w:rFonts w:hint="default" w:ascii="Wingdings" w:hAnsi="Wingdings"/>
      </w:rPr>
    </w:lvl>
    <w:lvl w:ilvl="8" w:tentative="0">
      <w:start w:val="1"/>
      <w:numFmt w:val="bullet"/>
      <w:lvlText w:val=""/>
      <w:lvlJc w:val="left"/>
      <w:pPr>
        <w:tabs>
          <w:tab w:val="left" w:pos="4200"/>
        </w:tabs>
        <w:ind w:left="4200" w:hanging="420"/>
      </w:pPr>
      <w:rPr>
        <w:rFonts w:hint="default" w:ascii="Wingdings" w:hAnsi="Wingdings"/>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3"/>
  <w:embedTrueTypeFonts/>
  <w:saveSubsetFonts/>
  <w:bordersDoNotSurroundHeader w:val="0"/>
  <w:bordersDoNotSurroundFooter w:val="0"/>
  <w:doNotTrackMoves/>
  <w:documentProtection w:enforcement="0"/>
  <w:defaultTabStop w:val="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TY0NTM5ZTUxMWVlMGRjMWIxNjJhYzcwYmE2Yjk4YmYifQ=="/>
    <w:docVar w:name="KGWebUrl" w:val="http://113.250.85.227:8081/weaver/weaver.file.FileDownloadForNews?uuid=5fc49afb-c326-4869-a02f-f7e80827aa06&amp;fileid=328623&amp;type=document&amp;isofficeview=0&amp;requestid=undefined&amp;authStr=undefined&amp;authSignatureStr=undefined&amp;f_weaver_belongto_userid=undefined&amp;isrequest=1&amp;download=1&amp;f_weaver_belongto_usertype=0"/>
  </w:docVars>
  <w:rsids>
    <w:rsidRoot w:val="00F1787C"/>
    <w:rsid w:val="00002283"/>
    <w:rsid w:val="0000322E"/>
    <w:rsid w:val="00003524"/>
    <w:rsid w:val="00006DC2"/>
    <w:rsid w:val="00014F18"/>
    <w:rsid w:val="0002191D"/>
    <w:rsid w:val="00022C81"/>
    <w:rsid w:val="000247E8"/>
    <w:rsid w:val="00025133"/>
    <w:rsid w:val="000252CD"/>
    <w:rsid w:val="00025B39"/>
    <w:rsid w:val="00031B7B"/>
    <w:rsid w:val="000329B5"/>
    <w:rsid w:val="000338C1"/>
    <w:rsid w:val="000349C1"/>
    <w:rsid w:val="00035D65"/>
    <w:rsid w:val="00035FD9"/>
    <w:rsid w:val="00037178"/>
    <w:rsid w:val="000439F3"/>
    <w:rsid w:val="00046EC8"/>
    <w:rsid w:val="0005109B"/>
    <w:rsid w:val="00055B95"/>
    <w:rsid w:val="000563B8"/>
    <w:rsid w:val="000572DF"/>
    <w:rsid w:val="00057B74"/>
    <w:rsid w:val="0006209E"/>
    <w:rsid w:val="000620D8"/>
    <w:rsid w:val="00066BA0"/>
    <w:rsid w:val="00067251"/>
    <w:rsid w:val="000757B2"/>
    <w:rsid w:val="0007698A"/>
    <w:rsid w:val="00076FDF"/>
    <w:rsid w:val="0008303D"/>
    <w:rsid w:val="0008378C"/>
    <w:rsid w:val="000849FA"/>
    <w:rsid w:val="00085499"/>
    <w:rsid w:val="00086CAB"/>
    <w:rsid w:val="000875BF"/>
    <w:rsid w:val="00087626"/>
    <w:rsid w:val="0009000C"/>
    <w:rsid w:val="0009140C"/>
    <w:rsid w:val="00093516"/>
    <w:rsid w:val="000939F8"/>
    <w:rsid w:val="00093CD5"/>
    <w:rsid w:val="000940B1"/>
    <w:rsid w:val="000945AC"/>
    <w:rsid w:val="00095381"/>
    <w:rsid w:val="00095B35"/>
    <w:rsid w:val="00095EDA"/>
    <w:rsid w:val="0009781C"/>
    <w:rsid w:val="000A18D6"/>
    <w:rsid w:val="000A1E4C"/>
    <w:rsid w:val="000A2296"/>
    <w:rsid w:val="000A31DB"/>
    <w:rsid w:val="000A423A"/>
    <w:rsid w:val="000A4B3C"/>
    <w:rsid w:val="000A5164"/>
    <w:rsid w:val="000A60BC"/>
    <w:rsid w:val="000A6558"/>
    <w:rsid w:val="000B3499"/>
    <w:rsid w:val="000B446C"/>
    <w:rsid w:val="000B48BA"/>
    <w:rsid w:val="000B7D1A"/>
    <w:rsid w:val="000C0102"/>
    <w:rsid w:val="000C153A"/>
    <w:rsid w:val="000C3C36"/>
    <w:rsid w:val="000C4170"/>
    <w:rsid w:val="000C42B0"/>
    <w:rsid w:val="000C4955"/>
    <w:rsid w:val="000C5DB1"/>
    <w:rsid w:val="000C6C80"/>
    <w:rsid w:val="000C6EF3"/>
    <w:rsid w:val="000D0FF5"/>
    <w:rsid w:val="000D6003"/>
    <w:rsid w:val="000E2A4B"/>
    <w:rsid w:val="000E313E"/>
    <w:rsid w:val="000E59C6"/>
    <w:rsid w:val="000F2842"/>
    <w:rsid w:val="00100F21"/>
    <w:rsid w:val="0010112E"/>
    <w:rsid w:val="00101194"/>
    <w:rsid w:val="00104DDA"/>
    <w:rsid w:val="00105562"/>
    <w:rsid w:val="001060F0"/>
    <w:rsid w:val="00107D39"/>
    <w:rsid w:val="00107E81"/>
    <w:rsid w:val="00110456"/>
    <w:rsid w:val="00110CAE"/>
    <w:rsid w:val="00112802"/>
    <w:rsid w:val="001150C8"/>
    <w:rsid w:val="00115A03"/>
    <w:rsid w:val="001172CF"/>
    <w:rsid w:val="00120582"/>
    <w:rsid w:val="00123DF3"/>
    <w:rsid w:val="0012612C"/>
    <w:rsid w:val="0012618D"/>
    <w:rsid w:val="001264BE"/>
    <w:rsid w:val="00126D5B"/>
    <w:rsid w:val="00131319"/>
    <w:rsid w:val="001326B8"/>
    <w:rsid w:val="00133F0F"/>
    <w:rsid w:val="0013640A"/>
    <w:rsid w:val="00137B7C"/>
    <w:rsid w:val="00137FF4"/>
    <w:rsid w:val="00142542"/>
    <w:rsid w:val="00143D4F"/>
    <w:rsid w:val="00147ECF"/>
    <w:rsid w:val="001509A5"/>
    <w:rsid w:val="00151358"/>
    <w:rsid w:val="001528F7"/>
    <w:rsid w:val="00157E7E"/>
    <w:rsid w:val="00160A9D"/>
    <w:rsid w:val="00161FBA"/>
    <w:rsid w:val="0016324C"/>
    <w:rsid w:val="001637E6"/>
    <w:rsid w:val="001646C7"/>
    <w:rsid w:val="001661DF"/>
    <w:rsid w:val="00166289"/>
    <w:rsid w:val="00167BC0"/>
    <w:rsid w:val="00170C4F"/>
    <w:rsid w:val="001743B9"/>
    <w:rsid w:val="00180EFE"/>
    <w:rsid w:val="00183BEA"/>
    <w:rsid w:val="00184A5E"/>
    <w:rsid w:val="0018579A"/>
    <w:rsid w:val="0019148A"/>
    <w:rsid w:val="0019409D"/>
    <w:rsid w:val="001A0539"/>
    <w:rsid w:val="001A09DE"/>
    <w:rsid w:val="001A5CDC"/>
    <w:rsid w:val="001A7336"/>
    <w:rsid w:val="001B37EE"/>
    <w:rsid w:val="001B455F"/>
    <w:rsid w:val="001B7789"/>
    <w:rsid w:val="001C0BBE"/>
    <w:rsid w:val="001C47B4"/>
    <w:rsid w:val="001C7A81"/>
    <w:rsid w:val="001D0E4A"/>
    <w:rsid w:val="001D4A30"/>
    <w:rsid w:val="001D5992"/>
    <w:rsid w:val="001D620B"/>
    <w:rsid w:val="001D748A"/>
    <w:rsid w:val="001E2FBC"/>
    <w:rsid w:val="001E35E5"/>
    <w:rsid w:val="001E3AE0"/>
    <w:rsid w:val="001E4ED8"/>
    <w:rsid w:val="001F2BB1"/>
    <w:rsid w:val="001F5D0C"/>
    <w:rsid w:val="001F6241"/>
    <w:rsid w:val="00203576"/>
    <w:rsid w:val="002111A4"/>
    <w:rsid w:val="002136F9"/>
    <w:rsid w:val="00213C13"/>
    <w:rsid w:val="00214A65"/>
    <w:rsid w:val="00214E11"/>
    <w:rsid w:val="0021510A"/>
    <w:rsid w:val="00217ABC"/>
    <w:rsid w:val="00217CD9"/>
    <w:rsid w:val="00217F8C"/>
    <w:rsid w:val="002202C8"/>
    <w:rsid w:val="00220469"/>
    <w:rsid w:val="00220B1B"/>
    <w:rsid w:val="00220F2D"/>
    <w:rsid w:val="00222DE6"/>
    <w:rsid w:val="002258E9"/>
    <w:rsid w:val="00226226"/>
    <w:rsid w:val="00230813"/>
    <w:rsid w:val="00231314"/>
    <w:rsid w:val="00231845"/>
    <w:rsid w:val="002339FF"/>
    <w:rsid w:val="00235CEC"/>
    <w:rsid w:val="002460EA"/>
    <w:rsid w:val="00246DBB"/>
    <w:rsid w:val="002537F9"/>
    <w:rsid w:val="00253875"/>
    <w:rsid w:val="0025448C"/>
    <w:rsid w:val="00264707"/>
    <w:rsid w:val="002660DD"/>
    <w:rsid w:val="00272FC8"/>
    <w:rsid w:val="00277351"/>
    <w:rsid w:val="00277BB5"/>
    <w:rsid w:val="002826F6"/>
    <w:rsid w:val="00287A1A"/>
    <w:rsid w:val="0029648C"/>
    <w:rsid w:val="002966A3"/>
    <w:rsid w:val="00296F6F"/>
    <w:rsid w:val="00297D35"/>
    <w:rsid w:val="002A0370"/>
    <w:rsid w:val="002A055F"/>
    <w:rsid w:val="002A2803"/>
    <w:rsid w:val="002A4245"/>
    <w:rsid w:val="002B19F4"/>
    <w:rsid w:val="002B4E72"/>
    <w:rsid w:val="002B52E8"/>
    <w:rsid w:val="002B6790"/>
    <w:rsid w:val="002B6B13"/>
    <w:rsid w:val="002B6E57"/>
    <w:rsid w:val="002B72CF"/>
    <w:rsid w:val="002C2E51"/>
    <w:rsid w:val="002C471B"/>
    <w:rsid w:val="002C50E2"/>
    <w:rsid w:val="002C5A0E"/>
    <w:rsid w:val="002C7AB6"/>
    <w:rsid w:val="002D54DB"/>
    <w:rsid w:val="002E1D11"/>
    <w:rsid w:val="002E695F"/>
    <w:rsid w:val="002F308B"/>
    <w:rsid w:val="002F59DF"/>
    <w:rsid w:val="002F6545"/>
    <w:rsid w:val="002F737A"/>
    <w:rsid w:val="002F73BF"/>
    <w:rsid w:val="002F7968"/>
    <w:rsid w:val="00300BA8"/>
    <w:rsid w:val="0030183E"/>
    <w:rsid w:val="00305027"/>
    <w:rsid w:val="003111A2"/>
    <w:rsid w:val="0031451A"/>
    <w:rsid w:val="0031530B"/>
    <w:rsid w:val="00321B30"/>
    <w:rsid w:val="00322C4B"/>
    <w:rsid w:val="00323A00"/>
    <w:rsid w:val="0032479B"/>
    <w:rsid w:val="00325CDF"/>
    <w:rsid w:val="00326D75"/>
    <w:rsid w:val="003331DE"/>
    <w:rsid w:val="003332D7"/>
    <w:rsid w:val="003349A6"/>
    <w:rsid w:val="00336D14"/>
    <w:rsid w:val="00340515"/>
    <w:rsid w:val="003413B4"/>
    <w:rsid w:val="0034521F"/>
    <w:rsid w:val="003458EB"/>
    <w:rsid w:val="00345A28"/>
    <w:rsid w:val="003467A2"/>
    <w:rsid w:val="003515E2"/>
    <w:rsid w:val="00351749"/>
    <w:rsid w:val="0035184A"/>
    <w:rsid w:val="00355399"/>
    <w:rsid w:val="003600B5"/>
    <w:rsid w:val="00361ABE"/>
    <w:rsid w:val="00362AD2"/>
    <w:rsid w:val="003638FE"/>
    <w:rsid w:val="003668C2"/>
    <w:rsid w:val="00367182"/>
    <w:rsid w:val="0037709D"/>
    <w:rsid w:val="00380543"/>
    <w:rsid w:val="00383AFE"/>
    <w:rsid w:val="00384108"/>
    <w:rsid w:val="00384E9A"/>
    <w:rsid w:val="003856B3"/>
    <w:rsid w:val="003858BE"/>
    <w:rsid w:val="003859B8"/>
    <w:rsid w:val="0039099F"/>
    <w:rsid w:val="00397134"/>
    <w:rsid w:val="003A063A"/>
    <w:rsid w:val="003A67CF"/>
    <w:rsid w:val="003B5115"/>
    <w:rsid w:val="003B5AAE"/>
    <w:rsid w:val="003B696A"/>
    <w:rsid w:val="003C18C8"/>
    <w:rsid w:val="003C28DD"/>
    <w:rsid w:val="003C4C34"/>
    <w:rsid w:val="003C7632"/>
    <w:rsid w:val="003C7809"/>
    <w:rsid w:val="003D0BF2"/>
    <w:rsid w:val="003D4436"/>
    <w:rsid w:val="003D5153"/>
    <w:rsid w:val="003D5F84"/>
    <w:rsid w:val="003E0D5A"/>
    <w:rsid w:val="003E3829"/>
    <w:rsid w:val="003E38BD"/>
    <w:rsid w:val="003E68AB"/>
    <w:rsid w:val="003F098D"/>
    <w:rsid w:val="003F1C45"/>
    <w:rsid w:val="003F1F45"/>
    <w:rsid w:val="003F34F8"/>
    <w:rsid w:val="003F6AEE"/>
    <w:rsid w:val="003F7927"/>
    <w:rsid w:val="003F7A0C"/>
    <w:rsid w:val="00402F66"/>
    <w:rsid w:val="00403314"/>
    <w:rsid w:val="00404848"/>
    <w:rsid w:val="00407E8A"/>
    <w:rsid w:val="00411545"/>
    <w:rsid w:val="00412072"/>
    <w:rsid w:val="00415B93"/>
    <w:rsid w:val="00420586"/>
    <w:rsid w:val="00420FC3"/>
    <w:rsid w:val="00421DFA"/>
    <w:rsid w:val="00423CEA"/>
    <w:rsid w:val="00426621"/>
    <w:rsid w:val="0043226B"/>
    <w:rsid w:val="0043326B"/>
    <w:rsid w:val="00434144"/>
    <w:rsid w:val="00435BC6"/>
    <w:rsid w:val="004409EE"/>
    <w:rsid w:val="0044320E"/>
    <w:rsid w:val="00443CBF"/>
    <w:rsid w:val="00443D8E"/>
    <w:rsid w:val="00444730"/>
    <w:rsid w:val="00452F25"/>
    <w:rsid w:val="00453BE6"/>
    <w:rsid w:val="00454E6B"/>
    <w:rsid w:val="0045502B"/>
    <w:rsid w:val="004566D2"/>
    <w:rsid w:val="0045695D"/>
    <w:rsid w:val="00461AD0"/>
    <w:rsid w:val="004634AB"/>
    <w:rsid w:val="00466348"/>
    <w:rsid w:val="004706E6"/>
    <w:rsid w:val="00470FE8"/>
    <w:rsid w:val="0047569F"/>
    <w:rsid w:val="00476803"/>
    <w:rsid w:val="004774EC"/>
    <w:rsid w:val="00480132"/>
    <w:rsid w:val="004802D9"/>
    <w:rsid w:val="00480BDB"/>
    <w:rsid w:val="00481CDD"/>
    <w:rsid w:val="0048320C"/>
    <w:rsid w:val="004851D3"/>
    <w:rsid w:val="00492555"/>
    <w:rsid w:val="00493C71"/>
    <w:rsid w:val="00494844"/>
    <w:rsid w:val="00496C67"/>
    <w:rsid w:val="004A15BA"/>
    <w:rsid w:val="004A1630"/>
    <w:rsid w:val="004A16CA"/>
    <w:rsid w:val="004A19AC"/>
    <w:rsid w:val="004A3E48"/>
    <w:rsid w:val="004B13EB"/>
    <w:rsid w:val="004B24DB"/>
    <w:rsid w:val="004B36BA"/>
    <w:rsid w:val="004C00BE"/>
    <w:rsid w:val="004C023B"/>
    <w:rsid w:val="004C0E82"/>
    <w:rsid w:val="004C1326"/>
    <w:rsid w:val="004C1C0B"/>
    <w:rsid w:val="004C3D27"/>
    <w:rsid w:val="004C42BC"/>
    <w:rsid w:val="004C4B65"/>
    <w:rsid w:val="004C5682"/>
    <w:rsid w:val="004C6795"/>
    <w:rsid w:val="004C71DC"/>
    <w:rsid w:val="004D1ADF"/>
    <w:rsid w:val="004D4A97"/>
    <w:rsid w:val="004D5467"/>
    <w:rsid w:val="004D6EA5"/>
    <w:rsid w:val="004E616D"/>
    <w:rsid w:val="004E6A77"/>
    <w:rsid w:val="004F05BD"/>
    <w:rsid w:val="004F5845"/>
    <w:rsid w:val="004F7236"/>
    <w:rsid w:val="005008A7"/>
    <w:rsid w:val="005016AD"/>
    <w:rsid w:val="00501C58"/>
    <w:rsid w:val="00502E26"/>
    <w:rsid w:val="00504EDE"/>
    <w:rsid w:val="005118BF"/>
    <w:rsid w:val="005142E6"/>
    <w:rsid w:val="00514351"/>
    <w:rsid w:val="00514DF5"/>
    <w:rsid w:val="00515970"/>
    <w:rsid w:val="005216B1"/>
    <w:rsid w:val="005230E8"/>
    <w:rsid w:val="005248B7"/>
    <w:rsid w:val="00524AAD"/>
    <w:rsid w:val="00527DED"/>
    <w:rsid w:val="0053576A"/>
    <w:rsid w:val="0053749E"/>
    <w:rsid w:val="0053783C"/>
    <w:rsid w:val="00540A63"/>
    <w:rsid w:val="00541EAD"/>
    <w:rsid w:val="00543B84"/>
    <w:rsid w:val="00551444"/>
    <w:rsid w:val="005516BA"/>
    <w:rsid w:val="00554CE3"/>
    <w:rsid w:val="0056532A"/>
    <w:rsid w:val="00565E3C"/>
    <w:rsid w:val="0056641F"/>
    <w:rsid w:val="005668C7"/>
    <w:rsid w:val="00571660"/>
    <w:rsid w:val="0057233D"/>
    <w:rsid w:val="00573321"/>
    <w:rsid w:val="005758E3"/>
    <w:rsid w:val="005914DA"/>
    <w:rsid w:val="00591F3F"/>
    <w:rsid w:val="00594228"/>
    <w:rsid w:val="005946A1"/>
    <w:rsid w:val="00594DBC"/>
    <w:rsid w:val="0059501D"/>
    <w:rsid w:val="005A0E5B"/>
    <w:rsid w:val="005A1707"/>
    <w:rsid w:val="005A390C"/>
    <w:rsid w:val="005A3A26"/>
    <w:rsid w:val="005A6CF0"/>
    <w:rsid w:val="005B0870"/>
    <w:rsid w:val="005B2C7F"/>
    <w:rsid w:val="005B635A"/>
    <w:rsid w:val="005C1367"/>
    <w:rsid w:val="005C137A"/>
    <w:rsid w:val="005C3C93"/>
    <w:rsid w:val="005C7304"/>
    <w:rsid w:val="005D1938"/>
    <w:rsid w:val="005D1C59"/>
    <w:rsid w:val="005D3202"/>
    <w:rsid w:val="005D48DB"/>
    <w:rsid w:val="005E25FB"/>
    <w:rsid w:val="005E3EBE"/>
    <w:rsid w:val="005E3F38"/>
    <w:rsid w:val="005E782A"/>
    <w:rsid w:val="005F18AC"/>
    <w:rsid w:val="005F2C77"/>
    <w:rsid w:val="00605878"/>
    <w:rsid w:val="00606A11"/>
    <w:rsid w:val="00610C35"/>
    <w:rsid w:val="00611462"/>
    <w:rsid w:val="00612C1F"/>
    <w:rsid w:val="006133CC"/>
    <w:rsid w:val="00614387"/>
    <w:rsid w:val="00614689"/>
    <w:rsid w:val="00616253"/>
    <w:rsid w:val="0061673D"/>
    <w:rsid w:val="00617262"/>
    <w:rsid w:val="006201A2"/>
    <w:rsid w:val="006226F3"/>
    <w:rsid w:val="006227F1"/>
    <w:rsid w:val="00622C1A"/>
    <w:rsid w:val="00623718"/>
    <w:rsid w:val="00625AF6"/>
    <w:rsid w:val="00626C3A"/>
    <w:rsid w:val="00633525"/>
    <w:rsid w:val="00634491"/>
    <w:rsid w:val="00640A2B"/>
    <w:rsid w:val="006410AE"/>
    <w:rsid w:val="00641DDB"/>
    <w:rsid w:val="00645AA4"/>
    <w:rsid w:val="0064614C"/>
    <w:rsid w:val="006501D9"/>
    <w:rsid w:val="0065343F"/>
    <w:rsid w:val="00662461"/>
    <w:rsid w:val="00663C2A"/>
    <w:rsid w:val="00664ABD"/>
    <w:rsid w:val="00672863"/>
    <w:rsid w:val="0067333E"/>
    <w:rsid w:val="00674008"/>
    <w:rsid w:val="006747F2"/>
    <w:rsid w:val="0067739E"/>
    <w:rsid w:val="00677827"/>
    <w:rsid w:val="00680AC1"/>
    <w:rsid w:val="00681547"/>
    <w:rsid w:val="00681630"/>
    <w:rsid w:val="00682C95"/>
    <w:rsid w:val="006840FC"/>
    <w:rsid w:val="00685B7E"/>
    <w:rsid w:val="00685D10"/>
    <w:rsid w:val="00694FA7"/>
    <w:rsid w:val="006A29F5"/>
    <w:rsid w:val="006A2D0D"/>
    <w:rsid w:val="006A4D20"/>
    <w:rsid w:val="006A79F4"/>
    <w:rsid w:val="006B1A0A"/>
    <w:rsid w:val="006B49C1"/>
    <w:rsid w:val="006B4AB4"/>
    <w:rsid w:val="006B60A9"/>
    <w:rsid w:val="006C41F0"/>
    <w:rsid w:val="006C497C"/>
    <w:rsid w:val="006C75C9"/>
    <w:rsid w:val="006C7F0A"/>
    <w:rsid w:val="006D1032"/>
    <w:rsid w:val="006D48FF"/>
    <w:rsid w:val="006D4950"/>
    <w:rsid w:val="006E2BEB"/>
    <w:rsid w:val="006E2F3D"/>
    <w:rsid w:val="006E3F3F"/>
    <w:rsid w:val="006E44D5"/>
    <w:rsid w:val="006F08B7"/>
    <w:rsid w:val="00702554"/>
    <w:rsid w:val="0070267A"/>
    <w:rsid w:val="00704E87"/>
    <w:rsid w:val="00705864"/>
    <w:rsid w:val="0071015C"/>
    <w:rsid w:val="0071261D"/>
    <w:rsid w:val="0071777A"/>
    <w:rsid w:val="00722FD3"/>
    <w:rsid w:val="00724D14"/>
    <w:rsid w:val="00727D4B"/>
    <w:rsid w:val="00736D71"/>
    <w:rsid w:val="007372DF"/>
    <w:rsid w:val="00737EEA"/>
    <w:rsid w:val="00741B7A"/>
    <w:rsid w:val="00747B86"/>
    <w:rsid w:val="007504EC"/>
    <w:rsid w:val="007508E2"/>
    <w:rsid w:val="007560DB"/>
    <w:rsid w:val="00756FB5"/>
    <w:rsid w:val="00756FFD"/>
    <w:rsid w:val="00761FD8"/>
    <w:rsid w:val="00766052"/>
    <w:rsid w:val="00767E72"/>
    <w:rsid w:val="00770B52"/>
    <w:rsid w:val="00771915"/>
    <w:rsid w:val="00775C9B"/>
    <w:rsid w:val="00776703"/>
    <w:rsid w:val="007857ED"/>
    <w:rsid w:val="0079289A"/>
    <w:rsid w:val="00795C0E"/>
    <w:rsid w:val="007961C7"/>
    <w:rsid w:val="0079740B"/>
    <w:rsid w:val="00797B24"/>
    <w:rsid w:val="007A0CD6"/>
    <w:rsid w:val="007A0FAF"/>
    <w:rsid w:val="007A113F"/>
    <w:rsid w:val="007A1179"/>
    <w:rsid w:val="007A1D32"/>
    <w:rsid w:val="007A5B10"/>
    <w:rsid w:val="007A6154"/>
    <w:rsid w:val="007A683C"/>
    <w:rsid w:val="007A6D78"/>
    <w:rsid w:val="007B04A9"/>
    <w:rsid w:val="007B119C"/>
    <w:rsid w:val="007B187B"/>
    <w:rsid w:val="007B1FF2"/>
    <w:rsid w:val="007B536D"/>
    <w:rsid w:val="007B53BD"/>
    <w:rsid w:val="007C074F"/>
    <w:rsid w:val="007C2233"/>
    <w:rsid w:val="007C27E7"/>
    <w:rsid w:val="007C38AE"/>
    <w:rsid w:val="007C4438"/>
    <w:rsid w:val="007C4BDE"/>
    <w:rsid w:val="007C5065"/>
    <w:rsid w:val="007C6B07"/>
    <w:rsid w:val="007D0ED0"/>
    <w:rsid w:val="007D39FA"/>
    <w:rsid w:val="007D3CE4"/>
    <w:rsid w:val="007D6D40"/>
    <w:rsid w:val="007D719A"/>
    <w:rsid w:val="007E07E5"/>
    <w:rsid w:val="007E090D"/>
    <w:rsid w:val="007E4D6B"/>
    <w:rsid w:val="007E586D"/>
    <w:rsid w:val="007E5AE7"/>
    <w:rsid w:val="007F1DF1"/>
    <w:rsid w:val="007F2820"/>
    <w:rsid w:val="007F2E31"/>
    <w:rsid w:val="007F2F27"/>
    <w:rsid w:val="007F341C"/>
    <w:rsid w:val="007F3F04"/>
    <w:rsid w:val="007F5056"/>
    <w:rsid w:val="007F6705"/>
    <w:rsid w:val="00800029"/>
    <w:rsid w:val="00800203"/>
    <w:rsid w:val="00802994"/>
    <w:rsid w:val="00802E86"/>
    <w:rsid w:val="00803A57"/>
    <w:rsid w:val="008048A3"/>
    <w:rsid w:val="00805344"/>
    <w:rsid w:val="00805BEB"/>
    <w:rsid w:val="00806DE5"/>
    <w:rsid w:val="008104E5"/>
    <w:rsid w:val="008111A1"/>
    <w:rsid w:val="00812A52"/>
    <w:rsid w:val="00812B54"/>
    <w:rsid w:val="00816118"/>
    <w:rsid w:val="00816C40"/>
    <w:rsid w:val="008170C3"/>
    <w:rsid w:val="00817FC0"/>
    <w:rsid w:val="00825742"/>
    <w:rsid w:val="00833989"/>
    <w:rsid w:val="00833FEE"/>
    <w:rsid w:val="00834654"/>
    <w:rsid w:val="008346F1"/>
    <w:rsid w:val="008354B1"/>
    <w:rsid w:val="008365E2"/>
    <w:rsid w:val="00836AA3"/>
    <w:rsid w:val="0084014A"/>
    <w:rsid w:val="00840D93"/>
    <w:rsid w:val="0084176C"/>
    <w:rsid w:val="00842D69"/>
    <w:rsid w:val="008450AB"/>
    <w:rsid w:val="00846D68"/>
    <w:rsid w:val="008539A0"/>
    <w:rsid w:val="00855C88"/>
    <w:rsid w:val="00857785"/>
    <w:rsid w:val="00857AD8"/>
    <w:rsid w:val="008601D6"/>
    <w:rsid w:val="008607DC"/>
    <w:rsid w:val="00860E29"/>
    <w:rsid w:val="00861BC4"/>
    <w:rsid w:val="00863EE0"/>
    <w:rsid w:val="00866111"/>
    <w:rsid w:val="00866AB6"/>
    <w:rsid w:val="008704B2"/>
    <w:rsid w:val="00872187"/>
    <w:rsid w:val="00874906"/>
    <w:rsid w:val="00874BFC"/>
    <w:rsid w:val="00876B56"/>
    <w:rsid w:val="0088161E"/>
    <w:rsid w:val="0088193E"/>
    <w:rsid w:val="00882774"/>
    <w:rsid w:val="00882B8D"/>
    <w:rsid w:val="00885AC5"/>
    <w:rsid w:val="00886F6A"/>
    <w:rsid w:val="00887D97"/>
    <w:rsid w:val="00890EBC"/>
    <w:rsid w:val="00891734"/>
    <w:rsid w:val="00894FA7"/>
    <w:rsid w:val="00895E46"/>
    <w:rsid w:val="008967CB"/>
    <w:rsid w:val="008977A4"/>
    <w:rsid w:val="008A3AA0"/>
    <w:rsid w:val="008A55D4"/>
    <w:rsid w:val="008B1019"/>
    <w:rsid w:val="008B3FC7"/>
    <w:rsid w:val="008B5DEA"/>
    <w:rsid w:val="008B6331"/>
    <w:rsid w:val="008B67BA"/>
    <w:rsid w:val="008B7405"/>
    <w:rsid w:val="008C301B"/>
    <w:rsid w:val="008C5B46"/>
    <w:rsid w:val="008C725C"/>
    <w:rsid w:val="008D00FA"/>
    <w:rsid w:val="008D5468"/>
    <w:rsid w:val="008D63E7"/>
    <w:rsid w:val="008D73C7"/>
    <w:rsid w:val="008E0572"/>
    <w:rsid w:val="008E1519"/>
    <w:rsid w:val="008E287D"/>
    <w:rsid w:val="008E45A7"/>
    <w:rsid w:val="008F3C41"/>
    <w:rsid w:val="00900693"/>
    <w:rsid w:val="009006A6"/>
    <w:rsid w:val="00903037"/>
    <w:rsid w:val="009046B3"/>
    <w:rsid w:val="00905B3A"/>
    <w:rsid w:val="00916B64"/>
    <w:rsid w:val="00920C99"/>
    <w:rsid w:val="00925EBF"/>
    <w:rsid w:val="00927097"/>
    <w:rsid w:val="009275AE"/>
    <w:rsid w:val="009279C7"/>
    <w:rsid w:val="00931886"/>
    <w:rsid w:val="009332B4"/>
    <w:rsid w:val="0093372E"/>
    <w:rsid w:val="00933E5E"/>
    <w:rsid w:val="00940847"/>
    <w:rsid w:val="00940FA6"/>
    <w:rsid w:val="0094101C"/>
    <w:rsid w:val="009421B0"/>
    <w:rsid w:val="0094715F"/>
    <w:rsid w:val="009514A5"/>
    <w:rsid w:val="00953549"/>
    <w:rsid w:val="00954247"/>
    <w:rsid w:val="009564C7"/>
    <w:rsid w:val="00956F8D"/>
    <w:rsid w:val="009572C8"/>
    <w:rsid w:val="00962870"/>
    <w:rsid w:val="00962ACC"/>
    <w:rsid w:val="00964B02"/>
    <w:rsid w:val="009661C5"/>
    <w:rsid w:val="00972900"/>
    <w:rsid w:val="00972BE1"/>
    <w:rsid w:val="00974712"/>
    <w:rsid w:val="00974ED2"/>
    <w:rsid w:val="009756CC"/>
    <w:rsid w:val="00984865"/>
    <w:rsid w:val="00993114"/>
    <w:rsid w:val="009933AA"/>
    <w:rsid w:val="009967E9"/>
    <w:rsid w:val="00997538"/>
    <w:rsid w:val="009A2809"/>
    <w:rsid w:val="009A2EF8"/>
    <w:rsid w:val="009A4256"/>
    <w:rsid w:val="009B2BC0"/>
    <w:rsid w:val="009C08B5"/>
    <w:rsid w:val="009C1CE2"/>
    <w:rsid w:val="009C33B6"/>
    <w:rsid w:val="009C5D1A"/>
    <w:rsid w:val="009C64B8"/>
    <w:rsid w:val="009C672B"/>
    <w:rsid w:val="009C6EA7"/>
    <w:rsid w:val="009D1627"/>
    <w:rsid w:val="009D412F"/>
    <w:rsid w:val="009D797B"/>
    <w:rsid w:val="009D7B9F"/>
    <w:rsid w:val="009E0777"/>
    <w:rsid w:val="009E1498"/>
    <w:rsid w:val="009E1C34"/>
    <w:rsid w:val="009E2FCF"/>
    <w:rsid w:val="009E3D1F"/>
    <w:rsid w:val="009E7FE7"/>
    <w:rsid w:val="009F2D22"/>
    <w:rsid w:val="009F5199"/>
    <w:rsid w:val="009F6408"/>
    <w:rsid w:val="00A00E02"/>
    <w:rsid w:val="00A047ED"/>
    <w:rsid w:val="00A05452"/>
    <w:rsid w:val="00A077AC"/>
    <w:rsid w:val="00A07D0B"/>
    <w:rsid w:val="00A123BA"/>
    <w:rsid w:val="00A14408"/>
    <w:rsid w:val="00A21CCE"/>
    <w:rsid w:val="00A2254A"/>
    <w:rsid w:val="00A23A4F"/>
    <w:rsid w:val="00A23CC4"/>
    <w:rsid w:val="00A2552A"/>
    <w:rsid w:val="00A260BF"/>
    <w:rsid w:val="00A268ED"/>
    <w:rsid w:val="00A27BFC"/>
    <w:rsid w:val="00A3283D"/>
    <w:rsid w:val="00A32C05"/>
    <w:rsid w:val="00A347AC"/>
    <w:rsid w:val="00A35AB5"/>
    <w:rsid w:val="00A35DDA"/>
    <w:rsid w:val="00A40D7A"/>
    <w:rsid w:val="00A428B1"/>
    <w:rsid w:val="00A4428D"/>
    <w:rsid w:val="00A45C50"/>
    <w:rsid w:val="00A45DFE"/>
    <w:rsid w:val="00A47351"/>
    <w:rsid w:val="00A47721"/>
    <w:rsid w:val="00A47E7E"/>
    <w:rsid w:val="00A47FEC"/>
    <w:rsid w:val="00A50146"/>
    <w:rsid w:val="00A52E4B"/>
    <w:rsid w:val="00A53075"/>
    <w:rsid w:val="00A543C4"/>
    <w:rsid w:val="00A56AFF"/>
    <w:rsid w:val="00A637BA"/>
    <w:rsid w:val="00A63F81"/>
    <w:rsid w:val="00A66FA8"/>
    <w:rsid w:val="00A70CA2"/>
    <w:rsid w:val="00A71A44"/>
    <w:rsid w:val="00A7363E"/>
    <w:rsid w:val="00A805C4"/>
    <w:rsid w:val="00A81C0E"/>
    <w:rsid w:val="00A826A4"/>
    <w:rsid w:val="00A828D4"/>
    <w:rsid w:val="00A83919"/>
    <w:rsid w:val="00A84585"/>
    <w:rsid w:val="00A84832"/>
    <w:rsid w:val="00A8542F"/>
    <w:rsid w:val="00A900A2"/>
    <w:rsid w:val="00A92E22"/>
    <w:rsid w:val="00A94432"/>
    <w:rsid w:val="00A95AFB"/>
    <w:rsid w:val="00AA1ED7"/>
    <w:rsid w:val="00AA2125"/>
    <w:rsid w:val="00AA7B39"/>
    <w:rsid w:val="00AB291E"/>
    <w:rsid w:val="00AB3079"/>
    <w:rsid w:val="00AB454C"/>
    <w:rsid w:val="00AB49B5"/>
    <w:rsid w:val="00AB7314"/>
    <w:rsid w:val="00AC0B60"/>
    <w:rsid w:val="00AC35C8"/>
    <w:rsid w:val="00AC5579"/>
    <w:rsid w:val="00AC77D9"/>
    <w:rsid w:val="00AD254C"/>
    <w:rsid w:val="00AD3F91"/>
    <w:rsid w:val="00AD5063"/>
    <w:rsid w:val="00AE0656"/>
    <w:rsid w:val="00AE0F5B"/>
    <w:rsid w:val="00AE17FA"/>
    <w:rsid w:val="00AE3AEB"/>
    <w:rsid w:val="00AE7FF3"/>
    <w:rsid w:val="00AF5F1C"/>
    <w:rsid w:val="00AF6CF5"/>
    <w:rsid w:val="00B0490C"/>
    <w:rsid w:val="00B05534"/>
    <w:rsid w:val="00B05CAE"/>
    <w:rsid w:val="00B070E2"/>
    <w:rsid w:val="00B12019"/>
    <w:rsid w:val="00B122D8"/>
    <w:rsid w:val="00B13624"/>
    <w:rsid w:val="00B13908"/>
    <w:rsid w:val="00B151A8"/>
    <w:rsid w:val="00B20392"/>
    <w:rsid w:val="00B216F7"/>
    <w:rsid w:val="00B235BC"/>
    <w:rsid w:val="00B24221"/>
    <w:rsid w:val="00B2626C"/>
    <w:rsid w:val="00B307F7"/>
    <w:rsid w:val="00B32CAE"/>
    <w:rsid w:val="00B3421D"/>
    <w:rsid w:val="00B35641"/>
    <w:rsid w:val="00B36173"/>
    <w:rsid w:val="00B36CF9"/>
    <w:rsid w:val="00B41020"/>
    <w:rsid w:val="00B42F9A"/>
    <w:rsid w:val="00B459DA"/>
    <w:rsid w:val="00B4774B"/>
    <w:rsid w:val="00B52622"/>
    <w:rsid w:val="00B529B8"/>
    <w:rsid w:val="00B53EAE"/>
    <w:rsid w:val="00B63108"/>
    <w:rsid w:val="00B64A4E"/>
    <w:rsid w:val="00B64BC6"/>
    <w:rsid w:val="00B657A0"/>
    <w:rsid w:val="00B66875"/>
    <w:rsid w:val="00B71C05"/>
    <w:rsid w:val="00B73167"/>
    <w:rsid w:val="00B756D1"/>
    <w:rsid w:val="00B7661F"/>
    <w:rsid w:val="00B77958"/>
    <w:rsid w:val="00B7798B"/>
    <w:rsid w:val="00B82491"/>
    <w:rsid w:val="00B851D0"/>
    <w:rsid w:val="00B92194"/>
    <w:rsid w:val="00B94AC5"/>
    <w:rsid w:val="00B95D90"/>
    <w:rsid w:val="00B96171"/>
    <w:rsid w:val="00B97C03"/>
    <w:rsid w:val="00BA114B"/>
    <w:rsid w:val="00BA4C4A"/>
    <w:rsid w:val="00BA5453"/>
    <w:rsid w:val="00BA65F5"/>
    <w:rsid w:val="00BA7026"/>
    <w:rsid w:val="00BA718D"/>
    <w:rsid w:val="00BA7425"/>
    <w:rsid w:val="00BA7E13"/>
    <w:rsid w:val="00BB1932"/>
    <w:rsid w:val="00BB471C"/>
    <w:rsid w:val="00BB4F74"/>
    <w:rsid w:val="00BB5003"/>
    <w:rsid w:val="00BB60E7"/>
    <w:rsid w:val="00BC050E"/>
    <w:rsid w:val="00BC12EE"/>
    <w:rsid w:val="00BC1489"/>
    <w:rsid w:val="00BC203B"/>
    <w:rsid w:val="00BC33A9"/>
    <w:rsid w:val="00BD6DC6"/>
    <w:rsid w:val="00BE1BEC"/>
    <w:rsid w:val="00BE4A86"/>
    <w:rsid w:val="00BE4A91"/>
    <w:rsid w:val="00BE60A7"/>
    <w:rsid w:val="00BF28B3"/>
    <w:rsid w:val="00BF6FA8"/>
    <w:rsid w:val="00BF76B0"/>
    <w:rsid w:val="00C02712"/>
    <w:rsid w:val="00C05731"/>
    <w:rsid w:val="00C07B2A"/>
    <w:rsid w:val="00C11F6E"/>
    <w:rsid w:val="00C13F63"/>
    <w:rsid w:val="00C15831"/>
    <w:rsid w:val="00C168B7"/>
    <w:rsid w:val="00C178C0"/>
    <w:rsid w:val="00C20F37"/>
    <w:rsid w:val="00C21595"/>
    <w:rsid w:val="00C22F13"/>
    <w:rsid w:val="00C22FCC"/>
    <w:rsid w:val="00C24264"/>
    <w:rsid w:val="00C2444F"/>
    <w:rsid w:val="00C30D22"/>
    <w:rsid w:val="00C31744"/>
    <w:rsid w:val="00C33666"/>
    <w:rsid w:val="00C364DD"/>
    <w:rsid w:val="00C37792"/>
    <w:rsid w:val="00C415BC"/>
    <w:rsid w:val="00C44E2D"/>
    <w:rsid w:val="00C46B60"/>
    <w:rsid w:val="00C474B2"/>
    <w:rsid w:val="00C563B6"/>
    <w:rsid w:val="00C624A2"/>
    <w:rsid w:val="00C65656"/>
    <w:rsid w:val="00C66A53"/>
    <w:rsid w:val="00C66FB7"/>
    <w:rsid w:val="00C76490"/>
    <w:rsid w:val="00C848C9"/>
    <w:rsid w:val="00C8655B"/>
    <w:rsid w:val="00C91CDE"/>
    <w:rsid w:val="00C91F22"/>
    <w:rsid w:val="00C92C81"/>
    <w:rsid w:val="00C943E9"/>
    <w:rsid w:val="00CA01B6"/>
    <w:rsid w:val="00CA2781"/>
    <w:rsid w:val="00CA398D"/>
    <w:rsid w:val="00CA45CB"/>
    <w:rsid w:val="00CA6808"/>
    <w:rsid w:val="00CA7567"/>
    <w:rsid w:val="00CB452C"/>
    <w:rsid w:val="00CB4A3D"/>
    <w:rsid w:val="00CB5C0F"/>
    <w:rsid w:val="00CB7FDA"/>
    <w:rsid w:val="00CC505F"/>
    <w:rsid w:val="00CC5715"/>
    <w:rsid w:val="00CD1726"/>
    <w:rsid w:val="00CD225D"/>
    <w:rsid w:val="00CD4175"/>
    <w:rsid w:val="00CD6C71"/>
    <w:rsid w:val="00CD78E5"/>
    <w:rsid w:val="00CE076F"/>
    <w:rsid w:val="00CE0E41"/>
    <w:rsid w:val="00CE2D7F"/>
    <w:rsid w:val="00CE32CD"/>
    <w:rsid w:val="00CE44DD"/>
    <w:rsid w:val="00CF2931"/>
    <w:rsid w:val="00CF3754"/>
    <w:rsid w:val="00CF3D31"/>
    <w:rsid w:val="00CF3FE8"/>
    <w:rsid w:val="00D0363A"/>
    <w:rsid w:val="00D065C5"/>
    <w:rsid w:val="00D0782A"/>
    <w:rsid w:val="00D1077A"/>
    <w:rsid w:val="00D1446B"/>
    <w:rsid w:val="00D16B20"/>
    <w:rsid w:val="00D230C6"/>
    <w:rsid w:val="00D2649C"/>
    <w:rsid w:val="00D273BE"/>
    <w:rsid w:val="00D3252E"/>
    <w:rsid w:val="00D32643"/>
    <w:rsid w:val="00D3367B"/>
    <w:rsid w:val="00D37D3B"/>
    <w:rsid w:val="00D609BA"/>
    <w:rsid w:val="00D61413"/>
    <w:rsid w:val="00D62541"/>
    <w:rsid w:val="00D64F3A"/>
    <w:rsid w:val="00D66247"/>
    <w:rsid w:val="00D66886"/>
    <w:rsid w:val="00D66F49"/>
    <w:rsid w:val="00D7284C"/>
    <w:rsid w:val="00D74280"/>
    <w:rsid w:val="00D765D5"/>
    <w:rsid w:val="00D77AEF"/>
    <w:rsid w:val="00D813D8"/>
    <w:rsid w:val="00D8175D"/>
    <w:rsid w:val="00D818CF"/>
    <w:rsid w:val="00D81A15"/>
    <w:rsid w:val="00D83624"/>
    <w:rsid w:val="00D83DD9"/>
    <w:rsid w:val="00D879C7"/>
    <w:rsid w:val="00D9071B"/>
    <w:rsid w:val="00D9317E"/>
    <w:rsid w:val="00D97A95"/>
    <w:rsid w:val="00DA0216"/>
    <w:rsid w:val="00DA24A3"/>
    <w:rsid w:val="00DB0400"/>
    <w:rsid w:val="00DB0B93"/>
    <w:rsid w:val="00DB0CCC"/>
    <w:rsid w:val="00DB227F"/>
    <w:rsid w:val="00DB2BAB"/>
    <w:rsid w:val="00DB49D5"/>
    <w:rsid w:val="00DB759D"/>
    <w:rsid w:val="00DC0B72"/>
    <w:rsid w:val="00DC578C"/>
    <w:rsid w:val="00DC6A1F"/>
    <w:rsid w:val="00DC6F92"/>
    <w:rsid w:val="00DD1747"/>
    <w:rsid w:val="00DD2133"/>
    <w:rsid w:val="00DD38F6"/>
    <w:rsid w:val="00DD4A11"/>
    <w:rsid w:val="00DD4FB9"/>
    <w:rsid w:val="00DD737B"/>
    <w:rsid w:val="00DE1033"/>
    <w:rsid w:val="00DE288F"/>
    <w:rsid w:val="00DE2BFF"/>
    <w:rsid w:val="00DE3226"/>
    <w:rsid w:val="00DE58F9"/>
    <w:rsid w:val="00DE680C"/>
    <w:rsid w:val="00DE7971"/>
    <w:rsid w:val="00DE7A03"/>
    <w:rsid w:val="00DF1985"/>
    <w:rsid w:val="00DF5B31"/>
    <w:rsid w:val="00DF608B"/>
    <w:rsid w:val="00E02114"/>
    <w:rsid w:val="00E03783"/>
    <w:rsid w:val="00E06502"/>
    <w:rsid w:val="00E0716D"/>
    <w:rsid w:val="00E10E7C"/>
    <w:rsid w:val="00E15007"/>
    <w:rsid w:val="00E17769"/>
    <w:rsid w:val="00E20190"/>
    <w:rsid w:val="00E20ABC"/>
    <w:rsid w:val="00E23505"/>
    <w:rsid w:val="00E24890"/>
    <w:rsid w:val="00E26737"/>
    <w:rsid w:val="00E30BDB"/>
    <w:rsid w:val="00E34C6A"/>
    <w:rsid w:val="00E36724"/>
    <w:rsid w:val="00E42612"/>
    <w:rsid w:val="00E42AF9"/>
    <w:rsid w:val="00E44E76"/>
    <w:rsid w:val="00E457A5"/>
    <w:rsid w:val="00E45EDE"/>
    <w:rsid w:val="00E516C7"/>
    <w:rsid w:val="00E52E41"/>
    <w:rsid w:val="00E52FD0"/>
    <w:rsid w:val="00E53668"/>
    <w:rsid w:val="00E562C9"/>
    <w:rsid w:val="00E57CE7"/>
    <w:rsid w:val="00E64D73"/>
    <w:rsid w:val="00E65B2B"/>
    <w:rsid w:val="00E84AD3"/>
    <w:rsid w:val="00E8555A"/>
    <w:rsid w:val="00E907D3"/>
    <w:rsid w:val="00E9117E"/>
    <w:rsid w:val="00E91C2B"/>
    <w:rsid w:val="00E9267B"/>
    <w:rsid w:val="00E9477F"/>
    <w:rsid w:val="00EA168E"/>
    <w:rsid w:val="00EA2585"/>
    <w:rsid w:val="00EA416E"/>
    <w:rsid w:val="00EA6533"/>
    <w:rsid w:val="00EA7196"/>
    <w:rsid w:val="00EB206E"/>
    <w:rsid w:val="00EB209E"/>
    <w:rsid w:val="00EB4745"/>
    <w:rsid w:val="00EB6899"/>
    <w:rsid w:val="00EC0FB9"/>
    <w:rsid w:val="00EC1329"/>
    <w:rsid w:val="00EC1698"/>
    <w:rsid w:val="00EC21B3"/>
    <w:rsid w:val="00EC26B2"/>
    <w:rsid w:val="00EC4BAC"/>
    <w:rsid w:val="00EC58D0"/>
    <w:rsid w:val="00EC6200"/>
    <w:rsid w:val="00ED29DF"/>
    <w:rsid w:val="00EE220D"/>
    <w:rsid w:val="00EE440D"/>
    <w:rsid w:val="00EE4955"/>
    <w:rsid w:val="00EE5143"/>
    <w:rsid w:val="00EE75C1"/>
    <w:rsid w:val="00EF4112"/>
    <w:rsid w:val="00EF7399"/>
    <w:rsid w:val="00F02127"/>
    <w:rsid w:val="00F03096"/>
    <w:rsid w:val="00F04171"/>
    <w:rsid w:val="00F04CFE"/>
    <w:rsid w:val="00F04E3D"/>
    <w:rsid w:val="00F10690"/>
    <w:rsid w:val="00F14AAD"/>
    <w:rsid w:val="00F15A03"/>
    <w:rsid w:val="00F1614E"/>
    <w:rsid w:val="00F1787C"/>
    <w:rsid w:val="00F23B12"/>
    <w:rsid w:val="00F3551B"/>
    <w:rsid w:val="00F43948"/>
    <w:rsid w:val="00F4432F"/>
    <w:rsid w:val="00F47A3D"/>
    <w:rsid w:val="00F47D02"/>
    <w:rsid w:val="00F518DB"/>
    <w:rsid w:val="00F53D6E"/>
    <w:rsid w:val="00F55898"/>
    <w:rsid w:val="00F55EB1"/>
    <w:rsid w:val="00F56076"/>
    <w:rsid w:val="00F620DD"/>
    <w:rsid w:val="00F6265D"/>
    <w:rsid w:val="00F646A2"/>
    <w:rsid w:val="00F65BF5"/>
    <w:rsid w:val="00F70302"/>
    <w:rsid w:val="00F72A20"/>
    <w:rsid w:val="00F72AAD"/>
    <w:rsid w:val="00F72FBB"/>
    <w:rsid w:val="00F73BC2"/>
    <w:rsid w:val="00F73F3B"/>
    <w:rsid w:val="00F74775"/>
    <w:rsid w:val="00F75143"/>
    <w:rsid w:val="00F807D7"/>
    <w:rsid w:val="00F8218B"/>
    <w:rsid w:val="00F8241E"/>
    <w:rsid w:val="00F83C2D"/>
    <w:rsid w:val="00F848FF"/>
    <w:rsid w:val="00F8662C"/>
    <w:rsid w:val="00F90AD7"/>
    <w:rsid w:val="00F92857"/>
    <w:rsid w:val="00F941F8"/>
    <w:rsid w:val="00F97718"/>
    <w:rsid w:val="00F97C4A"/>
    <w:rsid w:val="00FA1207"/>
    <w:rsid w:val="00FA6D96"/>
    <w:rsid w:val="00FA7E59"/>
    <w:rsid w:val="00FB438B"/>
    <w:rsid w:val="00FB5E2B"/>
    <w:rsid w:val="00FB671E"/>
    <w:rsid w:val="00FC070A"/>
    <w:rsid w:val="00FC3792"/>
    <w:rsid w:val="00FC6389"/>
    <w:rsid w:val="00FD2B70"/>
    <w:rsid w:val="00FD480A"/>
    <w:rsid w:val="00FD4E1C"/>
    <w:rsid w:val="00FD5A4F"/>
    <w:rsid w:val="00FE041C"/>
    <w:rsid w:val="00FE3166"/>
    <w:rsid w:val="00FE3EEF"/>
    <w:rsid w:val="00FE5EBF"/>
    <w:rsid w:val="00FE7AEA"/>
    <w:rsid w:val="00FF3180"/>
    <w:rsid w:val="00FF4C28"/>
    <w:rsid w:val="00FF569F"/>
    <w:rsid w:val="00FF7182"/>
    <w:rsid w:val="015D18DC"/>
    <w:rsid w:val="01852BD3"/>
    <w:rsid w:val="018A6C3C"/>
    <w:rsid w:val="01A8609A"/>
    <w:rsid w:val="02195A53"/>
    <w:rsid w:val="023B0129"/>
    <w:rsid w:val="027A61A2"/>
    <w:rsid w:val="029D41FE"/>
    <w:rsid w:val="02A800C5"/>
    <w:rsid w:val="02C44496"/>
    <w:rsid w:val="02C6499B"/>
    <w:rsid w:val="02C91CAA"/>
    <w:rsid w:val="037D0CD2"/>
    <w:rsid w:val="038B3366"/>
    <w:rsid w:val="03981B5E"/>
    <w:rsid w:val="03996EAD"/>
    <w:rsid w:val="03F60BFA"/>
    <w:rsid w:val="04023CC8"/>
    <w:rsid w:val="042674F4"/>
    <w:rsid w:val="042D3C13"/>
    <w:rsid w:val="04722D72"/>
    <w:rsid w:val="047A0BBC"/>
    <w:rsid w:val="04C12ED8"/>
    <w:rsid w:val="04DC5749"/>
    <w:rsid w:val="04E26FED"/>
    <w:rsid w:val="04E41F94"/>
    <w:rsid w:val="04FD6633"/>
    <w:rsid w:val="052E2B3B"/>
    <w:rsid w:val="054416D2"/>
    <w:rsid w:val="05507F0F"/>
    <w:rsid w:val="056F72B2"/>
    <w:rsid w:val="057A1FA9"/>
    <w:rsid w:val="05871A0A"/>
    <w:rsid w:val="05A42E7B"/>
    <w:rsid w:val="05A70EA9"/>
    <w:rsid w:val="05D55D36"/>
    <w:rsid w:val="060C2525"/>
    <w:rsid w:val="062756FD"/>
    <w:rsid w:val="065F7A31"/>
    <w:rsid w:val="06682913"/>
    <w:rsid w:val="066C6238"/>
    <w:rsid w:val="067C53E7"/>
    <w:rsid w:val="06820F5E"/>
    <w:rsid w:val="06951992"/>
    <w:rsid w:val="06AE2ABA"/>
    <w:rsid w:val="06C75DF5"/>
    <w:rsid w:val="06DD02BB"/>
    <w:rsid w:val="06E43F57"/>
    <w:rsid w:val="06E71F51"/>
    <w:rsid w:val="06F965AD"/>
    <w:rsid w:val="07050666"/>
    <w:rsid w:val="071C4DB7"/>
    <w:rsid w:val="07362674"/>
    <w:rsid w:val="073B54B2"/>
    <w:rsid w:val="07537EF9"/>
    <w:rsid w:val="07815EE7"/>
    <w:rsid w:val="08170505"/>
    <w:rsid w:val="081748AE"/>
    <w:rsid w:val="08635851"/>
    <w:rsid w:val="08C2359B"/>
    <w:rsid w:val="09041814"/>
    <w:rsid w:val="092D7BDC"/>
    <w:rsid w:val="09332D2B"/>
    <w:rsid w:val="093E2D64"/>
    <w:rsid w:val="09472203"/>
    <w:rsid w:val="098B1DA7"/>
    <w:rsid w:val="09907951"/>
    <w:rsid w:val="099F43E4"/>
    <w:rsid w:val="09A31A61"/>
    <w:rsid w:val="09BA7A85"/>
    <w:rsid w:val="09DE1094"/>
    <w:rsid w:val="09E2475B"/>
    <w:rsid w:val="0A157C1D"/>
    <w:rsid w:val="0A3F34B7"/>
    <w:rsid w:val="0A4B11BE"/>
    <w:rsid w:val="0A7A4C6B"/>
    <w:rsid w:val="0A7B4003"/>
    <w:rsid w:val="0A8E5B8D"/>
    <w:rsid w:val="0AA240FA"/>
    <w:rsid w:val="0AAC0CBB"/>
    <w:rsid w:val="0ABA5513"/>
    <w:rsid w:val="0AD84BD3"/>
    <w:rsid w:val="0AE941D3"/>
    <w:rsid w:val="0B1061C6"/>
    <w:rsid w:val="0B2B08D5"/>
    <w:rsid w:val="0B6D6042"/>
    <w:rsid w:val="0BA35012"/>
    <w:rsid w:val="0BB825ED"/>
    <w:rsid w:val="0BC0647C"/>
    <w:rsid w:val="0BD7624B"/>
    <w:rsid w:val="0BF26817"/>
    <w:rsid w:val="0C22464A"/>
    <w:rsid w:val="0C2B72AE"/>
    <w:rsid w:val="0C5C6F5A"/>
    <w:rsid w:val="0C623EAC"/>
    <w:rsid w:val="0C712466"/>
    <w:rsid w:val="0C946488"/>
    <w:rsid w:val="0CAD24AF"/>
    <w:rsid w:val="0CB27F34"/>
    <w:rsid w:val="0CB626E8"/>
    <w:rsid w:val="0D0D3F93"/>
    <w:rsid w:val="0D12389F"/>
    <w:rsid w:val="0D2820B7"/>
    <w:rsid w:val="0D662EE5"/>
    <w:rsid w:val="0D860EC5"/>
    <w:rsid w:val="0D9339BE"/>
    <w:rsid w:val="0D9E6A67"/>
    <w:rsid w:val="0D9F0DC4"/>
    <w:rsid w:val="0DC02AA1"/>
    <w:rsid w:val="0DDE695A"/>
    <w:rsid w:val="0DF73A5B"/>
    <w:rsid w:val="0E164CA8"/>
    <w:rsid w:val="0E231949"/>
    <w:rsid w:val="0E2D072E"/>
    <w:rsid w:val="0E3B295D"/>
    <w:rsid w:val="0E47249B"/>
    <w:rsid w:val="0E551882"/>
    <w:rsid w:val="0E7306EC"/>
    <w:rsid w:val="0EB254B2"/>
    <w:rsid w:val="0EFB3F5D"/>
    <w:rsid w:val="0F041CC7"/>
    <w:rsid w:val="0F042317"/>
    <w:rsid w:val="0F1209F8"/>
    <w:rsid w:val="0F3416B8"/>
    <w:rsid w:val="0F4C19DA"/>
    <w:rsid w:val="0F4C7D05"/>
    <w:rsid w:val="0F4F31AF"/>
    <w:rsid w:val="0F5F17BD"/>
    <w:rsid w:val="0F8E3402"/>
    <w:rsid w:val="0F90531D"/>
    <w:rsid w:val="0FAD64B5"/>
    <w:rsid w:val="0FB21FD4"/>
    <w:rsid w:val="0FFF5930"/>
    <w:rsid w:val="10A265EF"/>
    <w:rsid w:val="10DF2B28"/>
    <w:rsid w:val="10EC4A0F"/>
    <w:rsid w:val="11156FC6"/>
    <w:rsid w:val="11485B0D"/>
    <w:rsid w:val="114C7209"/>
    <w:rsid w:val="1154158B"/>
    <w:rsid w:val="117076B2"/>
    <w:rsid w:val="119E6579"/>
    <w:rsid w:val="11C55830"/>
    <w:rsid w:val="11D435DD"/>
    <w:rsid w:val="11DA3C43"/>
    <w:rsid w:val="1220326C"/>
    <w:rsid w:val="123A67B6"/>
    <w:rsid w:val="125670E6"/>
    <w:rsid w:val="125E1A9C"/>
    <w:rsid w:val="1276289F"/>
    <w:rsid w:val="1288522D"/>
    <w:rsid w:val="129D6A95"/>
    <w:rsid w:val="12AF4046"/>
    <w:rsid w:val="12CE506D"/>
    <w:rsid w:val="12F65490"/>
    <w:rsid w:val="12F73D2A"/>
    <w:rsid w:val="12F9698E"/>
    <w:rsid w:val="13112273"/>
    <w:rsid w:val="131C7C5D"/>
    <w:rsid w:val="13377838"/>
    <w:rsid w:val="13511DF6"/>
    <w:rsid w:val="138B4634"/>
    <w:rsid w:val="138F1214"/>
    <w:rsid w:val="13BF412F"/>
    <w:rsid w:val="13D101C7"/>
    <w:rsid w:val="1400440E"/>
    <w:rsid w:val="142669A3"/>
    <w:rsid w:val="143805F9"/>
    <w:rsid w:val="144729D8"/>
    <w:rsid w:val="148E78CB"/>
    <w:rsid w:val="149F4D92"/>
    <w:rsid w:val="14A13E6D"/>
    <w:rsid w:val="14AB614D"/>
    <w:rsid w:val="14B96C2B"/>
    <w:rsid w:val="15436E45"/>
    <w:rsid w:val="15507C7E"/>
    <w:rsid w:val="155D7127"/>
    <w:rsid w:val="15664AEF"/>
    <w:rsid w:val="158D249A"/>
    <w:rsid w:val="158E23E1"/>
    <w:rsid w:val="159D7EA6"/>
    <w:rsid w:val="159F1BF9"/>
    <w:rsid w:val="15B71B1D"/>
    <w:rsid w:val="15E63361"/>
    <w:rsid w:val="15FF7D56"/>
    <w:rsid w:val="160B0227"/>
    <w:rsid w:val="16262AA8"/>
    <w:rsid w:val="16864176"/>
    <w:rsid w:val="16866209"/>
    <w:rsid w:val="16E04880"/>
    <w:rsid w:val="16E33BB8"/>
    <w:rsid w:val="16F86032"/>
    <w:rsid w:val="17081A7A"/>
    <w:rsid w:val="17292C0C"/>
    <w:rsid w:val="176F50FE"/>
    <w:rsid w:val="17D10049"/>
    <w:rsid w:val="17DD0B49"/>
    <w:rsid w:val="17E60146"/>
    <w:rsid w:val="17F1563C"/>
    <w:rsid w:val="17F23C73"/>
    <w:rsid w:val="180F3B80"/>
    <w:rsid w:val="181B1411"/>
    <w:rsid w:val="181C1400"/>
    <w:rsid w:val="18223BBF"/>
    <w:rsid w:val="18406E44"/>
    <w:rsid w:val="185C1918"/>
    <w:rsid w:val="186039EF"/>
    <w:rsid w:val="1880349D"/>
    <w:rsid w:val="18D435BC"/>
    <w:rsid w:val="18E261BC"/>
    <w:rsid w:val="19193365"/>
    <w:rsid w:val="19261639"/>
    <w:rsid w:val="1935660C"/>
    <w:rsid w:val="195D5C0E"/>
    <w:rsid w:val="19A075E2"/>
    <w:rsid w:val="19B64CC2"/>
    <w:rsid w:val="19BA69A5"/>
    <w:rsid w:val="19DF6D3F"/>
    <w:rsid w:val="19E24459"/>
    <w:rsid w:val="1A305FF4"/>
    <w:rsid w:val="1A3D7EBE"/>
    <w:rsid w:val="1A4353A0"/>
    <w:rsid w:val="1A557489"/>
    <w:rsid w:val="1AF45443"/>
    <w:rsid w:val="1B075A0C"/>
    <w:rsid w:val="1B4A1EFB"/>
    <w:rsid w:val="1B67066F"/>
    <w:rsid w:val="1B7229E4"/>
    <w:rsid w:val="1B7A5EC7"/>
    <w:rsid w:val="1B8E5EC0"/>
    <w:rsid w:val="1CB33990"/>
    <w:rsid w:val="1CF6260F"/>
    <w:rsid w:val="1CF83AEA"/>
    <w:rsid w:val="1CF911FC"/>
    <w:rsid w:val="1D6914D5"/>
    <w:rsid w:val="1D7C7A22"/>
    <w:rsid w:val="1D7E09CF"/>
    <w:rsid w:val="1D9F1A69"/>
    <w:rsid w:val="1DC81497"/>
    <w:rsid w:val="1DE41480"/>
    <w:rsid w:val="1E1F06E1"/>
    <w:rsid w:val="1E2139B7"/>
    <w:rsid w:val="1E6A01BF"/>
    <w:rsid w:val="1E7A14A8"/>
    <w:rsid w:val="1E7F32B0"/>
    <w:rsid w:val="1EBA058B"/>
    <w:rsid w:val="1EBB622E"/>
    <w:rsid w:val="1EEA13A6"/>
    <w:rsid w:val="1EF77A66"/>
    <w:rsid w:val="1EFE64E9"/>
    <w:rsid w:val="1F6207D0"/>
    <w:rsid w:val="1FE1627D"/>
    <w:rsid w:val="1FEA603B"/>
    <w:rsid w:val="20133D98"/>
    <w:rsid w:val="20226856"/>
    <w:rsid w:val="20293E2F"/>
    <w:rsid w:val="20686E43"/>
    <w:rsid w:val="206E3E8E"/>
    <w:rsid w:val="207224C8"/>
    <w:rsid w:val="2076639A"/>
    <w:rsid w:val="2093114F"/>
    <w:rsid w:val="209B57AA"/>
    <w:rsid w:val="20A121FD"/>
    <w:rsid w:val="20C20004"/>
    <w:rsid w:val="20D83D6E"/>
    <w:rsid w:val="20DE5531"/>
    <w:rsid w:val="20E1180E"/>
    <w:rsid w:val="20EA6084"/>
    <w:rsid w:val="20F01139"/>
    <w:rsid w:val="20F1461D"/>
    <w:rsid w:val="212B522B"/>
    <w:rsid w:val="21736537"/>
    <w:rsid w:val="21977807"/>
    <w:rsid w:val="219A6D4B"/>
    <w:rsid w:val="21C2735E"/>
    <w:rsid w:val="21E57FA3"/>
    <w:rsid w:val="21FB5A74"/>
    <w:rsid w:val="222E74EE"/>
    <w:rsid w:val="226827C0"/>
    <w:rsid w:val="227C6EFF"/>
    <w:rsid w:val="22942795"/>
    <w:rsid w:val="22A10D06"/>
    <w:rsid w:val="22B665A5"/>
    <w:rsid w:val="22C925E0"/>
    <w:rsid w:val="22E46F4A"/>
    <w:rsid w:val="22F20159"/>
    <w:rsid w:val="23005537"/>
    <w:rsid w:val="233C2C53"/>
    <w:rsid w:val="23486890"/>
    <w:rsid w:val="236F1F61"/>
    <w:rsid w:val="237E2C8E"/>
    <w:rsid w:val="23AB4CDF"/>
    <w:rsid w:val="23C37A75"/>
    <w:rsid w:val="24220F3E"/>
    <w:rsid w:val="2423604B"/>
    <w:rsid w:val="243A3F7E"/>
    <w:rsid w:val="24436391"/>
    <w:rsid w:val="2450121E"/>
    <w:rsid w:val="2487622C"/>
    <w:rsid w:val="24973094"/>
    <w:rsid w:val="24AD6D9A"/>
    <w:rsid w:val="251418FC"/>
    <w:rsid w:val="25A845B3"/>
    <w:rsid w:val="25EB71B7"/>
    <w:rsid w:val="26154215"/>
    <w:rsid w:val="261A0BE6"/>
    <w:rsid w:val="263C7691"/>
    <w:rsid w:val="265E2776"/>
    <w:rsid w:val="26666FDC"/>
    <w:rsid w:val="26AB763C"/>
    <w:rsid w:val="26B267E7"/>
    <w:rsid w:val="26F131DC"/>
    <w:rsid w:val="26F65310"/>
    <w:rsid w:val="27052D05"/>
    <w:rsid w:val="27082804"/>
    <w:rsid w:val="270832AE"/>
    <w:rsid w:val="27357F9F"/>
    <w:rsid w:val="27A4553F"/>
    <w:rsid w:val="27A77421"/>
    <w:rsid w:val="27D35135"/>
    <w:rsid w:val="27EF1935"/>
    <w:rsid w:val="280A1B75"/>
    <w:rsid w:val="28252FC9"/>
    <w:rsid w:val="283962F8"/>
    <w:rsid w:val="285F2F19"/>
    <w:rsid w:val="287A36F4"/>
    <w:rsid w:val="288458E7"/>
    <w:rsid w:val="28A33A20"/>
    <w:rsid w:val="28A47F17"/>
    <w:rsid w:val="290212C1"/>
    <w:rsid w:val="290D5ED8"/>
    <w:rsid w:val="29656DCE"/>
    <w:rsid w:val="296E75F6"/>
    <w:rsid w:val="298B4B23"/>
    <w:rsid w:val="299148F9"/>
    <w:rsid w:val="29B71FDB"/>
    <w:rsid w:val="29CF18DD"/>
    <w:rsid w:val="29D65D23"/>
    <w:rsid w:val="29D875FE"/>
    <w:rsid w:val="29E259F5"/>
    <w:rsid w:val="29F232B2"/>
    <w:rsid w:val="2A0B100E"/>
    <w:rsid w:val="2A0F3808"/>
    <w:rsid w:val="2A194E5D"/>
    <w:rsid w:val="2A21554B"/>
    <w:rsid w:val="2A594BC2"/>
    <w:rsid w:val="2A9F7561"/>
    <w:rsid w:val="2AA90FA0"/>
    <w:rsid w:val="2AB31CE2"/>
    <w:rsid w:val="2AB55266"/>
    <w:rsid w:val="2B487382"/>
    <w:rsid w:val="2B552F60"/>
    <w:rsid w:val="2B7841A6"/>
    <w:rsid w:val="2BB367B9"/>
    <w:rsid w:val="2BC45071"/>
    <w:rsid w:val="2BD12F7F"/>
    <w:rsid w:val="2C13380B"/>
    <w:rsid w:val="2C184D47"/>
    <w:rsid w:val="2C796A89"/>
    <w:rsid w:val="2CBD3A96"/>
    <w:rsid w:val="2CC74339"/>
    <w:rsid w:val="2CCC23F7"/>
    <w:rsid w:val="2CCE1414"/>
    <w:rsid w:val="2CF93ABF"/>
    <w:rsid w:val="2D1C16BF"/>
    <w:rsid w:val="2D1E27A3"/>
    <w:rsid w:val="2D394FF5"/>
    <w:rsid w:val="2D623014"/>
    <w:rsid w:val="2D766528"/>
    <w:rsid w:val="2D9207EC"/>
    <w:rsid w:val="2E6A704D"/>
    <w:rsid w:val="2E782484"/>
    <w:rsid w:val="2E8A6255"/>
    <w:rsid w:val="2F0B1048"/>
    <w:rsid w:val="2F141AAA"/>
    <w:rsid w:val="2F9A6191"/>
    <w:rsid w:val="2FCA4353"/>
    <w:rsid w:val="2FE55D75"/>
    <w:rsid w:val="2FF23F99"/>
    <w:rsid w:val="300A288E"/>
    <w:rsid w:val="30236367"/>
    <w:rsid w:val="30331BC6"/>
    <w:rsid w:val="303E7E03"/>
    <w:rsid w:val="304A182B"/>
    <w:rsid w:val="30700C52"/>
    <w:rsid w:val="30757C00"/>
    <w:rsid w:val="307D5D65"/>
    <w:rsid w:val="30B34CE3"/>
    <w:rsid w:val="30CB1C83"/>
    <w:rsid w:val="30ED2830"/>
    <w:rsid w:val="316B2857"/>
    <w:rsid w:val="31743902"/>
    <w:rsid w:val="31832D29"/>
    <w:rsid w:val="319D5339"/>
    <w:rsid w:val="319F2F47"/>
    <w:rsid w:val="31A974F8"/>
    <w:rsid w:val="31D20CDE"/>
    <w:rsid w:val="31F37E23"/>
    <w:rsid w:val="31FE689A"/>
    <w:rsid w:val="32223DC6"/>
    <w:rsid w:val="325A02A1"/>
    <w:rsid w:val="329032EF"/>
    <w:rsid w:val="329970EF"/>
    <w:rsid w:val="32B35AAA"/>
    <w:rsid w:val="33135210"/>
    <w:rsid w:val="3326373F"/>
    <w:rsid w:val="334459AC"/>
    <w:rsid w:val="33705A64"/>
    <w:rsid w:val="33A055AF"/>
    <w:rsid w:val="33A51E80"/>
    <w:rsid w:val="33EE589E"/>
    <w:rsid w:val="33F03D7B"/>
    <w:rsid w:val="340329A9"/>
    <w:rsid w:val="342645AD"/>
    <w:rsid w:val="342B057B"/>
    <w:rsid w:val="342E1467"/>
    <w:rsid w:val="34335C8F"/>
    <w:rsid w:val="34617CD8"/>
    <w:rsid w:val="34753860"/>
    <w:rsid w:val="34A61339"/>
    <w:rsid w:val="34BE3738"/>
    <w:rsid w:val="34CC3006"/>
    <w:rsid w:val="34F3793E"/>
    <w:rsid w:val="35574E9C"/>
    <w:rsid w:val="35712E34"/>
    <w:rsid w:val="35C10F67"/>
    <w:rsid w:val="35ED793B"/>
    <w:rsid w:val="35F84740"/>
    <w:rsid w:val="361D0A54"/>
    <w:rsid w:val="36240AB2"/>
    <w:rsid w:val="36383125"/>
    <w:rsid w:val="366C082D"/>
    <w:rsid w:val="368C3523"/>
    <w:rsid w:val="368C388A"/>
    <w:rsid w:val="36C90DD1"/>
    <w:rsid w:val="374634AB"/>
    <w:rsid w:val="37704489"/>
    <w:rsid w:val="37710026"/>
    <w:rsid w:val="37925427"/>
    <w:rsid w:val="37A55DCC"/>
    <w:rsid w:val="37CA04FF"/>
    <w:rsid w:val="37D30771"/>
    <w:rsid w:val="37EC0BB8"/>
    <w:rsid w:val="38995839"/>
    <w:rsid w:val="38A65E3F"/>
    <w:rsid w:val="38D22E34"/>
    <w:rsid w:val="39265074"/>
    <w:rsid w:val="392B274A"/>
    <w:rsid w:val="394C68A5"/>
    <w:rsid w:val="395E479A"/>
    <w:rsid w:val="39675804"/>
    <w:rsid w:val="39A36C2D"/>
    <w:rsid w:val="39AA29B9"/>
    <w:rsid w:val="39E71AEC"/>
    <w:rsid w:val="39F60058"/>
    <w:rsid w:val="3A0948D8"/>
    <w:rsid w:val="3A104089"/>
    <w:rsid w:val="3A8217DE"/>
    <w:rsid w:val="3A822B01"/>
    <w:rsid w:val="3AB8426E"/>
    <w:rsid w:val="3ACF765C"/>
    <w:rsid w:val="3AD278CD"/>
    <w:rsid w:val="3AFA4BE5"/>
    <w:rsid w:val="3B2A44B8"/>
    <w:rsid w:val="3B2B6476"/>
    <w:rsid w:val="3BBC038E"/>
    <w:rsid w:val="3BFE3F02"/>
    <w:rsid w:val="3C2972FD"/>
    <w:rsid w:val="3C4278D7"/>
    <w:rsid w:val="3C5B4444"/>
    <w:rsid w:val="3C7D419A"/>
    <w:rsid w:val="3C852047"/>
    <w:rsid w:val="3CA13116"/>
    <w:rsid w:val="3CA925AE"/>
    <w:rsid w:val="3CF877AB"/>
    <w:rsid w:val="3D306CB2"/>
    <w:rsid w:val="3D32729D"/>
    <w:rsid w:val="3D485E54"/>
    <w:rsid w:val="3D667959"/>
    <w:rsid w:val="3D8230F2"/>
    <w:rsid w:val="3D886E2C"/>
    <w:rsid w:val="3DAA5519"/>
    <w:rsid w:val="3DC413E8"/>
    <w:rsid w:val="3DCA34BB"/>
    <w:rsid w:val="3DD83D60"/>
    <w:rsid w:val="3E044CAE"/>
    <w:rsid w:val="3E12201C"/>
    <w:rsid w:val="3E427218"/>
    <w:rsid w:val="3E817133"/>
    <w:rsid w:val="3E98639F"/>
    <w:rsid w:val="3EA72ABE"/>
    <w:rsid w:val="3EAD4174"/>
    <w:rsid w:val="3EAD7F9C"/>
    <w:rsid w:val="3EB32892"/>
    <w:rsid w:val="3EBC3336"/>
    <w:rsid w:val="3EDE79C6"/>
    <w:rsid w:val="3EEA4CD8"/>
    <w:rsid w:val="3EF65530"/>
    <w:rsid w:val="3EF9D3F1"/>
    <w:rsid w:val="3F064AE9"/>
    <w:rsid w:val="3F3B0C43"/>
    <w:rsid w:val="3F431BA8"/>
    <w:rsid w:val="3F4C62B0"/>
    <w:rsid w:val="3F666E80"/>
    <w:rsid w:val="3F7279F0"/>
    <w:rsid w:val="3F9717D1"/>
    <w:rsid w:val="3FA70E1B"/>
    <w:rsid w:val="3FB2485B"/>
    <w:rsid w:val="3FDD431D"/>
    <w:rsid w:val="402A34B8"/>
    <w:rsid w:val="40360CD1"/>
    <w:rsid w:val="40361D66"/>
    <w:rsid w:val="406060C3"/>
    <w:rsid w:val="40613E30"/>
    <w:rsid w:val="40736573"/>
    <w:rsid w:val="407D7357"/>
    <w:rsid w:val="409B4A07"/>
    <w:rsid w:val="40BF6E39"/>
    <w:rsid w:val="40C25B7F"/>
    <w:rsid w:val="40F66678"/>
    <w:rsid w:val="410E1C56"/>
    <w:rsid w:val="4120577A"/>
    <w:rsid w:val="416C142E"/>
    <w:rsid w:val="41745764"/>
    <w:rsid w:val="41973A89"/>
    <w:rsid w:val="41976EDF"/>
    <w:rsid w:val="41FD121E"/>
    <w:rsid w:val="421A7627"/>
    <w:rsid w:val="4233112B"/>
    <w:rsid w:val="42401E98"/>
    <w:rsid w:val="42872311"/>
    <w:rsid w:val="428B5762"/>
    <w:rsid w:val="42D47C2B"/>
    <w:rsid w:val="42D8334B"/>
    <w:rsid w:val="42DA32B5"/>
    <w:rsid w:val="433543AC"/>
    <w:rsid w:val="43420FE8"/>
    <w:rsid w:val="434513F0"/>
    <w:rsid w:val="43702851"/>
    <w:rsid w:val="438201BD"/>
    <w:rsid w:val="43CA4F48"/>
    <w:rsid w:val="43D1776E"/>
    <w:rsid w:val="4424604A"/>
    <w:rsid w:val="442967DE"/>
    <w:rsid w:val="443F6CBF"/>
    <w:rsid w:val="445014AB"/>
    <w:rsid w:val="44CE660D"/>
    <w:rsid w:val="454F0B76"/>
    <w:rsid w:val="45795008"/>
    <w:rsid w:val="4579514B"/>
    <w:rsid w:val="457E2BBE"/>
    <w:rsid w:val="457F72E8"/>
    <w:rsid w:val="45DE083B"/>
    <w:rsid w:val="45E076C0"/>
    <w:rsid w:val="45F36067"/>
    <w:rsid w:val="460C0745"/>
    <w:rsid w:val="463122D8"/>
    <w:rsid w:val="4632053D"/>
    <w:rsid w:val="46577675"/>
    <w:rsid w:val="4662415A"/>
    <w:rsid w:val="4662498C"/>
    <w:rsid w:val="46A022D9"/>
    <w:rsid w:val="46A9554B"/>
    <w:rsid w:val="46B21457"/>
    <w:rsid w:val="46BE1A6C"/>
    <w:rsid w:val="46BE6647"/>
    <w:rsid w:val="46EE3897"/>
    <w:rsid w:val="471B3499"/>
    <w:rsid w:val="4730142A"/>
    <w:rsid w:val="474608B5"/>
    <w:rsid w:val="478E4BD2"/>
    <w:rsid w:val="47DD756D"/>
    <w:rsid w:val="48037A8A"/>
    <w:rsid w:val="482303E2"/>
    <w:rsid w:val="48377D23"/>
    <w:rsid w:val="486634EE"/>
    <w:rsid w:val="48807890"/>
    <w:rsid w:val="48A64B98"/>
    <w:rsid w:val="48BC156D"/>
    <w:rsid w:val="48F765BE"/>
    <w:rsid w:val="490445F2"/>
    <w:rsid w:val="490935A0"/>
    <w:rsid w:val="49320F23"/>
    <w:rsid w:val="4944230E"/>
    <w:rsid w:val="49DD73AE"/>
    <w:rsid w:val="49F95BD6"/>
    <w:rsid w:val="4A14705F"/>
    <w:rsid w:val="4AA73240"/>
    <w:rsid w:val="4AB72272"/>
    <w:rsid w:val="4AD703A4"/>
    <w:rsid w:val="4B305E1B"/>
    <w:rsid w:val="4B5279C2"/>
    <w:rsid w:val="4BB92D8E"/>
    <w:rsid w:val="4BD07B58"/>
    <w:rsid w:val="4BE87BA5"/>
    <w:rsid w:val="4C3176AB"/>
    <w:rsid w:val="4C415DC1"/>
    <w:rsid w:val="4C6E278E"/>
    <w:rsid w:val="4CFF538B"/>
    <w:rsid w:val="4D4D7800"/>
    <w:rsid w:val="4D7251FF"/>
    <w:rsid w:val="4DE50C0B"/>
    <w:rsid w:val="4E080F04"/>
    <w:rsid w:val="4E11105D"/>
    <w:rsid w:val="4E16225A"/>
    <w:rsid w:val="4E253AB8"/>
    <w:rsid w:val="4E472C92"/>
    <w:rsid w:val="4E4C60DC"/>
    <w:rsid w:val="4E512ECE"/>
    <w:rsid w:val="4E824D97"/>
    <w:rsid w:val="4E9C3B15"/>
    <w:rsid w:val="4E9D5C2D"/>
    <w:rsid w:val="4EBA57C1"/>
    <w:rsid w:val="4EEA14D6"/>
    <w:rsid w:val="4F047E0A"/>
    <w:rsid w:val="4F477F24"/>
    <w:rsid w:val="4FA91AAC"/>
    <w:rsid w:val="4FBD0FF5"/>
    <w:rsid w:val="4FC854D7"/>
    <w:rsid w:val="50142DE1"/>
    <w:rsid w:val="5015687B"/>
    <w:rsid w:val="501926CA"/>
    <w:rsid w:val="503109FF"/>
    <w:rsid w:val="505E3D68"/>
    <w:rsid w:val="508F700E"/>
    <w:rsid w:val="50A12709"/>
    <w:rsid w:val="50D13748"/>
    <w:rsid w:val="516A440A"/>
    <w:rsid w:val="51BA5A6F"/>
    <w:rsid w:val="51C42E16"/>
    <w:rsid w:val="521045FE"/>
    <w:rsid w:val="525351F4"/>
    <w:rsid w:val="525A6FBC"/>
    <w:rsid w:val="526C0997"/>
    <w:rsid w:val="52855A65"/>
    <w:rsid w:val="53311AB3"/>
    <w:rsid w:val="53317F44"/>
    <w:rsid w:val="533D33D1"/>
    <w:rsid w:val="534443FC"/>
    <w:rsid w:val="53511F1B"/>
    <w:rsid w:val="53670B33"/>
    <w:rsid w:val="537735FB"/>
    <w:rsid w:val="53775B6A"/>
    <w:rsid w:val="538F5737"/>
    <w:rsid w:val="53D43855"/>
    <w:rsid w:val="53D6214F"/>
    <w:rsid w:val="53E564F4"/>
    <w:rsid w:val="53EE1101"/>
    <w:rsid w:val="53FC4E8E"/>
    <w:rsid w:val="541717DC"/>
    <w:rsid w:val="54271D5C"/>
    <w:rsid w:val="546535D1"/>
    <w:rsid w:val="547277F2"/>
    <w:rsid w:val="54823E74"/>
    <w:rsid w:val="54976AA9"/>
    <w:rsid w:val="549A3F89"/>
    <w:rsid w:val="54DE0134"/>
    <w:rsid w:val="553C46BA"/>
    <w:rsid w:val="55494082"/>
    <w:rsid w:val="557D5B60"/>
    <w:rsid w:val="55834A19"/>
    <w:rsid w:val="55F27046"/>
    <w:rsid w:val="55F526C6"/>
    <w:rsid w:val="56066DC9"/>
    <w:rsid w:val="564E1228"/>
    <w:rsid w:val="565F7971"/>
    <w:rsid w:val="56A6131D"/>
    <w:rsid w:val="56A82B00"/>
    <w:rsid w:val="56BC5AD0"/>
    <w:rsid w:val="56D00C68"/>
    <w:rsid w:val="57022BD1"/>
    <w:rsid w:val="57212B27"/>
    <w:rsid w:val="572809C2"/>
    <w:rsid w:val="572F0264"/>
    <w:rsid w:val="57480C4D"/>
    <w:rsid w:val="574C27F3"/>
    <w:rsid w:val="576F5440"/>
    <w:rsid w:val="57895A45"/>
    <w:rsid w:val="57C5313B"/>
    <w:rsid w:val="57D807D4"/>
    <w:rsid w:val="57EA7969"/>
    <w:rsid w:val="57F740F4"/>
    <w:rsid w:val="57FA3D86"/>
    <w:rsid w:val="58263B5F"/>
    <w:rsid w:val="58316065"/>
    <w:rsid w:val="58402F82"/>
    <w:rsid w:val="58750691"/>
    <w:rsid w:val="58AB575D"/>
    <w:rsid w:val="58BC728D"/>
    <w:rsid w:val="58DD0763"/>
    <w:rsid w:val="59445F91"/>
    <w:rsid w:val="59815208"/>
    <w:rsid w:val="59F001A4"/>
    <w:rsid w:val="5A1E2DE7"/>
    <w:rsid w:val="5A20427A"/>
    <w:rsid w:val="5A345CFC"/>
    <w:rsid w:val="5A395FB6"/>
    <w:rsid w:val="5A436A2D"/>
    <w:rsid w:val="5AEB4FF2"/>
    <w:rsid w:val="5B0A066E"/>
    <w:rsid w:val="5B123FA7"/>
    <w:rsid w:val="5B5E18A4"/>
    <w:rsid w:val="5B613C0E"/>
    <w:rsid w:val="5B955E96"/>
    <w:rsid w:val="5B9B3675"/>
    <w:rsid w:val="5BA26571"/>
    <w:rsid w:val="5BCA6564"/>
    <w:rsid w:val="5BD66D67"/>
    <w:rsid w:val="5C107D40"/>
    <w:rsid w:val="5C1E3775"/>
    <w:rsid w:val="5C381264"/>
    <w:rsid w:val="5C672644"/>
    <w:rsid w:val="5C8132C7"/>
    <w:rsid w:val="5CA23A25"/>
    <w:rsid w:val="5CA65C74"/>
    <w:rsid w:val="5CC26330"/>
    <w:rsid w:val="5CD67F41"/>
    <w:rsid w:val="5CDF760E"/>
    <w:rsid w:val="5CF93D1F"/>
    <w:rsid w:val="5D017C51"/>
    <w:rsid w:val="5D4165A3"/>
    <w:rsid w:val="5D463591"/>
    <w:rsid w:val="5D4F2A78"/>
    <w:rsid w:val="5D5A5DCC"/>
    <w:rsid w:val="5D792AE4"/>
    <w:rsid w:val="5DC25C67"/>
    <w:rsid w:val="5DD97571"/>
    <w:rsid w:val="5E2F58D3"/>
    <w:rsid w:val="5E5A06FD"/>
    <w:rsid w:val="5E9342EC"/>
    <w:rsid w:val="5EA27CF7"/>
    <w:rsid w:val="5EAF4D23"/>
    <w:rsid w:val="5EBC3C1E"/>
    <w:rsid w:val="5EEF0FC0"/>
    <w:rsid w:val="5F3815EE"/>
    <w:rsid w:val="5F5C32D6"/>
    <w:rsid w:val="5F5E4E5C"/>
    <w:rsid w:val="5F762886"/>
    <w:rsid w:val="5F853E5C"/>
    <w:rsid w:val="5FA870CA"/>
    <w:rsid w:val="5FA92D9F"/>
    <w:rsid w:val="5FAC2DE4"/>
    <w:rsid w:val="5FB10E83"/>
    <w:rsid w:val="5FB70ABF"/>
    <w:rsid w:val="600E788A"/>
    <w:rsid w:val="6011673F"/>
    <w:rsid w:val="604130CF"/>
    <w:rsid w:val="60663C94"/>
    <w:rsid w:val="60794FD4"/>
    <w:rsid w:val="60814FEF"/>
    <w:rsid w:val="60AE4E89"/>
    <w:rsid w:val="60D23EEC"/>
    <w:rsid w:val="60D32F5A"/>
    <w:rsid w:val="610E2B4C"/>
    <w:rsid w:val="61561E7C"/>
    <w:rsid w:val="619945D7"/>
    <w:rsid w:val="61C24BFD"/>
    <w:rsid w:val="61DE43D4"/>
    <w:rsid w:val="61E06967"/>
    <w:rsid w:val="61ED083B"/>
    <w:rsid w:val="621F1FA5"/>
    <w:rsid w:val="624216A0"/>
    <w:rsid w:val="624D3C1F"/>
    <w:rsid w:val="626343A0"/>
    <w:rsid w:val="626736F9"/>
    <w:rsid w:val="626B4082"/>
    <w:rsid w:val="626B6B00"/>
    <w:rsid w:val="628E1BE9"/>
    <w:rsid w:val="62D06FF9"/>
    <w:rsid w:val="62D366FB"/>
    <w:rsid w:val="62D765EB"/>
    <w:rsid w:val="636B22CC"/>
    <w:rsid w:val="636C198B"/>
    <w:rsid w:val="63B65AC7"/>
    <w:rsid w:val="63D7428B"/>
    <w:rsid w:val="640C4C0D"/>
    <w:rsid w:val="643B5584"/>
    <w:rsid w:val="645830D7"/>
    <w:rsid w:val="64675414"/>
    <w:rsid w:val="647258C3"/>
    <w:rsid w:val="64AA2E73"/>
    <w:rsid w:val="64B8434A"/>
    <w:rsid w:val="64C5008F"/>
    <w:rsid w:val="64E8446E"/>
    <w:rsid w:val="65376B47"/>
    <w:rsid w:val="654042F5"/>
    <w:rsid w:val="6541615C"/>
    <w:rsid w:val="65B732B6"/>
    <w:rsid w:val="65F66C79"/>
    <w:rsid w:val="660447CA"/>
    <w:rsid w:val="6608422E"/>
    <w:rsid w:val="665622BC"/>
    <w:rsid w:val="6660772E"/>
    <w:rsid w:val="66653739"/>
    <w:rsid w:val="666C4EE6"/>
    <w:rsid w:val="66792487"/>
    <w:rsid w:val="66FB0FDC"/>
    <w:rsid w:val="66FC5AFF"/>
    <w:rsid w:val="6709462E"/>
    <w:rsid w:val="6777196F"/>
    <w:rsid w:val="678A1ED0"/>
    <w:rsid w:val="67AB61F8"/>
    <w:rsid w:val="67BA7741"/>
    <w:rsid w:val="67BD2A93"/>
    <w:rsid w:val="67E6170C"/>
    <w:rsid w:val="680D0CA5"/>
    <w:rsid w:val="68A45648"/>
    <w:rsid w:val="68A5668C"/>
    <w:rsid w:val="68B20836"/>
    <w:rsid w:val="68D27297"/>
    <w:rsid w:val="6911241F"/>
    <w:rsid w:val="69B139C4"/>
    <w:rsid w:val="69B67115"/>
    <w:rsid w:val="69B82DF4"/>
    <w:rsid w:val="69EE20B7"/>
    <w:rsid w:val="69EF53B4"/>
    <w:rsid w:val="6A126DD2"/>
    <w:rsid w:val="6A420E56"/>
    <w:rsid w:val="6A924E32"/>
    <w:rsid w:val="6A94008C"/>
    <w:rsid w:val="6AC635A8"/>
    <w:rsid w:val="6AE60947"/>
    <w:rsid w:val="6AEF6EB8"/>
    <w:rsid w:val="6B0B374F"/>
    <w:rsid w:val="6B0E6D92"/>
    <w:rsid w:val="6B17074E"/>
    <w:rsid w:val="6B1F0CCB"/>
    <w:rsid w:val="6B265CE7"/>
    <w:rsid w:val="6B6234E5"/>
    <w:rsid w:val="6B797260"/>
    <w:rsid w:val="6BBD11F5"/>
    <w:rsid w:val="6BCE1834"/>
    <w:rsid w:val="6BD12800"/>
    <w:rsid w:val="6C022DB1"/>
    <w:rsid w:val="6C5E02FC"/>
    <w:rsid w:val="6C721812"/>
    <w:rsid w:val="6C8B0F52"/>
    <w:rsid w:val="6CCF1CAF"/>
    <w:rsid w:val="6CDD0DD0"/>
    <w:rsid w:val="6CFA7DB1"/>
    <w:rsid w:val="6CFC61C8"/>
    <w:rsid w:val="6D0127E4"/>
    <w:rsid w:val="6D0333AE"/>
    <w:rsid w:val="6D0356A3"/>
    <w:rsid w:val="6D135E16"/>
    <w:rsid w:val="6D1C168A"/>
    <w:rsid w:val="6D347A31"/>
    <w:rsid w:val="6D3668DD"/>
    <w:rsid w:val="6D471CAB"/>
    <w:rsid w:val="6DAC0977"/>
    <w:rsid w:val="6DB941BD"/>
    <w:rsid w:val="6DC60F63"/>
    <w:rsid w:val="6E0E4B39"/>
    <w:rsid w:val="6E151E87"/>
    <w:rsid w:val="6E351C40"/>
    <w:rsid w:val="6E4C770B"/>
    <w:rsid w:val="6E5F1098"/>
    <w:rsid w:val="6E6F2793"/>
    <w:rsid w:val="6E703D8E"/>
    <w:rsid w:val="6E84323D"/>
    <w:rsid w:val="6E942A76"/>
    <w:rsid w:val="6EA41FA2"/>
    <w:rsid w:val="6EB44AD4"/>
    <w:rsid w:val="6EF2F120"/>
    <w:rsid w:val="6F313FE8"/>
    <w:rsid w:val="6F381CAC"/>
    <w:rsid w:val="6F6128C1"/>
    <w:rsid w:val="6F9C6902"/>
    <w:rsid w:val="6FA0729C"/>
    <w:rsid w:val="6FEF4FB0"/>
    <w:rsid w:val="700A492A"/>
    <w:rsid w:val="700A66D9"/>
    <w:rsid w:val="70100CA2"/>
    <w:rsid w:val="70393572"/>
    <w:rsid w:val="707A7026"/>
    <w:rsid w:val="70A24D48"/>
    <w:rsid w:val="70B36D70"/>
    <w:rsid w:val="70BA64EF"/>
    <w:rsid w:val="70C900DF"/>
    <w:rsid w:val="70F80524"/>
    <w:rsid w:val="710A2419"/>
    <w:rsid w:val="71326D32"/>
    <w:rsid w:val="714C2CD0"/>
    <w:rsid w:val="715A596A"/>
    <w:rsid w:val="717C247D"/>
    <w:rsid w:val="717F26E4"/>
    <w:rsid w:val="71816B8E"/>
    <w:rsid w:val="71832D29"/>
    <w:rsid w:val="71907818"/>
    <w:rsid w:val="71B252F9"/>
    <w:rsid w:val="71BE777B"/>
    <w:rsid w:val="71E95916"/>
    <w:rsid w:val="7203413E"/>
    <w:rsid w:val="723914F7"/>
    <w:rsid w:val="7250588C"/>
    <w:rsid w:val="726F5278"/>
    <w:rsid w:val="727E786A"/>
    <w:rsid w:val="72887FD4"/>
    <w:rsid w:val="72BD0544"/>
    <w:rsid w:val="72C0472D"/>
    <w:rsid w:val="72D11D5C"/>
    <w:rsid w:val="72E85DAD"/>
    <w:rsid w:val="732303D9"/>
    <w:rsid w:val="733F48EB"/>
    <w:rsid w:val="73532CC9"/>
    <w:rsid w:val="73B01775"/>
    <w:rsid w:val="73D37E0A"/>
    <w:rsid w:val="73D73D11"/>
    <w:rsid w:val="73D937EE"/>
    <w:rsid w:val="744975DD"/>
    <w:rsid w:val="746920A5"/>
    <w:rsid w:val="74CB1EDB"/>
    <w:rsid w:val="74DE73F5"/>
    <w:rsid w:val="751E77AF"/>
    <w:rsid w:val="75D07F8B"/>
    <w:rsid w:val="75DE488F"/>
    <w:rsid w:val="75EE5669"/>
    <w:rsid w:val="76957051"/>
    <w:rsid w:val="76BD4232"/>
    <w:rsid w:val="76C10199"/>
    <w:rsid w:val="76C57BCB"/>
    <w:rsid w:val="76F927CD"/>
    <w:rsid w:val="773B2934"/>
    <w:rsid w:val="773E064E"/>
    <w:rsid w:val="774E1211"/>
    <w:rsid w:val="77585379"/>
    <w:rsid w:val="77652873"/>
    <w:rsid w:val="777B71D8"/>
    <w:rsid w:val="77A54D53"/>
    <w:rsid w:val="77D75F2B"/>
    <w:rsid w:val="77FC6767"/>
    <w:rsid w:val="781A0BEC"/>
    <w:rsid w:val="78202415"/>
    <w:rsid w:val="78213FC9"/>
    <w:rsid w:val="78701D9C"/>
    <w:rsid w:val="789B4D29"/>
    <w:rsid w:val="78FA0671"/>
    <w:rsid w:val="793A634F"/>
    <w:rsid w:val="798635EB"/>
    <w:rsid w:val="79A5750A"/>
    <w:rsid w:val="79B46D80"/>
    <w:rsid w:val="79F301DD"/>
    <w:rsid w:val="79F87A3D"/>
    <w:rsid w:val="7A0C1011"/>
    <w:rsid w:val="7A0E7A81"/>
    <w:rsid w:val="7A321CDB"/>
    <w:rsid w:val="7A567B6E"/>
    <w:rsid w:val="7A6E32C8"/>
    <w:rsid w:val="7A7936B1"/>
    <w:rsid w:val="7ABE4C8F"/>
    <w:rsid w:val="7AC900CF"/>
    <w:rsid w:val="7B052FBD"/>
    <w:rsid w:val="7B5A5A6C"/>
    <w:rsid w:val="7B5C250E"/>
    <w:rsid w:val="7B6D0F87"/>
    <w:rsid w:val="7B72691F"/>
    <w:rsid w:val="7B783FD8"/>
    <w:rsid w:val="7B9A3DB8"/>
    <w:rsid w:val="7BA113AB"/>
    <w:rsid w:val="7BD52290"/>
    <w:rsid w:val="7BD568A0"/>
    <w:rsid w:val="7BEF4EB5"/>
    <w:rsid w:val="7BF20E1E"/>
    <w:rsid w:val="7C1524F7"/>
    <w:rsid w:val="7C456120"/>
    <w:rsid w:val="7C522F9B"/>
    <w:rsid w:val="7C5728ED"/>
    <w:rsid w:val="7C82779C"/>
    <w:rsid w:val="7C9408F4"/>
    <w:rsid w:val="7CB4634A"/>
    <w:rsid w:val="7CB83597"/>
    <w:rsid w:val="7CB90CC2"/>
    <w:rsid w:val="7CF05083"/>
    <w:rsid w:val="7CFB2CE9"/>
    <w:rsid w:val="7D0C34C4"/>
    <w:rsid w:val="7D212CA5"/>
    <w:rsid w:val="7D255EE2"/>
    <w:rsid w:val="7D293184"/>
    <w:rsid w:val="7D435DE8"/>
    <w:rsid w:val="7D4B3EE6"/>
    <w:rsid w:val="7D6112EF"/>
    <w:rsid w:val="7D68620F"/>
    <w:rsid w:val="7D69777E"/>
    <w:rsid w:val="7D927DC0"/>
    <w:rsid w:val="7D971DB1"/>
    <w:rsid w:val="7DB34706"/>
    <w:rsid w:val="7DC814BD"/>
    <w:rsid w:val="7E1A0A9F"/>
    <w:rsid w:val="7E3C401A"/>
    <w:rsid w:val="7E641213"/>
    <w:rsid w:val="7E7C69F3"/>
    <w:rsid w:val="7EE33139"/>
    <w:rsid w:val="7EF34773"/>
    <w:rsid w:val="7F0D08DC"/>
    <w:rsid w:val="7F173D26"/>
    <w:rsid w:val="7F5DC674"/>
    <w:rsid w:val="7F666017"/>
    <w:rsid w:val="7F714EE5"/>
    <w:rsid w:val="7F7F2734"/>
    <w:rsid w:val="7F9127FD"/>
    <w:rsid w:val="7F99202E"/>
    <w:rsid w:val="7FA63F96"/>
    <w:rsid w:val="7FB9287C"/>
    <w:rsid w:val="7FCC47FD"/>
    <w:rsid w:val="7FD31973"/>
    <w:rsid w:val="7FE15B01"/>
    <w:rsid w:val="7FFA3A11"/>
    <w:rsid w:val="7FFB1B6E"/>
    <w:rsid w:val="C5DB1ABC"/>
    <w:rsid w:val="DDDB8AE3"/>
    <w:rsid w:val="FFB96590"/>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iPriority="9"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39" w:semiHidden="0" w:name="toc 4"/>
    <w:lsdException w:qFormat="1" w:unhideWhenUsed="0" w:uiPriority="39" w:semiHidden="0" w:name="toc 5"/>
    <w:lsdException w:qFormat="1" w:unhideWhenUsed="0" w:uiPriority="39" w:semiHidden="0" w:name="toc 6"/>
    <w:lsdException w:qFormat="1" w:unhideWhenUsed="0" w:uiPriority="39" w:semiHidden="0" w:name="toc 7"/>
    <w:lsdException w:qFormat="1" w:unhideWhenUsed="0" w:uiPriority="39" w:semiHidden="0" w:name="toc 8"/>
    <w:lsdException w:qFormat="1" w:unhideWhenUsed="0" w:uiPriority="39" w:semiHidden="0" w:name="toc 9"/>
    <w:lsdException w:qFormat="1" w:unhideWhenUsed="0" w:uiPriority="0" w:semiHidden="0" w:name="Normal Indent"/>
    <w:lsdException w:qFormat="1" w:unhideWhenUsed="0" w:uiPriority="0" w:semiHidden="0" w:name="footnote text"/>
    <w:lsdException w:qFormat="1" w:uiPriority="99" w:semiHidden="0" w:name="annotation text"/>
    <w:lsdException w:qFormat="1" w:unhideWhenUsed="0" w:uiPriority="0" w:semiHidden="0" w:name="header"/>
    <w:lsdException w:qFormat="1" w:unhideWhenUsed="0" w:uiPriority="99" w:semiHidden="0" w:name="footer"/>
    <w:lsdException w:uiPriority="99" w:name="index heading"/>
    <w:lsdException w:qFormat="1" w:uiPriority="35" w:name="caption"/>
    <w:lsdException w:qFormat="1" w:unhideWhenUsed="0" w:uiPriority="0" w:semiHidden="0" w:name="table of figures"/>
    <w:lsdException w:uiPriority="99" w:name="envelope address"/>
    <w:lsdException w:uiPriority="99" w:name="envelope return"/>
    <w:lsdException w:qFormat="1" w:unhideWhenUsed="0" w:uiPriority="0" w:semiHidden="0" w:name="footnote reference"/>
    <w:lsdException w:qFormat="1" w:unhideWhenUsed="0" w:uiPriority="0"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qFormat="1" w:unhideWhenUsed="0" w:uiPriority="99" w:semiHidden="0"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uiPriority="99" w:name="Body Text First Indent"/>
    <w:lsdException w:qFormat="1" w:unhideWhenUsed="0" w:uiPriority="0" w:semiHidden="0" w:name="Body Text First Indent 2"/>
    <w:lsdException w:uiPriority="99" w:name="Note Heading"/>
    <w:lsdException w:uiPriority="99"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20" w:semiHidden="0" w:name="Emphasis"/>
    <w:lsdException w:qFormat="1" w:unhideWhenUsed="0" w:uiPriority="0" w:semiHidden="0" w:name="Document Map"/>
    <w:lsdException w:qFormat="1" w:unhideWhenUsed="0" w:uiPriority="99" w:semiHidden="0"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nhideWhenUsed="0" w:uiPriority="0" w:semiHidden="0" w:name="HTML Preformatted"/>
    <w:lsdException w:uiPriority="99" w:name="HTML Sample"/>
    <w:lsdException w:uiPriority="99" w:name="HTML Typewriter"/>
    <w:lsdException w:uiPriority="99"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link w:val="82"/>
    <w:qFormat/>
    <w:uiPriority w:val="0"/>
    <w:pPr>
      <w:keepNext/>
      <w:keepLines/>
      <w:spacing w:before="340" w:after="330" w:line="576" w:lineRule="auto"/>
      <w:outlineLvl w:val="0"/>
    </w:pPr>
    <w:rPr>
      <w:b/>
      <w:bCs/>
      <w:kern w:val="44"/>
      <w:sz w:val="44"/>
      <w:szCs w:val="44"/>
    </w:rPr>
  </w:style>
  <w:style w:type="paragraph" w:styleId="4">
    <w:name w:val="heading 2"/>
    <w:basedOn w:val="1"/>
    <w:next w:val="1"/>
    <w:link w:val="77"/>
    <w:qFormat/>
    <w:uiPriority w:val="0"/>
    <w:pPr>
      <w:keepNext/>
      <w:keepLines/>
      <w:spacing w:before="260" w:after="260" w:line="415" w:lineRule="auto"/>
      <w:outlineLvl w:val="1"/>
    </w:pPr>
    <w:rPr>
      <w:rFonts w:ascii="Arial" w:hAnsi="Arial" w:eastAsia="黑体"/>
      <w:b/>
      <w:bCs/>
      <w:kern w:val="0"/>
      <w:sz w:val="32"/>
      <w:szCs w:val="32"/>
    </w:rPr>
  </w:style>
  <w:style w:type="paragraph" w:styleId="5">
    <w:name w:val="heading 3"/>
    <w:basedOn w:val="1"/>
    <w:next w:val="1"/>
    <w:link w:val="56"/>
    <w:qFormat/>
    <w:uiPriority w:val="0"/>
    <w:pPr>
      <w:keepNext/>
      <w:keepLines/>
      <w:spacing w:before="260" w:after="260" w:line="415" w:lineRule="auto"/>
      <w:outlineLvl w:val="2"/>
    </w:pPr>
    <w:rPr>
      <w:b/>
      <w:bCs/>
      <w:kern w:val="0"/>
      <w:sz w:val="32"/>
      <w:szCs w:val="32"/>
    </w:rPr>
  </w:style>
  <w:style w:type="paragraph" w:styleId="6">
    <w:name w:val="heading 4"/>
    <w:basedOn w:val="1"/>
    <w:next w:val="1"/>
    <w:link w:val="91"/>
    <w:qFormat/>
    <w:uiPriority w:val="0"/>
    <w:pPr>
      <w:keepNext/>
      <w:keepLines/>
      <w:spacing w:before="280" w:after="290" w:line="374" w:lineRule="auto"/>
      <w:outlineLvl w:val="3"/>
    </w:pPr>
    <w:rPr>
      <w:rFonts w:ascii="Arial" w:hAnsi="Arial" w:eastAsia="黑体"/>
      <w:b/>
      <w:bCs/>
      <w:kern w:val="0"/>
      <w:sz w:val="28"/>
      <w:szCs w:val="28"/>
    </w:rPr>
  </w:style>
  <w:style w:type="paragraph" w:styleId="7">
    <w:name w:val="heading 6"/>
    <w:basedOn w:val="1"/>
    <w:next w:val="1"/>
    <w:link w:val="58"/>
    <w:qFormat/>
    <w:uiPriority w:val="0"/>
    <w:pPr>
      <w:keepNext/>
      <w:keepLines/>
      <w:widowControl/>
      <w:tabs>
        <w:tab w:val="left" w:pos="1440"/>
      </w:tabs>
      <w:spacing w:before="240" w:after="64" w:line="319" w:lineRule="auto"/>
      <w:ind w:left="1152" w:hanging="1152"/>
      <w:jc w:val="left"/>
      <w:outlineLvl w:val="5"/>
    </w:pPr>
    <w:rPr>
      <w:rFonts w:ascii="Arial" w:hAnsi="Arial" w:eastAsia="黑体"/>
      <w:b/>
      <w:bCs/>
      <w:kern w:val="0"/>
      <w:sz w:val="24"/>
    </w:rPr>
  </w:style>
  <w:style w:type="paragraph" w:styleId="8">
    <w:name w:val="heading 7"/>
    <w:basedOn w:val="1"/>
    <w:next w:val="1"/>
    <w:link w:val="98"/>
    <w:qFormat/>
    <w:uiPriority w:val="0"/>
    <w:pPr>
      <w:keepNext/>
      <w:keepLines/>
      <w:widowControl/>
      <w:tabs>
        <w:tab w:val="left" w:pos="2520"/>
      </w:tabs>
      <w:spacing w:before="240" w:after="64" w:line="319" w:lineRule="auto"/>
      <w:ind w:left="1296" w:hanging="1296"/>
      <w:jc w:val="left"/>
      <w:outlineLvl w:val="6"/>
    </w:pPr>
    <w:rPr>
      <w:b/>
      <w:bCs/>
      <w:kern w:val="0"/>
      <w:sz w:val="24"/>
    </w:rPr>
  </w:style>
  <w:style w:type="paragraph" w:styleId="9">
    <w:name w:val="heading 8"/>
    <w:basedOn w:val="1"/>
    <w:next w:val="1"/>
    <w:link w:val="80"/>
    <w:qFormat/>
    <w:uiPriority w:val="0"/>
    <w:pPr>
      <w:keepNext/>
      <w:keepLines/>
      <w:widowControl/>
      <w:tabs>
        <w:tab w:val="left" w:pos="1440"/>
      </w:tabs>
      <w:spacing w:before="240" w:after="64" w:line="319" w:lineRule="auto"/>
      <w:ind w:left="1440" w:hanging="1440"/>
      <w:jc w:val="left"/>
      <w:outlineLvl w:val="7"/>
    </w:pPr>
    <w:rPr>
      <w:rFonts w:ascii="Arial" w:hAnsi="Arial" w:eastAsia="黑体"/>
      <w:kern w:val="0"/>
      <w:sz w:val="24"/>
    </w:rPr>
  </w:style>
  <w:style w:type="paragraph" w:styleId="10">
    <w:name w:val="heading 9"/>
    <w:basedOn w:val="1"/>
    <w:next w:val="1"/>
    <w:link w:val="72"/>
    <w:qFormat/>
    <w:uiPriority w:val="0"/>
    <w:pPr>
      <w:keepNext/>
      <w:keepLines/>
      <w:widowControl/>
      <w:tabs>
        <w:tab w:val="left" w:pos="1584"/>
      </w:tabs>
      <w:spacing w:before="240" w:after="64" w:line="319" w:lineRule="auto"/>
      <w:ind w:left="1584" w:hanging="1584"/>
      <w:jc w:val="left"/>
      <w:outlineLvl w:val="8"/>
    </w:pPr>
    <w:rPr>
      <w:rFonts w:ascii="Arial" w:hAnsi="Arial" w:eastAsia="黑体"/>
      <w:kern w:val="0"/>
      <w:sz w:val="20"/>
      <w:szCs w:val="21"/>
    </w:rPr>
  </w:style>
  <w:style w:type="character" w:default="1" w:styleId="44">
    <w:name w:val="Default Paragraph Font"/>
    <w:semiHidden/>
    <w:unhideWhenUsed/>
    <w:qFormat/>
    <w:uiPriority w:val="1"/>
  </w:style>
  <w:style w:type="table" w:default="1" w:styleId="42">
    <w:name w:val="Normal Table"/>
    <w:semiHidden/>
    <w:unhideWhenUsed/>
    <w:qFormat/>
    <w:uiPriority w:val="99"/>
    <w:tblPr>
      <w:tblCellMar>
        <w:top w:w="0" w:type="dxa"/>
        <w:left w:w="108" w:type="dxa"/>
        <w:bottom w:w="0" w:type="dxa"/>
        <w:right w:w="108" w:type="dxa"/>
      </w:tblCellMar>
    </w:tblPr>
  </w:style>
  <w:style w:type="paragraph" w:styleId="2">
    <w:name w:val="Body Text"/>
    <w:basedOn w:val="1"/>
    <w:next w:val="1"/>
    <w:link w:val="64"/>
    <w:qFormat/>
    <w:uiPriority w:val="0"/>
    <w:pPr>
      <w:spacing w:after="120"/>
    </w:pPr>
    <w:rPr>
      <w:kern w:val="0"/>
      <w:sz w:val="20"/>
    </w:rPr>
  </w:style>
  <w:style w:type="paragraph" w:styleId="11">
    <w:name w:val="toc 7"/>
    <w:basedOn w:val="1"/>
    <w:next w:val="1"/>
    <w:qFormat/>
    <w:uiPriority w:val="39"/>
    <w:pPr>
      <w:ind w:left="1260"/>
      <w:jc w:val="left"/>
    </w:pPr>
    <w:rPr>
      <w:rFonts w:ascii="Calibri" w:hAnsi="Calibri"/>
      <w:sz w:val="18"/>
      <w:szCs w:val="18"/>
    </w:rPr>
  </w:style>
  <w:style w:type="paragraph" w:styleId="12">
    <w:name w:val="table of authorities"/>
    <w:basedOn w:val="1"/>
    <w:next w:val="1"/>
    <w:qFormat/>
    <w:uiPriority w:val="99"/>
    <w:pPr>
      <w:ind w:left="420" w:leftChars="200"/>
    </w:pPr>
  </w:style>
  <w:style w:type="paragraph" w:styleId="13">
    <w:name w:val="Normal Indent"/>
    <w:basedOn w:val="14"/>
    <w:link w:val="68"/>
    <w:qFormat/>
    <w:uiPriority w:val="0"/>
    <w:pPr>
      <w:ind w:firstLine="420" w:firstLineChars="200"/>
    </w:pPr>
  </w:style>
  <w:style w:type="paragraph" w:styleId="14">
    <w:name w:val="Balloon Text"/>
    <w:basedOn w:val="1"/>
    <w:link w:val="79"/>
    <w:qFormat/>
    <w:uiPriority w:val="0"/>
    <w:rPr>
      <w:kern w:val="0"/>
      <w:sz w:val="18"/>
      <w:szCs w:val="18"/>
    </w:rPr>
  </w:style>
  <w:style w:type="paragraph" w:styleId="15">
    <w:name w:val="Document Map"/>
    <w:basedOn w:val="1"/>
    <w:link w:val="75"/>
    <w:qFormat/>
    <w:uiPriority w:val="0"/>
    <w:pPr>
      <w:shd w:val="clear" w:color="auto" w:fill="000080"/>
    </w:pPr>
    <w:rPr>
      <w:kern w:val="0"/>
      <w:sz w:val="20"/>
    </w:rPr>
  </w:style>
  <w:style w:type="paragraph" w:styleId="16">
    <w:name w:val="annotation text"/>
    <w:basedOn w:val="1"/>
    <w:link w:val="57"/>
    <w:unhideWhenUsed/>
    <w:qFormat/>
    <w:uiPriority w:val="99"/>
    <w:pPr>
      <w:jc w:val="left"/>
    </w:pPr>
    <w:rPr>
      <w:kern w:val="0"/>
      <w:sz w:val="20"/>
    </w:rPr>
  </w:style>
  <w:style w:type="paragraph" w:styleId="17">
    <w:name w:val="Body Text 3"/>
    <w:basedOn w:val="1"/>
    <w:link w:val="61"/>
    <w:qFormat/>
    <w:uiPriority w:val="0"/>
    <w:rPr>
      <w:rFonts w:ascii="宋体"/>
      <w:kern w:val="0"/>
      <w:sz w:val="24"/>
      <w:szCs w:val="20"/>
    </w:rPr>
  </w:style>
  <w:style w:type="paragraph" w:styleId="18">
    <w:name w:val="Body Text Indent"/>
    <w:basedOn w:val="1"/>
    <w:link w:val="74"/>
    <w:qFormat/>
    <w:uiPriority w:val="0"/>
    <w:pPr>
      <w:spacing w:after="120"/>
      <w:ind w:left="420" w:leftChars="200"/>
    </w:pPr>
    <w:rPr>
      <w:kern w:val="0"/>
      <w:sz w:val="20"/>
    </w:rPr>
  </w:style>
  <w:style w:type="paragraph" w:styleId="19">
    <w:name w:val="Block Text"/>
    <w:basedOn w:val="1"/>
    <w:qFormat/>
    <w:uiPriority w:val="0"/>
    <w:pPr>
      <w:autoSpaceDE w:val="0"/>
      <w:autoSpaceDN w:val="0"/>
      <w:adjustRightInd w:val="0"/>
      <w:spacing w:line="1270" w:lineRule="exact"/>
      <w:ind w:left="2160" w:right="-20" w:hanging="2160" w:hangingChars="300"/>
      <w:jc w:val="left"/>
    </w:pPr>
    <w:rPr>
      <w:rFonts w:eastAsia="方正仿宋_GB2312"/>
      <w:sz w:val="72"/>
    </w:rPr>
  </w:style>
  <w:style w:type="paragraph" w:styleId="20">
    <w:name w:val="toc 5"/>
    <w:basedOn w:val="1"/>
    <w:next w:val="1"/>
    <w:qFormat/>
    <w:uiPriority w:val="39"/>
    <w:pPr>
      <w:ind w:left="840"/>
      <w:jc w:val="left"/>
    </w:pPr>
    <w:rPr>
      <w:rFonts w:ascii="Calibri" w:hAnsi="Calibri"/>
      <w:sz w:val="18"/>
      <w:szCs w:val="18"/>
    </w:rPr>
  </w:style>
  <w:style w:type="paragraph" w:styleId="21">
    <w:name w:val="toc 3"/>
    <w:basedOn w:val="1"/>
    <w:next w:val="1"/>
    <w:qFormat/>
    <w:uiPriority w:val="39"/>
    <w:pPr>
      <w:ind w:left="420"/>
      <w:jc w:val="left"/>
    </w:pPr>
    <w:rPr>
      <w:rFonts w:ascii="Calibri" w:hAnsi="Calibri"/>
      <w:i/>
      <w:iCs/>
      <w:sz w:val="20"/>
      <w:szCs w:val="20"/>
    </w:rPr>
  </w:style>
  <w:style w:type="paragraph" w:styleId="22">
    <w:name w:val="Plain Text"/>
    <w:basedOn w:val="1"/>
    <w:link w:val="97"/>
    <w:qFormat/>
    <w:uiPriority w:val="99"/>
    <w:rPr>
      <w:rFonts w:ascii="Courier New" w:hAnsi="Courier New"/>
      <w:kern w:val="0"/>
      <w:sz w:val="20"/>
      <w:szCs w:val="20"/>
    </w:rPr>
  </w:style>
  <w:style w:type="paragraph" w:styleId="23">
    <w:name w:val="toc 8"/>
    <w:basedOn w:val="1"/>
    <w:next w:val="1"/>
    <w:qFormat/>
    <w:uiPriority w:val="39"/>
    <w:pPr>
      <w:ind w:left="1470"/>
      <w:jc w:val="left"/>
    </w:pPr>
    <w:rPr>
      <w:rFonts w:ascii="Calibri" w:hAnsi="Calibri"/>
      <w:sz w:val="18"/>
      <w:szCs w:val="18"/>
    </w:rPr>
  </w:style>
  <w:style w:type="paragraph" w:styleId="24">
    <w:name w:val="Date"/>
    <w:basedOn w:val="1"/>
    <w:next w:val="1"/>
    <w:link w:val="81"/>
    <w:qFormat/>
    <w:uiPriority w:val="0"/>
    <w:rPr>
      <w:kern w:val="0"/>
      <w:sz w:val="24"/>
      <w:szCs w:val="20"/>
    </w:rPr>
  </w:style>
  <w:style w:type="paragraph" w:styleId="25">
    <w:name w:val="Body Text Indent 2"/>
    <w:basedOn w:val="1"/>
    <w:qFormat/>
    <w:uiPriority w:val="0"/>
    <w:pPr>
      <w:spacing w:after="120" w:line="480" w:lineRule="auto"/>
      <w:ind w:left="420" w:leftChars="200"/>
    </w:pPr>
  </w:style>
  <w:style w:type="paragraph" w:styleId="26">
    <w:name w:val="footer"/>
    <w:basedOn w:val="1"/>
    <w:link w:val="93"/>
    <w:qFormat/>
    <w:uiPriority w:val="99"/>
    <w:pPr>
      <w:tabs>
        <w:tab w:val="center" w:pos="4153"/>
        <w:tab w:val="right" w:pos="8306"/>
      </w:tabs>
      <w:snapToGrid w:val="0"/>
      <w:jc w:val="left"/>
    </w:pPr>
    <w:rPr>
      <w:kern w:val="0"/>
      <w:sz w:val="18"/>
      <w:szCs w:val="18"/>
    </w:rPr>
  </w:style>
  <w:style w:type="paragraph" w:styleId="27">
    <w:name w:val="header"/>
    <w:basedOn w:val="1"/>
    <w:link w:val="71"/>
    <w:qFormat/>
    <w:uiPriority w:val="0"/>
    <w:pPr>
      <w:pBdr>
        <w:bottom w:val="single" w:color="auto" w:sz="6" w:space="1"/>
      </w:pBdr>
      <w:tabs>
        <w:tab w:val="center" w:pos="4153"/>
        <w:tab w:val="right" w:pos="8306"/>
      </w:tabs>
      <w:snapToGrid w:val="0"/>
      <w:jc w:val="center"/>
    </w:pPr>
    <w:rPr>
      <w:kern w:val="0"/>
      <w:sz w:val="18"/>
      <w:szCs w:val="18"/>
    </w:rPr>
  </w:style>
  <w:style w:type="paragraph" w:styleId="28">
    <w:name w:val="toc 1"/>
    <w:basedOn w:val="1"/>
    <w:next w:val="1"/>
    <w:qFormat/>
    <w:uiPriority w:val="39"/>
    <w:pPr>
      <w:spacing w:before="120" w:after="120"/>
      <w:jc w:val="left"/>
    </w:pPr>
    <w:rPr>
      <w:rFonts w:ascii="Calibri" w:hAnsi="Calibri"/>
      <w:b/>
      <w:bCs/>
      <w:caps/>
      <w:sz w:val="20"/>
      <w:szCs w:val="20"/>
    </w:rPr>
  </w:style>
  <w:style w:type="paragraph" w:styleId="29">
    <w:name w:val="toc 4"/>
    <w:basedOn w:val="1"/>
    <w:next w:val="1"/>
    <w:qFormat/>
    <w:uiPriority w:val="39"/>
    <w:pPr>
      <w:ind w:left="630"/>
      <w:jc w:val="left"/>
    </w:pPr>
    <w:rPr>
      <w:rFonts w:ascii="Calibri" w:hAnsi="Calibri"/>
      <w:sz w:val="18"/>
      <w:szCs w:val="18"/>
    </w:rPr>
  </w:style>
  <w:style w:type="paragraph" w:styleId="30">
    <w:name w:val="footnote text"/>
    <w:basedOn w:val="1"/>
    <w:link w:val="65"/>
    <w:qFormat/>
    <w:uiPriority w:val="0"/>
    <w:rPr>
      <w:kern w:val="0"/>
      <w:sz w:val="20"/>
      <w:szCs w:val="20"/>
    </w:rPr>
  </w:style>
  <w:style w:type="paragraph" w:styleId="31">
    <w:name w:val="toc 6"/>
    <w:basedOn w:val="1"/>
    <w:next w:val="1"/>
    <w:qFormat/>
    <w:uiPriority w:val="39"/>
    <w:pPr>
      <w:ind w:left="1050"/>
      <w:jc w:val="left"/>
    </w:pPr>
    <w:rPr>
      <w:rFonts w:ascii="Calibri" w:hAnsi="Calibri"/>
      <w:sz w:val="18"/>
      <w:szCs w:val="18"/>
    </w:rPr>
  </w:style>
  <w:style w:type="paragraph" w:styleId="32">
    <w:name w:val="Body Text Indent 3"/>
    <w:basedOn w:val="1"/>
    <w:link w:val="85"/>
    <w:qFormat/>
    <w:uiPriority w:val="0"/>
    <w:pPr>
      <w:spacing w:after="120"/>
      <w:ind w:left="420" w:leftChars="200"/>
    </w:pPr>
    <w:rPr>
      <w:kern w:val="0"/>
      <w:sz w:val="16"/>
      <w:szCs w:val="16"/>
    </w:rPr>
  </w:style>
  <w:style w:type="paragraph" w:styleId="33">
    <w:name w:val="table of figures"/>
    <w:basedOn w:val="1"/>
    <w:next w:val="1"/>
    <w:qFormat/>
    <w:uiPriority w:val="0"/>
    <w:pPr>
      <w:ind w:left="200" w:leftChars="200" w:hanging="200" w:hangingChars="200"/>
    </w:pPr>
  </w:style>
  <w:style w:type="paragraph" w:styleId="34">
    <w:name w:val="toc 2"/>
    <w:basedOn w:val="1"/>
    <w:next w:val="1"/>
    <w:qFormat/>
    <w:uiPriority w:val="39"/>
    <w:pPr>
      <w:ind w:left="210"/>
      <w:jc w:val="left"/>
    </w:pPr>
    <w:rPr>
      <w:rFonts w:ascii="Calibri" w:hAnsi="Calibri"/>
      <w:smallCaps/>
      <w:sz w:val="20"/>
      <w:szCs w:val="20"/>
    </w:rPr>
  </w:style>
  <w:style w:type="paragraph" w:styleId="35">
    <w:name w:val="toc 9"/>
    <w:basedOn w:val="1"/>
    <w:next w:val="1"/>
    <w:qFormat/>
    <w:uiPriority w:val="39"/>
    <w:pPr>
      <w:ind w:left="1680"/>
      <w:jc w:val="left"/>
    </w:pPr>
    <w:rPr>
      <w:rFonts w:ascii="Calibri" w:hAnsi="Calibri"/>
      <w:sz w:val="18"/>
      <w:szCs w:val="18"/>
    </w:rPr>
  </w:style>
  <w:style w:type="paragraph" w:styleId="36">
    <w:name w:val="HTML Preformatted"/>
    <w:basedOn w:val="1"/>
    <w:link w:val="95"/>
    <w:qFormat/>
    <w:uiPriority w:va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微软雅黑" w:hAnsi="微软雅黑" w:eastAsia="微软雅黑"/>
      <w:kern w:val="0"/>
      <w:sz w:val="24"/>
    </w:rPr>
  </w:style>
  <w:style w:type="paragraph" w:styleId="37">
    <w:name w:val="Normal (Web)"/>
    <w:basedOn w:val="1"/>
    <w:qFormat/>
    <w:uiPriority w:val="99"/>
    <w:pPr>
      <w:widowControl/>
      <w:spacing w:before="100" w:beforeAutospacing="1" w:after="100" w:afterAutospacing="1"/>
      <w:jc w:val="left"/>
    </w:pPr>
    <w:rPr>
      <w:rFonts w:ascii="宋体" w:hAnsi="宋体" w:cs="宋体"/>
      <w:kern w:val="0"/>
      <w:sz w:val="24"/>
    </w:rPr>
  </w:style>
  <w:style w:type="paragraph" w:styleId="38">
    <w:name w:val="index 1"/>
    <w:basedOn w:val="1"/>
    <w:next w:val="1"/>
    <w:semiHidden/>
    <w:qFormat/>
    <w:uiPriority w:val="0"/>
    <w:pPr>
      <w:spacing w:line="360" w:lineRule="auto"/>
      <w:jc w:val="center"/>
    </w:pPr>
    <w:rPr>
      <w:rFonts w:ascii="宋体" w:hAnsi="Arial" w:cs="Arial"/>
      <w:b/>
      <w:color w:val="000000"/>
      <w:sz w:val="24"/>
    </w:rPr>
  </w:style>
  <w:style w:type="paragraph" w:styleId="39">
    <w:name w:val="Title"/>
    <w:basedOn w:val="1"/>
    <w:link w:val="78"/>
    <w:qFormat/>
    <w:uiPriority w:val="0"/>
    <w:pPr>
      <w:adjustRightInd w:val="0"/>
      <w:spacing w:before="240" w:after="60" w:line="420" w:lineRule="atLeast"/>
      <w:jc w:val="center"/>
      <w:textAlignment w:val="baseline"/>
      <w:outlineLvl w:val="0"/>
    </w:pPr>
    <w:rPr>
      <w:rFonts w:ascii="Arial" w:hAnsi="Arial"/>
      <w:b/>
      <w:kern w:val="0"/>
      <w:sz w:val="32"/>
      <w:szCs w:val="20"/>
    </w:rPr>
  </w:style>
  <w:style w:type="paragraph" w:styleId="40">
    <w:name w:val="annotation subject"/>
    <w:basedOn w:val="16"/>
    <w:next w:val="16"/>
    <w:link w:val="67"/>
    <w:qFormat/>
    <w:uiPriority w:val="0"/>
    <w:rPr>
      <w:b/>
      <w:bCs/>
    </w:rPr>
  </w:style>
  <w:style w:type="paragraph" w:styleId="41">
    <w:name w:val="Body Text First Indent 2"/>
    <w:basedOn w:val="18"/>
    <w:qFormat/>
    <w:uiPriority w:val="0"/>
    <w:pPr>
      <w:ind w:firstLine="420"/>
    </w:pPr>
    <w:rPr>
      <w:sz w:val="21"/>
    </w:rPr>
  </w:style>
  <w:style w:type="table" w:styleId="43">
    <w:name w:val="Table Grid"/>
    <w:basedOn w:val="42"/>
    <w:qFormat/>
    <w:uiPriority w:val="0"/>
    <w:pPr>
      <w:widowControl w:val="0"/>
      <w:jc w:val="both"/>
    </w:pPr>
    <w:rPr>
      <w:rFonts w:eastAsia="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45">
    <w:name w:val="Strong"/>
    <w:qFormat/>
    <w:uiPriority w:val="0"/>
    <w:rPr>
      <w:b/>
      <w:bCs/>
    </w:rPr>
  </w:style>
  <w:style w:type="character" w:styleId="46">
    <w:name w:val="page number"/>
    <w:qFormat/>
    <w:uiPriority w:val="0"/>
  </w:style>
  <w:style w:type="character" w:styleId="47">
    <w:name w:val="FollowedHyperlink"/>
    <w:basedOn w:val="44"/>
    <w:qFormat/>
    <w:uiPriority w:val="0"/>
    <w:rPr>
      <w:rFonts w:hint="default" w:ascii="Arial" w:hAnsi="Arial" w:eastAsia="Arial" w:cs="Arial"/>
      <w:color w:val="333333"/>
      <w:sz w:val="21"/>
      <w:szCs w:val="21"/>
      <w:u w:val="none"/>
    </w:rPr>
  </w:style>
  <w:style w:type="character" w:styleId="48">
    <w:name w:val="Emphasis"/>
    <w:basedOn w:val="44"/>
    <w:qFormat/>
    <w:uiPriority w:val="20"/>
    <w:rPr>
      <w:i/>
    </w:rPr>
  </w:style>
  <w:style w:type="character" w:styleId="49">
    <w:name w:val="Hyperlink"/>
    <w:basedOn w:val="44"/>
    <w:qFormat/>
    <w:uiPriority w:val="99"/>
    <w:rPr>
      <w:rFonts w:ascii="Arial" w:hAnsi="Arial" w:eastAsia="Arial" w:cs="Arial"/>
      <w:color w:val="333333"/>
      <w:sz w:val="21"/>
      <w:szCs w:val="21"/>
      <w:u w:val="none"/>
    </w:rPr>
  </w:style>
  <w:style w:type="character" w:styleId="50">
    <w:name w:val="annotation reference"/>
    <w:qFormat/>
    <w:uiPriority w:val="0"/>
    <w:rPr>
      <w:sz w:val="21"/>
      <w:szCs w:val="21"/>
    </w:rPr>
  </w:style>
  <w:style w:type="character" w:styleId="51">
    <w:name w:val="footnote reference"/>
    <w:qFormat/>
    <w:uiPriority w:val="0"/>
    <w:rPr>
      <w:vertAlign w:val="superscript"/>
    </w:rPr>
  </w:style>
  <w:style w:type="character" w:customStyle="1" w:styleId="52">
    <w:name w:val="apple-style-span"/>
    <w:qFormat/>
    <w:uiPriority w:val="0"/>
    <w:rPr>
      <w:rFonts w:ascii="Verdana" w:hAnsi="Verdana" w:eastAsia="宋体"/>
      <w:sz w:val="21"/>
      <w:lang w:val="en-US" w:eastAsia="en-US" w:bidi="ar-SA"/>
    </w:rPr>
  </w:style>
  <w:style w:type="character" w:customStyle="1" w:styleId="53">
    <w:name w:val="正文文本 3 Char1"/>
    <w:semiHidden/>
    <w:qFormat/>
    <w:uiPriority w:val="99"/>
    <w:rPr>
      <w:rFonts w:ascii="Times New Roman" w:hAnsi="Times New Roman" w:eastAsia="宋体" w:cs="Times New Roman"/>
      <w:sz w:val="16"/>
      <w:szCs w:val="16"/>
    </w:rPr>
  </w:style>
  <w:style w:type="character" w:customStyle="1" w:styleId="54">
    <w:name w:val="样式 宋体"/>
    <w:qFormat/>
    <w:uiPriority w:val="0"/>
    <w:rPr>
      <w:rFonts w:ascii="Times New Roman" w:hAnsi="Times New Roman" w:eastAsia="宋体"/>
      <w:sz w:val="21"/>
    </w:rPr>
  </w:style>
  <w:style w:type="character" w:customStyle="1" w:styleId="55">
    <w:name w:val="正文文本 (2) + 9.5 pt"/>
    <w:qFormat/>
    <w:uiPriority w:val="0"/>
    <w:rPr>
      <w:rFonts w:ascii="MingLiU-ExtB" w:hAnsi="MingLiU-ExtB" w:eastAsia="MingLiU-ExtB" w:cs="MingLiU-ExtB"/>
      <w:color w:val="000000"/>
      <w:spacing w:val="0"/>
      <w:w w:val="100"/>
      <w:position w:val="0"/>
      <w:sz w:val="19"/>
      <w:szCs w:val="19"/>
      <w:u w:val="none"/>
      <w:lang w:val="zh-TW" w:eastAsia="zh-TW" w:bidi="zh-TW"/>
    </w:rPr>
  </w:style>
  <w:style w:type="character" w:customStyle="1" w:styleId="56">
    <w:name w:val="标题 3 字符"/>
    <w:link w:val="5"/>
    <w:qFormat/>
    <w:uiPriority w:val="0"/>
    <w:rPr>
      <w:rFonts w:ascii="Times New Roman" w:hAnsi="Times New Roman" w:eastAsia="宋体" w:cs="Times New Roman"/>
      <w:b/>
      <w:bCs/>
      <w:sz w:val="32"/>
      <w:szCs w:val="32"/>
    </w:rPr>
  </w:style>
  <w:style w:type="character" w:customStyle="1" w:styleId="57">
    <w:name w:val="批注文字 字符"/>
    <w:link w:val="16"/>
    <w:semiHidden/>
    <w:qFormat/>
    <w:uiPriority w:val="99"/>
    <w:rPr>
      <w:rFonts w:ascii="Times New Roman" w:hAnsi="Times New Roman" w:eastAsia="宋体" w:cs="Times New Roman"/>
      <w:szCs w:val="24"/>
    </w:rPr>
  </w:style>
  <w:style w:type="character" w:customStyle="1" w:styleId="58">
    <w:name w:val="标题 6 字符"/>
    <w:link w:val="7"/>
    <w:qFormat/>
    <w:uiPriority w:val="0"/>
    <w:rPr>
      <w:rFonts w:ascii="Arial" w:hAnsi="Arial" w:eastAsia="黑体" w:cs="Times New Roman"/>
      <w:b/>
      <w:bCs/>
      <w:kern w:val="0"/>
      <w:sz w:val="24"/>
      <w:szCs w:val="24"/>
    </w:rPr>
  </w:style>
  <w:style w:type="character" w:customStyle="1" w:styleId="59">
    <w:name w:val="Char Char8"/>
    <w:qFormat/>
    <w:uiPriority w:val="0"/>
    <w:rPr>
      <w:rFonts w:ascii="Arial" w:hAnsi="Arial" w:eastAsia="黑体"/>
      <w:b/>
      <w:bCs/>
      <w:kern w:val="2"/>
      <w:sz w:val="32"/>
      <w:szCs w:val="32"/>
      <w:lang w:val="en-US" w:eastAsia="zh-CN" w:bidi="ar-SA"/>
    </w:rPr>
  </w:style>
  <w:style w:type="character" w:customStyle="1" w:styleId="60">
    <w:name w:val="脚注文本 Char1"/>
    <w:semiHidden/>
    <w:qFormat/>
    <w:uiPriority w:val="99"/>
    <w:rPr>
      <w:rFonts w:ascii="Times New Roman" w:hAnsi="Times New Roman" w:eastAsia="宋体" w:cs="Times New Roman"/>
      <w:sz w:val="18"/>
      <w:szCs w:val="18"/>
    </w:rPr>
  </w:style>
  <w:style w:type="character" w:customStyle="1" w:styleId="61">
    <w:name w:val="正文文本 3 字符"/>
    <w:link w:val="17"/>
    <w:qFormat/>
    <w:uiPriority w:val="0"/>
    <w:rPr>
      <w:rFonts w:ascii="宋体"/>
      <w:sz w:val="24"/>
    </w:rPr>
  </w:style>
  <w:style w:type="character" w:customStyle="1" w:styleId="62">
    <w:name w:val="页脚 Char1"/>
    <w:semiHidden/>
    <w:qFormat/>
    <w:uiPriority w:val="99"/>
    <w:rPr>
      <w:rFonts w:ascii="Times New Roman" w:hAnsi="Times New Roman" w:eastAsia="宋体" w:cs="Times New Roman"/>
      <w:sz w:val="18"/>
      <w:szCs w:val="18"/>
    </w:rPr>
  </w:style>
  <w:style w:type="character" w:customStyle="1" w:styleId="63">
    <w:name w:val="标题 Char1"/>
    <w:qFormat/>
    <w:uiPriority w:val="10"/>
    <w:rPr>
      <w:rFonts w:ascii="Calibri Light" w:hAnsi="Calibri Light" w:eastAsia="宋体" w:cs="Times New Roman"/>
      <w:b/>
      <w:bCs/>
      <w:sz w:val="32"/>
      <w:szCs w:val="32"/>
    </w:rPr>
  </w:style>
  <w:style w:type="character" w:customStyle="1" w:styleId="64">
    <w:name w:val="正文文本 字符"/>
    <w:link w:val="2"/>
    <w:qFormat/>
    <w:uiPriority w:val="0"/>
    <w:rPr>
      <w:rFonts w:eastAsia="宋体"/>
      <w:szCs w:val="24"/>
    </w:rPr>
  </w:style>
  <w:style w:type="character" w:customStyle="1" w:styleId="65">
    <w:name w:val="脚注文本 字符"/>
    <w:link w:val="30"/>
    <w:qFormat/>
    <w:uiPriority w:val="0"/>
    <w:rPr>
      <w:rFonts w:eastAsia="宋体"/>
    </w:rPr>
  </w:style>
  <w:style w:type="character" w:customStyle="1" w:styleId="66">
    <w:name w:val="纯文本 Char1"/>
    <w:semiHidden/>
    <w:qFormat/>
    <w:uiPriority w:val="99"/>
    <w:rPr>
      <w:rFonts w:ascii="宋体" w:hAnsi="Courier New" w:eastAsia="宋体" w:cs="Courier New"/>
      <w:szCs w:val="21"/>
    </w:rPr>
  </w:style>
  <w:style w:type="character" w:customStyle="1" w:styleId="67">
    <w:name w:val="批注主题 字符"/>
    <w:link w:val="40"/>
    <w:qFormat/>
    <w:uiPriority w:val="0"/>
    <w:rPr>
      <w:rFonts w:ascii="Times New Roman" w:hAnsi="Times New Roman" w:eastAsia="宋体" w:cs="Times New Roman"/>
      <w:b/>
      <w:bCs/>
      <w:szCs w:val="24"/>
    </w:rPr>
  </w:style>
  <w:style w:type="character" w:customStyle="1" w:styleId="68">
    <w:name w:val="正文缩进 字符"/>
    <w:link w:val="13"/>
    <w:qFormat/>
    <w:locked/>
    <w:uiPriority w:val="0"/>
    <w:rPr>
      <w:kern w:val="2"/>
      <w:sz w:val="21"/>
      <w:szCs w:val="24"/>
    </w:rPr>
  </w:style>
  <w:style w:type="character" w:customStyle="1" w:styleId="69">
    <w:name w:val="font11"/>
    <w:qFormat/>
    <w:uiPriority w:val="0"/>
    <w:rPr>
      <w:rFonts w:hint="default" w:ascii="Times New Roman" w:hAnsi="Times New Roman" w:cs="Times New Roman"/>
      <w:color w:val="000000"/>
      <w:sz w:val="22"/>
      <w:szCs w:val="22"/>
      <w:u w:val="none"/>
    </w:rPr>
  </w:style>
  <w:style w:type="character" w:customStyle="1" w:styleId="70">
    <w:name w:val="font01"/>
    <w:qFormat/>
    <w:uiPriority w:val="0"/>
    <w:rPr>
      <w:rFonts w:hint="eastAsia" w:ascii="宋体" w:hAnsi="宋体" w:eastAsia="宋体" w:cs="宋体"/>
      <w:color w:val="000000"/>
      <w:sz w:val="22"/>
      <w:szCs w:val="22"/>
      <w:u w:val="none"/>
    </w:rPr>
  </w:style>
  <w:style w:type="character" w:customStyle="1" w:styleId="71">
    <w:name w:val="页眉 字符"/>
    <w:link w:val="27"/>
    <w:qFormat/>
    <w:uiPriority w:val="0"/>
    <w:rPr>
      <w:rFonts w:ascii="Times New Roman" w:hAnsi="Times New Roman" w:eastAsia="宋体" w:cs="Times New Roman"/>
      <w:sz w:val="18"/>
      <w:szCs w:val="18"/>
    </w:rPr>
  </w:style>
  <w:style w:type="character" w:customStyle="1" w:styleId="72">
    <w:name w:val="标题 9 字符"/>
    <w:link w:val="10"/>
    <w:qFormat/>
    <w:uiPriority w:val="0"/>
    <w:rPr>
      <w:rFonts w:ascii="Arial" w:hAnsi="Arial" w:eastAsia="黑体" w:cs="Times New Roman"/>
      <w:kern w:val="0"/>
      <w:szCs w:val="21"/>
    </w:rPr>
  </w:style>
  <w:style w:type="character" w:customStyle="1" w:styleId="73">
    <w:name w:val="标题 2 Char1"/>
    <w:qFormat/>
    <w:uiPriority w:val="0"/>
    <w:rPr>
      <w:rFonts w:ascii="Arial" w:hAnsi="Arial" w:eastAsia="黑体" w:cs="Times New Roman"/>
      <w:b/>
      <w:bCs/>
      <w:sz w:val="32"/>
      <w:szCs w:val="32"/>
      <w:lang w:val="en-US" w:eastAsia="en-US" w:bidi="ar-SA"/>
    </w:rPr>
  </w:style>
  <w:style w:type="character" w:customStyle="1" w:styleId="74">
    <w:name w:val="正文文本缩进 字符"/>
    <w:link w:val="18"/>
    <w:qFormat/>
    <w:uiPriority w:val="0"/>
    <w:rPr>
      <w:szCs w:val="24"/>
    </w:rPr>
  </w:style>
  <w:style w:type="character" w:customStyle="1" w:styleId="75">
    <w:name w:val="文档结构图 字符"/>
    <w:link w:val="15"/>
    <w:qFormat/>
    <w:uiPriority w:val="0"/>
    <w:rPr>
      <w:rFonts w:ascii="Times New Roman" w:hAnsi="Times New Roman" w:eastAsia="宋体" w:cs="Times New Roman"/>
      <w:szCs w:val="24"/>
      <w:shd w:val="clear" w:color="auto" w:fill="000080"/>
    </w:rPr>
  </w:style>
  <w:style w:type="character" w:customStyle="1" w:styleId="76">
    <w:name w:val="font161"/>
    <w:qFormat/>
    <w:uiPriority w:val="0"/>
    <w:rPr>
      <w:b/>
      <w:bCs/>
      <w:sz w:val="32"/>
      <w:szCs w:val="32"/>
    </w:rPr>
  </w:style>
  <w:style w:type="character" w:customStyle="1" w:styleId="77">
    <w:name w:val="标题 2 字符"/>
    <w:link w:val="4"/>
    <w:qFormat/>
    <w:uiPriority w:val="0"/>
    <w:rPr>
      <w:rFonts w:ascii="Arial" w:hAnsi="Arial" w:eastAsia="黑体" w:cs="Times New Roman"/>
      <w:b/>
      <w:bCs/>
      <w:sz w:val="32"/>
      <w:szCs w:val="32"/>
    </w:rPr>
  </w:style>
  <w:style w:type="character" w:customStyle="1" w:styleId="78">
    <w:name w:val="标题 字符"/>
    <w:link w:val="39"/>
    <w:qFormat/>
    <w:uiPriority w:val="0"/>
    <w:rPr>
      <w:rFonts w:ascii="Arial" w:hAnsi="Arial"/>
      <w:b/>
      <w:sz w:val="32"/>
    </w:rPr>
  </w:style>
  <w:style w:type="character" w:customStyle="1" w:styleId="79">
    <w:name w:val="批注框文本 字符"/>
    <w:link w:val="14"/>
    <w:qFormat/>
    <w:uiPriority w:val="0"/>
    <w:rPr>
      <w:rFonts w:ascii="Times New Roman" w:hAnsi="Times New Roman" w:eastAsia="宋体" w:cs="Times New Roman"/>
      <w:sz w:val="18"/>
      <w:szCs w:val="18"/>
    </w:rPr>
  </w:style>
  <w:style w:type="character" w:customStyle="1" w:styleId="80">
    <w:name w:val="标题 8 字符"/>
    <w:link w:val="9"/>
    <w:qFormat/>
    <w:uiPriority w:val="0"/>
    <w:rPr>
      <w:rFonts w:ascii="Arial" w:hAnsi="Arial" w:eastAsia="黑体" w:cs="Times New Roman"/>
      <w:kern w:val="0"/>
      <w:sz w:val="24"/>
      <w:szCs w:val="24"/>
    </w:rPr>
  </w:style>
  <w:style w:type="character" w:customStyle="1" w:styleId="81">
    <w:name w:val="日期 字符"/>
    <w:link w:val="24"/>
    <w:qFormat/>
    <w:uiPriority w:val="0"/>
    <w:rPr>
      <w:rFonts w:ascii="Times New Roman" w:hAnsi="Times New Roman" w:eastAsia="宋体" w:cs="Times New Roman"/>
      <w:sz w:val="24"/>
      <w:szCs w:val="20"/>
    </w:rPr>
  </w:style>
  <w:style w:type="character" w:customStyle="1" w:styleId="82">
    <w:name w:val="标题 1 字符"/>
    <w:link w:val="3"/>
    <w:qFormat/>
    <w:uiPriority w:val="0"/>
    <w:rPr>
      <w:rFonts w:ascii="Times New Roman" w:hAnsi="Times New Roman" w:eastAsia="宋体" w:cs="Times New Roman"/>
      <w:b/>
      <w:bCs/>
      <w:kern w:val="44"/>
      <w:sz w:val="44"/>
      <w:szCs w:val="44"/>
    </w:rPr>
  </w:style>
  <w:style w:type="character" w:customStyle="1" w:styleId="83">
    <w:name w:val="招标节 Char"/>
    <w:link w:val="84"/>
    <w:qFormat/>
    <w:locked/>
    <w:uiPriority w:val="0"/>
    <w:rPr>
      <w:b/>
      <w:sz w:val="24"/>
      <w:szCs w:val="24"/>
    </w:rPr>
  </w:style>
  <w:style w:type="paragraph" w:customStyle="1" w:styleId="84">
    <w:name w:val="招标节"/>
    <w:basedOn w:val="1"/>
    <w:next w:val="1"/>
    <w:link w:val="83"/>
    <w:qFormat/>
    <w:uiPriority w:val="0"/>
    <w:pPr>
      <w:spacing w:beforeLines="50" w:afterLines="50"/>
      <w:outlineLvl w:val="1"/>
    </w:pPr>
    <w:rPr>
      <w:b/>
      <w:kern w:val="0"/>
      <w:sz w:val="24"/>
    </w:rPr>
  </w:style>
  <w:style w:type="character" w:customStyle="1" w:styleId="85">
    <w:name w:val="正文文本缩进 3 字符"/>
    <w:link w:val="32"/>
    <w:qFormat/>
    <w:uiPriority w:val="0"/>
    <w:rPr>
      <w:rFonts w:ascii="Times New Roman" w:hAnsi="Times New Roman" w:eastAsia="宋体" w:cs="Times New Roman"/>
      <w:sz w:val="16"/>
      <w:szCs w:val="16"/>
    </w:rPr>
  </w:style>
  <w:style w:type="character" w:customStyle="1" w:styleId="86">
    <w:name w:val="tpc_content1"/>
    <w:qFormat/>
    <w:uiPriority w:val="0"/>
    <w:rPr>
      <w:sz w:val="20"/>
      <w:szCs w:val="20"/>
    </w:rPr>
  </w:style>
  <w:style w:type="character" w:customStyle="1" w:styleId="87">
    <w:name w:val="Char Char"/>
    <w:qFormat/>
    <w:uiPriority w:val="0"/>
    <w:rPr>
      <w:rFonts w:ascii="Arial" w:hAnsi="Arial" w:eastAsia="黑体"/>
      <w:b/>
      <w:bCs/>
      <w:kern w:val="2"/>
      <w:sz w:val="32"/>
      <w:szCs w:val="32"/>
      <w:lang w:val="en-US" w:eastAsia="zh-CN" w:bidi="ar-SA"/>
    </w:rPr>
  </w:style>
  <w:style w:type="character" w:customStyle="1" w:styleId="88">
    <w:name w:val="正文文本 Char1"/>
    <w:semiHidden/>
    <w:qFormat/>
    <w:uiPriority w:val="99"/>
    <w:rPr>
      <w:rFonts w:ascii="Times New Roman" w:hAnsi="Times New Roman" w:eastAsia="宋体" w:cs="Times New Roman"/>
      <w:szCs w:val="24"/>
    </w:rPr>
  </w:style>
  <w:style w:type="character" w:customStyle="1" w:styleId="89">
    <w:name w:val="Char Char2"/>
    <w:qFormat/>
    <w:uiPriority w:val="0"/>
    <w:rPr>
      <w:rFonts w:eastAsia="宋体"/>
      <w:kern w:val="2"/>
      <w:sz w:val="21"/>
      <w:szCs w:val="24"/>
      <w:lang w:val="en-US" w:eastAsia="zh-CN" w:bidi="ar-SA"/>
    </w:rPr>
  </w:style>
  <w:style w:type="character" w:customStyle="1" w:styleId="90">
    <w:name w:val="apple-converted-space"/>
    <w:qFormat/>
    <w:uiPriority w:val="0"/>
  </w:style>
  <w:style w:type="character" w:customStyle="1" w:styleId="91">
    <w:name w:val="标题 4 字符"/>
    <w:link w:val="6"/>
    <w:qFormat/>
    <w:uiPriority w:val="0"/>
    <w:rPr>
      <w:rFonts w:ascii="Arial" w:hAnsi="Arial" w:eastAsia="黑体" w:cs="Times New Roman"/>
      <w:b/>
      <w:bCs/>
      <w:sz w:val="28"/>
      <w:szCs w:val="28"/>
    </w:rPr>
  </w:style>
  <w:style w:type="character" w:customStyle="1" w:styleId="92">
    <w:name w:val="正文文本缩进 Char1"/>
    <w:semiHidden/>
    <w:qFormat/>
    <w:uiPriority w:val="99"/>
    <w:rPr>
      <w:rFonts w:ascii="Times New Roman" w:hAnsi="Times New Roman" w:eastAsia="宋体" w:cs="Times New Roman"/>
      <w:szCs w:val="24"/>
    </w:rPr>
  </w:style>
  <w:style w:type="character" w:customStyle="1" w:styleId="93">
    <w:name w:val="页脚 字符"/>
    <w:link w:val="26"/>
    <w:qFormat/>
    <w:uiPriority w:val="99"/>
    <w:rPr>
      <w:sz w:val="18"/>
      <w:szCs w:val="18"/>
    </w:rPr>
  </w:style>
  <w:style w:type="character" w:customStyle="1" w:styleId="94">
    <w:name w:val="Char Char7"/>
    <w:qFormat/>
    <w:uiPriority w:val="0"/>
    <w:rPr>
      <w:rFonts w:ascii="Arial" w:hAnsi="Arial" w:eastAsia="黑体"/>
      <w:b/>
      <w:bCs/>
      <w:kern w:val="2"/>
      <w:sz w:val="32"/>
      <w:szCs w:val="32"/>
      <w:lang w:val="en-US" w:eastAsia="zh-CN" w:bidi="ar-SA"/>
    </w:rPr>
  </w:style>
  <w:style w:type="character" w:customStyle="1" w:styleId="95">
    <w:name w:val="HTML 预设格式 字符"/>
    <w:link w:val="36"/>
    <w:qFormat/>
    <w:uiPriority w:val="0"/>
    <w:rPr>
      <w:rFonts w:ascii="微软雅黑" w:hAnsi="微软雅黑" w:eastAsia="微软雅黑" w:cs="Times New Roman"/>
      <w:kern w:val="0"/>
      <w:sz w:val="24"/>
      <w:szCs w:val="24"/>
    </w:rPr>
  </w:style>
  <w:style w:type="character" w:customStyle="1" w:styleId="96">
    <w:name w:val="批注文字 Char"/>
    <w:qFormat/>
    <w:uiPriority w:val="0"/>
    <w:rPr>
      <w:rFonts w:eastAsia="宋体"/>
      <w:kern w:val="2"/>
      <w:sz w:val="21"/>
      <w:szCs w:val="24"/>
      <w:lang w:val="en-US" w:eastAsia="zh-CN" w:bidi="ar-SA"/>
    </w:rPr>
  </w:style>
  <w:style w:type="character" w:customStyle="1" w:styleId="97">
    <w:name w:val="纯文本 字符"/>
    <w:link w:val="22"/>
    <w:qFormat/>
    <w:uiPriority w:val="99"/>
    <w:rPr>
      <w:rFonts w:ascii="Courier New" w:hAnsi="Courier New"/>
    </w:rPr>
  </w:style>
  <w:style w:type="character" w:customStyle="1" w:styleId="98">
    <w:name w:val="标题 7 字符"/>
    <w:link w:val="8"/>
    <w:qFormat/>
    <w:uiPriority w:val="0"/>
    <w:rPr>
      <w:rFonts w:ascii="Times New Roman" w:hAnsi="Times New Roman" w:eastAsia="宋体" w:cs="Times New Roman"/>
      <w:b/>
      <w:bCs/>
      <w:kern w:val="0"/>
      <w:sz w:val="24"/>
      <w:szCs w:val="24"/>
    </w:rPr>
  </w:style>
  <w:style w:type="paragraph" w:customStyle="1" w:styleId="99">
    <w:name w:val="样式4"/>
    <w:basedOn w:val="5"/>
    <w:qFormat/>
    <w:uiPriority w:val="0"/>
    <w:rPr>
      <w:rFonts w:eastAsia="Arial"/>
    </w:rPr>
  </w:style>
  <w:style w:type="paragraph" w:customStyle="1" w:styleId="100">
    <w:name w:val="Normal_95"/>
    <w:qFormat/>
    <w:uiPriority w:val="0"/>
    <w:pPr>
      <w:spacing w:before="120" w:after="240"/>
      <w:jc w:val="both"/>
    </w:pPr>
    <w:rPr>
      <w:rFonts w:ascii="Times New Roman" w:hAnsi="Times New Roman" w:eastAsia="Calibri" w:cs="Times New Roman"/>
      <w:sz w:val="22"/>
      <w:szCs w:val="22"/>
      <w:lang w:val="ru-RU" w:eastAsia="en-US" w:bidi="ar-SA"/>
    </w:rPr>
  </w:style>
  <w:style w:type="paragraph" w:customStyle="1" w:styleId="101">
    <w:name w:val="Normal_67"/>
    <w:qFormat/>
    <w:uiPriority w:val="0"/>
    <w:pPr>
      <w:spacing w:before="120" w:after="240"/>
      <w:jc w:val="both"/>
    </w:pPr>
    <w:rPr>
      <w:rFonts w:ascii="Times New Roman" w:hAnsi="Times New Roman" w:eastAsia="Calibri" w:cs="Times New Roman"/>
      <w:sz w:val="22"/>
      <w:szCs w:val="22"/>
      <w:lang w:val="ru-RU" w:eastAsia="en-US" w:bidi="ar-SA"/>
    </w:rPr>
  </w:style>
  <w:style w:type="paragraph" w:customStyle="1" w:styleId="102">
    <w:name w:val="font10"/>
    <w:basedOn w:val="1"/>
    <w:qFormat/>
    <w:uiPriority w:val="0"/>
    <w:pPr>
      <w:widowControl/>
      <w:spacing w:before="100" w:beforeAutospacing="1" w:after="100" w:afterAutospacing="1"/>
      <w:jc w:val="left"/>
    </w:pPr>
    <w:rPr>
      <w:kern w:val="0"/>
      <w:sz w:val="28"/>
      <w:szCs w:val="28"/>
    </w:rPr>
  </w:style>
  <w:style w:type="paragraph" w:customStyle="1" w:styleId="103">
    <w:name w:val="Normal_53"/>
    <w:qFormat/>
    <w:uiPriority w:val="0"/>
    <w:pPr>
      <w:spacing w:before="120" w:after="240"/>
      <w:jc w:val="both"/>
    </w:pPr>
    <w:rPr>
      <w:rFonts w:ascii="Times New Roman" w:hAnsi="Times New Roman" w:eastAsia="Calibri" w:cs="Times New Roman"/>
      <w:sz w:val="22"/>
      <w:szCs w:val="22"/>
      <w:lang w:val="ru-RU" w:eastAsia="en-US" w:bidi="ar-SA"/>
    </w:rPr>
  </w:style>
  <w:style w:type="paragraph" w:customStyle="1" w:styleId="104">
    <w:name w:val="Normal_60"/>
    <w:qFormat/>
    <w:uiPriority w:val="0"/>
    <w:pPr>
      <w:spacing w:before="120" w:after="240"/>
      <w:jc w:val="both"/>
    </w:pPr>
    <w:rPr>
      <w:rFonts w:ascii="Times New Roman" w:hAnsi="Times New Roman" w:eastAsia="Calibri" w:cs="Times New Roman"/>
      <w:sz w:val="22"/>
      <w:szCs w:val="22"/>
      <w:lang w:val="ru-RU" w:eastAsia="en-US" w:bidi="ar-SA"/>
    </w:rPr>
  </w:style>
  <w:style w:type="paragraph" w:customStyle="1" w:styleId="105">
    <w:name w:val="样式1"/>
    <w:basedOn w:val="5"/>
    <w:qFormat/>
    <w:uiPriority w:val="0"/>
    <w:rPr>
      <w:rFonts w:eastAsia="Arial"/>
    </w:rPr>
  </w:style>
  <w:style w:type="paragraph" w:customStyle="1" w:styleId="106">
    <w:name w:val="Normal_250"/>
    <w:qFormat/>
    <w:uiPriority w:val="0"/>
    <w:pPr>
      <w:spacing w:before="120" w:after="240"/>
      <w:jc w:val="both"/>
    </w:pPr>
    <w:rPr>
      <w:rFonts w:ascii="Times New Roman" w:hAnsi="Times New Roman" w:eastAsia="Calibri" w:cs="Times New Roman"/>
      <w:sz w:val="22"/>
      <w:szCs w:val="22"/>
      <w:lang w:val="ru-RU" w:eastAsia="en-US" w:bidi="ar-SA"/>
    </w:rPr>
  </w:style>
  <w:style w:type="paragraph" w:customStyle="1" w:styleId="107">
    <w:name w:val="Normal_57"/>
    <w:qFormat/>
    <w:uiPriority w:val="0"/>
    <w:pPr>
      <w:spacing w:before="120" w:after="240"/>
      <w:jc w:val="both"/>
    </w:pPr>
    <w:rPr>
      <w:rFonts w:ascii="Times New Roman" w:hAnsi="Times New Roman" w:eastAsia="Calibri" w:cs="Times New Roman"/>
      <w:sz w:val="22"/>
      <w:szCs w:val="22"/>
      <w:lang w:val="ru-RU" w:eastAsia="en-US" w:bidi="ar-SA"/>
    </w:rPr>
  </w:style>
  <w:style w:type="paragraph" w:customStyle="1" w:styleId="108">
    <w:name w:val="Char"/>
    <w:basedOn w:val="1"/>
    <w:qFormat/>
    <w:uiPriority w:val="0"/>
    <w:pPr>
      <w:tabs>
        <w:tab w:val="left" w:pos="360"/>
      </w:tabs>
    </w:pPr>
    <w:rPr>
      <w:sz w:val="24"/>
    </w:rPr>
  </w:style>
  <w:style w:type="paragraph" w:customStyle="1" w:styleId="109">
    <w:name w:val="Normal_93"/>
    <w:qFormat/>
    <w:uiPriority w:val="0"/>
    <w:pPr>
      <w:spacing w:before="120" w:after="240"/>
      <w:jc w:val="both"/>
    </w:pPr>
    <w:rPr>
      <w:rFonts w:ascii="Times New Roman" w:hAnsi="Times New Roman" w:eastAsia="Calibri" w:cs="Times New Roman"/>
      <w:sz w:val="22"/>
      <w:szCs w:val="22"/>
      <w:lang w:val="ru-RU" w:eastAsia="en-US" w:bidi="ar-SA"/>
    </w:rPr>
  </w:style>
  <w:style w:type="paragraph" w:customStyle="1" w:styleId="110">
    <w:name w:val="表格"/>
    <w:basedOn w:val="1"/>
    <w:qFormat/>
    <w:uiPriority w:val="0"/>
    <w:pPr>
      <w:jc w:val="center"/>
      <w:textAlignment w:val="center"/>
    </w:pPr>
    <w:rPr>
      <w:rFonts w:ascii="华文细黑" w:hAnsi="华文细黑"/>
      <w:kern w:val="0"/>
      <w:szCs w:val="20"/>
    </w:rPr>
  </w:style>
  <w:style w:type="paragraph" w:customStyle="1" w:styleId="111">
    <w:name w:val="Normal_55"/>
    <w:qFormat/>
    <w:uiPriority w:val="0"/>
    <w:pPr>
      <w:spacing w:before="120" w:after="240"/>
      <w:jc w:val="both"/>
    </w:pPr>
    <w:rPr>
      <w:rFonts w:ascii="Times New Roman" w:hAnsi="Times New Roman" w:eastAsia="Calibri" w:cs="Times New Roman"/>
      <w:sz w:val="22"/>
      <w:szCs w:val="22"/>
      <w:lang w:val="ru-RU" w:eastAsia="en-US" w:bidi="ar-SA"/>
    </w:rPr>
  </w:style>
  <w:style w:type="paragraph" w:customStyle="1" w:styleId="112">
    <w:name w:val="Normal_61"/>
    <w:qFormat/>
    <w:uiPriority w:val="0"/>
    <w:pPr>
      <w:spacing w:before="120" w:after="240"/>
      <w:jc w:val="both"/>
    </w:pPr>
    <w:rPr>
      <w:rFonts w:ascii="Times New Roman" w:hAnsi="Times New Roman" w:eastAsia="Calibri" w:cs="Times New Roman"/>
      <w:sz w:val="22"/>
      <w:szCs w:val="22"/>
      <w:lang w:val="ru-RU" w:eastAsia="en-US" w:bidi="ar-SA"/>
    </w:rPr>
  </w:style>
  <w:style w:type="paragraph" w:customStyle="1" w:styleId="113">
    <w:name w:val="Normal_68"/>
    <w:qFormat/>
    <w:uiPriority w:val="0"/>
    <w:pPr>
      <w:spacing w:before="120" w:after="240"/>
      <w:jc w:val="both"/>
    </w:pPr>
    <w:rPr>
      <w:rFonts w:ascii="Times New Roman" w:hAnsi="Times New Roman" w:eastAsia="Calibri" w:cs="Times New Roman"/>
      <w:sz w:val="22"/>
      <w:szCs w:val="22"/>
      <w:lang w:val="ru-RU" w:eastAsia="en-US" w:bidi="ar-SA"/>
    </w:rPr>
  </w:style>
  <w:style w:type="paragraph" w:customStyle="1" w:styleId="114">
    <w:name w:val="样式 居中 首行缩进:  2 字符"/>
    <w:basedOn w:val="1"/>
    <w:qFormat/>
    <w:uiPriority w:val="0"/>
    <w:pPr>
      <w:widowControl/>
      <w:spacing w:line="360" w:lineRule="auto"/>
      <w:ind w:firstLine="480" w:firstLineChars="200"/>
      <w:jc w:val="center"/>
    </w:pPr>
    <w:rPr>
      <w:rFonts w:ascii="Calibri" w:hAnsi="Calibri" w:cs="宋体"/>
      <w:kern w:val="0"/>
      <w:szCs w:val="20"/>
      <w:lang w:eastAsia="en-US" w:bidi="en-US"/>
    </w:rPr>
  </w:style>
  <w:style w:type="paragraph" w:customStyle="1" w:styleId="115">
    <w:name w:val="Normal_63"/>
    <w:qFormat/>
    <w:uiPriority w:val="0"/>
    <w:pPr>
      <w:spacing w:before="120" w:after="240"/>
      <w:jc w:val="both"/>
    </w:pPr>
    <w:rPr>
      <w:rFonts w:ascii="Times New Roman" w:hAnsi="Times New Roman" w:eastAsia="Calibri" w:cs="Times New Roman"/>
      <w:sz w:val="22"/>
      <w:szCs w:val="22"/>
      <w:lang w:val="ru-RU" w:eastAsia="en-US" w:bidi="ar-SA"/>
    </w:rPr>
  </w:style>
  <w:style w:type="paragraph" w:customStyle="1" w:styleId="116">
    <w:name w:val="Normal_51"/>
    <w:qFormat/>
    <w:uiPriority w:val="0"/>
    <w:pPr>
      <w:spacing w:before="120" w:after="240"/>
      <w:jc w:val="both"/>
    </w:pPr>
    <w:rPr>
      <w:rFonts w:ascii="Times New Roman" w:hAnsi="Times New Roman" w:eastAsia="Calibri" w:cs="Times New Roman"/>
      <w:sz w:val="22"/>
      <w:szCs w:val="22"/>
      <w:lang w:val="ru-RU" w:eastAsia="en-US" w:bidi="ar-SA"/>
    </w:rPr>
  </w:style>
  <w:style w:type="paragraph" w:customStyle="1" w:styleId="117">
    <w:name w:val="Normal_59"/>
    <w:qFormat/>
    <w:uiPriority w:val="0"/>
    <w:pPr>
      <w:spacing w:before="120" w:after="240"/>
      <w:jc w:val="both"/>
    </w:pPr>
    <w:rPr>
      <w:rFonts w:ascii="Times New Roman" w:hAnsi="Times New Roman" w:eastAsia="Calibri" w:cs="Times New Roman"/>
      <w:sz w:val="22"/>
      <w:szCs w:val="22"/>
      <w:lang w:val="ru-RU" w:eastAsia="en-US" w:bidi="ar-SA"/>
    </w:rPr>
  </w:style>
  <w:style w:type="paragraph" w:customStyle="1" w:styleId="118">
    <w:name w:val="Normal_66"/>
    <w:qFormat/>
    <w:uiPriority w:val="0"/>
    <w:pPr>
      <w:spacing w:before="120" w:after="240"/>
      <w:jc w:val="both"/>
    </w:pPr>
    <w:rPr>
      <w:rFonts w:ascii="Times New Roman" w:hAnsi="Times New Roman" w:eastAsia="Calibri" w:cs="Times New Roman"/>
      <w:sz w:val="22"/>
      <w:szCs w:val="22"/>
      <w:lang w:val="ru-RU" w:eastAsia="en-US" w:bidi="ar-SA"/>
    </w:rPr>
  </w:style>
  <w:style w:type="paragraph" w:customStyle="1" w:styleId="119">
    <w:name w:val="Normal_64"/>
    <w:qFormat/>
    <w:uiPriority w:val="0"/>
    <w:pPr>
      <w:spacing w:before="120" w:after="240"/>
      <w:jc w:val="both"/>
    </w:pPr>
    <w:rPr>
      <w:rFonts w:ascii="Times New Roman" w:hAnsi="Times New Roman" w:eastAsia="Calibri" w:cs="Times New Roman"/>
      <w:sz w:val="22"/>
      <w:szCs w:val="22"/>
      <w:lang w:val="ru-RU" w:eastAsia="en-US" w:bidi="ar-SA"/>
    </w:rPr>
  </w:style>
  <w:style w:type="paragraph" w:customStyle="1" w:styleId="120">
    <w:name w:val="列表段落1"/>
    <w:basedOn w:val="1"/>
    <w:qFormat/>
    <w:uiPriority w:val="34"/>
    <w:pPr>
      <w:ind w:firstLine="420" w:firstLineChars="200"/>
    </w:pPr>
    <w:rPr>
      <w:rFonts w:ascii="Calibri" w:hAnsi="Calibri"/>
      <w:szCs w:val="22"/>
    </w:rPr>
  </w:style>
  <w:style w:type="paragraph" w:customStyle="1" w:styleId="121">
    <w:name w:val="样式 标题 2 + Times New Roman 四号 非加粗 段前: 5 磅 段后: 0 磅 行距: 固定值 20..."/>
    <w:basedOn w:val="4"/>
    <w:qFormat/>
    <w:uiPriority w:val="0"/>
    <w:pPr>
      <w:spacing w:before="100" w:after="0" w:line="400" w:lineRule="exact"/>
    </w:pPr>
    <w:rPr>
      <w:rFonts w:ascii="Times New Roman" w:hAnsi="Times New Roman" w:cs="宋体"/>
      <w:b w:val="0"/>
      <w:bCs w:val="0"/>
      <w:sz w:val="28"/>
      <w:szCs w:val="20"/>
    </w:rPr>
  </w:style>
  <w:style w:type="paragraph" w:customStyle="1" w:styleId="122">
    <w:name w:val="Normal_50"/>
    <w:qFormat/>
    <w:uiPriority w:val="0"/>
    <w:pPr>
      <w:spacing w:before="120" w:after="240"/>
      <w:jc w:val="both"/>
    </w:pPr>
    <w:rPr>
      <w:rFonts w:ascii="Times New Roman" w:hAnsi="Times New Roman" w:eastAsia="Calibri" w:cs="Times New Roman"/>
      <w:sz w:val="22"/>
      <w:szCs w:val="22"/>
      <w:lang w:val="ru-RU" w:eastAsia="en-US" w:bidi="ar-SA"/>
    </w:rPr>
  </w:style>
  <w:style w:type="paragraph" w:customStyle="1" w:styleId="123">
    <w:name w:val="Normal_65"/>
    <w:qFormat/>
    <w:uiPriority w:val="0"/>
    <w:pPr>
      <w:spacing w:before="120" w:after="240"/>
      <w:jc w:val="both"/>
    </w:pPr>
    <w:rPr>
      <w:rFonts w:ascii="Times New Roman" w:hAnsi="Times New Roman" w:eastAsia="Calibri" w:cs="Times New Roman"/>
      <w:sz w:val="22"/>
      <w:szCs w:val="22"/>
      <w:lang w:val="ru-RU" w:eastAsia="en-US" w:bidi="ar-SA"/>
    </w:rPr>
  </w:style>
  <w:style w:type="paragraph" w:customStyle="1" w:styleId="124">
    <w:name w:val="表中"/>
    <w:basedOn w:val="1"/>
    <w:qFormat/>
    <w:uiPriority w:val="0"/>
    <w:pPr>
      <w:autoSpaceDE w:val="0"/>
      <w:autoSpaceDN w:val="0"/>
      <w:adjustRightInd w:val="0"/>
      <w:spacing w:line="360" w:lineRule="atLeast"/>
      <w:jc w:val="center"/>
    </w:pPr>
    <w:rPr>
      <w:rFonts w:ascii="宋体"/>
      <w:kern w:val="0"/>
      <w:szCs w:val="20"/>
    </w:rPr>
  </w:style>
  <w:style w:type="paragraph" w:customStyle="1" w:styleId="125">
    <w:name w:val="样式 标题 1 + 黑体 三号 非加粗 居中 段前: 6 磅 段后: 6 磅 行距: 固定值 20 磅"/>
    <w:basedOn w:val="3"/>
    <w:qFormat/>
    <w:uiPriority w:val="0"/>
    <w:pPr>
      <w:spacing w:before="120" w:after="120" w:line="400" w:lineRule="exact"/>
      <w:jc w:val="center"/>
    </w:pPr>
    <w:rPr>
      <w:rFonts w:ascii="黑体" w:hAnsi="黑体" w:eastAsia="黑体" w:cs="宋体"/>
      <w:b w:val="0"/>
      <w:bCs w:val="0"/>
      <w:sz w:val="32"/>
      <w:szCs w:val="20"/>
    </w:rPr>
  </w:style>
  <w:style w:type="paragraph" w:customStyle="1" w:styleId="126">
    <w:name w:val="1"/>
    <w:basedOn w:val="1"/>
    <w:next w:val="1"/>
    <w:qFormat/>
    <w:uiPriority w:val="0"/>
  </w:style>
  <w:style w:type="paragraph" w:customStyle="1" w:styleId="127">
    <w:name w:val="Normal_58"/>
    <w:qFormat/>
    <w:uiPriority w:val="0"/>
    <w:pPr>
      <w:spacing w:before="120" w:after="240"/>
      <w:jc w:val="both"/>
    </w:pPr>
    <w:rPr>
      <w:rFonts w:ascii="Times New Roman" w:hAnsi="Times New Roman" w:eastAsia="Calibri" w:cs="Times New Roman"/>
      <w:sz w:val="22"/>
      <w:szCs w:val="22"/>
      <w:lang w:val="ru-RU" w:eastAsia="en-US" w:bidi="ar-SA"/>
    </w:rPr>
  </w:style>
  <w:style w:type="paragraph" w:customStyle="1" w:styleId="128">
    <w:name w:val="Normal_56"/>
    <w:qFormat/>
    <w:uiPriority w:val="0"/>
    <w:pPr>
      <w:spacing w:before="120" w:after="240"/>
      <w:jc w:val="both"/>
    </w:pPr>
    <w:rPr>
      <w:rFonts w:ascii="Times New Roman" w:hAnsi="Times New Roman" w:eastAsia="Calibri" w:cs="Times New Roman"/>
      <w:sz w:val="22"/>
      <w:szCs w:val="22"/>
      <w:lang w:val="ru-RU" w:eastAsia="en-US" w:bidi="ar-SA"/>
    </w:rPr>
  </w:style>
  <w:style w:type="paragraph" w:customStyle="1" w:styleId="129">
    <w:name w:val="规范文本"/>
    <w:basedOn w:val="22"/>
    <w:qFormat/>
    <w:uiPriority w:val="0"/>
    <w:pPr>
      <w:adjustRightInd w:val="0"/>
      <w:snapToGrid w:val="0"/>
      <w:spacing w:line="360" w:lineRule="exact"/>
      <w:ind w:firstLine="420"/>
    </w:pPr>
    <w:rPr>
      <w:rFonts w:ascii="宋体"/>
      <w:snapToGrid w:val="0"/>
      <w:szCs w:val="21"/>
    </w:rPr>
  </w:style>
  <w:style w:type="paragraph" w:customStyle="1" w:styleId="130">
    <w:name w:val="样式 标题 2 + Times New Roman 四号 非加粗 行距: 单倍行距"/>
    <w:basedOn w:val="4"/>
    <w:qFormat/>
    <w:uiPriority w:val="0"/>
    <w:pPr>
      <w:spacing w:before="0" w:after="0" w:line="240" w:lineRule="auto"/>
      <w:jc w:val="center"/>
    </w:pPr>
    <w:rPr>
      <w:rFonts w:ascii="宋体" w:hAnsi="宋体" w:eastAsia="宋体"/>
      <w:bCs w:val="0"/>
      <w:color w:val="000000"/>
      <w:kern w:val="44"/>
      <w:sz w:val="28"/>
      <w:szCs w:val="28"/>
    </w:rPr>
  </w:style>
  <w:style w:type="paragraph" w:customStyle="1" w:styleId="131">
    <w:name w:val="节"/>
    <w:basedOn w:val="22"/>
    <w:qFormat/>
    <w:uiPriority w:val="0"/>
    <w:pPr>
      <w:adjustRightInd w:val="0"/>
      <w:snapToGrid w:val="0"/>
      <w:spacing w:before="600" w:after="600"/>
      <w:jc w:val="center"/>
      <w:outlineLvl w:val="2"/>
    </w:pPr>
    <w:rPr>
      <w:rFonts w:ascii="黑体" w:eastAsia="黑体"/>
      <w:snapToGrid w:val="0"/>
      <w:w w:val="90"/>
      <w:sz w:val="32"/>
    </w:rPr>
  </w:style>
  <w:style w:type="paragraph" w:customStyle="1" w:styleId="132">
    <w:name w:val="Normal_82"/>
    <w:qFormat/>
    <w:uiPriority w:val="0"/>
    <w:pPr>
      <w:spacing w:before="120" w:after="240"/>
      <w:jc w:val="both"/>
    </w:pPr>
    <w:rPr>
      <w:rFonts w:ascii="Times New Roman" w:hAnsi="Times New Roman" w:eastAsia="Calibri" w:cs="Times New Roman"/>
      <w:sz w:val="22"/>
      <w:szCs w:val="22"/>
      <w:lang w:val="ru-RU" w:eastAsia="en-US" w:bidi="ar-SA"/>
    </w:rPr>
  </w:style>
  <w:style w:type="paragraph" w:customStyle="1" w:styleId="133">
    <w:name w:val="样式3"/>
    <w:basedOn w:val="5"/>
    <w:qFormat/>
    <w:uiPriority w:val="0"/>
    <w:rPr>
      <w:rFonts w:eastAsia="Arial"/>
    </w:rPr>
  </w:style>
  <w:style w:type="paragraph" w:customStyle="1" w:styleId="134">
    <w:name w:val="Normal_96"/>
    <w:qFormat/>
    <w:uiPriority w:val="0"/>
    <w:pPr>
      <w:spacing w:before="120" w:after="240"/>
      <w:jc w:val="both"/>
    </w:pPr>
    <w:rPr>
      <w:rFonts w:ascii="Times New Roman" w:hAnsi="Times New Roman" w:eastAsia="Calibri" w:cs="Times New Roman"/>
      <w:sz w:val="22"/>
      <w:szCs w:val="22"/>
      <w:lang w:val="ru-RU" w:eastAsia="en-US" w:bidi="ar-SA"/>
    </w:rPr>
  </w:style>
  <w:style w:type="paragraph" w:customStyle="1" w:styleId="135">
    <w:name w:val="Normal_52"/>
    <w:qFormat/>
    <w:uiPriority w:val="0"/>
    <w:pPr>
      <w:spacing w:before="120" w:after="240"/>
      <w:jc w:val="both"/>
    </w:pPr>
    <w:rPr>
      <w:rFonts w:ascii="Times New Roman" w:hAnsi="Times New Roman" w:eastAsia="Calibri" w:cs="Times New Roman"/>
      <w:sz w:val="22"/>
      <w:szCs w:val="22"/>
      <w:lang w:val="ru-RU" w:eastAsia="en-US" w:bidi="ar-SA"/>
    </w:rPr>
  </w:style>
  <w:style w:type="paragraph" w:customStyle="1" w:styleId="136">
    <w:name w:val="6'"/>
    <w:basedOn w:val="1"/>
    <w:qFormat/>
    <w:uiPriority w:val="0"/>
    <w:pPr>
      <w:autoSpaceDE w:val="0"/>
      <w:autoSpaceDN w:val="0"/>
      <w:adjustRightInd w:val="0"/>
      <w:snapToGrid w:val="0"/>
      <w:spacing w:line="320" w:lineRule="exact"/>
      <w:jc w:val="center"/>
      <w:textAlignment w:val="baseline"/>
    </w:pPr>
    <w:rPr>
      <w:spacing w:val="20"/>
      <w:kern w:val="28"/>
      <w:szCs w:val="20"/>
    </w:rPr>
  </w:style>
  <w:style w:type="paragraph" w:customStyle="1" w:styleId="137">
    <w:name w:val="Normal_92"/>
    <w:qFormat/>
    <w:uiPriority w:val="0"/>
    <w:pPr>
      <w:spacing w:before="120" w:after="240"/>
      <w:jc w:val="both"/>
    </w:pPr>
    <w:rPr>
      <w:rFonts w:ascii="Times New Roman" w:hAnsi="Times New Roman" w:eastAsia="Calibri" w:cs="Times New Roman"/>
      <w:sz w:val="22"/>
      <w:szCs w:val="22"/>
      <w:lang w:val="ru-RU" w:eastAsia="en-US" w:bidi="ar-SA"/>
    </w:rPr>
  </w:style>
  <w:style w:type="paragraph" w:customStyle="1" w:styleId="138">
    <w:name w:val="正文文本 (15)"/>
    <w:basedOn w:val="1"/>
    <w:qFormat/>
    <w:uiPriority w:val="0"/>
    <w:pPr>
      <w:shd w:val="clear" w:color="auto" w:fill="FFFFFF"/>
      <w:spacing w:line="0" w:lineRule="atLeast"/>
      <w:jc w:val="left"/>
    </w:pPr>
    <w:rPr>
      <w:rFonts w:ascii="MingLiU-ExtB" w:hAnsi="MingLiU-ExtB" w:eastAsia="MingLiU-ExtB"/>
      <w:spacing w:val="10"/>
      <w:kern w:val="0"/>
      <w:sz w:val="19"/>
      <w:szCs w:val="19"/>
    </w:rPr>
  </w:style>
  <w:style w:type="paragraph" w:customStyle="1" w:styleId="139">
    <w:name w:val="Normal_94"/>
    <w:qFormat/>
    <w:uiPriority w:val="0"/>
    <w:pPr>
      <w:spacing w:before="120" w:after="240"/>
      <w:jc w:val="both"/>
    </w:pPr>
    <w:rPr>
      <w:rFonts w:ascii="Times New Roman" w:hAnsi="Times New Roman" w:eastAsia="Calibri" w:cs="Times New Roman"/>
      <w:sz w:val="22"/>
      <w:szCs w:val="22"/>
      <w:lang w:val="ru-RU" w:eastAsia="en-US" w:bidi="ar-SA"/>
    </w:rPr>
  </w:style>
  <w:style w:type="paragraph" w:customStyle="1" w:styleId="140">
    <w:name w:val="Normal_48"/>
    <w:qFormat/>
    <w:uiPriority w:val="0"/>
    <w:pPr>
      <w:spacing w:before="120" w:after="240"/>
      <w:jc w:val="both"/>
    </w:pPr>
    <w:rPr>
      <w:rFonts w:ascii="Times New Roman" w:hAnsi="Times New Roman" w:eastAsia="Calibri" w:cs="Times New Roman"/>
      <w:sz w:val="22"/>
      <w:szCs w:val="22"/>
      <w:lang w:val="ru-RU" w:eastAsia="en-US" w:bidi="ar-SA"/>
    </w:rPr>
  </w:style>
  <w:style w:type="paragraph" w:customStyle="1" w:styleId="141">
    <w:name w:val="正文文本 (2)"/>
    <w:basedOn w:val="1"/>
    <w:qFormat/>
    <w:uiPriority w:val="0"/>
    <w:pPr>
      <w:shd w:val="clear" w:color="auto" w:fill="FFFFFF"/>
      <w:spacing w:before="300" w:line="439" w:lineRule="exact"/>
      <w:jc w:val="distribute"/>
    </w:pPr>
    <w:rPr>
      <w:rFonts w:ascii="MingLiU-ExtB" w:hAnsi="MingLiU-ExtB" w:eastAsia="MingLiU-ExtB"/>
      <w:kern w:val="0"/>
      <w:sz w:val="22"/>
      <w:szCs w:val="22"/>
    </w:rPr>
  </w:style>
  <w:style w:type="paragraph" w:customStyle="1" w:styleId="142">
    <w:name w:val="设计说明2"/>
    <w:basedOn w:val="1"/>
    <w:qFormat/>
    <w:uiPriority w:val="0"/>
    <w:pPr>
      <w:numPr>
        <w:ilvl w:val="1"/>
        <w:numId w:val="1"/>
      </w:numPr>
      <w:tabs>
        <w:tab w:val="left" w:pos="630"/>
      </w:tabs>
      <w:spacing w:before="120" w:after="120" w:line="400" w:lineRule="exact"/>
      <w:jc w:val="left"/>
      <w:outlineLvl w:val="1"/>
    </w:pPr>
    <w:rPr>
      <w:rFonts w:ascii="新宋体" w:hAnsi="新宋体"/>
      <w:b/>
      <w:sz w:val="28"/>
      <w:szCs w:val="20"/>
    </w:rPr>
  </w:style>
  <w:style w:type="paragraph" w:customStyle="1" w:styleId="143">
    <w:name w:val="Normal_62"/>
    <w:qFormat/>
    <w:uiPriority w:val="0"/>
    <w:pPr>
      <w:spacing w:before="120" w:after="240"/>
      <w:jc w:val="both"/>
    </w:pPr>
    <w:rPr>
      <w:rFonts w:ascii="Times New Roman" w:hAnsi="Times New Roman" w:eastAsia="Calibri" w:cs="Times New Roman"/>
      <w:sz w:val="22"/>
      <w:szCs w:val="22"/>
      <w:lang w:val="ru-RU" w:eastAsia="en-US" w:bidi="ar-SA"/>
    </w:rPr>
  </w:style>
  <w:style w:type="paragraph" w:customStyle="1" w:styleId="144">
    <w:name w:val="样式 宋体 左 首行缩进:  2 字符"/>
    <w:basedOn w:val="1"/>
    <w:qFormat/>
    <w:uiPriority w:val="0"/>
    <w:pPr>
      <w:widowControl/>
      <w:spacing w:line="360" w:lineRule="auto"/>
      <w:ind w:firstLine="200" w:firstLineChars="200"/>
    </w:pPr>
    <w:rPr>
      <w:rFonts w:cs="宋体"/>
      <w:kern w:val="0"/>
      <w:szCs w:val="20"/>
      <w:lang w:eastAsia="en-US" w:bidi="en-US"/>
    </w:rPr>
  </w:style>
  <w:style w:type="paragraph" w:customStyle="1" w:styleId="145">
    <w:name w:val="Normal_54"/>
    <w:qFormat/>
    <w:uiPriority w:val="0"/>
    <w:pPr>
      <w:spacing w:before="120" w:after="240"/>
      <w:jc w:val="both"/>
    </w:pPr>
    <w:rPr>
      <w:rFonts w:ascii="Times New Roman" w:hAnsi="Times New Roman" w:eastAsia="Calibri" w:cs="Times New Roman"/>
      <w:sz w:val="22"/>
      <w:szCs w:val="22"/>
      <w:lang w:val="ru-RU" w:eastAsia="en-US" w:bidi="ar-SA"/>
    </w:rPr>
  </w:style>
  <w:style w:type="paragraph" w:customStyle="1" w:styleId="146">
    <w:name w:val="Blockquote"/>
    <w:basedOn w:val="1"/>
    <w:qFormat/>
    <w:uiPriority w:val="0"/>
    <w:pPr>
      <w:autoSpaceDE w:val="0"/>
      <w:autoSpaceDN w:val="0"/>
      <w:adjustRightInd w:val="0"/>
      <w:spacing w:before="100" w:after="100"/>
      <w:ind w:left="360" w:right="360"/>
      <w:jc w:val="left"/>
    </w:pPr>
    <w:rPr>
      <w:kern w:val="0"/>
      <w:sz w:val="24"/>
      <w:szCs w:val="20"/>
    </w:rPr>
  </w:style>
  <w:style w:type="paragraph" w:customStyle="1" w:styleId="147">
    <w:name w:val="第二"/>
    <w:basedOn w:val="1"/>
    <w:qFormat/>
    <w:uiPriority w:val="0"/>
    <w:pPr>
      <w:adjustRightInd w:val="0"/>
      <w:snapToGrid w:val="0"/>
      <w:spacing w:line="360" w:lineRule="auto"/>
      <w:ind w:right="-108" w:rightChars="-45" w:firstLine="482"/>
    </w:pPr>
    <w:rPr>
      <w:b/>
    </w:rPr>
  </w:style>
  <w:style w:type="paragraph" w:customStyle="1" w:styleId="148">
    <w:name w:val="样式 标题 3 + (中文) 黑体 小四 非加粗 段前: 7.8 磅 段后: 0 磅 行距: 固定值 20 磅"/>
    <w:basedOn w:val="5"/>
    <w:qFormat/>
    <w:uiPriority w:val="0"/>
    <w:pPr>
      <w:spacing w:before="0" w:after="0" w:line="400" w:lineRule="exact"/>
    </w:pPr>
    <w:rPr>
      <w:rFonts w:eastAsia="黑体" w:cs="宋体"/>
      <w:b w:val="0"/>
      <w:bCs w:val="0"/>
      <w:sz w:val="24"/>
      <w:szCs w:val="20"/>
    </w:rPr>
  </w:style>
  <w:style w:type="paragraph" w:customStyle="1" w:styleId="149">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150">
    <w:name w:val="xl27"/>
    <w:basedOn w:val="1"/>
    <w:qFormat/>
    <w:uiPriority w:val="0"/>
    <w:pPr>
      <w:widowControl/>
      <w:spacing w:before="100" w:beforeAutospacing="1" w:after="100" w:afterAutospacing="1"/>
      <w:jc w:val="center"/>
      <w:textAlignment w:val="center"/>
    </w:pPr>
    <w:rPr>
      <w:rFonts w:ascii="Wonder Arial" w:hAnsi="Wonder Arial" w:eastAsia="Wonder Arial"/>
      <w:kern w:val="0"/>
      <w:sz w:val="24"/>
    </w:rPr>
  </w:style>
  <w:style w:type="paragraph" w:customStyle="1" w:styleId="151">
    <w:name w:val="内容"/>
    <w:basedOn w:val="1"/>
    <w:qFormat/>
    <w:uiPriority w:val="0"/>
    <w:pPr>
      <w:spacing w:line="480" w:lineRule="exact"/>
      <w:ind w:firstLine="200" w:firstLineChars="200"/>
    </w:pPr>
  </w:style>
  <w:style w:type="paragraph" w:customStyle="1" w:styleId="152">
    <w:name w:val="正文 New New New New New New New New New New New New New New New New New New New New New New New New New New New New New New New New New New New New"/>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153">
    <w:name w:val="Normal_49"/>
    <w:qFormat/>
    <w:uiPriority w:val="0"/>
    <w:pPr>
      <w:spacing w:before="120" w:after="240"/>
      <w:jc w:val="both"/>
    </w:pPr>
    <w:rPr>
      <w:rFonts w:ascii="Times New Roman" w:hAnsi="Times New Roman" w:eastAsia="Calibri" w:cs="Times New Roman"/>
      <w:sz w:val="22"/>
      <w:szCs w:val="22"/>
      <w:lang w:val="ru-RU" w:eastAsia="en-US" w:bidi="ar-SA"/>
    </w:rPr>
  </w:style>
  <w:style w:type="paragraph" w:customStyle="1" w:styleId="154">
    <w:name w:val="列出段落1"/>
    <w:basedOn w:val="1"/>
    <w:qFormat/>
    <w:uiPriority w:val="99"/>
    <w:pPr>
      <w:ind w:firstLine="420" w:firstLineChars="200"/>
    </w:pPr>
  </w:style>
  <w:style w:type="paragraph" w:customStyle="1" w:styleId="155">
    <w:name w:val="Normal_47"/>
    <w:qFormat/>
    <w:uiPriority w:val="0"/>
    <w:pPr>
      <w:spacing w:before="120" w:after="240"/>
      <w:jc w:val="both"/>
    </w:pPr>
    <w:rPr>
      <w:rFonts w:ascii="Times New Roman" w:hAnsi="Times New Roman" w:eastAsia="Calibri" w:cs="Times New Roman"/>
      <w:sz w:val="22"/>
      <w:szCs w:val="22"/>
      <w:lang w:val="ru-RU" w:eastAsia="en-US" w:bidi="ar-SA"/>
    </w:rPr>
  </w:style>
  <w:style w:type="paragraph" w:customStyle="1" w:styleId="156">
    <w:name w:val="表格文字"/>
    <w:basedOn w:val="1"/>
    <w:qFormat/>
    <w:uiPriority w:val="0"/>
    <w:pPr>
      <w:adjustRightInd w:val="0"/>
      <w:spacing w:line="420" w:lineRule="atLeast"/>
      <w:jc w:val="left"/>
      <w:textAlignment w:val="baseline"/>
    </w:pPr>
    <w:rPr>
      <w:kern w:val="0"/>
      <w:szCs w:val="20"/>
    </w:rPr>
  </w:style>
  <w:style w:type="paragraph" w:customStyle="1" w:styleId="157">
    <w:name w:val="须知内容"/>
    <w:qFormat/>
    <w:uiPriority w:val="0"/>
    <w:pPr>
      <w:tabs>
        <w:tab w:val="left" w:pos="5140"/>
        <w:tab w:val="left" w:pos="8520"/>
      </w:tabs>
      <w:adjustRightInd w:val="0"/>
      <w:snapToGrid w:val="0"/>
      <w:spacing w:line="320" w:lineRule="atLeast"/>
    </w:pPr>
    <w:rPr>
      <w:rFonts w:ascii="方正仿宋_GB2312" w:hAnsi="宋体" w:eastAsia="方正仿宋_GB2312" w:cs="Times New Roman"/>
      <w:kern w:val="2"/>
      <w:sz w:val="21"/>
      <w:szCs w:val="21"/>
      <w:lang w:val="en-US" w:eastAsia="zh-CN" w:bidi="ar-SA"/>
    </w:rPr>
  </w:style>
  <w:style w:type="paragraph" w:customStyle="1" w:styleId="158">
    <w:name w:val="样式2"/>
    <w:basedOn w:val="5"/>
    <w:qFormat/>
    <w:uiPriority w:val="0"/>
  </w:style>
  <w:style w:type="character" w:customStyle="1" w:styleId="159">
    <w:name w:val="after"/>
    <w:basedOn w:val="44"/>
    <w:qFormat/>
    <w:uiPriority w:val="0"/>
    <w:rPr>
      <w:bdr w:val="dashed" w:color="auto" w:sz="48" w:space="0"/>
    </w:rPr>
  </w:style>
  <w:style w:type="character" w:customStyle="1" w:styleId="160">
    <w:name w:val="before"/>
    <w:basedOn w:val="44"/>
    <w:qFormat/>
    <w:uiPriority w:val="0"/>
    <w:rPr>
      <w:bdr w:val="single" w:color="auto" w:sz="48" w:space="0"/>
    </w:rPr>
  </w:style>
  <w:style w:type="character" w:customStyle="1" w:styleId="161">
    <w:name w:val="hover48"/>
    <w:basedOn w:val="44"/>
    <w:qFormat/>
    <w:uiPriority w:val="0"/>
    <w:rPr>
      <w:shd w:val="clear" w:color="auto" w:fill="346AC3"/>
    </w:rPr>
  </w:style>
  <w:style w:type="character" w:customStyle="1" w:styleId="162">
    <w:name w:val="hover49"/>
    <w:basedOn w:val="44"/>
    <w:qFormat/>
    <w:uiPriority w:val="0"/>
  </w:style>
  <w:style w:type="character" w:customStyle="1" w:styleId="163">
    <w:name w:val="hover50"/>
    <w:basedOn w:val="44"/>
    <w:qFormat/>
    <w:uiPriority w:val="0"/>
    <w:rPr>
      <w:color w:val="4285F4"/>
      <w:u w:val="none"/>
    </w:rPr>
  </w:style>
  <w:style w:type="character" w:customStyle="1" w:styleId="164">
    <w:name w:val="hover51"/>
    <w:basedOn w:val="44"/>
    <w:qFormat/>
    <w:uiPriority w:val="0"/>
    <w:rPr>
      <w:color w:val="4285F4"/>
    </w:rPr>
  </w:style>
  <w:style w:type="character" w:customStyle="1" w:styleId="165">
    <w:name w:val="hover52"/>
    <w:basedOn w:val="44"/>
    <w:qFormat/>
    <w:uiPriority w:val="0"/>
    <w:rPr>
      <w:color w:val="1A85D7"/>
    </w:rPr>
  </w:style>
  <w:style w:type="character" w:customStyle="1" w:styleId="166">
    <w:name w:val="credit"/>
    <w:basedOn w:val="44"/>
    <w:qFormat/>
    <w:uiPriority w:val="0"/>
    <w:rPr>
      <w:sz w:val="18"/>
      <w:szCs w:val="18"/>
    </w:rPr>
  </w:style>
  <w:style w:type="character" w:customStyle="1" w:styleId="167">
    <w:name w:val="first-child"/>
    <w:basedOn w:val="44"/>
    <w:qFormat/>
    <w:uiPriority w:val="0"/>
  </w:style>
  <w:style w:type="paragraph" w:customStyle="1" w:styleId="168">
    <w:name w:val="_Style 6"/>
    <w:basedOn w:val="1"/>
    <w:next w:val="1"/>
    <w:qFormat/>
    <w:uiPriority w:val="39"/>
    <w:pPr>
      <w:tabs>
        <w:tab w:val="left" w:pos="1260"/>
        <w:tab w:val="left" w:pos="1680"/>
        <w:tab w:val="right" w:leader="dot" w:pos="9712"/>
      </w:tabs>
      <w:adjustRightInd w:val="0"/>
      <w:snapToGrid w:val="0"/>
      <w:spacing w:line="312" w:lineRule="auto"/>
    </w:pPr>
    <w:rPr>
      <w:rFonts w:hAnsi="宋体"/>
      <w:b/>
      <w:bCs/>
      <w:sz w:val="32"/>
    </w:rPr>
  </w:style>
  <w:style w:type="paragraph" w:customStyle="1" w:styleId="169">
    <w:name w:val="_Style 2"/>
    <w:basedOn w:val="1"/>
    <w:unhideWhenUsed/>
    <w:qFormat/>
    <w:uiPriority w:val="34"/>
    <w:pPr>
      <w:ind w:firstLine="420" w:firstLineChars="200"/>
    </w:pPr>
    <w:rPr>
      <w:szCs w:val="22"/>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header" Target="header2.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5" Type="http://schemas.openxmlformats.org/officeDocument/2006/relationships/fontTable" Target="fontTable.xml"/><Relationship Id="rId14" Type="http://schemas.openxmlformats.org/officeDocument/2006/relationships/numbering" Target="numbering.xml"/><Relationship Id="rId13" Type="http://schemas.openxmlformats.org/officeDocument/2006/relationships/customXml" Target="../customXml/item1.xml"/><Relationship Id="rId12" Type="http://schemas.openxmlformats.org/officeDocument/2006/relationships/theme" Target="theme/theme1.xml"/><Relationship Id="rId11" Type="http://schemas.openxmlformats.org/officeDocument/2006/relationships/footer" Target="footer7.xml"/><Relationship Id="rId10" Type="http://schemas.openxmlformats.org/officeDocument/2006/relationships/footer" Target="footer6.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微软中国</Company>
  <Pages>41</Pages>
  <Words>7967</Words>
  <Characters>8444</Characters>
  <Lines>124</Lines>
  <Paragraphs>34</Paragraphs>
  <TotalTime>1</TotalTime>
  <ScaleCrop>false</ScaleCrop>
  <LinksUpToDate>false</LinksUpToDate>
  <CharactersWithSpaces>8601</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2020-04-29T16:16:00Z</dcterms:created>
  <dc:creator>陈桂兰</dc:creator>
  <cp:lastModifiedBy>余运</cp:lastModifiedBy>
  <cp:lastPrinted>2022-06-07T02:51:00Z</cp:lastPrinted>
  <dcterms:modified xsi:type="dcterms:W3CDTF">2026-09-07T09:58:36Z</dcterms:modified>
  <dc:title>项目名称：2019年重庆市取消高速公路省界收费站项目</dc:title>
  <cp:revision>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320830E0C77943F29DD37CD8B4E3CD62_13</vt:lpwstr>
  </property>
  <property fmtid="{D5CDD505-2E9C-101B-9397-08002B2CF9AE}" pid="4" name="KSOTemplateDocerSaveRecord">
    <vt:lpwstr>eyJoZGlkIjoiNTFiYTlhNmFlMzNlNjk5MWE5YmIyYzY3YzU0OWRmN2QiLCJ1c2VySWQiOiIxNzY1MzQ2ODk2In0=</vt:lpwstr>
  </property>
</Properties>
</file>