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745BA">
      <w:pPr>
        <w:spacing w:line="560" w:lineRule="exact"/>
        <w:rPr>
          <w:rFonts w:ascii="仿宋_GB2312" w:eastAsia="仿宋_GB2312"/>
        </w:rPr>
      </w:pPr>
    </w:p>
    <w:p w14:paraId="32EB639C">
      <w:pPr>
        <w:spacing w:line="560" w:lineRule="exact"/>
        <w:jc w:val="center"/>
        <w:rPr>
          <w:rFonts w:ascii="仿宋_GB2312" w:eastAsia="仿宋_GB2312"/>
          <w:b/>
          <w:sz w:val="36"/>
        </w:rPr>
      </w:pPr>
    </w:p>
    <w:p w14:paraId="37EAED3C">
      <w:pPr>
        <w:spacing w:line="560" w:lineRule="exact"/>
        <w:jc w:val="center"/>
        <w:rPr>
          <w:rFonts w:ascii="方正小标宋_GBK" w:eastAsia="方正小标宋_GBK"/>
          <w:sz w:val="52"/>
          <w:szCs w:val="52"/>
        </w:rPr>
      </w:pPr>
    </w:p>
    <w:p w14:paraId="7458B3FC">
      <w:pPr>
        <w:spacing w:line="560" w:lineRule="exact"/>
        <w:jc w:val="center"/>
        <w:rPr>
          <w:rFonts w:hint="eastAsia" w:ascii="方正小标宋_GBK" w:eastAsia="方正小标宋_GBK"/>
          <w:sz w:val="52"/>
          <w:szCs w:val="52"/>
          <w:lang w:val="en-US" w:eastAsia="zh-CN"/>
        </w:rPr>
      </w:pPr>
      <w:r>
        <w:rPr>
          <w:rFonts w:hint="eastAsia" w:ascii="方正小标宋_GBK" w:eastAsia="方正小标宋_GBK"/>
          <w:sz w:val="52"/>
          <w:szCs w:val="52"/>
          <w:lang w:val="en-US" w:eastAsia="zh-CN"/>
        </w:rPr>
        <w:t>2026年档案数字化扫描服务合同</w:t>
      </w:r>
    </w:p>
    <w:p w14:paraId="1CA39163">
      <w:pPr>
        <w:spacing w:line="560" w:lineRule="exact"/>
        <w:rPr>
          <w:rFonts w:ascii="仿宋_GB2312" w:eastAsia="仿宋_GB2312"/>
          <w:b/>
          <w:sz w:val="44"/>
        </w:rPr>
      </w:pPr>
      <w:r>
        <w:rPr>
          <w:rFonts w:hint="eastAsia" w:ascii="仿宋_GB2312" w:eastAsia="仿宋_GB2312"/>
          <w:b/>
          <w:sz w:val="44"/>
        </w:rPr>
        <w:t xml:space="preserve">                        </w:t>
      </w:r>
    </w:p>
    <w:p w14:paraId="18C738F3">
      <w:pPr>
        <w:spacing w:line="560" w:lineRule="exact"/>
        <w:rPr>
          <w:rFonts w:ascii="仿宋_GB2312" w:eastAsia="仿宋_GB2312"/>
          <w:b/>
          <w:sz w:val="32"/>
        </w:rPr>
      </w:pPr>
      <w:r>
        <w:rPr>
          <w:rFonts w:hint="eastAsia" w:ascii="仿宋_GB2312" w:eastAsia="仿宋_GB2312"/>
          <w:b/>
          <w:sz w:val="44"/>
        </w:rPr>
        <w:t xml:space="preserve">      </w:t>
      </w:r>
    </w:p>
    <w:p w14:paraId="2D443ACB">
      <w:pPr>
        <w:spacing w:line="560" w:lineRule="exact"/>
        <w:ind w:firstLine="1080" w:firstLineChars="300"/>
        <w:rPr>
          <w:rFonts w:hint="default" w:ascii="方正小标宋_GBK" w:hAnsi="黑体" w:eastAsia="方正小标宋_GBK"/>
          <w:sz w:val="36"/>
          <w:szCs w:val="36"/>
          <w:u w:val="single"/>
          <w:lang w:val="en-US" w:eastAsia="zh-CN"/>
        </w:rPr>
      </w:pPr>
      <w:r>
        <w:rPr>
          <w:rFonts w:hint="eastAsia" w:ascii="方正小标宋_GBK" w:hAnsi="黑体" w:eastAsia="方正小标宋_GBK"/>
          <w:sz w:val="36"/>
          <w:szCs w:val="36"/>
        </w:rPr>
        <w:t>项目名称：2026年档案数字化扫描服务</w:t>
      </w:r>
    </w:p>
    <w:p w14:paraId="26C95E96">
      <w:pPr>
        <w:spacing w:line="560" w:lineRule="exact"/>
        <w:rPr>
          <w:rFonts w:ascii="方正小标宋_GBK" w:hAnsi="黑体" w:eastAsia="方正小标宋_GBK"/>
          <w:sz w:val="36"/>
          <w:szCs w:val="36"/>
          <w:u w:val="single"/>
        </w:rPr>
      </w:pPr>
    </w:p>
    <w:p w14:paraId="33854C14">
      <w:pPr>
        <w:spacing w:line="560" w:lineRule="exact"/>
        <w:ind w:left="2160" w:hanging="2160" w:hangingChars="600"/>
        <w:rPr>
          <w:rFonts w:ascii="方正小标宋_GBK" w:hAnsi="黑体" w:eastAsia="方正小标宋_GBK"/>
          <w:sz w:val="36"/>
          <w:szCs w:val="36"/>
        </w:rPr>
      </w:pPr>
      <w:r>
        <w:rPr>
          <w:rFonts w:hint="eastAsia" w:ascii="方正小标宋_GBK" w:hAnsi="黑体" w:eastAsia="方正小标宋_GBK"/>
          <w:sz w:val="36"/>
          <w:szCs w:val="36"/>
        </w:rPr>
        <w:tab/>
      </w:r>
    </w:p>
    <w:p w14:paraId="01FE9F68">
      <w:pPr>
        <w:spacing w:line="560" w:lineRule="exact"/>
        <w:ind w:firstLine="1065" w:firstLineChars="296"/>
        <w:rPr>
          <w:rFonts w:ascii="方正小标宋_GBK" w:hAnsi="黑体" w:eastAsia="方正小标宋_GBK"/>
          <w:sz w:val="36"/>
          <w:szCs w:val="36"/>
        </w:rPr>
      </w:pPr>
      <w:r>
        <w:rPr>
          <w:rFonts w:hint="eastAsia" w:ascii="方正小标宋_GBK" w:hAnsi="黑体" w:eastAsia="方正小标宋_GBK"/>
          <w:sz w:val="36"/>
          <w:szCs w:val="36"/>
        </w:rPr>
        <w:t xml:space="preserve">委托方：    </w:t>
      </w:r>
      <w:r>
        <w:rPr>
          <w:rFonts w:hint="eastAsia" w:ascii="方正小标宋_GBK" w:hAnsi="黑体" w:eastAsia="方正小标宋_GBK"/>
          <w:sz w:val="36"/>
          <w:szCs w:val="36"/>
          <w:u w:val="single"/>
        </w:rPr>
        <w:t>重庆首讯科技股份有限公司</w:t>
      </w:r>
    </w:p>
    <w:p w14:paraId="72360F5B">
      <w:pPr>
        <w:tabs>
          <w:tab w:val="left" w:pos="5460"/>
        </w:tabs>
        <w:spacing w:line="560" w:lineRule="exact"/>
        <w:ind w:firstLine="709" w:firstLineChars="197"/>
        <w:rPr>
          <w:rFonts w:ascii="方正小标宋_GBK" w:hAnsi="黑体" w:eastAsia="方正小标宋_GBK"/>
          <w:sz w:val="36"/>
          <w:szCs w:val="36"/>
        </w:rPr>
      </w:pPr>
      <w:r>
        <w:rPr>
          <w:rFonts w:hint="eastAsia" w:ascii="方正小标宋_GBK" w:hAnsi="黑体" w:eastAsia="方正小标宋_GBK"/>
          <w:sz w:val="36"/>
          <w:szCs w:val="36"/>
        </w:rPr>
        <w:t xml:space="preserve"> （甲方）</w:t>
      </w:r>
      <w:r>
        <w:rPr>
          <w:rFonts w:hint="eastAsia" w:ascii="方正小标宋_GBK" w:hAnsi="黑体" w:eastAsia="方正小标宋_GBK"/>
          <w:sz w:val="36"/>
          <w:szCs w:val="36"/>
        </w:rPr>
        <w:tab/>
      </w:r>
    </w:p>
    <w:p w14:paraId="7EE5BC5B">
      <w:pPr>
        <w:tabs>
          <w:tab w:val="left" w:pos="5460"/>
        </w:tabs>
        <w:spacing w:line="560" w:lineRule="exact"/>
        <w:ind w:firstLine="709" w:firstLineChars="197"/>
        <w:rPr>
          <w:rFonts w:ascii="方正小标宋_GBK" w:hAnsi="黑体" w:eastAsia="方正小标宋_GBK"/>
          <w:sz w:val="36"/>
          <w:szCs w:val="36"/>
        </w:rPr>
      </w:pPr>
    </w:p>
    <w:p w14:paraId="054CEFF6">
      <w:pPr>
        <w:spacing w:line="560" w:lineRule="exact"/>
        <w:rPr>
          <w:rFonts w:ascii="方正小标宋_GBK" w:hAnsi="黑体" w:eastAsia="方正小标宋_GBK"/>
          <w:sz w:val="36"/>
          <w:szCs w:val="36"/>
        </w:rPr>
      </w:pPr>
    </w:p>
    <w:p w14:paraId="3A762EB8">
      <w:pPr>
        <w:spacing w:line="560" w:lineRule="exact"/>
        <w:ind w:firstLine="525" w:firstLineChars="146"/>
        <w:rPr>
          <w:rFonts w:ascii="方正小标宋_GBK" w:hAnsi="黑体" w:eastAsia="方正小标宋_GBK"/>
          <w:sz w:val="36"/>
          <w:szCs w:val="36"/>
          <w:highlight w:val="yellow"/>
          <w:u w:val="single"/>
        </w:rPr>
      </w:pPr>
      <w:r>
        <w:rPr>
          <w:rFonts w:hint="eastAsia" w:ascii="方正小标宋_GBK" w:hAnsi="黑体" w:eastAsia="方正小标宋_GBK"/>
          <w:sz w:val="36"/>
          <w:szCs w:val="36"/>
        </w:rPr>
        <w:t xml:space="preserve">   服务方：    【乙方完整公司名称】</w:t>
      </w:r>
    </w:p>
    <w:p w14:paraId="750B09C7">
      <w:pPr>
        <w:spacing w:line="560" w:lineRule="exact"/>
        <w:ind w:firstLine="352" w:firstLineChars="98"/>
        <w:rPr>
          <w:rFonts w:ascii="方正小标宋_GBK" w:hAnsi="黑体" w:eastAsia="方正小标宋_GBK"/>
          <w:sz w:val="36"/>
          <w:szCs w:val="36"/>
        </w:rPr>
      </w:pPr>
      <w:r>
        <w:rPr>
          <w:rFonts w:hint="eastAsia" w:ascii="方正小标宋_GBK" w:hAnsi="黑体" w:eastAsia="方正小标宋_GBK"/>
          <w:sz w:val="36"/>
          <w:szCs w:val="36"/>
        </w:rPr>
        <w:t xml:space="preserve">   （乙方）</w:t>
      </w:r>
    </w:p>
    <w:p w14:paraId="3037E4A6">
      <w:pPr>
        <w:spacing w:line="560" w:lineRule="exact"/>
        <w:ind w:firstLine="352" w:firstLineChars="98"/>
        <w:rPr>
          <w:rFonts w:ascii="方正小标宋_GBK" w:hAnsi="黑体" w:eastAsia="方正小标宋_GBK"/>
          <w:sz w:val="36"/>
          <w:szCs w:val="36"/>
        </w:rPr>
      </w:pPr>
    </w:p>
    <w:p w14:paraId="76BCAF41">
      <w:pPr>
        <w:tabs>
          <w:tab w:val="right" w:pos="8709"/>
        </w:tabs>
        <w:spacing w:line="560" w:lineRule="exact"/>
        <w:ind w:left="1960" w:hanging="1960" w:hangingChars="700"/>
        <w:rPr>
          <w:rFonts w:ascii="仿宋_GB2312" w:eastAsia="仿宋_GB2312"/>
          <w:b/>
          <w:sz w:val="32"/>
        </w:rPr>
      </w:pPr>
      <w:r>
        <w:rPr>
          <w:rFonts w:ascii="仿宋_GB2312" w:eastAsia="仿宋_GB2312"/>
          <w:bCs/>
          <w:sz w:val="28"/>
        </w:rPr>
        <w:tab/>
      </w:r>
    </w:p>
    <w:p w14:paraId="4AA2A3AE">
      <w:pPr>
        <w:spacing w:line="560" w:lineRule="exact"/>
        <w:jc w:val="center"/>
        <w:rPr>
          <w:rFonts w:ascii="仿宋_GB2312" w:eastAsia="仿宋_GB2312"/>
          <w:b/>
          <w:sz w:val="28"/>
        </w:rPr>
      </w:pPr>
    </w:p>
    <w:p w14:paraId="7697904A">
      <w:pPr>
        <w:spacing w:line="560" w:lineRule="exact"/>
        <w:jc w:val="center"/>
        <w:rPr>
          <w:rFonts w:ascii="仿宋_GB2312" w:eastAsia="仿宋_GB2312"/>
          <w:sz w:val="28"/>
          <w:szCs w:val="28"/>
        </w:rPr>
      </w:pPr>
      <w:r>
        <w:rPr>
          <w:rFonts w:ascii="仿宋_GB2312" w:eastAsia="仿宋_GB2312"/>
          <w:sz w:val="30"/>
        </w:rPr>
        <w:br w:type="page"/>
      </w:r>
    </w:p>
    <w:p w14:paraId="36A82A00">
      <w:pPr>
        <w:pStyle w:val="4"/>
        <w:spacing w:line="560" w:lineRule="exact"/>
        <w:ind w:firstLine="576" w:firstLineChars="180"/>
        <w:rPr>
          <w:rFonts w:ascii="方正仿宋_GBK" w:eastAsia="方正仿宋_GBK"/>
          <w:sz w:val="32"/>
          <w:szCs w:val="32"/>
        </w:rPr>
      </w:pPr>
      <w:r>
        <w:rPr>
          <w:rFonts w:hint="eastAsia" w:ascii="方正仿宋_GBK" w:eastAsia="方正仿宋_GBK"/>
          <w:sz w:val="32"/>
          <w:szCs w:val="32"/>
        </w:rPr>
        <w:t>依据《中华人民共和国民法典》规定，经协商一致，甲乙双方就2026年项目档案整理、数字化服务签订本合同。</w:t>
      </w:r>
    </w:p>
    <w:p w14:paraId="195A1FDB">
      <w:pPr>
        <w:pStyle w:val="3"/>
        <w:keepNext w:val="0"/>
        <w:keepLines w:val="0"/>
        <w:pageBreakBefore w:val="0"/>
        <w:widowControl w:val="0"/>
        <w:numPr>
          <w:ilvl w:val="0"/>
          <w:numId w:val="1"/>
        </w:numPr>
        <w:kinsoku/>
        <w:wordWrap/>
        <w:overflowPunct/>
        <w:topLinePunct w:val="0"/>
        <w:autoSpaceDE w:val="0"/>
        <w:autoSpaceDN w:val="0"/>
        <w:bidi w:val="0"/>
        <w:adjustRightInd w:val="0"/>
        <w:snapToGrid/>
        <w:spacing w:before="0" w:after="0" w:line="400" w:lineRule="exact"/>
        <w:ind w:left="0" w:leftChars="0" w:firstLine="640" w:firstLineChars="200"/>
        <w:jc w:val="left"/>
        <w:textAlignment w:val="auto"/>
        <w:rPr>
          <w:rFonts w:hint="eastAsia" w:ascii="黑体" w:hAnsi="黑体" w:eastAsia="黑体" w:cs="Times New Roman"/>
          <w:b w:val="0"/>
          <w:bCs w:val="0"/>
          <w:kern w:val="2"/>
          <w:sz w:val="32"/>
          <w:szCs w:val="32"/>
          <w:lang w:val="en-US" w:eastAsia="zh-CN" w:bidi="ar-SA"/>
        </w:rPr>
      </w:pPr>
      <w:r>
        <w:rPr>
          <w:rFonts w:hint="eastAsia" w:ascii="黑体" w:hAnsi="黑体" w:eastAsia="黑体" w:cs="Times New Roman"/>
          <w:b w:val="0"/>
          <w:bCs w:val="0"/>
          <w:kern w:val="2"/>
          <w:sz w:val="32"/>
          <w:szCs w:val="32"/>
          <w:lang w:val="en-US" w:eastAsia="zh-CN" w:bidi="ar-SA"/>
        </w:rPr>
        <w:t>服务内容</w:t>
      </w:r>
    </w:p>
    <w:p w14:paraId="413F5362">
      <w:pPr>
        <w:keepNext w:val="0"/>
        <w:keepLines w:val="0"/>
        <w:pageBreakBefore w:val="0"/>
        <w:widowControl w:val="0"/>
        <w:tabs>
          <w:tab w:val="left" w:pos="426"/>
        </w:tabs>
        <w:kinsoku/>
        <w:wordWrap/>
        <w:overflowPunct/>
        <w:topLinePunct w:val="0"/>
        <w:bidi w:val="0"/>
        <w:snapToGrid w:val="0"/>
        <w:spacing w:line="400" w:lineRule="exact"/>
        <w:ind w:left="0" w:firstLine="64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按照行业标准及重庆市档案局（馆）相关要求对</w:t>
      </w:r>
      <w:r>
        <w:rPr>
          <w:rFonts w:hint="eastAsia" w:ascii="方正仿宋_GBK" w:hAnsi="方正仿宋_GBK" w:eastAsia="方正仿宋_GBK" w:cs="方正仿宋_GBK"/>
          <w:b w:val="0"/>
          <w:bCs w:val="0"/>
          <w:kern w:val="2"/>
          <w:sz w:val="28"/>
          <w:szCs w:val="28"/>
          <w:lang w:val="en-US" w:eastAsia="zh-Hans" w:bidi="ar-SA"/>
        </w:rPr>
        <w:t>本项目</w:t>
      </w:r>
      <w:r>
        <w:rPr>
          <w:rFonts w:hint="eastAsia" w:ascii="方正仿宋_GBK" w:hAnsi="方正仿宋_GBK" w:eastAsia="方正仿宋_GBK" w:cs="方正仿宋_GBK"/>
          <w:b w:val="0"/>
          <w:bCs w:val="0"/>
          <w:kern w:val="2"/>
          <w:sz w:val="28"/>
          <w:szCs w:val="28"/>
          <w:lang w:val="en-US" w:eastAsia="zh-CN" w:bidi="ar-SA"/>
        </w:rPr>
        <w:t>各类档案进行规范化整理。</w:t>
      </w:r>
    </w:p>
    <w:p w14:paraId="61A819E8">
      <w:pPr>
        <w:pStyle w:val="3"/>
        <w:keepNext w:val="0"/>
        <w:keepLines w:val="0"/>
        <w:pageBreakBefore w:val="0"/>
        <w:widowControl w:val="0"/>
        <w:numPr>
          <w:ilvl w:val="0"/>
          <w:numId w:val="1"/>
        </w:numPr>
        <w:kinsoku/>
        <w:wordWrap/>
        <w:overflowPunct/>
        <w:topLinePunct w:val="0"/>
        <w:autoSpaceDE w:val="0"/>
        <w:autoSpaceDN w:val="0"/>
        <w:bidi w:val="0"/>
        <w:adjustRightInd w:val="0"/>
        <w:snapToGrid/>
        <w:spacing w:before="0" w:after="0" w:line="400" w:lineRule="exact"/>
        <w:ind w:left="0" w:leftChars="0" w:firstLine="640" w:firstLineChars="200"/>
        <w:jc w:val="left"/>
        <w:textAlignment w:val="auto"/>
        <w:rPr>
          <w:rFonts w:hint="eastAsia" w:ascii="黑体" w:hAnsi="黑体" w:eastAsia="黑体" w:cs="Times New Roman"/>
          <w:b w:val="0"/>
          <w:bCs w:val="0"/>
          <w:kern w:val="2"/>
          <w:sz w:val="32"/>
          <w:szCs w:val="32"/>
          <w:lang w:val="en-US" w:eastAsia="zh-CN" w:bidi="ar-SA"/>
        </w:rPr>
      </w:pPr>
      <w:r>
        <w:rPr>
          <w:rFonts w:hint="eastAsia" w:ascii="黑体" w:hAnsi="黑体" w:eastAsia="黑体" w:cs="Times New Roman"/>
          <w:b w:val="0"/>
          <w:bCs w:val="0"/>
          <w:kern w:val="2"/>
          <w:sz w:val="32"/>
          <w:szCs w:val="32"/>
          <w:lang w:val="en-US" w:eastAsia="zh-CN" w:bidi="ar-SA"/>
        </w:rPr>
        <w:t>工作要求</w:t>
      </w:r>
    </w:p>
    <w:p w14:paraId="2E7D1D8C">
      <w:pPr>
        <w:pStyle w:val="3"/>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1．时间要求：</w:t>
      </w:r>
      <w:r>
        <w:rPr>
          <w:rFonts w:hint="eastAsia" w:ascii="方正仿宋_GBK" w:hAnsi="方正仿宋_GBK" w:eastAsia="方正仿宋_GBK" w:cs="方正仿宋_GBK"/>
          <w:b w:val="0"/>
          <w:bCs w:val="0"/>
          <w:kern w:val="2"/>
          <w:sz w:val="28"/>
          <w:szCs w:val="28"/>
          <w:lang w:val="en-US" w:eastAsia="zh-Hans" w:bidi="ar-SA"/>
        </w:rPr>
        <w:t>合同签订后</w:t>
      </w:r>
      <w:r>
        <w:rPr>
          <w:rFonts w:hint="eastAsia" w:ascii="方正仿宋_GBK" w:hAnsi="方正仿宋_GBK" w:eastAsia="方正仿宋_GBK" w:cs="方正仿宋_GBK"/>
          <w:b w:val="0"/>
          <w:bCs w:val="0"/>
          <w:kern w:val="2"/>
          <w:sz w:val="28"/>
          <w:szCs w:val="28"/>
          <w:lang w:val="en-US" w:eastAsia="zh-CN" w:bidi="ar-SA"/>
        </w:rPr>
        <w:t>至2027年12月30日</w:t>
      </w:r>
      <w:r>
        <w:rPr>
          <w:rFonts w:hint="eastAsia" w:ascii="方正仿宋_GBK" w:hAnsi="方正仿宋_GBK" w:eastAsia="方正仿宋_GBK" w:cs="方正仿宋_GBK"/>
          <w:b w:val="0"/>
          <w:bCs w:val="0"/>
          <w:kern w:val="2"/>
          <w:sz w:val="28"/>
          <w:szCs w:val="28"/>
          <w:lang w:val="en-US" w:eastAsia="zh-Hans" w:bidi="ar-SA"/>
        </w:rPr>
        <w:t>内完成本项目</w:t>
      </w:r>
      <w:r>
        <w:rPr>
          <w:rFonts w:hint="eastAsia" w:ascii="方正仿宋_GBK" w:hAnsi="方正仿宋_GBK" w:eastAsia="方正仿宋_GBK" w:cs="方正仿宋_GBK"/>
          <w:b w:val="0"/>
          <w:bCs w:val="0"/>
          <w:kern w:val="2"/>
          <w:sz w:val="28"/>
          <w:szCs w:val="28"/>
          <w:lang w:val="en-US" w:eastAsia="zh-CN" w:bidi="ar-SA"/>
        </w:rPr>
        <w:t>所有工作。</w:t>
      </w:r>
    </w:p>
    <w:p w14:paraId="0C36D698">
      <w:pPr>
        <w:pStyle w:val="3"/>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2．质量要求：</w:t>
      </w:r>
    </w:p>
    <w:p w14:paraId="1E2EB19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w:t>
      </w:r>
      <w:r>
        <w:rPr>
          <w:rFonts w:hint="eastAsia" w:ascii="方正仿宋_GBK" w:hAnsi="方正仿宋_GBK" w:eastAsia="方正仿宋_GBK" w:cs="方正仿宋_GBK"/>
          <w:b w:val="0"/>
          <w:bCs w:val="0"/>
          <w:kern w:val="2"/>
          <w:sz w:val="28"/>
          <w:szCs w:val="28"/>
          <w:lang w:val="en-US" w:eastAsia="zh-Hans" w:bidi="ar-SA"/>
        </w:rPr>
        <w:t>.1档案整理要求：</w:t>
      </w:r>
      <w:r>
        <w:rPr>
          <w:rFonts w:hint="eastAsia" w:ascii="方正仿宋_GBK" w:hAnsi="方正仿宋_GBK" w:eastAsia="方正仿宋_GBK" w:cs="方正仿宋_GBK"/>
          <w:b w:val="0"/>
          <w:bCs w:val="0"/>
          <w:kern w:val="2"/>
          <w:sz w:val="28"/>
          <w:szCs w:val="28"/>
          <w:lang w:val="en-US" w:eastAsia="zh-CN" w:bidi="ar-SA"/>
        </w:rPr>
        <w:t>档案整理按行业标准执行，工作内容包含：鉴别文件材料是否应归档；归档文件材料的保管期限及分类；加盖归档章并完善其内容；录入档案管理系统、装订（用不锈钢订书钉）、装盒并完善其内容、排序上架；完成整理的档案能通过上级部门的检查和专业机构的检验，且能满足重庆市档案馆的进馆要求，如因中选人的档案整理服务不符合上述要求，中选人须在15个工作日内无条件进行整改直至满足要求，且须承担相应的经济损失。</w:t>
      </w:r>
    </w:p>
    <w:p w14:paraId="23FECFF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w:t>
      </w:r>
      <w:r>
        <w:rPr>
          <w:rFonts w:hint="eastAsia" w:ascii="方正仿宋_GBK" w:hAnsi="方正仿宋_GBK" w:eastAsia="方正仿宋_GBK" w:cs="方正仿宋_GBK"/>
          <w:b w:val="0"/>
          <w:bCs w:val="0"/>
          <w:kern w:val="2"/>
          <w:sz w:val="28"/>
          <w:szCs w:val="28"/>
          <w:lang w:val="en-US" w:eastAsia="zh-Hans" w:bidi="ar-SA"/>
        </w:rPr>
        <w:t>.2档案数字化要求：</w:t>
      </w:r>
      <w:r>
        <w:rPr>
          <w:rFonts w:hint="eastAsia" w:ascii="方正仿宋_GBK" w:hAnsi="方正仿宋_GBK" w:eastAsia="方正仿宋_GBK" w:cs="方正仿宋_GBK"/>
          <w:b w:val="0"/>
          <w:bCs w:val="0"/>
          <w:kern w:val="2"/>
          <w:sz w:val="28"/>
          <w:szCs w:val="28"/>
          <w:lang w:val="en-US" w:eastAsia="zh-CN" w:bidi="ar-SA"/>
        </w:rPr>
        <w:t>纸质档案数字化基本环节为数字化预加工、数字化前处理、扫描、档案著录、挂接、项目验收及成果移交。各环节遇到的问题以及需要确认的事项须做详细的书面记录，并经甲乙 双方签字确认。具体工作步骤及要求如下。</w:t>
      </w:r>
    </w:p>
    <w:p w14:paraId="60B69152">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2.2.1数字化预加工</w:t>
      </w:r>
    </w:p>
    <w:p w14:paraId="482F80F4">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每类档案数字化加工前需选取少量具有代表性档案开展数字化预加工，由双方对档案著 录规范、扫描质量等书面确认后再正式开展数字化加工。</w:t>
      </w:r>
    </w:p>
    <w:p w14:paraId="7F6CABAA">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2.2.2档案出库</w:t>
      </w:r>
    </w:p>
    <w:p w14:paraId="230D7282">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服务供应商办理档案出库，需按</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要求填写出库登记表，出库时档案要逐卷（件）清点，重点档案须逐页清点，并作好记录。</w:t>
      </w:r>
    </w:p>
    <w:p w14:paraId="5B54CAE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2.2.3档案前处理</w:t>
      </w:r>
    </w:p>
    <w:p w14:paraId="47E27D84">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2.2.3.1补充案卷封面信息</w:t>
      </w:r>
    </w:p>
    <w:p w14:paraId="05B2901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补充案卷封面信息，要求：用 1.0mm 黑色签字笔书写，字迹工整、规范。</w:t>
      </w:r>
    </w:p>
    <w:p w14:paraId="06CEDEE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2.2.3.2核查公章和签字</w:t>
      </w:r>
    </w:p>
    <w:p w14:paraId="204D7AA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核实文件材料中公章或签字是否完备，不完备需将该盒档案整体退回出库人补章或补签字后重新移交。</w:t>
      </w:r>
    </w:p>
    <w:p w14:paraId="33DD52A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2.2.3.3核查备考表</w:t>
      </w:r>
    </w:p>
    <w:p w14:paraId="76B9A4DB">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核查每盒档案中备考表是否完备，不完备需将该盒档案整体退回出库人完善后重新移交。</w:t>
      </w:r>
    </w:p>
    <w:p w14:paraId="07B43F1A">
      <w:pPr>
        <w:keepNext w:val="0"/>
        <w:keepLines w:val="0"/>
        <w:pageBreakBefore w:val="0"/>
        <w:widowControl w:val="0"/>
        <w:numPr>
          <w:ilvl w:val="0"/>
          <w:numId w:val="0"/>
        </w:numPr>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2.2.3.4装订物处理</w:t>
      </w:r>
    </w:p>
    <w:p w14:paraId="0A84F29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已装订成册的档案，如果不去除装订物影响扫描，应拆除装订物，拆除装订物时，应注 意保护档案不受损害，杜绝野蛮拆卷；如果不去除装订物不影响扫描，应维持原样。</w:t>
      </w:r>
    </w:p>
    <w:p w14:paraId="325BFC72">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档案中的精装书籍和精装装订的档案不得拆散，须用书籍扫描仪扫描。</w:t>
      </w:r>
    </w:p>
    <w:p w14:paraId="50A8C3BB">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2.2.3.5页号编制</w:t>
      </w:r>
    </w:p>
    <w:p w14:paraId="2C91CB1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没有编制页号或编制页号不规范的档案应重新编制页号。档案正面编右下角，背面编在 左下角。凡有记录信息的页面都要编页号，空白页不编页号。页号要求连续、无缺号、重号， 页号清晰易于识别。对于以前存在的错误页号则用橡皮擦掉，无法擦除的则划掉重编。</w:t>
      </w:r>
    </w:p>
    <w:p w14:paraId="08DBCA1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（四） 目录建库</w:t>
      </w:r>
    </w:p>
    <w:p w14:paraId="6F3DC28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核对案卷题名是否正确，逐页核对图纸名称及页码，并完成案卷目录的更新和卷内目录的著录。对案卷目录信息和卷内目录的相关信息进行著录时，要求参照《档案著录规则》 （DA/T18-1999）及</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签字确认的各类档案著录规范执行。</w:t>
      </w:r>
    </w:p>
    <w:p w14:paraId="18F3DA84">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（五）纸质档案扫描</w:t>
      </w:r>
    </w:p>
    <w:p w14:paraId="282458CB">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档案数字化标准按照《纸质档案数字化规范》(DA/T 31-2017)  执行。</w:t>
      </w:r>
    </w:p>
    <w:p w14:paraId="7D0217D8">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（1）选择扫描仪</w:t>
      </w:r>
    </w:p>
    <w:p w14:paraId="3C4E0155">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扫描设备的选择应注意对档案实体的保护，尽量选择对档案实体破坏小的设备进行数字 化，严格禁止使用高速扫描仪扫描重要档案。</w:t>
      </w:r>
    </w:p>
    <w:p w14:paraId="4B639B2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根据档案幅面的大小(A4、A3、A0 等)选择相应规格的扫描仪或专业扫描仪(如工程图纸 应采用 0 号图纸扫描仪)进行扫描，大幅面档案应采用大幅面数码平台。</w:t>
      </w:r>
    </w:p>
    <w:p w14:paraId="705FDAD5">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（2）扫描质量要求</w:t>
      </w:r>
    </w:p>
    <w:p w14:paraId="6C936B18">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无论页面大小均自然平展开进行扫描，筒子页、折子页均作一个画幅来扫描，并以画幅 （自然页）作为扫描的计量单位。</w:t>
      </w:r>
    </w:p>
    <w:p w14:paraId="62A0752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必须按照案卷标明的页码顺序进行扫描，扫描时做到不缺页、不重页、图像内容完整， 包括文件上的正文、页码、有关标记等必须纳入扫描图像范围。</w:t>
      </w:r>
    </w:p>
    <w:p w14:paraId="29868E28">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纸张暗黄发黑、字迹不清的档案，或文字偏小、密集、清晰度较差等，应通过数字化系 统调整亮度、对比度、分辨率等技术参数，直至图像清晰为止。</w:t>
      </w:r>
    </w:p>
    <w:p w14:paraId="6835091A">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初始扫描时，应尽量将档案纸张放置端正，最大限度地减少因纠偏产生的图像失真问题。</w:t>
      </w:r>
    </w:p>
    <w:p w14:paraId="68A0AB8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遇有浮贴时，浮贴加原页扫 1 页，浮贴揭开后原页扫 1 页，若有多张浮贴重叠，每张浮 贴均需单独扫描。</w:t>
      </w:r>
    </w:p>
    <w:p w14:paraId="09E0263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档案扫描时不可折角、遮字，不得有非档案的杂物，如头发、纸屑等。 图像清晰、不失真、完整、不影响图像的利用效果。</w:t>
      </w:r>
    </w:p>
    <w:p w14:paraId="5E11410F">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（3）扫描参数</w:t>
      </w:r>
    </w:p>
    <w:p w14:paraId="57454B3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所有档案采用24 位真彩色模式进行扫描。</w:t>
      </w:r>
    </w:p>
    <w:p w14:paraId="3F073139">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一般纸质档案扫描分辨率为 300dpi，如原件材料文字偏小、密集、清晰度较差等特殊情 况，必须人工适时调整扫描参数，使图像最大限度接近实体档案原貌，扫描输出及存储的原 始格式为 JPG（中质量压缩）。</w:t>
      </w:r>
    </w:p>
    <w:p w14:paraId="79F74849">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Hans" w:bidi="ar-SA"/>
        </w:rPr>
      </w:pPr>
      <w:r>
        <w:rPr>
          <w:rFonts w:hint="eastAsia" w:ascii="方正仿宋_GBK" w:hAnsi="方正仿宋_GBK" w:eastAsia="方正仿宋_GBK" w:cs="方正仿宋_GBK"/>
          <w:b w:val="0"/>
          <w:bCs w:val="0"/>
          <w:kern w:val="2"/>
          <w:sz w:val="28"/>
          <w:szCs w:val="28"/>
          <w:lang w:val="en-US" w:eastAsia="zh-CN" w:bidi="ar-SA"/>
        </w:rPr>
        <w:t>基建图纸扫描分辨率为 300dpi ，扫描输出及存储格式为 tif</w:t>
      </w:r>
      <w:r>
        <w:rPr>
          <w:rFonts w:hint="eastAsia" w:ascii="方正仿宋_GBK" w:hAnsi="方正仿宋_GBK" w:eastAsia="方正仿宋_GBK" w:cs="方正仿宋_GBK"/>
          <w:b w:val="0"/>
          <w:bCs w:val="0"/>
          <w:kern w:val="2"/>
          <w:sz w:val="28"/>
          <w:szCs w:val="28"/>
          <w:lang w:val="en-US" w:eastAsia="zh-Hans" w:bidi="ar-SA"/>
        </w:rPr>
        <w:t>或jpg</w:t>
      </w:r>
      <w:r>
        <w:rPr>
          <w:rFonts w:hint="eastAsia" w:ascii="方正仿宋_GBK" w:hAnsi="方正仿宋_GBK" w:eastAsia="方正仿宋_GBK" w:cs="方正仿宋_GBK"/>
          <w:b w:val="0"/>
          <w:bCs w:val="0"/>
          <w:kern w:val="2"/>
          <w:sz w:val="28"/>
          <w:szCs w:val="28"/>
          <w:lang w:val="en-US" w:eastAsia="zh-CN" w:bidi="ar-SA"/>
        </w:rPr>
        <w:t>。 照片档案扫描分辨率为 600dpi ，扫描输出及存储格式 tif</w:t>
      </w:r>
      <w:r>
        <w:rPr>
          <w:rFonts w:hint="eastAsia" w:ascii="方正仿宋_GBK" w:hAnsi="方正仿宋_GBK" w:eastAsia="方正仿宋_GBK" w:cs="方正仿宋_GBK"/>
          <w:b w:val="0"/>
          <w:bCs w:val="0"/>
          <w:kern w:val="2"/>
          <w:sz w:val="28"/>
          <w:szCs w:val="28"/>
          <w:lang w:val="en-US" w:eastAsia="zh-Hans" w:bidi="ar-SA"/>
        </w:rPr>
        <w:t>或jpg</w:t>
      </w:r>
    </w:p>
    <w:p w14:paraId="4BF7472B">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（六）图像处理</w:t>
      </w:r>
    </w:p>
    <w:p w14:paraId="3E60774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需要对扫描后的图像文件进行相应的图像优化处理，确保档案原始性，对扫描过程中形 成的噪点、污迹等的图像文件进行纠偏、去污等处理，保证扫描图像文件清晰、完整，符合 一般阅读习惯；扫描形成的图像文件与实体档案数量相同，且保持准确的对应关系。扫描图 像无杂质、黑边、黑线等，图像质量符合档案数字化标准规范要求，并进行“消蓝 ”处理。</w:t>
      </w:r>
    </w:p>
    <w:p w14:paraId="5A63819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（1）图像拼接：对分幅扫描形成的多幅数字图像，应进行拼接处理，合并为一个完整 的图像，以保证纸质档案数字图像的整体性。拼接时应确保拼接处平滑地融合，拼接后整幅 图像无明显拼接痕迹。</w:t>
      </w:r>
    </w:p>
    <w:p w14:paraId="7DC92AA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（2）旋转及纠偏：对不符合阅读方向的数字图像应进行旋转还原。对出现偏斜的图像 应进行纠偏处理，以达到视觉上基本不感觉偏斜为准。</w:t>
      </w:r>
    </w:p>
    <w:p w14:paraId="42B0EDCA">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（3）裁边：如需对数字图像进行裁边处理，应在距页边最外延至少 2 至 3 毫米处裁剪 图像。</w:t>
      </w:r>
    </w:p>
    <w:p w14:paraId="168C1E1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（4）去污：如需对数字图像进行去污处理，以去除在扫描过程中产生的污点、污线、 黑边等影响图像质量的杂质，应遵循展现档案原貌的原则，处理过程中不得去除档案页面原</w:t>
      </w:r>
    </w:p>
    <w:p w14:paraId="0D1ADA2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有的纸张褪变斑点、水渍、污点、装订孔等痕迹。</w:t>
      </w:r>
    </w:p>
    <w:p w14:paraId="0A7A53F2">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（5）图像质量检查：数字图像不完整、无法清晰识别或图像失真度较大时，应重新扫  描；对于漏扫、重扫、多扫等情况，应及时改正；数字图像的排列顺序与档案原件不一致时， 应及时进行调整；对图像拼接、旋转及纠偏、裁边、去污等处理情况进行检查，发现不符合 图像质量要求时，应重新进行图像处理。</w:t>
      </w:r>
    </w:p>
    <w:p w14:paraId="6260FEC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（七）图像存储</w:t>
      </w:r>
    </w:p>
    <w:p w14:paraId="64ADB39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图像命名应确保唯一性，图像文件的命名及存储规则由</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确认。存储格式。要求采用JPG 或 PDF 格式保存，JPG 文件经 OCR 识别后再形成双层 PDF 文件，OCR 识别率符合有关标准和学校要求，PDF 的文件名和档案文件的档号一一对应， 为挂接利用提供准备。</w:t>
      </w:r>
    </w:p>
    <w:p w14:paraId="443F4B7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（八）数据挂接</w:t>
      </w:r>
    </w:p>
    <w:p w14:paraId="05B5CBB6">
      <w:pPr>
        <w:keepNext w:val="0"/>
        <w:keepLines w:val="0"/>
        <w:pageBreakBefore w:val="0"/>
        <w:widowControl w:val="0"/>
        <w:kinsoku/>
        <w:wordWrap/>
        <w:overflowPunct/>
        <w:topLinePunct w:val="0"/>
        <w:bidi w:val="0"/>
        <w:spacing w:line="400" w:lineRule="exact"/>
        <w:ind w:firstLine="484"/>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根据档案管理系统的数据结构及挂接方式，对转换处理后的图像文件修改文件名后进行系统挂接处理，对应率达到 100％正确。（报价人自行承诺最终</w:t>
      </w:r>
      <w:r>
        <w:rPr>
          <w:rFonts w:hint="eastAsia" w:ascii="方正仿宋_GBK" w:hAnsi="方正仿宋_GBK" w:eastAsia="方正仿宋_GBK" w:cs="方正仿宋_GBK"/>
          <w:b w:val="0"/>
          <w:bCs w:val="0"/>
          <w:kern w:val="2"/>
          <w:sz w:val="28"/>
          <w:szCs w:val="28"/>
          <w:lang w:val="en-US" w:eastAsia="zh-Hans" w:bidi="ar-SA"/>
        </w:rPr>
        <w:t>加工</w:t>
      </w:r>
      <w:r>
        <w:rPr>
          <w:rFonts w:hint="eastAsia" w:ascii="方正仿宋_GBK" w:hAnsi="方正仿宋_GBK" w:eastAsia="方正仿宋_GBK" w:cs="方正仿宋_GBK"/>
          <w:b w:val="0"/>
          <w:bCs w:val="0"/>
          <w:kern w:val="2"/>
          <w:sz w:val="28"/>
          <w:szCs w:val="28"/>
          <w:lang w:val="en-US" w:eastAsia="zh-CN" w:bidi="ar-SA"/>
        </w:rPr>
        <w:t>数据成果挂接到</w:t>
      </w:r>
      <w:r>
        <w:rPr>
          <w:rFonts w:hint="eastAsia" w:ascii="方正仿宋_GBK" w:hAnsi="方正仿宋_GBK" w:eastAsia="方正仿宋_GBK" w:cs="方正仿宋_GBK"/>
          <w:b w:val="0"/>
          <w:bCs w:val="0"/>
          <w:kern w:val="2"/>
          <w:sz w:val="28"/>
          <w:szCs w:val="28"/>
          <w:lang w:val="en-US" w:eastAsia="zh-Hans" w:bidi="ar-SA"/>
        </w:rPr>
        <w:t>采购人指定的</w:t>
      </w:r>
      <w:r>
        <w:rPr>
          <w:rFonts w:hint="eastAsia" w:ascii="方正仿宋_GBK" w:hAnsi="方正仿宋_GBK" w:eastAsia="方正仿宋_GBK" w:cs="方正仿宋_GBK"/>
          <w:b w:val="0"/>
          <w:bCs w:val="0"/>
          <w:kern w:val="2"/>
          <w:sz w:val="28"/>
          <w:szCs w:val="28"/>
          <w:lang w:val="en-US" w:eastAsia="zh-CN" w:bidi="ar-SA"/>
        </w:rPr>
        <w:t>系统中，</w:t>
      </w:r>
      <w:r>
        <w:rPr>
          <w:rFonts w:hint="eastAsia" w:ascii="方正仿宋_GBK" w:hAnsi="方正仿宋_GBK" w:eastAsia="方正仿宋_GBK" w:cs="方正仿宋_GBK"/>
          <w:b w:val="0"/>
          <w:bCs w:val="0"/>
          <w:kern w:val="2"/>
          <w:sz w:val="28"/>
          <w:szCs w:val="28"/>
          <w:lang w:val="en-US" w:eastAsia="zh-Hans" w:bidi="ar-SA"/>
        </w:rPr>
        <w:t>如数据挂接过程中所产生的费用由中标供应商与采购人</w:t>
      </w:r>
      <w:r>
        <w:rPr>
          <w:rFonts w:hint="eastAsia" w:ascii="方正仿宋_GBK" w:hAnsi="方正仿宋_GBK" w:eastAsia="方正仿宋_GBK" w:cs="方正仿宋_GBK"/>
          <w:b w:val="0"/>
          <w:bCs w:val="0"/>
          <w:kern w:val="2"/>
          <w:sz w:val="28"/>
          <w:szCs w:val="28"/>
          <w:lang w:val="en-US" w:eastAsia="zh-CN" w:bidi="ar-SA"/>
        </w:rPr>
        <w:t>系统</w:t>
      </w:r>
      <w:r>
        <w:rPr>
          <w:rFonts w:hint="eastAsia" w:ascii="方正仿宋_GBK" w:hAnsi="方正仿宋_GBK" w:eastAsia="方正仿宋_GBK" w:cs="方正仿宋_GBK"/>
          <w:b w:val="0"/>
          <w:bCs w:val="0"/>
          <w:kern w:val="2"/>
          <w:sz w:val="28"/>
          <w:szCs w:val="28"/>
          <w:lang w:val="en-US" w:eastAsia="zh-Hans" w:bidi="ar-SA"/>
        </w:rPr>
        <w:t>供应商自行接洽</w:t>
      </w:r>
      <w:r>
        <w:rPr>
          <w:rFonts w:hint="eastAsia" w:ascii="方正仿宋_GBK" w:hAnsi="方正仿宋_GBK" w:eastAsia="方正仿宋_GBK" w:cs="方正仿宋_GBK"/>
          <w:b w:val="0"/>
          <w:bCs w:val="0"/>
          <w:kern w:val="2"/>
          <w:sz w:val="28"/>
          <w:szCs w:val="28"/>
          <w:lang w:val="en-US" w:eastAsia="zh-CN" w:bidi="ar-SA"/>
        </w:rPr>
        <w:t>。）</w:t>
      </w:r>
    </w:p>
    <w:p w14:paraId="694A196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（九）档案装订还原</w:t>
      </w:r>
    </w:p>
    <w:p w14:paraId="46C0EEF5">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（1）拆除档案上的金属物，如书钉、回形针、大头针和金属夹等。</w:t>
      </w:r>
    </w:p>
    <w:p w14:paraId="332B3F16">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（2）恢复装订时，应认真核对档案页码，核对文件排列顺序，发现错误的地方及时纠正，不能处理的上报</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，装订成册的档案必须保证每页都装订成功，不得 有漏装掉页情况出现。</w:t>
      </w:r>
    </w:p>
    <w:p w14:paraId="4025F30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（3）经核对无误的档案，应以文件左齐（裁口整齐）、下齐（地脚整齐），装订成品 必须结实美观。</w:t>
      </w:r>
    </w:p>
    <w:p w14:paraId="311EA54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（4）在装订过程中，如遇有小页面、没有足够装订空白页面、文件无装订边，必须用 质地、颜色相近纸张加边后再装订。</w:t>
      </w:r>
    </w:p>
    <w:p w14:paraId="4A1A4B0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（5）对浮贴在相邻档案纸张上的小签条等小页面档案，如粘连不牢，用档案修裱专用 浆糊加固避免脱落。</w:t>
      </w:r>
    </w:p>
    <w:p w14:paraId="666AE68B">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（6）对没有预留空白装订边的正常大小页面，用修裱档案专用纸张接边后，再折成与 案卷大小一致页面装订。</w:t>
      </w:r>
    </w:p>
    <w:p w14:paraId="2B3FF216">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（7）所有应进行修裱、托底、接边等处理的页面，须完全干燥后才能进行装订。</w:t>
      </w:r>
    </w:p>
    <w:p w14:paraId="670EBFA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（8）对原来已打孔装订的档案，在装订时尽可能利用原孔装订，不能按原孔而需重新 打孔的档案，打孔时严格按照规定沿档案文件左边适当处打孔，确保三点一线，既不漏页也不损害文件字符。</w:t>
      </w:r>
    </w:p>
    <w:p w14:paraId="52E89B4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（9）档案装订系线时要按照标准方法操作，线不可太长或太短，系线松紧适度。</w:t>
      </w:r>
    </w:p>
    <w:p w14:paraId="3914740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（10）档案卷皮或卷盒破损，应书面上报</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w:t>
      </w:r>
    </w:p>
    <w:p w14:paraId="103741BB">
      <w:pPr>
        <w:pStyle w:val="2"/>
        <w:keepNext w:val="0"/>
        <w:keepLines w:val="0"/>
        <w:pageBreakBefore w:val="0"/>
        <w:widowControl w:val="0"/>
        <w:kinsoku/>
        <w:wordWrap/>
        <w:overflowPunct/>
        <w:topLinePunct w:val="0"/>
        <w:bidi w:val="0"/>
        <w:spacing w:after="0" w:line="400" w:lineRule="exact"/>
        <w:ind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（11）换盒，对所有已数字化档案进行档案盒更换，并完善档案盒信息，档案盒应为标准无酸盒（厚度≥4cm）。</w:t>
      </w:r>
    </w:p>
    <w:p w14:paraId="226F162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（十）数据质检</w:t>
      </w:r>
    </w:p>
    <w:p w14:paraId="62886FC5">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服务供应商必须提供档案四性检查和著录规范检测工具，对档案数据完成质检。 服务供应商在提交验收前，必须进行质量自检，自检率不低于 20%。</w:t>
      </w:r>
    </w:p>
    <w:p w14:paraId="2A6B1CE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（十一）档案实体验收入库</w:t>
      </w:r>
    </w:p>
    <w:p w14:paraId="19771119">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档案实体验收必须逐卷清点，按档案数量、文件状况、卷内文件页数顺序、装订要求等进行检查，确保无顺序错误、装订不符要求，卷内文件颠倒等错误，方可履行档案入库手续。 如发现档案丢失、损坏、圈划或涂改等将追究法律责任。</w:t>
      </w:r>
    </w:p>
    <w:p w14:paraId="580FBC54">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（十二） 验收流程及标准</w:t>
      </w:r>
    </w:p>
    <w:p w14:paraId="0F7402B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（1）组织专业验收小组进行验收。</w:t>
      </w:r>
    </w:p>
    <w:p w14:paraId="288646BA">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（2）验收指标</w:t>
      </w:r>
    </w:p>
    <w:p w14:paraId="44889C1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参照《纸质档案数字化规范》 (DA/T 31-2017)执行，具体抽检项目及指标如下： 档案实体整理、装订还原情况，档案原件 100%不缺失。</w:t>
      </w:r>
    </w:p>
    <w:p w14:paraId="16027470">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对于数据库条目与数字图像内容对应的准确性，抽检合格率应为 100%，其他内容的抽 检合格率应不低于 95%。</w:t>
      </w:r>
    </w:p>
    <w:p w14:paraId="6B5B27B7">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备份数据：完整。以上项目全部达标予以验收通过。</w:t>
      </w:r>
    </w:p>
    <w:p w14:paraId="7A74ED2D">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（十三）数据备份</w:t>
      </w:r>
    </w:p>
    <w:p w14:paraId="47A39636">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（1）备份范围</w:t>
      </w:r>
    </w:p>
    <w:p w14:paraId="0B461D39">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验收合格的纸质档案数字化成果数据及时进行备份，包括档案目录数据、图像文件、监 控视频，并附说明性文档。</w:t>
      </w:r>
    </w:p>
    <w:p w14:paraId="4DA895B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（2）数据校验</w:t>
      </w:r>
    </w:p>
    <w:p w14:paraId="095DE166">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对备份数据进行必要的检验，包括数据能否打开、数据信息是否完整、数据内容是否准确等。</w:t>
      </w:r>
    </w:p>
    <w:p w14:paraId="4B8CD048">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（十四）成果移交</w:t>
      </w:r>
    </w:p>
    <w:p w14:paraId="434A03B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（1）移交验收</w:t>
      </w:r>
    </w:p>
    <w:p w14:paraId="7D889723">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档案数字化成果数据移交时，接收方应进行验收。验收内容为：移交的载体是否完好、清洁，是否无划痕、无损伤、无病毒；数据内容是否完整、可用、准确等。</w:t>
      </w:r>
    </w:p>
    <w:p w14:paraId="02A0BD88">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（2）移交手续</w:t>
      </w:r>
    </w:p>
    <w:p w14:paraId="1A3B62E7">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档案数字化成果数据移交时，填写《档案数字化成果移交清单》，一式两份，由交接双方共同签字盖章。</w:t>
      </w:r>
    </w:p>
    <w:p w14:paraId="06C7F55A">
      <w:pPr>
        <w:pStyle w:val="3"/>
        <w:keepNext w:val="0"/>
        <w:keepLines w:val="0"/>
        <w:pageBreakBefore w:val="0"/>
        <w:widowControl w:val="0"/>
        <w:numPr>
          <w:ilvl w:val="0"/>
          <w:numId w:val="0"/>
        </w:numPr>
        <w:kinsoku/>
        <w:wordWrap/>
        <w:overflowPunct/>
        <w:topLinePunct w:val="0"/>
        <w:bidi w:val="0"/>
        <w:spacing w:before="0" w:after="0"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3．人员要求：中选人需委派</w:t>
      </w:r>
      <w:r>
        <w:rPr>
          <w:rFonts w:hint="eastAsia" w:ascii="方正仿宋_GBK" w:hAnsi="方正仿宋_GBK" w:eastAsia="方正仿宋_GBK" w:cs="方正仿宋_GBK"/>
          <w:b w:val="0"/>
          <w:bCs w:val="0"/>
          <w:kern w:val="2"/>
          <w:sz w:val="28"/>
          <w:szCs w:val="28"/>
          <w:lang w:val="en-US" w:eastAsia="zh-Hans" w:bidi="ar-SA"/>
        </w:rPr>
        <w:t>至少</w:t>
      </w:r>
      <w:r>
        <w:rPr>
          <w:rFonts w:hint="eastAsia" w:ascii="方正仿宋_GBK" w:hAnsi="方正仿宋_GBK" w:eastAsia="方正仿宋_GBK" w:cs="方正仿宋_GBK"/>
          <w:b w:val="0"/>
          <w:bCs w:val="0"/>
          <w:kern w:val="2"/>
          <w:sz w:val="28"/>
          <w:szCs w:val="28"/>
          <w:lang w:val="en-US" w:eastAsia="zh-CN" w:bidi="ar-SA"/>
        </w:rPr>
        <w:t>2名工作人员到比选人驻点工作，如无特殊情况不能随意更换投入人员，如确需调整，需经比选人同意后方可调整。如发现中选人私自更换投入人员，比选人可立即终止合同且无须向中选人支付任何费用。</w:t>
      </w:r>
    </w:p>
    <w:p w14:paraId="5246EF51">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4．场地要求：由比选人提供工作场地，要求所有档案整理均在指定工作场地内完成，禁止出现档案带离指定工作场地的情况。</w:t>
      </w:r>
    </w:p>
    <w:p w14:paraId="61A7120C">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5．安全及保密要求：中选人需对投入人员（2名）进行岗前培训和安全保密教育，与其签订安全保密协议并</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备案。同时，中选人需与</w:t>
      </w:r>
      <w:r>
        <w:rPr>
          <w:rFonts w:hint="eastAsia" w:ascii="方正仿宋_GBK" w:hAnsi="方正仿宋_GBK" w:eastAsia="方正仿宋_GBK" w:cs="方正仿宋_GBK"/>
          <w:b w:val="0"/>
          <w:bCs w:val="0"/>
          <w:kern w:val="2"/>
          <w:sz w:val="28"/>
          <w:szCs w:val="28"/>
          <w:lang w:val="en-US" w:eastAsia="zh-Hans" w:bidi="ar-SA"/>
        </w:rPr>
        <w:t>采购人</w:t>
      </w:r>
      <w:r>
        <w:rPr>
          <w:rFonts w:hint="eastAsia" w:ascii="方正仿宋_GBK" w:hAnsi="方正仿宋_GBK" w:eastAsia="方正仿宋_GBK" w:cs="方正仿宋_GBK"/>
          <w:b w:val="0"/>
          <w:bCs w:val="0"/>
          <w:kern w:val="2"/>
          <w:sz w:val="28"/>
          <w:szCs w:val="28"/>
          <w:lang w:val="en-US" w:eastAsia="zh-CN" w:bidi="ar-SA"/>
        </w:rPr>
        <w:t>签订安全保密协议，并严格遵守。</w:t>
      </w:r>
    </w:p>
    <w:p w14:paraId="3628B479">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6．其他要求：</w:t>
      </w:r>
    </w:p>
    <w:p w14:paraId="0774E3AE">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（1）乙方未按约定时间（</w:t>
      </w:r>
      <w:r>
        <w:rPr>
          <w:rFonts w:hint="eastAsia" w:ascii="方正仿宋_GBK" w:hAnsi="方正仿宋_GBK" w:eastAsia="方正仿宋_GBK" w:cs="方正仿宋_GBK"/>
          <w:b w:val="0"/>
          <w:bCs w:val="0"/>
          <w:kern w:val="2"/>
          <w:sz w:val="28"/>
          <w:szCs w:val="28"/>
          <w:lang w:val="en-US" w:eastAsia="zh-Hans" w:bidi="ar-SA"/>
        </w:rPr>
        <w:t>合同签订后12个月内完成</w:t>
      </w:r>
      <w:r>
        <w:rPr>
          <w:rFonts w:hint="eastAsia" w:ascii="方正仿宋_GBK" w:hAnsi="方正仿宋_GBK" w:eastAsia="方正仿宋_GBK" w:cs="方正仿宋_GBK"/>
          <w:b w:val="0"/>
          <w:bCs w:val="0"/>
          <w:kern w:val="2"/>
          <w:sz w:val="28"/>
          <w:szCs w:val="28"/>
          <w:lang w:val="en-US" w:eastAsia="zh-CN" w:bidi="ar-SA"/>
        </w:rPr>
        <w:t>）完成档案整理工作，按100元/天的标准从当年结算金额（单价×最终数量）中扣除违约金。</w:t>
      </w:r>
    </w:p>
    <w:p w14:paraId="0D789F37">
      <w:pPr>
        <w:keepNext w:val="0"/>
        <w:keepLines w:val="0"/>
        <w:pageBreakBefore w:val="0"/>
        <w:widowControl w:val="0"/>
        <w:numPr>
          <w:ilvl w:val="0"/>
          <w:numId w:val="0"/>
        </w:numPr>
        <w:kinsoku/>
        <w:wordWrap/>
        <w:overflowPunct/>
        <w:topLinePunct w:val="0"/>
        <w:bidi w:val="0"/>
        <w:spacing w:line="400" w:lineRule="exact"/>
        <w:ind w:left="0" w:firstLine="560" w:firstLineChars="200"/>
        <w:textAlignment w:val="auto"/>
        <w:rPr>
          <w:rFonts w:hint="eastAsia" w:ascii="方正仿宋_GBK" w:hAnsi="方正仿宋_GBK" w:eastAsia="方正仿宋_GBK" w:cs="方正仿宋_GBK"/>
          <w:b w:val="0"/>
          <w:bCs w:val="0"/>
          <w:kern w:val="2"/>
          <w:sz w:val="28"/>
          <w:szCs w:val="28"/>
          <w:lang w:val="en-US" w:eastAsia="zh-CN" w:bidi="ar-SA"/>
        </w:rPr>
      </w:pPr>
      <w:r>
        <w:rPr>
          <w:rFonts w:hint="eastAsia" w:ascii="方正仿宋_GBK" w:hAnsi="方正仿宋_GBK" w:eastAsia="方正仿宋_GBK" w:cs="方正仿宋_GBK"/>
          <w:b w:val="0"/>
          <w:bCs w:val="0"/>
          <w:kern w:val="2"/>
          <w:sz w:val="28"/>
          <w:szCs w:val="28"/>
          <w:lang w:val="en-US" w:eastAsia="zh-CN" w:bidi="ar-SA"/>
        </w:rPr>
        <w:t>（2）若乙方未按约定时间（</w:t>
      </w:r>
      <w:r>
        <w:rPr>
          <w:rFonts w:hint="eastAsia" w:ascii="方正仿宋_GBK" w:hAnsi="方正仿宋_GBK" w:eastAsia="方正仿宋_GBK" w:cs="方正仿宋_GBK"/>
          <w:b w:val="0"/>
          <w:bCs w:val="0"/>
          <w:kern w:val="2"/>
          <w:sz w:val="28"/>
          <w:szCs w:val="28"/>
          <w:lang w:val="en-US" w:eastAsia="zh-Hans" w:bidi="ar-SA"/>
        </w:rPr>
        <w:t>合同签订后</w:t>
      </w:r>
      <w:r>
        <w:rPr>
          <w:rFonts w:hint="eastAsia" w:ascii="方正仿宋_GBK" w:hAnsi="方正仿宋_GBK" w:eastAsia="方正仿宋_GBK" w:cs="方正仿宋_GBK"/>
          <w:b w:val="0"/>
          <w:bCs w:val="0"/>
          <w:kern w:val="2"/>
          <w:sz w:val="28"/>
          <w:szCs w:val="28"/>
          <w:lang w:val="en-US" w:eastAsia="zh-CN" w:bidi="ar-SA"/>
        </w:rPr>
        <w:t>至2027年12月31日</w:t>
      </w:r>
      <w:r>
        <w:rPr>
          <w:rFonts w:hint="eastAsia" w:ascii="方正仿宋_GBK" w:hAnsi="方正仿宋_GBK" w:eastAsia="方正仿宋_GBK" w:cs="方正仿宋_GBK"/>
          <w:b w:val="0"/>
          <w:bCs w:val="0"/>
          <w:kern w:val="2"/>
          <w:sz w:val="28"/>
          <w:szCs w:val="28"/>
          <w:lang w:val="en-US" w:eastAsia="zh-Hans" w:bidi="ar-SA"/>
        </w:rPr>
        <w:t>内完成</w:t>
      </w:r>
      <w:r>
        <w:rPr>
          <w:rFonts w:hint="eastAsia" w:ascii="方正仿宋_GBK" w:hAnsi="方正仿宋_GBK" w:eastAsia="方正仿宋_GBK" w:cs="方正仿宋_GBK"/>
          <w:b w:val="0"/>
          <w:bCs w:val="0"/>
          <w:kern w:val="2"/>
          <w:sz w:val="28"/>
          <w:szCs w:val="28"/>
          <w:lang w:val="en-US" w:eastAsia="zh-CN" w:bidi="ar-SA"/>
        </w:rPr>
        <w:t>）完成整改的，比选人仅须支付当年结算费用的95%。</w:t>
      </w:r>
    </w:p>
    <w:p w14:paraId="708698CD">
      <w:pPr>
        <w:pStyle w:val="2"/>
        <w:rPr>
          <w:rFonts w:hint="eastAsia"/>
          <w:lang w:val="en-US" w:eastAsia="zh-Hans"/>
        </w:rPr>
      </w:pPr>
    </w:p>
    <w:p w14:paraId="2EA18B7B">
      <w:p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三、合同费用及支付方式</w:t>
      </w:r>
    </w:p>
    <w:p w14:paraId="0D7547A5">
      <w:pPr>
        <w:numPr>
          <w:ilvl w:val="0"/>
          <w:numId w:val="2"/>
        </w:numPr>
        <w:snapToGrid w:val="0"/>
        <w:spacing w:line="560" w:lineRule="exact"/>
        <w:rPr>
          <w:rFonts w:hint="eastAsia" w:ascii="方正仿宋_GBK" w:hAnsi="宋体" w:eastAsia="方正仿宋_GBK"/>
          <w:bCs/>
          <w:sz w:val="32"/>
          <w:szCs w:val="32"/>
        </w:rPr>
      </w:pPr>
      <w:r>
        <w:rPr>
          <w:rFonts w:hint="eastAsia" w:ascii="方正仿宋_GBK" w:hAnsi="宋体" w:eastAsia="方正仿宋_GBK"/>
          <w:bCs/>
          <w:sz w:val="32"/>
          <w:szCs w:val="32"/>
          <w:lang w:val="en-US" w:eastAsia="zh-CN"/>
        </w:rPr>
        <w:t>合同费用明细为：附件1：2026年档案数字化扫描服务限价清单表</w:t>
      </w:r>
    </w:p>
    <w:p w14:paraId="7604FFAB">
      <w:pPr>
        <w:numPr>
          <w:ilvl w:val="0"/>
          <w:numId w:val="2"/>
        </w:numPr>
        <w:snapToGrid w:val="0"/>
        <w:spacing w:line="560" w:lineRule="exact"/>
        <w:rPr>
          <w:rFonts w:hint="eastAsia" w:ascii="方正仿宋_GBK" w:hAnsi="宋体" w:eastAsia="方正仿宋_GBK"/>
          <w:bCs/>
          <w:sz w:val="32"/>
          <w:szCs w:val="32"/>
        </w:rPr>
      </w:pPr>
      <w:r>
        <w:rPr>
          <w:rFonts w:hint="eastAsia" w:ascii="方正仿宋_GBK" w:hAnsi="宋体" w:eastAsia="方正仿宋_GBK"/>
          <w:bCs/>
          <w:sz w:val="32"/>
          <w:szCs w:val="32"/>
          <w:lang w:val="en-US" w:eastAsia="zh-CN"/>
        </w:rPr>
        <w:t>合同金额</w:t>
      </w:r>
    </w:p>
    <w:p w14:paraId="13B30E2F">
      <w:pPr>
        <w:pStyle w:val="8"/>
        <w:widowControl/>
        <w:autoSpaceDE w:val="0"/>
        <w:autoSpaceDN w:val="0"/>
        <w:adjustRightInd w:val="0"/>
        <w:snapToGrid w:val="0"/>
        <w:spacing w:before="0" w:after="0" w:line="400" w:lineRule="exact"/>
        <w:ind w:firstLine="640" w:firstLineChars="200"/>
        <w:jc w:val="both"/>
        <w:rPr>
          <w:rFonts w:hint="eastAsia" w:ascii="方正仿宋_GBK" w:hAnsi="宋体" w:eastAsia="方正仿宋_GBK" w:cs="Times New Roman"/>
          <w:b w:val="0"/>
          <w:bCs/>
          <w:caps w:val="0"/>
          <w:kern w:val="2"/>
          <w:sz w:val="32"/>
          <w:szCs w:val="32"/>
          <w:lang w:val="en-US" w:eastAsia="zh-CN" w:bidi="ar-SA"/>
        </w:rPr>
      </w:pPr>
      <w:r>
        <w:rPr>
          <w:rFonts w:hint="eastAsia" w:ascii="方正仿宋_GBK" w:hAnsi="宋体" w:eastAsia="方正仿宋_GBK" w:cs="Times New Roman"/>
          <w:b w:val="0"/>
          <w:bCs/>
          <w:caps w:val="0"/>
          <w:kern w:val="2"/>
          <w:sz w:val="32"/>
          <w:szCs w:val="32"/>
          <w:lang w:val="en-US" w:eastAsia="zh-CN" w:bidi="ar-SA"/>
        </w:rPr>
        <w:t>本合同为单价合同，乙方开具税率6%的增值税专用发票；如国家税收政策发生调整，则按国家最新有效政策执行。乙方提交发票不符合国家财税规定的，甲方有权顺延付款，不承担逾期付款责任。每次支付前需由乙方提交书面支付申请、工作量验收证明材料以及对应增值税专用发票，经甲方审核无误后，按以下节点支付；因乙方原因未按时提交相关资料，导致支付延期的，不属于甲方违约责任。</w:t>
      </w:r>
    </w:p>
    <w:p w14:paraId="252A76BB">
      <w:pPr>
        <w:numPr>
          <w:ilvl w:val="0"/>
          <w:numId w:val="0"/>
        </w:numPr>
        <w:snapToGrid w:val="0"/>
        <w:spacing w:line="560" w:lineRule="exact"/>
        <w:ind w:firstLine="640" w:firstLineChars="200"/>
        <w:rPr>
          <w:rFonts w:hint="eastAsia" w:ascii="方正仿宋_GBK" w:hAnsi="宋体" w:eastAsia="方正仿宋_GBK"/>
          <w:bCs/>
          <w:sz w:val="32"/>
          <w:szCs w:val="32"/>
        </w:rPr>
      </w:pPr>
      <w:r>
        <w:rPr>
          <w:rFonts w:hint="eastAsia" w:ascii="方正仿宋_GBK" w:hAnsi="宋体" w:eastAsia="方正仿宋_GBK"/>
          <w:bCs/>
          <w:sz w:val="32"/>
          <w:szCs w:val="32"/>
        </w:rPr>
        <w:t>结算支付方式：本项目服务费用按季度结算。（1）乙方完成上季度档案数字化服务工作，经甲方阶段性验收合格后，按当季度实际完成合格工作量据实结算，甲方向乙方支付该季度结算金额的90%；（2）全部加工工作完成、项目终验合格，且乙方配合甲方完成重庆市档案馆数字化副本移交接收全部工作后，甲方向乙方支付至项目总结算金额的95%；（3）剩余总结算金额5%作为质量质保尾款，自质保期届满，无质量遗留问题，甲方无息付清该尾款。</w:t>
      </w:r>
      <w:bookmarkStart w:id="0" w:name="支付方式"/>
      <w:bookmarkEnd w:id="0"/>
    </w:p>
    <w:p w14:paraId="70F154E7">
      <w:pPr>
        <w:numPr>
          <w:ilvl w:val="0"/>
          <w:numId w:val="2"/>
        </w:numPr>
        <w:snapToGrid w:val="0"/>
        <w:spacing w:line="560" w:lineRule="exact"/>
        <w:ind w:left="0" w:leftChars="0" w:firstLine="0" w:firstLineChars="0"/>
        <w:rPr>
          <w:rFonts w:hint="eastAsia" w:ascii="方正仿宋_GBK" w:hAnsi="宋体" w:eastAsia="方正仿宋_GBK"/>
          <w:bCs/>
          <w:sz w:val="32"/>
          <w:szCs w:val="32"/>
        </w:rPr>
      </w:pPr>
      <w:r>
        <w:rPr>
          <w:rFonts w:hint="eastAsia" w:ascii="方正仿宋_GBK" w:hAnsi="宋体" w:eastAsia="方正仿宋_GBK"/>
          <w:bCs/>
          <w:sz w:val="32"/>
          <w:szCs w:val="32"/>
          <w:lang w:val="en-US" w:eastAsia="zh-CN"/>
        </w:rPr>
        <w:t>履约保证金</w:t>
      </w:r>
    </w:p>
    <w:p w14:paraId="61BDDC6E">
      <w:pPr>
        <w:pStyle w:val="17"/>
        <w:keepNext w:val="0"/>
        <w:keepLines w:val="0"/>
        <w:pageBreakBefore w:val="0"/>
        <w:numPr>
          <w:ilvl w:val="0"/>
          <w:numId w:val="3"/>
        </w:numPr>
        <w:suppressLineNumbers w:val="0"/>
        <w:kinsoku/>
        <w:wordWrap/>
        <w:overflowPunct/>
        <w:topLinePunct w:val="0"/>
        <w:bidi w:val="0"/>
        <w:snapToGrid/>
        <w:spacing w:before="0" w:beforeAutospacing="0" w:after="0" w:afterAutospacing="0" w:line="400" w:lineRule="exact"/>
        <w:ind w:left="0" w:right="0" w:firstLine="640" w:firstLineChars="200"/>
        <w:textAlignment w:val="auto"/>
        <w:rPr>
          <w:rFonts w:hint="default" w:ascii="方正仿宋_GBK" w:hAnsi="宋体" w:eastAsia="方正仿宋_GBK" w:cs="Times New Roman"/>
          <w:bCs/>
          <w:color w:val="auto"/>
          <w:kern w:val="2"/>
          <w:sz w:val="32"/>
          <w:szCs w:val="32"/>
          <w:lang w:val="en-US" w:eastAsia="zh-CN" w:bidi="ar-SA"/>
        </w:rPr>
      </w:pPr>
      <w:r>
        <w:rPr>
          <w:rFonts w:hint="eastAsia" w:ascii="方正仿宋_GBK" w:hAnsi="宋体" w:eastAsia="方正仿宋_GBK" w:cs="Times New Roman"/>
          <w:bCs/>
          <w:color w:val="auto"/>
          <w:kern w:val="2"/>
          <w:sz w:val="32"/>
          <w:szCs w:val="32"/>
          <w:lang w:val="en-US" w:eastAsia="zh-CN" w:bidi="ar-SA"/>
        </w:rPr>
        <w:t>1．履约保证金的金额：合同预估总金额的10%，即【XX】元（大写：【人民币XX元整】）。</w:t>
      </w:r>
      <w:bookmarkStart w:id="1" w:name="履约保证金"/>
      <w:bookmarkEnd w:id="1"/>
    </w:p>
    <w:p w14:paraId="13B2C2D4">
      <w:pPr>
        <w:pStyle w:val="17"/>
        <w:keepNext w:val="0"/>
        <w:keepLines w:val="0"/>
        <w:pageBreakBefore w:val="0"/>
        <w:numPr>
          <w:ilvl w:val="0"/>
          <w:numId w:val="3"/>
        </w:numPr>
        <w:suppressLineNumbers w:val="0"/>
        <w:kinsoku/>
        <w:wordWrap/>
        <w:overflowPunct/>
        <w:topLinePunct w:val="0"/>
        <w:bidi w:val="0"/>
        <w:snapToGrid/>
        <w:spacing w:before="0" w:beforeAutospacing="0" w:after="0" w:afterAutospacing="0" w:line="400" w:lineRule="exact"/>
        <w:ind w:left="0" w:leftChars="0" w:right="0" w:firstLine="640" w:firstLineChars="200"/>
        <w:textAlignment w:val="auto"/>
        <w:rPr>
          <w:rFonts w:hint="eastAsia" w:ascii="方正仿宋_GBK" w:hAnsi="宋体" w:eastAsia="方正仿宋_GBK" w:cs="Times New Roman"/>
          <w:bCs/>
          <w:color w:val="auto"/>
          <w:kern w:val="2"/>
          <w:sz w:val="32"/>
          <w:szCs w:val="32"/>
          <w:lang w:val="en-US" w:eastAsia="zh-CN" w:bidi="ar-SA"/>
        </w:rPr>
      </w:pPr>
      <w:r>
        <w:rPr>
          <w:rFonts w:hint="eastAsia" w:ascii="方正仿宋_GBK" w:hAnsi="宋体" w:eastAsia="方正仿宋_GBK" w:cs="Times New Roman"/>
          <w:bCs/>
          <w:color w:val="auto"/>
          <w:kern w:val="2"/>
          <w:sz w:val="32"/>
          <w:szCs w:val="32"/>
          <w:lang w:val="en-US" w:eastAsia="zh-CN" w:bidi="ar-SA"/>
        </w:rPr>
        <w:t>2．履约保证金有效期：自本合同生效之日起，至项目终验合格、完成重庆市档案馆数字化副本移交接收。</w:t>
      </w:r>
    </w:p>
    <w:p w14:paraId="70604D5E">
      <w:pPr>
        <w:pStyle w:val="17"/>
        <w:keepNext w:val="0"/>
        <w:keepLines w:val="0"/>
        <w:pageBreakBefore w:val="0"/>
        <w:numPr>
          <w:ilvl w:val="0"/>
          <w:numId w:val="3"/>
        </w:numPr>
        <w:suppressLineNumbers w:val="0"/>
        <w:kinsoku/>
        <w:wordWrap/>
        <w:overflowPunct/>
        <w:topLinePunct w:val="0"/>
        <w:bidi w:val="0"/>
        <w:snapToGrid/>
        <w:spacing w:before="0" w:beforeAutospacing="0" w:after="0" w:afterAutospacing="0" w:line="400" w:lineRule="exact"/>
        <w:ind w:left="0" w:leftChars="0" w:right="0" w:firstLine="640" w:firstLineChars="200"/>
        <w:textAlignment w:val="auto"/>
        <w:rPr>
          <w:rFonts w:hint="eastAsia" w:ascii="方正仿宋_GBK" w:hAnsi="宋体" w:eastAsia="方正仿宋_GBK" w:cs="Times New Roman"/>
          <w:bCs/>
          <w:color w:val="auto"/>
          <w:kern w:val="2"/>
          <w:sz w:val="32"/>
          <w:szCs w:val="32"/>
          <w:lang w:val="en-US" w:eastAsia="zh-CN" w:bidi="ar-SA"/>
        </w:rPr>
      </w:pPr>
      <w:r>
        <w:rPr>
          <w:rFonts w:hint="eastAsia" w:ascii="方正仿宋_GBK" w:hAnsi="宋体" w:eastAsia="方正仿宋_GBK" w:cs="Times New Roman"/>
          <w:bCs/>
          <w:color w:val="auto"/>
          <w:kern w:val="2"/>
          <w:sz w:val="32"/>
          <w:szCs w:val="32"/>
          <w:lang w:val="en-US" w:eastAsia="zh-CN" w:bidi="ar-SA"/>
        </w:rPr>
        <w:t>3．履约保证金缴纳方式：现金或银行履约保函。银行履约保函有效期必须覆盖合同工期。</w:t>
      </w:r>
    </w:p>
    <w:p w14:paraId="0AEC3CA7">
      <w:pPr>
        <w:numPr>
          <w:ilvl w:val="0"/>
          <w:numId w:val="3"/>
        </w:numPr>
        <w:snapToGrid w:val="0"/>
        <w:spacing w:line="560" w:lineRule="exact"/>
        <w:ind w:left="0" w:leftChars="0" w:firstLine="640" w:firstLineChars="200"/>
        <w:rPr>
          <w:rFonts w:hint="eastAsia" w:ascii="方正仿宋_GBK" w:hAnsi="宋体" w:eastAsia="方正仿宋_GBK" w:cs="Times New Roman"/>
          <w:bCs/>
          <w:color w:val="auto"/>
          <w:kern w:val="2"/>
          <w:sz w:val="32"/>
          <w:szCs w:val="32"/>
          <w:lang w:val="en-US" w:eastAsia="zh-CN" w:bidi="ar-SA"/>
        </w:rPr>
      </w:pPr>
      <w:r>
        <w:rPr>
          <w:rFonts w:hint="default" w:ascii="方正仿宋_GBK" w:hAnsi="宋体" w:eastAsia="方正仿宋_GBK" w:cs="Times New Roman"/>
          <w:bCs/>
          <w:color w:val="auto"/>
          <w:kern w:val="2"/>
          <w:sz w:val="32"/>
          <w:szCs w:val="32"/>
          <w:lang w:val="en-US" w:eastAsia="zh-CN" w:bidi="ar-SA"/>
        </w:rPr>
        <w:t>4．履约保证金退还：乙方缴纳现金的，在全部合同工作完成、项目终验合格、配合甲方完成重庆市档案馆数字化副本移交进馆接收完毕后28个工作日内无息退还剩余履约保证金；若采用银行保函，保函到期前乙方按甲方要求完成续保。甲方有权将违约金、赔偿金、整改代付费用直接从履约保证金中予以扣除；履约保证金不足以抵扣的，甲方有权继续向乙方追偿。</w:t>
      </w:r>
    </w:p>
    <w:p w14:paraId="0DB9E8B2">
      <w:pPr>
        <w:spacing w:line="560" w:lineRule="exact"/>
        <w:ind w:firstLine="640" w:firstLineChars="200"/>
        <w:rPr>
          <w:rFonts w:ascii="黑体" w:hAnsi="黑体" w:eastAsia="黑体"/>
          <w:sz w:val="32"/>
          <w:szCs w:val="32"/>
        </w:rPr>
      </w:pPr>
      <w:r>
        <w:rPr>
          <w:rFonts w:hint="eastAsia" w:ascii="黑体" w:hAnsi="黑体" w:eastAsia="黑体"/>
          <w:sz w:val="32"/>
          <w:szCs w:val="32"/>
        </w:rPr>
        <w:t>四、合同工期和工作地点</w:t>
      </w:r>
    </w:p>
    <w:p w14:paraId="34AF03FD">
      <w:pPr>
        <w:spacing w:line="560" w:lineRule="exact"/>
        <w:ind w:firstLine="656" w:firstLineChars="205"/>
        <w:jc w:val="left"/>
        <w:rPr>
          <w:rFonts w:ascii="方正仿宋_GBK" w:hAnsi="宋体" w:eastAsia="方正仿宋_GBK"/>
          <w:bCs/>
          <w:sz w:val="32"/>
          <w:szCs w:val="32"/>
        </w:rPr>
      </w:pPr>
      <w:r>
        <w:rPr>
          <w:rFonts w:hint="eastAsia" w:ascii="方正仿宋_GBK" w:hAnsi="宋体" w:eastAsia="方正仿宋_GBK"/>
          <w:bCs/>
          <w:sz w:val="32"/>
          <w:szCs w:val="32"/>
        </w:rPr>
        <w:t>1、合同工期：签订合同后至2027年12月30日，该工期为档案数字化加工工作完成截止时间。乙方配合重庆市档案馆移交进馆的义务，不受前述工期限制，乙方应当持续配合直至档案馆完成数字化副本接收。乙方应当在合同生效后，向甲方提交正式项目实施进度计划，经甲方审核确认后执行。</w:t>
      </w:r>
    </w:p>
    <w:p w14:paraId="52766006">
      <w:pPr>
        <w:spacing w:line="560" w:lineRule="exact"/>
        <w:ind w:firstLine="656" w:firstLineChars="205"/>
        <w:jc w:val="left"/>
        <w:rPr>
          <w:rFonts w:ascii="方正仿宋_GBK" w:hAnsi="宋体" w:eastAsia="方正仿宋_GBK"/>
          <w:bCs/>
          <w:sz w:val="32"/>
          <w:szCs w:val="32"/>
        </w:rPr>
      </w:pPr>
      <w:r>
        <w:rPr>
          <w:rFonts w:hint="eastAsia" w:ascii="方正仿宋_GBK" w:hAnsi="宋体" w:eastAsia="方正仿宋_GBK"/>
          <w:bCs/>
          <w:sz w:val="32"/>
          <w:szCs w:val="32"/>
        </w:rPr>
        <w:t>2、工作地点：甲方指定地点。</w:t>
      </w:r>
    </w:p>
    <w:p w14:paraId="3564DFCC">
      <w:pPr>
        <w:spacing w:line="560" w:lineRule="exact"/>
        <w:ind w:firstLine="640" w:firstLineChars="200"/>
        <w:rPr>
          <w:rFonts w:ascii="黑体" w:hAnsi="黑体" w:eastAsia="黑体"/>
          <w:sz w:val="32"/>
          <w:szCs w:val="32"/>
        </w:rPr>
      </w:pPr>
      <w:r>
        <w:rPr>
          <w:rFonts w:hint="eastAsia" w:ascii="黑体" w:hAnsi="黑体" w:eastAsia="黑体"/>
          <w:sz w:val="32"/>
          <w:szCs w:val="32"/>
        </w:rPr>
        <w:t>五、甲方责任</w:t>
      </w:r>
    </w:p>
    <w:p w14:paraId="3E2D6188">
      <w:pPr>
        <w:pStyle w:val="5"/>
        <w:adjustRightInd w:val="0"/>
        <w:snapToGrid w:val="0"/>
        <w:spacing w:line="560" w:lineRule="exact"/>
        <w:ind w:firstLine="640" w:firstLineChars="200"/>
        <w:rPr>
          <w:rFonts w:ascii="方正仿宋_GBK" w:hAnsi="宋体" w:eastAsia="方正仿宋_GBK"/>
          <w:bCs/>
          <w:sz w:val="32"/>
          <w:szCs w:val="32"/>
        </w:rPr>
      </w:pPr>
      <w:r>
        <w:rPr>
          <w:rFonts w:hint="eastAsia" w:ascii="方正仿宋_GBK" w:hAnsi="宋体" w:eastAsia="方正仿宋_GBK"/>
          <w:bCs/>
          <w:sz w:val="32"/>
          <w:szCs w:val="32"/>
        </w:rPr>
        <w:t>1．向乙方提供原始档案、工作场所及基础水电设施；作业桌椅、全部软硬件加工设备由乙方自行自备。</w:t>
      </w:r>
    </w:p>
    <w:p w14:paraId="3E5473B6">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2．在合同期内有权对乙方进行不定期检查，若发现问题，及时向乙方提出整改意见。</w:t>
      </w:r>
    </w:p>
    <w:p w14:paraId="2C8D2AE7">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3．在收到乙方验收申请后及时组织人员进行验收。</w:t>
      </w:r>
    </w:p>
    <w:p w14:paraId="02E1B505">
      <w:pPr>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4．按合同约定付款。</w:t>
      </w:r>
    </w:p>
    <w:p w14:paraId="62FBB308">
      <w:pPr>
        <w:spacing w:line="560" w:lineRule="exact"/>
        <w:ind w:firstLine="640" w:firstLineChars="200"/>
        <w:rPr>
          <w:rFonts w:ascii="黑体" w:hAnsi="黑体" w:eastAsia="黑体"/>
          <w:sz w:val="32"/>
          <w:szCs w:val="32"/>
        </w:rPr>
      </w:pPr>
      <w:r>
        <w:rPr>
          <w:rFonts w:hint="eastAsia" w:ascii="黑体" w:hAnsi="黑体" w:eastAsia="黑体"/>
          <w:sz w:val="32"/>
          <w:szCs w:val="32"/>
        </w:rPr>
        <w:t>六、乙方责任</w:t>
      </w:r>
    </w:p>
    <w:p w14:paraId="1F982C3B">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1．在合同期内，按质按量完成甲方要求的全部工作。</w:t>
      </w:r>
    </w:p>
    <w:p w14:paraId="19350782">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2．自备档案数字化工作所需的硬软件设备（扫描仪、电脑、服务器、交换机等）。</w:t>
      </w:r>
    </w:p>
    <w:p w14:paraId="6B204143">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3．接受甲方不定期检查，并按甲方提出的意见及时进行整改。</w:t>
      </w:r>
    </w:p>
    <w:p w14:paraId="547EFB1E">
      <w:pPr>
        <w:pStyle w:val="5"/>
        <w:adjustRightInd w:val="0"/>
        <w:snapToGrid w:val="0"/>
        <w:spacing w:line="560" w:lineRule="exact"/>
        <w:ind w:firstLine="672" w:firstLineChars="210"/>
        <w:rPr>
          <w:rFonts w:ascii="方正仿宋_GBK" w:hAnsi="宋体" w:eastAsia="方正仿宋_GBK"/>
          <w:bCs/>
          <w:sz w:val="32"/>
          <w:szCs w:val="32"/>
        </w:rPr>
      </w:pPr>
      <w:r>
        <w:rPr>
          <w:rFonts w:hint="eastAsia" w:ascii="方正仿宋_GBK" w:hAnsi="宋体" w:eastAsia="方正仿宋_GBK"/>
          <w:bCs/>
          <w:sz w:val="32"/>
          <w:szCs w:val="32"/>
        </w:rPr>
        <w:t>4．在工作中若发现问题及时向甲方反映，并提出解决问题的建议和意见。</w:t>
      </w:r>
    </w:p>
    <w:p w14:paraId="6EB097AA">
      <w:pPr>
        <w:pStyle w:val="5"/>
        <w:adjustRightInd w:val="0"/>
        <w:snapToGrid w:val="0"/>
        <w:spacing w:line="560" w:lineRule="exact"/>
        <w:ind w:firstLine="640" w:firstLineChars="200"/>
        <w:rPr>
          <w:rFonts w:ascii="方正仿宋_GBK" w:hAnsi="宋体" w:eastAsia="方正仿宋_GBK"/>
          <w:bCs/>
          <w:sz w:val="32"/>
          <w:szCs w:val="32"/>
        </w:rPr>
      </w:pPr>
      <w:r>
        <w:rPr>
          <w:rFonts w:hint="eastAsia" w:ascii="方正仿宋_GBK" w:hAnsi="宋体" w:eastAsia="方正仿宋_GBK"/>
          <w:bCs/>
          <w:sz w:val="32"/>
          <w:szCs w:val="32"/>
        </w:rPr>
        <w:t>5．不得擅自拆装、涂改、毁损甲方档案，确保甲方档案的安全和完整。</w:t>
      </w:r>
    </w:p>
    <w:p w14:paraId="3A4D3235">
      <w:pPr>
        <w:pStyle w:val="5"/>
        <w:adjustRightInd w:val="0"/>
        <w:snapToGrid w:val="0"/>
        <w:spacing w:line="560" w:lineRule="exact"/>
        <w:ind w:firstLine="640" w:firstLineChars="200"/>
        <w:rPr>
          <w:rFonts w:ascii="方正仿宋_GBK" w:hAnsi="宋体" w:eastAsia="方正仿宋_GBK"/>
          <w:bCs/>
          <w:sz w:val="32"/>
          <w:szCs w:val="32"/>
        </w:rPr>
      </w:pPr>
      <w:r>
        <w:rPr>
          <w:rFonts w:hint="eastAsia" w:ascii="方正仿宋_GBK" w:hAnsi="宋体" w:eastAsia="方正仿宋_GBK"/>
          <w:bCs/>
          <w:sz w:val="32"/>
          <w:szCs w:val="32"/>
        </w:rPr>
        <w:t>6．承诺严格按保密要求和保密协议（附后）等要求做好甲方档案的保密工作，不发生泄密事件。</w:t>
      </w:r>
      <w:bookmarkStart w:id="2" w:name="_Toc208729529"/>
      <w:bookmarkStart w:id="3" w:name="_Toc208729476"/>
    </w:p>
    <w:bookmarkEnd w:id="2"/>
    <w:bookmarkEnd w:id="3"/>
    <w:p w14:paraId="2855EBFF">
      <w:pPr>
        <w:spacing w:line="560" w:lineRule="exact"/>
        <w:ind w:firstLine="640" w:firstLineChars="200"/>
        <w:rPr>
          <w:rFonts w:ascii="方正仿宋_GBK" w:hAnsi="方正仿宋_GBK" w:eastAsia="方正仿宋_GBK" w:cs="方正仿宋_GBK"/>
          <w:sz w:val="32"/>
          <w:szCs w:val="32"/>
        </w:rPr>
      </w:pPr>
      <w:r>
        <w:rPr>
          <w:rFonts w:hint="eastAsia" w:ascii="方正仿宋_GBK" w:hAnsi="宋体" w:eastAsia="方正仿宋_GBK"/>
          <w:bCs/>
          <w:sz w:val="32"/>
          <w:szCs w:val="32"/>
        </w:rPr>
        <w:t>7．对合同期内在作业现场发生的人身伤害、设备损害、泄密等全部事故承担安全责任及相关全部费用；乙方所有进场工作人员劳动关系归属乙方，人员劳资纠纷全部由乙方承担，与甲方无关。</w:t>
      </w:r>
    </w:p>
    <w:p w14:paraId="1EC55AED">
      <w:pPr>
        <w:spacing w:line="560" w:lineRule="exact"/>
        <w:ind w:firstLine="640" w:firstLineChars="200"/>
        <w:rPr>
          <w:rFonts w:ascii="方正仿宋_GBK" w:hAnsi="方正仿宋_GBK" w:eastAsia="方正仿宋_GBK" w:cs="方正仿宋_GBK"/>
          <w:sz w:val="32"/>
          <w:szCs w:val="32"/>
        </w:rPr>
      </w:pPr>
      <w:r>
        <w:rPr>
          <w:rFonts w:hint="eastAsia" w:ascii="方正仿宋_GBK" w:hAnsi="宋体" w:eastAsia="方正仿宋_GBK"/>
          <w:bCs/>
          <w:sz w:val="32"/>
          <w:szCs w:val="32"/>
        </w:rPr>
        <w:t>8．本项目严禁转包、违法分包；乙方不得将本合同项下全部或部分工作转包、分包给第三方，一经查实，甲方有权单方解除合同，乙方应当向甲方支付总结算金额20%的违约金，并赔偿甲方全部实际损失。</w:t>
      </w:r>
    </w:p>
    <w:p w14:paraId="6C541DB2">
      <w:pPr>
        <w:spacing w:line="560" w:lineRule="exact"/>
        <w:ind w:firstLine="640" w:firstLineChars="200"/>
        <w:rPr>
          <w:rFonts w:ascii="方正仿宋_GBK" w:hAnsi="方正仿宋_GBK" w:eastAsia="方正仿宋_GBK" w:cs="方正仿宋_GBK"/>
          <w:sz w:val="32"/>
          <w:szCs w:val="32"/>
        </w:rPr>
      </w:pPr>
      <w:r>
        <w:rPr>
          <w:rFonts w:hint="eastAsia" w:ascii="方正仿宋_GBK" w:hAnsi="宋体" w:eastAsia="方正仿宋_GBK"/>
          <w:bCs/>
          <w:sz w:val="32"/>
          <w:szCs w:val="32"/>
        </w:rPr>
        <w:t>9．乙方进场全部工作人员，须向甲方提交身份信息，并签署个人保密承诺书提交甲方留存。</w:t>
      </w:r>
    </w:p>
    <w:p w14:paraId="2E0A3BA3">
      <w:pPr>
        <w:spacing w:line="560" w:lineRule="exact"/>
        <w:ind w:firstLine="640" w:firstLineChars="200"/>
        <w:jc w:val="left"/>
        <w:outlineLvl w:val="0"/>
        <w:rPr>
          <w:rFonts w:ascii="黑体" w:hAnsi="黑体" w:eastAsia="黑体"/>
          <w:sz w:val="32"/>
          <w:szCs w:val="32"/>
        </w:rPr>
      </w:pPr>
      <w:r>
        <w:rPr>
          <w:rFonts w:hint="eastAsia" w:ascii="黑体" w:hAnsi="黑体" w:eastAsia="黑体"/>
          <w:sz w:val="32"/>
          <w:szCs w:val="32"/>
        </w:rPr>
        <w:t>七、项目管理</w:t>
      </w:r>
    </w:p>
    <w:p w14:paraId="5BE1A0AA">
      <w:pPr>
        <w:snapToGrid w:val="0"/>
        <w:spacing w:line="560" w:lineRule="exact"/>
        <w:ind w:firstLine="640" w:firstLineChars="200"/>
        <w:jc w:val="left"/>
        <w:rPr>
          <w:rFonts w:ascii="方正仿宋_GBK" w:eastAsia="方正仿宋_GBK"/>
          <w:sz w:val="32"/>
          <w:szCs w:val="32"/>
        </w:rPr>
      </w:pPr>
      <w:r>
        <w:rPr>
          <w:rFonts w:hint="eastAsia" w:ascii="方正仿宋_GBK" w:eastAsia="方正仿宋_GBK"/>
          <w:sz w:val="32"/>
          <w:szCs w:val="32"/>
        </w:rPr>
        <w:t>甲方指定【</w:t>
      </w:r>
      <w:r>
        <w:rPr>
          <w:rFonts w:hint="eastAsia" w:ascii="方正仿宋_GBK" w:eastAsia="方正仿宋_GBK"/>
          <w:sz w:val="32"/>
          <w:szCs w:val="32"/>
          <w:lang w:val="en-US" w:eastAsia="zh-CN"/>
        </w:rPr>
        <w:t>甲</w:t>
      </w:r>
      <w:r>
        <w:rPr>
          <w:rFonts w:hint="eastAsia" w:ascii="方正仿宋_GBK" w:eastAsia="方正仿宋_GBK"/>
          <w:sz w:val="32"/>
          <w:szCs w:val="32"/>
        </w:rPr>
        <w:t>方项目负责人】、乙方指定【乙方项目负责人】为本合同的项目主管人员，合同期内双方主管人员应积极配合，若产生意见分歧无法协调时，由双方单位负责人共同协商解决。</w:t>
      </w:r>
    </w:p>
    <w:p w14:paraId="74610F76">
      <w:pPr>
        <w:spacing w:line="560" w:lineRule="exact"/>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八、数字化成果验收与移交</w:t>
      </w:r>
    </w:p>
    <w:p w14:paraId="7996A2E7">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（一）验收要求</w:t>
      </w:r>
    </w:p>
    <w:p w14:paraId="31CCCC05">
      <w:pPr>
        <w:spacing w:line="560" w:lineRule="exact"/>
        <w:ind w:firstLine="611" w:firstLineChars="191"/>
        <w:rPr>
          <w:rFonts w:ascii="方正仿宋_GBK" w:eastAsia="方正仿宋_GBK"/>
          <w:sz w:val="32"/>
          <w:szCs w:val="32"/>
        </w:rPr>
      </w:pPr>
      <w:r>
        <w:rPr>
          <w:rFonts w:hint="eastAsia" w:ascii="方正仿宋_GBK" w:eastAsia="方正仿宋_GBK"/>
          <w:sz w:val="32"/>
          <w:szCs w:val="32"/>
        </w:rPr>
        <w:t>由甲方组织有关人员进行验收，采用计算机自动检验与人工检验相结合的方式进行，分为阶段性验收与终验，乙方提供相应技术支持。档案数字化工作成果符合行业标准且满足甲方使用和移交进馆工作要求，方可通过验收。</w:t>
      </w:r>
    </w:p>
    <w:p w14:paraId="6E210607">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（二）验收内容</w:t>
      </w:r>
    </w:p>
    <w:p w14:paraId="3610A07A">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验收内容包括档案目录数据、数字图像、数字化工作中产生的工作文件和存储载体、以及数据挂接等。如目录内容、格式等的准确程度、必填项是否填写；图像的数字化参数、存储路径、命名的准确性、图像的完整性、排列顺序的准确性、图像质量等；目录数据与数字图像对应的准确性等；存储载体的可用性、安全性等。</w:t>
      </w:r>
    </w:p>
    <w:p w14:paraId="5427BB3E">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针对甲方验收提出的问题，乙方单位须及时进行限期整改，直至符合甲方以及重庆市档案馆接收标准要求。</w:t>
      </w:r>
    </w:p>
    <w:p w14:paraId="46CEB6D7">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乙方配合移交进馆工作义务包含：按渝档发〔2018〕6号规范修改目录、图像数据，完成档案馆反馈全部问题整改，提供进馆全部表单及技术材料，直至重庆市档案馆正式接收数字化副本。因乙方加工质量原因造成档案馆不予接收，全部整改成本由乙方自行承担。</w:t>
      </w:r>
    </w:p>
    <w:p w14:paraId="2F224A57">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（三）移交</w:t>
      </w:r>
    </w:p>
    <w:p w14:paraId="1ACD9AFA">
      <w:pPr>
        <w:spacing w:line="56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乙方及时向甲方移交验收合格的工作成果，并办理移交手续。移交内容包括：数字化原文数据（JPG格式以及双层PDF格式各一套）、目录数据、记录表单等。</w:t>
      </w:r>
    </w:p>
    <w:p w14:paraId="65E5860F">
      <w:pPr>
        <w:spacing w:line="560" w:lineRule="exact"/>
        <w:ind w:firstLine="640" w:firstLineChars="20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（四）档案数字化工作成果的归属</w:t>
      </w:r>
    </w:p>
    <w:p w14:paraId="28E68113">
      <w:pPr>
        <w:pStyle w:val="4"/>
        <w:spacing w:line="560" w:lineRule="exact"/>
        <w:ind w:firstLine="640" w:firstLineChars="200"/>
        <w:rPr>
          <w:rFonts w:ascii="方正仿宋_GBK" w:eastAsia="方正仿宋_GBK"/>
          <w:sz w:val="32"/>
          <w:szCs w:val="32"/>
        </w:rPr>
      </w:pPr>
      <w:r>
        <w:rPr>
          <w:rFonts w:hint="eastAsia" w:ascii="方正仿宋_GBK" w:eastAsia="方正仿宋_GBK"/>
          <w:sz w:val="32"/>
          <w:szCs w:val="32"/>
        </w:rPr>
        <w:t>档案数字化工作完成后，乙方必须及时向甲方移交原始档案、数据和数字化副本等工作成果，工作成果所有权归为甲方所有。乙方必须严格保密，不得将甲方原始档案、数据和数字化副本等工作成果以任何形式复制、转让和保留。</w:t>
      </w:r>
    </w:p>
    <w:p w14:paraId="4C9FE6DA">
      <w:pPr>
        <w:spacing w:line="560" w:lineRule="exact"/>
        <w:ind w:firstLine="640" w:firstLineChars="200"/>
        <w:jc w:val="left"/>
        <w:outlineLvl w:val="0"/>
        <w:rPr>
          <w:rFonts w:ascii="黑体" w:hAnsi="黑体" w:eastAsia="黑体"/>
          <w:sz w:val="32"/>
          <w:szCs w:val="32"/>
        </w:rPr>
      </w:pPr>
      <w:r>
        <w:rPr>
          <w:rFonts w:hint="eastAsia" w:ascii="黑体" w:hAnsi="黑体" w:eastAsia="黑体"/>
          <w:sz w:val="32"/>
          <w:szCs w:val="32"/>
        </w:rPr>
        <w:t>九、质量保证及售后服务</w:t>
      </w:r>
    </w:p>
    <w:p w14:paraId="7FC1F8D6">
      <w:pPr>
        <w:spacing w:line="560" w:lineRule="exact"/>
        <w:ind w:firstLine="716" w:firstLineChars="224"/>
        <w:outlineLvl w:val="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（一）质保期</w:t>
      </w:r>
    </w:p>
    <w:p w14:paraId="59E98AAA">
      <w:pPr>
        <w:spacing w:line="560" w:lineRule="exact"/>
        <w:ind w:firstLine="640" w:firstLineChars="200"/>
        <w:rPr>
          <w:rFonts w:ascii="方正仿宋_GBK" w:eastAsia="方正仿宋_GBK"/>
          <w:sz w:val="32"/>
          <w:szCs w:val="32"/>
        </w:rPr>
      </w:pPr>
      <w:r>
        <w:rPr>
          <w:rFonts w:hint="eastAsia" w:ascii="方正仿宋_GBK" w:eastAsia="方正仿宋_GBK"/>
          <w:sz w:val="32"/>
          <w:szCs w:val="32"/>
        </w:rPr>
        <w:t>质保期自项目终验合格，并且重庆市档案馆完成数字化副本接收之日起计算，期限两年。质保期内，乙方向甲方提供免费售后服务。</w:t>
      </w:r>
    </w:p>
    <w:p w14:paraId="5BF3C679">
      <w:pPr>
        <w:spacing w:line="560" w:lineRule="exact"/>
        <w:ind w:firstLine="716" w:firstLineChars="224"/>
        <w:outlineLvl w:val="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（二）售后服务内容</w:t>
      </w:r>
    </w:p>
    <w:p w14:paraId="43D1BC27">
      <w:pPr>
        <w:spacing w:line="560" w:lineRule="exact"/>
        <w:ind w:firstLine="640" w:firstLineChars="200"/>
        <w:rPr>
          <w:rFonts w:ascii="方正仿宋_GBK" w:eastAsia="方正仿宋_GBK"/>
          <w:sz w:val="32"/>
          <w:szCs w:val="32"/>
        </w:rPr>
      </w:pPr>
      <w:r>
        <w:rPr>
          <w:rFonts w:hint="eastAsia" w:ascii="方正仿宋_GBK" w:eastAsia="方正仿宋_GBK"/>
          <w:sz w:val="32"/>
          <w:szCs w:val="32"/>
        </w:rPr>
        <w:t>1．质保期内</w:t>
      </w:r>
    </w:p>
    <w:p w14:paraId="348B1F1F">
      <w:pPr>
        <w:snapToGrid w:val="0"/>
        <w:spacing w:line="560" w:lineRule="exact"/>
        <w:ind w:firstLine="640" w:firstLineChars="200"/>
        <w:rPr>
          <w:rFonts w:ascii="方正仿宋_GBK" w:eastAsia="方正仿宋_GBK"/>
          <w:sz w:val="32"/>
          <w:szCs w:val="32"/>
        </w:rPr>
      </w:pPr>
      <w:r>
        <w:rPr>
          <w:rFonts w:hint="eastAsia" w:ascii="方正仿宋_GBK" w:eastAsia="方正仿宋_GBK"/>
          <w:sz w:val="32"/>
          <w:szCs w:val="32"/>
        </w:rPr>
        <w:t>（1）电话咨询</w:t>
      </w:r>
    </w:p>
    <w:p w14:paraId="6FCF723C">
      <w:pPr>
        <w:snapToGrid w:val="0"/>
        <w:spacing w:line="560" w:lineRule="exact"/>
        <w:ind w:firstLine="640" w:firstLineChars="200"/>
        <w:rPr>
          <w:rFonts w:ascii="方正仿宋_GBK" w:eastAsia="方正仿宋_GBK"/>
          <w:sz w:val="32"/>
          <w:szCs w:val="32"/>
        </w:rPr>
      </w:pPr>
      <w:r>
        <w:rPr>
          <w:rFonts w:hint="eastAsia" w:ascii="方正仿宋_GBK" w:eastAsia="方正仿宋_GBK"/>
          <w:sz w:val="32"/>
          <w:szCs w:val="32"/>
        </w:rPr>
        <w:t>乙方提供免费电话咨询服务，解答甲方在使用中遇到的问题，并及时提供解决问题的方法和措施。</w:t>
      </w:r>
    </w:p>
    <w:p w14:paraId="6DE9CBB1">
      <w:pPr>
        <w:snapToGrid w:val="0"/>
        <w:spacing w:line="560" w:lineRule="exact"/>
        <w:ind w:firstLine="640" w:firstLineChars="200"/>
        <w:rPr>
          <w:rFonts w:ascii="方正仿宋_GBK" w:eastAsia="方正仿宋_GBK"/>
          <w:sz w:val="32"/>
          <w:szCs w:val="32"/>
        </w:rPr>
      </w:pPr>
      <w:r>
        <w:rPr>
          <w:rFonts w:hint="eastAsia" w:ascii="方正仿宋_GBK" w:eastAsia="方正仿宋_GBK"/>
          <w:sz w:val="32"/>
          <w:szCs w:val="32"/>
        </w:rPr>
        <w:t>（2）现场响应</w:t>
      </w:r>
    </w:p>
    <w:p w14:paraId="2853DD5B">
      <w:pPr>
        <w:spacing w:line="560" w:lineRule="exact"/>
        <w:ind w:firstLine="640" w:firstLineChars="200"/>
        <w:rPr>
          <w:rFonts w:ascii="方正仿宋_GBK" w:eastAsia="方正仿宋_GBK"/>
          <w:sz w:val="32"/>
          <w:szCs w:val="32"/>
        </w:rPr>
      </w:pPr>
      <w:r>
        <w:rPr>
          <w:rFonts w:hint="eastAsia" w:ascii="方正仿宋_GBK" w:eastAsia="方正仿宋_GBK"/>
          <w:sz w:val="32"/>
          <w:szCs w:val="32"/>
        </w:rPr>
        <w:t>乙方定期派专人对甲方档案管理软件挂接的数据进行维护。出现需乙方人员现场解决的问题时，乙方接甲方通知后应在2小时内作出响应；一般问题应当24小时内解决。若属于复杂问题无法在24小时完成处置，乙方应当向甲方提交书面整改计划，经甲方确认后按期闭环整改。除不可抗力和甲方自身责任，如乙方未及时作出响应或解决问题，相关责任和费用全部由乙方承担。</w:t>
      </w:r>
    </w:p>
    <w:p w14:paraId="5BED9CE7">
      <w:pPr>
        <w:snapToGrid w:val="0"/>
        <w:spacing w:line="560" w:lineRule="exact"/>
        <w:ind w:firstLine="640" w:firstLineChars="200"/>
        <w:rPr>
          <w:rFonts w:ascii="方正仿宋_GBK" w:eastAsia="方正仿宋_GBK"/>
          <w:sz w:val="32"/>
          <w:szCs w:val="32"/>
        </w:rPr>
      </w:pPr>
      <w:r>
        <w:rPr>
          <w:rFonts w:hint="eastAsia" w:ascii="方正仿宋_GBK" w:eastAsia="方正仿宋_GBK"/>
          <w:sz w:val="32"/>
          <w:szCs w:val="32"/>
        </w:rPr>
        <w:t>2．质保期外</w:t>
      </w:r>
    </w:p>
    <w:p w14:paraId="1AB65BCE">
      <w:pPr>
        <w:snapToGrid w:val="0"/>
        <w:spacing w:line="560" w:lineRule="exact"/>
        <w:ind w:firstLine="640" w:firstLineChars="200"/>
        <w:rPr>
          <w:rFonts w:ascii="方正仿宋_GBK" w:eastAsia="方正仿宋_GBK"/>
          <w:sz w:val="32"/>
          <w:szCs w:val="32"/>
        </w:rPr>
      </w:pPr>
      <w:r>
        <w:rPr>
          <w:rFonts w:hint="eastAsia" w:ascii="方正仿宋_GBK" w:eastAsia="方正仿宋_GBK"/>
          <w:sz w:val="32"/>
          <w:szCs w:val="32"/>
        </w:rPr>
        <w:t>乙方提供免费电话咨询服务，并承诺提供上门服务，乙方上门服务费应不高于市场平均价。</w:t>
      </w:r>
    </w:p>
    <w:p w14:paraId="78744F0E">
      <w:pPr>
        <w:spacing w:line="560" w:lineRule="exact"/>
        <w:ind w:firstLine="640" w:firstLineChars="200"/>
        <w:jc w:val="left"/>
        <w:outlineLvl w:val="0"/>
        <w:rPr>
          <w:rFonts w:ascii="黑体" w:hAnsi="黑体" w:eastAsia="黑体"/>
          <w:sz w:val="32"/>
          <w:szCs w:val="32"/>
        </w:rPr>
      </w:pPr>
      <w:r>
        <w:rPr>
          <w:rFonts w:hint="eastAsia" w:ascii="黑体" w:hAnsi="黑体" w:eastAsia="黑体"/>
          <w:sz w:val="32"/>
          <w:szCs w:val="32"/>
        </w:rPr>
        <w:t>十、违约责任</w:t>
      </w:r>
    </w:p>
    <w:p w14:paraId="2F17D170">
      <w:pPr>
        <w:adjustRightInd w:val="0"/>
        <w:snapToGrid w:val="0"/>
        <w:spacing w:line="560" w:lineRule="exact"/>
        <w:ind w:firstLine="640" w:firstLineChars="200"/>
        <w:rPr>
          <w:rFonts w:ascii="方正仿宋_GBK" w:hAnsi="宋体" w:eastAsia="方正仿宋_GBK"/>
          <w:sz w:val="32"/>
          <w:szCs w:val="32"/>
        </w:rPr>
      </w:pPr>
      <w:r>
        <w:rPr>
          <w:rFonts w:hint="eastAsia" w:ascii="方正仿宋_GBK" w:hAnsi="宋体" w:eastAsia="方正仿宋_GBK"/>
          <w:sz w:val="32"/>
          <w:szCs w:val="32"/>
        </w:rPr>
        <w:t>甲、乙双方任何一方未履行本合同约定均属违约，违约方应承担因违约而给守约方造成的损失。任何一方不能单方解除合同（本合同另有约定除外）。守约方通过诉讼程序向违约方主张责任产生的诉讼费、律师费、诉讼保全担保费等全部由违约方承担。</w:t>
      </w:r>
    </w:p>
    <w:p w14:paraId="7B3182B0">
      <w:pPr>
        <w:spacing w:line="560" w:lineRule="exact"/>
        <w:ind w:firstLine="716" w:firstLineChars="224"/>
        <w:outlineLvl w:val="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（一）甲方的违约责任</w:t>
      </w:r>
    </w:p>
    <w:p w14:paraId="1EB22C8F">
      <w:pPr>
        <w:spacing w:line="560" w:lineRule="exact"/>
        <w:ind w:firstLine="716" w:firstLineChars="224"/>
        <w:outlineLvl w:val="0"/>
        <w:rPr>
          <w:rFonts w:ascii="方正仿宋_GBK" w:hAnsi="宋体" w:eastAsia="方正仿宋_GBK"/>
          <w:sz w:val="32"/>
          <w:szCs w:val="32"/>
        </w:rPr>
      </w:pPr>
      <w:r>
        <w:rPr>
          <w:rFonts w:hint="eastAsia" w:ascii="方正仿宋_GBK" w:hAnsi="宋体" w:eastAsia="方正仿宋_GBK"/>
          <w:sz w:val="32"/>
          <w:szCs w:val="32"/>
        </w:rPr>
        <w:t>如甲方未能按合同约定付款（不可抗力除外），每逾期一天，按当期应付未付金额，按照全国银行间同业拆借中心公布的一年期贷款市场报价利率（LPR）向乙方支付违约金。</w:t>
      </w:r>
    </w:p>
    <w:p w14:paraId="3727C2EA">
      <w:pPr>
        <w:spacing w:line="560" w:lineRule="exact"/>
        <w:ind w:firstLine="716" w:firstLineChars="224"/>
        <w:outlineLvl w:val="0"/>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（二）乙方的违约责任</w:t>
      </w:r>
    </w:p>
    <w:p w14:paraId="077E05FE">
      <w:pPr>
        <w:spacing w:line="560" w:lineRule="exact"/>
        <w:ind w:firstLine="716" w:firstLineChars="224"/>
        <w:outlineLvl w:val="0"/>
        <w:rPr>
          <w:rFonts w:ascii="方正仿宋_GBK" w:hAnsi="宋体" w:eastAsia="方正仿宋_GBK"/>
          <w:sz w:val="32"/>
          <w:szCs w:val="32"/>
        </w:rPr>
      </w:pPr>
      <w:r>
        <w:rPr>
          <w:rFonts w:hint="eastAsia" w:ascii="方正仿宋_GBK" w:hAnsi="宋体" w:eastAsia="方正仿宋_GBK"/>
          <w:sz w:val="32"/>
          <w:szCs w:val="32"/>
        </w:rPr>
        <w:t>1．如乙方未按合同约定完成数字化工作并通过甲方验收，乙方必须及时整改直到验收合格为止，所产生的费用由乙方承担。每逾期一天按该阶段应完成工作量结算金额的万分之五计算乙方违约金，违约金由甲方在付款时直接扣除，不够扣除的，乙方应赔偿甲方直接经济损失，且甲方有权继续向乙方追偿。</w:t>
      </w:r>
    </w:p>
    <w:p w14:paraId="10E843EA">
      <w:pPr>
        <w:spacing w:line="560" w:lineRule="exact"/>
        <w:ind w:firstLine="716" w:firstLineChars="224"/>
        <w:outlineLvl w:val="0"/>
        <w:rPr>
          <w:rFonts w:ascii="方正仿宋_GBK" w:hAnsi="宋体" w:eastAsia="方正仿宋_GBK"/>
          <w:sz w:val="32"/>
          <w:szCs w:val="32"/>
        </w:rPr>
      </w:pPr>
      <w:r>
        <w:rPr>
          <w:rFonts w:hint="eastAsia" w:ascii="方正仿宋_GBK" w:hAnsi="宋体" w:eastAsia="方正仿宋_GBK"/>
          <w:sz w:val="32"/>
          <w:szCs w:val="32"/>
        </w:rPr>
        <w:t>2．如因乙方原因导致甲方未能按要求完成移交进馆工作，除按上述要求计算乙方违约金，乙方还需按合同结算金额的10%向甲方支付赔偿金，并限期整改直至甲方完成移交进馆工作。前述赔偿金不免除乙方整改义务；若乙方限期整改依然不符合验收或移交进馆工作要求，甲方可自行安排第三方完成相关工作，由此产生的费用由乙方承担。</w:t>
      </w:r>
    </w:p>
    <w:p w14:paraId="2F3C3806">
      <w:pPr>
        <w:spacing w:line="560" w:lineRule="exact"/>
        <w:ind w:firstLine="716" w:firstLineChars="224"/>
        <w:outlineLvl w:val="0"/>
        <w:rPr>
          <w:rFonts w:ascii="方正仿宋_GBK" w:hAnsi="宋体" w:eastAsia="方正仿宋_GBK"/>
          <w:sz w:val="32"/>
          <w:szCs w:val="32"/>
        </w:rPr>
      </w:pPr>
      <w:r>
        <w:rPr>
          <w:rFonts w:hint="eastAsia" w:ascii="方正仿宋_GBK" w:hAnsi="宋体" w:eastAsia="方正仿宋_GBK"/>
          <w:sz w:val="32"/>
          <w:szCs w:val="32"/>
        </w:rPr>
        <w:t>3．如乙方损坏、遗失甲方档案，可修复的档案由乙方负责修复；不可修复的档案，100元/卷、50元/件为最低赔偿标准；若档案实际损失高于该标准，甲方有权按照实际损失向乙方追偿。赔偿金由甲方在付款时直接扣除，不够扣除的，乙方应赔偿甲方直接经济损失，且甲方有权继续向乙方追偿。</w:t>
      </w:r>
    </w:p>
    <w:p w14:paraId="33F33B01">
      <w:pPr>
        <w:spacing w:line="560" w:lineRule="exact"/>
        <w:ind w:firstLine="716" w:firstLineChars="224"/>
        <w:outlineLvl w:val="0"/>
        <w:rPr>
          <w:rFonts w:ascii="方正仿宋_GBK" w:hAnsi="宋体" w:eastAsia="方正仿宋_GBK"/>
          <w:sz w:val="32"/>
          <w:szCs w:val="32"/>
        </w:rPr>
      </w:pPr>
      <w:r>
        <w:rPr>
          <w:rFonts w:hint="eastAsia" w:ascii="方正仿宋_GBK" w:hAnsi="宋体" w:eastAsia="方正仿宋_GBK"/>
          <w:sz w:val="32"/>
          <w:szCs w:val="32"/>
        </w:rPr>
        <w:t>4．乙方不得将甲方档案带出工作场所或向外泄露；泄密包含纸质档案、目录元数据、扫描图像、OCR文本及全部过程中间数据。一旦发生泄密事件，乙方需按本合同结算金额的10%支付违约金，违约金由甲方在付款时直接扣除。若乙方泄密事件对甲方造成损失，由此产生的赔偿金由甲方在付款时直接扣除，不够扣除的，乙方应赔偿甲方直接经济损失，且甲方有权继续向乙方追偿。情节严重的将按相关法律法规的规定报相关行政部门处理。</w:t>
      </w:r>
    </w:p>
    <w:p w14:paraId="5BBE1EA2">
      <w:pPr>
        <w:spacing w:line="560" w:lineRule="exact"/>
        <w:ind w:firstLine="640" w:firstLineChars="200"/>
        <w:outlineLvl w:val="0"/>
        <w:rPr>
          <w:rFonts w:ascii="黑体" w:hAnsi="黑体" w:eastAsia="黑体"/>
          <w:sz w:val="32"/>
          <w:szCs w:val="32"/>
        </w:rPr>
      </w:pPr>
      <w:r>
        <w:rPr>
          <w:rFonts w:hint="eastAsia" w:ascii="黑体" w:hAnsi="黑体" w:eastAsia="黑体"/>
          <w:sz w:val="32"/>
          <w:szCs w:val="32"/>
        </w:rPr>
        <w:t>十一、争议的解决方法</w:t>
      </w:r>
    </w:p>
    <w:p w14:paraId="19C6D0C2">
      <w:pPr>
        <w:pStyle w:val="9"/>
        <w:spacing w:line="560" w:lineRule="exact"/>
        <w:ind w:firstLine="640"/>
        <w:rPr>
          <w:rFonts w:ascii="方正仿宋_GBK" w:eastAsia="方正仿宋_GBK"/>
          <w:sz w:val="32"/>
          <w:szCs w:val="32"/>
        </w:rPr>
      </w:pPr>
      <w:r>
        <w:rPr>
          <w:rFonts w:hint="eastAsia" w:ascii="方正仿宋_GBK" w:eastAsia="方正仿宋_GBK"/>
          <w:sz w:val="32"/>
          <w:szCs w:val="32"/>
        </w:rPr>
        <w:t>在本合同履行过程中发生争议，双方应当协商解决。双方不愿协商、调解解决或者协商、调解不成的，双方商定，</w:t>
      </w:r>
      <w:r>
        <w:rPr>
          <w:rFonts w:hint="eastAsia" w:ascii="方正仿宋_GBK" w:hAnsi="方正仿宋_GBK" w:eastAsia="方正仿宋_GBK" w:cs="方正仿宋_GBK"/>
          <w:spacing w:val="8"/>
          <w:kern w:val="0"/>
          <w:sz w:val="32"/>
          <w:szCs w:val="32"/>
        </w:rPr>
        <w:t>向甲方所在地人民法院（即重庆市</w:t>
      </w:r>
      <w:r>
        <w:rPr>
          <w:rFonts w:hint="eastAsia" w:ascii="方正仿宋_GBK" w:hAnsi="方正仿宋_GBK" w:eastAsia="方正仿宋_GBK" w:cs="方正仿宋_GBK"/>
          <w:spacing w:val="8"/>
          <w:kern w:val="0"/>
          <w:sz w:val="32"/>
          <w:szCs w:val="32"/>
          <w:lang w:val="en-US" w:eastAsia="zh-CN"/>
        </w:rPr>
        <w:t>两江新</w:t>
      </w:r>
      <w:r>
        <w:rPr>
          <w:rFonts w:hint="eastAsia" w:ascii="方正仿宋_GBK" w:hAnsi="方正仿宋_GBK" w:eastAsia="方正仿宋_GBK" w:cs="方正仿宋_GBK"/>
          <w:spacing w:val="8"/>
          <w:kern w:val="0"/>
          <w:sz w:val="32"/>
          <w:szCs w:val="32"/>
        </w:rPr>
        <w:t>区人民法院）提起诉讼。</w:t>
      </w:r>
    </w:p>
    <w:p w14:paraId="3C2F3C60">
      <w:pPr>
        <w:pStyle w:val="9"/>
        <w:spacing w:line="560" w:lineRule="exact"/>
        <w:ind w:firstLine="640"/>
        <w:rPr>
          <w:rFonts w:ascii="黑体" w:hAnsi="黑体" w:eastAsia="黑体"/>
          <w:sz w:val="32"/>
          <w:szCs w:val="32"/>
        </w:rPr>
      </w:pPr>
      <w:r>
        <w:rPr>
          <w:rFonts w:hint="eastAsia" w:ascii="黑体" w:hAnsi="黑体" w:eastAsia="黑体"/>
          <w:sz w:val="32"/>
          <w:szCs w:val="32"/>
        </w:rPr>
        <w:t>十二、其它</w:t>
      </w:r>
    </w:p>
    <w:p w14:paraId="7068428E">
      <w:pPr>
        <w:spacing w:line="560" w:lineRule="exact"/>
        <w:ind w:firstLine="643" w:firstLineChars="201"/>
        <w:outlineLvl w:val="0"/>
        <w:rPr>
          <w:rFonts w:ascii="方正仿宋_GBK" w:hAnsi="宋体" w:eastAsia="方正仿宋_GBK"/>
          <w:sz w:val="32"/>
          <w:szCs w:val="32"/>
        </w:rPr>
      </w:pPr>
      <w:r>
        <w:rPr>
          <w:rFonts w:hint="eastAsia" w:ascii="方正仿宋_GBK" w:hAnsi="宋体" w:eastAsia="方正仿宋_GBK"/>
          <w:sz w:val="32"/>
          <w:szCs w:val="32"/>
        </w:rPr>
        <w:t>1．本合同经双方法定代表人或授权代表签字，并加盖单位章后即生效。</w:t>
      </w:r>
    </w:p>
    <w:p w14:paraId="4E11F1CB">
      <w:pPr>
        <w:spacing w:line="560" w:lineRule="exact"/>
        <w:ind w:firstLine="643" w:firstLineChars="201"/>
        <w:outlineLvl w:val="0"/>
        <w:rPr>
          <w:rFonts w:ascii="方正仿宋_GBK" w:hAnsi="宋体" w:eastAsia="方正仿宋_GBK"/>
          <w:sz w:val="32"/>
          <w:szCs w:val="32"/>
        </w:rPr>
      </w:pPr>
      <w:r>
        <w:rPr>
          <w:rFonts w:hint="eastAsia" w:ascii="方正仿宋_GBK" w:hAnsi="宋体" w:eastAsia="方正仿宋_GBK"/>
          <w:sz w:val="32"/>
          <w:szCs w:val="32"/>
        </w:rPr>
        <w:t>2．未经对方书面同意，任何一方不得将本合同项下的任何权利和义务转让给第三方；乙方严禁转包、分包，相关约束见本合同第六条第8款。</w:t>
      </w:r>
    </w:p>
    <w:p w14:paraId="4668AE66">
      <w:pPr>
        <w:spacing w:line="560" w:lineRule="exact"/>
        <w:ind w:firstLine="643" w:firstLineChars="201"/>
        <w:outlineLvl w:val="0"/>
        <w:rPr>
          <w:rFonts w:ascii="方正仿宋_GBK" w:hAnsi="宋体" w:eastAsia="方正仿宋_GBK"/>
          <w:sz w:val="32"/>
          <w:szCs w:val="32"/>
        </w:rPr>
      </w:pPr>
      <w:r>
        <w:rPr>
          <w:rFonts w:hint="eastAsia" w:ascii="方正仿宋_GBK" w:hAnsi="宋体" w:eastAsia="方正仿宋_GBK"/>
          <w:sz w:val="32"/>
          <w:szCs w:val="32"/>
        </w:rPr>
        <w:t>3．双方遵守保密制度，未经对方书面同意，不得将合同内容及相关文件资料向第三方泄露。</w:t>
      </w:r>
    </w:p>
    <w:p w14:paraId="225B714C">
      <w:pPr>
        <w:spacing w:line="560" w:lineRule="exact"/>
        <w:ind w:firstLine="643" w:firstLineChars="201"/>
        <w:outlineLvl w:val="0"/>
        <w:rPr>
          <w:rFonts w:ascii="方正仿宋_GBK" w:hAnsi="宋体" w:eastAsia="方正仿宋_GBK"/>
          <w:sz w:val="32"/>
          <w:szCs w:val="32"/>
        </w:rPr>
      </w:pPr>
      <w:r>
        <w:rPr>
          <w:rFonts w:hint="eastAsia" w:ascii="方正仿宋_GBK" w:hAnsi="宋体" w:eastAsia="方正仿宋_GBK"/>
          <w:sz w:val="32"/>
          <w:szCs w:val="32"/>
        </w:rPr>
        <w:t>4．在合同期内如有与合同要求不符或额外增加的工作内容，由甲乙双方书面协商签订补充协议确定。</w:t>
      </w:r>
    </w:p>
    <w:p w14:paraId="30B60D09">
      <w:pPr>
        <w:spacing w:line="560" w:lineRule="exact"/>
        <w:ind w:firstLine="643" w:firstLineChars="201"/>
        <w:outlineLvl w:val="0"/>
        <w:rPr>
          <w:rFonts w:ascii="方正仿宋_GBK" w:hAnsi="宋体" w:eastAsia="方正仿宋_GBK"/>
          <w:sz w:val="32"/>
          <w:szCs w:val="32"/>
        </w:rPr>
      </w:pPr>
      <w:r>
        <w:rPr>
          <w:rFonts w:hint="eastAsia" w:ascii="方正仿宋_GBK" w:hAnsi="宋体" w:eastAsia="方正仿宋_GBK"/>
          <w:sz w:val="32"/>
          <w:szCs w:val="32"/>
        </w:rPr>
        <w:t>5．文书送达：双方确认本合同载明联系地址、联系电话为有效通讯地址和联系方式。各方以邮寄快递等方式向该地址发出书面函件、通知及司法文书，邮寄发出次日起满3日即视为有效送达；接收方拒绝签收不改变送达效力。任何一方通讯信息发生变更，应于变更之日起5个工作日内书面通知另一方，未及时通知的，按原地址送达文书均视为有效送达。</w:t>
      </w:r>
    </w:p>
    <w:p w14:paraId="7D963219">
      <w:pPr>
        <w:spacing w:line="560" w:lineRule="exact"/>
        <w:ind w:firstLine="643" w:firstLineChars="201"/>
        <w:outlineLvl w:val="0"/>
        <w:rPr>
          <w:rFonts w:hint="eastAsia" w:ascii="方正仿宋_GBK" w:hAnsi="宋体" w:eastAsia="方正仿宋_GBK"/>
          <w:sz w:val="32"/>
          <w:szCs w:val="32"/>
        </w:rPr>
      </w:pPr>
      <w:r>
        <w:rPr>
          <w:rFonts w:hint="eastAsia" w:ascii="方正仿宋_GBK" w:hAnsi="宋体" w:eastAsia="方正仿宋_GBK"/>
          <w:sz w:val="32"/>
          <w:szCs w:val="32"/>
        </w:rPr>
        <w:t>6．本合同一式陆份，甲方肆份、乙方贰份，具有同等效力。</w:t>
      </w:r>
    </w:p>
    <w:p w14:paraId="55536617">
      <w:pPr>
        <w:pStyle w:val="2"/>
        <w:rPr>
          <w:rFonts w:hint="eastAsia" w:ascii="方正仿宋_GBK" w:hAnsi="宋体" w:eastAsia="方正仿宋_GBK"/>
          <w:sz w:val="32"/>
          <w:szCs w:val="32"/>
        </w:rPr>
      </w:pPr>
    </w:p>
    <w:p w14:paraId="33702B2D">
      <w:pPr>
        <w:rPr>
          <w:rFonts w:hint="eastAsia" w:ascii="方正仿宋_GBK" w:hAnsi="宋体" w:eastAsia="方正仿宋_GBK"/>
          <w:sz w:val="32"/>
          <w:szCs w:val="32"/>
        </w:rPr>
      </w:pPr>
    </w:p>
    <w:p w14:paraId="4A9178A0">
      <w:pPr>
        <w:pStyle w:val="2"/>
        <w:rPr>
          <w:rFonts w:hint="eastAsia" w:ascii="方正仿宋_GBK" w:hAnsi="宋体" w:eastAsia="方正仿宋_GBK"/>
          <w:sz w:val="32"/>
          <w:szCs w:val="32"/>
        </w:rPr>
      </w:pPr>
    </w:p>
    <w:p w14:paraId="0290EAC7">
      <w:pPr>
        <w:rPr>
          <w:rFonts w:hint="eastAsia" w:ascii="方正仿宋_GBK" w:hAnsi="宋体" w:eastAsia="方正仿宋_GBK"/>
          <w:sz w:val="32"/>
          <w:szCs w:val="32"/>
        </w:rPr>
      </w:pPr>
    </w:p>
    <w:p w14:paraId="3128555A">
      <w:pPr>
        <w:pStyle w:val="2"/>
        <w:rPr>
          <w:rFonts w:hint="eastAsia" w:ascii="方正仿宋_GBK" w:hAnsi="宋体" w:eastAsia="方正仿宋_GBK"/>
          <w:sz w:val="32"/>
          <w:szCs w:val="32"/>
        </w:rPr>
      </w:pPr>
    </w:p>
    <w:p w14:paraId="6DDDE2B8">
      <w:pPr>
        <w:rPr>
          <w:rFonts w:hint="default" w:eastAsia="宋体"/>
          <w:lang w:val="en-US" w:eastAsia="zh-CN"/>
        </w:rPr>
      </w:pPr>
      <w:r>
        <w:rPr>
          <w:rFonts w:hint="eastAsia"/>
          <w:lang w:val="en-US" w:eastAsia="zh-CN"/>
        </w:rPr>
        <w:t>（以下无正文）</w:t>
      </w:r>
      <w:bookmarkStart w:id="5" w:name="_GoBack"/>
      <w:bookmarkEnd w:id="5"/>
    </w:p>
    <w:tbl>
      <w:tblPr>
        <w:tblStyle w:val="11"/>
        <w:tblW w:w="92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51"/>
        <w:gridCol w:w="4479"/>
      </w:tblGrid>
      <w:tr w14:paraId="0678E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34449DBF">
            <w:pPr>
              <w:spacing w:line="560" w:lineRule="exact"/>
              <w:outlineLvl w:val="0"/>
              <w:rPr>
                <w:rFonts w:hint="default" w:ascii="方正仿宋_GBK" w:hAnsi="宋体" w:eastAsia="方正仿宋_GBK"/>
                <w:sz w:val="32"/>
                <w:szCs w:val="32"/>
                <w:lang w:val="en-US" w:eastAsia="zh-CN"/>
              </w:rPr>
            </w:pPr>
            <w:bookmarkStart w:id="4" w:name="OLE_LINK3"/>
            <w:r>
              <w:rPr>
                <w:rFonts w:hint="eastAsia" w:ascii="方正仿宋_GBK" w:hAnsi="宋体" w:eastAsia="方正仿宋_GBK"/>
                <w:sz w:val="32"/>
                <w:szCs w:val="32"/>
              </w:rPr>
              <w:t>甲方（章）：重庆首讯科技股份有限公司</w:t>
            </w:r>
          </w:p>
        </w:tc>
        <w:tc>
          <w:tcPr>
            <w:tcW w:w="4479" w:type="dxa"/>
            <w:vAlign w:val="center"/>
          </w:tcPr>
          <w:p w14:paraId="3DC472B1">
            <w:pPr>
              <w:spacing w:line="560" w:lineRule="exact"/>
              <w:outlineLvl w:val="0"/>
              <w:rPr>
                <w:rFonts w:hint="eastAsia" w:ascii="方正仿宋_GBK" w:hAnsi="宋体" w:eastAsia="方正仿宋_GBK"/>
                <w:sz w:val="32"/>
                <w:szCs w:val="32"/>
                <w:lang w:val="en-US" w:eastAsia="zh-CN"/>
              </w:rPr>
            </w:pPr>
            <w:r>
              <w:rPr>
                <w:rFonts w:hint="eastAsia" w:ascii="方正仿宋_GBK" w:hAnsi="宋体" w:eastAsia="方正仿宋_GBK"/>
                <w:sz w:val="32"/>
                <w:szCs w:val="32"/>
              </w:rPr>
              <w:t>乙方（章）：【乙方完整公司名称】</w:t>
            </w:r>
          </w:p>
        </w:tc>
      </w:tr>
      <w:tr w14:paraId="06CEC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1816714F">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法定代表人或其授权代理人：</w:t>
            </w:r>
          </w:p>
        </w:tc>
        <w:tc>
          <w:tcPr>
            <w:tcW w:w="4479" w:type="dxa"/>
            <w:vAlign w:val="center"/>
          </w:tcPr>
          <w:p w14:paraId="26D47794">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负责人或其授权代理人：</w:t>
            </w:r>
          </w:p>
        </w:tc>
      </w:tr>
      <w:tr w14:paraId="6271B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58479FA4">
            <w:pPr>
              <w:spacing w:line="560" w:lineRule="exact"/>
              <w:outlineLvl w:val="0"/>
              <w:rPr>
                <w:rFonts w:hint="default" w:ascii="方正仿宋_GBK" w:hAnsi="宋体" w:eastAsia="方正仿宋_GBK"/>
                <w:sz w:val="32"/>
                <w:szCs w:val="32"/>
                <w:lang w:val="en-US" w:eastAsia="zh-CN"/>
              </w:rPr>
            </w:pPr>
            <w:r>
              <w:rPr>
                <w:rFonts w:hint="eastAsia" w:ascii="方正仿宋_GBK" w:hAnsi="宋体" w:eastAsia="方正仿宋_GBK"/>
                <w:color w:val="FFFFFF" w:themeColor="background1"/>
                <w:sz w:val="32"/>
                <w:szCs w:val="32"/>
                <w:lang w:val="en-US" w:eastAsia="zh-CN"/>
                <w14:textFill>
                  <w14:solidFill>
                    <w14:schemeClr w14:val="bg1"/>
                  </w14:solidFill>
                </w14:textFill>
              </w:rPr>
              <w:t>杨卫勇</w:t>
            </w:r>
          </w:p>
        </w:tc>
        <w:tc>
          <w:tcPr>
            <w:tcW w:w="4479" w:type="dxa"/>
            <w:vAlign w:val="center"/>
          </w:tcPr>
          <w:p w14:paraId="15F55A1F">
            <w:pPr>
              <w:spacing w:line="560" w:lineRule="exact"/>
              <w:ind w:firstLine="643" w:firstLineChars="201"/>
              <w:outlineLvl w:val="0"/>
              <w:rPr>
                <w:rFonts w:hint="default" w:ascii="方正仿宋_GBK" w:hAnsi="宋体" w:eastAsia="方正仿宋_GBK"/>
                <w:sz w:val="32"/>
                <w:szCs w:val="32"/>
                <w:lang w:val="en-US" w:eastAsia="zh-CN"/>
              </w:rPr>
            </w:pPr>
          </w:p>
        </w:tc>
      </w:tr>
      <w:tr w14:paraId="71BDC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2300BF76">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经办人：</w:t>
            </w:r>
          </w:p>
        </w:tc>
        <w:tc>
          <w:tcPr>
            <w:tcW w:w="4479" w:type="dxa"/>
            <w:vAlign w:val="center"/>
          </w:tcPr>
          <w:p w14:paraId="1B25B41A">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经办人：</w:t>
            </w:r>
          </w:p>
        </w:tc>
      </w:tr>
      <w:tr w14:paraId="41553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7E4FA953">
            <w:pPr>
              <w:spacing w:line="560" w:lineRule="exact"/>
              <w:outlineLvl w:val="0"/>
              <w:rPr>
                <w:rFonts w:hint="default" w:ascii="方正仿宋_GBK" w:hAnsi="宋体" w:eastAsia="方正仿宋_GBK"/>
                <w:sz w:val="32"/>
                <w:szCs w:val="32"/>
                <w:lang w:val="en-US" w:eastAsia="zh-CN"/>
              </w:rPr>
            </w:pPr>
            <w:r>
              <w:rPr>
                <w:rFonts w:hint="eastAsia" w:ascii="方正仿宋_GBK" w:hAnsi="宋体" w:eastAsia="方正仿宋_GBK"/>
                <w:color w:val="FFFFFF" w:themeColor="background1"/>
                <w:sz w:val="32"/>
                <w:szCs w:val="32"/>
                <w:lang w:val="en-US" w:eastAsia="zh-CN"/>
                <w14:textFill>
                  <w14:solidFill>
                    <w14:schemeClr w14:val="bg1"/>
                  </w14:solidFill>
                </w14:textFill>
              </w:rPr>
              <w:t>张伟</w:t>
            </w:r>
          </w:p>
        </w:tc>
        <w:tc>
          <w:tcPr>
            <w:tcW w:w="4479" w:type="dxa"/>
            <w:vAlign w:val="center"/>
          </w:tcPr>
          <w:p w14:paraId="50E2B70F">
            <w:pPr>
              <w:spacing w:line="560" w:lineRule="exact"/>
              <w:outlineLvl w:val="0"/>
              <w:rPr>
                <w:rFonts w:hint="default" w:ascii="方正仿宋_GBK" w:hAnsi="宋体" w:eastAsia="方正仿宋_GBK"/>
                <w:sz w:val="32"/>
                <w:szCs w:val="32"/>
                <w:lang w:val="en-US" w:eastAsia="zh-CN"/>
              </w:rPr>
            </w:pPr>
            <w:r>
              <w:rPr>
                <w:rFonts w:hint="eastAsia" w:ascii="方正仿宋_GBK" w:hAnsi="宋体" w:eastAsia="方正仿宋_GBK"/>
                <w:sz w:val="32"/>
                <w:szCs w:val="32"/>
              </w:rPr>
              <w:t>开户银行：</w:t>
            </w:r>
          </w:p>
        </w:tc>
      </w:tr>
      <w:tr w14:paraId="46CDD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3871E3DC">
            <w:pPr>
              <w:spacing w:line="560" w:lineRule="exact"/>
              <w:ind w:firstLine="643" w:firstLineChars="201"/>
              <w:outlineLvl w:val="0"/>
              <w:rPr>
                <w:rFonts w:hint="eastAsia" w:ascii="方正仿宋_GBK" w:hAnsi="宋体" w:eastAsia="方正仿宋_GBK"/>
                <w:sz w:val="32"/>
                <w:szCs w:val="32"/>
              </w:rPr>
            </w:pPr>
          </w:p>
        </w:tc>
        <w:tc>
          <w:tcPr>
            <w:tcW w:w="4479" w:type="dxa"/>
            <w:vAlign w:val="center"/>
          </w:tcPr>
          <w:p w14:paraId="7F17FEE7">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账号：</w:t>
            </w:r>
          </w:p>
        </w:tc>
      </w:tr>
      <w:tr w14:paraId="4C520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751" w:type="dxa"/>
            <w:vAlign w:val="center"/>
          </w:tcPr>
          <w:p w14:paraId="75F1AF5B">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合同签订时间：</w:t>
            </w:r>
          </w:p>
        </w:tc>
        <w:tc>
          <w:tcPr>
            <w:tcW w:w="4479" w:type="dxa"/>
            <w:vAlign w:val="center"/>
          </w:tcPr>
          <w:p w14:paraId="716F61A4">
            <w:pPr>
              <w:spacing w:line="560" w:lineRule="exact"/>
              <w:outlineLvl w:val="0"/>
              <w:rPr>
                <w:rFonts w:hint="eastAsia" w:ascii="方正仿宋_GBK" w:hAnsi="宋体" w:eastAsia="方正仿宋_GBK"/>
                <w:sz w:val="32"/>
                <w:szCs w:val="32"/>
              </w:rPr>
            </w:pPr>
            <w:r>
              <w:rPr>
                <w:rFonts w:hint="eastAsia" w:ascii="方正仿宋_GBK" w:hAnsi="宋体" w:eastAsia="方正仿宋_GBK"/>
                <w:sz w:val="32"/>
                <w:szCs w:val="32"/>
              </w:rPr>
              <w:t>合同签订时间：</w:t>
            </w:r>
          </w:p>
        </w:tc>
      </w:tr>
      <w:bookmarkEnd w:id="4"/>
    </w:tbl>
    <w:p w14:paraId="654AE480">
      <w:pPr>
        <w:rPr>
          <w:rFonts w:hint="default" w:ascii="方正仿宋_GBK" w:hAnsi="宋体" w:eastAsia="方正仿宋_GBK"/>
          <w:sz w:val="32"/>
          <w:szCs w:val="32"/>
          <w:lang w:val="en-US" w:eastAsia="zh-CN"/>
        </w:rPr>
      </w:pPr>
      <w:r>
        <w:rPr>
          <w:rFonts w:ascii="方正仿宋_GBK" w:hAnsi="宋体" w:eastAsia="方正仿宋_GBK"/>
          <w:sz w:val="32"/>
          <w:szCs w:val="32"/>
        </w:rPr>
        <w:br w:type="page"/>
      </w:r>
    </w:p>
    <w:p w14:paraId="0C5906AA">
      <w:pPr>
        <w:spacing w:line="560" w:lineRule="exact"/>
        <w:rPr>
          <w:rFonts w:hint="default" w:ascii="方正仿宋_GBK" w:hAnsi="宋体" w:eastAsia="方正仿宋_GBK"/>
          <w:sz w:val="32"/>
          <w:szCs w:val="32"/>
          <w:lang w:val="en-US" w:eastAsia="zh-CN"/>
        </w:rPr>
      </w:pPr>
    </w:p>
    <w:p w14:paraId="1263B8C9">
      <w:pPr>
        <w:spacing w:line="560" w:lineRule="exact"/>
        <w:rPr>
          <w:rFonts w:hint="default" w:ascii="方正仿宋_GBK" w:hAnsi="宋体" w:eastAsia="方正仿宋_GBK"/>
          <w:sz w:val="32"/>
          <w:szCs w:val="32"/>
          <w:lang w:val="en-US" w:eastAsia="zh-CN"/>
        </w:rPr>
      </w:pPr>
    </w:p>
    <w:p w14:paraId="5CD7BF94">
      <w:pPr>
        <w:spacing w:line="560" w:lineRule="exact"/>
        <w:rPr>
          <w:rFonts w:hint="default" w:ascii="方正仿宋_GBK" w:hAnsi="宋体" w:eastAsia="方正仿宋_GBK"/>
          <w:sz w:val="32"/>
          <w:szCs w:val="32"/>
          <w:lang w:val="en-US" w:eastAsia="zh-CN"/>
        </w:rPr>
      </w:pPr>
    </w:p>
    <w:p w14:paraId="33AE485B">
      <w:pPr>
        <w:spacing w:line="560" w:lineRule="exact"/>
        <w:rPr>
          <w:rFonts w:hint="default" w:ascii="方正仿宋_GBK" w:hAnsi="宋体" w:eastAsia="方正仿宋_GBK"/>
          <w:sz w:val="32"/>
          <w:szCs w:val="32"/>
          <w:lang w:val="en-US" w:eastAsia="zh-CN"/>
        </w:rPr>
      </w:pPr>
    </w:p>
    <w:p w14:paraId="21979983">
      <w:pPr>
        <w:spacing w:line="560" w:lineRule="exact"/>
        <w:rPr>
          <w:rFonts w:hint="default" w:ascii="方正仿宋_GBK" w:hAnsi="宋体" w:eastAsia="方正仿宋_GBK"/>
          <w:sz w:val="32"/>
          <w:szCs w:val="32"/>
          <w:lang w:val="en-US" w:eastAsia="zh-CN"/>
        </w:rPr>
      </w:pPr>
    </w:p>
    <w:p w14:paraId="02EBE7F9">
      <w:pPr>
        <w:spacing w:line="560" w:lineRule="exact"/>
        <w:rPr>
          <w:rFonts w:hint="default" w:ascii="方正仿宋_GBK" w:hAnsi="宋体" w:eastAsia="方正仿宋_GBK"/>
          <w:sz w:val="32"/>
          <w:szCs w:val="32"/>
          <w:lang w:val="en-US" w:eastAsia="zh-CN"/>
        </w:rPr>
      </w:pPr>
    </w:p>
    <w:sectPr>
      <w:headerReference r:id="rId3" w:type="default"/>
      <w:footerReference r:id="rId4" w:type="default"/>
      <w:pgSz w:w="11906" w:h="16838"/>
      <w:pgMar w:top="1247" w:right="1133" w:bottom="62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汉仪中圆B5"/>
    <w:panose1 w:val="02010609000101010101"/>
    <w:charset w:val="88"/>
    <w:family w:val="modern"/>
    <w:pitch w:val="default"/>
    <w:sig w:usb0="00000000" w:usb1="00000000" w:usb2="00000010" w:usb3="00000000" w:csb0="00100000" w:csb1="00000000"/>
  </w:font>
  <w:font w:name="汉仪中圆B5">
    <w:panose1 w:val="02010600000101010101"/>
    <w:charset w:val="88"/>
    <w:family w:val="auto"/>
    <w:pitch w:val="default"/>
    <w:sig w:usb0="00000001" w:usb1="080E0800" w:usb2="00000002" w:usb3="00000000" w:csb0="0010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B14C3">
    <w:pPr>
      <w:pStyle w:val="6"/>
      <w:jc w:val="center"/>
    </w:pPr>
    <w:r>
      <w:fldChar w:fldCharType="begin"/>
    </w:r>
    <w:r>
      <w:instrText xml:space="preserve"> PAGE   \* MERGEFORMAT </w:instrText>
    </w:r>
    <w:r>
      <w:fldChar w:fldCharType="separate"/>
    </w:r>
    <w:r>
      <w:rPr>
        <w:lang w:val="zh-CN"/>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B3DC0">
    <w:pPr>
      <w:pStyle w:val="7"/>
      <w:pBdr>
        <w:bottom w:val="none" w:color="auto" w:sz="0" w:space="0"/>
      </w:pBdr>
    </w:pPr>
    <w:r>
      <w:rPr>
        <w:sz w:val="18"/>
      </w:rPr>
      <w:pict>
        <v:shape id="PowerPlusWaterMarkObject67425" o:spid="_x0000_s4097" o:spt="136" type="#_x0000_t136" style="position:absolute;left:0pt;height:231.95pt;width:355.3pt;mso-position-horizontal:center;mso-position-horizontal-relative:margin;mso-position-vertical:center;mso-position-vertical-relative:margin;rotation:-2949120f;z-index:-251657216;mso-width-relative:page;mso-height-relative:page;" fillcolor="#C0C0C0" filled="t" stroked="f" coordsize="21600,21600" adj="10800">
          <v:path/>
          <v:fill on="t" opacity="44564f" focussize="0,0"/>
          <v:stroke on="f"/>
          <v:imagedata o:title=""/>
          <o:lock v:ext="edit" aspectratio="t"/>
          <v:textpath on="t" fitshape="t" fitpath="t" trim="t" xscale="f" string="模板" style="font-family:微软雅黑;font-size:36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539379"/>
    <w:multiLevelType w:val="singleLevel"/>
    <w:tmpl w:val="D1539379"/>
    <w:lvl w:ilvl="0" w:tentative="0">
      <w:start w:val="1"/>
      <w:numFmt w:val="decimal"/>
      <w:suff w:val="space"/>
      <w:lvlText w:val="%1."/>
      <w:lvlJc w:val="left"/>
    </w:lvl>
  </w:abstractNum>
  <w:abstractNum w:abstractNumId="1">
    <w:nsid w:val="55BCD4D7"/>
    <w:multiLevelType w:val="singleLevel"/>
    <w:tmpl w:val="55BCD4D7"/>
    <w:lvl w:ilvl="0" w:tentative="0">
      <w:start w:val="1"/>
      <w:numFmt w:val="decimal"/>
      <w:suff w:val="space"/>
      <w:lvlText w:val="%1、"/>
      <w:lvlJc w:val="left"/>
    </w:lvl>
  </w:abstractNum>
  <w:abstractNum w:abstractNumId="2">
    <w:nsid w:val="68E4F104"/>
    <w:multiLevelType w:val="singleLevel"/>
    <w:tmpl w:val="68E4F104"/>
    <w:lvl w:ilvl="0" w:tentative="0">
      <w:start w:val="1"/>
      <w:numFmt w:val="chineseCounting"/>
      <w:suff w:val="space"/>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2NjRiZjI0NjI5NzU1MmNjNzBjMjgzMjgwMDBkMWYifQ=="/>
  </w:docVars>
  <w:rsids>
    <w:rsidRoot w:val="487D03D2"/>
    <w:rsid w:val="0013687F"/>
    <w:rsid w:val="00986029"/>
    <w:rsid w:val="00CD410C"/>
    <w:rsid w:val="00E27700"/>
    <w:rsid w:val="00E65C5D"/>
    <w:rsid w:val="02155C8A"/>
    <w:rsid w:val="02411A9A"/>
    <w:rsid w:val="02894CCF"/>
    <w:rsid w:val="039E77B6"/>
    <w:rsid w:val="03E22DC6"/>
    <w:rsid w:val="050F3EB3"/>
    <w:rsid w:val="05576136"/>
    <w:rsid w:val="05A067BC"/>
    <w:rsid w:val="05FD0DA1"/>
    <w:rsid w:val="064F1CCC"/>
    <w:rsid w:val="069A3EBB"/>
    <w:rsid w:val="06E51E4D"/>
    <w:rsid w:val="06FC43E2"/>
    <w:rsid w:val="072A1427"/>
    <w:rsid w:val="072C5596"/>
    <w:rsid w:val="07303508"/>
    <w:rsid w:val="078354CD"/>
    <w:rsid w:val="07D30A9D"/>
    <w:rsid w:val="08480121"/>
    <w:rsid w:val="08716EFD"/>
    <w:rsid w:val="0878105A"/>
    <w:rsid w:val="089E7FA1"/>
    <w:rsid w:val="09093579"/>
    <w:rsid w:val="09505959"/>
    <w:rsid w:val="09887849"/>
    <w:rsid w:val="09D0656D"/>
    <w:rsid w:val="09D92F4C"/>
    <w:rsid w:val="09E2038D"/>
    <w:rsid w:val="09E71B0D"/>
    <w:rsid w:val="0A744B4C"/>
    <w:rsid w:val="0A871F4C"/>
    <w:rsid w:val="0AC10489"/>
    <w:rsid w:val="0B6F197A"/>
    <w:rsid w:val="0B925AA8"/>
    <w:rsid w:val="0B9849EF"/>
    <w:rsid w:val="0BC1013B"/>
    <w:rsid w:val="0BC96FF0"/>
    <w:rsid w:val="0BEB51B8"/>
    <w:rsid w:val="0D2E35AF"/>
    <w:rsid w:val="0D8E5FAA"/>
    <w:rsid w:val="0D8E6743"/>
    <w:rsid w:val="0D9E6986"/>
    <w:rsid w:val="0DAD51CC"/>
    <w:rsid w:val="0DF7452D"/>
    <w:rsid w:val="0E574579"/>
    <w:rsid w:val="0E870177"/>
    <w:rsid w:val="0EAD652E"/>
    <w:rsid w:val="0F1B6193"/>
    <w:rsid w:val="0F2033CB"/>
    <w:rsid w:val="0F256C33"/>
    <w:rsid w:val="101D2DB4"/>
    <w:rsid w:val="103E1058"/>
    <w:rsid w:val="104B6D54"/>
    <w:rsid w:val="11161148"/>
    <w:rsid w:val="114D620F"/>
    <w:rsid w:val="118C5FD8"/>
    <w:rsid w:val="11A10A58"/>
    <w:rsid w:val="11A71F86"/>
    <w:rsid w:val="1209283C"/>
    <w:rsid w:val="1215478C"/>
    <w:rsid w:val="124444AC"/>
    <w:rsid w:val="125A6232"/>
    <w:rsid w:val="1343616D"/>
    <w:rsid w:val="138403CC"/>
    <w:rsid w:val="13AE1F3B"/>
    <w:rsid w:val="13B64ACE"/>
    <w:rsid w:val="14C8253B"/>
    <w:rsid w:val="151B539B"/>
    <w:rsid w:val="154703CA"/>
    <w:rsid w:val="158A3C94"/>
    <w:rsid w:val="15F01D49"/>
    <w:rsid w:val="15F65284"/>
    <w:rsid w:val="164F6D3E"/>
    <w:rsid w:val="16E631F2"/>
    <w:rsid w:val="17B244AA"/>
    <w:rsid w:val="17DCEACD"/>
    <w:rsid w:val="18015869"/>
    <w:rsid w:val="18084030"/>
    <w:rsid w:val="18301ACB"/>
    <w:rsid w:val="18544A34"/>
    <w:rsid w:val="18A62B93"/>
    <w:rsid w:val="199A412C"/>
    <w:rsid w:val="1A220E21"/>
    <w:rsid w:val="1A6B57AD"/>
    <w:rsid w:val="1A904CC3"/>
    <w:rsid w:val="1AB22BE5"/>
    <w:rsid w:val="1AEB5D34"/>
    <w:rsid w:val="1B527E05"/>
    <w:rsid w:val="1B7138A0"/>
    <w:rsid w:val="1BA43E48"/>
    <w:rsid w:val="1BDD5D07"/>
    <w:rsid w:val="1BE114A5"/>
    <w:rsid w:val="1C0C5403"/>
    <w:rsid w:val="1CC76299"/>
    <w:rsid w:val="1CE65C54"/>
    <w:rsid w:val="1CEA206F"/>
    <w:rsid w:val="1CF763F9"/>
    <w:rsid w:val="1D0F2D0D"/>
    <w:rsid w:val="1D20710F"/>
    <w:rsid w:val="1D69390A"/>
    <w:rsid w:val="1DBA2C3C"/>
    <w:rsid w:val="1E1A295C"/>
    <w:rsid w:val="1E783459"/>
    <w:rsid w:val="1EEF3E92"/>
    <w:rsid w:val="1F317530"/>
    <w:rsid w:val="1F853B15"/>
    <w:rsid w:val="1FD862CB"/>
    <w:rsid w:val="20247C4B"/>
    <w:rsid w:val="20390790"/>
    <w:rsid w:val="208563E8"/>
    <w:rsid w:val="20F6165C"/>
    <w:rsid w:val="21306D60"/>
    <w:rsid w:val="213B2CB1"/>
    <w:rsid w:val="2151255C"/>
    <w:rsid w:val="218D0689"/>
    <w:rsid w:val="223F73E7"/>
    <w:rsid w:val="22620647"/>
    <w:rsid w:val="227E6EC1"/>
    <w:rsid w:val="22D402FC"/>
    <w:rsid w:val="22E20C6B"/>
    <w:rsid w:val="22F66B1C"/>
    <w:rsid w:val="235478C8"/>
    <w:rsid w:val="23711FEF"/>
    <w:rsid w:val="238177C5"/>
    <w:rsid w:val="23F8419E"/>
    <w:rsid w:val="24151D57"/>
    <w:rsid w:val="242227C0"/>
    <w:rsid w:val="24445204"/>
    <w:rsid w:val="25183FF7"/>
    <w:rsid w:val="25384F94"/>
    <w:rsid w:val="25630E33"/>
    <w:rsid w:val="25FB65B3"/>
    <w:rsid w:val="2604153C"/>
    <w:rsid w:val="261C26E6"/>
    <w:rsid w:val="26711E71"/>
    <w:rsid w:val="26842F5C"/>
    <w:rsid w:val="26952A1B"/>
    <w:rsid w:val="2764054E"/>
    <w:rsid w:val="277D0B6B"/>
    <w:rsid w:val="27A06767"/>
    <w:rsid w:val="27A6495D"/>
    <w:rsid w:val="2808593C"/>
    <w:rsid w:val="284D5AB3"/>
    <w:rsid w:val="28AE19A1"/>
    <w:rsid w:val="29117822"/>
    <w:rsid w:val="29F51284"/>
    <w:rsid w:val="2A587A65"/>
    <w:rsid w:val="2ACF578A"/>
    <w:rsid w:val="2B5E622F"/>
    <w:rsid w:val="2B984AF7"/>
    <w:rsid w:val="2C4A1F77"/>
    <w:rsid w:val="2C6517D9"/>
    <w:rsid w:val="2CF06BBF"/>
    <w:rsid w:val="2CF47F19"/>
    <w:rsid w:val="2CF56E4D"/>
    <w:rsid w:val="2DE97352"/>
    <w:rsid w:val="2EA47A93"/>
    <w:rsid w:val="2EF7784D"/>
    <w:rsid w:val="2FA93716"/>
    <w:rsid w:val="30656A38"/>
    <w:rsid w:val="307206E9"/>
    <w:rsid w:val="311128FA"/>
    <w:rsid w:val="317C4501"/>
    <w:rsid w:val="31A246EB"/>
    <w:rsid w:val="31CD6F8B"/>
    <w:rsid w:val="329010FA"/>
    <w:rsid w:val="33FE4B30"/>
    <w:rsid w:val="340A0022"/>
    <w:rsid w:val="345B3BC3"/>
    <w:rsid w:val="34847DD4"/>
    <w:rsid w:val="348E464D"/>
    <w:rsid w:val="34DF72A2"/>
    <w:rsid w:val="34EC6A39"/>
    <w:rsid w:val="359E1612"/>
    <w:rsid w:val="35E27C8F"/>
    <w:rsid w:val="3619454C"/>
    <w:rsid w:val="363870C8"/>
    <w:rsid w:val="36552935"/>
    <w:rsid w:val="366C7D95"/>
    <w:rsid w:val="371319A8"/>
    <w:rsid w:val="377E7ED3"/>
    <w:rsid w:val="37811563"/>
    <w:rsid w:val="37C80DD1"/>
    <w:rsid w:val="390F6294"/>
    <w:rsid w:val="39581830"/>
    <w:rsid w:val="39B7035D"/>
    <w:rsid w:val="39C910EB"/>
    <w:rsid w:val="39E37017"/>
    <w:rsid w:val="3A201516"/>
    <w:rsid w:val="3AB26D1E"/>
    <w:rsid w:val="3B191B7A"/>
    <w:rsid w:val="3B82529F"/>
    <w:rsid w:val="3BE91CD8"/>
    <w:rsid w:val="3C7F028A"/>
    <w:rsid w:val="3CB72C3B"/>
    <w:rsid w:val="3D0B373D"/>
    <w:rsid w:val="3DA250F3"/>
    <w:rsid w:val="3E345A05"/>
    <w:rsid w:val="3E457884"/>
    <w:rsid w:val="3E6F38A3"/>
    <w:rsid w:val="3E8E6F7E"/>
    <w:rsid w:val="3EC15771"/>
    <w:rsid w:val="3ED176B3"/>
    <w:rsid w:val="3F172506"/>
    <w:rsid w:val="3F4E45C7"/>
    <w:rsid w:val="3F7B7506"/>
    <w:rsid w:val="3FA653BA"/>
    <w:rsid w:val="3FB33FAE"/>
    <w:rsid w:val="400635EA"/>
    <w:rsid w:val="40694322"/>
    <w:rsid w:val="409A3417"/>
    <w:rsid w:val="413B3173"/>
    <w:rsid w:val="41600275"/>
    <w:rsid w:val="41924A76"/>
    <w:rsid w:val="41B14061"/>
    <w:rsid w:val="42A067DB"/>
    <w:rsid w:val="42BF29C3"/>
    <w:rsid w:val="43003373"/>
    <w:rsid w:val="431246F1"/>
    <w:rsid w:val="43224A69"/>
    <w:rsid w:val="434D7F2B"/>
    <w:rsid w:val="43762409"/>
    <w:rsid w:val="43B835F7"/>
    <w:rsid w:val="43C55E15"/>
    <w:rsid w:val="43DE6DD5"/>
    <w:rsid w:val="43EB20F9"/>
    <w:rsid w:val="440302D3"/>
    <w:rsid w:val="444A1385"/>
    <w:rsid w:val="44850A00"/>
    <w:rsid w:val="44B24B87"/>
    <w:rsid w:val="44B923E6"/>
    <w:rsid w:val="44DA4679"/>
    <w:rsid w:val="458971A7"/>
    <w:rsid w:val="45B53245"/>
    <w:rsid w:val="46026DAB"/>
    <w:rsid w:val="460C0741"/>
    <w:rsid w:val="469A023F"/>
    <w:rsid w:val="46BC0489"/>
    <w:rsid w:val="470316D1"/>
    <w:rsid w:val="471A0124"/>
    <w:rsid w:val="482479C0"/>
    <w:rsid w:val="487D03D2"/>
    <w:rsid w:val="4938432E"/>
    <w:rsid w:val="4948541D"/>
    <w:rsid w:val="49794E3A"/>
    <w:rsid w:val="49F42EAF"/>
    <w:rsid w:val="49FB47C8"/>
    <w:rsid w:val="4A79237A"/>
    <w:rsid w:val="4A993A56"/>
    <w:rsid w:val="4A9A4DFF"/>
    <w:rsid w:val="4B120ECA"/>
    <w:rsid w:val="4B6776B0"/>
    <w:rsid w:val="4BED7154"/>
    <w:rsid w:val="4BFC08B7"/>
    <w:rsid w:val="4C0D3812"/>
    <w:rsid w:val="4C2630C7"/>
    <w:rsid w:val="4C3F78D6"/>
    <w:rsid w:val="4D4E6094"/>
    <w:rsid w:val="4D957856"/>
    <w:rsid w:val="4DBF1D1F"/>
    <w:rsid w:val="4E2F59F4"/>
    <w:rsid w:val="4E4A70A0"/>
    <w:rsid w:val="4ECD7215"/>
    <w:rsid w:val="4EFF4608"/>
    <w:rsid w:val="4F096895"/>
    <w:rsid w:val="4F4B4555"/>
    <w:rsid w:val="4FC709A1"/>
    <w:rsid w:val="4FD20284"/>
    <w:rsid w:val="5000798A"/>
    <w:rsid w:val="50171795"/>
    <w:rsid w:val="50DD746A"/>
    <w:rsid w:val="51061394"/>
    <w:rsid w:val="51361C3E"/>
    <w:rsid w:val="517D5C76"/>
    <w:rsid w:val="523C7B64"/>
    <w:rsid w:val="52DC5CA1"/>
    <w:rsid w:val="52E14147"/>
    <w:rsid w:val="533B7DA0"/>
    <w:rsid w:val="53C17919"/>
    <w:rsid w:val="53FF6147"/>
    <w:rsid w:val="54843DEA"/>
    <w:rsid w:val="54853666"/>
    <w:rsid w:val="552E5128"/>
    <w:rsid w:val="559C5AAD"/>
    <w:rsid w:val="55A73D73"/>
    <w:rsid w:val="55C91693"/>
    <w:rsid w:val="563C473A"/>
    <w:rsid w:val="566F1082"/>
    <w:rsid w:val="568F1760"/>
    <w:rsid w:val="56BE1AB9"/>
    <w:rsid w:val="57F347A6"/>
    <w:rsid w:val="588D260C"/>
    <w:rsid w:val="58B42A9E"/>
    <w:rsid w:val="58C61EBA"/>
    <w:rsid w:val="59201E0F"/>
    <w:rsid w:val="592E033B"/>
    <w:rsid w:val="59BB7545"/>
    <w:rsid w:val="5ABD1D8F"/>
    <w:rsid w:val="5AE85AFD"/>
    <w:rsid w:val="5AFD5C9F"/>
    <w:rsid w:val="5B893FAF"/>
    <w:rsid w:val="5B895BA4"/>
    <w:rsid w:val="5BD00FF0"/>
    <w:rsid w:val="5BFC3BE3"/>
    <w:rsid w:val="5CEC149F"/>
    <w:rsid w:val="5E1E541A"/>
    <w:rsid w:val="5E797F40"/>
    <w:rsid w:val="5F4D32AB"/>
    <w:rsid w:val="5F894BB0"/>
    <w:rsid w:val="60477D84"/>
    <w:rsid w:val="6107549C"/>
    <w:rsid w:val="61A515B5"/>
    <w:rsid w:val="61D05B58"/>
    <w:rsid w:val="61E457C0"/>
    <w:rsid w:val="62154F4B"/>
    <w:rsid w:val="62353C0D"/>
    <w:rsid w:val="62582B15"/>
    <w:rsid w:val="62CD1BCD"/>
    <w:rsid w:val="62DB47B4"/>
    <w:rsid w:val="63757A6F"/>
    <w:rsid w:val="64BF7D25"/>
    <w:rsid w:val="65015DC0"/>
    <w:rsid w:val="6557694F"/>
    <w:rsid w:val="65C55E7F"/>
    <w:rsid w:val="66293A88"/>
    <w:rsid w:val="6639413E"/>
    <w:rsid w:val="668A2779"/>
    <w:rsid w:val="66C17182"/>
    <w:rsid w:val="68605ADD"/>
    <w:rsid w:val="68B42046"/>
    <w:rsid w:val="68D3255F"/>
    <w:rsid w:val="69585E69"/>
    <w:rsid w:val="6A121F5F"/>
    <w:rsid w:val="6A7A064E"/>
    <w:rsid w:val="6AD71D05"/>
    <w:rsid w:val="6AE4490D"/>
    <w:rsid w:val="6B1B6095"/>
    <w:rsid w:val="6BA77929"/>
    <w:rsid w:val="6BC50E79"/>
    <w:rsid w:val="6C27334E"/>
    <w:rsid w:val="6D093710"/>
    <w:rsid w:val="6DA85FD7"/>
    <w:rsid w:val="6DC45811"/>
    <w:rsid w:val="6E160D96"/>
    <w:rsid w:val="6E1A0886"/>
    <w:rsid w:val="6E421ABC"/>
    <w:rsid w:val="6EB72D67"/>
    <w:rsid w:val="6EC7099E"/>
    <w:rsid w:val="6F305E87"/>
    <w:rsid w:val="6F35349E"/>
    <w:rsid w:val="6F3F44A4"/>
    <w:rsid w:val="6F901255"/>
    <w:rsid w:val="6F9152D6"/>
    <w:rsid w:val="702B2204"/>
    <w:rsid w:val="70C30AC8"/>
    <w:rsid w:val="7132224D"/>
    <w:rsid w:val="71C805F9"/>
    <w:rsid w:val="720403FD"/>
    <w:rsid w:val="7253191F"/>
    <w:rsid w:val="725325B9"/>
    <w:rsid w:val="729B428A"/>
    <w:rsid w:val="72CD3C73"/>
    <w:rsid w:val="73090024"/>
    <w:rsid w:val="732F13E8"/>
    <w:rsid w:val="734D525A"/>
    <w:rsid w:val="739312F4"/>
    <w:rsid w:val="73B2394C"/>
    <w:rsid w:val="743C0B3E"/>
    <w:rsid w:val="74802F3B"/>
    <w:rsid w:val="750B0F29"/>
    <w:rsid w:val="751D0C5C"/>
    <w:rsid w:val="7533222E"/>
    <w:rsid w:val="7558626E"/>
    <w:rsid w:val="75644ADD"/>
    <w:rsid w:val="7574003A"/>
    <w:rsid w:val="759251A6"/>
    <w:rsid w:val="75D65EB3"/>
    <w:rsid w:val="75F147DC"/>
    <w:rsid w:val="76261137"/>
    <w:rsid w:val="763C58F5"/>
    <w:rsid w:val="77537A28"/>
    <w:rsid w:val="775E5C88"/>
    <w:rsid w:val="77601ABD"/>
    <w:rsid w:val="7831443C"/>
    <w:rsid w:val="78A01AA4"/>
    <w:rsid w:val="78A06CA4"/>
    <w:rsid w:val="78A45530"/>
    <w:rsid w:val="7929434A"/>
    <w:rsid w:val="7A5965BB"/>
    <w:rsid w:val="7B515952"/>
    <w:rsid w:val="7B960AD5"/>
    <w:rsid w:val="7BD36C01"/>
    <w:rsid w:val="7BF50380"/>
    <w:rsid w:val="7BFF3555"/>
    <w:rsid w:val="7BFFCF1D"/>
    <w:rsid w:val="7C2270F7"/>
    <w:rsid w:val="7C817D22"/>
    <w:rsid w:val="7CCA4D7E"/>
    <w:rsid w:val="7DA25E8B"/>
    <w:rsid w:val="7ED056F7"/>
    <w:rsid w:val="7F727EE7"/>
    <w:rsid w:val="7FC44AF6"/>
    <w:rsid w:val="7FCA6815"/>
    <w:rsid w:val="7FCE7B35"/>
    <w:rsid w:val="7FF204C4"/>
    <w:rsid w:val="D7BF07FE"/>
    <w:rsid w:val="E7DD4529"/>
    <w:rsid w:val="F3FB9E92"/>
    <w:rsid w:val="F7F64901"/>
    <w:rsid w:val="FBF7B5FB"/>
    <w:rsid w:val="FEFF55F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3"/>
    <w:basedOn w:val="1"/>
    <w:next w:val="1"/>
    <w:unhideWhenUsed/>
    <w:qFormat/>
    <w:uiPriority w:val="0"/>
    <w:pPr>
      <w:autoSpaceDE w:val="0"/>
      <w:autoSpaceDN w:val="0"/>
      <w:adjustRightInd w:val="0"/>
      <w:spacing w:before="16"/>
      <w:jc w:val="left"/>
      <w:outlineLvl w:val="2"/>
    </w:pPr>
    <w:rPr>
      <w:rFonts w:ascii="仿宋_GB2312" w:hAnsi="Calibri" w:eastAsia="仿宋_GB2312" w:cs="MingLiU"/>
      <w:b/>
      <w:bCs/>
      <w:kern w:val="0"/>
      <w:sz w:val="24"/>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adjustRightInd w:val="0"/>
      <w:spacing w:line="440" w:lineRule="exact"/>
    </w:pPr>
    <w:rPr>
      <w:rFonts w:ascii="宋体" w:hAnsi="宋体"/>
      <w:bCs/>
      <w:color w:val="000000"/>
      <w:sz w:val="24"/>
    </w:rPr>
  </w:style>
  <w:style w:type="paragraph" w:styleId="4">
    <w:name w:val="Normal Indent"/>
    <w:basedOn w:val="1"/>
    <w:qFormat/>
    <w:uiPriority w:val="0"/>
    <w:pPr>
      <w:ind w:firstLine="420"/>
    </w:pPr>
    <w:rPr>
      <w:szCs w:val="20"/>
    </w:rPr>
  </w:style>
  <w:style w:type="paragraph" w:styleId="5">
    <w:name w:val="Plain Text"/>
    <w:basedOn w:val="1"/>
    <w:qFormat/>
    <w:uiPriority w:val="0"/>
    <w:rPr>
      <w:rFonts w:ascii="宋体" w:hAnsi="Courier New"/>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spacing w:before="120" w:after="120"/>
      <w:jc w:val="left"/>
    </w:pPr>
    <w:rPr>
      <w:rFonts w:ascii="Calibri" w:hAnsi="Calibri"/>
      <w:b/>
      <w:bCs/>
      <w:caps/>
      <w:sz w:val="20"/>
      <w:szCs w:val="20"/>
    </w:rPr>
  </w:style>
  <w:style w:type="paragraph" w:styleId="9">
    <w:name w:val="Body Text Indent 3"/>
    <w:basedOn w:val="1"/>
    <w:qFormat/>
    <w:uiPriority w:val="0"/>
    <w:pPr>
      <w:spacing w:line="360" w:lineRule="auto"/>
      <w:ind w:firstLine="480" w:firstLineChars="200"/>
      <w:jc w:val="left"/>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page number"/>
    <w:basedOn w:val="12"/>
    <w:qFormat/>
    <w:uiPriority w:val="0"/>
  </w:style>
  <w:style w:type="character" w:styleId="15">
    <w:name w:val="FollowedHyperlink"/>
    <w:basedOn w:val="12"/>
    <w:qFormat/>
    <w:uiPriority w:val="0"/>
    <w:rPr>
      <w:color w:val="666666"/>
      <w:u w:val="none"/>
    </w:rPr>
  </w:style>
  <w:style w:type="character" w:styleId="16">
    <w:name w:val="Hyperlink"/>
    <w:basedOn w:val="12"/>
    <w:qFormat/>
    <w:uiPriority w:val="0"/>
    <w:rPr>
      <w:color w:val="666666"/>
      <w:u w:val="none"/>
    </w:r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5529</Words>
  <Characters>5649</Characters>
  <Lines>37</Lines>
  <Paragraphs>10</Paragraphs>
  <TotalTime>6</TotalTime>
  <ScaleCrop>false</ScaleCrop>
  <LinksUpToDate>false</LinksUpToDate>
  <CharactersWithSpaces>5698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2023-08-12T18:52:00Z</dcterms:created>
  <dc:creator>吕万海</dc:creator>
  <cp:lastModifiedBy>Mr.田</cp:lastModifiedBy>
  <cp:lastPrinted>2025-07-02T16:43:00Z</cp:lastPrinted>
  <dcterms:modified xsi:type="dcterms:W3CDTF">2026-09-07T07:39:56Z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D8A8127EB1AE4DA28A92F166FC7F0696</vt:lpwstr>
  </property>
  <property fmtid="{D5CDD505-2E9C-101B-9397-08002B2CF9AE}" pid="4" name="KSOTemplateDocerSaveRecord">
    <vt:lpwstr>eyJoZGlkIjoiZGY2NjRiZjI0NjI5NzU1MmNjNzBjMjgzMjgwMDBkMWYiLCJ1c2VySWQiOiIyNTc1NTk1MzYifQ==</vt:lpwstr>
  </property>
</Properties>
</file>