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156" w:afterLines="50" w:line="500" w:lineRule="exact"/>
        <w:jc w:val="center"/>
        <w:rPr>
          <w:rFonts w:ascii="方正小标宋_GBK" w:eastAsia="方正小标宋_GBK"/>
          <w:sz w:val="28"/>
          <w:szCs w:val="32"/>
        </w:rPr>
      </w:pPr>
      <w:r>
        <w:rPr>
          <w:rFonts w:hint="eastAsia" w:ascii="方正小标宋_GBK" w:hAnsi="华文中宋" w:eastAsia="方正小标宋_GBK"/>
          <w:bCs/>
          <w:sz w:val="44"/>
        </w:rPr>
        <w:t>单一来源采购方式公示表</w:t>
      </w:r>
    </w:p>
    <w:tbl>
      <w:tblPr>
        <w:tblStyle w:val="2"/>
        <w:tblpPr w:leftFromText="180" w:rightFromText="180" w:vertAnchor="text" w:horzAnchor="margin" w:tblpXSpec="center" w:tblpY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采购单位（全称）</w:t>
            </w:r>
          </w:p>
        </w:tc>
        <w:tc>
          <w:tcPr>
            <w:tcW w:w="7230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重庆市渝北区文化遗产保护中心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项目名称及编号、拟采购品目</w:t>
            </w:r>
          </w:p>
        </w:tc>
        <w:tc>
          <w:tcPr>
            <w:tcW w:w="7230" w:type="dxa"/>
            <w:vAlign w:val="center"/>
          </w:tcPr>
          <w:p>
            <w:pPr>
              <w:spacing w:line="400" w:lineRule="exact"/>
              <w:rPr>
                <w:rFonts w:hint="default" w:ascii="方正仿宋_GBK" w:eastAsia="方正仿宋_GBK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博物馆藏品征集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红木方桌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项目内容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为丰富博物馆藏品种类和数量，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拟购买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红木方桌1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件（详见清单），用于装饰博物馆环境，提升展览环境文化氛围和品质。鉴于艺术品具有的艺术独特性特点，经主管部门区文化旅游委党委研究后同意采取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单一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来源采购方式在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王龙海处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购置上述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件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藏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采购预算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ind w:firstLine="980" w:firstLineChars="350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12.5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拟采购供应商全称、地址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rPr>
                <w:rFonts w:hint="default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 xml:space="preserve">王龙海  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</w:rPr>
              <w:t>地址：</w:t>
            </w:r>
            <w:r>
              <w:rPr>
                <w:rFonts w:hint="eastAsia" w:ascii="方正仿宋_GBK" w:eastAsia="方正仿宋_GBK"/>
                <w:color w:val="auto"/>
                <w:sz w:val="32"/>
                <w:szCs w:val="32"/>
                <w:lang w:val="en-US" w:eastAsia="zh-CN"/>
              </w:rPr>
              <w:t>重庆市渝北区石坪镇桐桷村2组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单一来源采购理由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区文化遗产保护中心拟采购的1件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民间收藏家王龙海所藏红木方桌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，具有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一定的历史价值、科学价值、艺术价值。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为充分做好博物馆环境品质提升工作，根据《中华人民共和国政府采购法》第三十一条，《重庆市单一来源采购申报及审批管理规定》第三条规定，并经主管部门同意决定采取单一来源采购方式。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公示时间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日 - 202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采购单位联系人及联系电话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蒲老师  67821596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主管部门联系人及监督电话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田老师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67821122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ZWFlMDFiNGM0ZjI1NzM4NmI0NTE5NTUyMzlkMmIifQ=="/>
  </w:docVars>
  <w:rsids>
    <w:rsidRoot w:val="153E72F3"/>
    <w:rsid w:val="153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2024-04-08T08:42:00Z</dcterms:created>
  <dc:creator>一星期晴天</dc:creator>
  <cp:lastModifiedBy>一星期晴天</cp:lastModifiedBy>
  <dcterms:modified xsi:type="dcterms:W3CDTF">2024-04-08T08:43:08Z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668147DBD1084386B81E38244D55A189_11</vt:lpwstr>
  </property>
</Properties>
</file>