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渝北区文化遗产保护中心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博物馆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藏品征集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bookmarkEnd w:id="0"/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方正仿宋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一、项目名称：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>博物馆藏品征集</w:t>
      </w:r>
    </w:p>
    <w:p>
      <w:pPr>
        <w:spacing w:line="560" w:lineRule="exact"/>
        <w:ind w:firstLine="640" w:firstLineChars="200"/>
        <w:rPr>
          <w:rFonts w:hint="default" w:ascii="方正仿宋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采购方式：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>单一来源采购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三、中标信息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一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sz w:val="32"/>
          <w:szCs w:val="32"/>
        </w:rPr>
        <w:t>供应商名称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重庆市万州三峡文物商店有限公司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sz w:val="32"/>
          <w:szCs w:val="32"/>
        </w:rPr>
        <w:t>中标金额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：</w:t>
      </w:r>
      <w:r>
        <w:rPr>
          <w:rFonts w:hint="eastAsia" w:ascii="方正仿宋_GBK" w:hAnsi="Malgun Gothic Semilight" w:eastAsia="方正仿宋_GBK" w:cs="Malgun Gothic Semilight"/>
          <w:sz w:val="32"/>
          <w:szCs w:val="32"/>
          <w:lang w:val="en-US" w:eastAsia="zh-CN"/>
        </w:rPr>
        <w:t>175800.00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元（大写：</w:t>
      </w:r>
      <w:r>
        <w:rPr>
          <w:rFonts w:hint="eastAsia" w:ascii="方正仿宋_GBK" w:hAnsi="Malgun Gothic Semilight" w:eastAsia="方正仿宋_GBK" w:cs="Malgun Gothic Semilight"/>
          <w:sz w:val="32"/>
          <w:szCs w:val="32"/>
          <w:lang w:val="en-US" w:eastAsia="zh-CN"/>
        </w:rPr>
        <w:t>壹拾柒万伍仟捌佰元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整）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四、采购内容</w:t>
      </w:r>
    </w:p>
    <w:p>
      <w:pPr>
        <w:spacing w:line="560" w:lineRule="exact"/>
        <w:ind w:firstLine="640" w:firstLineChars="200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博物馆购买青铜戈等8件/套藏品。</w:t>
      </w: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、公告期限</w:t>
      </w:r>
    </w:p>
    <w:p>
      <w:pPr>
        <w:spacing w:line="540" w:lineRule="exact"/>
        <w:ind w:firstLine="640" w:firstLineChars="200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自本公告发布之日起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个工作日</w:t>
      </w:r>
      <w:r>
        <w:rPr>
          <w:rFonts w:hint="eastAsia" w:ascii="方正仿宋_GBK" w:hAnsi="Malgun Gothic Semilight" w:eastAsia="方正仿宋_GBK" w:cs="Malgun Gothic Semilight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联系方式</w:t>
      </w:r>
    </w:p>
    <w:p>
      <w:pPr>
        <w:spacing w:line="540" w:lineRule="exact"/>
        <w:ind w:firstLine="640" w:firstLineChars="200"/>
        <w:rPr>
          <w:rFonts w:hint="eastAsia" w:ascii="方正仿宋_GBK" w:hAnsi="黑体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凡对本次公告内容提出询问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请按以下方式联系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采购人信息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023-67821596。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主管监督部门信息</w:t>
      </w:r>
    </w:p>
    <w:p>
      <w:p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023-67821122。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40" w:lineRule="exact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重庆市渝北区文化遗产保护中心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2024年6月20日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E79F8F-CDDD-4545-94A5-90215F20F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E130BD-9B20-40E0-BD27-0488A6ED059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8688D26-3F5D-44C3-9C4F-5980A7D29C7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9640E36-9993-4666-AF5D-5518DCD8DD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BFFC17-A131-497B-BDA5-560969783CF7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  <w:embedRegular r:id="rId6" w:fontKey="{55C233CD-CE7C-4B39-B202-BBEF4864E86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BE6E59F-99C7-42CE-89D4-04D6CDB673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TVhMDIzYTI4Nzg1ZWEyMzEyNTE4ZTgwNzg0NDYifQ=="/>
  </w:docVars>
  <w:rsids>
    <w:rsidRoot w:val="311462DF"/>
    <w:rsid w:val="311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2024-06-24T07:03:00Z</dcterms:created>
  <dc:creator>小匹格</dc:creator>
  <cp:lastModifiedBy>小匹格</cp:lastModifiedBy>
  <dcterms:modified xsi:type="dcterms:W3CDTF">2024-06-24T07:04:10Z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897F2A22AEE049589B7D8D8BA602EC5B_11</vt:lpwstr>
  </property>
</Properties>
</file>