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黑体_GBK"/>
          <w:sz w:val="28"/>
          <w:szCs w:val="28"/>
        </w:rPr>
      </w:pPr>
      <w:bookmarkStart w:id="0" w:name="_Toc20384570"/>
      <w:r>
        <w:rPr>
          <w:rFonts w:hint="eastAsia" w:eastAsia="方正黑体_GBK"/>
          <w:sz w:val="28"/>
          <w:szCs w:val="28"/>
        </w:rPr>
        <w:t>重庆市第十三人民医院</w:t>
      </w:r>
    </w:p>
    <w:p>
      <w:pPr>
        <w:jc w:val="center"/>
        <w:rPr>
          <w:rFonts w:eastAsia="方正黑体_GBK"/>
          <w:sz w:val="72"/>
          <w:szCs w:val="72"/>
        </w:rPr>
      </w:pPr>
      <w:r>
        <w:rPr>
          <w:rFonts w:hint="eastAsia" w:eastAsia="方正黑体_GBK"/>
          <w:sz w:val="28"/>
          <w:szCs w:val="28"/>
        </w:rPr>
        <w:t>医疗耗材采购需求填报表</w:t>
      </w:r>
    </w:p>
    <w:tbl>
      <w:tblPr>
        <w:tblStyle w:val="12"/>
        <w:tblW w:w="10490"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44"/>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567" w:type="dxa"/>
          </w:tcPr>
          <w:p>
            <w:pPr>
              <w:spacing w:after="120" w:line="560" w:lineRule="exact"/>
              <w:jc w:val="center"/>
              <w:rPr>
                <w:rFonts w:eastAsia="方正黑体_GBK"/>
                <w:szCs w:val="21"/>
              </w:rPr>
            </w:pPr>
            <w:r>
              <w:rPr>
                <w:rFonts w:hint="eastAsia" w:eastAsia="方正黑体_GBK"/>
                <w:szCs w:val="21"/>
              </w:rPr>
              <w:t>序号</w:t>
            </w:r>
          </w:p>
        </w:tc>
        <w:tc>
          <w:tcPr>
            <w:tcW w:w="3544" w:type="dxa"/>
            <w:vAlign w:val="center"/>
          </w:tcPr>
          <w:p>
            <w:pPr>
              <w:spacing w:after="120" w:line="560" w:lineRule="exact"/>
              <w:jc w:val="center"/>
              <w:rPr>
                <w:rFonts w:eastAsia="方正黑体_GBK"/>
                <w:szCs w:val="21"/>
              </w:rPr>
            </w:pPr>
            <w:r>
              <w:rPr>
                <w:rFonts w:hint="eastAsia" w:eastAsia="方正黑体_GBK"/>
                <w:szCs w:val="21"/>
              </w:rPr>
              <w:t>耗材名称</w:t>
            </w:r>
          </w:p>
        </w:tc>
        <w:tc>
          <w:tcPr>
            <w:tcW w:w="6379" w:type="dxa"/>
            <w:vAlign w:val="center"/>
          </w:tcPr>
          <w:p>
            <w:pPr>
              <w:spacing w:after="120" w:line="560" w:lineRule="exact"/>
              <w:jc w:val="center"/>
              <w:rPr>
                <w:rFonts w:eastAsia="方正黑体_GBK"/>
                <w:szCs w:val="21"/>
              </w:rPr>
            </w:pPr>
            <w:r>
              <w:rPr>
                <w:rFonts w:hint="eastAsia" w:eastAsia="方正黑体_GBK"/>
                <w:szCs w:val="21"/>
              </w:rPr>
              <w:t>主要用途及配置要求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544" w:type="dxa"/>
            <w:vAlign w:val="center"/>
          </w:tcPr>
          <w:p>
            <w:pPr>
              <w:jc w:val="center"/>
              <w:rPr>
                <w:rFonts w:ascii="方正仿宋_GBK" w:eastAsia="方正仿宋_GBK"/>
                <w:szCs w:val="21"/>
              </w:rPr>
            </w:pPr>
            <w:r>
              <w:rPr>
                <w:rFonts w:hint="eastAsia" w:ascii="方正仿宋_GBK" w:eastAsia="方正仿宋_GBK"/>
                <w:szCs w:val="21"/>
              </w:rPr>
              <w:t>一次性使用脑部扩张球囊导管套件</w:t>
            </w:r>
          </w:p>
        </w:tc>
        <w:tc>
          <w:tcPr>
            <w:tcW w:w="6379" w:type="dxa"/>
          </w:tcPr>
          <w:p>
            <w:pPr>
              <w:widowControl/>
              <w:textAlignment w:val="center"/>
              <w:rPr>
                <w:rFonts w:ascii="方正仿宋_GBK" w:eastAsia="方正仿宋_GBK"/>
                <w:szCs w:val="21"/>
              </w:rPr>
            </w:pPr>
            <w:r>
              <w:rPr>
                <w:rFonts w:hint="eastAsia" w:ascii="方正仿宋_GBK" w:eastAsia="方正仿宋_GBK"/>
                <w:szCs w:val="21"/>
              </w:rPr>
              <w:t>1.用于神经外科手术辅助与牵开，建立管状通道；</w:t>
            </w:r>
          </w:p>
          <w:p>
            <w:pPr>
              <w:widowControl/>
              <w:textAlignment w:val="center"/>
              <w:rPr>
                <w:rFonts w:ascii="方正仿宋_GBK" w:eastAsia="方正仿宋_GBK"/>
                <w:szCs w:val="21"/>
              </w:rPr>
            </w:pPr>
            <w:r>
              <w:rPr>
                <w:rFonts w:hint="eastAsia" w:ascii="方正仿宋_GBK" w:eastAsia="方正仿宋_GBK"/>
                <w:szCs w:val="21"/>
              </w:rPr>
              <w:t>2.需满足各种颅内血肿（基底节、脑叶、丘脑、脑干、脑室），各种颅内肿瘤（脑内蛛网膜囊肿，脑室周边肿瘤，脑实质肿瘤，颅底肿瘤），脑积水及三叉神经痛的辅助扩张与牵开；</w:t>
            </w:r>
          </w:p>
          <w:p>
            <w:pPr>
              <w:widowControl/>
              <w:textAlignment w:val="center"/>
              <w:rPr>
                <w:rFonts w:ascii="方正仿宋_GBK" w:eastAsia="方正仿宋_GBK"/>
                <w:szCs w:val="21"/>
              </w:rPr>
            </w:pPr>
            <w:r>
              <w:rPr>
                <w:rFonts w:hint="eastAsia" w:ascii="方正仿宋_GBK" w:eastAsia="方正仿宋_GBK"/>
                <w:szCs w:val="21"/>
              </w:rPr>
              <w:t>3.</w:t>
            </w:r>
            <w:r>
              <w:rPr>
                <w:rFonts w:hint="eastAsia" w:ascii="方正仿宋_GBK" w:eastAsia="方正仿宋_GBK"/>
                <w:szCs w:val="21"/>
                <w:lang w:eastAsia="zh-CN"/>
              </w:rPr>
              <w:t>要求包含</w:t>
            </w:r>
            <w:r>
              <w:rPr>
                <w:rFonts w:hint="eastAsia" w:ascii="方正仿宋_GBK" w:eastAsia="方正仿宋_GBK"/>
                <w:szCs w:val="21"/>
              </w:rPr>
              <w:t>各种规格型号</w:t>
            </w:r>
            <w:r>
              <w:rPr>
                <w:rFonts w:hint="eastAsia" w:ascii="方正仿宋_GBK" w:eastAsia="方正仿宋_GBK"/>
                <w:szCs w:val="21"/>
                <w:lang w:eastAsia="zh-CN"/>
              </w:rPr>
              <w:t>供选择</w:t>
            </w:r>
            <w:r>
              <w:rPr>
                <w:rFonts w:hint="eastAsia" w:ascii="方正仿宋_GBK" w:eastAsia="方正仿宋_GBK"/>
                <w:szCs w:val="21"/>
              </w:rPr>
              <w:t>；</w:t>
            </w:r>
          </w:p>
          <w:p>
            <w:pPr>
              <w:widowControl/>
              <w:textAlignment w:val="center"/>
              <w:rPr>
                <w:rFonts w:ascii="方正仿宋_GBK" w:eastAsia="方正仿宋_GBK"/>
                <w:szCs w:val="21"/>
              </w:rPr>
            </w:pPr>
            <w:r>
              <w:rPr>
                <w:rFonts w:hint="eastAsia" w:ascii="方正仿宋_GBK" w:eastAsia="方正仿宋_GBK"/>
                <w:szCs w:val="21"/>
              </w:rPr>
              <w:t>4.必须配套相关球囊导管套件使用。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544" w:type="dxa"/>
            <w:vAlign w:val="center"/>
          </w:tcPr>
          <w:p>
            <w:pPr>
              <w:jc w:val="center"/>
              <w:rPr>
                <w:rFonts w:ascii="方正仿宋_GBK" w:eastAsia="方正仿宋_GBK"/>
                <w:color w:val="000000"/>
                <w:szCs w:val="21"/>
              </w:rPr>
            </w:pPr>
            <w:r>
              <w:rPr>
                <w:rFonts w:hint="eastAsia" w:ascii="方正仿宋_GBK" w:eastAsia="方正仿宋_GBK"/>
                <w:color w:val="000000"/>
                <w:szCs w:val="21"/>
              </w:rPr>
              <w:t>植入式神经刺激器DBS</w:t>
            </w:r>
          </w:p>
        </w:tc>
        <w:tc>
          <w:tcPr>
            <w:tcW w:w="6379" w:type="dxa"/>
          </w:tcPr>
          <w:p>
            <w:pPr>
              <w:widowControl/>
              <w:textAlignment w:val="center"/>
              <w:rPr>
                <w:rFonts w:ascii="方正仿宋_GBK" w:eastAsia="方正仿宋_GBK"/>
                <w:color w:val="000000"/>
                <w:szCs w:val="21"/>
              </w:rPr>
            </w:pPr>
            <w:r>
              <w:rPr>
                <w:rFonts w:hint="eastAsia" w:ascii="方正仿宋_GBK" w:eastAsia="方正仿宋_GBK"/>
                <w:color w:val="000000"/>
                <w:szCs w:val="21"/>
              </w:rPr>
              <w:t>1.用于难治性帕金森、特发性震颤、梅杰综合征患者进行对应脑深部核团电极植入手术需要的特殊专用耗材；</w:t>
            </w:r>
          </w:p>
          <w:p>
            <w:pPr>
              <w:widowControl/>
              <w:numPr>
                <w:numId w:val="0"/>
              </w:numPr>
              <w:textAlignment w:val="center"/>
              <w:rPr>
                <w:rFonts w:ascii="方正仿宋_GBK" w:eastAsia="方正仿宋_GBK"/>
                <w:color w:val="000000"/>
                <w:szCs w:val="21"/>
              </w:rPr>
            </w:pPr>
            <w:r>
              <w:rPr>
                <w:rFonts w:hint="eastAsia" w:ascii="方正仿宋_GBK" w:eastAsia="方正仿宋_GBK"/>
                <w:color w:val="000000"/>
                <w:szCs w:val="21"/>
                <w:lang w:val="en-US" w:eastAsia="zh-CN"/>
              </w:rPr>
              <w:t>2.</w:t>
            </w:r>
            <w:r>
              <w:rPr>
                <w:rFonts w:hint="eastAsia" w:ascii="方正仿宋_GBK" w:eastAsia="方正仿宋_GBK"/>
                <w:color w:val="000000"/>
                <w:szCs w:val="21"/>
              </w:rPr>
              <w:t>要求有相关通用的可充电或不充电或临时一次性的神经刺激器，包含所有规格型号；</w:t>
            </w:r>
          </w:p>
          <w:p>
            <w:pPr>
              <w:widowControl/>
              <w:numPr>
                <w:numId w:val="0"/>
              </w:numPr>
              <w:textAlignment w:val="center"/>
              <w:rPr>
                <w:rFonts w:ascii="方正仿宋_GBK" w:eastAsia="方正仿宋_GBK"/>
                <w:color w:val="000000"/>
                <w:szCs w:val="21"/>
              </w:rPr>
            </w:pPr>
            <w:r>
              <w:rPr>
                <w:rFonts w:hint="eastAsia" w:ascii="方正仿宋_GBK" w:eastAsia="方正仿宋_GBK"/>
                <w:color w:val="000000"/>
                <w:szCs w:val="21"/>
                <w:lang w:val="en-US" w:eastAsia="zh-CN"/>
              </w:rPr>
              <w:t>3.</w:t>
            </w:r>
            <w:r>
              <w:rPr>
                <w:rFonts w:hint="eastAsia" w:ascii="方正仿宋_GBK" w:eastAsia="方正仿宋_GBK"/>
                <w:color w:val="000000"/>
                <w:szCs w:val="21"/>
              </w:rPr>
              <w:t>需配套脑深部微电极、专用植入式电池等使用。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544" w:type="dxa"/>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植入式神经刺激器VNS</w:t>
            </w:r>
          </w:p>
        </w:tc>
        <w:tc>
          <w:tcPr>
            <w:tcW w:w="6379" w:type="dxa"/>
          </w:tcPr>
          <w:p>
            <w:pPr>
              <w:widowControl/>
              <w:textAlignment w:val="center"/>
              <w:rPr>
                <w:rFonts w:ascii="方正仿宋_GBK" w:eastAsia="方正仿宋_GBK"/>
                <w:color w:val="000000"/>
                <w:szCs w:val="21"/>
              </w:rPr>
            </w:pPr>
            <w:r>
              <w:rPr>
                <w:rFonts w:hint="eastAsia" w:ascii="方正仿宋_GBK" w:eastAsia="方正仿宋_GBK"/>
                <w:color w:val="000000"/>
                <w:szCs w:val="21"/>
              </w:rPr>
              <w:t>1.用于难治性癫痫、焦虑、精神障碍等患者进行对应迷走神经刺激电极植入手术需要的特殊专用耗材。</w:t>
            </w:r>
          </w:p>
          <w:p>
            <w:pPr>
              <w:widowControl/>
              <w:textAlignment w:val="center"/>
              <w:rPr>
                <w:rFonts w:ascii="方正仿宋_GBK" w:eastAsia="方正仿宋_GBK"/>
                <w:color w:val="000000"/>
                <w:szCs w:val="21"/>
              </w:rPr>
            </w:pPr>
            <w:r>
              <w:rPr>
                <w:rFonts w:hint="eastAsia" w:ascii="方正仿宋_GBK" w:eastAsia="方正仿宋_GBK"/>
                <w:color w:val="000000"/>
                <w:szCs w:val="21"/>
              </w:rPr>
              <w:t>2.要求有相关通用的可充电或不充电或临时一次性的神经刺激器，包含所有规格型号；</w:t>
            </w:r>
          </w:p>
          <w:p>
            <w:pPr>
              <w:widowControl/>
              <w:textAlignment w:val="center"/>
              <w:rPr>
                <w:rFonts w:ascii="方正仿宋_GBK" w:eastAsia="方正仿宋_GBK"/>
                <w:color w:val="000000"/>
                <w:sz w:val="18"/>
                <w:szCs w:val="18"/>
              </w:rPr>
            </w:pPr>
            <w:r>
              <w:rPr>
                <w:rFonts w:hint="eastAsia" w:ascii="方正仿宋_GBK" w:eastAsia="方正仿宋_GBK"/>
                <w:color w:val="000000"/>
                <w:szCs w:val="21"/>
              </w:rPr>
              <w:t>3.需配套神经缠绕微电极、专用植入式电池等使用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544" w:type="dxa"/>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植入式神经刺激器SCS</w:t>
            </w:r>
          </w:p>
        </w:tc>
        <w:tc>
          <w:tcPr>
            <w:tcW w:w="6379" w:type="dxa"/>
          </w:tcPr>
          <w:p>
            <w:pPr>
              <w:widowControl/>
              <w:textAlignment w:val="center"/>
              <w:rPr>
                <w:rFonts w:ascii="方正仿宋_GBK" w:eastAsia="方正仿宋_GBK"/>
                <w:color w:val="000000"/>
                <w:szCs w:val="21"/>
              </w:rPr>
            </w:pPr>
            <w:r>
              <w:rPr>
                <w:rFonts w:hint="eastAsia" w:ascii="方正仿宋_GBK" w:eastAsia="方正仿宋_GBK"/>
                <w:color w:val="000000"/>
                <w:szCs w:val="21"/>
              </w:rPr>
              <w:t>1.用于脑瘫、中枢性截瘫、顽固性疼痛、难治性带状疱疹后遗神经痛患者进行对应脊髓电极植入手术需要的特殊专用耗材；</w:t>
            </w:r>
          </w:p>
          <w:p>
            <w:pPr>
              <w:widowControl/>
              <w:textAlignment w:val="center"/>
              <w:rPr>
                <w:rFonts w:ascii="方正仿宋_GBK" w:eastAsia="方正仿宋_GBK"/>
                <w:color w:val="000000"/>
                <w:szCs w:val="21"/>
              </w:rPr>
            </w:pPr>
            <w:r>
              <w:rPr>
                <w:rFonts w:hint="eastAsia" w:ascii="方正仿宋_GBK" w:eastAsia="方正仿宋_GBK"/>
                <w:color w:val="000000"/>
                <w:szCs w:val="21"/>
              </w:rPr>
              <w:t>2.要求有相关通用的可充电或不充电或临时一次性的神经刺激器，包含所有规格型号；</w:t>
            </w:r>
          </w:p>
          <w:p>
            <w:pPr>
              <w:widowControl/>
              <w:textAlignment w:val="center"/>
              <w:rPr>
                <w:rFonts w:ascii="宋体" w:hAnsi="宋体" w:cs="仿宋_GB2312"/>
                <w:color w:val="000000"/>
                <w:kern w:val="0"/>
                <w:sz w:val="18"/>
                <w:szCs w:val="18"/>
              </w:rPr>
            </w:pPr>
            <w:r>
              <w:rPr>
                <w:rFonts w:hint="eastAsia" w:ascii="方正仿宋_GBK" w:eastAsia="方正仿宋_GBK"/>
                <w:color w:val="000000"/>
                <w:szCs w:val="21"/>
              </w:rPr>
              <w:t>3.需配套脊神经刺激微电极、专用植入式电池等使用。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vAlign w:val="center"/>
          </w:tcPr>
          <w:p>
            <w:pPr>
              <w:jc w:val="center"/>
              <w:rPr>
                <w:rFonts w:hint="eastAsia" w:ascii="方正仿宋_GBK" w:eastAsia="方正仿宋_GBK"/>
                <w:szCs w:val="21"/>
              </w:rPr>
            </w:pPr>
            <w:r>
              <w:rPr>
                <w:rFonts w:hint="eastAsia" w:ascii="方正仿宋_GBK" w:eastAsia="方正仿宋_GBK"/>
                <w:szCs w:val="21"/>
              </w:rPr>
              <w:t>5</w:t>
            </w:r>
          </w:p>
        </w:tc>
        <w:tc>
          <w:tcPr>
            <w:tcW w:w="3544" w:type="dxa"/>
            <w:vAlign w:val="center"/>
          </w:tcPr>
          <w:p>
            <w:pPr>
              <w:jc w:val="center"/>
              <w:rPr>
                <w:rFonts w:hint="eastAsia" w:ascii="方正仿宋_GBK" w:eastAsia="方正仿宋_GBK"/>
                <w:szCs w:val="21"/>
              </w:rPr>
            </w:pPr>
            <w:r>
              <w:rPr>
                <w:rFonts w:hint="eastAsia" w:ascii="方正仿宋_GBK" w:eastAsia="方正仿宋_GBK"/>
                <w:szCs w:val="21"/>
              </w:rPr>
              <w:t>神经和肌肉刺激器用体表电极</w:t>
            </w:r>
          </w:p>
        </w:tc>
        <w:tc>
          <w:tcPr>
            <w:tcW w:w="6379" w:type="dxa"/>
          </w:tcPr>
          <w:p>
            <w:pPr>
              <w:numPr>
                <w:ilvl w:val="0"/>
                <w:numId w:val="0"/>
              </w:numPr>
              <w:jc w:val="left"/>
              <w:rPr>
                <w:rFonts w:hint="eastAsia" w:eastAsia="方正仿宋_GBK"/>
                <w:lang w:eastAsia="zh-CN"/>
              </w:rPr>
            </w:pPr>
            <w:r>
              <w:rPr>
                <w:rFonts w:hint="eastAsia" w:ascii="方正仿宋_GBK" w:eastAsia="方正仿宋_GBK"/>
                <w:szCs w:val="21"/>
              </w:rPr>
              <w:t>缓解神经性疼痛，恢复身体功能，恢复知觉，比如味觉、嗅觉等。刺激肢体，利用脑可塑性，恢复肢体功能，放于一定部位，缓解肌肉痉挛</w:t>
            </w:r>
            <w:r>
              <w:rPr>
                <w:rFonts w:hint="eastAsia" w:ascii="方正仿宋_GBK" w:eastAsia="方正仿宋_GBK"/>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vAlign w:val="center"/>
          </w:tcPr>
          <w:p>
            <w:pPr>
              <w:jc w:val="center"/>
              <w:rPr>
                <w:rFonts w:hint="eastAsia" w:ascii="方正仿宋_GBK" w:eastAsia="方正仿宋_GBK"/>
                <w:szCs w:val="21"/>
              </w:rPr>
            </w:pPr>
            <w:r>
              <w:rPr>
                <w:rFonts w:hint="eastAsia" w:ascii="方正仿宋_GBK" w:eastAsia="方正仿宋_GBK"/>
                <w:szCs w:val="21"/>
              </w:rPr>
              <w:t>6</w:t>
            </w:r>
          </w:p>
        </w:tc>
        <w:tc>
          <w:tcPr>
            <w:tcW w:w="3544" w:type="dxa"/>
            <w:vAlign w:val="center"/>
          </w:tcPr>
          <w:p>
            <w:pPr>
              <w:jc w:val="center"/>
              <w:rPr>
                <w:rFonts w:hint="eastAsia" w:ascii="方正仿宋_GBK" w:eastAsia="方正仿宋_GBK"/>
                <w:szCs w:val="21"/>
              </w:rPr>
            </w:pPr>
            <w:r>
              <w:rPr>
                <w:rFonts w:hint="eastAsia" w:ascii="方正仿宋_GBK" w:eastAsia="方正仿宋_GBK"/>
                <w:szCs w:val="21"/>
              </w:rPr>
              <w:t>动力系统类/磨头</w:t>
            </w:r>
          </w:p>
        </w:tc>
        <w:tc>
          <w:tcPr>
            <w:tcW w:w="6379" w:type="dxa"/>
          </w:tcPr>
          <w:p>
            <w:pPr>
              <w:numPr>
                <w:ilvl w:val="0"/>
                <w:numId w:val="0"/>
              </w:numPr>
              <w:jc w:val="left"/>
              <w:rPr>
                <w:rFonts w:hint="eastAsia" w:ascii="方正仿宋_GBK" w:eastAsia="方正仿宋_GBK"/>
                <w:szCs w:val="21"/>
                <w:lang w:eastAsia="zh-CN"/>
              </w:rPr>
            </w:pPr>
            <w:r>
              <w:rPr>
                <w:rFonts w:hint="eastAsia" w:ascii="方正仿宋_GBK" w:eastAsia="方正仿宋_GBK"/>
                <w:szCs w:val="21"/>
                <w:lang w:val="en-US" w:eastAsia="zh-CN"/>
              </w:rPr>
              <w:t>1.</w:t>
            </w:r>
            <w:r>
              <w:rPr>
                <w:rFonts w:hint="eastAsia" w:ascii="方正仿宋_GBK" w:eastAsia="方正仿宋_GBK"/>
                <w:szCs w:val="21"/>
              </w:rPr>
              <w:t>用于开颅和骨科手术</w:t>
            </w:r>
            <w:r>
              <w:rPr>
                <w:rFonts w:hint="eastAsia" w:ascii="方正仿宋_GBK" w:eastAsia="方正仿宋_GBK"/>
                <w:szCs w:val="21"/>
                <w:lang w:eastAsia="zh-CN"/>
              </w:rPr>
              <w:t>，</w:t>
            </w:r>
            <w:r>
              <w:rPr>
                <w:rFonts w:hint="eastAsia" w:ascii="方正仿宋_GBK" w:eastAsia="方正仿宋_GBK"/>
                <w:szCs w:val="21"/>
              </w:rPr>
              <w:t>特别是在关节置换、骨折修复、骨肿瘤切除、脊柱开放或微创内镜等手术中</w:t>
            </w:r>
            <w:r>
              <w:rPr>
                <w:rFonts w:hint="eastAsia" w:ascii="方正仿宋_GBK" w:eastAsia="方正仿宋_GBK"/>
                <w:szCs w:val="21"/>
                <w:lang w:eastAsia="zh-CN"/>
              </w:rPr>
              <w:t>对</w:t>
            </w:r>
            <w:r>
              <w:rPr>
                <w:rFonts w:hint="eastAsia" w:ascii="方正仿宋_GBK" w:eastAsia="方正仿宋_GBK"/>
                <w:szCs w:val="21"/>
              </w:rPr>
              <w:t>特殊部位骨质磨除</w:t>
            </w:r>
            <w:r>
              <w:rPr>
                <w:rFonts w:hint="eastAsia" w:ascii="方正仿宋_GBK" w:eastAsia="方正仿宋_GBK"/>
                <w:szCs w:val="21"/>
                <w:lang w:eastAsia="zh-CN"/>
              </w:rPr>
              <w:t>。</w:t>
            </w:r>
          </w:p>
          <w:p>
            <w:pPr>
              <w:pStyle w:val="2"/>
              <w:numPr>
                <w:ilvl w:val="0"/>
                <w:numId w:val="0"/>
              </w:numPr>
              <w:rPr>
                <w:rFonts w:hint="eastAsia" w:ascii="方正仿宋_GBK" w:eastAsia="方正仿宋_GBK" w:cs="Times New Roman"/>
                <w:kern w:val="2"/>
                <w:sz w:val="21"/>
                <w:szCs w:val="21"/>
                <w:lang w:val="en-US" w:eastAsia="zh-CN" w:bidi="ar-SA"/>
              </w:rPr>
            </w:pPr>
            <w:r>
              <w:rPr>
                <w:rFonts w:hint="eastAsia" w:ascii="方正仿宋_GBK" w:eastAsia="方正仿宋_GBK" w:cs="Times New Roman"/>
                <w:kern w:val="2"/>
                <w:sz w:val="21"/>
                <w:szCs w:val="21"/>
                <w:lang w:val="en-US" w:eastAsia="zh-CN" w:bidi="ar-SA"/>
              </w:rPr>
              <w:t>2.要求包含各种规格型号供选择，以满足不同手术</w:t>
            </w:r>
            <w:r>
              <w:rPr>
                <w:rFonts w:hint="eastAsia" w:ascii="方正仿宋_GBK" w:hAnsi="Times New Roman" w:eastAsia="方正仿宋_GBK" w:cs="Times New Roman"/>
                <w:kern w:val="2"/>
                <w:sz w:val="21"/>
                <w:szCs w:val="21"/>
                <w:lang w:val="en-US" w:eastAsia="zh-CN" w:bidi="ar-SA"/>
              </w:rPr>
              <w:t>部位和需求</w:t>
            </w:r>
            <w:r>
              <w:rPr>
                <w:rFonts w:hint="eastAsia" w:ascii="方正仿宋_GBK" w:eastAsia="方正仿宋_GBK" w:cs="Times New Roman"/>
                <w:kern w:val="2"/>
                <w:sz w:val="21"/>
                <w:szCs w:val="21"/>
                <w:lang w:val="en-US" w:eastAsia="zh-CN" w:bidi="ar-SA"/>
              </w:rPr>
              <w:t>，更好的适应不同的手术操作。</w:t>
            </w:r>
          </w:p>
          <w:p>
            <w:pPr>
              <w:pStyle w:val="2"/>
              <w:numPr>
                <w:ilvl w:val="0"/>
                <w:numId w:val="0"/>
              </w:numPr>
              <w:rPr>
                <w:rFonts w:hint="eastAsia" w:ascii="方正仿宋_GBK" w:eastAsia="方正仿宋_GBK" w:cs="Times New Roman"/>
                <w:kern w:val="2"/>
                <w:sz w:val="21"/>
                <w:szCs w:val="21"/>
                <w:lang w:val="en-US" w:eastAsia="zh-CN" w:bidi="ar-SA"/>
              </w:rPr>
            </w:pPr>
            <w:r>
              <w:rPr>
                <w:rFonts w:hint="eastAsia" w:ascii="方正仿宋_GBK" w:eastAsia="方正仿宋_GBK" w:cs="Times New Roman"/>
                <w:kern w:val="2"/>
                <w:sz w:val="21"/>
                <w:szCs w:val="21"/>
                <w:lang w:val="en-US" w:eastAsia="zh-CN" w:bidi="ar-SA"/>
              </w:rPr>
              <w:t>3.该产品要求为一次性无菌使用。</w:t>
            </w:r>
          </w:p>
          <w:p>
            <w:pPr>
              <w:pStyle w:val="2"/>
              <w:numPr>
                <w:ilvl w:val="0"/>
                <w:numId w:val="0"/>
              </w:numPr>
              <w:rPr>
                <w:rFonts w:hint="eastAsia" w:ascii="方正仿宋_GBK" w:eastAsia="方正仿宋_GBK"/>
                <w:szCs w:val="21"/>
                <w:lang w:eastAsia="zh-CN"/>
              </w:rPr>
            </w:pPr>
            <w:r>
              <w:rPr>
                <w:rFonts w:hint="eastAsia" w:ascii="方正仿宋_GBK" w:eastAsia="方正仿宋_GBK" w:cs="Times New Roman"/>
                <w:kern w:val="2"/>
                <w:sz w:val="21"/>
                <w:szCs w:val="21"/>
                <w:lang w:val="en-US" w:eastAsia="zh-CN" w:bidi="ar-SA"/>
              </w:rPr>
              <w:t>4.</w:t>
            </w:r>
            <w:r>
              <w:rPr>
                <w:rFonts w:hint="eastAsia" w:ascii="方正仿宋_GBK" w:eastAsia="方正仿宋_GBK"/>
                <w:szCs w:val="21"/>
              </w:rPr>
              <w:t>配套</w:t>
            </w:r>
            <w:r>
              <w:rPr>
                <w:rFonts w:hint="eastAsia" w:ascii="方正仿宋_GBK" w:eastAsia="方正仿宋_GBK"/>
                <w:szCs w:val="21"/>
                <w:lang w:eastAsia="zh-CN"/>
              </w:rPr>
              <w:t>我院</w:t>
            </w:r>
            <w:r>
              <w:rPr>
                <w:rFonts w:hint="eastAsia" w:ascii="方正仿宋_GBK" w:eastAsia="方正仿宋_GBK"/>
                <w:szCs w:val="21"/>
              </w:rPr>
              <w:t>动力系统</w:t>
            </w:r>
            <w:r>
              <w:rPr>
                <w:rFonts w:hint="eastAsia" w:ascii="方正仿宋_GBK" w:eastAsia="方正仿宋_GBK"/>
                <w:szCs w:val="21"/>
                <w:lang w:eastAsia="zh-CN"/>
              </w:rPr>
              <w:t>（</w:t>
            </w:r>
            <w:r>
              <w:rPr>
                <w:rFonts w:hint="eastAsia" w:ascii="方正仿宋_GBK" w:eastAsia="方正仿宋_GBK"/>
                <w:szCs w:val="21"/>
                <w:lang w:val="en-US" w:eastAsia="zh-CN"/>
              </w:rPr>
              <w:t>品</w:t>
            </w:r>
            <w:r>
              <w:rPr>
                <w:rFonts w:hint="eastAsia" w:ascii="方正仿宋_GBK" w:hAnsi="Times New Roman" w:eastAsia="方正仿宋_GBK" w:cs="Times New Roman"/>
                <w:kern w:val="2"/>
                <w:sz w:val="21"/>
                <w:szCs w:val="21"/>
                <w:lang w:val="en-US" w:eastAsia="zh-CN" w:bidi="ar-SA"/>
              </w:rPr>
              <w:t>牌：梓锐，型号：DL-MB）使</w:t>
            </w:r>
            <w:r>
              <w:rPr>
                <w:rFonts w:hint="eastAsia" w:ascii="方正仿宋_GBK" w:eastAsia="方正仿宋_GBK"/>
                <w:szCs w:val="21"/>
                <w:lang w:eastAsia="zh-CN"/>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567" w:type="dxa"/>
            <w:vAlign w:val="center"/>
          </w:tcPr>
          <w:p>
            <w:pPr>
              <w:jc w:val="center"/>
              <w:rPr>
                <w:rFonts w:hint="eastAsia" w:ascii="方正仿宋_GBK" w:eastAsia="方正仿宋_GBK"/>
                <w:szCs w:val="21"/>
              </w:rPr>
            </w:pPr>
            <w:r>
              <w:rPr>
                <w:rFonts w:hint="eastAsia" w:ascii="方正仿宋_GBK" w:eastAsia="方正仿宋_GBK"/>
                <w:szCs w:val="21"/>
              </w:rPr>
              <w:t>7</w:t>
            </w:r>
          </w:p>
        </w:tc>
        <w:tc>
          <w:tcPr>
            <w:tcW w:w="3544" w:type="dxa"/>
            <w:vAlign w:val="center"/>
          </w:tcPr>
          <w:p>
            <w:pPr>
              <w:jc w:val="center"/>
              <w:rPr>
                <w:rFonts w:hint="eastAsia" w:ascii="方正仿宋_GBK" w:eastAsia="方正仿宋_GBK"/>
                <w:szCs w:val="21"/>
              </w:rPr>
            </w:pPr>
            <w:r>
              <w:rPr>
                <w:rFonts w:hint="eastAsia" w:ascii="方正仿宋_GBK" w:eastAsia="方正仿宋_GBK"/>
                <w:szCs w:val="21"/>
              </w:rPr>
              <w:t>动力系统类/铣刀</w:t>
            </w:r>
          </w:p>
        </w:tc>
        <w:tc>
          <w:tcPr>
            <w:tcW w:w="6379" w:type="dxa"/>
          </w:tcPr>
          <w:p>
            <w:pPr>
              <w:pStyle w:val="2"/>
              <w:numPr>
                <w:ilvl w:val="0"/>
                <w:numId w:val="0"/>
              </w:numPr>
              <w:rPr>
                <w:rFonts w:hint="eastAsia" w:ascii="方正仿宋_GBK" w:eastAsia="方正仿宋_GBK" w:cs="Times New Roman"/>
                <w:kern w:val="2"/>
                <w:sz w:val="21"/>
                <w:szCs w:val="21"/>
                <w:lang w:val="en-US" w:eastAsia="zh-CN" w:bidi="ar-SA"/>
              </w:rPr>
            </w:pPr>
            <w:r>
              <w:rPr>
                <w:rFonts w:hint="eastAsia" w:ascii="方正仿宋_GBK" w:eastAsia="方正仿宋_GBK"/>
                <w:szCs w:val="21"/>
                <w:lang w:val="en-US" w:eastAsia="zh-CN"/>
              </w:rPr>
              <w:t>1.</w:t>
            </w:r>
            <w:r>
              <w:rPr>
                <w:rFonts w:hint="eastAsia" w:ascii="方正仿宋_GBK" w:eastAsia="方正仿宋_GBK"/>
                <w:szCs w:val="21"/>
              </w:rPr>
              <w:t>用于神经外科、骨科或其它外科手术中对人体骨组织的铣削处理。</w:t>
            </w:r>
            <w:r>
              <w:rPr>
                <w:rFonts w:hint="eastAsia" w:ascii="方正仿宋_GBK" w:eastAsia="方正仿宋_GBK"/>
                <w:szCs w:val="21"/>
                <w:lang w:val="en-US" w:eastAsia="zh-CN"/>
              </w:rPr>
              <w:t>2.要求</w:t>
            </w:r>
            <w:r>
              <w:rPr>
                <w:rFonts w:hint="eastAsia" w:ascii="方正仿宋_GBK" w:eastAsia="方正仿宋_GBK" w:cs="Times New Roman"/>
                <w:kern w:val="2"/>
                <w:sz w:val="21"/>
                <w:szCs w:val="21"/>
                <w:lang w:val="en-US" w:eastAsia="zh-CN" w:bidi="ar-SA"/>
              </w:rPr>
              <w:t>包含各种规格型号供选择，以满足不同手术</w:t>
            </w:r>
            <w:r>
              <w:rPr>
                <w:rFonts w:hint="eastAsia" w:ascii="方正仿宋_GBK" w:hAnsi="Times New Roman" w:eastAsia="方正仿宋_GBK" w:cs="Times New Roman"/>
                <w:kern w:val="2"/>
                <w:sz w:val="21"/>
                <w:szCs w:val="21"/>
                <w:lang w:val="en-US" w:eastAsia="zh-CN" w:bidi="ar-SA"/>
              </w:rPr>
              <w:t>部位和需求</w:t>
            </w:r>
            <w:r>
              <w:rPr>
                <w:rFonts w:hint="eastAsia" w:ascii="方正仿宋_GBK" w:eastAsia="方正仿宋_GBK" w:cs="Times New Roman"/>
                <w:kern w:val="2"/>
                <w:sz w:val="21"/>
                <w:szCs w:val="21"/>
                <w:lang w:val="en-US" w:eastAsia="zh-CN" w:bidi="ar-SA"/>
              </w:rPr>
              <w:t>，更好的适应不同的手术操作。</w:t>
            </w:r>
          </w:p>
          <w:p>
            <w:pPr>
              <w:jc w:val="left"/>
              <w:rPr>
                <w:rFonts w:hint="default"/>
                <w:lang w:val="en-US" w:eastAsia="zh-CN"/>
              </w:rPr>
            </w:pPr>
            <w:r>
              <w:rPr>
                <w:rFonts w:hint="eastAsia" w:ascii="方正仿宋_GBK" w:eastAsia="方正仿宋_GBK"/>
                <w:szCs w:val="21"/>
                <w:lang w:val="en-US" w:eastAsia="zh-CN"/>
              </w:rPr>
              <w:t>3.该产品要求为一次性无菌使用。</w:t>
            </w:r>
          </w:p>
          <w:p>
            <w:pPr>
              <w:jc w:val="left"/>
              <w:rPr>
                <w:rFonts w:hint="eastAsia" w:ascii="方正仿宋_GBK" w:eastAsia="方正仿宋_GBK"/>
                <w:szCs w:val="21"/>
                <w:lang w:eastAsia="zh-CN"/>
              </w:rPr>
            </w:pPr>
            <w:r>
              <w:rPr>
                <w:rFonts w:hint="eastAsia" w:ascii="方正仿宋_GBK" w:eastAsia="方正仿宋_GBK" w:cs="Times New Roman"/>
                <w:kern w:val="2"/>
                <w:sz w:val="21"/>
                <w:szCs w:val="21"/>
                <w:lang w:val="en-US" w:eastAsia="zh-CN" w:bidi="ar-SA"/>
              </w:rPr>
              <w:t>4.</w:t>
            </w:r>
            <w:r>
              <w:rPr>
                <w:rFonts w:hint="eastAsia" w:ascii="方正仿宋_GBK" w:eastAsia="方正仿宋_GBK"/>
                <w:szCs w:val="21"/>
              </w:rPr>
              <w:t>配套</w:t>
            </w:r>
            <w:r>
              <w:rPr>
                <w:rFonts w:hint="eastAsia" w:ascii="方正仿宋_GBK" w:eastAsia="方正仿宋_GBK"/>
                <w:szCs w:val="21"/>
                <w:lang w:eastAsia="zh-CN"/>
              </w:rPr>
              <w:t>我院</w:t>
            </w:r>
            <w:r>
              <w:rPr>
                <w:rFonts w:hint="eastAsia" w:ascii="方正仿宋_GBK" w:eastAsia="方正仿宋_GBK"/>
                <w:szCs w:val="21"/>
              </w:rPr>
              <w:t>动力系统</w:t>
            </w:r>
            <w:r>
              <w:rPr>
                <w:rFonts w:hint="eastAsia" w:ascii="方正仿宋_GBK" w:eastAsia="方正仿宋_GBK"/>
                <w:szCs w:val="21"/>
                <w:lang w:eastAsia="zh-CN"/>
              </w:rPr>
              <w:t>（</w:t>
            </w:r>
            <w:r>
              <w:rPr>
                <w:rFonts w:hint="eastAsia" w:ascii="方正仿宋_GBK" w:eastAsia="方正仿宋_GBK"/>
                <w:szCs w:val="21"/>
                <w:lang w:val="en-US" w:eastAsia="zh-CN"/>
              </w:rPr>
              <w:t>品</w:t>
            </w:r>
            <w:r>
              <w:rPr>
                <w:rFonts w:hint="eastAsia" w:ascii="方正仿宋_GBK" w:hAnsi="Times New Roman" w:eastAsia="方正仿宋_GBK" w:cs="Times New Roman"/>
                <w:kern w:val="2"/>
                <w:sz w:val="21"/>
                <w:szCs w:val="21"/>
                <w:lang w:val="en-US" w:eastAsia="zh-CN" w:bidi="ar-SA"/>
              </w:rPr>
              <w:t>牌：梓锐，型号：DL-MB）使</w:t>
            </w:r>
            <w:r>
              <w:rPr>
                <w:rFonts w:hint="eastAsia" w:ascii="方正仿宋_GBK" w:eastAsia="方正仿宋_GBK"/>
                <w:szCs w:val="21"/>
                <w:lang w:eastAsia="zh-CN"/>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567" w:type="dxa"/>
            <w:vAlign w:val="center"/>
          </w:tcPr>
          <w:p>
            <w:pPr>
              <w:jc w:val="center"/>
              <w:rPr>
                <w:rFonts w:hint="eastAsia" w:ascii="方正仿宋_GBK" w:eastAsia="方正仿宋_GBK"/>
                <w:szCs w:val="21"/>
              </w:rPr>
            </w:pPr>
            <w:r>
              <w:rPr>
                <w:rFonts w:hint="eastAsia" w:ascii="方正仿宋_GBK" w:eastAsia="方正仿宋_GBK"/>
                <w:szCs w:val="21"/>
              </w:rPr>
              <w:t>8</w:t>
            </w:r>
          </w:p>
        </w:tc>
        <w:tc>
          <w:tcPr>
            <w:tcW w:w="3544" w:type="dxa"/>
            <w:vAlign w:val="center"/>
          </w:tcPr>
          <w:p>
            <w:pPr>
              <w:jc w:val="center"/>
              <w:rPr>
                <w:rFonts w:hint="eastAsia" w:ascii="方正仿宋_GBK" w:eastAsia="方正仿宋_GBK"/>
                <w:szCs w:val="21"/>
              </w:rPr>
            </w:pPr>
            <w:r>
              <w:rPr>
                <w:rFonts w:hint="eastAsia" w:ascii="方正仿宋_GBK" w:eastAsia="方正仿宋_GBK"/>
                <w:szCs w:val="21"/>
              </w:rPr>
              <w:t>动力系统类/钻头</w:t>
            </w:r>
          </w:p>
        </w:tc>
        <w:tc>
          <w:tcPr>
            <w:tcW w:w="6379" w:type="dxa"/>
          </w:tcPr>
          <w:p>
            <w:pPr>
              <w:jc w:val="left"/>
              <w:rPr>
                <w:rFonts w:hint="eastAsia" w:ascii="方正仿宋_GBK" w:eastAsia="方正仿宋_GBK"/>
                <w:szCs w:val="21"/>
                <w:lang w:eastAsia="zh-CN"/>
              </w:rPr>
            </w:pPr>
            <w:r>
              <w:rPr>
                <w:rFonts w:hint="eastAsia" w:ascii="方正仿宋_GBK" w:eastAsia="方正仿宋_GBK"/>
                <w:szCs w:val="21"/>
              </w:rPr>
              <w:t>1.用于神经外科开颅术中颅骨</w:t>
            </w:r>
            <w:r>
              <w:rPr>
                <w:rFonts w:hint="eastAsia" w:ascii="方正仿宋_GBK" w:eastAsia="方正仿宋_GBK"/>
                <w:szCs w:val="21"/>
                <w:lang w:eastAsia="zh-CN"/>
              </w:rPr>
              <w:t>钻孔使用</w:t>
            </w:r>
          </w:p>
          <w:p>
            <w:pPr>
              <w:pStyle w:val="2"/>
              <w:numPr>
                <w:ilvl w:val="0"/>
                <w:numId w:val="0"/>
              </w:numPr>
              <w:rPr>
                <w:rFonts w:hint="eastAsia" w:ascii="方正仿宋_GBK" w:eastAsia="方正仿宋_GBK"/>
                <w:szCs w:val="21"/>
              </w:rPr>
            </w:pPr>
            <w:r>
              <w:rPr>
                <w:rFonts w:hint="eastAsia" w:ascii="方正仿宋_GBK" w:eastAsia="方正仿宋_GBK"/>
                <w:szCs w:val="21"/>
              </w:rPr>
              <w:t>2.要求</w:t>
            </w:r>
            <w:r>
              <w:rPr>
                <w:rFonts w:hint="eastAsia" w:ascii="方正仿宋_GBK" w:eastAsia="方正仿宋_GBK" w:cs="Times New Roman"/>
                <w:kern w:val="2"/>
                <w:sz w:val="21"/>
                <w:szCs w:val="21"/>
                <w:lang w:val="en-US" w:eastAsia="zh-CN" w:bidi="ar-SA"/>
              </w:rPr>
              <w:t>包含各种规格型号供选择，以满足不同手术</w:t>
            </w:r>
            <w:r>
              <w:rPr>
                <w:rFonts w:hint="eastAsia" w:ascii="方正仿宋_GBK" w:hAnsi="Times New Roman" w:eastAsia="方正仿宋_GBK" w:cs="Times New Roman"/>
                <w:kern w:val="2"/>
                <w:sz w:val="21"/>
                <w:szCs w:val="21"/>
                <w:lang w:val="en-US" w:eastAsia="zh-CN" w:bidi="ar-SA"/>
              </w:rPr>
              <w:t>部位和需求</w:t>
            </w:r>
            <w:r>
              <w:rPr>
                <w:rFonts w:hint="eastAsia" w:ascii="方正仿宋_GBK" w:eastAsia="方正仿宋_GBK" w:cs="Times New Roman"/>
                <w:kern w:val="2"/>
                <w:sz w:val="21"/>
                <w:szCs w:val="21"/>
                <w:lang w:val="en-US" w:eastAsia="zh-CN" w:bidi="ar-SA"/>
              </w:rPr>
              <w:t>，更好的适应不同的手术操作。</w:t>
            </w:r>
          </w:p>
          <w:p>
            <w:pPr>
              <w:jc w:val="left"/>
              <w:rPr>
                <w:rFonts w:hint="default"/>
                <w:lang w:val="en-US" w:eastAsia="zh-CN"/>
              </w:rPr>
            </w:pPr>
            <w:r>
              <w:rPr>
                <w:rFonts w:hint="eastAsia" w:ascii="方正仿宋_GBK" w:eastAsia="方正仿宋_GBK"/>
                <w:szCs w:val="21"/>
                <w:lang w:val="en-US" w:eastAsia="zh-CN"/>
              </w:rPr>
              <w:t>3.该产品要求为一次性无菌使用。</w:t>
            </w:r>
            <w:bookmarkStart w:id="1" w:name="_GoBack"/>
            <w:bookmarkEnd w:id="1"/>
          </w:p>
          <w:p>
            <w:pPr>
              <w:pStyle w:val="2"/>
              <w:rPr>
                <w:rFonts w:hint="eastAsia"/>
                <w:lang w:eastAsia="zh-CN"/>
              </w:rPr>
            </w:pPr>
            <w:r>
              <w:rPr>
                <w:rFonts w:hint="eastAsia" w:ascii="方正仿宋_GBK" w:eastAsia="方正仿宋_GBK" w:cs="Times New Roman"/>
                <w:kern w:val="2"/>
                <w:sz w:val="21"/>
                <w:szCs w:val="21"/>
                <w:lang w:val="en-US" w:eastAsia="zh-CN" w:bidi="ar-SA"/>
              </w:rPr>
              <w:t>4.</w:t>
            </w:r>
            <w:r>
              <w:rPr>
                <w:rFonts w:hint="eastAsia" w:ascii="方正仿宋_GBK" w:eastAsia="方正仿宋_GBK"/>
                <w:szCs w:val="21"/>
              </w:rPr>
              <w:t>配套</w:t>
            </w:r>
            <w:r>
              <w:rPr>
                <w:rFonts w:hint="eastAsia" w:ascii="方正仿宋_GBK" w:eastAsia="方正仿宋_GBK"/>
                <w:szCs w:val="21"/>
                <w:lang w:eastAsia="zh-CN"/>
              </w:rPr>
              <w:t>我院</w:t>
            </w:r>
            <w:r>
              <w:rPr>
                <w:rFonts w:hint="eastAsia" w:ascii="方正仿宋_GBK" w:eastAsia="方正仿宋_GBK"/>
                <w:szCs w:val="21"/>
              </w:rPr>
              <w:t>动力系统</w:t>
            </w:r>
            <w:r>
              <w:rPr>
                <w:rFonts w:hint="eastAsia" w:ascii="方正仿宋_GBK" w:eastAsia="方正仿宋_GBK"/>
                <w:szCs w:val="21"/>
                <w:lang w:eastAsia="zh-CN"/>
              </w:rPr>
              <w:t>（</w:t>
            </w:r>
            <w:r>
              <w:rPr>
                <w:rFonts w:hint="eastAsia" w:ascii="方正仿宋_GBK" w:eastAsia="方正仿宋_GBK"/>
                <w:szCs w:val="21"/>
                <w:lang w:val="en-US" w:eastAsia="zh-CN"/>
              </w:rPr>
              <w:t>品</w:t>
            </w:r>
            <w:r>
              <w:rPr>
                <w:rFonts w:hint="eastAsia" w:ascii="方正仿宋_GBK" w:hAnsi="Times New Roman" w:eastAsia="方正仿宋_GBK" w:cs="Times New Roman"/>
                <w:kern w:val="2"/>
                <w:sz w:val="21"/>
                <w:szCs w:val="21"/>
                <w:lang w:val="en-US" w:eastAsia="zh-CN" w:bidi="ar-SA"/>
              </w:rPr>
              <w:t>牌：梓锐，型号：DL-MB）使</w:t>
            </w:r>
            <w:r>
              <w:rPr>
                <w:rFonts w:hint="eastAsia" w:ascii="方正仿宋_GBK" w:eastAsia="方正仿宋_GBK"/>
                <w:szCs w:val="21"/>
                <w:lang w:eastAsia="zh-CN"/>
              </w:rPr>
              <w:t>用。</w:t>
            </w:r>
          </w:p>
        </w:tc>
      </w:tr>
      <w:bookmarkEnd w:id="0"/>
    </w:tbl>
    <w:p>
      <w:pPr>
        <w:spacing w:line="560" w:lineRule="exact"/>
        <w:jc w:val="left"/>
        <w:rPr>
          <w:rFonts w:ascii="方正仿宋_GBK" w:eastAsia="方正仿宋_GBK"/>
          <w:color w:val="0000FF"/>
          <w:sz w:val="32"/>
          <w:szCs w:val="32"/>
        </w:rPr>
      </w:pPr>
    </w:p>
    <w:sectPr>
      <w:footerReference r:id="rId3" w:type="default"/>
      <w:footerReference r:id="rId4" w:type="even"/>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embedRegular r:id="rId1" w:fontKey="{2B22294A-2E1C-4D8D-BB10-98D5F66407B7}"/>
  </w:font>
  <w:font w:name="方正仿宋_GBK">
    <w:panose1 w:val="03000509000000000000"/>
    <w:charset w:val="86"/>
    <w:family w:val="script"/>
    <w:pitch w:val="default"/>
    <w:sig w:usb0="00000001" w:usb1="080E0000" w:usb2="00000000" w:usb3="00000000" w:csb0="00040000" w:csb1="00000000"/>
    <w:embedRegular r:id="rId2" w:fontKey="{16BCF3DF-6D07-4EDB-8214-86C7B3593F03}"/>
  </w:font>
  <w:font w:name="仿宋_GB2312">
    <w:altName w:val="仿宋"/>
    <w:panose1 w:val="00000000000000000000"/>
    <w:charset w:val="86"/>
    <w:family w:val="modern"/>
    <w:pitch w:val="default"/>
    <w:sig w:usb0="00000000" w:usb1="00000000" w:usb2="00000000" w:usb3="00000000" w:csb0="00040000" w:csb1="00000000"/>
    <w:embedRegular r:id="rId3" w:fontKey="{CAD5F776-160B-4949-8736-058160C5570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Style w:val="15"/>
        <w:rFonts w:hint="eastAsia" w:ascii="宋体" w:hAnsi="宋体"/>
        <w:sz w:val="28"/>
        <w:szCs w:val="28"/>
      </w:rPr>
      <w:t xml:space="preserve"> — </w:t>
    </w:r>
  </w:p>
  <w:p>
    <w:pPr>
      <w:pStyle w:val="7"/>
      <w:ind w:right="360"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w:t>
    </w:r>
    <w:r>
      <w:rPr>
        <w:rFonts w:ascii="宋体" w:hAnsi="宋体"/>
        <w:sz w:val="28"/>
        <w:szCs w:val="28"/>
      </w:rPr>
      <w:fldChar w:fldCharType="end"/>
    </w:r>
    <w:r>
      <w:rPr>
        <w:rStyle w:val="15"/>
        <w:rFonts w:hint="eastAsia" w:ascii="宋体" w:hAnsi="宋体"/>
        <w:sz w:val="28"/>
        <w:szCs w:val="28"/>
      </w:rPr>
      <w:t xml:space="preserve"> —</w:t>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0M2MwOGU3MDQyN2Y3ZGEwOWRlOTg1ZWI1ZGViYTcifQ=="/>
  </w:docVars>
  <w:rsids>
    <w:rsidRoot w:val="006F0877"/>
    <w:rsid w:val="00021224"/>
    <w:rsid w:val="00021DFA"/>
    <w:rsid w:val="000301EB"/>
    <w:rsid w:val="00030A0E"/>
    <w:rsid w:val="000311FD"/>
    <w:rsid w:val="000412CB"/>
    <w:rsid w:val="000419DC"/>
    <w:rsid w:val="00044F46"/>
    <w:rsid w:val="00045264"/>
    <w:rsid w:val="00045645"/>
    <w:rsid w:val="00047A78"/>
    <w:rsid w:val="000543F5"/>
    <w:rsid w:val="0005504D"/>
    <w:rsid w:val="00055935"/>
    <w:rsid w:val="0006545E"/>
    <w:rsid w:val="000712D3"/>
    <w:rsid w:val="000761B5"/>
    <w:rsid w:val="000B4F68"/>
    <w:rsid w:val="000E4733"/>
    <w:rsid w:val="001040E0"/>
    <w:rsid w:val="00105BED"/>
    <w:rsid w:val="00113089"/>
    <w:rsid w:val="00116624"/>
    <w:rsid w:val="0014557D"/>
    <w:rsid w:val="00151845"/>
    <w:rsid w:val="00154DF5"/>
    <w:rsid w:val="001731B6"/>
    <w:rsid w:val="00175816"/>
    <w:rsid w:val="0017709A"/>
    <w:rsid w:val="00194D4A"/>
    <w:rsid w:val="001A4D92"/>
    <w:rsid w:val="001A6F93"/>
    <w:rsid w:val="001A73F9"/>
    <w:rsid w:val="001C5914"/>
    <w:rsid w:val="001E0C70"/>
    <w:rsid w:val="00203AB5"/>
    <w:rsid w:val="00237BCD"/>
    <w:rsid w:val="00265620"/>
    <w:rsid w:val="002678A2"/>
    <w:rsid w:val="00273D9A"/>
    <w:rsid w:val="002803F8"/>
    <w:rsid w:val="0029537E"/>
    <w:rsid w:val="002964A8"/>
    <w:rsid w:val="002A2616"/>
    <w:rsid w:val="002B2E75"/>
    <w:rsid w:val="002C0CED"/>
    <w:rsid w:val="002D4BEE"/>
    <w:rsid w:val="002D571B"/>
    <w:rsid w:val="00300A9C"/>
    <w:rsid w:val="003047A0"/>
    <w:rsid w:val="003128EF"/>
    <w:rsid w:val="003202BC"/>
    <w:rsid w:val="00321278"/>
    <w:rsid w:val="00327507"/>
    <w:rsid w:val="003805EC"/>
    <w:rsid w:val="003845B1"/>
    <w:rsid w:val="0038790D"/>
    <w:rsid w:val="003C14F1"/>
    <w:rsid w:val="003C3C0C"/>
    <w:rsid w:val="003E6CF1"/>
    <w:rsid w:val="003F6141"/>
    <w:rsid w:val="004201D0"/>
    <w:rsid w:val="00427428"/>
    <w:rsid w:val="00430C1D"/>
    <w:rsid w:val="004356E7"/>
    <w:rsid w:val="004576AA"/>
    <w:rsid w:val="00484829"/>
    <w:rsid w:val="004978DB"/>
    <w:rsid w:val="004A0291"/>
    <w:rsid w:val="004B1772"/>
    <w:rsid w:val="004B1C71"/>
    <w:rsid w:val="004B78D2"/>
    <w:rsid w:val="004D4B00"/>
    <w:rsid w:val="004E35D9"/>
    <w:rsid w:val="00506D54"/>
    <w:rsid w:val="0050752E"/>
    <w:rsid w:val="00512293"/>
    <w:rsid w:val="00515297"/>
    <w:rsid w:val="00543D9A"/>
    <w:rsid w:val="0055246D"/>
    <w:rsid w:val="005545EC"/>
    <w:rsid w:val="00585BBA"/>
    <w:rsid w:val="0059263E"/>
    <w:rsid w:val="00593819"/>
    <w:rsid w:val="005A3B59"/>
    <w:rsid w:val="005B53B0"/>
    <w:rsid w:val="005B6029"/>
    <w:rsid w:val="005B685F"/>
    <w:rsid w:val="005D0CEE"/>
    <w:rsid w:val="005E5FDD"/>
    <w:rsid w:val="005E6713"/>
    <w:rsid w:val="005F58AC"/>
    <w:rsid w:val="00601EDD"/>
    <w:rsid w:val="00607BA3"/>
    <w:rsid w:val="006202E2"/>
    <w:rsid w:val="00637594"/>
    <w:rsid w:val="00640B37"/>
    <w:rsid w:val="00656044"/>
    <w:rsid w:val="00666A75"/>
    <w:rsid w:val="006745A3"/>
    <w:rsid w:val="006D4EBC"/>
    <w:rsid w:val="006F0877"/>
    <w:rsid w:val="006F470C"/>
    <w:rsid w:val="006F69F5"/>
    <w:rsid w:val="00715533"/>
    <w:rsid w:val="00717BBC"/>
    <w:rsid w:val="00721F76"/>
    <w:rsid w:val="00726BB1"/>
    <w:rsid w:val="0076142A"/>
    <w:rsid w:val="007701B2"/>
    <w:rsid w:val="0078064A"/>
    <w:rsid w:val="007A175F"/>
    <w:rsid w:val="007A17E4"/>
    <w:rsid w:val="007B4749"/>
    <w:rsid w:val="007D3C16"/>
    <w:rsid w:val="007E12EC"/>
    <w:rsid w:val="007F4EDE"/>
    <w:rsid w:val="0080466B"/>
    <w:rsid w:val="008051BE"/>
    <w:rsid w:val="008140E6"/>
    <w:rsid w:val="00814901"/>
    <w:rsid w:val="00814F5F"/>
    <w:rsid w:val="00823618"/>
    <w:rsid w:val="00840D73"/>
    <w:rsid w:val="00853093"/>
    <w:rsid w:val="0085751D"/>
    <w:rsid w:val="0087065E"/>
    <w:rsid w:val="008801F3"/>
    <w:rsid w:val="00882173"/>
    <w:rsid w:val="0089598D"/>
    <w:rsid w:val="008D69FA"/>
    <w:rsid w:val="009243E6"/>
    <w:rsid w:val="0092740E"/>
    <w:rsid w:val="0093642E"/>
    <w:rsid w:val="009668C0"/>
    <w:rsid w:val="0096731D"/>
    <w:rsid w:val="009823DB"/>
    <w:rsid w:val="009C182D"/>
    <w:rsid w:val="00A00B99"/>
    <w:rsid w:val="00A0192C"/>
    <w:rsid w:val="00A156FA"/>
    <w:rsid w:val="00A27935"/>
    <w:rsid w:val="00A40C5B"/>
    <w:rsid w:val="00A5109F"/>
    <w:rsid w:val="00A63E98"/>
    <w:rsid w:val="00A85755"/>
    <w:rsid w:val="00A91DDA"/>
    <w:rsid w:val="00A95F7A"/>
    <w:rsid w:val="00AA05BB"/>
    <w:rsid w:val="00AC56B7"/>
    <w:rsid w:val="00B07FA8"/>
    <w:rsid w:val="00B40553"/>
    <w:rsid w:val="00B55942"/>
    <w:rsid w:val="00B60E01"/>
    <w:rsid w:val="00B777B8"/>
    <w:rsid w:val="00B80C6E"/>
    <w:rsid w:val="00B91127"/>
    <w:rsid w:val="00B92065"/>
    <w:rsid w:val="00BA0088"/>
    <w:rsid w:val="00BA099C"/>
    <w:rsid w:val="00BB2222"/>
    <w:rsid w:val="00BC08CB"/>
    <w:rsid w:val="00BC1DD4"/>
    <w:rsid w:val="00BE54C5"/>
    <w:rsid w:val="00C07138"/>
    <w:rsid w:val="00C11921"/>
    <w:rsid w:val="00C15393"/>
    <w:rsid w:val="00C15B14"/>
    <w:rsid w:val="00C167BA"/>
    <w:rsid w:val="00C52567"/>
    <w:rsid w:val="00C56501"/>
    <w:rsid w:val="00C63F51"/>
    <w:rsid w:val="00C702BA"/>
    <w:rsid w:val="00C96FD4"/>
    <w:rsid w:val="00CB7952"/>
    <w:rsid w:val="00CD5F84"/>
    <w:rsid w:val="00CF1D92"/>
    <w:rsid w:val="00CF5F4F"/>
    <w:rsid w:val="00D144AB"/>
    <w:rsid w:val="00D14C5D"/>
    <w:rsid w:val="00D17CB5"/>
    <w:rsid w:val="00D31037"/>
    <w:rsid w:val="00D3294B"/>
    <w:rsid w:val="00D626C4"/>
    <w:rsid w:val="00D9615A"/>
    <w:rsid w:val="00DD07EC"/>
    <w:rsid w:val="00DD323D"/>
    <w:rsid w:val="00DD40E4"/>
    <w:rsid w:val="00DE23D7"/>
    <w:rsid w:val="00DF7307"/>
    <w:rsid w:val="00E00A9A"/>
    <w:rsid w:val="00E0658D"/>
    <w:rsid w:val="00E25F33"/>
    <w:rsid w:val="00E3686E"/>
    <w:rsid w:val="00E371C4"/>
    <w:rsid w:val="00E509E2"/>
    <w:rsid w:val="00E52177"/>
    <w:rsid w:val="00E57FE7"/>
    <w:rsid w:val="00E70A6D"/>
    <w:rsid w:val="00EA6CA3"/>
    <w:rsid w:val="00EB34AE"/>
    <w:rsid w:val="00EC1801"/>
    <w:rsid w:val="00EC1F48"/>
    <w:rsid w:val="00ED4BCF"/>
    <w:rsid w:val="00EF7CF8"/>
    <w:rsid w:val="00F1706E"/>
    <w:rsid w:val="00F25A2D"/>
    <w:rsid w:val="00F26736"/>
    <w:rsid w:val="00F815BA"/>
    <w:rsid w:val="00F84AFA"/>
    <w:rsid w:val="00FC3796"/>
    <w:rsid w:val="00FE1520"/>
    <w:rsid w:val="00FE2D6B"/>
    <w:rsid w:val="00FE72D6"/>
    <w:rsid w:val="013637D1"/>
    <w:rsid w:val="0264732F"/>
    <w:rsid w:val="054A0DEB"/>
    <w:rsid w:val="06BDDDCE"/>
    <w:rsid w:val="07D47291"/>
    <w:rsid w:val="0AAF1C6D"/>
    <w:rsid w:val="0CD7465F"/>
    <w:rsid w:val="0D38442D"/>
    <w:rsid w:val="0F985472"/>
    <w:rsid w:val="108D6C8A"/>
    <w:rsid w:val="116B32C9"/>
    <w:rsid w:val="13DB2C4A"/>
    <w:rsid w:val="143B099E"/>
    <w:rsid w:val="14667AD2"/>
    <w:rsid w:val="15252DED"/>
    <w:rsid w:val="18FC2D59"/>
    <w:rsid w:val="192166BD"/>
    <w:rsid w:val="1AAF054D"/>
    <w:rsid w:val="1C483B20"/>
    <w:rsid w:val="1CA912A9"/>
    <w:rsid w:val="1F0D4D73"/>
    <w:rsid w:val="1FAD2A59"/>
    <w:rsid w:val="1FFF8853"/>
    <w:rsid w:val="20AE7DC0"/>
    <w:rsid w:val="21425423"/>
    <w:rsid w:val="21FB08ED"/>
    <w:rsid w:val="22FB3ADB"/>
    <w:rsid w:val="245C4FB1"/>
    <w:rsid w:val="25A62242"/>
    <w:rsid w:val="27AF30E6"/>
    <w:rsid w:val="2B896E4E"/>
    <w:rsid w:val="2C1005F7"/>
    <w:rsid w:val="2D0A779E"/>
    <w:rsid w:val="2E5BD73A"/>
    <w:rsid w:val="2E9D1EEA"/>
    <w:rsid w:val="301175DC"/>
    <w:rsid w:val="31EE7CEC"/>
    <w:rsid w:val="326E69C6"/>
    <w:rsid w:val="32F30CFA"/>
    <w:rsid w:val="358F6A30"/>
    <w:rsid w:val="36F396DF"/>
    <w:rsid w:val="37525F76"/>
    <w:rsid w:val="379E569C"/>
    <w:rsid w:val="38452CE3"/>
    <w:rsid w:val="3B9D0131"/>
    <w:rsid w:val="3C7F7F10"/>
    <w:rsid w:val="3DBBC5DC"/>
    <w:rsid w:val="4246491B"/>
    <w:rsid w:val="427D3C05"/>
    <w:rsid w:val="4477411A"/>
    <w:rsid w:val="452627E2"/>
    <w:rsid w:val="46F14B07"/>
    <w:rsid w:val="478F3616"/>
    <w:rsid w:val="50185588"/>
    <w:rsid w:val="50853CA4"/>
    <w:rsid w:val="50FD6161"/>
    <w:rsid w:val="51D13AD5"/>
    <w:rsid w:val="51D6733E"/>
    <w:rsid w:val="532B69C1"/>
    <w:rsid w:val="5452714F"/>
    <w:rsid w:val="548F7DDD"/>
    <w:rsid w:val="54F96C38"/>
    <w:rsid w:val="567E59EC"/>
    <w:rsid w:val="579F66D8"/>
    <w:rsid w:val="5B765E19"/>
    <w:rsid w:val="5CA42512"/>
    <w:rsid w:val="5CEAA090"/>
    <w:rsid w:val="5D3FDD85"/>
    <w:rsid w:val="5E7864D0"/>
    <w:rsid w:val="5F313E05"/>
    <w:rsid w:val="5FCD1D80"/>
    <w:rsid w:val="5FFC1FD7"/>
    <w:rsid w:val="632FF4EA"/>
    <w:rsid w:val="64AF7CA6"/>
    <w:rsid w:val="673E3563"/>
    <w:rsid w:val="674A7C24"/>
    <w:rsid w:val="676A33D2"/>
    <w:rsid w:val="689103EE"/>
    <w:rsid w:val="6A1323C7"/>
    <w:rsid w:val="6ADE2EDB"/>
    <w:rsid w:val="6C621CEF"/>
    <w:rsid w:val="6D4F30EE"/>
    <w:rsid w:val="6DDDFB5E"/>
    <w:rsid w:val="6F4B0F13"/>
    <w:rsid w:val="6F7A045B"/>
    <w:rsid w:val="6F810491"/>
    <w:rsid w:val="6FBD7FE8"/>
    <w:rsid w:val="6FBEAD6A"/>
    <w:rsid w:val="7056191E"/>
    <w:rsid w:val="7229553C"/>
    <w:rsid w:val="73C212E0"/>
    <w:rsid w:val="7407612F"/>
    <w:rsid w:val="74832C58"/>
    <w:rsid w:val="769DFFE1"/>
    <w:rsid w:val="76BE5EA6"/>
    <w:rsid w:val="77FF4EAC"/>
    <w:rsid w:val="782667D2"/>
    <w:rsid w:val="79DF9F3C"/>
    <w:rsid w:val="7BEBF979"/>
    <w:rsid w:val="7C2154D6"/>
    <w:rsid w:val="7DC635C8"/>
    <w:rsid w:val="7EFE335A"/>
    <w:rsid w:val="7FBF6E4C"/>
    <w:rsid w:val="7FFD32FF"/>
    <w:rsid w:val="7FFFFD53"/>
    <w:rsid w:val="97E69FA3"/>
    <w:rsid w:val="B9E7E35C"/>
    <w:rsid w:val="BFFF233D"/>
    <w:rsid w:val="C3FF9DE3"/>
    <w:rsid w:val="CBF9F1F4"/>
    <w:rsid w:val="CF77705B"/>
    <w:rsid w:val="D5ACD037"/>
    <w:rsid w:val="D5CC780C"/>
    <w:rsid w:val="D6B4C4F0"/>
    <w:rsid w:val="DFFF8695"/>
    <w:rsid w:val="E76E6DBE"/>
    <w:rsid w:val="F3BE07F6"/>
    <w:rsid w:val="F57716A6"/>
    <w:rsid w:val="F5BF0F0F"/>
    <w:rsid w:val="F6773449"/>
    <w:rsid w:val="F73F42C9"/>
    <w:rsid w:val="FE7FB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adjustRightInd w:val="0"/>
      <w:snapToGrid w:val="0"/>
      <w:spacing w:line="360" w:lineRule="auto"/>
      <w:outlineLvl w:val="1"/>
    </w:pPr>
    <w:rPr>
      <w:rFonts w:ascii="宋体" w:hAnsi="宋体"/>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4">
    <w:name w:val="Body Text Indent"/>
    <w:basedOn w:val="1"/>
    <w:link w:val="19"/>
    <w:autoRedefine/>
    <w:qFormat/>
    <w:uiPriority w:val="0"/>
    <w:pPr>
      <w:spacing w:line="360" w:lineRule="exact"/>
      <w:ind w:firstLine="480" w:firstLineChars="200"/>
    </w:pPr>
    <w:rPr>
      <w:rFonts w:ascii="宋体" w:hAnsi="宋体"/>
      <w:sz w:val="24"/>
    </w:rPr>
  </w:style>
  <w:style w:type="paragraph" w:styleId="5">
    <w:name w:val="Date"/>
    <w:basedOn w:val="1"/>
    <w:next w:val="1"/>
    <w:autoRedefine/>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20"/>
    <w:autoRedefine/>
    <w:qFormat/>
    <w:uiPriority w:val="99"/>
    <w:pPr>
      <w:tabs>
        <w:tab w:val="center" w:pos="4153"/>
        <w:tab w:val="right" w:pos="8306"/>
      </w:tabs>
      <w:snapToGrid w:val="0"/>
      <w:jc w:val="left"/>
    </w:pPr>
    <w:rPr>
      <w:sz w:val="18"/>
      <w:szCs w:val="18"/>
    </w:rPr>
  </w:style>
  <w:style w:type="paragraph" w:styleId="8">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Body Text First Indent"/>
    <w:basedOn w:val="2"/>
    <w:autoRedefine/>
    <w:qFormat/>
    <w:uiPriority w:val="0"/>
    <w:pPr>
      <w:spacing w:after="240" w:line="240" w:lineRule="atLeast"/>
      <w:ind w:firstLine="420" w:firstLineChars="100"/>
    </w:pPr>
    <w:rPr>
      <w:spacing w:val="-5"/>
      <w:sz w:val="18"/>
    </w:rPr>
  </w:style>
  <w:style w:type="paragraph" w:styleId="11">
    <w:name w:val="Body Text First Indent 2"/>
    <w:basedOn w:val="4"/>
    <w:link w:val="23"/>
    <w:autoRedefine/>
    <w:qFormat/>
    <w:uiPriority w:val="0"/>
    <w:pPr>
      <w:ind w:firstLine="482"/>
    </w:pPr>
    <w:rPr>
      <w:rFonts w:ascii="Arial" w:hAnsi="Arial"/>
    </w:rPr>
  </w:style>
  <w:style w:type="table" w:styleId="13">
    <w:name w:val="Table Grid"/>
    <w:basedOn w:val="12"/>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autoRedefine/>
    <w:qFormat/>
    <w:uiPriority w:val="0"/>
  </w:style>
  <w:style w:type="character" w:styleId="16">
    <w:name w:val="FollowedHyperlink"/>
    <w:basedOn w:val="14"/>
    <w:autoRedefine/>
    <w:qFormat/>
    <w:uiPriority w:val="0"/>
    <w:rPr>
      <w:color w:val="000000"/>
      <w:u w:val="none"/>
    </w:rPr>
  </w:style>
  <w:style w:type="character" w:styleId="17">
    <w:name w:val="Hyperlink"/>
    <w:basedOn w:val="14"/>
    <w:autoRedefine/>
    <w:qFormat/>
    <w:uiPriority w:val="0"/>
    <w:rPr>
      <w:color w:val="000000"/>
      <w:u w:val="none"/>
    </w:rPr>
  </w:style>
  <w:style w:type="character" w:styleId="18">
    <w:name w:val="HTML Cite"/>
    <w:basedOn w:val="14"/>
    <w:autoRedefine/>
    <w:qFormat/>
    <w:uiPriority w:val="0"/>
  </w:style>
  <w:style w:type="character" w:customStyle="1" w:styleId="19">
    <w:name w:val="正文文本缩进 字符"/>
    <w:basedOn w:val="14"/>
    <w:link w:val="4"/>
    <w:autoRedefine/>
    <w:qFormat/>
    <w:uiPriority w:val="0"/>
    <w:rPr>
      <w:rFonts w:ascii="宋体" w:hAnsi="宋体"/>
      <w:kern w:val="2"/>
      <w:sz w:val="24"/>
      <w:szCs w:val="24"/>
    </w:rPr>
  </w:style>
  <w:style w:type="character" w:customStyle="1" w:styleId="20">
    <w:name w:val="页脚 字符"/>
    <w:link w:val="7"/>
    <w:autoRedefine/>
    <w:qFormat/>
    <w:uiPriority w:val="99"/>
    <w:rPr>
      <w:kern w:val="2"/>
      <w:sz w:val="18"/>
      <w:szCs w:val="18"/>
    </w:rPr>
  </w:style>
  <w:style w:type="character" w:customStyle="1" w:styleId="21">
    <w:name w:val="页眉 字符"/>
    <w:link w:val="8"/>
    <w:autoRedefine/>
    <w:qFormat/>
    <w:uiPriority w:val="99"/>
    <w:rPr>
      <w:kern w:val="2"/>
      <w:sz w:val="18"/>
      <w:szCs w:val="18"/>
    </w:rPr>
  </w:style>
  <w:style w:type="character" w:customStyle="1" w:styleId="22">
    <w:name w:val="HTML 预设格式 字符"/>
    <w:basedOn w:val="14"/>
    <w:link w:val="9"/>
    <w:autoRedefine/>
    <w:qFormat/>
    <w:uiPriority w:val="0"/>
    <w:rPr>
      <w:rFonts w:ascii="Arial" w:hAnsi="Arial" w:cs="Arial"/>
      <w:sz w:val="24"/>
      <w:szCs w:val="24"/>
    </w:rPr>
  </w:style>
  <w:style w:type="character" w:customStyle="1" w:styleId="23">
    <w:name w:val="正文文本首行缩进 2 字符"/>
    <w:basedOn w:val="19"/>
    <w:link w:val="11"/>
    <w:autoRedefine/>
    <w:qFormat/>
    <w:uiPriority w:val="0"/>
    <w:rPr>
      <w:rFonts w:ascii="Arial" w:hAnsi="Arial"/>
      <w:kern w:val="2"/>
      <w:sz w:val="24"/>
      <w:szCs w:val="24"/>
    </w:rPr>
  </w:style>
  <w:style w:type="paragraph" w:customStyle="1" w:styleId="24">
    <w:name w:val="标题 5（有编号）（绿盟科技）"/>
    <w:basedOn w:val="1"/>
    <w:next w:val="25"/>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25">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26">
    <w:name w:val="_Style 3"/>
    <w:autoRedefine/>
    <w:qFormat/>
    <w:uiPriority w:val="19"/>
    <w:rPr>
      <w:i/>
      <w:iCs/>
      <w:color w:val="808080"/>
    </w:rPr>
  </w:style>
  <w:style w:type="paragraph" w:styleId="27">
    <w:name w:val="List Paragraph"/>
    <w:basedOn w:val="1"/>
    <w:autoRedefine/>
    <w:qFormat/>
    <w:uiPriority w:val="34"/>
    <w:pPr>
      <w:ind w:firstLine="420" w:firstLineChars="200"/>
    </w:pPr>
  </w:style>
  <w:style w:type="paragraph" w:customStyle="1" w:styleId="28">
    <w:name w:val="List Paragraph1"/>
    <w:basedOn w:val="1"/>
    <w:autoRedefine/>
    <w:qFormat/>
    <w:uiPriority w:val="34"/>
    <w:pPr>
      <w:ind w:firstLine="420" w:firstLineChars="200"/>
    </w:pPr>
  </w:style>
  <w:style w:type="paragraph" w:customStyle="1" w:styleId="29">
    <w:name w:val="样式 首行缩进:  2 字符"/>
    <w:basedOn w:val="1"/>
    <w:autoRedefine/>
    <w:qFormat/>
    <w:uiPriority w:val="0"/>
    <w:pPr>
      <w:spacing w:line="400" w:lineRule="exact"/>
      <w:ind w:firstLine="20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166</Words>
  <Characters>947</Characters>
  <Lines>7</Lines>
  <Paragraphs>2</Paragraphs>
  <TotalTime>3</TotalTime>
  <ScaleCrop>false</ScaleCrop>
  <LinksUpToDate>false</LinksUpToDate>
  <CharactersWithSpaces>1111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2021-07-23T17:23:00Z</dcterms:created>
  <dc:creator>MC SYSTEM</dc:creator>
  <cp:lastModifiedBy>三仟</cp:lastModifiedBy>
  <cp:lastPrinted>2022-07-28T16:20:00Z</cp:lastPrinted>
  <dcterms:modified xsi:type="dcterms:W3CDTF">2024-05-09T02:34:50Z</dcterms:modified>
  <dc:title>厦财采〔2021〕9号</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C1ED382A865445FB8F6DD25B98627D70_13</vt:lpwstr>
  </property>
</Properties>
</file>