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4EBB82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333333"/>
          <w:sz w:val="52"/>
        </w:rPr>
      </w:pPr>
      <w:bookmarkStart w:id="0" w:name="_Toc17788"/>
      <w:bookmarkStart w:id="1" w:name="_Toc9821"/>
      <w:bookmarkStart w:id="2" w:name="_Toc19242"/>
      <w:bookmarkStart w:id="3" w:name="_Toc6610"/>
      <w:bookmarkStart w:id="4" w:name="_Toc19591"/>
      <w:bookmarkStart w:id="5" w:name="_Toc6373"/>
      <w:bookmarkStart w:id="6" w:name="_Toc24778"/>
      <w:bookmarkStart w:id="7" w:name="_Toc12057"/>
      <w:bookmarkStart w:id="8" w:name="_Toc20536"/>
      <w:bookmarkStart w:id="9" w:name="_Toc20602"/>
      <w:bookmarkStart w:id="10" w:name="_Toc12094"/>
      <w:bookmarkStart w:id="11" w:name="_Toc30424"/>
      <w:bookmarkStart w:id="12" w:name="_Toc12241"/>
    </w:p>
    <w:p w14:paraId="5D5C0C19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333333"/>
          <w:sz w:val="52"/>
        </w:rPr>
      </w:pPr>
    </w:p>
    <w:p w14:paraId="2E235E6E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333333"/>
          <w:sz w:val="52"/>
        </w:rPr>
      </w:pPr>
    </w:p>
    <w:p w14:paraId="2B091007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333333"/>
          <w:sz w:val="52"/>
        </w:rPr>
      </w:pPr>
    </w:p>
    <w:p w14:paraId="26BDFA5B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333333"/>
          <w:sz w:val="52"/>
        </w:rPr>
      </w:pPr>
    </w:p>
    <w:p w14:paraId="7AE50490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333333"/>
          <w:sz w:val="52"/>
        </w:rPr>
      </w:pPr>
      <w:r>
        <w:rPr>
          <w:rFonts w:hint="eastAsia" w:ascii="仿宋" w:hAnsi="仿宋" w:eastAsia="仿宋" w:cs="仿宋"/>
          <w:b/>
          <w:bCs/>
          <w:color w:val="333333"/>
          <w:sz w:val="52"/>
        </w:rPr>
        <w:t>重庆药交所交易平台</w:t>
      </w:r>
    </w:p>
    <w:p w14:paraId="7BFEEE1B"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color w:val="333333"/>
          <w:kern w:val="2"/>
          <w:sz w:val="52"/>
          <w:szCs w:val="24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333333"/>
          <w:kern w:val="2"/>
          <w:sz w:val="52"/>
          <w:szCs w:val="24"/>
          <w:lang w:val="en-US" w:eastAsia="zh-CN" w:bidi="ar-SA"/>
        </w:rPr>
        <w:t>疫苗会员注册操作手册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9990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 w:val="0"/>
          <w:kern w:val="44"/>
          <w:sz w:val="44"/>
          <w:szCs w:val="44"/>
          <w:lang w:val="en-US" w:eastAsia="zh-CN" w:bidi="ar-SA"/>
        </w:rPr>
      </w:sdtEndPr>
      <w:sdtContent>
        <w:p w14:paraId="4E5F37D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44"/>
              <w:szCs w:val="52"/>
            </w:rPr>
          </w:pPr>
          <w:bookmarkStart w:id="13" w:name="_Toc25012"/>
          <w:r>
            <w:rPr>
              <w:rFonts w:ascii="宋体" w:hAnsi="宋体" w:eastAsia="宋体"/>
              <w:b/>
              <w:bCs/>
              <w:sz w:val="44"/>
              <w:szCs w:val="52"/>
            </w:rPr>
            <w:t>目</w:t>
          </w:r>
          <w:r>
            <w:rPr>
              <w:rFonts w:hint="eastAsia" w:ascii="宋体" w:hAnsi="宋体" w:eastAsia="宋体"/>
              <w:b/>
              <w:bCs/>
              <w:sz w:val="44"/>
              <w:szCs w:val="5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44"/>
              <w:szCs w:val="52"/>
            </w:rPr>
            <w:t>录</w:t>
          </w:r>
        </w:p>
        <w:p w14:paraId="1B54C1C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44"/>
              <w:szCs w:val="52"/>
            </w:rPr>
          </w:pPr>
        </w:p>
        <w:p w14:paraId="4A136486">
          <w:pPr>
            <w:spacing w:before="0" w:beforeLines="0" w:after="0" w:afterLines="0" w:line="240" w:lineRule="auto"/>
            <w:ind w:left="0" w:leftChars="0" w:right="0" w:rightChars="0" w:firstLine="0" w:firstLineChars="0"/>
            <w:jc w:val="both"/>
            <w:rPr>
              <w:rFonts w:hint="eastAsia" w:ascii="仿宋" w:hAnsi="仿宋" w:eastAsia="仿宋" w:cs="仿宋"/>
              <w:b/>
              <w:bCs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</w:p>
        <w:p w14:paraId="3EA6EDB2">
          <w:pPr>
            <w:pStyle w:val="10"/>
            <w:tabs>
              <w:tab w:val="right" w:leader="hyphen" w:pos="8306"/>
            </w:tabs>
            <w:rPr>
              <w:sz w:val="28"/>
              <w:szCs w:val="36"/>
            </w:rPr>
          </w:pPr>
          <w:r>
            <w:rPr>
              <w:rFonts w:hint="eastAsia" w:ascii="仿宋" w:hAnsi="仿宋" w:eastAsia="仿宋" w:cs="仿宋"/>
              <w:bCs w:val="0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 w:val="28"/>
              <w:szCs w:val="28"/>
              <w:lang w:val="en-US" w:eastAsia="zh-CN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bCs w:val="0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2"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2"/>
              <w:szCs w:val="44"/>
              <w:lang w:val="en-US" w:eastAsia="zh-CN"/>
            </w:rPr>
            <w:instrText xml:space="preserve"> HYPERLINK \l _Toc25012 </w:instrText>
          </w:r>
          <w:r>
            <w:rPr>
              <w:rFonts w:hint="eastAsia" w:ascii="仿宋" w:hAnsi="仿宋" w:eastAsia="仿宋" w:cs="仿宋"/>
              <w:b/>
              <w:bCs/>
              <w:sz w:val="32"/>
              <w:szCs w:val="4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2"/>
              <w:szCs w:val="40"/>
              <w:lang w:val="en-US" w:eastAsia="zh-CN"/>
            </w:rPr>
            <w:t xml:space="preserve">第一章 </w:t>
          </w:r>
          <w:r>
            <w:rPr>
              <w:rFonts w:hint="eastAsia" w:ascii="仿宋" w:hAnsi="仿宋" w:cs="仿宋"/>
              <w:b/>
              <w:bCs/>
              <w:sz w:val="32"/>
              <w:szCs w:val="40"/>
              <w:lang w:val="en-US" w:eastAsia="zh-CN"/>
            </w:rPr>
            <w:t>买方会员</w:t>
          </w:r>
          <w:r>
            <w:rPr>
              <w:rFonts w:hint="eastAsia" w:ascii="仿宋" w:hAnsi="仿宋" w:eastAsia="仿宋" w:cs="仿宋"/>
              <w:b/>
              <w:bCs/>
              <w:sz w:val="32"/>
              <w:szCs w:val="40"/>
            </w:rPr>
            <w:t>注册</w:t>
          </w:r>
          <w:r>
            <w:rPr>
              <w:b/>
              <w:bCs/>
              <w:sz w:val="32"/>
              <w:szCs w:val="40"/>
            </w:rPr>
            <w:tab/>
          </w:r>
          <w:r>
            <w:rPr>
              <w:b w:val="0"/>
              <w:bCs w:val="0"/>
              <w:sz w:val="28"/>
              <w:szCs w:val="36"/>
            </w:rPr>
            <w:fldChar w:fldCharType="begin"/>
          </w:r>
          <w:r>
            <w:rPr>
              <w:b w:val="0"/>
              <w:bCs w:val="0"/>
              <w:sz w:val="28"/>
              <w:szCs w:val="36"/>
            </w:rPr>
            <w:instrText xml:space="preserve"> PAGEREF _Toc25012 \h </w:instrText>
          </w:r>
          <w:r>
            <w:rPr>
              <w:b w:val="0"/>
              <w:bCs w:val="0"/>
              <w:sz w:val="28"/>
              <w:szCs w:val="36"/>
            </w:rPr>
            <w:fldChar w:fldCharType="separate"/>
          </w:r>
          <w:r>
            <w:rPr>
              <w:b w:val="0"/>
              <w:bCs w:val="0"/>
              <w:sz w:val="28"/>
              <w:szCs w:val="36"/>
            </w:rPr>
            <w:t>2</w:t>
          </w:r>
          <w:r>
            <w:rPr>
              <w:b w:val="0"/>
              <w:bCs w:val="0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2"/>
              <w:szCs w:val="44"/>
              <w:lang w:val="en-US" w:eastAsia="zh-CN"/>
            </w:rPr>
            <w:fldChar w:fldCharType="end"/>
          </w:r>
        </w:p>
        <w:p w14:paraId="1AD3DF3B">
          <w:pPr>
            <w:pStyle w:val="11"/>
            <w:tabs>
              <w:tab w:val="right" w:leader="hyphen" w:pos="8306"/>
            </w:tabs>
            <w:rPr>
              <w:sz w:val="28"/>
              <w:szCs w:val="36"/>
            </w:rPr>
          </w:pP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instrText xml:space="preserve"> HYPERLINK \l _Toc16387 </w:instrText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第</w:t>
          </w:r>
          <w:r>
            <w:rPr>
              <w:rFonts w:hint="eastAsia" w:ascii="仿宋" w:hAnsi="仿宋" w:eastAsia="仿宋" w:cs="仿宋"/>
              <w:sz w:val="28"/>
              <w:szCs w:val="36"/>
              <w:lang w:val="en-US" w:eastAsia="zh-CN"/>
            </w:rPr>
            <w:t>一</w:t>
          </w:r>
          <w:r>
            <w:rPr>
              <w:rFonts w:hint="eastAsia" w:ascii="仿宋" w:hAnsi="仿宋" w:eastAsia="仿宋" w:cs="仿宋"/>
              <w:sz w:val="28"/>
              <w:szCs w:val="36"/>
            </w:rPr>
            <w:t>节 注册</w:t>
          </w:r>
          <w:r>
            <w:rPr>
              <w:rFonts w:hint="eastAsia" w:ascii="仿宋" w:hAnsi="仿宋" w:eastAsia="仿宋" w:cs="仿宋"/>
              <w:sz w:val="28"/>
              <w:szCs w:val="36"/>
              <w:lang w:eastAsia="zh-CN"/>
            </w:rPr>
            <w:t>并完善资料</w:t>
          </w:r>
          <w:r>
            <w:rPr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  <w:lang w:val="en-US" w:eastAsia="zh-CN"/>
            </w:rPr>
            <w:t>3</w:t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end"/>
          </w:r>
        </w:p>
        <w:p w14:paraId="686123AB">
          <w:pPr>
            <w:pStyle w:val="11"/>
            <w:tabs>
              <w:tab w:val="right" w:leader="hyphen" w:pos="8306"/>
            </w:tabs>
            <w:rPr>
              <w:sz w:val="28"/>
              <w:szCs w:val="36"/>
            </w:rPr>
          </w:pP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instrText xml:space="preserve"> HYPERLINK \l _Toc26140 </w:instrText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第</w:t>
          </w:r>
          <w:r>
            <w:rPr>
              <w:rFonts w:hint="eastAsia" w:ascii="仿宋" w:hAnsi="仿宋" w:eastAsia="仿宋" w:cs="仿宋"/>
              <w:sz w:val="28"/>
              <w:szCs w:val="36"/>
              <w:lang w:val="en-US" w:eastAsia="zh-CN"/>
            </w:rPr>
            <w:t>二</w:t>
          </w:r>
          <w:r>
            <w:rPr>
              <w:rFonts w:hint="eastAsia" w:ascii="仿宋" w:hAnsi="仿宋" w:eastAsia="仿宋" w:cs="仿宋"/>
              <w:sz w:val="28"/>
              <w:szCs w:val="36"/>
            </w:rPr>
            <w:t>节 会员资料变更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_Toc26140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8</w:t>
          </w:r>
          <w:r>
            <w:rPr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end"/>
          </w:r>
        </w:p>
        <w:p w14:paraId="2C286400">
          <w:pPr>
            <w:pStyle w:val="10"/>
            <w:tabs>
              <w:tab w:val="right" w:leader="hyphen" w:pos="8306"/>
            </w:tabs>
            <w:rPr>
              <w:sz w:val="28"/>
              <w:szCs w:val="36"/>
            </w:rPr>
          </w:pP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instrText xml:space="preserve"> HYPERLINK \l _Toc16622 </w:instrText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2"/>
              <w:szCs w:val="72"/>
            </w:rPr>
            <w:t>第</w:t>
          </w:r>
          <w:r>
            <w:rPr>
              <w:rFonts w:hint="eastAsia" w:ascii="仿宋" w:hAnsi="仿宋" w:eastAsia="仿宋" w:cs="仿宋"/>
              <w:b/>
              <w:bCs/>
              <w:sz w:val="32"/>
              <w:szCs w:val="72"/>
              <w:lang w:val="en-US" w:eastAsia="zh-CN"/>
            </w:rPr>
            <w:t>二</w:t>
          </w:r>
          <w:r>
            <w:rPr>
              <w:rFonts w:hint="eastAsia" w:ascii="仿宋" w:hAnsi="仿宋" w:eastAsia="仿宋" w:cs="仿宋"/>
              <w:b/>
              <w:bCs/>
              <w:sz w:val="32"/>
              <w:szCs w:val="72"/>
            </w:rPr>
            <w:t xml:space="preserve">章 </w:t>
          </w:r>
          <w:r>
            <w:rPr>
              <w:rFonts w:hint="eastAsia" w:ascii="仿宋" w:hAnsi="仿宋" w:eastAsia="仿宋" w:cs="仿宋"/>
              <w:b/>
              <w:bCs/>
              <w:sz w:val="32"/>
              <w:szCs w:val="72"/>
              <w:lang w:val="en-US" w:eastAsia="zh-CN"/>
            </w:rPr>
            <w:t>卖方</w:t>
          </w:r>
          <w:r>
            <w:rPr>
              <w:rFonts w:hint="eastAsia" w:ascii="仿宋" w:hAnsi="仿宋" w:eastAsia="仿宋" w:cs="仿宋"/>
              <w:b/>
              <w:bCs/>
              <w:sz w:val="32"/>
              <w:szCs w:val="72"/>
            </w:rPr>
            <w:t>会员</w:t>
          </w:r>
          <w:r>
            <w:rPr>
              <w:rFonts w:hint="eastAsia" w:ascii="仿宋" w:hAnsi="仿宋" w:eastAsia="仿宋" w:cs="仿宋"/>
              <w:b/>
              <w:bCs/>
              <w:sz w:val="32"/>
              <w:szCs w:val="72"/>
              <w:lang w:val="en-US" w:eastAsia="zh-CN"/>
            </w:rPr>
            <w:t>注册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_Toc16622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end"/>
          </w:r>
        </w:p>
        <w:p w14:paraId="07C9BC5E">
          <w:pPr>
            <w:pStyle w:val="11"/>
            <w:tabs>
              <w:tab w:val="right" w:leader="hyphen" w:pos="8306"/>
            </w:tabs>
            <w:rPr>
              <w:sz w:val="28"/>
              <w:szCs w:val="36"/>
            </w:rPr>
          </w:pP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instrText xml:space="preserve"> HYPERLINK \l _Toc22673 </w:instrText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eastAsia="zh-CN"/>
            </w:rPr>
            <w:t>第</w:t>
          </w:r>
          <w:r>
            <w:rPr>
              <w:rFonts w:hint="eastAsia" w:ascii="仿宋" w:hAnsi="仿宋" w:eastAsia="仿宋" w:cs="仿宋"/>
              <w:sz w:val="28"/>
              <w:szCs w:val="48"/>
              <w:lang w:val="en-US" w:eastAsia="zh-CN"/>
            </w:rPr>
            <w:t>一</w:t>
          </w:r>
          <w:r>
            <w:rPr>
              <w:rFonts w:hint="eastAsia" w:ascii="仿宋" w:hAnsi="仿宋" w:eastAsia="仿宋" w:cs="仿宋"/>
              <w:sz w:val="28"/>
              <w:szCs w:val="48"/>
              <w:lang w:eastAsia="zh-CN"/>
            </w:rPr>
            <w:t>节 注册并完善资料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_Toc22673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end"/>
          </w:r>
        </w:p>
        <w:p w14:paraId="10CC5B0E">
          <w:pPr>
            <w:pStyle w:val="11"/>
            <w:tabs>
              <w:tab w:val="right" w:leader="hyphen" w:pos="8306"/>
            </w:tabs>
            <w:rPr>
              <w:sz w:val="28"/>
              <w:szCs w:val="36"/>
            </w:rPr>
          </w:pP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instrText xml:space="preserve"> HYPERLINK \l _Toc11023 </w:instrText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0"/>
              <w:lang w:eastAsia="zh-CN"/>
            </w:rPr>
            <w:t>第</w:t>
          </w:r>
          <w:r>
            <w:rPr>
              <w:rFonts w:hint="eastAsia" w:ascii="仿宋" w:hAnsi="仿宋" w:eastAsia="仿宋" w:cs="仿宋"/>
              <w:sz w:val="28"/>
              <w:szCs w:val="40"/>
              <w:lang w:val="en-US" w:eastAsia="zh-CN"/>
            </w:rPr>
            <w:t>二</w:t>
          </w:r>
          <w:r>
            <w:rPr>
              <w:rFonts w:hint="eastAsia" w:ascii="仿宋" w:hAnsi="仿宋" w:eastAsia="仿宋" w:cs="仿宋"/>
              <w:sz w:val="28"/>
              <w:szCs w:val="40"/>
              <w:lang w:eastAsia="zh-CN"/>
            </w:rPr>
            <w:t>节 会员资料变更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_Toc11023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19</w:t>
          </w:r>
          <w:r>
            <w:rPr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end"/>
          </w:r>
        </w:p>
        <w:p w14:paraId="70A7BCAF">
          <w:pPr>
            <w:pStyle w:val="10"/>
            <w:tabs>
              <w:tab w:val="right" w:leader="hyphen" w:pos="8306"/>
            </w:tabs>
          </w:pP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instrText xml:space="preserve"> HYPERLINK \l _Toc29268 </w:instrText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 w:val="0"/>
              <w:kern w:val="2"/>
              <w:sz w:val="32"/>
              <w:szCs w:val="72"/>
              <w:lang w:val="en-US" w:eastAsia="zh-CN" w:bidi="ar-SA"/>
            </w:rPr>
            <w:t>第三章</w:t>
          </w:r>
          <w:r>
            <w:rPr>
              <w:rFonts w:hint="eastAsia" w:ascii="仿宋" w:hAnsi="仿宋" w:cs="仿宋"/>
              <w:b/>
              <w:bCs w:val="0"/>
              <w:kern w:val="2"/>
              <w:sz w:val="32"/>
              <w:szCs w:val="72"/>
              <w:lang w:val="en-US" w:eastAsia="zh-CN" w:bidi="ar-SA"/>
            </w:rPr>
            <w:t xml:space="preserve"> </w:t>
          </w:r>
          <w:r>
            <w:rPr>
              <w:rFonts w:hint="eastAsia" w:ascii="仿宋" w:hAnsi="仿宋" w:eastAsia="仿宋" w:cs="仿宋"/>
              <w:b/>
              <w:bCs w:val="0"/>
              <w:kern w:val="2"/>
              <w:sz w:val="32"/>
              <w:szCs w:val="72"/>
              <w:lang w:val="en-US" w:eastAsia="zh-CN" w:bidi="ar-SA"/>
            </w:rPr>
            <w:t>附件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_Toc29268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21</w:t>
          </w:r>
          <w:r>
            <w:rPr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Cs w:val="0"/>
              <w:sz w:val="28"/>
              <w:szCs w:val="160"/>
              <w:lang w:val="en-US" w:eastAsia="zh-CN"/>
            </w:rPr>
            <w:fldChar w:fldCharType="end"/>
          </w:r>
        </w:p>
        <w:p w14:paraId="66CA1DE5">
          <w:pPr>
            <w:pStyle w:val="2"/>
            <w:keepNext/>
            <w:keepLines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820" w:line="360" w:lineRule="auto"/>
            <w:jc w:val="center"/>
            <w:textAlignment w:val="auto"/>
            <w:outlineLvl w:val="0"/>
            <w:rPr>
              <w:rFonts w:hint="eastAsia" w:ascii="仿宋" w:hAnsi="仿宋" w:eastAsia="仿宋" w:cs="仿宋"/>
              <w:b/>
              <w:bCs w:val="0"/>
              <w:kern w:val="44"/>
              <w:sz w:val="44"/>
              <w:szCs w:val="44"/>
              <w:lang w:val="en-US" w:eastAsia="zh-CN" w:bidi="ar-SA"/>
            </w:rPr>
          </w:pPr>
          <w:r>
            <w:rPr>
              <w:rFonts w:hint="eastAsia" w:ascii="仿宋" w:hAnsi="仿宋" w:eastAsia="仿宋" w:cs="仿宋"/>
              <w:bCs w:val="0"/>
              <w:szCs w:val="72"/>
              <w:lang w:val="en-US" w:eastAsia="zh-CN"/>
            </w:rPr>
            <w:fldChar w:fldCharType="end"/>
          </w:r>
        </w:p>
      </w:sdtContent>
    </w:sdt>
    <w:p w14:paraId="3FC951D9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6A38219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820" w:line="360" w:lineRule="auto"/>
        <w:jc w:val="center"/>
        <w:textAlignment w:val="auto"/>
        <w:outlineLvl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Cs w:val="0"/>
          <w:lang w:val="en-US" w:eastAsia="zh-CN"/>
        </w:rPr>
        <w:t xml:space="preserve">第一章 </w:t>
      </w:r>
      <w:r>
        <w:rPr>
          <w:rFonts w:hint="eastAsia" w:ascii="仿宋" w:hAnsi="仿宋" w:cs="仿宋"/>
          <w:bCs w:val="0"/>
          <w:lang w:val="en-US" w:eastAsia="zh-CN"/>
        </w:rPr>
        <w:t>买方会员</w:t>
      </w:r>
      <w:r>
        <w:rPr>
          <w:rFonts w:hint="eastAsia" w:ascii="仿宋" w:hAnsi="仿宋" w:eastAsia="仿宋" w:cs="仿宋"/>
          <w:bCs w:val="0"/>
        </w:rPr>
        <w:t>注册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4FB2EDAE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 w:ascii="仿宋" w:hAnsi="仿宋" w:eastAsia="仿宋" w:cs="仿宋"/>
          <w:lang w:eastAsia="zh-CN"/>
        </w:rPr>
      </w:pPr>
      <w:bookmarkStart w:id="14" w:name="_Toc26733"/>
      <w:bookmarkStart w:id="15" w:name="_Toc11750"/>
      <w:bookmarkStart w:id="16" w:name="_Toc16387"/>
      <w:bookmarkStart w:id="17" w:name="_Toc2567"/>
      <w:bookmarkStart w:id="18" w:name="_Toc32249"/>
      <w:bookmarkStart w:id="19" w:name="_Toc31931"/>
      <w:bookmarkStart w:id="20" w:name="_Toc31316"/>
      <w:bookmarkStart w:id="21" w:name="_Toc4778"/>
      <w:bookmarkStart w:id="22" w:name="_Toc30496"/>
      <w:bookmarkStart w:id="23" w:name="_Toc8808"/>
      <w:bookmarkStart w:id="24" w:name="_Toc17464"/>
      <w:bookmarkStart w:id="25" w:name="_Toc28876"/>
      <w:bookmarkStart w:id="26" w:name="_Toc11084"/>
      <w:bookmarkStart w:id="27" w:name="_Toc25651"/>
      <w:r>
        <w:rPr>
          <w:rFonts w:hint="eastAsia" w:ascii="仿宋" w:hAnsi="仿宋" w:eastAsia="仿宋" w:cs="仿宋"/>
        </w:rPr>
        <w:t>第</w:t>
      </w:r>
      <w:r>
        <w:rPr>
          <w:rFonts w:hint="eastAsia" w:ascii="仿宋" w:hAnsi="仿宋" w:eastAsia="仿宋" w:cs="仿宋"/>
          <w:lang w:val="en-US" w:eastAsia="zh-CN"/>
        </w:rPr>
        <w:t>一</w:t>
      </w:r>
      <w:r>
        <w:rPr>
          <w:rFonts w:hint="eastAsia" w:ascii="仿宋" w:hAnsi="仿宋" w:eastAsia="仿宋" w:cs="仿宋"/>
        </w:rPr>
        <w:t>节 注册</w:t>
      </w:r>
      <w:r>
        <w:rPr>
          <w:rFonts w:hint="eastAsia" w:ascii="仿宋" w:hAnsi="仿宋" w:eastAsia="仿宋" w:cs="仿宋"/>
          <w:lang w:eastAsia="zh-CN"/>
        </w:rPr>
        <w:t>并完善资料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2CF2842C">
      <w:pPr>
        <w:pStyle w:val="15"/>
        <w:pageBreakBefore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 w:ascii="仿宋" w:hAnsi="仿宋" w:eastAsia="仿宋" w:cs="仿宋"/>
          <w:b/>
          <w:sz w:val="24"/>
          <w:szCs w:val="24"/>
          <w:lang w:val="en-US" w:eastAsia="zh-CN"/>
        </w:rPr>
      </w:pPr>
      <w:r>
        <w:rPr>
          <w:rFonts w:hint="eastAsia" w:ascii="仿宋" w:hAnsi="仿宋" w:cs="仿宋"/>
          <w:b/>
          <w:sz w:val="24"/>
          <w:szCs w:val="24"/>
          <w:lang w:eastAsia="zh-CN"/>
        </w:rPr>
        <w:t>注册前须知：</w:t>
      </w:r>
      <w:r>
        <w:rPr>
          <w:rFonts w:hint="eastAsia" w:ascii="仿宋" w:hAnsi="仿宋" w:cs="仿宋"/>
          <w:b/>
          <w:sz w:val="24"/>
          <w:szCs w:val="24"/>
          <w:lang w:val="en-US" w:eastAsia="zh-CN"/>
        </w:rPr>
        <w:t>各级疾病预防控制机构（简称疾控机构）需注册为平台中的</w:t>
      </w:r>
      <w:r>
        <w:rPr>
          <w:rFonts w:hint="eastAsia" w:ascii="仿宋" w:hAnsi="仿宋" w:cs="仿宋"/>
          <w:b/>
          <w:sz w:val="24"/>
          <w:szCs w:val="24"/>
          <w:highlight w:val="yellow"/>
          <w:lang w:val="en-US" w:eastAsia="zh-CN"/>
        </w:rPr>
        <w:t>“买方会员-公立医院”</w:t>
      </w:r>
      <w:r>
        <w:rPr>
          <w:rFonts w:hint="eastAsia" w:ascii="仿宋" w:hAnsi="仿宋" w:cs="仿宋"/>
          <w:b/>
          <w:sz w:val="24"/>
          <w:szCs w:val="24"/>
          <w:lang w:val="en-US" w:eastAsia="zh-CN"/>
        </w:rPr>
        <w:t>。</w:t>
      </w:r>
    </w:p>
    <w:p w14:paraId="1388E3F0"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业务介绍</w:t>
      </w:r>
    </w:p>
    <w:p w14:paraId="4AAB97E7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color w:val="000000"/>
          <w:lang w:val="en-US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"/>
        </w:rPr>
        <w:t>1、未注册会员申请注册--账号申请成功--登录平台--完善资料并办理入市协议--CA办理--提交审核--审核通过后完成会员注册</w:t>
      </w:r>
    </w:p>
    <w:p w14:paraId="5E4CF084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2、已注册会员插入CA--输入用户名和密码，并同时输入PIN码--完成登录</w:t>
      </w:r>
    </w:p>
    <w:p w14:paraId="0C57B01C"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操作流程</w:t>
      </w:r>
    </w:p>
    <w:p w14:paraId="45DD8C1C"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▄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申请</w:t>
      </w:r>
      <w:r>
        <w:rPr>
          <w:rFonts w:hint="eastAsia" w:ascii="仿宋" w:hAnsi="仿宋" w:cs="仿宋"/>
          <w:b/>
          <w:sz w:val="24"/>
          <w:szCs w:val="24"/>
          <w:lang w:eastAsia="zh-CN"/>
        </w:rPr>
        <w:t>注册</w:t>
      </w:r>
    </w:p>
    <w:p w14:paraId="704D3A52">
      <w:pPr>
        <w:pStyle w:val="12"/>
        <w:keepNext w:val="0"/>
        <w:keepLines w:val="0"/>
        <w:widowControl w:val="0"/>
        <w:suppressLineNumbers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按要求填写资料完成账号申请，申请成功后，进入资料完善环节。</w:t>
      </w:r>
    </w:p>
    <w:p w14:paraId="3DBB4B58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仿宋" w:hAnsi="仿宋" w:eastAsia="仿宋" w:cs="仿宋"/>
          <w:sz w:val="24"/>
          <w:szCs w:val="24"/>
          <w:lang w:val="en-US" w:bidi="ar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初次申请会员，请输入www.yjsds.com 登录地址，点击网页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右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上角“注册”,</w:t>
      </w:r>
      <w:r>
        <w:rPr>
          <w:rFonts w:hint="eastAsia" w:ascii="仿宋" w:hAnsi="仿宋" w:eastAsia="仿宋" w:cs="仿宋"/>
          <w:sz w:val="24"/>
          <w:szCs w:val="24"/>
          <w:lang w:bidi="ar"/>
        </w:rPr>
        <w:t>填写账号信息</w:t>
      </w:r>
      <w:r>
        <w:rPr>
          <w:rFonts w:hint="eastAsia" w:ascii="仿宋" w:hAnsi="仿宋" w:eastAsia="仿宋" w:cs="仿宋"/>
          <w:sz w:val="24"/>
          <w:szCs w:val="24"/>
          <w:lang w:eastAsia="zh-CN" w:bidi="ar"/>
        </w:rPr>
        <w:t>后，</w:t>
      </w:r>
      <w:r>
        <w:rPr>
          <w:rFonts w:hint="eastAsia" w:ascii="仿宋" w:hAnsi="仿宋" w:eastAsia="仿宋" w:cs="仿宋"/>
          <w:sz w:val="24"/>
          <w:szCs w:val="24"/>
          <w:lang w:bidi="ar"/>
        </w:rPr>
        <w:t>阅读</w:t>
      </w:r>
      <w:r>
        <w:rPr>
          <w:rFonts w:hint="eastAsia" w:ascii="仿宋" w:hAnsi="仿宋" w:cs="仿宋"/>
          <w:sz w:val="24"/>
          <w:szCs w:val="24"/>
          <w:lang w:eastAsia="zh-CN" w:bidi="ar"/>
        </w:rPr>
        <w:t>并同意</w:t>
      </w:r>
      <w:r>
        <w:rPr>
          <w:rFonts w:hint="eastAsia" w:ascii="仿宋" w:hAnsi="仿宋" w:eastAsia="仿宋" w:cs="仿宋"/>
          <w:sz w:val="24"/>
          <w:szCs w:val="24"/>
          <w:lang w:bidi="ar"/>
        </w:rPr>
        <w:t>《入市协议》，点击“注册”按钮。</w:t>
      </w:r>
    </w:p>
    <w:p w14:paraId="3955073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0340" cy="2442845"/>
            <wp:effectExtent l="0" t="0" r="16510" b="1460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245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drawing>
          <wp:inline distT="0" distB="0" distL="114300" distR="114300">
            <wp:extent cx="5266690" cy="3874770"/>
            <wp:effectExtent l="0" t="0" r="10160" b="1143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7CE5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账号申请成功如下图:</w:t>
      </w:r>
    </w:p>
    <w:p w14:paraId="07219C5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3675" cy="3027045"/>
            <wp:effectExtent l="0" t="0" r="3175" b="19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D41B"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▄</w:t>
      </w:r>
      <w:r>
        <w:rPr>
          <w:rFonts w:hint="eastAsia" w:ascii="仿宋" w:hAnsi="仿宋" w:cs="仿宋"/>
          <w:b/>
          <w:sz w:val="24"/>
          <w:szCs w:val="24"/>
          <w:lang w:eastAsia="zh-CN"/>
        </w:rPr>
        <w:t>完善资料</w:t>
      </w:r>
    </w:p>
    <w:p w14:paraId="25B29A67">
      <w:pPr>
        <w:pStyle w:val="15"/>
        <w:pageBreakBefore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  <w:r>
        <w:rPr>
          <w:rFonts w:hint="eastAsia" w:ascii="仿宋" w:hAnsi="仿宋" w:cs="仿宋"/>
          <w:b/>
          <w:sz w:val="24"/>
          <w:szCs w:val="24"/>
          <w:lang w:eastAsia="zh-CN"/>
        </w:rPr>
        <w:t>完善资料的同时需同步办理入市协议和</w:t>
      </w:r>
      <w:r>
        <w:rPr>
          <w:rFonts w:hint="eastAsia" w:ascii="仿宋" w:hAnsi="仿宋" w:cs="仿宋"/>
          <w:b/>
          <w:sz w:val="24"/>
          <w:szCs w:val="24"/>
          <w:lang w:val="en-US" w:eastAsia="zh-CN"/>
        </w:rPr>
        <w:t>CA</w:t>
      </w:r>
      <w:r>
        <w:rPr>
          <w:rFonts w:hint="eastAsia" w:ascii="仿宋" w:hAnsi="仿宋" w:cs="仿宋"/>
          <w:b/>
          <w:sz w:val="24"/>
          <w:szCs w:val="24"/>
          <w:lang w:eastAsia="zh-CN"/>
        </w:rPr>
        <w:t>，一并提交审核，其中</w:t>
      </w:r>
      <w:r>
        <w:rPr>
          <w:rFonts w:hint="eastAsia" w:ascii="仿宋" w:hAnsi="仿宋" w:cs="仿宋"/>
          <w:b/>
          <w:sz w:val="24"/>
          <w:szCs w:val="24"/>
          <w:lang w:val="en-US" w:eastAsia="zh-CN"/>
        </w:rPr>
        <w:t>CA在东方中讯官网办理。</w:t>
      </w:r>
    </w:p>
    <w:p w14:paraId="13D0432F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材料准备</w:t>
      </w:r>
    </w:p>
    <w:tbl>
      <w:tblPr>
        <w:tblStyle w:val="1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3"/>
        <w:gridCol w:w="5006"/>
      </w:tblGrid>
      <w:tr w14:paraId="1F09AD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5EAC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cs="仿宋"/>
                <w:color w:val="FF0000"/>
                <w:sz w:val="24"/>
                <w:szCs w:val="24"/>
                <w:lang w:eastAsia="zh-CN"/>
              </w:rPr>
              <w:t>法定代表人授权书</w:t>
            </w:r>
          </w:p>
        </w:tc>
        <w:tc>
          <w:tcPr>
            <w:tcW w:w="5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E6EC7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按模版要求</w:t>
            </w: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准备纸质材料及电子扫描件</w:t>
            </w:r>
          </w:p>
        </w:tc>
      </w:tr>
      <w:tr w14:paraId="51D9A8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3DE430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入市协议</w:t>
            </w:r>
          </w:p>
        </w:tc>
        <w:tc>
          <w:tcPr>
            <w:tcW w:w="5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5AE550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按模版要求准备纸质材料及电子扫描件</w:t>
            </w:r>
          </w:p>
        </w:tc>
      </w:tr>
      <w:tr w14:paraId="56A666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AB4D95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《医疗机构执业许可证》</w:t>
            </w:r>
          </w:p>
        </w:tc>
        <w:tc>
          <w:tcPr>
            <w:tcW w:w="5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FAC5A6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准备原件电子扫描件</w:t>
            </w:r>
          </w:p>
        </w:tc>
      </w:tr>
      <w:tr w14:paraId="3DAF84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3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84F091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《事业单位法人证书》</w:t>
            </w:r>
          </w:p>
        </w:tc>
        <w:tc>
          <w:tcPr>
            <w:tcW w:w="5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BF93AB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准备原件电子扫描件</w:t>
            </w:r>
          </w:p>
        </w:tc>
      </w:tr>
      <w:tr w14:paraId="539CE8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3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BF3239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委托代理人身份证</w:t>
            </w:r>
          </w:p>
        </w:tc>
        <w:tc>
          <w:tcPr>
            <w:tcW w:w="5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E2AE9F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准备正反面原件电子扫描件、</w:t>
            </w:r>
            <w:r>
              <w:rPr>
                <w:rFonts w:hint="eastAsia" w:ascii="仿宋" w:hAnsi="仿宋" w:eastAsia="仿宋" w:cs="仿宋"/>
                <w:color w:val="FF0000"/>
                <w:sz w:val="24"/>
                <w:szCs w:val="20"/>
              </w:rPr>
              <w:t>手持身份证照片</w:t>
            </w:r>
          </w:p>
        </w:tc>
      </w:tr>
    </w:tbl>
    <w:p w14:paraId="2B94AEC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仿宋" w:hAnsi="仿宋" w:eastAsia="仿宋" w:cs="仿宋"/>
          <w:color w:val="FF0000"/>
          <w:sz w:val="24"/>
          <w:szCs w:val="2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2"/>
          <w:lang w:val="en-US" w:eastAsia="zh-CN"/>
        </w:rPr>
        <w:t>注：材料模版详见手册</w:t>
      </w:r>
      <w:r>
        <w:rPr>
          <w:rFonts w:hint="eastAsia" w:ascii="仿宋" w:hAnsi="仿宋" w:cs="仿宋"/>
          <w:color w:val="FF0000"/>
          <w:sz w:val="24"/>
          <w:szCs w:val="22"/>
          <w:lang w:val="en-US" w:eastAsia="zh-CN"/>
        </w:rPr>
        <w:t>第三章</w:t>
      </w:r>
      <w:r>
        <w:rPr>
          <w:rFonts w:hint="eastAsia" w:ascii="仿宋" w:hAnsi="仿宋" w:eastAsia="仿宋" w:cs="仿宋"/>
          <w:color w:val="FF0000"/>
          <w:sz w:val="24"/>
          <w:szCs w:val="22"/>
          <w:lang w:val="en-US" w:eastAsia="zh-CN"/>
        </w:rPr>
        <w:t>或在平台填报页面旁下载</w:t>
      </w:r>
      <w:r>
        <w:rPr>
          <w:rFonts w:hint="eastAsia" w:ascii="仿宋" w:hAnsi="仿宋" w:cs="仿宋"/>
          <w:color w:val="FF0000"/>
          <w:sz w:val="24"/>
          <w:szCs w:val="22"/>
          <w:lang w:val="en-US" w:eastAsia="zh-CN"/>
        </w:rPr>
        <w:t>。</w:t>
      </w:r>
    </w:p>
    <w:p w14:paraId="2B435234">
      <w:pPr>
        <w:keepNext w:val="0"/>
        <w:keepLines w:val="0"/>
        <w:pageBreakBefore w:val="0"/>
        <w:widowControl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2、新账号需完善会员相关资料。</w:t>
      </w:r>
    </w:p>
    <w:p w14:paraId="5FCE5124">
      <w:pPr>
        <w:keepNext w:val="0"/>
        <w:keepLines w:val="0"/>
        <w:pageBreakBefore w:val="0"/>
        <w:widowControl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第一步：</w:t>
      </w:r>
      <w:r>
        <w:rPr>
          <w:rFonts w:hint="eastAsia" w:ascii="仿宋" w:hAnsi="仿宋" w:eastAsia="仿宋" w:cs="仿宋"/>
          <w:sz w:val="24"/>
          <w:szCs w:val="24"/>
        </w:rPr>
        <w:t>首次登录成功后，默认进入账号管理服务包-会员信息-业务类型管理页</w:t>
      </w:r>
      <w:r>
        <w:rPr>
          <w:rFonts w:hint="eastAsia" w:ascii="仿宋" w:hAnsi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cs="仿宋"/>
          <w:sz w:val="24"/>
          <w:szCs w:val="24"/>
          <w:highlight w:val="none"/>
          <w:lang w:eastAsia="zh-CN"/>
        </w:rPr>
        <w:t>选择业务类型为“买方会员”</w:t>
      </w:r>
      <w:r>
        <w:rPr>
          <w:rFonts w:hint="eastAsia" w:ascii="仿宋" w:hAnsi="仿宋" w:cs="仿宋"/>
          <w:sz w:val="24"/>
          <w:szCs w:val="24"/>
          <w:highlight w:val="none"/>
          <w:lang w:val="en-US" w:eastAsia="zh-CN"/>
        </w:rPr>
        <w:t>-</w:t>
      </w:r>
      <w:r>
        <w:rPr>
          <w:rFonts w:hint="eastAsia" w:ascii="仿宋" w:hAnsi="仿宋" w:cs="仿宋"/>
          <w:sz w:val="24"/>
          <w:szCs w:val="24"/>
          <w:highlight w:val="none"/>
          <w:lang w:eastAsia="zh-CN"/>
        </w:rPr>
        <w:t>“</w:t>
      </w:r>
      <w:r>
        <w:rPr>
          <w:rFonts w:hint="eastAsia" w:ascii="仿宋" w:hAnsi="仿宋" w:cs="仿宋"/>
          <w:sz w:val="24"/>
          <w:szCs w:val="24"/>
          <w:highlight w:val="none"/>
          <w:lang w:val="en-US" w:eastAsia="zh-CN"/>
        </w:rPr>
        <w:t>公立医院</w:t>
      </w:r>
      <w:r>
        <w:rPr>
          <w:rFonts w:hint="eastAsia" w:ascii="仿宋" w:hAnsi="仿宋" w:cs="仿宋"/>
          <w:sz w:val="24"/>
          <w:szCs w:val="24"/>
          <w:highlight w:val="none"/>
          <w:lang w:eastAsia="zh-CN"/>
        </w:rPr>
        <w:t>”</w:t>
      </w:r>
      <w:r>
        <w:rPr>
          <w:rFonts w:hint="eastAsia" w:ascii="仿宋" w:hAnsi="仿宋" w:cs="仿宋"/>
          <w:sz w:val="24"/>
          <w:szCs w:val="24"/>
          <w:highlight w:val="none"/>
          <w:lang w:val="en-US" w:eastAsia="zh-CN"/>
        </w:rPr>
        <w:t>点击“保存”</w:t>
      </w:r>
      <w:r>
        <w:rPr>
          <w:rFonts w:hint="eastAsia" w:ascii="仿宋" w:hAnsi="仿宋" w:cs="仿宋"/>
          <w:sz w:val="24"/>
          <w:szCs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如下图</w:t>
      </w:r>
      <w:r>
        <w:rPr>
          <w:rFonts w:hint="eastAsia" w:ascii="仿宋" w:hAnsi="仿宋" w:eastAsia="仿宋" w:cs="仿宋"/>
          <w:sz w:val="24"/>
          <w:szCs w:val="24"/>
        </w:rPr>
        <w:t>:</w:t>
      </w:r>
    </w:p>
    <w:p w14:paraId="1155F36B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lang w:val="en-US" w:eastAsia="zh-CN"/>
        </w:rPr>
      </w:pPr>
      <w:r>
        <w:drawing>
          <wp:inline distT="0" distB="0" distL="114300" distR="114300">
            <wp:extent cx="5266690" cy="2569210"/>
            <wp:effectExtent l="0" t="0" r="10160" b="254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47AA">
      <w:pPr>
        <w:keepNext w:val="0"/>
        <w:keepLines w:val="0"/>
        <w:pageBreakBefore w:val="0"/>
        <w:widowControl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第二步:资料维护。</w:t>
      </w:r>
      <w:r>
        <w:rPr>
          <w:rFonts w:hint="eastAsia" w:ascii="仿宋" w:hAnsi="仿宋" w:cs="仿宋"/>
          <w:sz w:val="24"/>
          <w:szCs w:val="24"/>
          <w:highlight w:val="none"/>
          <w:lang w:eastAsia="zh-CN"/>
        </w:rPr>
        <w:t>选择业务类型</w:t>
      </w:r>
      <w:r>
        <w:rPr>
          <w:rFonts w:hint="eastAsia" w:ascii="仿宋" w:hAnsi="仿宋" w:cs="仿宋"/>
          <w:sz w:val="24"/>
          <w:szCs w:val="24"/>
          <w:highlight w:val="none"/>
          <w:lang w:val="en-US" w:eastAsia="zh-CN"/>
        </w:rPr>
        <w:t>保存后，进入资料维护界面。</w:t>
      </w:r>
      <w:r>
        <w:rPr>
          <w:rFonts w:hint="eastAsia" w:ascii="仿宋" w:hAnsi="仿宋" w:eastAsia="仿宋" w:cs="仿宋"/>
          <w:sz w:val="24"/>
          <w:szCs w:val="24"/>
        </w:rPr>
        <w:t>依次填写“基本信息”、“账号联系人”、“企业法人”、“委托代理人”和“买方资质”。每个步骤填写完后，点击“保存并下一步”。</w:t>
      </w:r>
    </w:p>
    <w:p w14:paraId="27EF12C6">
      <w:pPr>
        <w:keepNext w:val="0"/>
        <w:keepLines w:val="0"/>
        <w:pageBreakBefore w:val="0"/>
        <w:widowControl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基本信息填写举例如下图</w:t>
      </w:r>
      <w:r>
        <w:rPr>
          <w:rFonts w:hint="eastAsia" w:ascii="仿宋" w:hAnsi="仿宋" w:cs="仿宋"/>
          <w:sz w:val="24"/>
          <w:szCs w:val="24"/>
          <w:lang w:eastAsia="zh-CN"/>
        </w:rPr>
        <w:t>：</w:t>
      </w:r>
    </w:p>
    <w:p w14:paraId="79F56E20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1610" cy="2232660"/>
            <wp:effectExtent l="0" t="0" r="15240" b="152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A3032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账号联系人填写举例如下图：</w:t>
      </w:r>
    </w:p>
    <w:p w14:paraId="548E691A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2880" cy="2235200"/>
            <wp:effectExtent l="0" t="0" r="13970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5E00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32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企业法人填写举例如下图</w:t>
      </w:r>
      <w:r>
        <w:rPr>
          <w:rFonts w:hint="eastAsia" w:ascii="仿宋" w:hAnsi="仿宋" w:cs="仿宋"/>
          <w:sz w:val="24"/>
          <w:szCs w:val="24"/>
          <w:lang w:eastAsia="zh-CN"/>
        </w:rPr>
        <w:t>：</w:t>
      </w:r>
    </w:p>
    <w:p w14:paraId="3B36B54B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865" cy="2218055"/>
            <wp:effectExtent l="0" t="0" r="6985" b="1079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C7F0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32"/>
          <w:lang w:eastAsia="zh-CN"/>
        </w:rPr>
      </w:pPr>
      <w:r>
        <w:rPr>
          <w:rFonts w:hint="eastAsia" w:ascii="仿宋" w:hAnsi="仿宋" w:eastAsia="仿宋" w:cs="仿宋"/>
          <w:sz w:val="24"/>
          <w:szCs w:val="32"/>
        </w:rPr>
        <w:t>委托代理人填写举例如下图</w:t>
      </w:r>
      <w:r>
        <w:rPr>
          <w:rFonts w:hint="eastAsia" w:ascii="仿宋" w:hAnsi="仿宋" w:cs="仿宋"/>
          <w:sz w:val="24"/>
          <w:szCs w:val="32"/>
          <w:lang w:eastAsia="zh-CN"/>
        </w:rPr>
        <w:t>：</w:t>
      </w:r>
    </w:p>
    <w:p w14:paraId="639DCA99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1135" cy="2389505"/>
            <wp:effectExtent l="0" t="0" r="5715" b="1079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80503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买方资质填写举例如下图：</w:t>
      </w:r>
    </w:p>
    <w:p w14:paraId="07B8ADC9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5420" cy="3829050"/>
            <wp:effectExtent l="0" t="0" r="1143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A4027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"/>
        </w:rPr>
        <w:t>第三步：点击“保存并提交”按钮，新账号的资料完善已完成，等待平台审核，同时在线提交入市协议和申请CA办理。</w:t>
      </w:r>
    </w:p>
    <w:p w14:paraId="78612F4B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334000" cy="2476500"/>
            <wp:effectExtent l="0" t="0" r="0" b="0"/>
            <wp:docPr id="4" name="图片 10" descr="~I510@9VG`DQBOCQZY$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~I510@9VG`DQBOCQZY$58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FC5AD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第四步：入市协议办理。依次点击“会员业务办理”-“入市协议”。按要求准备上述材料上传，填写相关信息，点击“提交”按钮。</w:t>
      </w:r>
    </w:p>
    <w:p w14:paraId="15E57A1D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57800" cy="4617720"/>
            <wp:effectExtent l="0" t="0" r="0" b="1143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DC30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z w:val="24"/>
          <w:szCs w:val="20"/>
          <w:lang w:val="en-US" w:eastAsia="zh-CN"/>
        </w:rPr>
        <w:t>第五步：</w:t>
      </w:r>
      <w:r>
        <w:rPr>
          <w:rFonts w:hint="eastAsia" w:ascii="仿宋" w:hAnsi="仿宋" w:eastAsia="仿宋" w:cs="仿宋"/>
          <w:kern w:val="2"/>
          <w:sz w:val="24"/>
          <w:szCs w:val="24"/>
          <w:highlight w:val="none"/>
          <w:lang w:val="en-US" w:eastAsia="zh-CN" w:bidi="ar"/>
        </w:rPr>
        <w:t>会员资料审核通过后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将《入市协议》纸质材料（加盖企业鲜章）一式两份、《法定代表人授权书》纸质材料（加盖企业鲜章）一份，邮寄或现场递交至重庆药品交易所，邮寄地址详见系统提示。</w:t>
      </w:r>
    </w:p>
    <w:p w14:paraId="378E5453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资质审核是否通过自查路径为：登录www.yjsds.com，点击页面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右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上角“登录”按钮，进入登录页面，如图所示，则表示资质审核通过。</w:t>
      </w:r>
    </w:p>
    <w:p w14:paraId="5B163994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5271770" cy="2949575"/>
            <wp:effectExtent l="0" t="0" r="5080" b="317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ADCC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第六步：CA办理。打开东方中讯官网http://os.ezca.org:8001/easyca/netpay在线办理。</w:t>
      </w:r>
    </w:p>
    <w:p w14:paraId="1677DF8F"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491480" cy="2821940"/>
            <wp:effectExtent l="0" t="0" r="13970" b="1651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D734"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2"/>
          <w:lang w:val="en-US" w:eastAsia="zh-CN" w:bidi="ar-SA"/>
        </w:rPr>
        <w:t>注：CA办理网站的登录账号与药交所交易平台的账号无关联，需会员重新注册。</w:t>
      </w:r>
    </w:p>
    <w:p w14:paraId="76C2B4D3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第七步：已注册成功会员，并取得CA后，即可输入www.yjsds.com登录地址，点击网页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右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上角“登录”进入页面登录，插入CA,输入用户名称、密码，并同时输入PIN码(初始密码：111111)点击“登录”按钮，即可开展交易业务。</w:t>
      </w:r>
    </w:p>
    <w:p w14:paraId="731E3595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457450"/>
            <wp:effectExtent l="0" t="0" r="9525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BE9D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 w:ascii="仿宋" w:hAnsi="仿宋" w:eastAsia="仿宋" w:cs="仿宋"/>
        </w:rPr>
      </w:pPr>
      <w:bookmarkStart w:id="28" w:name="_Toc27156"/>
      <w:bookmarkStart w:id="29" w:name="_Toc26140"/>
      <w:bookmarkStart w:id="30" w:name="_Toc8429"/>
      <w:bookmarkStart w:id="31" w:name="_Toc26458"/>
      <w:bookmarkStart w:id="32" w:name="_Toc10287"/>
      <w:bookmarkStart w:id="33" w:name="_Toc26684"/>
      <w:bookmarkStart w:id="34" w:name="_Toc13904"/>
      <w:bookmarkStart w:id="35" w:name="_Toc425"/>
      <w:r>
        <w:rPr>
          <w:rFonts w:hint="eastAsia" w:ascii="仿宋" w:hAnsi="仿宋" w:eastAsia="仿宋" w:cs="仿宋"/>
        </w:rPr>
        <w:t>第</w:t>
      </w:r>
      <w:r>
        <w:rPr>
          <w:rFonts w:hint="eastAsia" w:ascii="仿宋" w:hAnsi="仿宋" w:eastAsia="仿宋" w:cs="仿宋"/>
          <w:lang w:val="en-US" w:eastAsia="zh-CN"/>
        </w:rPr>
        <w:t>二</w:t>
      </w:r>
      <w:r>
        <w:rPr>
          <w:rFonts w:hint="eastAsia" w:ascii="仿宋" w:hAnsi="仿宋" w:eastAsia="仿宋" w:cs="仿宋"/>
        </w:rPr>
        <w:t>节 会员资料变更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573B1510">
      <w:pPr>
        <w:pStyle w:val="15"/>
        <w:pageBreakBefore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</w:rPr>
      </w:pPr>
      <w:r>
        <w:rPr>
          <w:rFonts w:hint="eastAsia" w:ascii="仿宋" w:hAnsi="仿宋" w:cs="仿宋"/>
          <w:b/>
          <w:sz w:val="24"/>
          <w:szCs w:val="24"/>
          <w:lang w:val="en-US" w:eastAsia="zh-CN"/>
        </w:rPr>
        <w:t>变更</w:t>
      </w:r>
      <w:r>
        <w:rPr>
          <w:rFonts w:hint="eastAsia" w:ascii="仿宋" w:hAnsi="仿宋" w:cs="仿宋"/>
          <w:b/>
          <w:sz w:val="24"/>
          <w:szCs w:val="24"/>
          <w:lang w:eastAsia="zh-CN"/>
        </w:rPr>
        <w:t>须知：</w:t>
      </w:r>
      <w:r>
        <w:rPr>
          <w:rFonts w:hint="eastAsia" w:ascii="仿宋" w:hAnsi="仿宋" w:cs="仿宋"/>
          <w:b/>
          <w:sz w:val="24"/>
          <w:szCs w:val="24"/>
          <w:lang w:val="en-US" w:eastAsia="zh-CN"/>
        </w:rPr>
        <w:t>各级疾病预防控制机构（简称疾控机构）需注册为平台中的“买方会员-公立医院”。</w:t>
      </w:r>
    </w:p>
    <w:p w14:paraId="5FF0EB87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4"/>
        </w:rPr>
        <w:t>业务介绍</w:t>
      </w:r>
    </w:p>
    <w:p w14:paraId="4C24EF04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登陆账号后，可根据会员需求变更资料</w:t>
      </w:r>
      <w:r>
        <w:rPr>
          <w:rFonts w:hint="eastAsia" w:ascii="仿宋" w:hAnsi="仿宋" w:cs="仿宋"/>
          <w:sz w:val="24"/>
          <w:lang w:eastAsia="zh-CN"/>
        </w:rPr>
        <w:t>。</w:t>
      </w:r>
    </w:p>
    <w:p w14:paraId="4A0D1789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4"/>
        </w:rPr>
        <w:t>操作流程</w:t>
      </w:r>
    </w:p>
    <w:p w14:paraId="6B937823">
      <w:pPr>
        <w:pageBreakBefore w:val="0"/>
        <w:numPr>
          <w:ilvl w:val="0"/>
          <w:numId w:val="2"/>
        </w:numPr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cs="仿宋"/>
          <w:sz w:val="24"/>
          <w:lang w:eastAsia="zh-CN"/>
        </w:rPr>
      </w:pPr>
      <w:r>
        <w:rPr>
          <w:rFonts w:hint="eastAsia" w:ascii="仿宋" w:hAnsi="仿宋" w:cs="仿宋"/>
          <w:sz w:val="24"/>
          <w:lang w:val="en-US" w:eastAsia="zh-CN"/>
        </w:rPr>
        <w:t>查看原有会员信息</w:t>
      </w:r>
      <w:r>
        <w:rPr>
          <w:rFonts w:hint="eastAsia" w:ascii="仿宋" w:hAnsi="仿宋" w:cs="仿宋"/>
          <w:sz w:val="24"/>
          <w:lang w:eastAsia="zh-CN"/>
        </w:rPr>
        <w:t>。</w:t>
      </w:r>
    </w:p>
    <w:p w14:paraId="68C40792">
      <w:pPr>
        <w:pageBreakBefore w:val="0"/>
        <w:numPr>
          <w:ilvl w:val="0"/>
          <w:numId w:val="0"/>
        </w:numPr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cs="仿宋"/>
          <w:sz w:val="24"/>
          <w:lang w:val="en-US" w:eastAsia="zh-CN"/>
        </w:rPr>
        <w:t>查看步骤：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点击“账号管理”-“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会员信息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”</w:t>
      </w:r>
      <w:r>
        <w:rPr>
          <w:rFonts w:hint="eastAsia" w:ascii="仿宋" w:hAnsi="仿宋" w:cs="仿宋"/>
          <w:sz w:val="24"/>
          <w:lang w:val="en-US" w:eastAsia="zh-CN"/>
        </w:rPr>
        <w:t>。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进入会员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资料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页面。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若业务类型不为“公立医院”或原有信息与实际不符请进行变更。</w:t>
      </w:r>
    </w:p>
    <w:p w14:paraId="4AC60A71">
      <w:pPr>
        <w:pageBreakBefore w:val="0"/>
        <w:numPr>
          <w:ilvl w:val="0"/>
          <w:numId w:val="2"/>
        </w:numPr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业务类型变更。</w:t>
      </w:r>
    </w:p>
    <w:p w14:paraId="1278AB15">
      <w:pPr>
        <w:pageBreakBefore w:val="0"/>
        <w:numPr>
          <w:ilvl w:val="0"/>
          <w:numId w:val="0"/>
        </w:numPr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业务类型变更操作步骤：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点击“账号管理”-“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业务类型管理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”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。进入类型选择页面，取消原有选项，重新勾选“买方会员”-“公立医院”点击“保存”后进入会员资料管理页面继续更新相关信息（变更步骤参照下一条）。如下图：</w:t>
      </w:r>
    </w:p>
    <w:p w14:paraId="67490B03">
      <w:pPr>
        <w:pageBreakBefore w:val="0"/>
        <w:numPr>
          <w:ilvl w:val="0"/>
          <w:numId w:val="0"/>
        </w:numPr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cs="仿宋"/>
          <w:kern w:val="2"/>
          <w:sz w:val="24"/>
          <w:szCs w:val="24"/>
          <w:highlight w:val="yellow"/>
          <w:lang w:val="en-US" w:eastAsia="zh-CN" w:bidi="ar"/>
        </w:rPr>
      </w:pPr>
      <w:r>
        <w:drawing>
          <wp:inline distT="0" distB="0" distL="114300" distR="114300">
            <wp:extent cx="5266690" cy="2569210"/>
            <wp:effectExtent l="0" t="0" r="10160" b="254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F322">
      <w:pPr>
        <w:pageBreakBefore w:val="0"/>
        <w:numPr>
          <w:ilvl w:val="0"/>
          <w:numId w:val="2"/>
        </w:numPr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会员资料变更。</w:t>
      </w:r>
    </w:p>
    <w:p w14:paraId="332E1930">
      <w:pPr>
        <w:pageBreakBefore w:val="0"/>
        <w:numPr>
          <w:ilvl w:val="0"/>
          <w:numId w:val="0"/>
        </w:numPr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cs="仿宋"/>
          <w:sz w:val="24"/>
          <w:szCs w:val="24"/>
          <w:lang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会员</w:t>
      </w:r>
      <w:r>
        <w:rPr>
          <w:rFonts w:hint="eastAsia" w:ascii="仿宋" w:hAnsi="仿宋" w:cs="仿宋"/>
          <w:sz w:val="24"/>
          <w:szCs w:val="24"/>
          <w:lang w:eastAsia="zh-CN"/>
        </w:rPr>
        <w:t>资料变更操作步骤：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点击“账号管理”-“会员资料管理”，进入会员信息管理页面。如下图：</w:t>
      </w:r>
    </w:p>
    <w:p w14:paraId="2D32806C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</w:pPr>
      <w:r>
        <w:drawing>
          <wp:inline distT="0" distB="0" distL="114300" distR="114300">
            <wp:extent cx="5262880" cy="2228850"/>
            <wp:effectExtent l="0" t="0" r="13970" b="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10EE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z w:val="24"/>
          <w:szCs w:val="24"/>
        </w:rPr>
        <w:t>点击选择“</w:t>
      </w:r>
      <w:r>
        <w:rPr>
          <w:rFonts w:hint="eastAsia" w:ascii="仿宋" w:hAnsi="仿宋" w:cs="仿宋"/>
          <w:sz w:val="24"/>
          <w:szCs w:val="24"/>
          <w:lang w:eastAsia="zh-CN"/>
        </w:rPr>
        <w:t>基本信息</w:t>
      </w:r>
      <w:r>
        <w:rPr>
          <w:rFonts w:hint="eastAsia" w:ascii="仿宋" w:hAnsi="仿宋" w:eastAsia="仿宋" w:cs="仿宋"/>
          <w:sz w:val="24"/>
          <w:szCs w:val="24"/>
        </w:rPr>
        <w:t>”、“账号联系人”、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“企业法人”、</w:t>
      </w:r>
      <w:r>
        <w:rPr>
          <w:rFonts w:hint="eastAsia" w:ascii="仿宋" w:hAnsi="仿宋" w:eastAsia="仿宋" w:cs="仿宋"/>
          <w:sz w:val="24"/>
          <w:szCs w:val="24"/>
        </w:rPr>
        <w:t>“委托代理人”或“</w:t>
      </w:r>
      <w:r>
        <w:rPr>
          <w:rFonts w:hint="eastAsia" w:ascii="仿宋" w:hAnsi="仿宋" w:cs="仿宋"/>
          <w:sz w:val="24"/>
          <w:szCs w:val="24"/>
          <w:lang w:eastAsia="zh-CN"/>
        </w:rPr>
        <w:t>买方</w:t>
      </w:r>
      <w:r>
        <w:rPr>
          <w:rFonts w:hint="eastAsia" w:ascii="仿宋" w:hAnsi="仿宋" w:eastAsia="仿宋" w:cs="仿宋"/>
          <w:sz w:val="24"/>
          <w:szCs w:val="24"/>
        </w:rPr>
        <w:t>资质”标签。在需变更的内容下点击“修改”按钮。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如下图：</w:t>
      </w:r>
    </w:p>
    <w:p w14:paraId="457528FD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drawing>
          <wp:inline distT="0" distB="0" distL="114300" distR="114300">
            <wp:extent cx="5274310" cy="2245360"/>
            <wp:effectExtent l="0" t="0" r="2540" b="254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B9DF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修改需要变更的资料，点击“保存并下一步”，所有资料修改完成后，点击“保存并提交”提交变更申请进入审核。如下图：</w:t>
      </w:r>
    </w:p>
    <w:p w14:paraId="5200F960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67325" cy="2562225"/>
            <wp:effectExtent l="0" t="0" r="9525" b="952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bookmarkEnd w:id="23"/>
    <w:bookmarkEnd w:id="24"/>
    <w:bookmarkEnd w:id="25"/>
    <w:bookmarkEnd w:id="26"/>
    <w:bookmarkEnd w:id="27"/>
    <w:p w14:paraId="2B519F28">
      <w:pPr>
        <w:pageBreakBefore w:val="0"/>
        <w:numPr>
          <w:ilvl w:val="0"/>
          <w:numId w:val="2"/>
        </w:numPr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变更审核状态查询。点击“会员变更历史”，查询所有的变更记录。可点击“撤销”撤回当前变更申请，重新修改资质。</w:t>
      </w:r>
    </w:p>
    <w:p w14:paraId="55D60043">
      <w:r>
        <w:drawing>
          <wp:inline distT="0" distB="0" distL="114300" distR="114300">
            <wp:extent cx="5271770" cy="2313940"/>
            <wp:effectExtent l="0" t="0" r="5080" b="1016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9818"/>
    <w:p w14:paraId="5958D0BD">
      <w:pPr>
        <w:pStyle w:val="4"/>
        <w:spacing w:line="360" w:lineRule="auto"/>
        <w:jc w:val="center"/>
        <w:outlineLvl w:val="0"/>
        <w:rPr>
          <w:rFonts w:hint="eastAsia" w:ascii="仿宋" w:hAnsi="仿宋" w:eastAsia="仿宋" w:cs="仿宋"/>
          <w:sz w:val="44"/>
          <w:szCs w:val="44"/>
          <w:lang w:eastAsia="zh-CN"/>
        </w:rPr>
      </w:pPr>
      <w:bookmarkStart w:id="36" w:name="_Toc28292"/>
      <w:bookmarkStart w:id="37" w:name="_Toc901"/>
      <w:bookmarkStart w:id="38" w:name="_Toc16622"/>
      <w:r>
        <w:rPr>
          <w:rFonts w:hint="eastAsia" w:ascii="仿宋" w:hAnsi="仿宋" w:eastAsia="仿宋" w:cs="仿宋"/>
          <w:sz w:val="44"/>
          <w:szCs w:val="44"/>
        </w:rPr>
        <w:t>第</w:t>
      </w: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二</w:t>
      </w:r>
      <w:r>
        <w:rPr>
          <w:rFonts w:hint="eastAsia" w:ascii="仿宋" w:hAnsi="仿宋" w:eastAsia="仿宋" w:cs="仿宋"/>
          <w:sz w:val="44"/>
          <w:szCs w:val="44"/>
        </w:rPr>
        <w:t xml:space="preserve">章 </w:t>
      </w: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卖方</w:t>
      </w:r>
      <w:r>
        <w:rPr>
          <w:rFonts w:hint="eastAsia" w:ascii="仿宋" w:hAnsi="仿宋" w:eastAsia="仿宋" w:cs="仿宋"/>
          <w:sz w:val="44"/>
          <w:szCs w:val="44"/>
        </w:rPr>
        <w:t>会员</w:t>
      </w:r>
      <w:bookmarkEnd w:id="36"/>
      <w:bookmarkEnd w:id="37"/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注册</w:t>
      </w:r>
      <w:bookmarkEnd w:id="38"/>
    </w:p>
    <w:p w14:paraId="4BB36247">
      <w:pPr>
        <w:pStyle w:val="5"/>
        <w:widowControl/>
        <w:spacing w:line="360" w:lineRule="auto"/>
        <w:jc w:val="center"/>
        <w:outlineLvl w:val="1"/>
        <w:rPr>
          <w:rFonts w:hint="eastAsia" w:ascii="仿宋" w:hAnsi="仿宋" w:eastAsia="仿宋" w:cs="仿宋"/>
          <w:sz w:val="32"/>
          <w:szCs w:val="36"/>
          <w:lang w:val="en-US"/>
        </w:rPr>
      </w:pPr>
      <w:bookmarkStart w:id="39" w:name="_Toc24791"/>
      <w:bookmarkStart w:id="40" w:name="_Toc83576678"/>
      <w:bookmarkStart w:id="41" w:name="_Toc17025"/>
      <w:bookmarkStart w:id="42" w:name="_Toc22673"/>
      <w:bookmarkStart w:id="43" w:name="_Toc25279"/>
      <w:bookmarkStart w:id="44" w:name="_Toc20441"/>
      <w:bookmarkStart w:id="45" w:name="_Toc9104"/>
      <w:r>
        <w:rPr>
          <w:rFonts w:hint="eastAsia" w:ascii="仿宋" w:hAnsi="仿宋" w:eastAsia="仿宋" w:cs="仿宋"/>
          <w:sz w:val="32"/>
          <w:szCs w:val="36"/>
          <w:lang w:eastAsia="zh-CN"/>
        </w:rPr>
        <w:t>第</w:t>
      </w: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>一</w:t>
      </w:r>
      <w:r>
        <w:rPr>
          <w:rFonts w:hint="eastAsia" w:ascii="仿宋" w:hAnsi="仿宋" w:eastAsia="仿宋" w:cs="仿宋"/>
          <w:sz w:val="32"/>
          <w:szCs w:val="36"/>
          <w:lang w:eastAsia="zh-CN"/>
        </w:rPr>
        <w:t>节 注册并完善资料</w:t>
      </w:r>
      <w:bookmarkEnd w:id="39"/>
      <w:bookmarkEnd w:id="40"/>
      <w:bookmarkEnd w:id="41"/>
      <w:bookmarkEnd w:id="42"/>
      <w:bookmarkEnd w:id="43"/>
    </w:p>
    <w:p w14:paraId="67E4F768">
      <w:pPr>
        <w:pStyle w:val="12"/>
        <w:keepNext w:val="0"/>
        <w:keepLines w:val="0"/>
        <w:widowControl w:val="0"/>
        <w:suppressLineNumbers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4"/>
          <w:szCs w:val="24"/>
          <w:lang w:val="en-US" w:eastAsia="zh-CN" w:bidi="ar"/>
        </w:rPr>
        <w:t>注册前须知：会员注册环节，取得注册资格后需同步进入资料完善环节、并同时办理入市协议和CA，需用CA登录方可在平台开展交易业务。</w:t>
      </w:r>
    </w:p>
    <w:p w14:paraId="4CBEF993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4"/>
          <w:szCs w:val="24"/>
          <w:lang w:val="en-US" w:eastAsia="zh-CN" w:bidi="ar"/>
        </w:rPr>
        <w:t>业务介绍</w:t>
      </w:r>
    </w:p>
    <w:p w14:paraId="5304D6A8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color w:val="000000"/>
          <w:lang w:val="en-US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"/>
        </w:rPr>
        <w:t>1、未注册会员申请注册--账号申请成功--登录平台--完善资料并办理入市协议--CA办理--提交审核--审核通过后完成会员注册</w:t>
      </w:r>
    </w:p>
    <w:p w14:paraId="5439CD5B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2、已注册会员插入CA--输入用户名和密码，并同时输入PIN码--完成登录</w:t>
      </w:r>
    </w:p>
    <w:p w14:paraId="32CE7BD6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4"/>
          <w:szCs w:val="24"/>
          <w:lang w:val="en-US" w:eastAsia="zh-CN" w:bidi="ar"/>
        </w:rPr>
        <w:t>操作流程</w:t>
      </w:r>
    </w:p>
    <w:p w14:paraId="0F9476AC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4"/>
          <w:szCs w:val="24"/>
          <w:lang w:val="en-US" w:eastAsia="zh-CN" w:bidi="ar"/>
        </w:rPr>
        <w:t>▄账号申请</w:t>
      </w:r>
    </w:p>
    <w:p w14:paraId="0243903E">
      <w:pPr>
        <w:pStyle w:val="12"/>
        <w:keepNext w:val="0"/>
        <w:keepLines w:val="0"/>
        <w:widowControl w:val="0"/>
        <w:suppressLineNumbers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按要求填写资料完成账号申请，申请成功后，进入资料完善环节。</w:t>
      </w:r>
    </w:p>
    <w:p w14:paraId="1A7012A1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仿宋" w:hAnsi="仿宋" w:eastAsia="仿宋" w:cs="仿宋"/>
          <w:sz w:val="24"/>
          <w:szCs w:val="24"/>
          <w:lang w:val="en-US" w:bidi="ar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初次申请会员，请输入www.yjsds.com 登录地址，点击网页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右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上角“注册”,</w:t>
      </w:r>
      <w:r>
        <w:rPr>
          <w:rFonts w:hint="eastAsia" w:ascii="仿宋" w:hAnsi="仿宋" w:eastAsia="仿宋" w:cs="仿宋"/>
          <w:sz w:val="24"/>
          <w:szCs w:val="24"/>
          <w:lang w:bidi="ar"/>
        </w:rPr>
        <w:t>填写账号信息</w:t>
      </w:r>
      <w:r>
        <w:rPr>
          <w:rFonts w:hint="eastAsia" w:ascii="仿宋" w:hAnsi="仿宋" w:eastAsia="仿宋" w:cs="仿宋"/>
          <w:sz w:val="24"/>
          <w:szCs w:val="24"/>
          <w:lang w:eastAsia="zh-CN" w:bidi="ar"/>
        </w:rPr>
        <w:t>后，</w:t>
      </w:r>
      <w:r>
        <w:rPr>
          <w:rFonts w:hint="eastAsia" w:ascii="仿宋" w:hAnsi="仿宋" w:eastAsia="仿宋" w:cs="仿宋"/>
          <w:sz w:val="24"/>
          <w:szCs w:val="24"/>
          <w:lang w:bidi="ar"/>
        </w:rPr>
        <w:t>阅读</w:t>
      </w:r>
      <w:r>
        <w:rPr>
          <w:rFonts w:hint="eastAsia" w:ascii="仿宋" w:hAnsi="仿宋" w:cs="仿宋"/>
          <w:sz w:val="24"/>
          <w:szCs w:val="24"/>
          <w:lang w:eastAsia="zh-CN" w:bidi="ar"/>
        </w:rPr>
        <w:t>并同意</w:t>
      </w:r>
      <w:r>
        <w:rPr>
          <w:rFonts w:hint="eastAsia" w:ascii="仿宋" w:hAnsi="仿宋" w:eastAsia="仿宋" w:cs="仿宋"/>
          <w:sz w:val="24"/>
          <w:szCs w:val="24"/>
          <w:lang w:bidi="ar"/>
        </w:rPr>
        <w:t>《入市协议》，点击“注册”按钮。</w:t>
      </w:r>
    </w:p>
    <w:p w14:paraId="6308C28F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仿宋" w:hAnsi="仿宋" w:eastAsia="仿宋" w:cs="仿宋"/>
          <w:lang w:val="en-US"/>
        </w:rPr>
      </w:pPr>
    </w:p>
    <w:p w14:paraId="627B502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260340" cy="2442845"/>
            <wp:effectExtent l="0" t="0" r="16510" b="1460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874770"/>
            <wp:effectExtent l="0" t="0" r="10160" b="1143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1F6E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</w:p>
    <w:p w14:paraId="06B19EED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账号申请成功如下图:</w:t>
      </w:r>
    </w:p>
    <w:p w14:paraId="4285797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lang w:val="en-US"/>
        </w:rPr>
      </w:pPr>
      <w:r>
        <w:drawing>
          <wp:inline distT="0" distB="0" distL="114300" distR="114300">
            <wp:extent cx="5273675" cy="3027045"/>
            <wp:effectExtent l="0" t="0" r="3175" b="190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6" w:name="_Toc488941183"/>
      <w:bookmarkStart w:id="47" w:name="_Toc488857334"/>
    </w:p>
    <w:bookmarkEnd w:id="46"/>
    <w:bookmarkEnd w:id="47"/>
    <w:p w14:paraId="26B99A62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4"/>
          <w:szCs w:val="24"/>
          <w:lang w:val="en-US" w:eastAsia="zh-CN" w:bidi="ar"/>
        </w:rPr>
        <w:t>▄完善资料</w:t>
      </w:r>
    </w:p>
    <w:p w14:paraId="00EE3E8C">
      <w:pPr>
        <w:pStyle w:val="12"/>
        <w:keepNext w:val="0"/>
        <w:keepLines w:val="0"/>
        <w:widowControl w:val="0"/>
        <w:suppressLineNumbers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4"/>
          <w:szCs w:val="24"/>
          <w:lang w:val="en-US" w:eastAsia="zh-CN" w:bidi="ar"/>
        </w:rPr>
        <w:t>完善资料的同时需办理入市协议和CA，一并提交审核。</w:t>
      </w:r>
    </w:p>
    <w:p w14:paraId="67A1D16B">
      <w:pPr>
        <w:keepNext w:val="0"/>
        <w:keepLines w:val="0"/>
        <w:widowControl w:val="0"/>
        <w:numPr>
          <w:ilvl w:val="0"/>
          <w:numId w:val="3"/>
        </w:numPr>
        <w:suppressLineNumbers w:val="0"/>
        <w:spacing w:before="0" w:beforeAutospacing="0" w:after="0" w:afterAutospacing="0" w:line="360" w:lineRule="auto"/>
        <w:ind w:left="360" w:right="0" w:hanging="36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材料准备</w:t>
      </w:r>
    </w:p>
    <w:tbl>
      <w:tblPr>
        <w:tblStyle w:val="1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40"/>
        <w:gridCol w:w="4473"/>
      </w:tblGrid>
      <w:tr w14:paraId="668D6D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C65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0"/>
                <w:lang w:val="en-US"/>
              </w:rPr>
            </w:pPr>
            <w:r>
              <w:rPr>
                <w:rFonts w:hint="eastAsia" w:ascii="仿宋" w:hAnsi="仿宋" w:cs="仿宋"/>
                <w:color w:val="FF0000"/>
                <w:sz w:val="24"/>
                <w:szCs w:val="24"/>
                <w:lang w:eastAsia="zh-CN"/>
              </w:rPr>
              <w:t>法定代表人授权书</w:t>
            </w:r>
          </w:p>
        </w:tc>
        <w:tc>
          <w:tcPr>
            <w:tcW w:w="4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C2161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仿宋" w:hAnsi="仿宋" w:eastAsia="仿宋" w:cs="仿宋"/>
                <w:color w:val="FF0000"/>
                <w:sz w:val="24"/>
                <w:szCs w:val="20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0"/>
              </w:rPr>
              <w:t>按模版要求准备纸质材料及电子扫描件</w:t>
            </w:r>
          </w:p>
        </w:tc>
      </w:tr>
      <w:tr w14:paraId="0BE06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290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0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0"/>
              </w:rPr>
              <w:t>入市协议</w:t>
            </w:r>
          </w:p>
        </w:tc>
        <w:tc>
          <w:tcPr>
            <w:tcW w:w="4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FA464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仿宋" w:hAnsi="仿宋" w:eastAsia="仿宋" w:cs="仿宋"/>
                <w:color w:val="FF0000"/>
                <w:sz w:val="24"/>
                <w:szCs w:val="20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0"/>
              </w:rPr>
              <w:t>按模版要求准备纸质材料及电子扫描件</w:t>
            </w:r>
          </w:p>
        </w:tc>
      </w:tr>
      <w:tr w14:paraId="7DFAB4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7FCEE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0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委托代理人身份证</w:t>
            </w:r>
          </w:p>
        </w:tc>
        <w:tc>
          <w:tcPr>
            <w:tcW w:w="4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F54FE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仿宋" w:hAnsi="仿宋" w:eastAsia="仿宋" w:cs="仿宋"/>
                <w:color w:val="FF0000"/>
                <w:sz w:val="24"/>
                <w:szCs w:val="20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准备正反面原件电子扫描件、</w:t>
            </w:r>
            <w:r>
              <w:rPr>
                <w:rFonts w:hint="eastAsia" w:ascii="仿宋" w:hAnsi="仿宋" w:eastAsia="仿宋" w:cs="仿宋"/>
                <w:color w:val="FF0000"/>
                <w:sz w:val="24"/>
                <w:szCs w:val="20"/>
              </w:rPr>
              <w:t>手持身份证照片</w:t>
            </w:r>
          </w:p>
        </w:tc>
      </w:tr>
      <w:tr w14:paraId="653E72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F1C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2"/>
                <w:lang w:val="en-US" w:eastAsia="zh-CN"/>
              </w:rPr>
            </w:pPr>
            <w:r>
              <w:rPr>
                <w:rFonts w:hint="eastAsia" w:ascii="仿宋" w:hAnsi="仿宋" w:cs="仿宋"/>
                <w:color w:val="FF0000"/>
                <w:sz w:val="24"/>
                <w:szCs w:val="22"/>
                <w:lang w:val="en-US" w:eastAsia="zh-CN"/>
              </w:rPr>
              <w:t>法定代表人证件</w:t>
            </w:r>
          </w:p>
        </w:tc>
        <w:tc>
          <w:tcPr>
            <w:tcW w:w="4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B2B6C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准备正反面原件电子扫描件</w:t>
            </w:r>
          </w:p>
        </w:tc>
      </w:tr>
      <w:tr w14:paraId="548FF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5C93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  <w:shd w:val="clear" w:color="auto" w:fill="FFFFFF"/>
              </w:rPr>
              <w:t>医药企业价格和营销行为信用承诺书</w:t>
            </w:r>
          </w:p>
        </w:tc>
        <w:tc>
          <w:tcPr>
            <w:tcW w:w="4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7F63D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仿宋" w:hAnsi="仿宋" w:eastAsia="仿宋" w:cs="仿宋"/>
                <w:color w:val="FF0000"/>
                <w:sz w:val="24"/>
                <w:szCs w:val="20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0"/>
              </w:rPr>
              <w:t>按模版要求准备电子扫描件</w:t>
            </w:r>
          </w:p>
        </w:tc>
      </w:tr>
      <w:tr w14:paraId="3FA02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3459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《营业执照》</w:t>
            </w:r>
          </w:p>
        </w:tc>
        <w:tc>
          <w:tcPr>
            <w:tcW w:w="4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846AF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准备原件电子扫描件</w:t>
            </w:r>
          </w:p>
        </w:tc>
      </w:tr>
      <w:tr w14:paraId="5E3EA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24CAB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《药品生产许可证》</w:t>
            </w:r>
          </w:p>
        </w:tc>
        <w:tc>
          <w:tcPr>
            <w:tcW w:w="4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1A3EF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准备原件电子扫描件</w:t>
            </w:r>
          </w:p>
        </w:tc>
      </w:tr>
      <w:tr w14:paraId="6ED2B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EEBF3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《药品经营许可证》</w:t>
            </w:r>
          </w:p>
        </w:tc>
        <w:tc>
          <w:tcPr>
            <w:tcW w:w="4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ED4A30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准备原件电子扫描件</w:t>
            </w:r>
            <w:r>
              <w:rPr>
                <w:rFonts w:hint="eastAsia" w:ascii="仿宋" w:hAnsi="仿宋" w:cs="仿宋"/>
                <w:color w:val="FF0000"/>
                <w:sz w:val="24"/>
                <w:szCs w:val="22"/>
                <w:lang w:eastAsia="zh-CN"/>
              </w:rPr>
              <w:t>（仅进口总代理提供）</w:t>
            </w:r>
          </w:p>
        </w:tc>
      </w:tr>
      <w:tr w14:paraId="604CE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8" w:hRule="atLeast"/>
          <w:jc w:val="center"/>
        </w:trPr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E29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药品进口代理协议</w:t>
            </w:r>
          </w:p>
        </w:tc>
        <w:tc>
          <w:tcPr>
            <w:tcW w:w="4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136C4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准备原件（翻译件</w:t>
            </w: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  <w:lang w:val="en-US"/>
              </w:rPr>
              <w:t>/</w:t>
            </w:r>
            <w:r>
              <w:rPr>
                <w:rFonts w:hint="eastAsia" w:ascii="仿宋" w:hAnsi="仿宋" w:eastAsia="仿宋" w:cs="仿宋"/>
                <w:color w:val="FF0000"/>
                <w:sz w:val="24"/>
                <w:szCs w:val="22"/>
              </w:rPr>
              <w:t>公证件）电子扫描件</w:t>
            </w:r>
            <w:r>
              <w:rPr>
                <w:rFonts w:hint="eastAsia" w:ascii="仿宋" w:hAnsi="仿宋" w:cs="仿宋"/>
                <w:color w:val="FF0000"/>
                <w:sz w:val="24"/>
                <w:szCs w:val="22"/>
                <w:lang w:eastAsia="zh-CN"/>
              </w:rPr>
              <w:t>（仅进口总代理提供）</w:t>
            </w:r>
          </w:p>
        </w:tc>
      </w:tr>
    </w:tbl>
    <w:p w14:paraId="2A30EC2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仿宋" w:hAnsi="仿宋" w:eastAsia="仿宋" w:cs="仿宋"/>
          <w:color w:val="FF0000"/>
          <w:sz w:val="24"/>
          <w:szCs w:val="2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2"/>
          <w:lang w:val="en-US" w:eastAsia="zh-CN"/>
        </w:rPr>
        <w:t>注：材料模版详见手册</w:t>
      </w:r>
      <w:r>
        <w:rPr>
          <w:rFonts w:hint="eastAsia" w:ascii="仿宋" w:hAnsi="仿宋" w:cs="仿宋"/>
          <w:color w:val="FF0000"/>
          <w:sz w:val="24"/>
          <w:szCs w:val="22"/>
          <w:lang w:val="en-US" w:eastAsia="zh-CN"/>
        </w:rPr>
        <w:t>第三章</w:t>
      </w:r>
      <w:r>
        <w:rPr>
          <w:rFonts w:hint="eastAsia" w:ascii="仿宋" w:hAnsi="仿宋" w:eastAsia="仿宋" w:cs="仿宋"/>
          <w:color w:val="FF0000"/>
          <w:sz w:val="24"/>
          <w:szCs w:val="22"/>
          <w:lang w:val="en-US" w:eastAsia="zh-CN"/>
        </w:rPr>
        <w:t>或在平台填报页面旁下载</w:t>
      </w:r>
      <w:r>
        <w:rPr>
          <w:rFonts w:hint="eastAsia" w:ascii="仿宋" w:hAnsi="仿宋" w:cs="仿宋"/>
          <w:color w:val="FF0000"/>
          <w:sz w:val="24"/>
          <w:szCs w:val="22"/>
          <w:lang w:val="en-US" w:eastAsia="zh-CN"/>
        </w:rPr>
        <w:t>。</w:t>
      </w:r>
    </w:p>
    <w:p w14:paraId="13CD81A8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0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0"/>
          <w:lang w:val="en-US" w:eastAsia="zh-CN" w:bidi="ar"/>
        </w:rPr>
        <w:t>2、新账号需完善会员相关资料。首次登录成功后，默认进入账号管理服务包-会员信息-业务类型管理页。</w:t>
      </w:r>
    </w:p>
    <w:p w14:paraId="1894201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4"/>
          <w:szCs w:val="22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0"/>
          <w:lang w:val="en-US" w:eastAsia="zh-CN" w:bidi="ar"/>
        </w:rPr>
        <w:t>第一步：</w:t>
      </w:r>
      <w:r>
        <w:rPr>
          <w:rFonts w:hint="eastAsia" w:ascii="仿宋" w:hAnsi="仿宋" w:eastAsia="仿宋" w:cs="仿宋"/>
          <w:kern w:val="2"/>
          <w:sz w:val="24"/>
          <w:szCs w:val="22"/>
          <w:lang w:val="en-US" w:eastAsia="zh-CN" w:bidi="ar"/>
        </w:rPr>
        <w:t>选择业务类型为“卖方会员”下的“药品上市许可持有人/生产企业”或“药品进口总代理”（按实际类型选择），点击保存。如下图：</w:t>
      </w:r>
    </w:p>
    <w:p w14:paraId="03348646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270500" cy="2576195"/>
            <wp:effectExtent l="0" t="0" r="6350" b="1460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C6B7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第二步：请选择企业资质填报方式。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点击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“手工填报”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进行填写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。如下图：</w:t>
      </w:r>
    </w:p>
    <w:p w14:paraId="0255D128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2"/>
          <w:lang w:val="en-US"/>
        </w:rPr>
      </w:pPr>
      <w:r>
        <w:drawing>
          <wp:inline distT="0" distB="0" distL="114300" distR="114300">
            <wp:extent cx="5262245" cy="1980565"/>
            <wp:effectExtent l="0" t="0" r="14605" b="63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0A0C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依次填写“企业资质”、“账号联系人”、“法定代表人”、“委托代理人”、“卖方资质”，填写完后，点击“保存并提交”。如下图：</w:t>
      </w:r>
    </w:p>
    <w:p w14:paraId="44381343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</w:p>
    <w:p w14:paraId="70A30362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57800" cy="3094355"/>
            <wp:effectExtent l="0" t="0" r="0" b="10795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4854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"/>
        </w:rPr>
        <w:t>账号联系人填写举例如下图：</w:t>
      </w:r>
    </w:p>
    <w:p w14:paraId="0A0F03F4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67325" cy="2219325"/>
            <wp:effectExtent l="0" t="0" r="9525" b="952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20087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"/>
        </w:rPr>
        <w:t>企业法人填写举例如下图：</w:t>
      </w:r>
    </w:p>
    <w:p w14:paraId="048526CC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32"/>
          <w:lang w:val="en-US"/>
        </w:rPr>
      </w:pPr>
      <w:r>
        <w:drawing>
          <wp:inline distT="0" distB="0" distL="114300" distR="114300">
            <wp:extent cx="5274310" cy="2263775"/>
            <wp:effectExtent l="0" t="0" r="2540" b="3175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127D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"/>
        </w:rPr>
        <w:t>委托代理人填写举例如下图：</w:t>
      </w:r>
    </w:p>
    <w:p w14:paraId="0D2E8EA8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67325" cy="2247900"/>
            <wp:effectExtent l="0" t="0" r="9525" b="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328A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"/>
        </w:rPr>
        <w:t>卖方资质填写举例如下图：</w:t>
      </w:r>
      <w:r>
        <w:rPr>
          <w:rFonts w:hint="eastAsia" w:ascii="仿宋" w:hAnsi="仿宋" w:cs="仿宋"/>
          <w:b/>
          <w:bCs/>
          <w:kern w:val="2"/>
          <w:sz w:val="24"/>
          <w:szCs w:val="32"/>
          <w:lang w:val="en-US" w:eastAsia="zh-CN" w:bidi="ar"/>
        </w:rPr>
        <w:t>注：需勾选生产“疫苗”选项。</w:t>
      </w:r>
    </w:p>
    <w:p w14:paraId="78F77FFA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Cs w:val="24"/>
          <w:lang w:val="en-US"/>
        </w:rPr>
      </w:pPr>
      <w:r>
        <w:drawing>
          <wp:inline distT="0" distB="0" distL="114300" distR="114300">
            <wp:extent cx="5269230" cy="2393950"/>
            <wp:effectExtent l="0" t="0" r="7620" b="6350"/>
            <wp:docPr id="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30FC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"/>
        </w:rPr>
        <w:t>第三步：点击“保存并提交”按钮，新账号的资料完善已完成，等待平台审核，同时在线提交入市协议和申请CA办理。</w:t>
      </w:r>
    </w:p>
    <w:p w14:paraId="357CB2AC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334000" cy="2476500"/>
            <wp:effectExtent l="0" t="0" r="0" b="0"/>
            <wp:docPr id="20" name="图片 35" descr="~I510@9VG`DQBOCQZY$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5" descr="~I510@9VG`DQBOCQZY$58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2CCE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第四步：入市协议办理。依次点击“会员业务办理”-“入市协议”。按要求准备上述材料上传，填写相关信息，点击“提交”按钮。</w:t>
      </w:r>
    </w:p>
    <w:p w14:paraId="6989E1B8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0"/>
          <w:lang w:val="en-US"/>
        </w:rPr>
      </w:pPr>
      <w:r>
        <w:drawing>
          <wp:inline distT="0" distB="0" distL="114300" distR="114300">
            <wp:extent cx="5271135" cy="2896235"/>
            <wp:effectExtent l="0" t="0" r="5715" b="18415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9834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z w:val="24"/>
          <w:szCs w:val="20"/>
          <w:lang w:val="en-US" w:eastAsia="zh-CN"/>
        </w:rPr>
        <w:t>第五步：</w:t>
      </w:r>
      <w:r>
        <w:rPr>
          <w:rFonts w:hint="eastAsia" w:ascii="仿宋" w:hAnsi="仿宋" w:eastAsia="仿宋" w:cs="仿宋"/>
          <w:kern w:val="2"/>
          <w:sz w:val="24"/>
          <w:szCs w:val="24"/>
          <w:highlight w:val="none"/>
          <w:lang w:val="en-US" w:eastAsia="zh-CN" w:bidi="ar"/>
        </w:rPr>
        <w:t>会员资料审核通过后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将《入市协议》纸质材料（加盖企业鲜章）一式两份、《法定代表人授权书》纸质材料（加盖企业鲜章）一份，邮寄或现场递交至重庆药品交易所，邮寄地址详见系统提示。</w:t>
      </w:r>
    </w:p>
    <w:p w14:paraId="7C946304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0"/>
          <w:lang w:val="en-US" w:eastAsia="zh-CN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资质审核是否通过自查路径为：登录www.yjsds.com，点击页面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右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上角“登录”按钮，进入登录页面，如图所示，则表示资质审核通过。</w:t>
      </w:r>
    </w:p>
    <w:p w14:paraId="1CC39C61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1770" cy="2949575"/>
            <wp:effectExtent l="0" t="0" r="5080" b="3175"/>
            <wp:docPr id="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86DA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第六步：CA办理。打开东方中讯官网http://os.ezca.org:8001/easyca/netpay在线办理。</w:t>
      </w:r>
    </w:p>
    <w:p w14:paraId="1C78ADD4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495925" cy="2819400"/>
            <wp:effectExtent l="0" t="0" r="9525" b="0"/>
            <wp:docPr id="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2E79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kern w:val="2"/>
          <w:sz w:val="24"/>
          <w:szCs w:val="22"/>
          <w:lang w:val="en-US" w:eastAsia="zh-CN" w:bidi="ar"/>
        </w:rPr>
        <w:t>注：</w:t>
      </w:r>
      <w:r>
        <w:rPr>
          <w:rFonts w:hint="eastAsia" w:ascii="仿宋" w:hAnsi="仿宋" w:eastAsia="仿宋" w:cs="仿宋"/>
          <w:b/>
          <w:bCs/>
          <w:kern w:val="2"/>
          <w:sz w:val="24"/>
          <w:szCs w:val="22"/>
          <w:lang w:val="en-US" w:eastAsia="zh-CN" w:bidi="ar-SA"/>
        </w:rPr>
        <w:t>CA办理网站的登录账号与药交所交易平台的账号无关联，需会员重新注册</w:t>
      </w:r>
      <w:r>
        <w:rPr>
          <w:rFonts w:hint="eastAsia" w:ascii="仿宋" w:hAnsi="仿宋" w:eastAsia="仿宋" w:cs="仿宋"/>
          <w:b/>
          <w:kern w:val="2"/>
          <w:sz w:val="24"/>
          <w:szCs w:val="22"/>
          <w:lang w:val="en-US" w:eastAsia="zh-CN" w:bidi="ar"/>
        </w:rPr>
        <w:t>。</w:t>
      </w:r>
    </w:p>
    <w:p w14:paraId="7ACC48A9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第七步：已注册成功会员，并取得CA后，即可输入www.yjsds.com登录地址，点击网页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"/>
        </w:rPr>
        <w:t>右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上角“登录”进入页面登录，插入CA,输入用户名称、密码，并同时输入PIN码(初始密码：111111)，点击“登录”按钮，即可开展交易业务。</w:t>
      </w:r>
    </w:p>
    <w:p w14:paraId="62DF7C54">
      <w:pPr>
        <w:pStyle w:val="12"/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left"/>
        <w:rPr>
          <w:rFonts w:hint="eastAsia" w:ascii="仿宋" w:hAnsi="仿宋" w:eastAsia="仿宋" w:cs="仿宋"/>
          <w:lang w:val="en-US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457450"/>
            <wp:effectExtent l="0" t="0" r="9525" b="0"/>
            <wp:docPr id="3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8" w:name="_Toc7974"/>
    </w:p>
    <w:bookmarkEnd w:id="48"/>
    <w:p w14:paraId="6F56A7F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lang w:val="en-US"/>
        </w:rPr>
      </w:pPr>
    </w:p>
    <w:p w14:paraId="73F59972">
      <w:pPr>
        <w:pStyle w:val="5"/>
        <w:widowControl/>
        <w:spacing w:line="360" w:lineRule="auto"/>
        <w:jc w:val="center"/>
        <w:outlineLvl w:val="1"/>
        <w:rPr>
          <w:rFonts w:hint="eastAsia" w:ascii="仿宋" w:hAnsi="仿宋" w:eastAsia="仿宋" w:cs="仿宋"/>
          <w:color w:val="auto"/>
          <w:sz w:val="32"/>
          <w:szCs w:val="28"/>
          <w:lang w:val="en-US"/>
        </w:rPr>
      </w:pPr>
      <w:bookmarkStart w:id="49" w:name="_Toc83576680"/>
      <w:bookmarkStart w:id="50" w:name="_Toc18008"/>
      <w:bookmarkStart w:id="51" w:name="_Toc25816"/>
      <w:bookmarkStart w:id="52" w:name="_Toc20883"/>
      <w:bookmarkStart w:id="53" w:name="_Toc11023"/>
      <w:bookmarkStart w:id="54" w:name="_Toc1098"/>
      <w:r>
        <w:rPr>
          <w:rFonts w:hint="eastAsia" w:ascii="仿宋" w:hAnsi="仿宋" w:eastAsia="仿宋" w:cs="仿宋"/>
          <w:sz w:val="32"/>
          <w:szCs w:val="28"/>
          <w:lang w:eastAsia="zh-CN"/>
        </w:rPr>
        <w:t>第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节 会员</w:t>
      </w:r>
      <w:bookmarkEnd w:id="49"/>
      <w:bookmarkEnd w:id="50"/>
      <w:bookmarkEnd w:id="51"/>
      <w:r>
        <w:rPr>
          <w:rFonts w:hint="eastAsia" w:ascii="仿宋" w:hAnsi="仿宋" w:eastAsia="仿宋" w:cs="仿宋"/>
          <w:color w:val="auto"/>
          <w:sz w:val="32"/>
          <w:szCs w:val="28"/>
          <w:lang w:eastAsia="zh-CN"/>
        </w:rPr>
        <w:t>资料变更</w:t>
      </w:r>
      <w:bookmarkEnd w:id="52"/>
      <w:bookmarkEnd w:id="53"/>
      <w:bookmarkEnd w:id="54"/>
    </w:p>
    <w:p w14:paraId="57DFFA8E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b/>
          <w:bCs w:val="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4"/>
          <w:szCs w:val="24"/>
          <w:lang w:val="en-US" w:eastAsia="zh-CN" w:bidi="ar"/>
        </w:rPr>
        <w:t>业务介绍</w:t>
      </w:r>
    </w:p>
    <w:p w14:paraId="22BDF06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z w:val="24"/>
        </w:rPr>
        <w:t>登陆账号后，可根据会员需求变更资料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 w14:paraId="50EB293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b/>
          <w:bCs w:val="0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kern w:val="2"/>
          <w:sz w:val="24"/>
          <w:szCs w:val="24"/>
          <w:lang w:val="en-US" w:eastAsia="zh-CN" w:bidi="ar"/>
        </w:rPr>
        <w:t>操作流程</w:t>
      </w:r>
    </w:p>
    <w:p w14:paraId="48AAD132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1、发起资料变更申请。点击“账号管理”-“会员资料管理”，进入会员信息管理页面。如下图：</w:t>
      </w:r>
    </w:p>
    <w:p w14:paraId="32A372B2">
      <w:pPr>
        <w:pageBreakBefore w:val="0"/>
        <w:tabs>
          <w:tab w:val="left" w:pos="6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</w:pPr>
      <w:r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67325" cy="2257425"/>
            <wp:effectExtent l="0" t="0" r="9525" b="9525"/>
            <wp:docPr id="2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1678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z w:val="24"/>
          <w:szCs w:val="24"/>
        </w:rPr>
        <w:t>点击选择“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企业资质</w:t>
      </w:r>
      <w:r>
        <w:rPr>
          <w:rFonts w:hint="eastAsia" w:ascii="仿宋" w:hAnsi="仿宋" w:eastAsia="仿宋" w:cs="仿宋"/>
          <w:sz w:val="24"/>
          <w:szCs w:val="24"/>
        </w:rPr>
        <w:t>”、“账号联系人”、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“企业法人”、</w:t>
      </w:r>
      <w:r>
        <w:rPr>
          <w:rFonts w:hint="eastAsia" w:ascii="仿宋" w:hAnsi="仿宋" w:eastAsia="仿宋" w:cs="仿宋"/>
          <w:sz w:val="24"/>
          <w:szCs w:val="24"/>
        </w:rPr>
        <w:t>“委托代理人”或“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卖</w:t>
      </w:r>
      <w:r>
        <w:rPr>
          <w:rFonts w:hint="eastAsia" w:ascii="仿宋" w:hAnsi="仿宋" w:eastAsia="仿宋" w:cs="仿宋"/>
          <w:sz w:val="24"/>
          <w:szCs w:val="24"/>
        </w:rPr>
        <w:t>方资质”标签。在需变更的内容下点击“修改”按钮。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如下图：</w:t>
      </w:r>
    </w:p>
    <w:p w14:paraId="6684B7FF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67325" cy="2257425"/>
            <wp:effectExtent l="0" t="0" r="9525" b="9525"/>
            <wp:docPr id="3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9CD4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修改需要变更的资料，点击“保存并下一步”，所有资料修改完成后，点击“保存并提交”提交变更申请进入审核。如下图：</w:t>
      </w:r>
    </w:p>
    <w:p w14:paraId="3E7FA5E9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</w:pPr>
      <w:r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67325" cy="3355975"/>
            <wp:effectExtent l="0" t="0" r="9525" b="15875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333C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0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67325" cy="2397760"/>
            <wp:effectExtent l="0" t="0" r="9525" b="2540"/>
            <wp:docPr id="2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0DC4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240" w:lineRule="auto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eastAsia="zh-CN" w:bidi="ar"/>
        </w:rPr>
        <w:t>若需修改会员业务类型，可在“业务类型管理”勾选对应子类型，点击“保存”后，</w:t>
      </w:r>
      <w:r>
        <w:rPr>
          <w:rFonts w:hint="eastAsia" w:ascii="仿宋" w:hAnsi="仿宋" w:eastAsia="仿宋" w:cs="仿宋"/>
          <w:sz w:val="24"/>
          <w:szCs w:val="24"/>
          <w:lang w:val="en-US" w:eastAsia="zh-CN" w:bidi="ar"/>
        </w:rPr>
        <w:t>进入“会员资料管理”，按照上述会员资料变更流程进行操作。</w:t>
      </w:r>
    </w:p>
    <w:p w14:paraId="7414449F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2、变更审核状态查询。点击“会员变更历史”，查询所有的变更记录。可点击“撤销”撤回当前变更申请，重新修改资质。</w:t>
      </w:r>
    </w:p>
    <w:p w14:paraId="2C9F1FFF">
      <w:pPr>
        <w:keepNext w:val="0"/>
        <w:keepLines w:val="0"/>
        <w:widowControl w:val="0"/>
        <w:suppressLineNumbers w:val="0"/>
        <w:tabs>
          <w:tab w:val="left" w:pos="6648"/>
        </w:tabs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67325" cy="2352675"/>
            <wp:effectExtent l="0" t="0" r="9525" b="9525"/>
            <wp:docPr id="3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28"/>
          <w:lang w:val="en-US"/>
        </w:rPr>
        <w:t xml:space="preserve"> </w:t>
      </w:r>
      <w:bookmarkEnd w:id="44"/>
      <w:bookmarkEnd w:id="45"/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0489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仿宋" w:cs="Times New Roman"/>
          <w:b/>
          <w:kern w:val="2"/>
          <w:sz w:val="21"/>
          <w:szCs w:val="24"/>
          <w:lang w:val="en-US" w:eastAsia="zh-CN" w:bidi="ar-SA"/>
        </w:rPr>
      </w:sdtEndPr>
      <w:sdtContent>
        <w:p w14:paraId="08B2EF3D">
          <w:pPr>
            <w:jc w:val="center"/>
            <w:rPr>
              <w:rFonts w:ascii="宋体" w:hAnsi="宋体" w:eastAsia="宋体" w:cs="Times New Roman"/>
              <w:kern w:val="2"/>
              <w:sz w:val="21"/>
              <w:szCs w:val="24"/>
              <w:lang w:val="en-US" w:eastAsia="zh-CN" w:bidi="ar-SA"/>
            </w:rPr>
          </w:pPr>
        </w:p>
        <w:p w14:paraId="316B6CE0">
          <w:pPr>
            <w:jc w:val="center"/>
            <w:outlineLvl w:val="0"/>
            <w:rPr>
              <w:rFonts w:ascii="Times New Roman" w:hAnsi="Times New Roman" w:eastAsia="仿宋" w:cs="Times New Roman"/>
              <w:b/>
              <w:kern w:val="2"/>
              <w:sz w:val="21"/>
              <w:szCs w:val="24"/>
              <w:lang w:val="en-US" w:eastAsia="zh-CN" w:bidi="ar-SA"/>
            </w:rPr>
          </w:pPr>
          <w:bookmarkStart w:id="55" w:name="_Toc29268"/>
          <w:r>
            <w:rPr>
              <w:rFonts w:hint="eastAsia" w:ascii="仿宋" w:hAnsi="仿宋" w:eastAsia="仿宋" w:cs="仿宋"/>
              <w:b/>
              <w:bCs/>
              <w:kern w:val="2"/>
              <w:sz w:val="44"/>
              <w:szCs w:val="44"/>
              <w:lang w:val="en-US" w:eastAsia="zh-CN" w:bidi="ar-SA"/>
            </w:rPr>
            <w:t>第三章</w:t>
          </w:r>
          <w:r>
            <w:rPr>
              <w:rFonts w:hint="eastAsia" w:ascii="仿宋" w:hAnsi="仿宋" w:cs="仿宋"/>
              <w:b/>
              <w:bCs/>
              <w:kern w:val="2"/>
              <w:sz w:val="44"/>
              <w:szCs w:val="44"/>
              <w:lang w:val="en-US" w:eastAsia="zh-CN" w:bidi="ar-SA"/>
            </w:rPr>
            <w:t xml:space="preserve"> </w:t>
          </w:r>
          <w:r>
            <w:rPr>
              <w:rFonts w:hint="eastAsia" w:ascii="仿宋" w:hAnsi="仿宋" w:eastAsia="仿宋" w:cs="仿宋"/>
              <w:b/>
              <w:bCs/>
              <w:kern w:val="2"/>
              <w:sz w:val="44"/>
              <w:szCs w:val="44"/>
              <w:lang w:val="en-US" w:eastAsia="zh-CN" w:bidi="ar-SA"/>
            </w:rPr>
            <w:t>附件</w:t>
          </w:r>
          <w:bookmarkEnd w:id="55"/>
        </w:p>
      </w:sdtContent>
    </w:sdt>
    <w:p w14:paraId="36F63976">
      <w:pPr>
        <w:rPr>
          <w:rFonts w:ascii="Times New Roman" w:hAnsi="Times New Roman" w:eastAsia="仿宋" w:cs="Times New Roman"/>
          <w:b/>
          <w:kern w:val="2"/>
          <w:sz w:val="21"/>
          <w:szCs w:val="24"/>
          <w:lang w:val="en-US" w:eastAsia="zh-CN" w:bidi="ar-SA"/>
        </w:rPr>
      </w:pPr>
    </w:p>
    <w:p w14:paraId="404EDC66">
      <w:pPr>
        <w:ind w:firstLine="480" w:firstLineChars="200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"/>
        </w:rPr>
        <w:t>会员可在</w:t>
      </w:r>
      <w:r>
        <w:rPr>
          <w:rFonts w:hint="eastAsia" w:ascii="仿宋" w:hAnsi="仿宋" w:cs="仿宋"/>
          <w:color w:val="000000"/>
          <w:kern w:val="2"/>
          <w:sz w:val="24"/>
          <w:szCs w:val="24"/>
          <w:lang w:val="en-US" w:eastAsia="zh-CN" w:bidi="ar"/>
        </w:rPr>
        <w:t>药交网官网资料下载处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"/>
        </w:rPr>
        <w:t>或通过平台下载对应模板，</w:t>
      </w:r>
      <w:r>
        <w:rPr>
          <w:rFonts w:hint="eastAsia" w:ascii="仿宋" w:hAnsi="仿宋" w:cs="仿宋"/>
          <w:color w:val="000000"/>
          <w:kern w:val="2"/>
          <w:sz w:val="24"/>
          <w:szCs w:val="24"/>
          <w:lang w:val="en-US" w:eastAsia="zh-CN" w:bidi="ar"/>
        </w:rPr>
        <w:t>根据注册要求上传附件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"/>
        </w:rPr>
        <w:t>提交审核。</w:t>
      </w:r>
    </w:p>
    <w:p w14:paraId="4BA89AC9"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hint="eastAsia" w:ascii="仿宋" w:hAnsi="仿宋" w:cs="仿宋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cs="仿宋"/>
          <w:color w:val="000000"/>
          <w:kern w:val="2"/>
          <w:sz w:val="24"/>
          <w:szCs w:val="24"/>
          <w:lang w:val="en-US" w:eastAsia="zh-CN" w:bidi="ar"/>
        </w:rPr>
        <w:t>登陆药交网官网（www.yjsds.com）在业务专区内依次点击【规则指南】【《入市协议》签订、CA办理材料】下载《法定代表人授权书》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《重庆药品交易所入市协议》</w:t>
      </w:r>
      <w:r>
        <w:rPr>
          <w:rFonts w:hint="eastAsia" w:ascii="仿宋" w:hAnsi="仿宋" w:cs="仿宋"/>
          <w:color w:val="000000"/>
          <w:kern w:val="2"/>
          <w:sz w:val="24"/>
          <w:szCs w:val="24"/>
          <w:lang w:val="en-US" w:eastAsia="zh-CN" w:bidi="ar"/>
        </w:rPr>
        <w:t>模板。</w:t>
      </w:r>
    </w:p>
    <w:p w14:paraId="68E27151"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仿宋" w:hAnsi="仿宋" w:cs="仿宋"/>
          <w:color w:val="000000"/>
          <w:kern w:val="2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3040" cy="2854960"/>
            <wp:effectExtent l="0" t="0" r="3810" b="2540"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583180"/>
            <wp:effectExtent l="0" t="0" r="5080" b="7620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01DDB">
      <w:pPr>
        <w:keepNext w:val="0"/>
        <w:keepLines w:val="0"/>
        <w:widowControl/>
        <w:numPr>
          <w:numId w:val="0"/>
        </w:numPr>
        <w:suppressLineNumbers w:val="0"/>
        <w:jc w:val="left"/>
      </w:pPr>
      <w:r>
        <w:drawing>
          <wp:inline distT="0" distB="0" distL="114300" distR="114300">
            <wp:extent cx="5265420" cy="2519680"/>
            <wp:effectExtent l="0" t="0" r="11430" b="13970"/>
            <wp:docPr id="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08B7">
      <w:pPr>
        <w:keepNext w:val="0"/>
        <w:keepLines w:val="0"/>
        <w:widowControl/>
        <w:numPr>
          <w:numId w:val="0"/>
        </w:numPr>
        <w:suppressLineNumbers w:val="0"/>
        <w:jc w:val="left"/>
      </w:pPr>
    </w:p>
    <w:p w14:paraId="30D8649F">
      <w:pPr>
        <w:keepNext w:val="0"/>
        <w:keepLines w:val="0"/>
        <w:widowControl/>
        <w:numPr>
          <w:numId w:val="0"/>
        </w:numPr>
        <w:suppressLineNumbers w:val="0"/>
        <w:jc w:val="left"/>
      </w:pPr>
    </w:p>
    <w:p w14:paraId="37C024D5">
      <w:pPr>
        <w:keepNext w:val="0"/>
        <w:keepLines w:val="0"/>
        <w:widowControl/>
        <w:numPr>
          <w:ilvl w:val="0"/>
          <w:numId w:val="4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系统申报页面相关资料上传处，也可下载相关模板。</w:t>
      </w:r>
      <w:bookmarkStart w:id="56" w:name="_GoBack"/>
      <w:bookmarkEnd w:id="56"/>
    </w:p>
    <w:p w14:paraId="5EEC7F72"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2ACE9556">
      <w:pPr>
        <w:keepNext w:val="0"/>
        <w:keepLines w:val="0"/>
        <w:widowControl/>
        <w:numPr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1957705"/>
            <wp:effectExtent l="0" t="0" r="10160" b="4445"/>
            <wp:docPr id="8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E5BA">
      <w:pPr>
        <w:keepNext w:val="0"/>
        <w:keepLines w:val="0"/>
        <w:widowControl/>
        <w:numPr>
          <w:numId w:val="0"/>
        </w:numPr>
        <w:suppressLineNumbers w:val="0"/>
        <w:jc w:val="left"/>
      </w:pPr>
    </w:p>
    <w:p w14:paraId="6109ECE4">
      <w:pPr>
        <w:keepNext w:val="0"/>
        <w:keepLines w:val="0"/>
        <w:widowControl/>
        <w:numPr>
          <w:numId w:val="0"/>
        </w:numPr>
        <w:suppressLineNumbers w:val="0"/>
        <w:jc w:val="left"/>
        <w:rPr>
          <w:b/>
          <w:bCs/>
        </w:rPr>
      </w:pPr>
      <w:r>
        <w:rPr>
          <w:rFonts w:hint="eastAsia"/>
          <w:b/>
          <w:bCs/>
          <w:lang w:eastAsia="zh-CN"/>
        </w:rPr>
        <w:t>《</w:t>
      </w:r>
      <w:r>
        <w:rPr>
          <w:rFonts w:hint="eastAsia"/>
          <w:b/>
          <w:bCs/>
        </w:rPr>
        <w:t>医药企业价格和营销行为信用承诺书</w:t>
      </w:r>
      <w:r>
        <w:rPr>
          <w:rFonts w:hint="eastAsia"/>
          <w:b/>
          <w:bCs/>
          <w:lang w:eastAsia="zh-CN"/>
        </w:rPr>
        <w:t>》请在注册页面上传处进行下载。</w:t>
      </w:r>
    </w:p>
    <w:p w14:paraId="3A407F7B">
      <w:pPr>
        <w:keepNext w:val="0"/>
        <w:keepLines w:val="0"/>
        <w:widowControl/>
        <w:numPr>
          <w:numId w:val="0"/>
        </w:numPr>
        <w:suppressLineNumbers w:val="0"/>
        <w:jc w:val="left"/>
        <w:rPr>
          <w:lang w:val="en-US" w:eastAsia="zh-CN"/>
        </w:rPr>
      </w:pPr>
      <w:r>
        <w:drawing>
          <wp:inline distT="0" distB="0" distL="114300" distR="114300">
            <wp:extent cx="5273675" cy="2564765"/>
            <wp:effectExtent l="0" t="0" r="3175" b="6985"/>
            <wp:docPr id="8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32389">
    <w:pPr>
      <w:pStyle w:val="9"/>
    </w:pPr>
    <w:r>
      <w:drawing>
        <wp:inline distT="0" distB="0" distL="114300" distR="114300">
          <wp:extent cx="1485900" cy="342900"/>
          <wp:effectExtent l="0" t="0" r="0" b="0"/>
          <wp:docPr id="50" name="图片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5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E9EE60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EC48BA"/>
    <w:multiLevelType w:val="singleLevel"/>
    <w:tmpl w:val="E7EC48B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D67D368"/>
    <w:multiLevelType w:val="multilevel"/>
    <w:tmpl w:val="1D67D368"/>
    <w:lvl w:ilvl="0" w:tentative="0">
      <w:start w:val="1"/>
      <w:numFmt w:val="decimal"/>
      <w:lvlText w:val="%1、"/>
      <w:lvlJc w:val="left"/>
      <w:pPr>
        <w:tabs>
          <w:tab w:val="left" w:pos="0"/>
        </w:tabs>
        <w:ind w:left="360" w:hanging="360"/>
      </w:p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3780" w:hanging="420"/>
      </w:pPr>
    </w:lvl>
  </w:abstractNum>
  <w:abstractNum w:abstractNumId="2">
    <w:nsid w:val="4B2DF007"/>
    <w:multiLevelType w:val="singleLevel"/>
    <w:tmpl w:val="4B2DF00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4D42A76"/>
    <w:multiLevelType w:val="multilevel"/>
    <w:tmpl w:val="74D42A7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kMjY0NWYwYzUyMGIwZGY0ZWMwNDJkNTQ3ZWU5ODcifQ=="/>
  </w:docVars>
  <w:rsids>
    <w:rsidRoot w:val="00000000"/>
    <w:rsid w:val="03396292"/>
    <w:rsid w:val="1B731393"/>
    <w:rsid w:val="1FC9532C"/>
    <w:rsid w:val="27C97D97"/>
    <w:rsid w:val="29D30A87"/>
    <w:rsid w:val="37FE5521"/>
    <w:rsid w:val="3D25588D"/>
    <w:rsid w:val="3EFF1BBC"/>
    <w:rsid w:val="419D4D10"/>
    <w:rsid w:val="47C618D6"/>
    <w:rsid w:val="5314676A"/>
    <w:rsid w:val="58957135"/>
    <w:rsid w:val="5E084E5C"/>
    <w:rsid w:val="63E119BD"/>
    <w:rsid w:val="68C83AB4"/>
    <w:rsid w:val="69EA3AC1"/>
    <w:rsid w:val="6A2408A6"/>
    <w:rsid w:val="6E5B5EAE"/>
    <w:rsid w:val="6F8545BB"/>
    <w:rsid w:val="75071439"/>
    <w:rsid w:val="765C0084"/>
    <w:rsid w:val="7D7DE56C"/>
    <w:rsid w:val="D3F58D44"/>
    <w:rsid w:val="FEFED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Lines="0" w:after="260" w:afterLines="0" w:line="413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beforeLines="0" w:after="290" w:afterLines="0" w:line="372" w:lineRule="auto"/>
      <w:outlineLvl w:val="3"/>
    </w:pPr>
    <w:rPr>
      <w:rFonts w:ascii="Arial" w:hAnsi="Arial" w:eastAsia="黑体" w:cs="Times New Roman"/>
      <w:b/>
      <w:bCs/>
      <w:sz w:val="28"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paragraph" w:styleId="7">
    <w:name w:val="annotation text"/>
    <w:basedOn w:val="1"/>
    <w:qFormat/>
    <w:uiPriority w:val="0"/>
    <w:pPr>
      <w:jc w:val="left"/>
    </w:pPr>
    <w:rPr>
      <w:rFonts w:eastAsia="宋体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Normal (Web)"/>
    <w:basedOn w:val="1"/>
    <w:qFormat/>
    <w:uiPriority w:val="0"/>
    <w:rPr>
      <w:sz w:val="24"/>
    </w:rPr>
  </w:style>
  <w:style w:type="paragraph" w:customStyle="1" w:styleId="15">
    <w:name w:val="手册正文"/>
    <w:basedOn w:val="6"/>
    <w:qFormat/>
    <w:uiPriority w:val="0"/>
    <w:pPr>
      <w:spacing w:line="360" w:lineRule="auto"/>
      <w:ind w:firstLine="480"/>
    </w:pPr>
    <w:rPr>
      <w:rFonts w:ascii="宋体" w:hAnsi="宋体"/>
      <w:sz w:val="24"/>
    </w:rPr>
  </w:style>
  <w:style w:type="paragraph" w:customStyle="1" w:styleId="16">
    <w:name w:val="手册窗口说明"/>
    <w:basedOn w:val="1"/>
    <w:qFormat/>
    <w:uiPriority w:val="0"/>
    <w:pPr>
      <w:spacing w:line="360" w:lineRule="auto"/>
      <w:ind w:firstLine="420" w:firstLineChars="200"/>
    </w:pPr>
    <w:rPr>
      <w:rFonts w:ascii="宋体" w:hAnsi="宋体"/>
      <w:sz w:val="24"/>
    </w:rPr>
  </w:style>
  <w:style w:type="paragraph" w:customStyle="1" w:styleId="1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6785</Words>
  <Characters>7050</Characters>
  <Lines>0</Lines>
  <Paragraphs>0</Paragraphs>
  <TotalTime>8</TotalTime>
  <ScaleCrop>false</ScaleCrop>
  <LinksUpToDate>false</LinksUpToDate>
  <CharactersWithSpaces>7453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lenovo</dc:creator>
  <cp:lastModifiedBy>黄卫国</cp:lastModifiedBy>
  <dcterms:modified xsi:type="dcterms:W3CDTF">2026-05-21T14:58:38Z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6363EBF651544ED3AE30EA13810FC789</vt:lpwstr>
  </property>
</Properties>
</file>