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CBB69">
      <w:pPr>
        <w:shd w:val="clear"/>
        <w:spacing w:line="578" w:lineRule="exact"/>
        <w:rPr>
          <w:rFonts w:hint="default" w:ascii="方正仿宋_GBK" w:hAnsi="方正仿宋_GBK" w:eastAsia="方正仿宋_GBK" w:cs="方正仿宋_GBK"/>
          <w:sz w:val="32"/>
          <w:szCs w:val="32"/>
          <w:highlight w:val="none"/>
          <w:lang w:val="en-US" w:eastAsia="zh-CN"/>
        </w:rPr>
      </w:pPr>
      <w:bookmarkStart w:id="30" w:name="_GoBack"/>
      <w:bookmarkEnd w:id="30"/>
      <w:r>
        <w:rPr>
          <w:rFonts w:hint="eastAsia" w:ascii="方正仿宋_GBK" w:hAnsi="方正仿宋_GBK" w:eastAsia="方正仿宋_GBK" w:cs="方正仿宋_GBK"/>
          <w:sz w:val="32"/>
          <w:szCs w:val="32"/>
          <w:highlight w:val="none"/>
          <w:lang w:val="en-US" w:eastAsia="zh-CN"/>
        </w:rPr>
        <w:t>附件：</w:t>
      </w:r>
    </w:p>
    <w:p w14:paraId="3232EE4A">
      <w:pPr>
        <w:shd w:val="clear"/>
        <w:spacing w:line="578" w:lineRule="exact"/>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sz w:val="32"/>
          <w:szCs w:val="32"/>
          <w:highlight w:val="none"/>
          <w:lang w:eastAsia="zh-CN"/>
        </w:rPr>
        <w:t>重庆</w:t>
      </w:r>
      <w:r>
        <w:rPr>
          <w:rFonts w:hint="eastAsia" w:ascii="方正仿宋_GBK" w:hAnsi="方正仿宋_GBK" w:eastAsia="方正仿宋_GBK" w:cs="方正仿宋_GBK"/>
          <w:sz w:val="32"/>
          <w:szCs w:val="32"/>
          <w:highlight w:val="none"/>
          <w:lang w:val="en-US" w:eastAsia="zh-CN"/>
        </w:rPr>
        <w:t>文化产业融资担保有限责任公司关于某个人、公司</w:t>
      </w:r>
      <w:r>
        <w:rPr>
          <w:rFonts w:hint="eastAsia" w:ascii="方正仿宋_GBK" w:hAnsi="方正仿宋_GBK" w:eastAsia="方正仿宋_GBK" w:cs="方正仿宋_GBK"/>
          <w:sz w:val="32"/>
          <w:szCs w:val="32"/>
          <w:highlight w:val="none"/>
          <w:lang w:eastAsia="zh-CN"/>
        </w:rPr>
        <w:t>代偿项目</w:t>
      </w:r>
      <w:r>
        <w:rPr>
          <w:rFonts w:hint="eastAsia" w:ascii="方正仿宋_GBK" w:hAnsi="方正仿宋_GBK" w:eastAsia="方正仿宋_GBK" w:cs="方正仿宋_GBK"/>
          <w:sz w:val="32"/>
          <w:szCs w:val="32"/>
          <w:highlight w:val="none"/>
          <w:lang w:val="en-US" w:eastAsia="zh-CN"/>
        </w:rPr>
        <w:t>的追偿</w:t>
      </w:r>
      <w:r>
        <w:rPr>
          <w:rFonts w:hint="eastAsia" w:ascii="方正仿宋_GBK" w:hAnsi="方正仿宋_GBK" w:eastAsia="方正仿宋_GBK" w:cs="方正仿宋_GBK"/>
          <w:sz w:val="32"/>
          <w:szCs w:val="32"/>
          <w:highlight w:val="none"/>
          <w:lang w:eastAsia="zh-CN"/>
        </w:rPr>
        <w:t>法律服务机构</w:t>
      </w:r>
      <w:r>
        <w:rPr>
          <w:rFonts w:hint="eastAsia" w:ascii="方正仿宋_GBK" w:hAnsi="方正仿宋_GBK" w:eastAsia="方正仿宋_GBK" w:cs="方正仿宋_GBK"/>
          <w:sz w:val="32"/>
          <w:szCs w:val="32"/>
          <w:highlight w:val="none"/>
          <w:lang w:val="en-US" w:eastAsia="zh-CN"/>
        </w:rPr>
        <w:t>选聘</w:t>
      </w:r>
    </w:p>
    <w:p w14:paraId="2BC74EAA">
      <w:pPr>
        <w:spacing w:line="578" w:lineRule="exact"/>
        <w:jc w:val="both"/>
        <w:rPr>
          <w:rFonts w:ascii="宋体" w:hAnsi="宋体" w:cs="方正小标宋_GBK"/>
          <w:sz w:val="44"/>
          <w:szCs w:val="44"/>
          <w:highlight w:val="none"/>
        </w:rPr>
      </w:pPr>
    </w:p>
    <w:p w14:paraId="728E62F2">
      <w:pPr>
        <w:spacing w:line="578" w:lineRule="exact"/>
        <w:jc w:val="center"/>
        <w:rPr>
          <w:rFonts w:ascii="宋体" w:hAnsi="宋体" w:cs="方正小标宋_GBK"/>
          <w:sz w:val="44"/>
          <w:szCs w:val="44"/>
          <w:highlight w:val="none"/>
        </w:rPr>
      </w:pPr>
    </w:p>
    <w:p w14:paraId="3CACB2E4">
      <w:pPr>
        <w:spacing w:line="578" w:lineRule="exact"/>
        <w:jc w:val="center"/>
        <w:rPr>
          <w:rFonts w:ascii="宋体" w:hAnsi="宋体" w:cs="方正小标宋_GBK"/>
          <w:sz w:val="44"/>
          <w:szCs w:val="44"/>
          <w:highlight w:val="none"/>
        </w:rPr>
      </w:pPr>
    </w:p>
    <w:p w14:paraId="7CAA4693">
      <w:pPr>
        <w:spacing w:line="578" w:lineRule="exact"/>
        <w:jc w:val="center"/>
        <w:rPr>
          <w:rFonts w:ascii="宋体" w:hAnsi="宋体" w:cs="方正小标宋_GBK"/>
          <w:sz w:val="44"/>
          <w:szCs w:val="44"/>
          <w:highlight w:val="none"/>
        </w:rPr>
      </w:pPr>
    </w:p>
    <w:p w14:paraId="2A47128D">
      <w:pPr>
        <w:spacing w:line="578" w:lineRule="exact"/>
        <w:jc w:val="center"/>
        <w:rPr>
          <w:rFonts w:ascii="宋体" w:hAnsi="宋体" w:cs="方正小标宋_GBK"/>
          <w:sz w:val="44"/>
          <w:szCs w:val="44"/>
          <w:highlight w:val="none"/>
        </w:rPr>
      </w:pPr>
    </w:p>
    <w:p w14:paraId="32B85F1F">
      <w:pPr>
        <w:spacing w:line="578" w:lineRule="exact"/>
        <w:jc w:val="center"/>
        <w:rPr>
          <w:rFonts w:ascii="宋体" w:hAnsi="宋体" w:cs="方正小标宋_GBK"/>
          <w:sz w:val="44"/>
          <w:szCs w:val="44"/>
          <w:highlight w:val="none"/>
        </w:rPr>
      </w:pPr>
    </w:p>
    <w:p w14:paraId="0717F2C0">
      <w:pPr>
        <w:spacing w:line="578" w:lineRule="exact"/>
        <w:jc w:val="center"/>
        <w:outlineLvl w:val="0"/>
        <w:rPr>
          <w:rFonts w:ascii="方正仿宋_GBK" w:hAnsi="方正仿宋_GBK" w:eastAsia="方正仿宋_GBK" w:cs="方正仿宋_GBK"/>
          <w:sz w:val="44"/>
          <w:szCs w:val="44"/>
          <w:highlight w:val="none"/>
        </w:rPr>
      </w:pPr>
      <w:bookmarkStart w:id="0" w:name="_Toc26081"/>
      <w:r>
        <w:rPr>
          <w:rFonts w:hint="eastAsia" w:ascii="方正仿宋_GBK" w:hAnsi="方正仿宋_GBK" w:eastAsia="方正仿宋_GBK" w:cs="方正仿宋_GBK"/>
          <w:sz w:val="44"/>
          <w:szCs w:val="44"/>
          <w:highlight w:val="none"/>
          <w:lang w:eastAsia="zh-CN"/>
        </w:rPr>
        <w:t>选聘</w:t>
      </w:r>
      <w:r>
        <w:rPr>
          <w:rFonts w:hint="eastAsia" w:ascii="方正仿宋_GBK" w:hAnsi="方正仿宋_GBK" w:eastAsia="方正仿宋_GBK" w:cs="方正仿宋_GBK"/>
          <w:sz w:val="44"/>
          <w:szCs w:val="44"/>
          <w:highlight w:val="none"/>
        </w:rPr>
        <w:t>文件</w:t>
      </w:r>
      <w:bookmarkEnd w:id="0"/>
    </w:p>
    <w:p w14:paraId="0A2FBFCF">
      <w:pPr>
        <w:spacing w:line="578" w:lineRule="exact"/>
        <w:jc w:val="left"/>
        <w:rPr>
          <w:rFonts w:ascii="方正仿宋_GBK" w:hAnsi="方正仿宋_GBK" w:eastAsia="方正仿宋_GBK" w:cs="方正仿宋_GBK"/>
          <w:sz w:val="32"/>
          <w:szCs w:val="32"/>
          <w:highlight w:val="none"/>
        </w:rPr>
      </w:pPr>
    </w:p>
    <w:p w14:paraId="1A1A4A94">
      <w:pPr>
        <w:spacing w:line="578" w:lineRule="exact"/>
        <w:jc w:val="left"/>
        <w:rPr>
          <w:rFonts w:ascii="方正仿宋_GBK" w:hAnsi="方正仿宋_GBK" w:eastAsia="方正仿宋_GBK" w:cs="方正仿宋_GBK"/>
          <w:sz w:val="32"/>
          <w:szCs w:val="32"/>
          <w:highlight w:val="none"/>
        </w:rPr>
      </w:pPr>
    </w:p>
    <w:p w14:paraId="4ACAD6C4">
      <w:pPr>
        <w:spacing w:line="578" w:lineRule="exact"/>
        <w:rPr>
          <w:rFonts w:ascii="方正仿宋_GBK" w:hAnsi="方正仿宋_GBK" w:eastAsia="方正仿宋_GBK" w:cs="方正仿宋_GBK"/>
          <w:sz w:val="32"/>
          <w:szCs w:val="32"/>
          <w:highlight w:val="none"/>
        </w:rPr>
      </w:pPr>
    </w:p>
    <w:p w14:paraId="7FC574BA">
      <w:pPr>
        <w:spacing w:line="578" w:lineRule="exact"/>
        <w:rPr>
          <w:rFonts w:ascii="方正仿宋_GBK" w:hAnsi="方正仿宋_GBK" w:eastAsia="方正仿宋_GBK" w:cs="方正仿宋_GBK"/>
          <w:sz w:val="32"/>
          <w:szCs w:val="32"/>
          <w:highlight w:val="none"/>
        </w:rPr>
      </w:pPr>
    </w:p>
    <w:p w14:paraId="0B38A1DF">
      <w:pPr>
        <w:spacing w:line="578" w:lineRule="exact"/>
        <w:rPr>
          <w:rFonts w:ascii="方正仿宋_GBK" w:hAnsi="方正仿宋_GBK" w:eastAsia="方正仿宋_GBK" w:cs="方正仿宋_GBK"/>
          <w:sz w:val="32"/>
          <w:szCs w:val="32"/>
          <w:highlight w:val="none"/>
        </w:rPr>
      </w:pPr>
    </w:p>
    <w:p w14:paraId="65B00CFE">
      <w:pPr>
        <w:spacing w:line="578" w:lineRule="exact"/>
        <w:rPr>
          <w:rFonts w:ascii="方正仿宋_GBK" w:hAnsi="方正仿宋_GBK" w:eastAsia="方正仿宋_GBK" w:cs="方正仿宋_GBK"/>
          <w:sz w:val="32"/>
          <w:szCs w:val="32"/>
          <w:highlight w:val="none"/>
        </w:rPr>
      </w:pPr>
    </w:p>
    <w:p w14:paraId="429E70AF">
      <w:pPr>
        <w:spacing w:line="578" w:lineRule="exact"/>
        <w:rPr>
          <w:rFonts w:ascii="方正仿宋_GBK" w:hAnsi="方正仿宋_GBK" w:eastAsia="方正仿宋_GBK" w:cs="方正仿宋_GBK"/>
          <w:sz w:val="32"/>
          <w:szCs w:val="32"/>
          <w:highlight w:val="none"/>
        </w:rPr>
      </w:pPr>
    </w:p>
    <w:p w14:paraId="2262BC56">
      <w:pPr>
        <w:spacing w:line="578" w:lineRule="exact"/>
        <w:rPr>
          <w:rFonts w:ascii="方正仿宋_GBK" w:hAnsi="方正仿宋_GBK" w:eastAsia="方正仿宋_GBK" w:cs="方正仿宋_GBK"/>
          <w:sz w:val="32"/>
          <w:szCs w:val="32"/>
          <w:highlight w:val="none"/>
        </w:rPr>
      </w:pPr>
    </w:p>
    <w:p w14:paraId="6C654568">
      <w:pPr>
        <w:spacing w:line="578" w:lineRule="exact"/>
        <w:rPr>
          <w:rFonts w:ascii="方正仿宋_GBK" w:hAnsi="方正仿宋_GBK" w:eastAsia="方正仿宋_GBK" w:cs="方正仿宋_GBK"/>
          <w:sz w:val="32"/>
          <w:szCs w:val="32"/>
          <w:highlight w:val="none"/>
        </w:rPr>
      </w:pPr>
    </w:p>
    <w:p w14:paraId="4C5F58C5">
      <w:pPr>
        <w:spacing w:line="578" w:lineRule="exact"/>
        <w:jc w:val="center"/>
        <w:outlineLvl w:val="0"/>
        <w:rPr>
          <w:rFonts w:ascii="方正仿宋_GBK" w:hAnsi="方正仿宋_GBK" w:eastAsia="方正仿宋_GBK" w:cs="方正仿宋_GBK"/>
          <w:sz w:val="32"/>
          <w:szCs w:val="32"/>
          <w:highlight w:val="none"/>
        </w:rPr>
      </w:pPr>
      <w:bookmarkStart w:id="1" w:name="_Toc5542"/>
      <w:r>
        <w:rPr>
          <w:rFonts w:hint="eastAsia" w:ascii="方正仿宋_GBK" w:hAnsi="方正仿宋_GBK" w:eastAsia="方正仿宋_GBK" w:cs="方正仿宋_GBK"/>
          <w:sz w:val="32"/>
          <w:szCs w:val="32"/>
          <w:highlight w:val="none"/>
        </w:rPr>
        <w:t>重庆</w:t>
      </w:r>
      <w:r>
        <w:rPr>
          <w:rFonts w:hint="eastAsia" w:ascii="方正仿宋_GBK" w:hAnsi="方正仿宋_GBK" w:eastAsia="方正仿宋_GBK" w:cs="方正仿宋_GBK"/>
          <w:sz w:val="32"/>
          <w:szCs w:val="32"/>
          <w:highlight w:val="none"/>
          <w:lang w:val="en-US" w:eastAsia="zh-CN"/>
        </w:rPr>
        <w:t>文化产业融资担保有限责任公司</w:t>
      </w:r>
      <w:bookmarkEnd w:id="1"/>
    </w:p>
    <w:p w14:paraId="6B5891F0">
      <w:pPr>
        <w:spacing w:line="578" w:lineRule="exact"/>
        <w:jc w:val="center"/>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月</w:t>
      </w:r>
    </w:p>
    <w:p w14:paraId="1646C693">
      <w:pPr>
        <w:pStyle w:val="17"/>
        <w:tabs>
          <w:tab w:val="left" w:pos="6990"/>
        </w:tabs>
        <w:spacing w:line="578" w:lineRule="exact"/>
        <w:jc w:val="center"/>
        <w:rPr>
          <w:rFonts w:ascii="方正仿宋_GBK" w:hAnsi="方正仿宋_GBK" w:eastAsia="方正仿宋_GBK" w:cs="方正仿宋_GBK"/>
          <w:color w:val="auto"/>
          <w:kern w:val="2"/>
          <w:sz w:val="36"/>
          <w:szCs w:val="36"/>
          <w:highlight w:val="none"/>
        </w:rPr>
        <w:sectPr>
          <w:footerReference r:id="rId3" w:type="default"/>
          <w:pgSz w:w="11906" w:h="16838"/>
          <w:pgMar w:top="2098" w:right="1474" w:bottom="1984" w:left="1588" w:header="851" w:footer="992" w:gutter="0"/>
          <w:cols w:space="720" w:num="1"/>
          <w:titlePg/>
          <w:docGrid w:type="lines" w:linePitch="312" w:charSpace="0"/>
        </w:sectPr>
      </w:pPr>
    </w:p>
    <w:p w14:paraId="6E18FA11">
      <w:pPr>
        <w:pStyle w:val="17"/>
        <w:tabs>
          <w:tab w:val="left" w:pos="6990"/>
        </w:tabs>
        <w:spacing w:line="578" w:lineRule="exact"/>
        <w:jc w:val="center"/>
        <w:rPr>
          <w:rFonts w:ascii="方正黑体_GBK" w:hAnsi="方正黑体_GBK" w:eastAsia="方正黑体_GBK" w:cs="方正黑体_GBK"/>
          <w:b w:val="0"/>
          <w:bCs w:val="0"/>
          <w:color w:val="auto"/>
          <w:kern w:val="2"/>
          <w:sz w:val="44"/>
          <w:szCs w:val="44"/>
          <w:highlight w:val="none"/>
        </w:rPr>
      </w:pPr>
      <w:r>
        <w:rPr>
          <w:rFonts w:hint="eastAsia" w:ascii="方正黑体_GBK" w:hAnsi="方正黑体_GBK" w:eastAsia="方正黑体_GBK" w:cs="方正黑体_GBK"/>
          <w:b w:val="0"/>
          <w:bCs w:val="0"/>
          <w:color w:val="auto"/>
          <w:kern w:val="2"/>
          <w:sz w:val="44"/>
          <w:szCs w:val="44"/>
          <w:highlight w:val="none"/>
        </w:rPr>
        <w:t>目  录</w:t>
      </w:r>
    </w:p>
    <w:p w14:paraId="24B1BBB3">
      <w:pPr>
        <w:rPr>
          <w:highlight w:val="none"/>
        </w:rPr>
      </w:pPr>
    </w:p>
    <w:p w14:paraId="543542F8">
      <w:pPr>
        <w:pStyle w:val="10"/>
        <w:tabs>
          <w:tab w:val="right" w:leader="dot" w:pos="9170"/>
          <w:tab w:val="clear" w:pos="1260"/>
          <w:tab w:val="clear" w:pos="1685"/>
          <w:tab w:val="clear" w:pos="8400"/>
        </w:tabs>
        <w:spacing w:line="578" w:lineRule="exact"/>
        <w:rPr>
          <w:highlight w:val="none"/>
        </w:rPr>
      </w:pPr>
      <w:r>
        <w:rPr>
          <w:rFonts w:hint="eastAsia" w:ascii="方正仿宋_GBK" w:hAnsi="方正仿宋_GBK" w:eastAsia="方正仿宋_GBK" w:cs="方正仿宋_GBK"/>
          <w:b/>
          <w:sz w:val="28"/>
          <w:szCs w:val="28"/>
          <w:highlight w:val="none"/>
        </w:rPr>
        <w:fldChar w:fldCharType="begin"/>
      </w:r>
      <w:r>
        <w:rPr>
          <w:rFonts w:hint="eastAsia" w:ascii="方正仿宋_GBK" w:hAnsi="方正仿宋_GBK" w:eastAsia="方正仿宋_GBK" w:cs="方正仿宋_GBK"/>
          <w:b/>
          <w:sz w:val="28"/>
          <w:szCs w:val="28"/>
          <w:highlight w:val="none"/>
        </w:rPr>
        <w:instrText xml:space="preserve"> TOC \o "1-3" \h \z \u </w:instrText>
      </w:r>
      <w:r>
        <w:rPr>
          <w:rFonts w:hint="eastAsia" w:ascii="方正仿宋_GBK" w:hAnsi="方正仿宋_GBK" w:eastAsia="方正仿宋_GBK" w:cs="方正仿宋_GBK"/>
          <w:b/>
          <w:sz w:val="28"/>
          <w:szCs w:val="28"/>
          <w:highlight w:val="none"/>
        </w:rPr>
        <w:fldChar w:fldCharType="separate"/>
      </w:r>
    </w:p>
    <w:sdt>
      <w:sdtPr>
        <w:rPr>
          <w:rFonts w:ascii="宋体" w:hAnsi="宋体" w:eastAsia="宋体" w:cs="Times New Roman"/>
          <w:kern w:val="2"/>
          <w:sz w:val="21"/>
          <w:szCs w:val="24"/>
          <w:highlight w:val="none"/>
          <w:lang w:val="en-US" w:eastAsia="zh-CN" w:bidi="ar-SA"/>
        </w:rPr>
        <w:id w:val="147452679"/>
        <w15:color w:val="DBDBDB"/>
      </w:sdtPr>
      <w:sdtEndPr>
        <w:rPr>
          <w:rFonts w:hint="eastAsia" w:ascii="方正仿宋_GBK" w:hAnsi="方正仿宋_GBK" w:eastAsia="方正仿宋_GBK" w:cs="方正仿宋_GBK"/>
          <w:kern w:val="2"/>
          <w:sz w:val="32"/>
          <w:szCs w:val="32"/>
          <w:highlight w:val="none"/>
          <w:lang w:val="en-US" w:eastAsia="zh-CN" w:bidi="ar-SA"/>
        </w:rPr>
      </w:sdtEndPr>
      <w:sdtContent>
        <w:p w14:paraId="4EAFC0F2">
          <w:pPr>
            <w:pStyle w:val="10"/>
            <w:tabs>
              <w:tab w:val="right" w:leader="dot" w:pos="9170"/>
              <w:tab w:val="clear" w:pos="1260"/>
              <w:tab w:val="clear" w:pos="1685"/>
              <w:tab w:val="clear" w:pos="8400"/>
            </w:tabs>
            <w:spacing w:line="578" w:lineRule="exact"/>
            <w:ind w:firstLine="210" w:firstLineChars="1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TOC \o "1-1" \h \u </w:instrText>
          </w:r>
          <w:r>
            <w:rPr>
              <w:rFonts w:hint="eastAsia" w:ascii="方正仿宋_GBK" w:hAnsi="方正仿宋_GBK" w:eastAsia="方正仿宋_GBK" w:cs="方正仿宋_GBK"/>
              <w:sz w:val="32"/>
              <w:szCs w:val="32"/>
              <w:highlight w:val="none"/>
            </w:rPr>
            <w:fldChar w:fldCharType="separate"/>
          </w:r>
        </w:p>
        <w:p w14:paraId="5AB56DA4">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_Toc29596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第一部分  邀请函</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_Toc29596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EB9F51E">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_Toc20117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第二部分 响应人须知</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fldChar w:fldCharType="end"/>
          </w:r>
        </w:p>
        <w:p w14:paraId="286A78F0">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_Toc26893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第三部分 响应人准入资格</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_Toc26893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7</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53B6EC94">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_Toc14765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 xml:space="preserve">第四部分 </w:t>
          </w:r>
          <w:r>
            <w:rPr>
              <w:rFonts w:hint="eastAsia" w:ascii="方正仿宋_GBK" w:hAnsi="方正仿宋_GBK" w:eastAsia="方正仿宋_GBK" w:cs="方正仿宋_GBK"/>
              <w:sz w:val="32"/>
              <w:szCs w:val="32"/>
              <w:highlight w:val="none"/>
              <w:lang w:val="en-US" w:eastAsia="zh-CN"/>
            </w:rPr>
            <w:t>响应</w:t>
          </w:r>
          <w:r>
            <w:rPr>
              <w:rFonts w:hint="eastAsia" w:ascii="方正仿宋_GBK" w:hAnsi="方正仿宋_GBK" w:eastAsia="方正仿宋_GBK" w:cs="方正仿宋_GBK"/>
              <w:sz w:val="32"/>
              <w:szCs w:val="32"/>
              <w:highlight w:val="none"/>
            </w:rPr>
            <w:t>文件制作要求</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_Toc14765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7</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53DD4A46">
          <w:pPr>
            <w:pStyle w:val="18"/>
            <w:tabs>
              <w:tab w:val="right" w:leader="dot" w:pos="8306"/>
            </w:tabs>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\l _Toc16677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第五部分 评审原则、办法和</w:t>
          </w:r>
          <w:r>
            <w:rPr>
              <w:rFonts w:hint="eastAsia" w:ascii="方正仿宋_GBK" w:hAnsi="方正仿宋_GBK" w:eastAsia="方正仿宋_GBK" w:cs="方正仿宋_GBK"/>
              <w:sz w:val="32"/>
              <w:szCs w:val="32"/>
              <w:highlight w:val="none"/>
              <w:lang w:eastAsia="zh-CN"/>
            </w:rPr>
            <w:t>中选</w:t>
          </w:r>
          <w:r>
            <w:rPr>
              <w:rFonts w:hint="eastAsia" w:ascii="方正仿宋_GBK" w:hAnsi="方正仿宋_GBK" w:eastAsia="方正仿宋_GBK" w:cs="方正仿宋_GBK"/>
              <w:sz w:val="32"/>
              <w:szCs w:val="32"/>
              <w:highlight w:val="none"/>
            </w:rPr>
            <w:t>标准</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PAGEREF _Toc16677 \h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8</w:t>
          </w:r>
          <w:r>
            <w:rPr>
              <w:rFonts w:hint="eastAsia" w:ascii="方正仿宋_GBK" w:hAnsi="方正仿宋_GBK" w:eastAsia="方正仿宋_GBK" w:cs="方正仿宋_GBK"/>
              <w:sz w:val="32"/>
              <w:szCs w:val="32"/>
              <w:highlight w:val="none"/>
            </w:rPr>
            <w:fldChar w:fldCharType="end"/>
          </w:r>
          <w:r>
            <w:rPr>
              <w:rFonts w:hint="eastAsia" w:ascii="方正仿宋_GBK" w:hAnsi="方正仿宋_GBK" w:eastAsia="方正仿宋_GBK" w:cs="方正仿宋_GBK"/>
              <w:sz w:val="32"/>
              <w:szCs w:val="32"/>
              <w:highlight w:val="none"/>
            </w:rPr>
            <w:fldChar w:fldCharType="end"/>
          </w:r>
        </w:p>
        <w:p w14:paraId="6126CD15">
          <w:pP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fldChar w:fldCharType="end"/>
          </w:r>
        </w:p>
      </w:sdtContent>
    </w:sdt>
    <w:p w14:paraId="4FBFF9BC">
      <w:pPr>
        <w:rPr>
          <w:highlight w:val="none"/>
        </w:rPr>
      </w:pPr>
    </w:p>
    <w:p w14:paraId="7F3A40DE">
      <w:pPr>
        <w:pStyle w:val="10"/>
        <w:tabs>
          <w:tab w:val="right" w:leader="dot" w:pos="9170"/>
          <w:tab w:val="clear" w:pos="1260"/>
          <w:tab w:val="clear" w:pos="1685"/>
          <w:tab w:val="clear" w:pos="8400"/>
        </w:tabs>
        <w:spacing w:line="578" w:lineRule="exact"/>
        <w:ind w:firstLine="0" w:firstLineChars="0"/>
        <w:rPr>
          <w:rFonts w:ascii="方正仿宋_GBK" w:hAnsi="方正仿宋_GBK" w:eastAsia="方正仿宋_GBK" w:cs="方正仿宋_GBK"/>
          <w:sz w:val="32"/>
          <w:szCs w:val="32"/>
          <w:highlight w:val="none"/>
        </w:rPr>
      </w:pPr>
    </w:p>
    <w:p w14:paraId="4BF7717F">
      <w:pPr>
        <w:pStyle w:val="10"/>
        <w:tabs>
          <w:tab w:val="right" w:leader="dot" w:pos="9170"/>
          <w:tab w:val="clear" w:pos="1260"/>
          <w:tab w:val="clear" w:pos="1685"/>
          <w:tab w:val="clear" w:pos="8400"/>
        </w:tabs>
        <w:spacing w:line="578" w:lineRule="exact"/>
        <w:ind w:firstLine="0" w:firstLineChars="0"/>
        <w:rPr>
          <w:rFonts w:ascii="方正仿宋_GBK" w:hAnsi="方正仿宋_GBK" w:eastAsia="方正仿宋_GBK" w:cs="方正仿宋_GBK"/>
          <w:sz w:val="28"/>
          <w:szCs w:val="28"/>
          <w:highlight w:val="none"/>
          <w:lang w:val="en-US"/>
        </w:rPr>
      </w:pPr>
    </w:p>
    <w:p w14:paraId="5EFA9953">
      <w:pPr>
        <w:pStyle w:val="10"/>
        <w:tabs>
          <w:tab w:val="right" w:leader="dot" w:pos="9170"/>
          <w:tab w:val="clear" w:pos="1260"/>
          <w:tab w:val="clear" w:pos="1685"/>
          <w:tab w:val="clear" w:pos="8400"/>
        </w:tabs>
        <w:spacing w:line="578" w:lineRule="exact"/>
        <w:ind w:firstLine="0" w:firstLineChars="0"/>
        <w:rPr>
          <w:rStyle w:val="16"/>
          <w:rFonts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b/>
          <w:sz w:val="28"/>
          <w:szCs w:val="28"/>
          <w:highlight w:val="none"/>
        </w:rPr>
        <w:fldChar w:fldCharType="end"/>
      </w:r>
      <w:bookmarkStart w:id="2" w:name="_Toc530061943"/>
    </w:p>
    <w:p w14:paraId="1B629F66">
      <w:pPr>
        <w:pStyle w:val="10"/>
        <w:tabs>
          <w:tab w:val="right" w:leader="dot" w:pos="9170"/>
          <w:tab w:val="clear" w:pos="1260"/>
          <w:tab w:val="clear" w:pos="1685"/>
          <w:tab w:val="clear" w:pos="8400"/>
        </w:tabs>
        <w:spacing w:line="578" w:lineRule="exact"/>
        <w:ind w:firstLine="0" w:firstLineChars="0"/>
        <w:rPr>
          <w:rStyle w:val="16"/>
          <w:rFonts w:ascii="方正仿宋_GBK" w:hAnsi="方正仿宋_GBK" w:eastAsia="方正仿宋_GBK" w:cs="方正仿宋_GBK"/>
          <w:color w:val="auto"/>
          <w:sz w:val="32"/>
          <w:szCs w:val="32"/>
          <w:highlight w:val="none"/>
          <w:lang w:val="en-US"/>
        </w:rPr>
      </w:pPr>
    </w:p>
    <w:p w14:paraId="40A553D6">
      <w:pPr>
        <w:pStyle w:val="11"/>
        <w:tabs>
          <w:tab w:val="right" w:leader="dot" w:pos="9356"/>
          <w:tab w:val="clear" w:pos="8400"/>
        </w:tabs>
        <w:spacing w:line="578" w:lineRule="exact"/>
        <w:ind w:left="210" w:right="-191"/>
        <w:rPr>
          <w:rFonts w:ascii="宋体" w:hAnsi="宋体"/>
          <w:b/>
          <w:sz w:val="28"/>
          <w:szCs w:val="28"/>
          <w:highlight w:val="none"/>
        </w:rPr>
      </w:pPr>
    </w:p>
    <w:p w14:paraId="6784A244">
      <w:pPr>
        <w:pStyle w:val="11"/>
        <w:tabs>
          <w:tab w:val="right" w:leader="dot" w:pos="9356"/>
          <w:tab w:val="clear" w:pos="8400"/>
        </w:tabs>
        <w:spacing w:line="578" w:lineRule="exact"/>
        <w:ind w:left="210" w:right="-191"/>
        <w:rPr>
          <w:rFonts w:ascii="宋体" w:hAnsi="宋体"/>
          <w:b/>
          <w:sz w:val="28"/>
          <w:szCs w:val="28"/>
          <w:highlight w:val="none"/>
        </w:rPr>
      </w:pPr>
    </w:p>
    <w:p w14:paraId="358AB7C8">
      <w:pPr>
        <w:pStyle w:val="11"/>
        <w:tabs>
          <w:tab w:val="right" w:leader="dot" w:pos="9356"/>
          <w:tab w:val="clear" w:pos="8400"/>
        </w:tabs>
        <w:spacing w:line="578" w:lineRule="exact"/>
        <w:ind w:left="210" w:right="-191"/>
        <w:rPr>
          <w:rFonts w:ascii="宋体" w:hAnsi="宋体"/>
          <w:b/>
          <w:sz w:val="28"/>
          <w:szCs w:val="28"/>
          <w:highlight w:val="none"/>
        </w:rPr>
      </w:pPr>
    </w:p>
    <w:p w14:paraId="00FAD1FE">
      <w:pPr>
        <w:pStyle w:val="11"/>
        <w:tabs>
          <w:tab w:val="right" w:leader="dot" w:pos="9356"/>
          <w:tab w:val="clear" w:pos="8400"/>
        </w:tabs>
        <w:spacing w:line="578" w:lineRule="exact"/>
        <w:ind w:left="210" w:right="-191"/>
        <w:rPr>
          <w:rFonts w:ascii="宋体" w:hAnsi="宋体"/>
          <w:b/>
          <w:sz w:val="28"/>
          <w:szCs w:val="28"/>
          <w:highlight w:val="none"/>
        </w:rPr>
      </w:pPr>
    </w:p>
    <w:p w14:paraId="55A10513">
      <w:pPr>
        <w:pStyle w:val="11"/>
        <w:tabs>
          <w:tab w:val="right" w:leader="dot" w:pos="9356"/>
          <w:tab w:val="clear" w:pos="8400"/>
        </w:tabs>
        <w:spacing w:line="578" w:lineRule="exact"/>
        <w:ind w:left="210" w:right="-191"/>
        <w:rPr>
          <w:rFonts w:ascii="宋体" w:hAnsi="宋体"/>
          <w:b/>
          <w:sz w:val="28"/>
          <w:szCs w:val="28"/>
          <w:highlight w:val="none"/>
        </w:rPr>
      </w:pPr>
    </w:p>
    <w:p w14:paraId="5D88CCF6">
      <w:pPr>
        <w:pStyle w:val="11"/>
        <w:tabs>
          <w:tab w:val="right" w:leader="dot" w:pos="9356"/>
          <w:tab w:val="clear" w:pos="8400"/>
        </w:tabs>
        <w:spacing w:line="578" w:lineRule="exact"/>
        <w:ind w:left="210" w:right="-191"/>
        <w:rPr>
          <w:rFonts w:ascii="宋体" w:hAnsi="宋体"/>
          <w:b/>
          <w:sz w:val="28"/>
          <w:szCs w:val="28"/>
          <w:highlight w:val="none"/>
        </w:rPr>
      </w:pPr>
    </w:p>
    <w:p w14:paraId="39D7AC31">
      <w:pPr>
        <w:pStyle w:val="11"/>
        <w:tabs>
          <w:tab w:val="right" w:leader="dot" w:pos="9356"/>
          <w:tab w:val="clear" w:pos="8400"/>
        </w:tabs>
        <w:spacing w:line="578" w:lineRule="exact"/>
        <w:ind w:left="210" w:right="-191"/>
        <w:rPr>
          <w:rFonts w:ascii="宋体" w:hAnsi="宋体"/>
          <w:b/>
          <w:sz w:val="28"/>
          <w:szCs w:val="28"/>
          <w:highlight w:val="none"/>
        </w:rPr>
      </w:pPr>
    </w:p>
    <w:p w14:paraId="3201F31A">
      <w:pPr>
        <w:spacing w:line="578" w:lineRule="exact"/>
        <w:rPr>
          <w:rFonts w:ascii="宋体" w:hAnsi="宋体"/>
          <w:b/>
          <w:sz w:val="28"/>
          <w:szCs w:val="28"/>
          <w:highlight w:val="none"/>
        </w:rPr>
      </w:pPr>
    </w:p>
    <w:p w14:paraId="07053C39">
      <w:pPr>
        <w:pStyle w:val="11"/>
        <w:keepNext w:val="0"/>
        <w:keepLines w:val="0"/>
        <w:pageBreakBefore w:val="0"/>
        <w:widowControl w:val="0"/>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ascii="方正小标宋_GBK" w:hAnsi="方正小标宋_GBK" w:eastAsia="方正小标宋_GBK" w:cs="方正小标宋_GBK"/>
          <w:highlight w:val="none"/>
        </w:rPr>
      </w:pPr>
      <w:bookmarkStart w:id="3" w:name="_Toc29596"/>
      <w:r>
        <w:rPr>
          <w:rFonts w:hint="eastAsia" w:ascii="方正小标宋_GBK" w:hAnsi="方正小标宋_GBK" w:eastAsia="方正小标宋_GBK" w:cs="方正小标宋_GBK"/>
          <w:sz w:val="36"/>
          <w:szCs w:val="36"/>
          <w:highlight w:val="none"/>
        </w:rPr>
        <w:t>第一部分  邀请函</w:t>
      </w:r>
      <w:bookmarkEnd w:id="2"/>
      <w:bookmarkEnd w:id="3"/>
    </w:p>
    <w:p w14:paraId="6FBBB062">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textAlignment w:val="auto"/>
        <w:outlineLvl w:val="9"/>
        <w:rPr>
          <w:rFonts w:hint="eastAsia" w:ascii="方正仿宋_GBK" w:hAnsi="方正仿宋_GBK" w:eastAsia="方正仿宋_GBK" w:cs="方正仿宋_GBK"/>
          <w:b w:val="0"/>
          <w:bCs/>
          <w:color w:val="auto"/>
          <w:sz w:val="32"/>
          <w:szCs w:val="32"/>
          <w:highlight w:val="none"/>
        </w:rPr>
      </w:pPr>
      <w:bookmarkStart w:id="4" w:name="OLE_LINK5"/>
      <w:bookmarkStart w:id="5" w:name="_Toc530061944"/>
      <w:bookmarkStart w:id="6" w:name="_Toc121844266"/>
      <w:r>
        <w:rPr>
          <w:rFonts w:hint="eastAsia" w:ascii="方正仿宋_GBK" w:hAnsi="方正仿宋_GBK" w:eastAsia="方正仿宋_GBK" w:cs="方正仿宋_GBK"/>
          <w:b w:val="0"/>
          <w:bCs/>
          <w:color w:val="auto"/>
          <w:sz w:val="32"/>
          <w:szCs w:val="32"/>
          <w:highlight w:val="none"/>
        </w:rPr>
        <w:t>重庆</w:t>
      </w:r>
      <w:r>
        <w:rPr>
          <w:rFonts w:hint="eastAsia" w:ascii="方正仿宋_GBK" w:hAnsi="方正仿宋_GBK" w:eastAsia="方正仿宋_GBK" w:cs="方正仿宋_GBK"/>
          <w:b w:val="0"/>
          <w:bCs/>
          <w:color w:val="auto"/>
          <w:sz w:val="32"/>
          <w:szCs w:val="32"/>
          <w:highlight w:val="none"/>
          <w:lang w:val="en-US" w:eastAsia="zh-CN"/>
        </w:rPr>
        <w:t>文化产业融资担保有限责任公司</w:t>
      </w:r>
      <w:r>
        <w:rPr>
          <w:rFonts w:hint="eastAsia" w:ascii="方正仿宋_GBK" w:hAnsi="方正仿宋_GBK" w:eastAsia="方正仿宋_GBK" w:cs="方正仿宋_GBK"/>
          <w:b w:val="0"/>
          <w:bCs/>
          <w:color w:val="auto"/>
          <w:sz w:val="32"/>
          <w:szCs w:val="32"/>
          <w:highlight w:val="none"/>
        </w:rPr>
        <w:t>（以下简称“</w:t>
      </w:r>
      <w:r>
        <w:rPr>
          <w:rFonts w:hint="eastAsia" w:ascii="方正仿宋_GBK" w:hAnsi="方正仿宋_GBK" w:eastAsia="方正仿宋_GBK" w:cs="方正仿宋_GBK"/>
          <w:b w:val="0"/>
          <w:bCs/>
          <w:color w:val="auto"/>
          <w:sz w:val="32"/>
          <w:szCs w:val="32"/>
          <w:highlight w:val="none"/>
          <w:lang w:val="en-US" w:eastAsia="zh-CN"/>
        </w:rPr>
        <w:t>文化担保公司</w:t>
      </w:r>
      <w:r>
        <w:rPr>
          <w:rFonts w:hint="eastAsia" w:ascii="方正仿宋_GBK" w:hAnsi="方正仿宋_GBK" w:eastAsia="方正仿宋_GBK" w:cs="方正仿宋_GBK"/>
          <w:b w:val="0"/>
          <w:bCs/>
          <w:color w:val="auto"/>
          <w:sz w:val="32"/>
          <w:szCs w:val="32"/>
          <w:highlight w:val="none"/>
        </w:rPr>
        <w:t>”）近期将</w:t>
      </w:r>
      <w:r>
        <w:rPr>
          <w:rFonts w:hint="eastAsia" w:ascii="方正仿宋_GBK" w:hAnsi="方正仿宋_GBK" w:eastAsia="方正仿宋_GBK" w:cs="方正仿宋_GBK"/>
          <w:b w:val="0"/>
          <w:bCs/>
          <w:color w:val="auto"/>
          <w:sz w:val="32"/>
          <w:szCs w:val="32"/>
          <w:highlight w:val="none"/>
          <w:lang w:eastAsia="zh-CN"/>
        </w:rPr>
        <w:t>选聘律师事务所提供某</w:t>
      </w:r>
      <w:r>
        <w:rPr>
          <w:rFonts w:hint="eastAsia" w:ascii="方正仿宋_GBK" w:hAnsi="方正仿宋_GBK" w:eastAsia="方正仿宋_GBK" w:cs="方正仿宋_GBK"/>
          <w:b w:val="0"/>
          <w:bCs/>
          <w:color w:val="auto"/>
          <w:sz w:val="32"/>
          <w:szCs w:val="32"/>
          <w:highlight w:val="none"/>
          <w:lang w:val="en-US" w:eastAsia="zh-CN"/>
        </w:rPr>
        <w:t>个人、公司</w:t>
      </w:r>
      <w:r>
        <w:rPr>
          <w:rFonts w:hint="eastAsia" w:ascii="方正仿宋_GBK" w:hAnsi="方正仿宋_GBK" w:eastAsia="方正仿宋_GBK" w:cs="方正仿宋_GBK"/>
          <w:b w:val="0"/>
          <w:bCs/>
          <w:color w:val="auto"/>
          <w:sz w:val="32"/>
          <w:szCs w:val="32"/>
          <w:highlight w:val="none"/>
          <w:lang w:eastAsia="zh-CN"/>
        </w:rPr>
        <w:t>代偿项目</w:t>
      </w:r>
      <w:r>
        <w:rPr>
          <w:rFonts w:hint="eastAsia" w:ascii="方正仿宋_GBK" w:hAnsi="方正仿宋_GBK" w:eastAsia="方正仿宋_GBK" w:cs="方正仿宋_GBK"/>
          <w:b w:val="0"/>
          <w:bCs/>
          <w:color w:val="auto"/>
          <w:sz w:val="32"/>
          <w:szCs w:val="32"/>
          <w:highlight w:val="none"/>
          <w:lang w:val="en-US" w:eastAsia="zh-CN"/>
        </w:rPr>
        <w:t>追偿法律服务</w:t>
      </w:r>
      <w:r>
        <w:rPr>
          <w:rFonts w:hint="eastAsia" w:ascii="方正仿宋_GBK" w:hAnsi="方正仿宋_GBK" w:eastAsia="方正仿宋_GBK" w:cs="方正仿宋_GBK"/>
          <w:b w:val="0"/>
          <w:bCs/>
          <w:color w:val="auto"/>
          <w:sz w:val="32"/>
          <w:szCs w:val="32"/>
          <w:highlight w:val="none"/>
        </w:rPr>
        <w:t>，特邀请有意向的</w:t>
      </w:r>
      <w:r>
        <w:rPr>
          <w:rFonts w:hint="eastAsia" w:ascii="方正仿宋_GBK" w:hAnsi="方正仿宋_GBK" w:eastAsia="方正仿宋_GBK" w:cs="方正仿宋_GBK"/>
          <w:b w:val="0"/>
          <w:bCs/>
          <w:color w:val="auto"/>
          <w:sz w:val="32"/>
          <w:szCs w:val="32"/>
          <w:highlight w:val="none"/>
          <w:lang w:eastAsia="zh-CN"/>
        </w:rPr>
        <w:t>律师事务所（</w:t>
      </w:r>
      <w:r>
        <w:rPr>
          <w:rFonts w:hint="eastAsia" w:ascii="方正仿宋_GBK" w:hAnsi="方正仿宋_GBK" w:eastAsia="方正仿宋_GBK" w:cs="方正仿宋_GBK"/>
          <w:b w:val="0"/>
          <w:bCs/>
          <w:color w:val="auto"/>
          <w:sz w:val="32"/>
          <w:szCs w:val="32"/>
          <w:highlight w:val="none"/>
          <w:lang w:val="en-US" w:eastAsia="zh-CN"/>
        </w:rPr>
        <w:t>以下简称“响应人”</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参与。具体内容如下：</w:t>
      </w:r>
    </w:p>
    <w:p w14:paraId="1DEBCBA3">
      <w:pPr>
        <w:keepNext w:val="0"/>
        <w:keepLines w:val="0"/>
        <w:pageBreakBefore w:val="0"/>
        <w:widowControl/>
        <w:shd w:val="clear" w:color="auto"/>
        <w:kinsoku/>
        <w:wordWrap/>
        <w:overflowPunct/>
        <w:topLinePunct w:val="0"/>
        <w:autoSpaceDE/>
        <w:autoSpaceDN/>
        <w:bidi w:val="0"/>
        <w:snapToGrid/>
        <w:spacing w:line="600" w:lineRule="exact"/>
        <w:ind w:firstLine="640"/>
        <w:jc w:val="both"/>
        <w:textAlignment w:val="auto"/>
        <w:rPr>
          <w:rFonts w:ascii="微软雅黑" w:hAnsi="微软雅黑" w:eastAsia="微软雅黑" w:cs="宋体"/>
          <w:color w:val="333333"/>
          <w:kern w:val="0"/>
          <w:sz w:val="24"/>
          <w:szCs w:val="24"/>
          <w:highlight w:val="none"/>
        </w:rPr>
      </w:pPr>
      <w:r>
        <w:rPr>
          <w:rFonts w:hint="eastAsia" w:ascii="方正仿宋_GBK" w:hAnsi="微软雅黑" w:eastAsia="方正仿宋_GBK" w:cs="宋体"/>
          <w:b/>
          <w:bCs/>
          <w:color w:val="000000"/>
          <w:kern w:val="0"/>
          <w:sz w:val="32"/>
          <w:szCs w:val="32"/>
          <w:highlight w:val="none"/>
        </w:rPr>
        <w:t>1.邀请方名称：</w:t>
      </w:r>
      <w:r>
        <w:rPr>
          <w:rFonts w:hint="eastAsia" w:ascii="方正仿宋_GBK" w:hAnsi="微软雅黑" w:eastAsia="方正仿宋_GBK" w:cs="宋体"/>
          <w:color w:val="000000"/>
          <w:kern w:val="0"/>
          <w:sz w:val="32"/>
          <w:szCs w:val="32"/>
          <w:highlight w:val="none"/>
        </w:rPr>
        <w:t>重庆</w:t>
      </w:r>
      <w:r>
        <w:rPr>
          <w:rFonts w:hint="eastAsia" w:ascii="方正仿宋_GBK" w:hAnsi="微软雅黑" w:eastAsia="方正仿宋_GBK" w:cs="宋体"/>
          <w:color w:val="000000"/>
          <w:kern w:val="0"/>
          <w:sz w:val="32"/>
          <w:szCs w:val="32"/>
          <w:highlight w:val="none"/>
          <w:lang w:val="en-US" w:eastAsia="zh-CN"/>
        </w:rPr>
        <w:t>文化产业融资担保有限责任</w:t>
      </w:r>
      <w:r>
        <w:rPr>
          <w:rFonts w:hint="eastAsia" w:ascii="方正仿宋_GBK" w:hAnsi="微软雅黑" w:eastAsia="方正仿宋_GBK" w:cs="宋体"/>
          <w:color w:val="000000"/>
          <w:kern w:val="0"/>
          <w:sz w:val="32"/>
          <w:szCs w:val="32"/>
          <w:highlight w:val="none"/>
        </w:rPr>
        <w:t>公司</w:t>
      </w:r>
    </w:p>
    <w:p w14:paraId="1D0BBE48">
      <w:pPr>
        <w:keepNext w:val="0"/>
        <w:keepLines w:val="0"/>
        <w:pageBreakBefore w:val="0"/>
        <w:widowControl/>
        <w:shd w:val="clear" w:color="auto"/>
        <w:kinsoku/>
        <w:wordWrap/>
        <w:overflowPunct/>
        <w:topLinePunct w:val="0"/>
        <w:autoSpaceDE/>
        <w:autoSpaceDN/>
        <w:bidi w:val="0"/>
        <w:snapToGrid/>
        <w:spacing w:line="600" w:lineRule="exact"/>
        <w:ind w:firstLine="64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微软雅黑" w:eastAsia="方正仿宋_GBK" w:cs="宋体"/>
          <w:b/>
          <w:bCs/>
          <w:color w:val="000000"/>
          <w:kern w:val="0"/>
          <w:sz w:val="32"/>
          <w:szCs w:val="32"/>
          <w:highlight w:val="none"/>
        </w:rPr>
        <w:t>2.项目名称：</w:t>
      </w:r>
      <w:r>
        <w:rPr>
          <w:rFonts w:hint="eastAsia" w:ascii="方正仿宋_GBK" w:hAnsi="微软雅黑" w:eastAsia="方正仿宋_GBK" w:cs="宋体"/>
          <w:b w:val="0"/>
          <w:bCs w:val="0"/>
          <w:color w:val="000000"/>
          <w:kern w:val="0"/>
          <w:sz w:val="32"/>
          <w:szCs w:val="32"/>
          <w:highlight w:val="none"/>
          <w:lang w:eastAsia="zh-CN"/>
        </w:rPr>
        <w:t>某</w:t>
      </w:r>
      <w:r>
        <w:rPr>
          <w:rFonts w:hint="eastAsia" w:ascii="方正仿宋_GBK" w:hAnsi="微软雅黑" w:eastAsia="方正仿宋_GBK" w:cs="宋体"/>
          <w:b w:val="0"/>
          <w:bCs w:val="0"/>
          <w:color w:val="000000"/>
          <w:kern w:val="0"/>
          <w:sz w:val="32"/>
          <w:szCs w:val="32"/>
          <w:highlight w:val="none"/>
          <w:lang w:val="en-US" w:eastAsia="zh-CN"/>
        </w:rPr>
        <w:t>个人、公司</w:t>
      </w:r>
      <w:r>
        <w:rPr>
          <w:rFonts w:hint="eastAsia" w:ascii="方正仿宋_GBK" w:hAnsi="方正仿宋_GBK" w:eastAsia="方正仿宋_GBK" w:cs="方正仿宋_GBK"/>
          <w:b w:val="0"/>
          <w:bCs w:val="0"/>
          <w:color w:val="auto"/>
          <w:sz w:val="32"/>
          <w:szCs w:val="32"/>
          <w:highlight w:val="none"/>
          <w:lang w:eastAsia="zh-CN"/>
        </w:rPr>
        <w:t>代偿</w:t>
      </w:r>
      <w:r>
        <w:rPr>
          <w:rFonts w:hint="eastAsia" w:ascii="方正仿宋_GBK" w:hAnsi="方正仿宋_GBK" w:eastAsia="方正仿宋_GBK" w:cs="方正仿宋_GBK"/>
          <w:b w:val="0"/>
          <w:bCs w:val="0"/>
          <w:color w:val="auto"/>
          <w:sz w:val="32"/>
          <w:szCs w:val="32"/>
          <w:highlight w:val="none"/>
          <w:lang w:val="en-US" w:eastAsia="zh-CN"/>
        </w:rPr>
        <w:t>项目追偿法律服务机构选聘</w:t>
      </w:r>
    </w:p>
    <w:p w14:paraId="0685AE7D">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lang w:eastAsia="zh-CN"/>
        </w:rPr>
      </w:pPr>
      <w:r>
        <w:rPr>
          <w:rFonts w:hint="eastAsia" w:ascii="方正仿宋_GBK" w:hAnsi="微软雅黑" w:eastAsia="方正仿宋_GBK" w:cs="宋体"/>
          <w:b/>
          <w:bCs/>
          <w:color w:val="000000"/>
          <w:kern w:val="0"/>
          <w:sz w:val="32"/>
          <w:szCs w:val="32"/>
          <w:highlight w:val="none"/>
          <w:lang w:val="en-US" w:eastAsia="zh-CN"/>
        </w:rPr>
        <w:t>3</w:t>
      </w:r>
      <w:r>
        <w:rPr>
          <w:rFonts w:hint="eastAsia" w:ascii="方正仿宋_GBK" w:hAnsi="微软雅黑" w:eastAsia="方正仿宋_GBK" w:cs="宋体"/>
          <w:b/>
          <w:bCs/>
          <w:color w:val="000000"/>
          <w:kern w:val="0"/>
          <w:sz w:val="32"/>
          <w:szCs w:val="32"/>
          <w:highlight w:val="none"/>
        </w:rPr>
        <w:t>.</w:t>
      </w:r>
      <w:r>
        <w:rPr>
          <w:rFonts w:hint="eastAsia" w:ascii="方正仿宋_GBK" w:hAnsi="微软雅黑" w:eastAsia="方正仿宋_GBK" w:cs="宋体"/>
          <w:b/>
          <w:bCs/>
          <w:color w:val="000000"/>
          <w:kern w:val="0"/>
          <w:sz w:val="32"/>
          <w:szCs w:val="32"/>
          <w:highlight w:val="none"/>
          <w:lang w:val="en-US" w:eastAsia="zh-CN"/>
        </w:rPr>
        <w:t>响应文件</w:t>
      </w:r>
      <w:r>
        <w:rPr>
          <w:rFonts w:hint="eastAsia" w:ascii="方正仿宋_GBK" w:hAnsi="方正仿宋_GBK" w:eastAsia="方正仿宋_GBK" w:cs="方正仿宋_GBK"/>
          <w:b/>
          <w:sz w:val="32"/>
          <w:szCs w:val="32"/>
          <w:highlight w:val="none"/>
        </w:rPr>
        <w:t>的</w:t>
      </w:r>
      <w:r>
        <w:rPr>
          <w:rFonts w:hint="eastAsia" w:ascii="方正仿宋_GBK" w:hAnsi="方正仿宋_GBK" w:eastAsia="方正仿宋_GBK" w:cs="方正仿宋_GBK"/>
          <w:b/>
          <w:sz w:val="32"/>
          <w:szCs w:val="32"/>
          <w:highlight w:val="none"/>
          <w:lang w:val="en-US" w:eastAsia="zh-CN"/>
        </w:rPr>
        <w:t>递交时间及</w:t>
      </w:r>
      <w:r>
        <w:rPr>
          <w:rFonts w:hint="eastAsia" w:ascii="方正仿宋_GBK" w:hAnsi="方正仿宋_GBK" w:eastAsia="方正仿宋_GBK" w:cs="方正仿宋_GBK"/>
          <w:b/>
          <w:sz w:val="32"/>
          <w:szCs w:val="32"/>
          <w:highlight w:val="none"/>
          <w:lang w:eastAsia="zh-CN"/>
        </w:rPr>
        <w:t>方式：</w:t>
      </w:r>
      <w:r>
        <w:rPr>
          <w:rFonts w:hint="eastAsia" w:ascii="方正仿宋_GBK" w:hAnsi="微软雅黑" w:eastAsia="方正仿宋_GBK" w:cs="宋体"/>
          <w:color w:val="auto"/>
          <w:kern w:val="0"/>
          <w:sz w:val="32"/>
          <w:szCs w:val="32"/>
          <w:u w:val="none"/>
        </w:rPr>
        <w:t>如响应人满足资质要求并明确参加</w:t>
      </w:r>
      <w:r>
        <w:rPr>
          <w:rFonts w:hint="eastAsia" w:ascii="方正仿宋_GBK" w:hAnsi="微软雅黑" w:eastAsia="方正仿宋_GBK" w:cs="宋体"/>
          <w:color w:val="auto"/>
          <w:kern w:val="0"/>
          <w:sz w:val="32"/>
          <w:szCs w:val="32"/>
          <w:u w:val="none"/>
          <w:lang w:eastAsia="zh-CN"/>
        </w:rPr>
        <w:t>谈判选聘</w:t>
      </w:r>
      <w:r>
        <w:rPr>
          <w:rFonts w:hint="eastAsia" w:ascii="方正仿宋_GBK" w:hAnsi="微软雅黑" w:eastAsia="方正仿宋_GBK" w:cs="宋体"/>
          <w:color w:val="auto"/>
          <w:kern w:val="0"/>
          <w:sz w:val="32"/>
          <w:szCs w:val="32"/>
          <w:u w:val="none"/>
          <w:lang w:val="en-US" w:eastAsia="zh-CN"/>
        </w:rPr>
        <w:t>的</w:t>
      </w:r>
      <w:r>
        <w:rPr>
          <w:rFonts w:hint="eastAsia" w:ascii="方正仿宋_GBK" w:hAnsi="微软雅黑" w:eastAsia="方正仿宋_GBK" w:cs="宋体"/>
          <w:color w:val="auto"/>
          <w:kern w:val="0"/>
          <w:sz w:val="32"/>
          <w:szCs w:val="32"/>
          <w:u w:val="none"/>
          <w:lang w:eastAsia="zh-CN"/>
        </w:rPr>
        <w:t>，请</w:t>
      </w:r>
      <w:r>
        <w:rPr>
          <w:rFonts w:hint="eastAsia" w:ascii="方正仿宋_GBK" w:hAnsi="方正仿宋_GBK" w:eastAsia="方正仿宋_GBK" w:cs="方正仿宋_GBK"/>
          <w:bCs/>
          <w:color w:val="auto"/>
          <w:sz w:val="32"/>
          <w:szCs w:val="32"/>
          <w:u w:val="none"/>
          <w:lang w:eastAsia="zh-CN"/>
        </w:rPr>
        <w:t>于</w:t>
      </w:r>
      <w:r>
        <w:rPr>
          <w:rFonts w:hint="eastAsia" w:ascii="方正仿宋_GBK" w:hAnsi="方正仿宋_GBK" w:eastAsia="方正仿宋_GBK" w:cs="方正仿宋_GBK"/>
          <w:bCs/>
          <w:color w:val="auto"/>
          <w:sz w:val="32"/>
          <w:szCs w:val="32"/>
          <w:u w:val="none"/>
          <w:lang w:val="en-US" w:eastAsia="zh-CN"/>
        </w:rPr>
        <w:t>2026年3月18日</w:t>
      </w:r>
      <w:r>
        <w:rPr>
          <w:rFonts w:hint="eastAsia" w:ascii="方正仿宋_GBK" w:hAnsi="方正仿宋_GBK" w:eastAsia="方正仿宋_GBK" w:cs="方正仿宋_GBK"/>
          <w:bCs/>
          <w:sz w:val="32"/>
          <w:szCs w:val="32"/>
        </w:rPr>
        <w:t>1</w:t>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bCs/>
          <w:sz w:val="32"/>
          <w:szCs w:val="32"/>
        </w:rPr>
        <w:t>:00</w:t>
      </w:r>
      <w:r>
        <w:rPr>
          <w:rFonts w:hint="eastAsia" w:ascii="方正仿宋_GBK" w:hAnsi="方正仿宋_GBK" w:eastAsia="方正仿宋_GBK" w:cs="方正仿宋_GBK"/>
          <w:bCs/>
          <w:color w:val="auto"/>
          <w:sz w:val="32"/>
          <w:szCs w:val="32"/>
          <w:u w:val="none"/>
          <w:lang w:val="en-US" w:eastAsia="zh-CN"/>
        </w:rPr>
        <w:t>前，</w:t>
      </w:r>
      <w:r>
        <w:rPr>
          <w:rFonts w:hint="eastAsia" w:ascii="方正仿宋_GBK" w:hAnsi="微软雅黑" w:eastAsia="方正仿宋_GBK" w:cs="宋体"/>
          <w:color w:val="auto"/>
          <w:kern w:val="0"/>
          <w:sz w:val="32"/>
          <w:szCs w:val="32"/>
          <w:u w:val="none"/>
          <w:lang w:eastAsia="zh-CN"/>
        </w:rPr>
        <w:t>将</w:t>
      </w:r>
      <w:r>
        <w:rPr>
          <w:rFonts w:hint="eastAsia" w:ascii="方正仿宋_GBK" w:hAnsi="方正仿宋_GBK" w:eastAsia="方正仿宋_GBK" w:cs="方正仿宋_GBK"/>
          <w:bCs/>
          <w:color w:val="auto"/>
          <w:sz w:val="32"/>
          <w:szCs w:val="32"/>
          <w:u w:val="none"/>
          <w:lang w:eastAsia="zh-CN"/>
        </w:rPr>
        <w:t>响应人</w:t>
      </w:r>
      <w:r>
        <w:rPr>
          <w:rFonts w:hint="eastAsia" w:ascii="方正仿宋_GBK" w:hAnsi="方正仿宋_GBK" w:eastAsia="方正仿宋_GBK" w:cs="方正仿宋_GBK"/>
          <w:bCs/>
          <w:color w:val="auto"/>
          <w:sz w:val="32"/>
          <w:szCs w:val="32"/>
          <w:u w:val="none"/>
        </w:rPr>
        <w:t>盖章</w:t>
      </w:r>
      <w:r>
        <w:rPr>
          <w:rFonts w:hint="eastAsia" w:ascii="方正仿宋_GBK" w:hAnsi="方正仿宋_GBK" w:eastAsia="方正仿宋_GBK" w:cs="方正仿宋_GBK"/>
          <w:bCs/>
          <w:color w:val="auto"/>
          <w:sz w:val="32"/>
          <w:szCs w:val="32"/>
          <w:u w:val="none"/>
          <w:lang w:eastAsia="zh-CN"/>
        </w:rPr>
        <w:t>的，除法定代表人授权书（附件</w:t>
      </w:r>
      <w:r>
        <w:rPr>
          <w:rFonts w:hint="eastAsia" w:ascii="方正仿宋_GBK" w:hAnsi="方正仿宋_GBK" w:eastAsia="方正仿宋_GBK" w:cs="方正仿宋_GBK"/>
          <w:bCs/>
          <w:color w:val="auto"/>
          <w:sz w:val="32"/>
          <w:szCs w:val="32"/>
          <w:u w:val="none"/>
          <w:lang w:val="en-US" w:eastAsia="zh-CN"/>
        </w:rPr>
        <w:t>3</w:t>
      </w:r>
      <w:r>
        <w:rPr>
          <w:rFonts w:hint="eastAsia" w:ascii="方正仿宋_GBK" w:hAnsi="方正仿宋_GBK" w:eastAsia="方正仿宋_GBK" w:cs="方正仿宋_GBK"/>
          <w:bCs/>
          <w:color w:val="auto"/>
          <w:sz w:val="32"/>
          <w:szCs w:val="32"/>
          <w:u w:val="none"/>
          <w:lang w:eastAsia="zh-CN"/>
        </w:rPr>
        <w:t>）、报价函（附件</w:t>
      </w:r>
      <w:r>
        <w:rPr>
          <w:rFonts w:hint="eastAsia" w:ascii="方正仿宋_GBK" w:hAnsi="方正仿宋_GBK" w:eastAsia="方正仿宋_GBK" w:cs="方正仿宋_GBK"/>
          <w:bCs/>
          <w:color w:val="auto"/>
          <w:sz w:val="32"/>
          <w:szCs w:val="32"/>
          <w:u w:val="none"/>
          <w:lang w:val="en-US" w:eastAsia="zh-CN"/>
        </w:rPr>
        <w:t>5</w:t>
      </w:r>
      <w:r>
        <w:rPr>
          <w:rFonts w:hint="eastAsia" w:ascii="方正仿宋_GBK" w:hAnsi="方正仿宋_GBK" w:eastAsia="方正仿宋_GBK" w:cs="方正仿宋_GBK"/>
          <w:bCs/>
          <w:color w:val="auto"/>
          <w:sz w:val="32"/>
          <w:szCs w:val="32"/>
          <w:u w:val="none"/>
          <w:lang w:eastAsia="zh-CN"/>
        </w:rPr>
        <w:t>）以外</w:t>
      </w:r>
      <w:r>
        <w:rPr>
          <w:rFonts w:hint="eastAsia" w:ascii="方正仿宋_GBK" w:hAnsi="方正仿宋_GBK" w:eastAsia="方正仿宋_GBK" w:cs="方正仿宋_GBK"/>
          <w:bCs/>
          <w:color w:val="auto"/>
          <w:sz w:val="32"/>
          <w:szCs w:val="32"/>
          <w:highlight w:val="none"/>
          <w:u w:val="none"/>
          <w:lang w:val="en-US" w:eastAsia="zh-CN"/>
        </w:rPr>
        <w:t>的</w:t>
      </w:r>
      <w:r>
        <w:rPr>
          <w:rFonts w:hint="eastAsia" w:ascii="方正仿宋_GBK" w:hAnsi="方正仿宋_GBK" w:eastAsia="方正仿宋_GBK" w:cs="方正仿宋_GBK"/>
          <w:bCs/>
          <w:sz w:val="32"/>
          <w:szCs w:val="32"/>
          <w:highlight w:val="none"/>
          <w:lang w:val="en-US" w:eastAsia="zh-CN"/>
        </w:rPr>
        <w:t>响应</w:t>
      </w:r>
      <w:r>
        <w:rPr>
          <w:rFonts w:hint="eastAsia" w:ascii="方正仿宋_GBK" w:hAnsi="方正仿宋_GBK" w:eastAsia="方正仿宋_GBK" w:cs="方正仿宋_GBK"/>
          <w:bCs/>
          <w:sz w:val="32"/>
          <w:szCs w:val="32"/>
          <w:highlight w:val="none"/>
        </w:rPr>
        <w:t>文件</w:t>
      </w:r>
      <w:r>
        <w:rPr>
          <w:rFonts w:hint="eastAsia" w:ascii="方正仿宋_GBK" w:hAnsi="方正仿宋_GBK" w:eastAsia="方正仿宋_GBK" w:cs="方正仿宋_GBK"/>
          <w:bCs/>
          <w:sz w:val="32"/>
          <w:szCs w:val="32"/>
          <w:highlight w:val="none"/>
          <w:lang w:val="en-US" w:eastAsia="zh-CN"/>
        </w:rPr>
        <w:t>原件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Cs/>
          <w:color w:val="auto"/>
          <w:sz w:val="32"/>
          <w:szCs w:val="32"/>
          <w:highlight w:val="none"/>
          <w:u w:val="none"/>
          <w:lang w:val="en-US" w:eastAsia="zh-CN"/>
        </w:rPr>
        <w:t>装订成册的</w:t>
      </w:r>
      <w:r>
        <w:rPr>
          <w:rFonts w:hint="eastAsia" w:ascii="方正仿宋_GBK" w:hAnsi="方正仿宋_GBK" w:eastAsia="方正仿宋_GBK" w:cs="方正仿宋_GBK"/>
          <w:color w:val="auto"/>
          <w:sz w:val="32"/>
          <w:szCs w:val="32"/>
          <w:lang w:val="en-US" w:eastAsia="zh-CN"/>
        </w:rPr>
        <w:t>纸质件）送达：重庆市渝北区回兴街道食品城大道18号重庆广告产业园16栋1单元3楼（接收人：赵老师，电话：17783262070）</w:t>
      </w:r>
      <w:r>
        <w:rPr>
          <w:rFonts w:hint="eastAsia" w:ascii="方正仿宋_GBK" w:hAnsi="方正仿宋_GBK" w:eastAsia="方正仿宋_GBK" w:cs="方正仿宋_GBK"/>
          <w:bCs/>
          <w:color w:val="auto"/>
          <w:sz w:val="32"/>
          <w:szCs w:val="32"/>
          <w:u w:val="none"/>
          <w:lang w:eastAsia="zh-CN"/>
        </w:rPr>
        <w:t>，</w:t>
      </w:r>
      <w:r>
        <w:rPr>
          <w:rFonts w:hint="eastAsia" w:ascii="方正仿宋_GBK" w:hAnsi="方正仿宋_GBK" w:eastAsia="方正仿宋_GBK" w:cs="方正仿宋_GBK"/>
          <w:bCs/>
          <w:color w:val="auto"/>
          <w:sz w:val="32"/>
          <w:szCs w:val="32"/>
          <w:u w:val="none"/>
        </w:rPr>
        <w:t>超过时间</w:t>
      </w:r>
      <w:r>
        <w:rPr>
          <w:rFonts w:hint="eastAsia" w:ascii="方正仿宋_GBK" w:hAnsi="方正仿宋_GBK" w:eastAsia="方正仿宋_GBK" w:cs="方正仿宋_GBK"/>
          <w:bCs/>
          <w:color w:val="auto"/>
          <w:sz w:val="32"/>
          <w:szCs w:val="32"/>
          <w:u w:val="none"/>
          <w:lang w:val="en-US" w:eastAsia="zh-CN"/>
        </w:rPr>
        <w:t>送达的响应文件</w:t>
      </w:r>
      <w:r>
        <w:rPr>
          <w:rFonts w:hint="eastAsia" w:ascii="方正仿宋_GBK" w:hAnsi="方正仿宋_GBK" w:eastAsia="方正仿宋_GBK" w:cs="方正仿宋_GBK"/>
          <w:bCs/>
          <w:color w:val="auto"/>
          <w:sz w:val="32"/>
          <w:szCs w:val="32"/>
          <w:u w:val="none"/>
        </w:rPr>
        <w:t>，不</w:t>
      </w:r>
      <w:r>
        <w:rPr>
          <w:rFonts w:hint="eastAsia" w:ascii="方正仿宋_GBK" w:hAnsi="方正仿宋_GBK" w:eastAsia="方正仿宋_GBK" w:cs="方正仿宋_GBK"/>
          <w:bCs/>
          <w:color w:val="auto"/>
          <w:sz w:val="32"/>
          <w:szCs w:val="32"/>
          <w:u w:val="none"/>
          <w:lang w:eastAsia="zh-CN"/>
        </w:rPr>
        <w:t>能</w:t>
      </w:r>
      <w:r>
        <w:rPr>
          <w:rFonts w:hint="eastAsia" w:ascii="方正仿宋_GBK" w:hAnsi="方正仿宋_GBK" w:eastAsia="方正仿宋_GBK" w:cs="方正仿宋_GBK"/>
          <w:bCs/>
          <w:color w:val="auto"/>
          <w:sz w:val="32"/>
          <w:szCs w:val="32"/>
          <w:u w:val="none"/>
        </w:rPr>
        <w:t>参与本次</w:t>
      </w:r>
      <w:r>
        <w:rPr>
          <w:rFonts w:hint="eastAsia" w:ascii="方正仿宋_GBK" w:hAnsi="方正仿宋_GBK" w:eastAsia="方正仿宋_GBK" w:cs="方正仿宋_GBK"/>
          <w:bCs/>
          <w:color w:val="auto"/>
          <w:sz w:val="32"/>
          <w:szCs w:val="32"/>
          <w:u w:val="none"/>
          <w:lang w:eastAsia="zh-CN"/>
        </w:rPr>
        <w:t>选聘</w:t>
      </w:r>
      <w:r>
        <w:rPr>
          <w:rFonts w:hint="eastAsia" w:ascii="方正仿宋_GBK" w:hAnsi="方正仿宋_GBK" w:eastAsia="方正仿宋_GBK" w:cs="方正仿宋_GBK"/>
          <w:bCs/>
          <w:sz w:val="32"/>
          <w:szCs w:val="32"/>
        </w:rPr>
        <w:t>。</w:t>
      </w:r>
    </w:p>
    <w:p w14:paraId="2F93C360">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ascii="方正仿宋_GBK" w:hAnsi="方正仿宋_GBK" w:eastAsia="方正仿宋_GBK" w:cs="方正仿宋_GBK"/>
          <w:bCs/>
          <w:color w:val="auto"/>
          <w:sz w:val="32"/>
          <w:szCs w:val="32"/>
          <w:highlight w:val="none"/>
          <w:u w:val="none"/>
        </w:rPr>
      </w:pPr>
      <w:r>
        <w:rPr>
          <w:rFonts w:hint="eastAsia" w:ascii="方正仿宋_GBK" w:hAnsi="方正仿宋_GBK" w:eastAsia="方正仿宋_GBK" w:cs="方正仿宋_GBK"/>
          <w:b/>
          <w:sz w:val="32"/>
          <w:szCs w:val="32"/>
          <w:highlight w:val="none"/>
          <w:lang w:val="en-US" w:eastAsia="zh-CN"/>
        </w:rPr>
        <w:t>4.</w:t>
      </w:r>
      <w:r>
        <w:rPr>
          <w:rFonts w:hint="eastAsia" w:ascii="方正仿宋_GBK" w:hAnsi="方正仿宋_GBK" w:eastAsia="方正仿宋_GBK" w:cs="方正仿宋_GBK"/>
          <w:b/>
          <w:sz w:val="32"/>
          <w:szCs w:val="32"/>
          <w:highlight w:val="none"/>
          <w:lang w:eastAsia="zh-CN"/>
        </w:rPr>
        <w:t>谈判</w:t>
      </w:r>
      <w:r>
        <w:rPr>
          <w:rFonts w:hint="eastAsia" w:ascii="方正仿宋_GBK" w:hAnsi="方正仿宋_GBK" w:eastAsia="方正仿宋_GBK" w:cs="方正仿宋_GBK"/>
          <w:b/>
          <w:sz w:val="32"/>
          <w:szCs w:val="32"/>
          <w:highlight w:val="none"/>
        </w:rPr>
        <w:t>时间</w:t>
      </w:r>
      <w:r>
        <w:rPr>
          <w:rFonts w:hint="eastAsia" w:ascii="方正仿宋_GBK" w:hAnsi="方正仿宋_GBK" w:eastAsia="方正仿宋_GBK" w:cs="方正仿宋_GBK"/>
          <w:b/>
          <w:sz w:val="32"/>
          <w:szCs w:val="32"/>
          <w:highlight w:val="none"/>
          <w:lang w:eastAsia="zh-CN"/>
        </w:rPr>
        <w:t>及</w:t>
      </w:r>
      <w:r>
        <w:rPr>
          <w:rFonts w:hint="eastAsia" w:ascii="方正仿宋_GBK" w:hAnsi="方正仿宋_GBK" w:eastAsia="方正仿宋_GBK" w:cs="方正仿宋_GBK"/>
          <w:b/>
          <w:sz w:val="32"/>
          <w:szCs w:val="32"/>
          <w:highlight w:val="none"/>
          <w:lang w:val="en-US" w:eastAsia="zh-CN"/>
        </w:rPr>
        <w:t>地点</w:t>
      </w:r>
      <w:r>
        <w:rPr>
          <w:rFonts w:hint="eastAsia" w:ascii="方正仿宋_GBK" w:hAnsi="方正仿宋_GBK" w:eastAsia="方正仿宋_GBK" w:cs="方正仿宋_GBK"/>
          <w:b/>
          <w:sz w:val="32"/>
          <w:szCs w:val="32"/>
          <w:highlight w:val="none"/>
        </w:rPr>
        <w:t>：</w:t>
      </w:r>
      <w:r>
        <w:rPr>
          <w:rFonts w:hint="eastAsia" w:ascii="方正仿宋_GBK" w:hAnsi="方正仿宋_GBK" w:eastAsia="方正仿宋_GBK" w:cs="方正仿宋_GBK"/>
          <w:bCs/>
          <w:color w:val="auto"/>
          <w:sz w:val="32"/>
          <w:szCs w:val="32"/>
          <w:highlight w:val="none"/>
          <w:u w:val="none"/>
          <w:lang w:eastAsia="zh-CN"/>
        </w:rPr>
        <w:t>暂定于</w:t>
      </w:r>
      <w:r>
        <w:rPr>
          <w:rFonts w:hint="eastAsia" w:ascii="方正仿宋_GBK" w:hAnsi="方正仿宋_GBK" w:eastAsia="方正仿宋_GBK" w:cs="方正仿宋_GBK"/>
          <w:bCs/>
          <w:color w:val="auto"/>
          <w:sz w:val="32"/>
          <w:szCs w:val="32"/>
          <w:highlight w:val="none"/>
          <w:u w:val="none"/>
        </w:rPr>
        <w:t>202</w:t>
      </w:r>
      <w:r>
        <w:rPr>
          <w:rFonts w:hint="eastAsia" w:ascii="方正仿宋_GBK" w:hAnsi="方正仿宋_GBK" w:eastAsia="方正仿宋_GBK" w:cs="方正仿宋_GBK"/>
          <w:bCs/>
          <w:color w:val="auto"/>
          <w:sz w:val="32"/>
          <w:szCs w:val="32"/>
          <w:highlight w:val="none"/>
          <w:u w:val="none"/>
          <w:lang w:val="en-US" w:eastAsia="zh-CN"/>
        </w:rPr>
        <w:t>6</w:t>
      </w:r>
      <w:r>
        <w:rPr>
          <w:rFonts w:hint="eastAsia" w:ascii="方正仿宋_GBK" w:hAnsi="方正仿宋_GBK" w:eastAsia="方正仿宋_GBK" w:cs="方正仿宋_GBK"/>
          <w:bCs/>
          <w:color w:val="auto"/>
          <w:sz w:val="32"/>
          <w:szCs w:val="32"/>
          <w:highlight w:val="none"/>
          <w:u w:val="none"/>
        </w:rPr>
        <w:t>年</w:t>
      </w:r>
      <w:r>
        <w:rPr>
          <w:rFonts w:hint="eastAsia" w:ascii="方正仿宋_GBK" w:hAnsi="方正仿宋_GBK" w:eastAsia="方正仿宋_GBK" w:cs="方正仿宋_GBK"/>
          <w:bCs/>
          <w:color w:val="auto"/>
          <w:sz w:val="32"/>
          <w:szCs w:val="32"/>
          <w:highlight w:val="none"/>
          <w:u w:val="none"/>
          <w:lang w:val="en-US" w:eastAsia="zh-CN"/>
        </w:rPr>
        <w:t>3</w:t>
      </w:r>
      <w:r>
        <w:rPr>
          <w:rFonts w:hint="eastAsia" w:ascii="方正仿宋_GBK" w:hAnsi="方正仿宋_GBK" w:eastAsia="方正仿宋_GBK" w:cs="方正仿宋_GBK"/>
          <w:bCs/>
          <w:color w:val="auto"/>
          <w:sz w:val="32"/>
          <w:szCs w:val="32"/>
          <w:highlight w:val="none"/>
          <w:u w:val="none"/>
        </w:rPr>
        <w:t>月</w:t>
      </w:r>
      <w:r>
        <w:rPr>
          <w:rFonts w:hint="eastAsia" w:ascii="方正仿宋_GBK" w:hAnsi="方正仿宋_GBK" w:eastAsia="方正仿宋_GBK" w:cs="方正仿宋_GBK"/>
          <w:bCs/>
          <w:color w:val="auto"/>
          <w:sz w:val="32"/>
          <w:szCs w:val="32"/>
          <w:highlight w:val="none"/>
          <w:u w:val="none"/>
          <w:lang w:val="en-US" w:eastAsia="zh-CN"/>
        </w:rPr>
        <w:t>19</w:t>
      </w:r>
      <w:r>
        <w:rPr>
          <w:rFonts w:hint="eastAsia" w:ascii="方正仿宋_GBK" w:hAnsi="方正仿宋_GBK" w:eastAsia="方正仿宋_GBK" w:cs="方正仿宋_GBK"/>
          <w:bCs/>
          <w:color w:val="auto"/>
          <w:sz w:val="32"/>
          <w:szCs w:val="32"/>
          <w:highlight w:val="none"/>
          <w:u w:val="none"/>
        </w:rPr>
        <w:t>日</w:t>
      </w:r>
      <w:r>
        <w:rPr>
          <w:rFonts w:hint="eastAsia" w:ascii="方正仿宋_GBK" w:hAnsi="方正仿宋_GBK" w:eastAsia="方正仿宋_GBK" w:cs="方正仿宋_GBK"/>
          <w:bCs/>
          <w:color w:val="auto"/>
          <w:sz w:val="32"/>
          <w:szCs w:val="32"/>
          <w:highlight w:val="none"/>
          <w:u w:val="none"/>
          <w:lang w:val="en-US" w:eastAsia="zh-CN"/>
        </w:rPr>
        <w:t>14</w:t>
      </w:r>
      <w:r>
        <w:rPr>
          <w:rFonts w:hint="eastAsia" w:ascii="方正仿宋_GBK" w:hAnsi="方正仿宋_GBK" w:eastAsia="方正仿宋_GBK" w:cs="方正仿宋_GBK"/>
          <w:bCs/>
          <w:color w:val="auto"/>
          <w:sz w:val="32"/>
          <w:szCs w:val="32"/>
          <w:highlight w:val="none"/>
          <w:u w:val="none"/>
        </w:rPr>
        <w:t>:30</w:t>
      </w:r>
      <w:r>
        <w:rPr>
          <w:rFonts w:hint="eastAsia" w:ascii="方正仿宋_GBK" w:hAnsi="方正仿宋_GBK" w:eastAsia="方正仿宋_GBK" w:cs="方正仿宋_GBK"/>
          <w:bCs/>
          <w:color w:val="auto"/>
          <w:sz w:val="32"/>
          <w:szCs w:val="32"/>
          <w:highlight w:val="none"/>
          <w:u w:val="none"/>
          <w:lang w:val="en-US" w:eastAsia="zh-CN"/>
        </w:rPr>
        <w:t>，在</w:t>
      </w:r>
      <w:r>
        <w:rPr>
          <w:rFonts w:hint="eastAsia" w:ascii="方正仿宋_GBK" w:hAnsi="方正仿宋_GBK" w:eastAsia="方正仿宋_GBK" w:cs="方正仿宋_GBK"/>
          <w:b w:val="0"/>
          <w:bCs/>
          <w:color w:val="auto"/>
          <w:sz w:val="32"/>
          <w:szCs w:val="32"/>
          <w:highlight w:val="none"/>
          <w:lang w:val="en-US" w:eastAsia="zh-CN"/>
        </w:rPr>
        <w:t>文化担保公司</w:t>
      </w:r>
      <w:r>
        <w:rPr>
          <w:rFonts w:hint="eastAsia" w:ascii="方正仿宋_GBK" w:hAnsi="方正仿宋_GBK" w:eastAsia="方正仿宋_GBK" w:cs="方正仿宋_GBK"/>
          <w:bCs/>
          <w:color w:val="auto"/>
          <w:sz w:val="32"/>
          <w:szCs w:val="32"/>
          <w:highlight w:val="none"/>
          <w:u w:val="none"/>
        </w:rPr>
        <w:t>会议室进行</w:t>
      </w:r>
      <w:r>
        <w:rPr>
          <w:rFonts w:hint="eastAsia" w:ascii="方正仿宋_GBK" w:hAnsi="方正仿宋_GBK" w:eastAsia="方正仿宋_GBK" w:cs="方正仿宋_GBK"/>
          <w:bCs/>
          <w:color w:val="auto"/>
          <w:sz w:val="32"/>
          <w:szCs w:val="32"/>
          <w:highlight w:val="none"/>
          <w:u w:val="none"/>
          <w:lang w:val="en-US" w:eastAsia="zh-CN"/>
        </w:rPr>
        <w:t>谈判，</w:t>
      </w:r>
      <w:r>
        <w:rPr>
          <w:rFonts w:hint="eastAsia" w:ascii="方正仿宋_GBK" w:hAnsi="方正仿宋_GBK" w:eastAsia="方正仿宋_GBK" w:cs="方正仿宋_GBK"/>
          <w:bCs/>
          <w:color w:val="auto"/>
          <w:sz w:val="32"/>
          <w:szCs w:val="32"/>
          <w:highlight w:val="none"/>
          <w:u w:val="none"/>
        </w:rPr>
        <w:t>如</w:t>
      </w:r>
      <w:r>
        <w:rPr>
          <w:rFonts w:hint="eastAsia" w:ascii="方正仿宋_GBK" w:hAnsi="方正仿宋_GBK" w:eastAsia="方正仿宋_GBK" w:cs="方正仿宋_GBK"/>
          <w:bCs/>
          <w:color w:val="auto"/>
          <w:sz w:val="32"/>
          <w:szCs w:val="32"/>
          <w:highlight w:val="none"/>
          <w:u w:val="none"/>
          <w:lang w:eastAsia="zh-CN"/>
        </w:rPr>
        <w:t>另有时间安排</w:t>
      </w:r>
      <w:r>
        <w:rPr>
          <w:rFonts w:hint="eastAsia" w:ascii="方正仿宋_GBK" w:hAnsi="方正仿宋_GBK" w:eastAsia="方正仿宋_GBK" w:cs="方正仿宋_GBK"/>
          <w:bCs/>
          <w:color w:val="auto"/>
          <w:sz w:val="32"/>
          <w:szCs w:val="32"/>
          <w:highlight w:val="none"/>
          <w:u w:val="none"/>
        </w:rPr>
        <w:t>，请以</w:t>
      </w:r>
      <w:r>
        <w:rPr>
          <w:rFonts w:hint="eastAsia" w:ascii="方正仿宋_GBK" w:hAnsi="方正仿宋_GBK" w:eastAsia="方正仿宋_GBK" w:cs="方正仿宋_GBK"/>
          <w:bCs/>
          <w:color w:val="auto"/>
          <w:sz w:val="32"/>
          <w:szCs w:val="32"/>
          <w:highlight w:val="none"/>
          <w:u w:val="none"/>
          <w:lang w:eastAsia="zh-CN"/>
        </w:rPr>
        <w:t>电话</w:t>
      </w:r>
      <w:r>
        <w:rPr>
          <w:rFonts w:hint="eastAsia" w:ascii="方正仿宋_GBK" w:hAnsi="方正仿宋_GBK" w:eastAsia="方正仿宋_GBK" w:cs="方正仿宋_GBK"/>
          <w:bCs/>
          <w:color w:val="auto"/>
          <w:sz w:val="32"/>
          <w:szCs w:val="32"/>
          <w:highlight w:val="none"/>
          <w:u w:val="none"/>
        </w:rPr>
        <w:t>通知时间为准。</w:t>
      </w:r>
    </w:p>
    <w:p w14:paraId="4C0C6153">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color w:val="auto"/>
          <w:sz w:val="32"/>
          <w:szCs w:val="32"/>
          <w:highlight w:val="none"/>
          <w:u w:val="none"/>
          <w:lang w:val="en-US" w:eastAsia="zh-CN"/>
        </w:rPr>
        <w:t>请</w:t>
      </w:r>
      <w:r>
        <w:rPr>
          <w:rFonts w:hint="eastAsia" w:ascii="方正仿宋_GBK" w:hAnsi="方正仿宋_GBK" w:eastAsia="方正仿宋_GBK" w:cs="方正仿宋_GBK"/>
          <w:bCs/>
          <w:color w:val="auto"/>
          <w:sz w:val="32"/>
          <w:szCs w:val="32"/>
          <w:highlight w:val="none"/>
          <w:u w:val="none"/>
          <w:lang w:eastAsia="zh-CN"/>
        </w:rPr>
        <w:t>响应人</w:t>
      </w:r>
      <w:r>
        <w:rPr>
          <w:rFonts w:hint="eastAsia" w:ascii="方正仿宋_GBK" w:hAnsi="方正仿宋_GBK" w:eastAsia="方正仿宋_GBK" w:cs="方正仿宋_GBK"/>
          <w:bCs/>
          <w:color w:val="auto"/>
          <w:sz w:val="32"/>
          <w:szCs w:val="32"/>
          <w:highlight w:val="none"/>
          <w:u w:val="none"/>
        </w:rPr>
        <w:t>的法定代表人或其委托的代理人持</w:t>
      </w:r>
      <w:r>
        <w:rPr>
          <w:rFonts w:hint="eastAsia" w:ascii="方正仿宋_GBK" w:hAnsi="方正仿宋_GBK" w:eastAsia="方正仿宋_GBK" w:cs="方正仿宋_GBK"/>
          <w:bCs/>
          <w:color w:val="auto"/>
          <w:sz w:val="32"/>
          <w:szCs w:val="32"/>
          <w:highlight w:val="none"/>
          <w:u w:val="none"/>
          <w:lang w:eastAsia="zh-CN"/>
        </w:rPr>
        <w:t>法定代表人授权书（附件</w:t>
      </w:r>
      <w:r>
        <w:rPr>
          <w:rFonts w:hint="eastAsia" w:ascii="方正仿宋_GBK" w:hAnsi="方正仿宋_GBK" w:eastAsia="方正仿宋_GBK" w:cs="方正仿宋_GBK"/>
          <w:bCs/>
          <w:color w:val="auto"/>
          <w:sz w:val="32"/>
          <w:szCs w:val="32"/>
          <w:highlight w:val="none"/>
          <w:u w:val="none"/>
          <w:lang w:val="en-US" w:eastAsia="zh-CN"/>
        </w:rPr>
        <w:t>3</w:t>
      </w:r>
      <w:r>
        <w:rPr>
          <w:rFonts w:hint="eastAsia" w:ascii="方正仿宋_GBK" w:hAnsi="方正仿宋_GBK" w:eastAsia="方正仿宋_GBK" w:cs="方正仿宋_GBK"/>
          <w:bCs/>
          <w:color w:val="auto"/>
          <w:sz w:val="32"/>
          <w:szCs w:val="32"/>
          <w:highlight w:val="none"/>
          <w:u w:val="none"/>
          <w:lang w:eastAsia="zh-CN"/>
        </w:rPr>
        <w:t>）、报价函（附件</w:t>
      </w:r>
      <w:r>
        <w:rPr>
          <w:rFonts w:hint="eastAsia" w:ascii="方正仿宋_GBK" w:hAnsi="方正仿宋_GBK" w:eastAsia="方正仿宋_GBK" w:cs="方正仿宋_GBK"/>
          <w:bCs/>
          <w:color w:val="auto"/>
          <w:sz w:val="32"/>
          <w:szCs w:val="32"/>
          <w:highlight w:val="none"/>
          <w:u w:val="none"/>
          <w:lang w:val="en-US" w:eastAsia="zh-CN"/>
        </w:rPr>
        <w:t>5</w:t>
      </w:r>
      <w:r>
        <w:rPr>
          <w:rFonts w:hint="eastAsia" w:ascii="方正仿宋_GBK" w:hAnsi="方正仿宋_GBK" w:eastAsia="方正仿宋_GBK" w:cs="方正仿宋_GBK"/>
          <w:bCs/>
          <w:color w:val="auto"/>
          <w:sz w:val="32"/>
          <w:szCs w:val="32"/>
          <w:highlight w:val="none"/>
          <w:u w:val="none"/>
          <w:lang w:eastAsia="zh-CN"/>
        </w:rPr>
        <w:t>）</w:t>
      </w:r>
      <w:r>
        <w:rPr>
          <w:rFonts w:hint="eastAsia" w:ascii="方正仿宋_GBK" w:hAnsi="方正仿宋_GBK" w:eastAsia="方正仿宋_GBK" w:cs="方正仿宋_GBK"/>
          <w:bCs/>
          <w:color w:val="auto"/>
          <w:sz w:val="32"/>
          <w:szCs w:val="32"/>
          <w:highlight w:val="none"/>
          <w:u w:val="none"/>
        </w:rPr>
        <w:t>原件</w:t>
      </w:r>
      <w:r>
        <w:rPr>
          <w:rFonts w:hint="eastAsia" w:ascii="方正仿宋_GBK" w:hAnsi="方正仿宋_GBK" w:eastAsia="方正仿宋_GBK" w:cs="方正仿宋_GBK"/>
          <w:bCs/>
          <w:sz w:val="32"/>
          <w:szCs w:val="32"/>
          <w:highlight w:val="none"/>
        </w:rPr>
        <w:t>1份准时参加。</w:t>
      </w:r>
    </w:p>
    <w:p w14:paraId="60257682">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bCs/>
          <w:color w:val="auto"/>
          <w:sz w:val="32"/>
          <w:szCs w:val="32"/>
          <w:highlight w:val="none"/>
          <w:u w:val="none"/>
        </w:rPr>
      </w:pPr>
      <w:r>
        <w:rPr>
          <w:rFonts w:hint="eastAsia" w:ascii="方正仿宋_GBK" w:hAnsi="方正仿宋_GBK" w:eastAsia="方正仿宋_GBK" w:cs="方正仿宋_GBK"/>
          <w:bCs/>
          <w:color w:val="auto"/>
          <w:sz w:val="32"/>
          <w:szCs w:val="32"/>
          <w:highlight w:val="none"/>
          <w:u w:val="none"/>
          <w:lang w:eastAsia="zh-CN"/>
        </w:rPr>
        <w:t>服务方案</w:t>
      </w:r>
      <w:r>
        <w:rPr>
          <w:rFonts w:hint="eastAsia" w:ascii="方正仿宋_GBK" w:hAnsi="方正仿宋_GBK" w:eastAsia="方正仿宋_GBK" w:cs="方正仿宋_GBK"/>
          <w:bCs/>
          <w:color w:val="auto"/>
          <w:sz w:val="32"/>
          <w:szCs w:val="32"/>
          <w:highlight w:val="none"/>
          <w:u w:val="none"/>
        </w:rPr>
        <w:t>介绍及</w:t>
      </w:r>
      <w:r>
        <w:rPr>
          <w:rFonts w:hint="eastAsia" w:ascii="方正仿宋_GBK" w:hAnsi="方正仿宋_GBK" w:eastAsia="方正仿宋_GBK" w:cs="方正仿宋_GBK"/>
          <w:bCs/>
          <w:color w:val="auto"/>
          <w:sz w:val="32"/>
          <w:szCs w:val="32"/>
          <w:highlight w:val="none"/>
          <w:u w:val="none"/>
          <w:lang w:eastAsia="zh-CN"/>
        </w:rPr>
        <w:t>谈判</w:t>
      </w:r>
      <w:r>
        <w:rPr>
          <w:rFonts w:hint="eastAsia" w:ascii="方正仿宋_GBK" w:hAnsi="方正仿宋_GBK" w:eastAsia="方正仿宋_GBK" w:cs="方正仿宋_GBK"/>
          <w:bCs/>
          <w:color w:val="auto"/>
          <w:sz w:val="32"/>
          <w:szCs w:val="32"/>
          <w:highlight w:val="none"/>
          <w:u w:val="none"/>
        </w:rPr>
        <w:t>限时</w:t>
      </w:r>
      <w:r>
        <w:rPr>
          <w:rFonts w:hint="eastAsia" w:ascii="方正仿宋_GBK" w:hAnsi="方正仿宋_GBK" w:eastAsia="方正仿宋_GBK" w:cs="方正仿宋_GBK"/>
          <w:bCs/>
          <w:color w:val="auto"/>
          <w:sz w:val="32"/>
          <w:szCs w:val="32"/>
          <w:highlight w:val="none"/>
          <w:u w:val="none"/>
          <w:lang w:val="en-US" w:eastAsia="zh-CN"/>
        </w:rPr>
        <w:t>10</w:t>
      </w:r>
      <w:r>
        <w:rPr>
          <w:rFonts w:hint="eastAsia" w:ascii="方正仿宋_GBK" w:hAnsi="方正仿宋_GBK" w:eastAsia="方正仿宋_GBK" w:cs="方正仿宋_GBK"/>
          <w:bCs/>
          <w:color w:val="auto"/>
          <w:sz w:val="32"/>
          <w:szCs w:val="32"/>
          <w:highlight w:val="none"/>
          <w:u w:val="none"/>
        </w:rPr>
        <w:t>分钟</w:t>
      </w:r>
      <w:r>
        <w:rPr>
          <w:rFonts w:hint="eastAsia" w:ascii="方正仿宋_GBK" w:hAnsi="方正仿宋_GBK" w:eastAsia="方正仿宋_GBK" w:cs="方正仿宋_GBK"/>
          <w:bCs/>
          <w:color w:val="auto"/>
          <w:sz w:val="32"/>
          <w:szCs w:val="32"/>
          <w:highlight w:val="none"/>
          <w:u w:val="none"/>
          <w:lang w:eastAsia="zh-CN"/>
        </w:rPr>
        <w:t>，</w:t>
      </w:r>
      <w:r>
        <w:rPr>
          <w:rFonts w:hint="eastAsia" w:ascii="方正仿宋_GBK" w:hAnsi="方正仿宋_GBK" w:eastAsia="方正仿宋_GBK" w:cs="方正仿宋_GBK"/>
          <w:bCs/>
          <w:color w:val="auto"/>
          <w:sz w:val="32"/>
          <w:szCs w:val="32"/>
          <w:highlight w:val="none"/>
          <w:u w:val="none"/>
        </w:rPr>
        <w:t>本次</w:t>
      </w:r>
      <w:r>
        <w:rPr>
          <w:rFonts w:hint="eastAsia" w:ascii="方正仿宋_GBK" w:hAnsi="方正仿宋_GBK" w:eastAsia="方正仿宋_GBK" w:cs="方正仿宋_GBK"/>
          <w:bCs/>
          <w:color w:val="auto"/>
          <w:sz w:val="32"/>
          <w:szCs w:val="32"/>
          <w:highlight w:val="none"/>
          <w:u w:val="none"/>
          <w:lang w:eastAsia="zh-CN"/>
        </w:rPr>
        <w:t>谈判选聘</w:t>
      </w:r>
      <w:r>
        <w:rPr>
          <w:rFonts w:hint="eastAsia" w:ascii="方正仿宋_GBK" w:hAnsi="方正仿宋_GBK" w:eastAsia="方正仿宋_GBK" w:cs="方正仿宋_GBK"/>
          <w:bCs/>
          <w:color w:val="auto"/>
          <w:sz w:val="32"/>
          <w:szCs w:val="32"/>
          <w:highlight w:val="none"/>
          <w:u w:val="none"/>
        </w:rPr>
        <w:t>允许现场二次报价。</w:t>
      </w:r>
    </w:p>
    <w:p w14:paraId="779E4147">
      <w:pPr>
        <w:keepNext w:val="0"/>
        <w:keepLines w:val="0"/>
        <w:pageBreakBefore w:val="0"/>
        <w:kinsoku/>
        <w:wordWrap/>
        <w:overflowPunct/>
        <w:topLinePunct w:val="0"/>
        <w:autoSpaceDE/>
        <w:autoSpaceDN/>
        <w:bidi w:val="0"/>
        <w:adjustRightInd w:val="0"/>
        <w:snapToGrid/>
        <w:spacing w:line="600" w:lineRule="exact"/>
        <w:ind w:firstLine="643"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
          <w:sz w:val="32"/>
          <w:szCs w:val="32"/>
          <w:lang w:val="en-US" w:eastAsia="zh-CN"/>
        </w:rPr>
        <w:t>5.</w:t>
      </w:r>
      <w:r>
        <w:rPr>
          <w:rFonts w:hint="eastAsia" w:ascii="方正仿宋_GBK" w:hAnsi="方正仿宋_GBK" w:eastAsia="方正仿宋_GBK" w:cs="方正仿宋_GBK"/>
          <w:b/>
          <w:sz w:val="32"/>
          <w:szCs w:val="32"/>
        </w:rPr>
        <w:t>联系方式：</w:t>
      </w:r>
    </w:p>
    <w:p w14:paraId="736453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color w:val="333333"/>
        </w:rPr>
      </w:pPr>
      <w:r>
        <w:rPr>
          <w:rFonts w:hint="eastAsia" w:ascii="方正仿宋_GBK" w:hAnsi="方正仿宋_GBK" w:eastAsia="方正仿宋_GBK" w:cs="方正仿宋_GBK"/>
          <w:color w:val="333333"/>
          <w:kern w:val="0"/>
          <w:sz w:val="32"/>
          <w:szCs w:val="32"/>
          <w:shd w:val="clear" w:color="auto" w:fill="FFFFFF"/>
          <w:lang w:val="en-US" w:eastAsia="zh-CN" w:bidi="ar"/>
        </w:rPr>
        <w:t>地址：</w:t>
      </w:r>
      <w:r>
        <w:rPr>
          <w:rFonts w:hint="eastAsia" w:ascii="方正仿宋_GBK" w:hAnsi="方正仿宋_GBK" w:eastAsia="方正仿宋_GBK" w:cs="方正仿宋_GBK"/>
          <w:sz w:val="32"/>
          <w:szCs w:val="32"/>
          <w:highlight w:val="none"/>
          <w:lang w:val="en-US" w:eastAsia="zh-CN"/>
        </w:rPr>
        <w:t>重庆市渝北区回兴街道食品城大道18号重庆广告产业园16栋1单元3楼</w:t>
      </w:r>
    </w:p>
    <w:p w14:paraId="32730FA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方正仿宋_GBK" w:hAnsi="方正仿宋_GBK" w:eastAsia="方正仿宋_GBK" w:cs="方正仿宋_GBK"/>
          <w:color w:val="333333"/>
          <w:kern w:val="0"/>
          <w:sz w:val="32"/>
          <w:szCs w:val="32"/>
          <w:shd w:val="clear" w:color="auto" w:fill="FFFFFF"/>
          <w:lang w:val="en-US" w:eastAsia="zh-CN" w:bidi="ar"/>
        </w:rPr>
      </w:pPr>
      <w:r>
        <w:rPr>
          <w:rFonts w:hint="eastAsia" w:ascii="方正仿宋_GBK" w:hAnsi="方正仿宋_GBK" w:eastAsia="方正仿宋_GBK" w:cs="方正仿宋_GBK"/>
          <w:color w:val="333333"/>
          <w:kern w:val="0"/>
          <w:sz w:val="32"/>
          <w:szCs w:val="32"/>
          <w:shd w:val="clear" w:color="auto" w:fill="FFFFFF"/>
          <w:lang w:val="en-US" w:eastAsia="zh-CN" w:bidi="ar"/>
        </w:rPr>
        <w:t>联系人：赵老师</w:t>
      </w:r>
    </w:p>
    <w:p w14:paraId="5B31339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color w:val="333333"/>
        </w:rPr>
      </w:pPr>
      <w:r>
        <w:rPr>
          <w:rFonts w:hint="eastAsia" w:ascii="方正仿宋_GBK" w:hAnsi="方正仿宋_GBK" w:eastAsia="方正仿宋_GBK" w:cs="方正仿宋_GBK"/>
          <w:color w:val="333333"/>
          <w:kern w:val="0"/>
          <w:sz w:val="32"/>
          <w:szCs w:val="32"/>
          <w:shd w:val="clear" w:color="auto" w:fill="FFFFFF"/>
          <w:lang w:val="en-US" w:eastAsia="zh-CN" w:bidi="ar"/>
        </w:rPr>
        <w:t>联系电话：17783262070</w:t>
      </w:r>
    </w:p>
    <w:bookmarkEnd w:id="4"/>
    <w:p w14:paraId="0161B217">
      <w:pPr>
        <w:pStyle w:val="2"/>
        <w:shd w:val="clear"/>
        <w:jc w:val="right"/>
        <w:rPr>
          <w:rFonts w:hint="eastAsia" w:ascii="方正仿宋_GBK" w:hAnsi="方正仿宋_GBK" w:eastAsia="方正仿宋_GBK" w:cs="方正仿宋_GBK"/>
          <w:color w:val="000000"/>
          <w:kern w:val="0"/>
          <w:sz w:val="24"/>
          <w:szCs w:val="24"/>
          <w:highlight w:val="none"/>
          <w:lang w:val="en-US" w:eastAsia="zh-CN"/>
        </w:rPr>
      </w:pPr>
      <w:bookmarkStart w:id="7" w:name="_Toc20117"/>
    </w:p>
    <w:bookmarkEnd w:id="5"/>
    <w:bookmarkEnd w:id="6"/>
    <w:bookmarkEnd w:id="7"/>
    <w:p w14:paraId="77ED6F0F">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第二部分 响应人须知</w:t>
      </w:r>
    </w:p>
    <w:p w14:paraId="26486BEB">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响应人的服务和质量保障承诺应按不低于本文件中提出的所有要求的标准做出响应（但不限于此）。</w:t>
      </w:r>
    </w:p>
    <w:p w14:paraId="1A69C35E">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一、项目概况</w:t>
      </w:r>
    </w:p>
    <w:p w14:paraId="7A62E557">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（一）项目基本情况</w:t>
      </w:r>
    </w:p>
    <w:p w14:paraId="275EAED2">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文化</w:t>
      </w:r>
      <w:r>
        <w:rPr>
          <w:rFonts w:hint="default" w:ascii="方正仿宋_GBK" w:hAnsi="方正仿宋_GBK" w:eastAsia="方正仿宋_GBK" w:cs="方正仿宋_GBK"/>
          <w:sz w:val="32"/>
          <w:szCs w:val="32"/>
          <w:highlight w:val="none"/>
          <w:lang w:val="en-US" w:eastAsia="zh-CN"/>
        </w:rPr>
        <w:t>担保</w:t>
      </w:r>
      <w:r>
        <w:rPr>
          <w:rFonts w:hint="eastAsia" w:ascii="方正仿宋_GBK" w:hAnsi="方正仿宋_GBK" w:eastAsia="方正仿宋_GBK" w:cs="方正仿宋_GBK"/>
          <w:sz w:val="32"/>
          <w:szCs w:val="32"/>
          <w:highlight w:val="none"/>
          <w:lang w:val="en-US" w:eastAsia="zh-CN"/>
        </w:rPr>
        <w:t>公司受某个人、公司</w:t>
      </w:r>
      <w:r>
        <w:rPr>
          <w:rFonts w:hint="default" w:ascii="方正仿宋_GBK" w:hAnsi="方正仿宋_GBK" w:eastAsia="方正仿宋_GBK" w:cs="方正仿宋_GBK"/>
          <w:sz w:val="32"/>
          <w:szCs w:val="32"/>
          <w:highlight w:val="none"/>
          <w:lang w:val="en-US" w:eastAsia="zh-CN"/>
        </w:rPr>
        <w:t>委托，</w:t>
      </w:r>
      <w:r>
        <w:rPr>
          <w:rFonts w:hint="eastAsia" w:ascii="方正仿宋_GBK" w:hAnsi="方正仿宋_GBK" w:eastAsia="方正仿宋_GBK" w:cs="方正仿宋_GBK"/>
          <w:sz w:val="32"/>
          <w:szCs w:val="32"/>
          <w:highlight w:val="none"/>
          <w:lang w:val="en-US" w:eastAsia="zh-CN"/>
        </w:rPr>
        <w:t>为其提供担保服务。</w:t>
      </w:r>
      <w:r>
        <w:rPr>
          <w:rFonts w:hint="default" w:ascii="方正仿宋_GBK" w:hAnsi="方正仿宋_GBK" w:eastAsia="方正仿宋_GBK" w:cs="方正仿宋_GBK"/>
          <w:sz w:val="32"/>
          <w:szCs w:val="32"/>
          <w:highlight w:val="none"/>
          <w:lang w:val="en-US" w:eastAsia="zh-CN"/>
        </w:rPr>
        <w:t>现</w:t>
      </w:r>
      <w:r>
        <w:rPr>
          <w:rFonts w:hint="eastAsia" w:ascii="方正仿宋_GBK" w:hAnsi="方正仿宋_GBK" w:eastAsia="方正仿宋_GBK" w:cs="方正仿宋_GBK"/>
          <w:sz w:val="32"/>
          <w:szCs w:val="32"/>
          <w:highlight w:val="none"/>
          <w:lang w:val="en-US" w:eastAsia="zh-CN"/>
        </w:rPr>
        <w:t>该三笔担保已发生代偿</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文化</w:t>
      </w:r>
      <w:r>
        <w:rPr>
          <w:rFonts w:hint="default" w:ascii="方正仿宋_GBK" w:hAnsi="方正仿宋_GBK" w:eastAsia="方正仿宋_GBK" w:cs="方正仿宋_GBK"/>
          <w:sz w:val="32"/>
          <w:szCs w:val="32"/>
          <w:highlight w:val="none"/>
          <w:lang w:val="en-US" w:eastAsia="zh-CN"/>
        </w:rPr>
        <w:t>担保</w:t>
      </w:r>
      <w:r>
        <w:rPr>
          <w:rFonts w:hint="eastAsia" w:ascii="方正仿宋_GBK" w:hAnsi="方正仿宋_GBK" w:eastAsia="方正仿宋_GBK" w:cs="方正仿宋_GBK"/>
          <w:sz w:val="32"/>
          <w:szCs w:val="32"/>
          <w:highlight w:val="none"/>
          <w:lang w:val="en-US" w:eastAsia="zh-CN"/>
        </w:rPr>
        <w:t>公司</w:t>
      </w:r>
      <w:r>
        <w:rPr>
          <w:rFonts w:hint="default" w:ascii="方正仿宋_GBK" w:hAnsi="方正仿宋_GBK" w:eastAsia="方正仿宋_GBK" w:cs="方正仿宋_GBK"/>
          <w:sz w:val="32"/>
          <w:szCs w:val="32"/>
          <w:highlight w:val="none"/>
          <w:lang w:val="en-US" w:eastAsia="zh-CN"/>
        </w:rPr>
        <w:t>拟</w:t>
      </w:r>
      <w:r>
        <w:rPr>
          <w:rFonts w:hint="eastAsia" w:ascii="方正仿宋_GBK" w:hAnsi="方正仿宋_GBK" w:eastAsia="方正仿宋_GBK" w:cs="方正仿宋_GBK"/>
          <w:sz w:val="32"/>
          <w:szCs w:val="32"/>
          <w:highlight w:val="none"/>
          <w:lang w:val="en-US" w:eastAsia="zh-CN"/>
        </w:rPr>
        <w:t>通过诉讼和非诉手段维护自身权益</w:t>
      </w:r>
      <w:r>
        <w:rPr>
          <w:rFonts w:hint="default"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三笔</w:t>
      </w:r>
      <w:r>
        <w:rPr>
          <w:rFonts w:hint="default" w:ascii="方正仿宋_GBK" w:hAnsi="方正仿宋_GBK" w:eastAsia="方正仿宋_GBK" w:cs="方正仿宋_GBK"/>
          <w:sz w:val="32"/>
          <w:szCs w:val="32"/>
          <w:highlight w:val="none"/>
          <w:lang w:val="en-US" w:eastAsia="zh-CN"/>
        </w:rPr>
        <w:t>项目标的额总计约</w:t>
      </w:r>
      <w:r>
        <w:rPr>
          <w:rFonts w:hint="eastAsia" w:ascii="方正仿宋_GBK" w:hAnsi="方正仿宋_GBK" w:eastAsia="方正仿宋_GBK" w:cs="方正仿宋_GBK"/>
          <w:sz w:val="32"/>
          <w:szCs w:val="32"/>
          <w:highlight w:val="none"/>
          <w:lang w:val="en-US" w:eastAsia="zh-CN"/>
        </w:rPr>
        <w:t>4899.26</w:t>
      </w:r>
      <w:r>
        <w:rPr>
          <w:rFonts w:hint="default" w:ascii="方正仿宋_GBK" w:hAnsi="方正仿宋_GBK" w:eastAsia="方正仿宋_GBK" w:cs="方正仿宋_GBK"/>
          <w:sz w:val="32"/>
          <w:szCs w:val="32"/>
          <w:highlight w:val="none"/>
          <w:lang w:val="en-US" w:eastAsia="zh-CN"/>
        </w:rPr>
        <w:t>万元。</w:t>
      </w:r>
    </w:p>
    <w:p w14:paraId="3773BBA6">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（二）档案资料查阅</w:t>
      </w:r>
    </w:p>
    <w:p w14:paraId="09BEC7E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基于保密需要，上述相关细节和法律文书不便在公告中体现，响应人可以持响应函原件（</w:t>
      </w:r>
      <w:r>
        <w:rPr>
          <w:rFonts w:hint="eastAsia" w:ascii="方正仿宋_GBK" w:hAnsi="方正仿宋_GBK" w:eastAsia="方正仿宋_GBK" w:cs="方正仿宋_GBK"/>
          <w:bCs/>
          <w:color w:val="auto"/>
          <w:sz w:val="32"/>
          <w:szCs w:val="32"/>
          <w:highlight w:val="none"/>
          <w:u w:val="none"/>
          <w:lang w:eastAsia="zh-CN"/>
        </w:rPr>
        <w:t>附件</w:t>
      </w:r>
      <w:r>
        <w:rPr>
          <w:rFonts w:hint="eastAsia" w:ascii="方正仿宋_GBK" w:hAnsi="方正仿宋_GBK" w:eastAsia="方正仿宋_GBK" w:cs="方正仿宋_GBK"/>
          <w:bCs/>
          <w:color w:val="auto"/>
          <w:sz w:val="32"/>
          <w:szCs w:val="32"/>
          <w:highlight w:val="none"/>
          <w:u w:val="none"/>
          <w:lang w:val="en-US" w:eastAsia="zh-CN"/>
        </w:rPr>
        <w:t>1，</w:t>
      </w:r>
      <w:r>
        <w:rPr>
          <w:rFonts w:hint="eastAsia" w:ascii="方正仿宋_GBK" w:hAnsi="方正仿宋_GBK" w:eastAsia="方正仿宋_GBK" w:cs="方正仿宋_GBK"/>
          <w:bCs/>
          <w:color w:val="auto"/>
          <w:sz w:val="32"/>
          <w:szCs w:val="32"/>
          <w:highlight w:val="none"/>
          <w:u w:val="none"/>
        </w:rPr>
        <w:t>注明联系人及联系</w:t>
      </w:r>
      <w:r>
        <w:rPr>
          <w:rFonts w:hint="eastAsia" w:ascii="方正仿宋_GBK" w:hAnsi="方正仿宋_GBK" w:eastAsia="方正仿宋_GBK" w:cs="方正仿宋_GBK"/>
          <w:bCs/>
          <w:color w:val="auto"/>
          <w:sz w:val="32"/>
          <w:szCs w:val="32"/>
          <w:highlight w:val="none"/>
          <w:u w:val="none"/>
          <w:lang w:eastAsia="zh-CN"/>
        </w:rPr>
        <w:t>人手机号码</w:t>
      </w:r>
      <w:r>
        <w:rPr>
          <w:rFonts w:hint="eastAsia" w:ascii="方正仿宋_GBK" w:hAnsi="方正仿宋_GBK" w:eastAsia="方正仿宋_GBK" w:cs="方正仿宋_GBK"/>
          <w:bCs/>
          <w:color w:val="auto"/>
          <w:sz w:val="32"/>
          <w:szCs w:val="32"/>
          <w:highlight w:val="none"/>
          <w:u w:val="none"/>
        </w:rPr>
        <w:t>）</w:t>
      </w:r>
      <w:r>
        <w:rPr>
          <w:rFonts w:hint="eastAsia" w:ascii="方正仿宋_GBK" w:hAnsi="方正仿宋_GBK" w:eastAsia="方正仿宋_GBK" w:cs="方正仿宋_GBK"/>
          <w:sz w:val="32"/>
          <w:szCs w:val="32"/>
          <w:highlight w:val="none"/>
          <w:lang w:val="en-US" w:eastAsia="zh-CN"/>
        </w:rPr>
        <w:t>、法定代表人授权书原件（附件3）、</w:t>
      </w:r>
      <w:r>
        <w:rPr>
          <w:rFonts w:hint="eastAsia" w:ascii="方正仿宋_GBK" w:hAnsi="方正仿宋_GBK" w:eastAsia="方正仿宋_GBK" w:cs="方正仿宋_GBK"/>
          <w:b w:val="0"/>
          <w:bCs/>
          <w:color w:val="auto"/>
          <w:sz w:val="32"/>
          <w:szCs w:val="32"/>
          <w:highlight w:val="none"/>
          <w:lang w:val="en-US" w:eastAsia="zh-CN"/>
        </w:rPr>
        <w:t>保密承诺书原件（附件4）</w:t>
      </w:r>
      <w:r>
        <w:rPr>
          <w:rFonts w:hint="eastAsia" w:ascii="方正仿宋_GBK" w:hAnsi="方正仿宋_GBK" w:eastAsia="方正仿宋_GBK" w:cs="方正仿宋_GBK"/>
          <w:sz w:val="32"/>
          <w:szCs w:val="32"/>
          <w:highlight w:val="none"/>
          <w:lang w:val="en-US" w:eastAsia="zh-CN"/>
        </w:rPr>
        <w:t>和经办人执业证书复印件（持原件备查）联系文化担保公司现场查阅档案资料（联系人：曾老师，电话：17725009338）。查阅次数限定一次，查阅时间限定</w:t>
      </w:r>
      <w:r>
        <w:rPr>
          <w:rFonts w:hint="eastAsia" w:ascii="方正仿宋_GBK" w:hAnsi="方正仿宋_GBK" w:eastAsia="方正仿宋_GBK" w:cs="方正仿宋_GBK"/>
          <w:sz w:val="32"/>
          <w:szCs w:val="32"/>
          <w:highlight w:val="none"/>
          <w:u w:val="none"/>
          <w:lang w:val="en-US" w:eastAsia="zh-CN"/>
        </w:rPr>
        <w:t>30</w:t>
      </w:r>
      <w:r>
        <w:rPr>
          <w:rFonts w:hint="eastAsia" w:ascii="方正仿宋_GBK" w:hAnsi="方正仿宋_GBK" w:eastAsia="方正仿宋_GBK" w:cs="方正仿宋_GBK"/>
          <w:sz w:val="32"/>
          <w:szCs w:val="32"/>
          <w:highlight w:val="none"/>
          <w:lang w:val="en-US" w:eastAsia="zh-CN"/>
        </w:rPr>
        <w:t>分钟，查阅期间禁止拍照。</w:t>
      </w:r>
    </w:p>
    <w:p w14:paraId="799D9D73">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Cs/>
          <w:color w:val="auto"/>
          <w:sz w:val="32"/>
          <w:szCs w:val="32"/>
          <w:highlight w:val="none"/>
          <w:lang w:val="en-US" w:eastAsia="zh-CN"/>
        </w:rPr>
      </w:pPr>
      <w:bookmarkStart w:id="8" w:name="_Toc121844267"/>
      <w:bookmarkStart w:id="9" w:name="_Toc530061945"/>
      <w:r>
        <w:rPr>
          <w:rFonts w:hint="eastAsia" w:ascii="方正楷体_GBK" w:hAnsi="方正楷体_GBK" w:eastAsia="方正楷体_GBK" w:cs="方正楷体_GBK"/>
          <w:bCs/>
          <w:color w:val="auto"/>
          <w:sz w:val="32"/>
          <w:szCs w:val="32"/>
          <w:highlight w:val="none"/>
          <w:lang w:val="en-US" w:eastAsia="zh-CN"/>
        </w:rPr>
        <w:t>二、服务内容</w:t>
      </w:r>
    </w:p>
    <w:p w14:paraId="12D0019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响应人应当穷尽一切合法手段，维护</w:t>
      </w:r>
      <w:r>
        <w:rPr>
          <w:rFonts w:hint="eastAsia" w:ascii="方正仿宋_GBK" w:hAnsi="方正仿宋_GBK" w:eastAsia="方正仿宋_GBK" w:cs="方正仿宋_GBK"/>
          <w:sz w:val="32"/>
          <w:szCs w:val="32"/>
          <w:highlight w:val="none"/>
          <w:lang w:val="en-US" w:eastAsia="zh-CN"/>
        </w:rPr>
        <w:t>文化担保公司合法权益，包括但不限于参与非诉谈判、提供法律意见、起草和修订法律文书以及通过诉讼、仲裁、执行等诉讼手段尽快收回债权。</w:t>
      </w:r>
    </w:p>
    <w:p w14:paraId="1CC0BFA2">
      <w:pPr>
        <w:keepNext w:val="0"/>
        <w:keepLines w:val="0"/>
        <w:pageBreakBefore w:val="0"/>
        <w:widowControl w:val="0"/>
        <w:shd w:val="clear"/>
        <w:kinsoku/>
        <w:wordWrap/>
        <w:overflowPunct/>
        <w:topLinePunct w:val="0"/>
        <w:autoSpaceDE/>
        <w:autoSpaceDN/>
        <w:bidi w:val="0"/>
        <w:adjustRightInd w:val="0"/>
        <w:snapToGrid/>
        <w:spacing w:line="58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前述诉讼手段包括诉讼程序（含一审、二审及再审和反诉等）、仲裁程序（含衍生的反申请、撤销仲裁裁决之诉等）、执行程序（含衍生的执行异议、复议及执行异议之诉的一审、二审及再审等）、破产程序以及可能存在的其他诉讼及民事、刑事、行政法律程序，均为中选响应人服务范围。</w:t>
      </w:r>
    </w:p>
    <w:p w14:paraId="7D303779">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另外，中选响应人需一并对以下事务的处理予以代理，采取</w:t>
      </w:r>
      <w:r>
        <w:rPr>
          <w:rFonts w:hint="eastAsia" w:ascii="方正仿宋_GBK" w:hAnsi="方正仿宋_GBK" w:eastAsia="方正仿宋_GBK" w:cs="方正仿宋_GBK"/>
          <w:sz w:val="32"/>
          <w:szCs w:val="32"/>
          <w:highlight w:val="none"/>
          <w:lang w:val="en-US" w:eastAsia="zh-CN"/>
        </w:rPr>
        <w:t>包括但不限于参与非诉谈判、提供法律意见、起草和修订法律文书以及通过诉讼、仲裁、执行等诉讼手段维护文化担保合法权益：</w:t>
      </w:r>
      <w:r>
        <w:rPr>
          <w:rFonts w:hint="eastAsia" w:ascii="方正仿宋_GBK" w:hAnsi="方正仿宋_GBK" w:eastAsia="方正仿宋_GBK" w:cs="方正仿宋_GBK"/>
          <w:b w:val="0"/>
          <w:bCs/>
          <w:color w:val="auto"/>
          <w:sz w:val="32"/>
          <w:szCs w:val="32"/>
          <w:highlight w:val="none"/>
          <w:lang w:val="en-US" w:eastAsia="zh-CN"/>
        </w:rPr>
        <w:t>该笔项目如发生债权转让，则债权转让后要求债权受让方支付债权转让款；该笔项目如发生以物抵债，则以物抵债后要求违法占有人腾退、交付资产。</w:t>
      </w:r>
    </w:p>
    <w:p w14:paraId="29C6C37F">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leftChars="0" w:firstLine="640" w:firstLineChars="200"/>
        <w:jc w:val="both"/>
        <w:textAlignment w:val="auto"/>
        <w:outlineLvl w:val="9"/>
        <w:rPr>
          <w:rFonts w:hint="eastAsia" w:ascii="方正楷体_GBK" w:hAnsi="方正楷体_GBK" w:eastAsia="方正楷体_GBK" w:cs="方正楷体_GBK"/>
          <w:b w:val="0"/>
          <w:bCs/>
          <w:color w:val="auto"/>
          <w:kern w:val="2"/>
          <w:sz w:val="32"/>
          <w:szCs w:val="32"/>
          <w:highlight w:val="none"/>
          <w:lang w:val="en-US" w:eastAsia="zh-CN" w:bidi="ar-SA"/>
        </w:rPr>
      </w:pPr>
      <w:r>
        <w:rPr>
          <w:rFonts w:hint="eastAsia" w:ascii="方正楷体_GBK" w:hAnsi="方正楷体_GBK" w:eastAsia="方正楷体_GBK" w:cs="方正楷体_GBK"/>
          <w:b w:val="0"/>
          <w:bCs/>
          <w:color w:val="auto"/>
          <w:kern w:val="2"/>
          <w:sz w:val="32"/>
          <w:szCs w:val="32"/>
          <w:highlight w:val="none"/>
          <w:lang w:val="en-US" w:eastAsia="zh-CN" w:bidi="ar-SA"/>
        </w:rPr>
        <w:t>三、报价要求</w:t>
      </w:r>
    </w:p>
    <w:p w14:paraId="691A0E2C">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响应人综合报价为含税金额，分为前期基础费用（该笔费用在最终结算时从总的律师费中减扣）和后期风险代理费两部分。前期基础费用不得超过5万元（该笔费用在最终结算时从总的律师费中减扣），在合同签订之日起45日内完成诉讼立案则支付25%，若未在约定时间内完成诉讼立案则该部分费用不予支付；在合同签订之日起60日内完成保全立案则支付25%，若未在约定时间内完成保全立案则该部分费用不予支付；在判决生效之日起45日内取得执行立案受理通知书则支付20%，若未在约定时间内取得执行立案受理通知书则该部分费用不予支付；若在约定时间内完成诉讼立案、保全立案及执行立案，则支付剩余30%，若仅在约定时间内完成一项立案则该部分费用不予支付；若在约定时间内三项立案都未完成，则文化担保公司有权解除与响应人的代理合同。</w:t>
      </w:r>
    </w:p>
    <w:p w14:paraId="53852A38">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后期风险代理费用比例如下：</w:t>
      </w:r>
    </w:p>
    <w:p w14:paraId="1061A412">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（一）对于通过处置反担保抵押物回收款项的，不超过回收金额的3%支付律师代理费；</w:t>
      </w:r>
    </w:p>
    <w:p w14:paraId="3B3A04F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（二）对于法院裁定以物抵债方式回收债权的，不超过裁定金额的1.5%支付律师代理费；</w:t>
      </w:r>
    </w:p>
    <w:p w14:paraId="7683CE7E">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（三）对于通过处置反担保抵押物外的其他财产回收款项的，不超过回收金额的8%支付律师代理费；</w:t>
      </w:r>
    </w:p>
    <w:p w14:paraId="09618BE6">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640"/>
        <w:jc w:val="left"/>
        <w:textAlignment w:val="auto"/>
        <w:rPr>
          <w:rFonts w:hint="eastAsia" w:ascii="方正仿宋_GB2312" w:hAnsi="方正仿宋_GB2312" w:eastAsia="方正仿宋_GB2312" w:cs="方正仿宋_GB2312"/>
          <w:kern w:val="2"/>
          <w:sz w:val="32"/>
          <w:szCs w:val="32"/>
          <w:highlight w:val="none"/>
          <w:lang w:val="en-US" w:eastAsia="zh-CN" w:bidi="ar-SA"/>
        </w:rPr>
      </w:pPr>
      <w:r>
        <w:rPr>
          <w:rFonts w:hint="eastAsia" w:ascii="方正仿宋_GB2312" w:hAnsi="方正仿宋_GB2312" w:eastAsia="方正仿宋_GB2312" w:cs="方正仿宋_GB2312"/>
          <w:kern w:val="2"/>
          <w:sz w:val="32"/>
          <w:szCs w:val="32"/>
          <w:highlight w:val="none"/>
          <w:lang w:val="en-US" w:eastAsia="zh-CN" w:bidi="ar-SA"/>
        </w:rPr>
        <w:t>（四）对于通过处置反担保抵押物外的其他财产进行以物抵债的，不超过抵债金额的4%支付律师代理费；</w:t>
      </w:r>
    </w:p>
    <w:p w14:paraId="1CF242A1">
      <w:pPr>
        <w:keepNext w:val="0"/>
        <w:keepLines w:val="0"/>
        <w:pageBreakBefore w:val="0"/>
        <w:widowControl w:val="0"/>
        <w:numPr>
          <w:ilvl w:val="0"/>
          <w:numId w:val="0"/>
        </w:numPr>
        <w:shd w:val="clear"/>
        <w:kinsoku/>
        <w:wordWrap/>
        <w:overflowPunct/>
        <w:topLinePunct w:val="0"/>
        <w:autoSpaceDE/>
        <w:autoSpaceDN/>
        <w:bidi w:val="0"/>
        <w:adjustRightInd w:val="0"/>
        <w:snapToGrid/>
        <w:spacing w:line="600" w:lineRule="exact"/>
        <w:ind w:firstLine="640" w:firstLineChars="200"/>
        <w:textAlignment w:val="auto"/>
        <w:outlineLvl w:val="9"/>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val="en-US" w:eastAsia="zh-CN"/>
        </w:rPr>
        <w:t>（五）</w:t>
      </w:r>
      <w:r>
        <w:rPr>
          <w:rFonts w:hint="eastAsia" w:ascii="方正仿宋_GBK" w:hAnsi="方正仿宋_GBK" w:eastAsia="方正仿宋_GBK" w:cs="方正仿宋_GBK"/>
          <w:b w:val="0"/>
          <w:bCs/>
          <w:sz w:val="32"/>
          <w:szCs w:val="32"/>
          <w:highlight w:val="none"/>
          <w:lang w:eastAsia="zh-CN"/>
        </w:rPr>
        <w:t>差旅费由</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自行承担</w:t>
      </w:r>
      <w:r>
        <w:rPr>
          <w:rFonts w:hint="eastAsia" w:ascii="方正仿宋_GBK" w:hAnsi="方正仿宋_GBK" w:eastAsia="方正仿宋_GBK" w:cs="方正仿宋_GBK"/>
          <w:b w:val="0"/>
          <w:bCs/>
          <w:sz w:val="32"/>
          <w:szCs w:val="32"/>
          <w:highlight w:val="none"/>
          <w:lang w:val="en-US" w:eastAsia="zh-CN"/>
        </w:rPr>
        <w:t>。</w:t>
      </w:r>
    </w:p>
    <w:p w14:paraId="5D9D8C1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bidi="ar"/>
        </w:rPr>
        <w:t>响应人应当明确</w:t>
      </w:r>
      <w:bookmarkStart w:id="10" w:name="OLE_LINK1"/>
      <w:r>
        <w:rPr>
          <w:rFonts w:hint="eastAsia" w:ascii="方正仿宋_GBK" w:hAnsi="方正仿宋_GBK" w:eastAsia="方正仿宋_GBK" w:cs="方正仿宋_GBK"/>
          <w:sz w:val="32"/>
          <w:szCs w:val="32"/>
          <w:highlight w:val="none"/>
          <w:lang w:val="en-US" w:eastAsia="zh-CN" w:bidi="ar"/>
        </w:rPr>
        <w:t>前期基础费用及后期风险代理费的报价数值</w:t>
      </w:r>
      <w:bookmarkEnd w:id="10"/>
      <w:r>
        <w:rPr>
          <w:rFonts w:hint="eastAsia" w:ascii="方正仿宋_GBK" w:hAnsi="方正仿宋_GBK" w:eastAsia="方正仿宋_GBK" w:cs="方正仿宋_GBK"/>
          <w:sz w:val="32"/>
          <w:szCs w:val="32"/>
          <w:highlight w:val="none"/>
          <w:lang w:val="en-US" w:eastAsia="zh-CN" w:bidi="ar"/>
        </w:rPr>
        <w:t>。比选小组经研究认为，响应人报价超过以上报价上限的，有权认定该报价无效。</w:t>
      </w:r>
    </w:p>
    <w:p w14:paraId="4F6C8BA4">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szCs w:val="32"/>
          <w:highlight w:val="none"/>
          <w:lang w:eastAsia="zh-CN"/>
        </w:rPr>
        <w:t>付款方式：前期</w:t>
      </w:r>
      <w:r>
        <w:rPr>
          <w:rFonts w:hint="eastAsia" w:ascii="方正仿宋_GBK" w:hAnsi="方正仿宋_GBK" w:eastAsia="方正仿宋_GBK" w:cs="方正仿宋_GBK"/>
          <w:b w:val="0"/>
          <w:bCs/>
          <w:sz w:val="32"/>
          <w:szCs w:val="32"/>
          <w:highlight w:val="none"/>
          <w:lang w:val="en-US" w:eastAsia="zh-CN"/>
        </w:rPr>
        <w:t>基础</w:t>
      </w:r>
      <w:r>
        <w:rPr>
          <w:rFonts w:hint="eastAsia" w:ascii="方正仿宋_GBK" w:hAnsi="方正仿宋_GBK" w:eastAsia="方正仿宋_GBK" w:cs="方正仿宋_GBK"/>
          <w:b w:val="0"/>
          <w:bCs/>
          <w:sz w:val="32"/>
          <w:szCs w:val="32"/>
          <w:highlight w:val="none"/>
          <w:lang w:eastAsia="zh-CN"/>
        </w:rPr>
        <w:t>费用在达到付款条件且</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开具增值税专用发票后</w:t>
      </w:r>
      <w:r>
        <w:rPr>
          <w:rFonts w:hint="eastAsia" w:ascii="方正仿宋_GBK" w:hAnsi="方正仿宋_GBK" w:eastAsia="方正仿宋_GBK" w:cs="方正仿宋_GBK"/>
          <w:b w:val="0"/>
          <w:bCs/>
          <w:sz w:val="32"/>
          <w:szCs w:val="32"/>
          <w:highlight w:val="none"/>
          <w:lang w:val="en-US" w:eastAsia="zh-CN"/>
        </w:rPr>
        <w:t>及时支付，后期风险代理费在文化担保公司每次实现债权</w:t>
      </w:r>
      <w:r>
        <w:rPr>
          <w:rFonts w:hint="eastAsia" w:ascii="方正仿宋_GBK" w:hAnsi="方正仿宋_GBK" w:eastAsia="方正仿宋_GBK" w:cs="方正仿宋_GBK"/>
          <w:b w:val="0"/>
          <w:bCs/>
          <w:sz w:val="32"/>
          <w:szCs w:val="32"/>
          <w:highlight w:val="none"/>
          <w:lang w:eastAsia="zh-CN"/>
        </w:rPr>
        <w:t>且</w:t>
      </w:r>
      <w:r>
        <w:rPr>
          <w:rFonts w:hint="eastAsia" w:ascii="方正仿宋_GBK" w:hAnsi="方正仿宋_GBK" w:eastAsia="方正仿宋_GBK" w:cs="方正仿宋_GBK"/>
          <w:b w:val="0"/>
          <w:bCs/>
          <w:sz w:val="32"/>
          <w:szCs w:val="32"/>
          <w:highlight w:val="none"/>
          <w:lang w:val="en-US" w:eastAsia="zh-CN"/>
        </w:rPr>
        <w:t>响应人</w:t>
      </w:r>
      <w:r>
        <w:rPr>
          <w:rFonts w:hint="eastAsia" w:ascii="方正仿宋_GBK" w:hAnsi="方正仿宋_GBK" w:eastAsia="方正仿宋_GBK" w:cs="方正仿宋_GBK"/>
          <w:b w:val="0"/>
          <w:bCs/>
          <w:sz w:val="32"/>
          <w:szCs w:val="32"/>
          <w:highlight w:val="none"/>
          <w:lang w:eastAsia="zh-CN"/>
        </w:rPr>
        <w:t>开具增值税专用发票后</w:t>
      </w:r>
      <w:r>
        <w:rPr>
          <w:rFonts w:hint="eastAsia" w:ascii="方正仿宋_GBK" w:hAnsi="方正仿宋_GBK" w:eastAsia="方正仿宋_GBK" w:cs="方正仿宋_GBK"/>
          <w:b w:val="0"/>
          <w:bCs/>
          <w:sz w:val="32"/>
          <w:szCs w:val="32"/>
          <w:highlight w:val="none"/>
          <w:lang w:val="en-US" w:eastAsia="zh-CN"/>
        </w:rPr>
        <w:t>及时支付，具体以法律事务委托合同约定为准。</w:t>
      </w:r>
    </w:p>
    <w:p w14:paraId="632DD9E6">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1" w:name="_Toc26893"/>
      <w:r>
        <w:rPr>
          <w:rFonts w:hint="eastAsia" w:ascii="方正小标宋_GBK" w:hAnsi="方正小标宋_GBK" w:eastAsia="方正小标宋_GBK" w:cs="方正小标宋_GBK"/>
          <w:sz w:val="36"/>
          <w:szCs w:val="36"/>
          <w:highlight w:val="none"/>
        </w:rPr>
        <w:t xml:space="preserve">第三部分 </w:t>
      </w:r>
      <w:bookmarkEnd w:id="8"/>
      <w:r>
        <w:rPr>
          <w:rFonts w:hint="eastAsia" w:ascii="方正小标宋_GBK" w:hAnsi="方正小标宋_GBK" w:eastAsia="方正小标宋_GBK" w:cs="方正小标宋_GBK"/>
          <w:sz w:val="36"/>
          <w:szCs w:val="36"/>
          <w:highlight w:val="none"/>
        </w:rPr>
        <w:t>响应人准入资格</w:t>
      </w:r>
      <w:bookmarkEnd w:id="9"/>
      <w:bookmarkEnd w:id="11"/>
    </w:p>
    <w:p w14:paraId="5FCCD81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楷体_GBK" w:hAnsi="方正楷体_GBK" w:eastAsia="方正楷体_GBK" w:cs="方正楷体_GBK"/>
          <w:b w:val="0"/>
          <w:bCs/>
          <w:color w:val="auto"/>
          <w:sz w:val="32"/>
          <w:szCs w:val="32"/>
          <w:highlight w:val="none"/>
          <w:lang w:val="en-US"/>
        </w:rPr>
      </w:pPr>
      <w:r>
        <w:rPr>
          <w:rFonts w:hint="eastAsia" w:ascii="方正仿宋_GBK" w:hAnsi="方正仿宋_GBK" w:eastAsia="方正仿宋_GBK" w:cs="方正仿宋_GBK"/>
          <w:sz w:val="32"/>
          <w:szCs w:val="32"/>
          <w:highlight w:val="none"/>
          <w:lang w:eastAsia="zh-CN"/>
        </w:rPr>
        <w:t>本次</w:t>
      </w:r>
      <w:r>
        <w:rPr>
          <w:rFonts w:hint="eastAsia" w:ascii="方正仿宋_GBK" w:hAnsi="方正仿宋_GBK" w:eastAsia="方正仿宋_GBK" w:cs="方正仿宋_GBK"/>
          <w:sz w:val="32"/>
          <w:szCs w:val="32"/>
          <w:highlight w:val="none"/>
        </w:rPr>
        <w:t>参加</w:t>
      </w:r>
      <w:r>
        <w:rPr>
          <w:rFonts w:hint="eastAsia" w:ascii="方正仿宋_GBK" w:hAnsi="方正仿宋_GBK" w:eastAsia="方正仿宋_GBK" w:cs="方正仿宋_GBK"/>
          <w:sz w:val="32"/>
          <w:szCs w:val="32"/>
          <w:highlight w:val="none"/>
          <w:lang w:eastAsia="zh-CN"/>
        </w:rPr>
        <w:t>竞价谈判</w:t>
      </w:r>
      <w:r>
        <w:rPr>
          <w:rFonts w:hint="eastAsia" w:ascii="方正仿宋_GBK" w:hAnsi="方正仿宋_GBK" w:eastAsia="方正仿宋_GBK" w:cs="方正仿宋_GBK"/>
          <w:sz w:val="32"/>
          <w:szCs w:val="32"/>
          <w:highlight w:val="none"/>
        </w:rPr>
        <w:t>的</w:t>
      </w:r>
      <w:r>
        <w:rPr>
          <w:rFonts w:hint="eastAsia" w:ascii="方正仿宋_GBK" w:hAnsi="方正仿宋_GBK" w:eastAsia="方正仿宋_GBK" w:cs="方正仿宋_GBK"/>
          <w:sz w:val="32"/>
          <w:szCs w:val="32"/>
          <w:highlight w:val="none"/>
          <w:lang w:eastAsia="zh-CN"/>
        </w:rPr>
        <w:t>响应人</w:t>
      </w:r>
      <w:r>
        <w:rPr>
          <w:rFonts w:hint="eastAsia" w:ascii="方正仿宋_GBK" w:hAnsi="方正仿宋_GBK" w:eastAsia="方正仿宋_GBK" w:cs="方正仿宋_GBK"/>
          <w:sz w:val="32"/>
          <w:szCs w:val="32"/>
          <w:highlight w:val="none"/>
        </w:rPr>
        <w:t>需满足以下</w:t>
      </w:r>
      <w:r>
        <w:rPr>
          <w:rFonts w:hint="eastAsia" w:ascii="方正仿宋_GBK" w:hAnsi="方正仿宋_GBK" w:eastAsia="方正仿宋_GBK" w:cs="方正仿宋_GBK"/>
          <w:sz w:val="32"/>
          <w:szCs w:val="32"/>
          <w:highlight w:val="none"/>
          <w:lang w:eastAsia="zh-CN"/>
        </w:rPr>
        <w:t>基本</w:t>
      </w:r>
      <w:r>
        <w:rPr>
          <w:rFonts w:hint="eastAsia" w:ascii="方正仿宋_GBK" w:hAnsi="方正仿宋_GBK" w:eastAsia="方正仿宋_GBK" w:cs="方正仿宋_GBK"/>
          <w:sz w:val="32"/>
          <w:szCs w:val="32"/>
          <w:highlight w:val="none"/>
        </w:rPr>
        <w:t>要求</w:t>
      </w:r>
      <w:r>
        <w:rPr>
          <w:rFonts w:hint="eastAsia" w:ascii="方正仿宋_GBK" w:hAnsi="方正仿宋_GBK" w:eastAsia="方正仿宋_GBK" w:cs="方正仿宋_GBK"/>
          <w:sz w:val="32"/>
          <w:szCs w:val="32"/>
          <w:highlight w:val="none"/>
          <w:lang w:eastAsia="zh-CN"/>
        </w:rPr>
        <w:t>：</w:t>
      </w:r>
    </w:p>
    <w:p w14:paraId="68968FA1">
      <w:pPr>
        <w:keepNext w:val="0"/>
        <w:keepLines w:val="0"/>
        <w:widowControl/>
        <w:suppressLineNumbers w:val="0"/>
        <w:ind w:firstLine="640" w:firstLineChars="200"/>
        <w:jc w:val="left"/>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（一）</w:t>
      </w:r>
      <w:r>
        <w:rPr>
          <w:rFonts w:hint="eastAsia" w:ascii="方正仿宋_GBK" w:hAnsi="方正仿宋_GBK" w:eastAsia="方正仿宋_GBK" w:cs="方正仿宋_GBK"/>
          <w:color w:val="333333"/>
          <w:kern w:val="0"/>
          <w:sz w:val="32"/>
          <w:szCs w:val="32"/>
          <w:lang w:val="en-US" w:eastAsia="zh-CN" w:bidi="ar"/>
        </w:rPr>
        <w:t>律所依法设立，具有有效律师事务所执业许可证，连续正常营业5年（含5年）以上，发生合并或更名的，执业时间可连续计算；</w:t>
      </w:r>
    </w:p>
    <w:p w14:paraId="0E2FC8E4">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（二）正式执业律师（不含实习生）至少有</w:t>
      </w:r>
      <w:r>
        <w:rPr>
          <w:rFonts w:hint="eastAsia" w:ascii="方正仿宋_GBK" w:hAnsi="方正仿宋_GBK" w:eastAsia="方正仿宋_GBK" w:cs="方正仿宋_GBK"/>
          <w:b w:val="0"/>
          <w:bCs/>
          <w:color w:val="auto"/>
          <w:sz w:val="32"/>
          <w:szCs w:val="32"/>
          <w:highlight w:val="none"/>
          <w:u w:val="none"/>
          <w:lang w:val="en-US" w:eastAsia="zh-CN"/>
        </w:rPr>
        <w:t>10</w:t>
      </w:r>
      <w:r>
        <w:rPr>
          <w:rFonts w:hint="eastAsia" w:ascii="方正仿宋_GBK" w:hAnsi="方正仿宋_GBK" w:eastAsia="方正仿宋_GBK" w:cs="方正仿宋_GBK"/>
          <w:b w:val="0"/>
          <w:bCs/>
          <w:color w:val="auto"/>
          <w:sz w:val="32"/>
          <w:szCs w:val="32"/>
          <w:highlight w:val="none"/>
          <w:lang w:val="en-US" w:eastAsia="zh-CN"/>
        </w:rPr>
        <w:t>名以上（含本数）；</w:t>
      </w:r>
    </w:p>
    <w:p w14:paraId="6ADBF5E7">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default"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（三）主办律师执业年限不少于</w:t>
      </w:r>
      <w:r>
        <w:rPr>
          <w:rFonts w:hint="eastAsia" w:ascii="方正仿宋_GBK" w:hAnsi="方正仿宋_GBK" w:eastAsia="方正仿宋_GBK" w:cs="方正仿宋_GBK"/>
          <w:b w:val="0"/>
          <w:bCs/>
          <w:color w:val="auto"/>
          <w:sz w:val="32"/>
          <w:szCs w:val="32"/>
          <w:highlight w:val="none"/>
          <w:u w:val="none"/>
          <w:lang w:val="en-US" w:eastAsia="zh-CN"/>
        </w:rPr>
        <w:t>五年</w:t>
      </w:r>
      <w:r>
        <w:rPr>
          <w:rFonts w:hint="eastAsia" w:ascii="方正仿宋_GBK" w:hAnsi="方正仿宋_GBK" w:eastAsia="方正仿宋_GBK" w:cs="方正仿宋_GBK"/>
          <w:b w:val="0"/>
          <w:bCs/>
          <w:color w:val="auto"/>
          <w:sz w:val="32"/>
          <w:szCs w:val="32"/>
          <w:highlight w:val="none"/>
          <w:lang w:val="en-US" w:eastAsia="zh-CN"/>
        </w:rPr>
        <w:t>，经办律师执业年限不少于</w:t>
      </w:r>
      <w:r>
        <w:rPr>
          <w:rFonts w:hint="eastAsia" w:ascii="方正仿宋_GBK" w:hAnsi="方正仿宋_GBK" w:eastAsia="方正仿宋_GBK" w:cs="方正仿宋_GBK"/>
          <w:b w:val="0"/>
          <w:bCs/>
          <w:color w:val="auto"/>
          <w:sz w:val="32"/>
          <w:szCs w:val="32"/>
          <w:highlight w:val="none"/>
          <w:u w:val="none"/>
          <w:lang w:val="en-US" w:eastAsia="zh-CN"/>
        </w:rPr>
        <w:t>三年，曾在公检法任职的，任职年限可计入律师执业年限；</w:t>
      </w:r>
    </w:p>
    <w:p w14:paraId="7F1C5391">
      <w:pPr>
        <w:keepNext w:val="0"/>
        <w:keepLines w:val="0"/>
        <w:widowControl/>
        <w:suppressLineNumbers w:val="0"/>
        <w:ind w:left="199" w:leftChars="95" w:firstLine="320" w:firstLineChars="100"/>
        <w:jc w:val="left"/>
        <w:rPr>
          <w:rFonts w:hint="eastAsia"/>
          <w:lang w:val="en-US" w:eastAsia="zh-CN"/>
        </w:rPr>
      </w:pPr>
      <w:r>
        <w:rPr>
          <w:rFonts w:hint="eastAsia" w:ascii="方正仿宋_GBK" w:hAnsi="方正仿宋_GBK" w:eastAsia="方正仿宋_GBK" w:cs="方正仿宋_GBK"/>
          <w:color w:val="000000"/>
          <w:kern w:val="0"/>
          <w:sz w:val="32"/>
          <w:szCs w:val="32"/>
          <w:highlight w:val="none"/>
          <w:lang w:val="en-US" w:eastAsia="zh-CN" w:bidi="ar"/>
        </w:rPr>
        <w:t>（四）有固定的工作场所，健全的组织机构和完善的内部管理制度；</w:t>
      </w:r>
    </w:p>
    <w:p w14:paraId="17950BA3">
      <w:pPr>
        <w:widowControl w:val="0"/>
        <w:shd w:val="clear"/>
        <w:adjustRightInd w:val="0"/>
        <w:spacing w:line="600" w:lineRule="exact"/>
        <w:ind w:firstLine="640" w:firstLineChars="200"/>
        <w:outlineLvl w:val="9"/>
        <w:rPr>
          <w:rFonts w:hint="eastAsia" w:ascii="方正仿宋_GBK" w:hAnsi="方正仿宋_GBK" w:eastAsia="方正仿宋_GBK" w:cs="方正仿宋_GBK"/>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（五）本次服务的主办律师需参与现场谈判。</w:t>
      </w:r>
    </w:p>
    <w:p w14:paraId="1DF8C256">
      <w:pPr>
        <w:keepNext w:val="0"/>
        <w:keepLines w:val="0"/>
        <w:pageBreakBefore w:val="0"/>
        <w:widowControl w:val="0"/>
        <w:numPr>
          <w:ilvl w:val="-1"/>
          <w:numId w:val="0"/>
        </w:numPr>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不符合以上资格条件的律师事务所，不得报名参加本次选聘谈判，报名视为无效。</w:t>
      </w:r>
    </w:p>
    <w:p w14:paraId="33C983D9">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2" w:name="_Toc14765"/>
      <w:bookmarkStart w:id="13" w:name="_Toc530061946"/>
      <w:bookmarkStart w:id="14" w:name="_Toc121844270"/>
      <w:r>
        <w:rPr>
          <w:rFonts w:hint="eastAsia" w:ascii="方正小标宋_GBK" w:hAnsi="方正小标宋_GBK" w:eastAsia="方正小标宋_GBK" w:cs="方正小标宋_GBK"/>
          <w:sz w:val="36"/>
          <w:szCs w:val="36"/>
          <w:highlight w:val="none"/>
        </w:rPr>
        <w:t xml:space="preserve">第四部分 </w:t>
      </w:r>
      <w:r>
        <w:rPr>
          <w:rFonts w:hint="eastAsia" w:ascii="方正小标宋_GBK" w:hAnsi="方正小标宋_GBK" w:eastAsia="方正小标宋_GBK" w:cs="方正小标宋_GBK"/>
          <w:sz w:val="36"/>
          <w:szCs w:val="36"/>
          <w:highlight w:val="none"/>
          <w:lang w:val="en-US" w:eastAsia="zh-CN"/>
        </w:rPr>
        <w:t>响应</w:t>
      </w:r>
      <w:r>
        <w:rPr>
          <w:rFonts w:hint="eastAsia" w:ascii="方正小标宋_GBK" w:hAnsi="方正小标宋_GBK" w:eastAsia="方正小标宋_GBK" w:cs="方正小标宋_GBK"/>
          <w:sz w:val="36"/>
          <w:szCs w:val="36"/>
          <w:highlight w:val="none"/>
        </w:rPr>
        <w:t>文件制作要求</w:t>
      </w:r>
      <w:bookmarkEnd w:id="12"/>
      <w:bookmarkEnd w:id="13"/>
      <w:bookmarkEnd w:id="14"/>
    </w:p>
    <w:p w14:paraId="281F5366">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lang w:eastAsia="zh-CN"/>
        </w:rPr>
        <w:t>响应</w:t>
      </w:r>
      <w:r>
        <w:rPr>
          <w:rFonts w:hint="eastAsia" w:ascii="方正仿宋_GBK" w:hAnsi="方正仿宋_GBK" w:eastAsia="方正仿宋_GBK" w:cs="方正仿宋_GBK"/>
          <w:b w:val="0"/>
          <w:bCs/>
          <w:color w:val="auto"/>
          <w:sz w:val="32"/>
          <w:szCs w:val="32"/>
          <w:highlight w:val="none"/>
        </w:rPr>
        <w:t>文件应包含以下内容：</w:t>
      </w:r>
    </w:p>
    <w:p w14:paraId="3D0780DD">
      <w:pPr>
        <w:keepNext w:val="0"/>
        <w:keepLines w:val="0"/>
        <w:pageBreakBefore w:val="0"/>
        <w:widowControl w:val="0"/>
        <w:numPr>
          <w:ilvl w:val="0"/>
          <w:numId w:val="1"/>
        </w:numPr>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报价部分</w:t>
      </w:r>
    </w:p>
    <w:p w14:paraId="0785579A">
      <w:pPr>
        <w:keepNext w:val="0"/>
        <w:keepLines w:val="0"/>
        <w:pageBreakBefore w:val="0"/>
        <w:widowControl w:val="0"/>
        <w:numPr>
          <w:ilvl w:val="0"/>
          <w:numId w:val="0"/>
        </w:numPr>
        <w:shd w:val="clear"/>
        <w:kinsoku/>
        <w:wordWrap/>
        <w:overflowPunct/>
        <w:topLinePunct w:val="0"/>
        <w:autoSpaceDE/>
        <w:autoSpaceDN/>
        <w:bidi w:val="0"/>
        <w:adjustRightInd w:val="0"/>
        <w:snapToGrid/>
        <w:spacing w:line="600" w:lineRule="exact"/>
        <w:ind w:leftChars="200" w:right="0" w:rightChars="0" w:firstLine="320" w:firstLineChars="100"/>
        <w:textAlignment w:val="auto"/>
        <w:outlineLvl w:val="9"/>
        <w:rPr>
          <w:rFonts w:hint="default"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Cs/>
          <w:color w:val="auto"/>
          <w:sz w:val="32"/>
          <w:szCs w:val="32"/>
          <w:highlight w:val="none"/>
          <w:u w:val="none"/>
          <w:lang w:eastAsia="zh-CN"/>
        </w:rPr>
        <w:t>报价函（附件</w:t>
      </w:r>
      <w:r>
        <w:rPr>
          <w:rFonts w:hint="eastAsia" w:ascii="方正仿宋_GBK" w:hAnsi="方正仿宋_GBK" w:eastAsia="方正仿宋_GBK" w:cs="方正仿宋_GBK"/>
          <w:bCs/>
          <w:color w:val="auto"/>
          <w:sz w:val="32"/>
          <w:szCs w:val="32"/>
          <w:highlight w:val="none"/>
          <w:u w:val="none"/>
          <w:lang w:val="en-US" w:eastAsia="zh-CN"/>
        </w:rPr>
        <w:t>5</w:t>
      </w:r>
      <w:r>
        <w:rPr>
          <w:rFonts w:hint="eastAsia" w:ascii="方正仿宋_GBK" w:hAnsi="方正仿宋_GBK" w:eastAsia="方正仿宋_GBK" w:cs="方正仿宋_GBK"/>
          <w:bCs/>
          <w:color w:val="auto"/>
          <w:sz w:val="32"/>
          <w:szCs w:val="32"/>
          <w:highlight w:val="none"/>
          <w:u w:val="none"/>
          <w:lang w:eastAsia="zh-CN"/>
        </w:rPr>
        <w:t>）</w:t>
      </w:r>
    </w:p>
    <w:p w14:paraId="5D1FC103">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二</w:t>
      </w:r>
      <w:r>
        <w:rPr>
          <w:rFonts w:hint="eastAsia" w:ascii="方正仿宋_GBK" w:hAnsi="方正仿宋_GBK" w:eastAsia="方正仿宋_GBK" w:cs="方正仿宋_GBK"/>
          <w:b w:val="0"/>
          <w:bCs/>
          <w:color w:val="auto"/>
          <w:sz w:val="32"/>
          <w:szCs w:val="32"/>
          <w:highlight w:val="none"/>
        </w:rPr>
        <w:t>）服务部分</w:t>
      </w:r>
    </w:p>
    <w:p w14:paraId="07756D90">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项目服务方案</w:t>
      </w:r>
      <w:r>
        <w:rPr>
          <w:rFonts w:hint="eastAsia" w:ascii="方正仿宋_GBK" w:hAnsi="方正仿宋_GBK" w:eastAsia="方正仿宋_GBK" w:cs="方正仿宋_GBK"/>
          <w:b w:val="0"/>
          <w:bCs/>
          <w:color w:val="auto"/>
          <w:sz w:val="32"/>
          <w:szCs w:val="32"/>
          <w:highlight w:val="none"/>
          <w:lang w:val="en-US" w:eastAsia="zh-CN"/>
        </w:rPr>
        <w:t>及立案效率</w:t>
      </w:r>
      <w:r>
        <w:rPr>
          <w:rFonts w:hint="eastAsia" w:ascii="方正仿宋_GBK" w:hAnsi="方正仿宋_GBK" w:eastAsia="方正仿宋_GBK" w:cs="方正仿宋_GBK"/>
          <w:b w:val="0"/>
          <w:bCs/>
          <w:color w:val="auto"/>
          <w:sz w:val="32"/>
          <w:szCs w:val="32"/>
          <w:highlight w:val="none"/>
        </w:rPr>
        <w:t>（格式自拟）。</w:t>
      </w:r>
    </w:p>
    <w:p w14:paraId="7712F4CA">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三</w:t>
      </w:r>
      <w:r>
        <w:rPr>
          <w:rFonts w:hint="eastAsia" w:ascii="方正仿宋_GBK" w:hAnsi="方正仿宋_GBK" w:eastAsia="方正仿宋_GBK" w:cs="方正仿宋_GBK"/>
          <w:b w:val="0"/>
          <w:bCs/>
          <w:color w:val="auto"/>
          <w:sz w:val="32"/>
          <w:szCs w:val="32"/>
          <w:highlight w:val="none"/>
        </w:rPr>
        <w:t>）商务部分</w:t>
      </w:r>
    </w:p>
    <w:p w14:paraId="6FEFE8F5">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rPr>
        <w:t>1.</w:t>
      </w:r>
      <w:r>
        <w:rPr>
          <w:rFonts w:hint="eastAsia" w:ascii="方正仿宋_GBK" w:hAnsi="方正仿宋_GBK" w:eastAsia="方正仿宋_GBK" w:cs="方正仿宋_GBK"/>
          <w:b w:val="0"/>
          <w:bCs/>
          <w:color w:val="auto"/>
          <w:sz w:val="32"/>
          <w:szCs w:val="32"/>
          <w:highlight w:val="none"/>
          <w:lang w:eastAsia="zh-CN"/>
        </w:rPr>
        <w:t>律师事务所执业许可证书复印件</w:t>
      </w:r>
      <w:r>
        <w:rPr>
          <w:rFonts w:hint="eastAsia" w:ascii="方正仿宋_GBK" w:hAnsi="方正仿宋_GBK" w:eastAsia="方正仿宋_GBK" w:cs="方正仿宋_GBK"/>
          <w:b w:val="0"/>
          <w:bCs/>
          <w:color w:val="auto"/>
          <w:sz w:val="32"/>
          <w:szCs w:val="32"/>
          <w:highlight w:val="none"/>
        </w:rPr>
        <w:t>；</w:t>
      </w:r>
    </w:p>
    <w:p w14:paraId="70E2548A">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rPr>
      </w:pPr>
      <w:r>
        <w:rPr>
          <w:rFonts w:hint="eastAsia" w:ascii="方正仿宋_GBK" w:hAnsi="方正仿宋_GBK" w:eastAsia="方正仿宋_GBK" w:cs="方正仿宋_GBK"/>
          <w:b w:val="0"/>
          <w:bCs/>
          <w:color w:val="auto"/>
          <w:sz w:val="32"/>
          <w:szCs w:val="32"/>
          <w:highlight w:val="none"/>
          <w:lang w:val="en-US" w:eastAsia="zh-CN"/>
        </w:rPr>
        <w:t>2</w:t>
      </w:r>
      <w:r>
        <w:rPr>
          <w:rFonts w:hint="eastAsia" w:ascii="方正仿宋_GBK" w:hAnsi="方正仿宋_GBK" w:eastAsia="方正仿宋_GBK" w:cs="方正仿宋_GBK"/>
          <w:b w:val="0"/>
          <w:bCs/>
          <w:color w:val="auto"/>
          <w:sz w:val="32"/>
          <w:szCs w:val="32"/>
          <w:highlight w:val="none"/>
        </w:rPr>
        <w:t>.</w:t>
      </w:r>
      <w:r>
        <w:rPr>
          <w:rFonts w:hint="eastAsia" w:ascii="方正仿宋_GBK" w:hAnsi="方正仿宋_GBK" w:eastAsia="方正仿宋_GBK" w:cs="方正仿宋_GBK"/>
          <w:b w:val="0"/>
          <w:bCs/>
          <w:color w:val="auto"/>
          <w:sz w:val="32"/>
          <w:szCs w:val="32"/>
          <w:highlight w:val="none"/>
          <w:lang w:val="en-US" w:eastAsia="zh-CN"/>
        </w:rPr>
        <w:t>主办律师、经办律师执业证书</w:t>
      </w:r>
      <w:r>
        <w:rPr>
          <w:rFonts w:hint="eastAsia" w:ascii="方正仿宋_GBK" w:hAnsi="方正仿宋_GBK" w:eastAsia="方正仿宋_GBK" w:cs="方正仿宋_GBK"/>
          <w:b w:val="0"/>
          <w:bCs/>
          <w:color w:val="auto"/>
          <w:sz w:val="32"/>
          <w:szCs w:val="32"/>
          <w:highlight w:val="none"/>
          <w:lang w:eastAsia="zh-CN"/>
        </w:rPr>
        <w:t>复印件</w:t>
      </w:r>
      <w:r>
        <w:rPr>
          <w:rFonts w:hint="eastAsia" w:ascii="方正仿宋_GBK" w:hAnsi="方正仿宋_GBK" w:eastAsia="方正仿宋_GBK" w:cs="方正仿宋_GBK"/>
          <w:b w:val="0"/>
          <w:bCs/>
          <w:color w:val="auto"/>
          <w:sz w:val="32"/>
          <w:szCs w:val="32"/>
          <w:highlight w:val="none"/>
          <w:lang w:val="en-US" w:eastAsia="zh-CN"/>
        </w:rPr>
        <w:t>；</w:t>
      </w:r>
    </w:p>
    <w:p w14:paraId="6C18DC62">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3.法定代表人授权书</w:t>
      </w:r>
      <w:r>
        <w:rPr>
          <w:rFonts w:hint="eastAsia" w:ascii="方正仿宋_GBK" w:hAnsi="方正仿宋_GBK" w:eastAsia="方正仿宋_GBK" w:cs="方正仿宋_GBK"/>
          <w:b w:val="0"/>
          <w:bCs/>
          <w:color w:val="auto"/>
          <w:sz w:val="32"/>
          <w:szCs w:val="32"/>
          <w:highlight w:val="none"/>
          <w:lang w:eastAsia="zh-CN"/>
        </w:rPr>
        <w:t>原件（附件</w:t>
      </w:r>
      <w:r>
        <w:rPr>
          <w:rFonts w:hint="eastAsia" w:ascii="方正仿宋_GBK" w:hAnsi="方正仿宋_GBK" w:eastAsia="方正仿宋_GBK" w:cs="方正仿宋_GBK"/>
          <w:b w:val="0"/>
          <w:bCs/>
          <w:color w:val="auto"/>
          <w:sz w:val="32"/>
          <w:szCs w:val="32"/>
          <w:highlight w:val="none"/>
          <w:lang w:val="en-US" w:eastAsia="zh-CN"/>
        </w:rPr>
        <w:t>3</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 w:val="0"/>
          <w:bCs/>
          <w:color w:val="auto"/>
          <w:sz w:val="32"/>
          <w:szCs w:val="32"/>
          <w:highlight w:val="none"/>
        </w:rPr>
        <w:t>；</w:t>
      </w:r>
    </w:p>
    <w:p w14:paraId="2C5BB23D">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4.响应函原件（附件1）；</w:t>
      </w:r>
    </w:p>
    <w:p w14:paraId="681DA003">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5.保密承诺书原件（附件4）；</w:t>
      </w:r>
    </w:p>
    <w:p w14:paraId="02202E61">
      <w:pPr>
        <w:keepNext w:val="0"/>
        <w:keepLines w:val="0"/>
        <w:pageBreakBefore w:val="0"/>
        <w:widowControl w:val="0"/>
        <w:shd w:val="clear"/>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eastAsia" w:ascii="方正仿宋_GBK" w:hAnsi="方正仿宋_GBK" w:eastAsia="方正仿宋_GBK" w:cs="方正仿宋_GBK"/>
          <w:b w:val="0"/>
          <w:bCs/>
          <w:color w:val="auto"/>
          <w:sz w:val="32"/>
          <w:szCs w:val="32"/>
          <w:highlight w:val="none"/>
          <w:lang w:val="en-US" w:eastAsia="zh-CN"/>
        </w:rPr>
      </w:pPr>
      <w:r>
        <w:rPr>
          <w:rFonts w:hint="eastAsia" w:ascii="方正仿宋_GBK" w:hAnsi="方正仿宋_GBK" w:eastAsia="方正仿宋_GBK" w:cs="方正仿宋_GBK"/>
          <w:b w:val="0"/>
          <w:bCs/>
          <w:color w:val="auto"/>
          <w:sz w:val="32"/>
          <w:szCs w:val="32"/>
          <w:highlight w:val="none"/>
          <w:lang w:val="en-US" w:eastAsia="zh-CN"/>
        </w:rPr>
        <w:t>6.诚信声明原件（附件2）；</w:t>
      </w:r>
    </w:p>
    <w:p w14:paraId="7E7BDF79">
      <w:pPr>
        <w:pageBreakBefore w:val="0"/>
        <w:kinsoku/>
        <w:wordWrap/>
        <w:overflowPunct/>
        <w:topLinePunct w:val="0"/>
        <w:bidi w:val="0"/>
        <w:snapToGrid w:val="0"/>
        <w:spacing w:line="600" w:lineRule="exact"/>
        <w:ind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在重庆设常驻机构证明（房产证或租赁合同）</w:t>
      </w:r>
      <w:r>
        <w:rPr>
          <w:rFonts w:hint="eastAsia" w:ascii="Times New Roman" w:hAnsi="Times New Roman" w:eastAsia="方正仿宋_GBK" w:cs="Times New Roman"/>
          <w:color w:val="auto"/>
          <w:sz w:val="32"/>
          <w:szCs w:val="32"/>
          <w:highlight w:val="none"/>
          <w:lang w:val="en-US" w:eastAsia="zh-CN"/>
        </w:rPr>
        <w:t>。</w:t>
      </w:r>
    </w:p>
    <w:p w14:paraId="4A2BD0C3">
      <w:pPr>
        <w:keepNext w:val="0"/>
        <w:keepLines w:val="0"/>
        <w:pageBreakBefore w:val="0"/>
        <w:widowControl w:val="0"/>
        <w:shd w:val="clear"/>
        <w:kinsoku/>
        <w:wordWrap/>
        <w:overflowPunct/>
        <w:topLinePunct w:val="0"/>
        <w:autoSpaceDE/>
        <w:autoSpaceDN/>
        <w:bidi w:val="0"/>
        <w:adjustRightInd w:val="0"/>
        <w:snapToGrid/>
        <w:spacing w:line="600" w:lineRule="exact"/>
        <w:ind w:firstLine="640" w:firstLineChars="0"/>
        <w:jc w:val="left"/>
        <w:textAlignment w:val="auto"/>
        <w:outlineLvl w:val="9"/>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b w:val="0"/>
          <w:bCs/>
          <w:color w:val="auto"/>
          <w:sz w:val="32"/>
          <w:szCs w:val="32"/>
          <w:highlight w:val="none"/>
          <w:lang w:val="en-US" w:eastAsia="zh-CN"/>
        </w:rPr>
        <w:t>响应文件</w:t>
      </w:r>
      <w:r>
        <w:rPr>
          <w:rFonts w:hint="eastAsia" w:ascii="方正仿宋_GBK" w:hAnsi="方正仿宋_GBK" w:eastAsia="方正仿宋_GBK" w:cs="方正仿宋_GBK"/>
          <w:b w:val="0"/>
          <w:bCs/>
          <w:color w:val="auto"/>
          <w:sz w:val="32"/>
          <w:szCs w:val="32"/>
          <w:highlight w:val="none"/>
          <w:lang w:eastAsia="zh-CN"/>
        </w:rPr>
        <w:t>篇幅建议控制在</w:t>
      </w:r>
      <w:r>
        <w:rPr>
          <w:rFonts w:hint="eastAsia" w:ascii="方正仿宋_GBK" w:hAnsi="方正仿宋_GBK" w:eastAsia="方正仿宋_GBK" w:cs="方正仿宋_GBK"/>
          <w:b w:val="0"/>
          <w:bCs/>
          <w:color w:val="auto"/>
          <w:sz w:val="32"/>
          <w:szCs w:val="32"/>
          <w:highlight w:val="none"/>
          <w:lang w:val="en-US" w:eastAsia="zh-CN"/>
        </w:rPr>
        <w:t>50页内</w:t>
      </w:r>
      <w:r>
        <w:rPr>
          <w:rFonts w:hint="eastAsia" w:ascii="方正仿宋_GBK" w:hAnsi="方正仿宋_GBK" w:eastAsia="方正仿宋_GBK" w:cs="方正仿宋_GBK"/>
          <w:b w:val="0"/>
          <w:bCs/>
          <w:color w:val="auto"/>
          <w:sz w:val="32"/>
          <w:szCs w:val="32"/>
          <w:highlight w:val="none"/>
          <w:lang w:eastAsia="zh-CN"/>
        </w:rPr>
        <w:t>，</w:t>
      </w:r>
      <w:r>
        <w:rPr>
          <w:rFonts w:hint="eastAsia" w:ascii="方正仿宋_GBK" w:hAnsi="方正仿宋_GBK" w:eastAsia="方正仿宋_GBK" w:cs="方正仿宋_GBK"/>
          <w:bCs/>
          <w:sz w:val="32"/>
          <w:szCs w:val="32"/>
          <w:highlight w:val="none"/>
          <w:lang w:val="en-US" w:eastAsia="zh-CN"/>
        </w:rPr>
        <w:t>响应人</w:t>
      </w:r>
      <w:r>
        <w:rPr>
          <w:rFonts w:hint="eastAsia" w:ascii="方正仿宋_GBK" w:hAnsi="方正仿宋_GBK" w:eastAsia="方正仿宋_GBK" w:cs="方正仿宋_GBK"/>
          <w:b w:val="0"/>
          <w:bCs/>
          <w:color w:val="auto"/>
          <w:sz w:val="32"/>
          <w:szCs w:val="32"/>
          <w:highlight w:val="none"/>
          <w:lang w:val="en-US" w:eastAsia="zh-CN"/>
        </w:rPr>
        <w:t>必须保证所提供的响应文件真实、有效、完整。</w:t>
      </w:r>
    </w:p>
    <w:p w14:paraId="257E46DD">
      <w:pPr>
        <w:pStyle w:val="11"/>
        <w:keepNext w:val="0"/>
        <w:keepLines w:val="0"/>
        <w:pageBreakBefore w:val="0"/>
        <w:widowControl w:val="0"/>
        <w:shd w:val="clear"/>
        <w:tabs>
          <w:tab w:val="right" w:leader="dot" w:pos="9356"/>
          <w:tab w:val="clear" w:pos="8400"/>
        </w:tabs>
        <w:kinsoku/>
        <w:wordWrap/>
        <w:overflowPunct/>
        <w:topLinePunct w:val="0"/>
        <w:autoSpaceDE/>
        <w:autoSpaceDN/>
        <w:bidi w:val="0"/>
        <w:adjustRightInd/>
        <w:snapToGrid/>
        <w:spacing w:before="157" w:beforeLines="50" w:after="157" w:afterLines="50" w:line="560" w:lineRule="exact"/>
        <w:ind w:left="210" w:right="-191"/>
        <w:jc w:val="center"/>
        <w:textAlignment w:val="auto"/>
        <w:outlineLvl w:val="0"/>
        <w:rPr>
          <w:rFonts w:hint="eastAsia" w:ascii="方正小标宋_GBK" w:hAnsi="方正小标宋_GBK" w:eastAsia="方正小标宋_GBK" w:cs="方正小标宋_GBK"/>
          <w:sz w:val="36"/>
          <w:szCs w:val="36"/>
          <w:highlight w:val="none"/>
        </w:rPr>
      </w:pPr>
      <w:bookmarkStart w:id="15" w:name="_Toc300647541"/>
      <w:bookmarkStart w:id="16" w:name="_Toc530061947"/>
      <w:bookmarkStart w:id="17" w:name="_Toc16677"/>
      <w:r>
        <w:rPr>
          <w:rFonts w:hint="eastAsia" w:ascii="方正小标宋_GBK" w:hAnsi="方正小标宋_GBK" w:eastAsia="方正小标宋_GBK" w:cs="方正小标宋_GBK"/>
          <w:sz w:val="36"/>
          <w:szCs w:val="36"/>
          <w:highlight w:val="none"/>
        </w:rPr>
        <w:t>第五部分 评审原则、办法和</w:t>
      </w:r>
      <w:r>
        <w:rPr>
          <w:rFonts w:hint="eastAsia" w:ascii="方正小标宋_GBK" w:hAnsi="方正小标宋_GBK" w:eastAsia="方正小标宋_GBK" w:cs="方正小标宋_GBK"/>
          <w:sz w:val="36"/>
          <w:szCs w:val="36"/>
          <w:highlight w:val="none"/>
          <w:lang w:eastAsia="zh-CN"/>
        </w:rPr>
        <w:t>中选</w:t>
      </w:r>
      <w:r>
        <w:rPr>
          <w:rFonts w:hint="eastAsia" w:ascii="方正小标宋_GBK" w:hAnsi="方正小标宋_GBK" w:eastAsia="方正小标宋_GBK" w:cs="方正小标宋_GBK"/>
          <w:sz w:val="36"/>
          <w:szCs w:val="36"/>
          <w:highlight w:val="none"/>
        </w:rPr>
        <w:t>标准</w:t>
      </w:r>
      <w:bookmarkEnd w:id="15"/>
      <w:bookmarkEnd w:id="16"/>
      <w:bookmarkEnd w:id="17"/>
    </w:p>
    <w:p w14:paraId="61D03DFC">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一、评分原则</w:t>
      </w:r>
    </w:p>
    <w:p w14:paraId="4E7075BA">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outlineLvl w:val="9"/>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评分原则遵循公平、公正、科学和择优的原则。</w:t>
      </w:r>
    </w:p>
    <w:p w14:paraId="5D1B2660">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二、评分办法</w:t>
      </w:r>
    </w:p>
    <w:p w14:paraId="04824629">
      <w:pPr>
        <w:keepNext w:val="0"/>
        <w:keepLines w:val="0"/>
        <w:pageBreakBefore w:val="0"/>
        <w:widowControl w:val="0"/>
        <w:shd w:val="clear"/>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评比采用综合评</w:t>
      </w:r>
      <w:r>
        <w:rPr>
          <w:rFonts w:hint="eastAsia" w:ascii="方正仿宋_GBK" w:hAnsi="方正仿宋_GBK" w:eastAsia="方正仿宋_GBK" w:cs="方正仿宋_GBK"/>
          <w:sz w:val="32"/>
          <w:szCs w:val="32"/>
          <w:highlight w:val="none"/>
          <w:lang w:eastAsia="zh-CN"/>
        </w:rPr>
        <w:t>分法，分报价部分、服务部分、</w:t>
      </w:r>
      <w:r>
        <w:rPr>
          <w:rFonts w:hint="eastAsia" w:ascii="方正仿宋_GBK" w:hAnsi="方正仿宋_GBK" w:eastAsia="方正仿宋_GBK" w:cs="方正仿宋_GBK"/>
          <w:sz w:val="32"/>
          <w:szCs w:val="32"/>
          <w:highlight w:val="none"/>
          <w:lang w:val="en-US" w:eastAsia="zh-CN"/>
        </w:rPr>
        <w:t>立案效率</w:t>
      </w:r>
      <w:r>
        <w:rPr>
          <w:rFonts w:hint="eastAsia" w:ascii="方正仿宋_GBK" w:hAnsi="方正仿宋_GBK" w:eastAsia="方正仿宋_GBK" w:cs="方正仿宋_GBK"/>
          <w:sz w:val="32"/>
          <w:szCs w:val="32"/>
          <w:highlight w:val="none"/>
          <w:lang w:eastAsia="zh-CN"/>
        </w:rPr>
        <w:t>部分及临场表现</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项，满分为100分。</w:t>
      </w:r>
    </w:p>
    <w:p w14:paraId="70EAFFE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left"/>
        <w:textAlignment w:val="auto"/>
        <w:outlineLvl w:val="9"/>
        <w:rPr>
          <w:rFonts w:ascii="方正黑体_GBK" w:hAnsi="方正黑体_GBK" w:eastAsia="方正黑体_GBK" w:cs="方正黑体_GBK"/>
          <w:sz w:val="32"/>
          <w:szCs w:val="32"/>
          <w:highlight w:val="none"/>
        </w:rPr>
      </w:pPr>
      <w:r>
        <w:rPr>
          <w:rFonts w:hint="eastAsia" w:ascii="方正楷体_GBK" w:hAnsi="方正楷体_GBK" w:eastAsia="方正楷体_GBK" w:cs="方正楷体_GBK"/>
          <w:b w:val="0"/>
          <w:bCs/>
          <w:color w:val="auto"/>
          <w:sz w:val="32"/>
          <w:szCs w:val="32"/>
          <w:highlight w:val="none"/>
          <w:lang w:val="en-US" w:eastAsia="zh-CN"/>
        </w:rPr>
        <w:t>三、评分标准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30"/>
        <w:gridCol w:w="5325"/>
        <w:gridCol w:w="1186"/>
      </w:tblGrid>
      <w:tr w14:paraId="2912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D366BA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bookmarkStart w:id="18" w:name="OLE_LINK4"/>
            <w:r>
              <w:rPr>
                <w:rFonts w:hint="eastAsia" w:ascii="方正仿宋_GBK" w:hAnsi="方正仿宋_GBK" w:eastAsia="方正仿宋_GBK" w:cs="方正仿宋_GBK"/>
                <w:sz w:val="24"/>
                <w:szCs w:val="24"/>
                <w:highlight w:val="none"/>
              </w:rPr>
              <w:t>序号</w:t>
            </w:r>
          </w:p>
        </w:tc>
        <w:tc>
          <w:tcPr>
            <w:tcW w:w="1230" w:type="dxa"/>
            <w:vAlign w:val="center"/>
          </w:tcPr>
          <w:p w14:paraId="386B7B3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评分类别</w:t>
            </w:r>
          </w:p>
        </w:tc>
        <w:tc>
          <w:tcPr>
            <w:tcW w:w="5325" w:type="dxa"/>
            <w:vAlign w:val="center"/>
          </w:tcPr>
          <w:p w14:paraId="1AD485A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评分内容</w:t>
            </w:r>
            <w:r>
              <w:rPr>
                <w:rFonts w:hint="eastAsia" w:ascii="方正仿宋_GBK" w:hAnsi="方正仿宋_GBK" w:eastAsia="方正仿宋_GBK" w:cs="方正仿宋_GBK"/>
                <w:sz w:val="24"/>
                <w:szCs w:val="24"/>
                <w:highlight w:val="none"/>
                <w:lang w:eastAsia="zh-CN"/>
              </w:rPr>
              <w:t>（按此标准扣完为止，最低分值为</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lang w:eastAsia="zh-CN"/>
              </w:rPr>
              <w:t>）</w:t>
            </w:r>
          </w:p>
        </w:tc>
        <w:tc>
          <w:tcPr>
            <w:tcW w:w="1186" w:type="dxa"/>
            <w:vAlign w:val="center"/>
          </w:tcPr>
          <w:p w14:paraId="31430943">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center"/>
              <w:outlineLvl w:val="9"/>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eastAsia="zh-CN"/>
              </w:rPr>
              <w:t>最高分值</w:t>
            </w:r>
          </w:p>
        </w:tc>
      </w:tr>
      <w:tr w14:paraId="4796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39CB984">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6CA04C4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35526112">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w:t>
            </w:r>
          </w:p>
        </w:tc>
        <w:tc>
          <w:tcPr>
            <w:tcW w:w="1230" w:type="dxa"/>
            <w:vAlign w:val="center"/>
          </w:tcPr>
          <w:p w14:paraId="7FCF966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报价部分</w:t>
            </w:r>
          </w:p>
        </w:tc>
        <w:tc>
          <w:tcPr>
            <w:tcW w:w="5325" w:type="dxa"/>
            <w:vAlign w:val="center"/>
          </w:tcPr>
          <w:p w14:paraId="61D90485">
            <w:pPr>
              <w:spacing w:line="50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一、竞选报价及评标基准价的计算方法：分以下五种情况进行报价，且均不超过以下标准，报价中有一项超过以下标准的，均为无效报价，将否决其竞选。</w:t>
            </w:r>
          </w:p>
          <w:p w14:paraId="7BFD2680">
            <w:pPr>
              <w:numPr>
                <w:ilvl w:val="0"/>
                <w:numId w:val="2"/>
              </w:num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基础代理费不超过50000.00元，该笔费用在最终结算时从总的律师费中减扣（总分6分）。</w:t>
            </w:r>
          </w:p>
          <w:p w14:paraId="508B0F78">
            <w:pPr>
              <w:numPr>
                <w:ilvl w:val="0"/>
                <w:numId w:val="0"/>
              </w:num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以竞选人报价的平均数为基准价，报价每增加500.00元（含），扣1分，每减少500.00元（含），扣0.5分,本项6分扣完为止；报价增加或减少幅度不足500.00元的部分，不扣分。</w:t>
            </w:r>
          </w:p>
          <w:p w14:paraId="4D2E999F">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（二）对于通过处置反担保抵押物回收款项的，不超过回收金额的3%支付律师代理费（总分6分）。</w:t>
            </w:r>
          </w:p>
          <w:p w14:paraId="2ACCEB34">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报价比例保留小数点后2位，以竞选人报价的平均数为基准价，竞选报价与评标基准价相比的差额率，每增加1%扣1分，每减少1%扣0.5分,本项6分扣完为止。</w:t>
            </w:r>
          </w:p>
          <w:p w14:paraId="7D28F897">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（三）对于法院裁定以物抵债方式回收债权的，不超过裁定金额的1.5%支付律师代理费（总分6分）。</w:t>
            </w:r>
          </w:p>
          <w:p w14:paraId="5B19A9E4">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报价比例保留小数点后2位，以竞选人报价的平均数为基准价，竞选报价与评标基准价相比的差额率，每增加1%扣1分，每减少1%扣0.5分,本项6分扣完为止。</w:t>
            </w:r>
          </w:p>
          <w:p w14:paraId="09AF4AF4">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（四）对于通过处置反担保抵押物外的其他财产回收款项的，不超过回收金额的8%支付律师代理费（总分6分）。</w:t>
            </w:r>
          </w:p>
          <w:p w14:paraId="73006975">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报价比例保留小数点后2位，以竞选人报价的平均数为基准价，竞选报价与评标基准价相比的差额率，每增加1%扣1分，每减少1%扣0.5分,本项6分扣完为止。</w:t>
            </w:r>
          </w:p>
          <w:p w14:paraId="0C489C37">
            <w:pPr>
              <w:numPr>
                <w:ilvl w:val="0"/>
                <w:numId w:val="3"/>
              </w:num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sz w:val="24"/>
                <w:szCs w:val="24"/>
                <w:highlight w:val="none"/>
                <w:lang w:val="en-US" w:eastAsia="zh-CN" w:bidi="ar"/>
              </w:rPr>
              <w:t>对于通过处置反担保抵押物外的其他财产进行以物抵债的，不超过抵债金额的4%支付律师代理费</w:t>
            </w:r>
            <w:r>
              <w:rPr>
                <w:rFonts w:hint="eastAsia" w:ascii="方正仿宋_GBK" w:hAnsi="方正仿宋_GBK" w:eastAsia="方正仿宋_GBK" w:cs="方正仿宋_GBK"/>
                <w:color w:val="000000"/>
                <w:sz w:val="24"/>
                <w:szCs w:val="24"/>
                <w:lang w:val="en-US" w:eastAsia="zh-CN"/>
              </w:rPr>
              <w:t>（总分6分）。</w:t>
            </w:r>
          </w:p>
          <w:p w14:paraId="1DC72FAF">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报价比例保留小数点后2位，以竞选人报价的平均数为基准价，竞选报价与评标基准价相比的差额率，每增加1%扣1分，每减少1%扣0.5分,本项6分扣完为止。</w:t>
            </w:r>
          </w:p>
          <w:p w14:paraId="63D0D6F3">
            <w:pPr>
              <w:spacing w:line="50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以上五种情况报价得分合计数为竞选人该报价部分得分。</w:t>
            </w:r>
          </w:p>
          <w:p w14:paraId="35AF2E2C">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二、算例（以第二种情况报价为例）：</w:t>
            </w:r>
          </w:p>
          <w:p w14:paraId="39288D02">
            <w:pPr>
              <w:spacing w:line="50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如A竞选报价为2.9%，；如B竞选报价为2.8%；如C竞选报价为2.7%。则各自得分如下：</w:t>
            </w:r>
          </w:p>
          <w:p w14:paraId="63B657B2">
            <w:pPr>
              <w:spacing w:line="500" w:lineRule="exac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评标基准价：（2.9%+2.8%+2.7%）/3=2.8%。</w:t>
            </w:r>
          </w:p>
          <w:p w14:paraId="654F3CED">
            <w:pPr>
              <w:spacing w:line="500" w:lineRule="exac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计算式：</w:t>
            </w:r>
          </w:p>
          <w:p w14:paraId="2BE13434">
            <w:pPr>
              <w:spacing w:line="500" w:lineRule="exac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A得分=6-（A-评标基准价）/评标基准价*100*1=6-（2.9%-2.8%）/2.8%*100*1=2.43;</w:t>
            </w:r>
          </w:p>
          <w:p w14:paraId="799C7C23">
            <w:pPr>
              <w:spacing w:line="500" w:lineRule="exac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B得分=6 (注：为评标基准价所以为满分6分)；</w:t>
            </w:r>
          </w:p>
          <w:p w14:paraId="17DC73C3">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lang w:val="en-US" w:eastAsia="zh-CN"/>
              </w:rPr>
              <w:t>C得分=6-|（C-评标基准价）|/评标基准价*100*0.5=6-|（2.7%-2.8）|/2.8%*100*0.5=4.21;</w:t>
            </w:r>
          </w:p>
        </w:tc>
        <w:tc>
          <w:tcPr>
            <w:tcW w:w="1186" w:type="dxa"/>
            <w:vAlign w:val="center"/>
          </w:tcPr>
          <w:p w14:paraId="21B37A6B">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6EB5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AB180A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61722B70">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p>
          <w:p w14:paraId="37C38841">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2</w:t>
            </w:r>
          </w:p>
        </w:tc>
        <w:tc>
          <w:tcPr>
            <w:tcW w:w="1230" w:type="dxa"/>
            <w:vAlign w:val="center"/>
          </w:tcPr>
          <w:p w14:paraId="0D28265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服务部分</w:t>
            </w:r>
          </w:p>
        </w:tc>
        <w:tc>
          <w:tcPr>
            <w:tcW w:w="5325" w:type="dxa"/>
            <w:vAlign w:val="center"/>
          </w:tcPr>
          <w:p w14:paraId="2BD9790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（一）服务方案清晰、全面，风险提示完整，追偿措施可行，预期效果良好，得15-30分；</w:t>
            </w:r>
          </w:p>
          <w:p w14:paraId="67124FE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（二）服务方案不够清晰、全面，风险提示不够完整，追偿措施可行性和预期效果一般，得5-15分；（三）无服务方案，不得分。</w:t>
            </w:r>
          </w:p>
        </w:tc>
        <w:tc>
          <w:tcPr>
            <w:tcW w:w="1186" w:type="dxa"/>
            <w:vAlign w:val="center"/>
          </w:tcPr>
          <w:p w14:paraId="34DE3FF8">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0B74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32C483C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p>
        </w:tc>
        <w:tc>
          <w:tcPr>
            <w:tcW w:w="1230" w:type="dxa"/>
            <w:vAlign w:val="center"/>
          </w:tcPr>
          <w:p w14:paraId="555A0956">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立案效率部分</w:t>
            </w:r>
          </w:p>
        </w:tc>
        <w:tc>
          <w:tcPr>
            <w:tcW w:w="5325" w:type="dxa"/>
            <w:vAlign w:val="center"/>
          </w:tcPr>
          <w:p w14:paraId="32BB6232">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（一）立案效率报价无效的，扣30分；</w:t>
            </w:r>
          </w:p>
          <w:p w14:paraId="4944E6E4">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（二）立案效率</w:t>
            </w:r>
            <w:r>
              <w:rPr>
                <w:rFonts w:hint="eastAsia" w:ascii="方正仿宋_GBK" w:hAnsi="方正仿宋_GBK" w:eastAsia="方正仿宋_GBK" w:cs="方正仿宋_GBK"/>
                <w:sz w:val="24"/>
                <w:szCs w:val="24"/>
                <w:highlight w:val="none"/>
                <w:lang w:eastAsia="zh-CN"/>
              </w:rPr>
              <w:t>部分计分分</w:t>
            </w:r>
            <w:r>
              <w:rPr>
                <w:rFonts w:hint="eastAsia" w:ascii="方正仿宋_GBK" w:hAnsi="方正仿宋_GBK" w:eastAsia="方正仿宋_GBK" w:cs="方正仿宋_GBK"/>
                <w:sz w:val="24"/>
                <w:szCs w:val="24"/>
                <w:highlight w:val="none"/>
                <w:lang w:val="en-US" w:eastAsia="zh-CN"/>
              </w:rPr>
              <w:t>三</w:t>
            </w:r>
            <w:r>
              <w:rPr>
                <w:rFonts w:hint="eastAsia" w:ascii="方正仿宋_GBK" w:hAnsi="方正仿宋_GBK" w:eastAsia="方正仿宋_GBK" w:cs="方正仿宋_GBK"/>
                <w:sz w:val="24"/>
                <w:szCs w:val="24"/>
                <w:highlight w:val="none"/>
                <w:lang w:eastAsia="zh-CN"/>
              </w:rPr>
              <w:t>部分计算，</w:t>
            </w:r>
            <w:r>
              <w:rPr>
                <w:rFonts w:hint="eastAsia" w:ascii="方正仿宋_GBK" w:hAnsi="方正仿宋_GBK" w:eastAsia="方正仿宋_GBK" w:cs="方正仿宋_GBK"/>
                <w:sz w:val="24"/>
                <w:szCs w:val="24"/>
                <w:highlight w:val="none"/>
                <w:lang w:val="en-US" w:eastAsia="zh-CN"/>
              </w:rPr>
              <w:t>诉讼立案时间</w:t>
            </w:r>
            <w:r>
              <w:rPr>
                <w:rFonts w:hint="eastAsia" w:ascii="方正仿宋_GBK" w:hAnsi="方正仿宋_GBK" w:eastAsia="方正仿宋_GBK" w:cs="方正仿宋_GBK"/>
                <w:sz w:val="24"/>
                <w:szCs w:val="24"/>
                <w:highlight w:val="none"/>
                <w:lang w:eastAsia="zh-CN"/>
              </w:rPr>
              <w:t>以响应人</w:t>
            </w:r>
            <w:r>
              <w:rPr>
                <w:rFonts w:hint="eastAsia" w:ascii="方正仿宋_GBK" w:hAnsi="方正仿宋_GBK" w:eastAsia="方正仿宋_GBK" w:cs="方正仿宋_GBK"/>
                <w:sz w:val="24"/>
                <w:szCs w:val="24"/>
                <w:highlight w:val="none"/>
                <w:lang w:val="en-US" w:eastAsia="zh-CN"/>
              </w:rPr>
              <w:t>最小数</w:t>
            </w:r>
            <w:r>
              <w:rPr>
                <w:rFonts w:hint="eastAsia" w:ascii="方正仿宋_GBK" w:hAnsi="方正仿宋_GBK" w:eastAsia="方正仿宋_GBK" w:cs="方正仿宋_GBK"/>
                <w:sz w:val="24"/>
                <w:szCs w:val="24"/>
                <w:highlight w:val="none"/>
                <w:lang w:eastAsia="zh-CN"/>
              </w:rPr>
              <w:t>为基数，</w:t>
            </w:r>
            <w:r>
              <w:rPr>
                <w:rFonts w:hint="eastAsia" w:ascii="方正仿宋_GBK" w:hAnsi="方正仿宋_GBK" w:eastAsia="方正仿宋_GBK" w:cs="方正仿宋_GBK"/>
                <w:sz w:val="24"/>
                <w:szCs w:val="24"/>
                <w:highlight w:val="none"/>
                <w:lang w:val="en-US" w:eastAsia="zh-CN"/>
              </w:rPr>
              <w:t>每增加1天，扣0.2分，最高扣分不超过10分；保全立案时间也以各响应人最小数为基数，每增加1天，扣0.1分，最高扣分不超过10分；取得执行立案受理通知书时间也以各响应人最小数为基数，每增加1天，扣0.1分，最高扣分不超过10分；</w:t>
            </w:r>
          </w:p>
          <w:p w14:paraId="69790CF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（三）立案效率增加幅度不足1天的部分，按1天计算。</w:t>
            </w:r>
          </w:p>
        </w:tc>
        <w:tc>
          <w:tcPr>
            <w:tcW w:w="1186" w:type="dxa"/>
            <w:vAlign w:val="center"/>
          </w:tcPr>
          <w:p w14:paraId="60E620D5">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30分</w:t>
            </w:r>
          </w:p>
        </w:tc>
      </w:tr>
      <w:tr w14:paraId="4E20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18A8700">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4</w:t>
            </w:r>
          </w:p>
        </w:tc>
        <w:tc>
          <w:tcPr>
            <w:tcW w:w="1230" w:type="dxa"/>
            <w:vAlign w:val="center"/>
          </w:tcPr>
          <w:p w14:paraId="74C7AD4C">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lang w:val="en-US" w:eastAsia="zh-CN"/>
              </w:rPr>
              <w:t>临场表现</w:t>
            </w:r>
          </w:p>
        </w:tc>
        <w:tc>
          <w:tcPr>
            <w:tcW w:w="5325" w:type="dxa"/>
            <w:vAlign w:val="center"/>
          </w:tcPr>
          <w:p w14:paraId="6EAA831A">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一）</w:t>
            </w:r>
            <w:r>
              <w:rPr>
                <w:rFonts w:hint="eastAsia" w:ascii="方正仿宋_GBK" w:hAnsi="方正仿宋_GBK" w:eastAsia="方正仿宋_GBK" w:cs="方正仿宋_GBK"/>
                <w:sz w:val="24"/>
                <w:szCs w:val="24"/>
                <w:lang w:eastAsia="zh-CN"/>
              </w:rPr>
              <w:t>现场谈判能够随机应变，表达清楚，思路清晰，得</w:t>
            </w:r>
            <w:r>
              <w:rPr>
                <w:rFonts w:hint="eastAsia" w:ascii="方正仿宋_GBK" w:hAnsi="方正仿宋_GBK" w:eastAsia="方正仿宋_GBK" w:cs="方正仿宋_GBK"/>
                <w:sz w:val="24"/>
                <w:szCs w:val="24"/>
                <w:lang w:val="en-US" w:eastAsia="zh-CN"/>
              </w:rPr>
              <w:t>5-10分；</w:t>
            </w:r>
          </w:p>
          <w:p w14:paraId="0655728E">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lang w:eastAsia="zh-CN"/>
              </w:rPr>
              <w:t>现场谈判随机应变能力一般或表达不够清楚、思路不够清晰，得</w:t>
            </w:r>
            <w:r>
              <w:rPr>
                <w:rFonts w:hint="eastAsia" w:ascii="方正仿宋_GBK" w:hAnsi="方正仿宋_GBK" w:eastAsia="方正仿宋_GBK" w:cs="方正仿宋_GBK"/>
                <w:sz w:val="24"/>
                <w:szCs w:val="24"/>
                <w:lang w:val="en-US" w:eastAsia="zh-CN"/>
              </w:rPr>
              <w:t>0-5分。</w:t>
            </w:r>
          </w:p>
        </w:tc>
        <w:tc>
          <w:tcPr>
            <w:tcW w:w="1186" w:type="dxa"/>
            <w:vAlign w:val="center"/>
          </w:tcPr>
          <w:p w14:paraId="06E51B4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10分</w:t>
            </w:r>
          </w:p>
        </w:tc>
      </w:tr>
      <w:tr w14:paraId="54D0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697262D">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5</w:t>
            </w:r>
          </w:p>
        </w:tc>
        <w:tc>
          <w:tcPr>
            <w:tcW w:w="1230" w:type="dxa"/>
            <w:vAlign w:val="center"/>
          </w:tcPr>
          <w:p w14:paraId="4C655D67">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总 分</w:t>
            </w:r>
          </w:p>
        </w:tc>
        <w:tc>
          <w:tcPr>
            <w:tcW w:w="5325" w:type="dxa"/>
            <w:vAlign w:val="center"/>
          </w:tcPr>
          <w:p w14:paraId="724F014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both"/>
              <w:textAlignment w:val="auto"/>
              <w:outlineLvl w:val="9"/>
              <w:rPr>
                <w:rFonts w:hint="eastAsia" w:ascii="方正仿宋_GBK" w:hAnsi="方正仿宋_GBK" w:eastAsia="方正仿宋_GBK" w:cs="方正仿宋_GBK"/>
                <w:sz w:val="24"/>
                <w:szCs w:val="24"/>
                <w:highlight w:val="none"/>
              </w:rPr>
            </w:pPr>
          </w:p>
        </w:tc>
        <w:tc>
          <w:tcPr>
            <w:tcW w:w="1186" w:type="dxa"/>
            <w:vAlign w:val="center"/>
          </w:tcPr>
          <w:p w14:paraId="1A6AD619">
            <w:pPr>
              <w:keepNext w:val="0"/>
              <w:keepLines w:val="0"/>
              <w:pageBreakBefore w:val="0"/>
              <w:widowControl w:val="0"/>
              <w:shd w:val="clear"/>
              <w:kinsoku/>
              <w:wordWrap/>
              <w:overflowPunct/>
              <w:topLinePunct w:val="0"/>
              <w:autoSpaceDE/>
              <w:autoSpaceDN/>
              <w:bidi w:val="0"/>
              <w:adjustRightInd w:val="0"/>
              <w:snapToGrid w:val="0"/>
              <w:spacing w:line="440" w:lineRule="exact"/>
              <w:ind w:left="0" w:leftChars="0" w:right="0" w:rightChars="0" w:firstLine="0" w:firstLineChars="0"/>
              <w:jc w:val="center"/>
              <w:textAlignment w:val="auto"/>
              <w:outlineLvl w:val="9"/>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100分</w:t>
            </w:r>
          </w:p>
        </w:tc>
      </w:tr>
      <w:bookmarkEnd w:id="18"/>
    </w:tbl>
    <w:p w14:paraId="4EC80F1F">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四、中选标准</w:t>
      </w:r>
    </w:p>
    <w:p w14:paraId="73061161">
      <w:pPr>
        <w:keepNext w:val="0"/>
        <w:keepLines w:val="0"/>
        <w:pageBreakBefore w:val="0"/>
        <w:widowControl w:val="0"/>
        <w:shd w:val="clear"/>
        <w:kinsoku/>
        <w:wordWrap/>
        <w:overflowPunct/>
        <w:topLinePunct w:val="0"/>
        <w:autoSpaceDE/>
        <w:autoSpaceDN/>
        <w:bidi w:val="0"/>
        <w:snapToGrid/>
        <w:spacing w:line="600" w:lineRule="exact"/>
        <w:ind w:firstLine="640"/>
        <w:jc w:val="both"/>
        <w:textAlignment w:val="auto"/>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文化担保公司</w:t>
      </w:r>
      <w:r>
        <w:rPr>
          <w:rFonts w:hint="eastAsia" w:ascii="方正仿宋_GBK" w:hAnsi="方正仿宋_GBK" w:eastAsia="方正仿宋_GBK" w:cs="方正仿宋_GBK"/>
          <w:sz w:val="32"/>
          <w:szCs w:val="32"/>
          <w:highlight w:val="none"/>
          <w:lang w:eastAsia="zh-CN"/>
        </w:rPr>
        <w:t>将与初审合格的响应人进行谈判，确认各响应人最终项目报价，评审</w:t>
      </w:r>
      <w:r>
        <w:rPr>
          <w:rFonts w:hint="eastAsia" w:ascii="方正仿宋_GBK" w:hAnsi="方正仿宋_GBK" w:eastAsia="方正仿宋_GBK" w:cs="方正仿宋_GBK"/>
          <w:sz w:val="32"/>
          <w:szCs w:val="32"/>
          <w:highlight w:val="none"/>
        </w:rPr>
        <w:t>小组根据</w:t>
      </w:r>
      <w:r>
        <w:rPr>
          <w:rFonts w:hint="eastAsia" w:ascii="方正仿宋_GBK" w:hAnsi="方正仿宋_GBK" w:eastAsia="方正仿宋_GBK" w:cs="方正仿宋_GBK"/>
          <w:sz w:val="32"/>
          <w:szCs w:val="32"/>
          <w:highlight w:val="none"/>
          <w:lang w:eastAsia="zh-CN"/>
        </w:rPr>
        <w:t>各响应人方案陈述、</w:t>
      </w:r>
      <w:r>
        <w:rPr>
          <w:rFonts w:hint="eastAsia" w:ascii="方正仿宋_GBK" w:hAnsi="方正仿宋_GBK" w:eastAsia="方正仿宋_GBK" w:cs="方正仿宋_GBK"/>
          <w:sz w:val="32"/>
          <w:szCs w:val="32"/>
          <w:highlight w:val="none"/>
          <w:lang w:val="en-US" w:eastAsia="zh-CN"/>
        </w:rPr>
        <w:t>响应</w:t>
      </w:r>
      <w:r>
        <w:rPr>
          <w:rFonts w:hint="eastAsia" w:ascii="方正仿宋_GBK" w:hAnsi="方正仿宋_GBK" w:eastAsia="方正仿宋_GBK" w:cs="方正仿宋_GBK"/>
          <w:sz w:val="32"/>
          <w:szCs w:val="32"/>
          <w:highlight w:val="none"/>
          <w:lang w:eastAsia="zh-CN"/>
        </w:rPr>
        <w:t>文件、最终报价的</w:t>
      </w:r>
      <w:r>
        <w:rPr>
          <w:rFonts w:hint="eastAsia" w:ascii="方正仿宋_GBK" w:hAnsi="方正仿宋_GBK" w:eastAsia="方正仿宋_GBK" w:cs="方正仿宋_GBK"/>
          <w:sz w:val="32"/>
          <w:szCs w:val="32"/>
          <w:highlight w:val="none"/>
        </w:rPr>
        <w:t>综合评分由高到低排列次序（总分相同时以</w:t>
      </w:r>
      <w:r>
        <w:rPr>
          <w:rFonts w:hint="eastAsia" w:ascii="方正仿宋_GBK" w:hAnsi="方正仿宋_GBK" w:eastAsia="方正仿宋_GBK" w:cs="方正仿宋_GBK"/>
          <w:sz w:val="32"/>
          <w:szCs w:val="32"/>
          <w:highlight w:val="none"/>
          <w:lang w:val="en-US" w:eastAsia="zh-CN"/>
        </w:rPr>
        <w:t>服务</w:t>
      </w:r>
      <w:r>
        <w:rPr>
          <w:rFonts w:hint="eastAsia" w:ascii="方正仿宋_GBK" w:hAnsi="方正仿宋_GBK" w:eastAsia="方正仿宋_GBK" w:cs="方正仿宋_GBK"/>
          <w:sz w:val="32"/>
          <w:szCs w:val="32"/>
          <w:highlight w:val="none"/>
        </w:rPr>
        <w:t>部分得分较高的排列在前）推荐</w:t>
      </w:r>
      <w:r>
        <w:rPr>
          <w:rFonts w:hint="eastAsia" w:ascii="方正仿宋_GBK" w:hAnsi="方正仿宋_GBK" w:eastAsia="方正仿宋_GBK" w:cs="方正仿宋_GBK"/>
          <w:sz w:val="32"/>
          <w:szCs w:val="32"/>
          <w:highlight w:val="none"/>
          <w:lang w:eastAsia="zh-CN"/>
        </w:rPr>
        <w:t>中选</w:t>
      </w:r>
      <w:r>
        <w:rPr>
          <w:rFonts w:hint="eastAsia" w:ascii="方正仿宋_GBK" w:hAnsi="方正仿宋_GBK" w:eastAsia="方正仿宋_GBK" w:cs="方正仿宋_GBK"/>
          <w:sz w:val="32"/>
          <w:szCs w:val="32"/>
          <w:highlight w:val="none"/>
        </w:rPr>
        <w:t>候选人。</w:t>
      </w:r>
    </w:p>
    <w:p w14:paraId="30AF3E05">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r>
        <w:rPr>
          <w:rFonts w:hint="eastAsia" w:ascii="方正楷体_GBK" w:hAnsi="方正楷体_GBK" w:eastAsia="方正楷体_GBK" w:cs="方正楷体_GBK"/>
          <w:b w:val="0"/>
          <w:bCs/>
          <w:color w:val="auto"/>
          <w:sz w:val="32"/>
          <w:szCs w:val="32"/>
          <w:highlight w:val="none"/>
          <w:lang w:val="en-US" w:eastAsia="zh-CN"/>
        </w:rPr>
        <w:t>五、结果通知</w:t>
      </w:r>
    </w:p>
    <w:p w14:paraId="2F4709E8">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选聘结果按</w:t>
      </w:r>
      <w:r>
        <w:rPr>
          <w:rFonts w:hint="eastAsia" w:ascii="方正仿宋_GBK" w:hAnsi="方正仿宋_GBK" w:eastAsia="方正仿宋_GBK" w:cs="方正仿宋_GBK"/>
          <w:sz w:val="32"/>
          <w:szCs w:val="32"/>
          <w:highlight w:val="none"/>
          <w:lang w:val="en-US" w:eastAsia="zh-CN"/>
        </w:rPr>
        <w:t>文化担保公司</w:t>
      </w:r>
      <w:r>
        <w:rPr>
          <w:rFonts w:hint="eastAsia" w:ascii="方正仿宋_GBK" w:hAnsi="方正仿宋_GBK" w:eastAsia="方正仿宋_GBK" w:cs="方正仿宋_GBK"/>
          <w:sz w:val="32"/>
          <w:szCs w:val="32"/>
          <w:highlight w:val="none"/>
          <w:lang w:eastAsia="zh-CN"/>
        </w:rPr>
        <w:t>相关制度</w:t>
      </w:r>
      <w:r>
        <w:rPr>
          <w:rFonts w:hint="eastAsia" w:ascii="方正仿宋_GBK" w:hAnsi="方正仿宋_GBK" w:eastAsia="方正仿宋_GBK" w:cs="方正仿宋_GBK"/>
          <w:sz w:val="32"/>
          <w:szCs w:val="32"/>
          <w:highlight w:val="none"/>
        </w:rPr>
        <w:t>审定后，挂网公布结果</w:t>
      </w:r>
      <w:r>
        <w:rPr>
          <w:rFonts w:hint="eastAsia" w:ascii="方正仿宋_GBK" w:hAnsi="方正仿宋_GBK" w:eastAsia="方正仿宋_GBK" w:cs="方正仿宋_GBK"/>
          <w:sz w:val="32"/>
          <w:szCs w:val="32"/>
          <w:highlight w:val="none"/>
          <w:lang w:eastAsia="zh-CN"/>
        </w:rPr>
        <w:t>，挂网公告</w:t>
      </w:r>
      <w:r>
        <w:rPr>
          <w:rFonts w:hint="eastAsia" w:ascii="方正仿宋_GBK" w:hAnsi="方正仿宋_GBK" w:eastAsia="方正仿宋_GBK" w:cs="方正仿宋_GBK"/>
          <w:sz w:val="32"/>
          <w:szCs w:val="32"/>
          <w:highlight w:val="none"/>
          <w:lang w:val="en-US" w:eastAsia="zh-CN"/>
        </w:rPr>
        <w:t>3日内无异议双方签订合作协议。</w:t>
      </w:r>
    </w:p>
    <w:p w14:paraId="634DD99D">
      <w:pPr>
        <w:keepNext w:val="0"/>
        <w:keepLines w:val="0"/>
        <w:pageBreakBefore w:val="0"/>
        <w:widowControl w:val="0"/>
        <w:shd w:val="clear"/>
        <w:kinsoku/>
        <w:wordWrap/>
        <w:overflowPunct/>
        <w:topLinePunct w:val="0"/>
        <w:autoSpaceDE/>
        <w:autoSpaceDN/>
        <w:bidi w:val="0"/>
        <w:snapToGrid/>
        <w:spacing w:line="60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lang w:val="en-US" w:eastAsia="zh-CN"/>
        </w:rPr>
      </w:pPr>
      <w:bookmarkStart w:id="19" w:name="_Toc7000"/>
      <w:bookmarkStart w:id="20" w:name="_Toc76387247"/>
      <w:bookmarkStart w:id="21" w:name="_Toc18767"/>
      <w:bookmarkStart w:id="22" w:name="_Toc137035145"/>
      <w:bookmarkStart w:id="23" w:name="_Toc149910991"/>
      <w:r>
        <w:rPr>
          <w:rFonts w:hint="eastAsia" w:ascii="方正楷体_GBK" w:hAnsi="方正楷体_GBK" w:eastAsia="方正楷体_GBK" w:cs="方正楷体_GBK"/>
          <w:b w:val="0"/>
          <w:bCs/>
          <w:color w:val="auto"/>
          <w:sz w:val="32"/>
          <w:szCs w:val="32"/>
          <w:highlight w:val="none"/>
          <w:lang w:val="en-US" w:eastAsia="zh-CN"/>
        </w:rPr>
        <w:t>六、</w:t>
      </w:r>
      <w:bookmarkEnd w:id="19"/>
      <w:bookmarkEnd w:id="20"/>
      <w:bookmarkEnd w:id="21"/>
      <w:bookmarkEnd w:id="22"/>
      <w:bookmarkEnd w:id="23"/>
      <w:r>
        <w:rPr>
          <w:rFonts w:hint="eastAsia" w:ascii="方正楷体_GBK" w:hAnsi="方正楷体_GBK" w:eastAsia="方正楷体_GBK" w:cs="方正楷体_GBK"/>
          <w:b w:val="0"/>
          <w:bCs/>
          <w:color w:val="auto"/>
          <w:sz w:val="32"/>
          <w:szCs w:val="32"/>
          <w:highlight w:val="none"/>
          <w:lang w:val="en-US" w:eastAsia="zh-CN"/>
        </w:rPr>
        <w:t>其他</w:t>
      </w:r>
    </w:p>
    <w:p w14:paraId="23FC0B1B">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在</w:t>
      </w:r>
      <w:r>
        <w:rPr>
          <w:rFonts w:hint="eastAsia" w:ascii="方正仿宋_GBK" w:hAnsi="方正仿宋_GBK" w:eastAsia="方正仿宋_GBK" w:cs="方正仿宋_GBK"/>
          <w:bCs/>
          <w:sz w:val="32"/>
          <w:szCs w:val="32"/>
          <w:highlight w:val="none"/>
          <w:lang w:eastAsia="zh-CN"/>
        </w:rPr>
        <w:t>本次谈判选聘</w:t>
      </w:r>
      <w:r>
        <w:rPr>
          <w:rFonts w:hint="eastAsia" w:ascii="方正仿宋_GBK" w:hAnsi="方正仿宋_GBK" w:eastAsia="方正仿宋_GBK" w:cs="方正仿宋_GBK"/>
          <w:bCs/>
          <w:sz w:val="32"/>
          <w:szCs w:val="32"/>
          <w:highlight w:val="none"/>
        </w:rPr>
        <w:t>中，出现下列情形之一的，应予</w:t>
      </w:r>
      <w:r>
        <w:rPr>
          <w:rFonts w:hint="eastAsia" w:ascii="方正仿宋_GBK" w:hAnsi="方正仿宋_GBK" w:eastAsia="方正仿宋_GBK" w:cs="方正仿宋_GBK"/>
          <w:bCs/>
          <w:sz w:val="32"/>
          <w:szCs w:val="32"/>
          <w:highlight w:val="none"/>
          <w:lang w:eastAsia="zh-CN"/>
        </w:rPr>
        <w:t>作</w:t>
      </w:r>
      <w:r>
        <w:rPr>
          <w:rFonts w:hint="eastAsia" w:ascii="方正仿宋_GBK" w:hAnsi="方正仿宋_GBK" w:eastAsia="方正仿宋_GBK" w:cs="方正仿宋_GBK"/>
          <w:bCs/>
          <w:sz w:val="32"/>
          <w:szCs w:val="32"/>
          <w:highlight w:val="none"/>
        </w:rPr>
        <w:t>废：</w:t>
      </w:r>
    </w:p>
    <w:p w14:paraId="57071C55">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firstLine="640"/>
        <w:jc w:val="both"/>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符合专业条件的</w:t>
      </w: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或者对</w:t>
      </w:r>
      <w:r>
        <w:rPr>
          <w:rFonts w:hint="eastAsia" w:ascii="方正仿宋_GBK" w:hAnsi="方正仿宋_GBK" w:eastAsia="方正仿宋_GBK" w:cs="方正仿宋_GBK"/>
          <w:bCs/>
          <w:sz w:val="32"/>
          <w:szCs w:val="32"/>
          <w:highlight w:val="none"/>
          <w:lang w:eastAsia="zh-CN"/>
        </w:rPr>
        <w:t>竞价选聘</w:t>
      </w:r>
      <w:r>
        <w:rPr>
          <w:rFonts w:hint="eastAsia" w:ascii="方正仿宋_GBK" w:hAnsi="方正仿宋_GBK" w:eastAsia="方正仿宋_GBK" w:cs="方正仿宋_GBK"/>
          <w:bCs/>
          <w:sz w:val="32"/>
          <w:szCs w:val="32"/>
          <w:highlight w:val="none"/>
        </w:rPr>
        <w:t>文件作实质响应的</w:t>
      </w: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不足三家的</w:t>
      </w:r>
      <w:r>
        <w:rPr>
          <w:rFonts w:hint="eastAsia" w:ascii="方正仿宋_GBK" w:hAnsi="方正仿宋_GBK" w:eastAsia="方正仿宋_GBK" w:cs="方正仿宋_GBK"/>
          <w:bCs/>
          <w:sz w:val="32"/>
          <w:szCs w:val="32"/>
          <w:highlight w:val="none"/>
          <w:lang w:val="en-US" w:eastAsia="zh-CN"/>
        </w:rPr>
        <w:t>；</w:t>
      </w:r>
    </w:p>
    <w:p w14:paraId="05778EB0">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left="0" w:leftChars="0" w:firstLine="640" w:firstLineChars="0"/>
        <w:textAlignment w:val="auto"/>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eastAsia="zh-CN"/>
        </w:rPr>
        <w:t>响应人</w:t>
      </w:r>
      <w:r>
        <w:rPr>
          <w:rFonts w:hint="eastAsia" w:ascii="方正仿宋_GBK" w:hAnsi="方正仿宋_GBK" w:eastAsia="方正仿宋_GBK" w:cs="方正仿宋_GBK"/>
          <w:bCs/>
          <w:sz w:val="32"/>
          <w:szCs w:val="32"/>
          <w:highlight w:val="none"/>
        </w:rPr>
        <w:t>的报价超过了</w:t>
      </w:r>
      <w:r>
        <w:rPr>
          <w:rFonts w:hint="eastAsia" w:ascii="方正仿宋_GBK" w:hAnsi="方正仿宋_GBK" w:eastAsia="方正仿宋_GBK" w:cs="方正仿宋_GBK"/>
          <w:bCs/>
          <w:sz w:val="32"/>
          <w:szCs w:val="32"/>
          <w:highlight w:val="none"/>
          <w:lang w:eastAsia="zh-CN"/>
        </w:rPr>
        <w:t>最高限价</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不符合</w:t>
      </w:r>
      <w:r>
        <w:rPr>
          <w:rFonts w:hint="eastAsia" w:ascii="方正仿宋_GBK" w:hAnsi="方正仿宋_GBK" w:eastAsia="方正仿宋_GBK" w:cs="方正仿宋_GBK"/>
          <w:sz w:val="32"/>
          <w:szCs w:val="32"/>
          <w:highlight w:val="none"/>
          <w:lang w:val="en-US" w:eastAsia="zh-CN"/>
        </w:rPr>
        <w:t>文化担保</w:t>
      </w:r>
      <w:r>
        <w:rPr>
          <w:rFonts w:hint="eastAsia" w:ascii="方正仿宋_GBK" w:hAnsi="方正仿宋_GBK" w:eastAsia="方正仿宋_GBK" w:cs="方正仿宋_GBK"/>
          <w:bCs/>
          <w:sz w:val="32"/>
          <w:szCs w:val="32"/>
          <w:highlight w:val="none"/>
          <w:lang w:eastAsia="zh-CN"/>
        </w:rPr>
        <w:t>预算管理要求的</w:t>
      </w:r>
      <w:r>
        <w:rPr>
          <w:rFonts w:hint="eastAsia" w:ascii="方正仿宋_GBK" w:hAnsi="方正仿宋_GBK" w:eastAsia="方正仿宋_GBK" w:cs="方正仿宋_GBK"/>
          <w:bCs/>
          <w:sz w:val="32"/>
          <w:szCs w:val="32"/>
          <w:highlight w:val="none"/>
          <w:lang w:val="en-US" w:eastAsia="zh-CN"/>
        </w:rPr>
        <w:t>；</w:t>
      </w:r>
    </w:p>
    <w:p w14:paraId="63D9D56E">
      <w:pPr>
        <w:keepNext w:val="0"/>
        <w:keepLines w:val="0"/>
        <w:pageBreakBefore w:val="0"/>
        <w:widowControl w:val="0"/>
        <w:numPr>
          <w:ilvl w:val="0"/>
          <w:numId w:val="4"/>
        </w:numPr>
        <w:shd w:val="clear"/>
        <w:kinsoku/>
        <w:wordWrap/>
        <w:overflowPunct/>
        <w:topLinePunct w:val="0"/>
        <w:autoSpaceDE/>
        <w:autoSpaceDN/>
        <w:bidi w:val="0"/>
        <w:adjustRightInd w:val="0"/>
        <w:snapToGrid/>
        <w:spacing w:line="600" w:lineRule="exact"/>
        <w:ind w:left="0" w:leftChars="0" w:firstLine="640" w:firstLineChars="0"/>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出现影响</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公正的违法、违规行为的</w:t>
      </w:r>
      <w:r>
        <w:rPr>
          <w:rFonts w:hint="eastAsia" w:ascii="方正仿宋_GBK" w:hAnsi="方正仿宋_GBK" w:eastAsia="方正仿宋_GBK" w:cs="方正仿宋_GBK"/>
          <w:bCs/>
          <w:sz w:val="32"/>
          <w:szCs w:val="32"/>
          <w:highlight w:val="none"/>
          <w:lang w:val="en-US" w:eastAsia="zh-CN"/>
        </w:rPr>
        <w:t>；</w:t>
      </w:r>
    </w:p>
    <w:p w14:paraId="737342C0">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bCs/>
          <w:sz w:val="32"/>
          <w:szCs w:val="32"/>
          <w:highlight w:val="none"/>
          <w:lang w:eastAsia="zh-CN"/>
        </w:rPr>
        <w:t>四</w:t>
      </w:r>
      <w:r>
        <w:rPr>
          <w:rFonts w:hint="eastAsia" w:ascii="方正仿宋_GBK" w:hAnsi="方正仿宋_GBK" w:eastAsia="方正仿宋_GBK" w:cs="方正仿宋_GBK"/>
          <w:bCs/>
          <w:sz w:val="32"/>
          <w:szCs w:val="32"/>
          <w:highlight w:val="none"/>
        </w:rPr>
        <w:t>）因重大变故，</w:t>
      </w:r>
      <w:r>
        <w:rPr>
          <w:rFonts w:hint="eastAsia" w:ascii="方正仿宋_GBK" w:hAnsi="方正仿宋_GBK" w:eastAsia="方正仿宋_GBK" w:cs="方正仿宋_GBK"/>
          <w:bCs/>
          <w:sz w:val="32"/>
          <w:szCs w:val="32"/>
          <w:highlight w:val="none"/>
          <w:lang w:eastAsia="zh-CN"/>
        </w:rPr>
        <w:t>选聘项目</w:t>
      </w:r>
      <w:r>
        <w:rPr>
          <w:rFonts w:hint="eastAsia" w:ascii="方正仿宋_GBK" w:hAnsi="方正仿宋_GBK" w:eastAsia="方正仿宋_GBK" w:cs="方正仿宋_GBK"/>
          <w:bCs/>
          <w:sz w:val="32"/>
          <w:szCs w:val="32"/>
          <w:highlight w:val="none"/>
        </w:rPr>
        <w:t>取消的。</w:t>
      </w:r>
    </w:p>
    <w:p w14:paraId="19A9BDBC">
      <w:pPr>
        <w:keepNext w:val="0"/>
        <w:keepLines w:val="0"/>
        <w:pageBreakBefore w:val="0"/>
        <w:widowControl w:val="0"/>
        <w:shd w:val="clear"/>
        <w:kinsoku/>
        <w:wordWrap/>
        <w:overflowPunct/>
        <w:topLinePunct w:val="0"/>
        <w:autoSpaceDE/>
        <w:autoSpaceDN/>
        <w:bidi w:val="0"/>
        <w:adjustRightInd w:val="0"/>
        <w:snapToGrid/>
        <w:spacing w:line="600" w:lineRule="exact"/>
        <w:ind w:firstLine="640"/>
        <w:jc w:val="both"/>
        <w:textAlignment w:val="auto"/>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eastAsia="zh-CN"/>
        </w:rPr>
        <w:t>作废</w:t>
      </w:r>
      <w:r>
        <w:rPr>
          <w:rFonts w:hint="eastAsia" w:ascii="方正仿宋_GBK" w:hAnsi="方正仿宋_GBK" w:eastAsia="方正仿宋_GBK" w:cs="方正仿宋_GBK"/>
          <w:bCs/>
          <w:sz w:val="32"/>
          <w:szCs w:val="32"/>
          <w:highlight w:val="none"/>
        </w:rPr>
        <w:t>后，除</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任务取消情形外，应当重新组织</w:t>
      </w:r>
      <w:r>
        <w:rPr>
          <w:rFonts w:hint="eastAsia" w:ascii="方正仿宋_GBK" w:hAnsi="方正仿宋_GBK" w:eastAsia="方正仿宋_GBK" w:cs="方正仿宋_GBK"/>
          <w:bCs/>
          <w:sz w:val="32"/>
          <w:szCs w:val="32"/>
          <w:highlight w:val="none"/>
          <w:lang w:eastAsia="zh-CN"/>
        </w:rPr>
        <w:t>选聘</w:t>
      </w:r>
      <w:r>
        <w:rPr>
          <w:rFonts w:hint="eastAsia" w:ascii="方正仿宋_GBK" w:hAnsi="方正仿宋_GBK" w:eastAsia="方正仿宋_GBK" w:cs="方正仿宋_GBK"/>
          <w:bCs/>
          <w:sz w:val="32"/>
          <w:szCs w:val="32"/>
          <w:highlight w:val="none"/>
        </w:rPr>
        <w:t>。</w:t>
      </w:r>
    </w:p>
    <w:p w14:paraId="299EE280">
      <w:pPr>
        <w:keepNext w:val="0"/>
        <w:keepLines w:val="0"/>
        <w:pageBreakBefore w:val="0"/>
        <w:widowControl w:val="0"/>
        <w:shd w:val="clear"/>
        <w:kinsoku/>
        <w:wordWrap/>
        <w:overflowPunct/>
        <w:topLinePunct w:val="0"/>
        <w:autoSpaceDE/>
        <w:autoSpaceDN/>
        <w:bidi w:val="0"/>
        <w:adjustRightInd w:val="0"/>
        <w:snapToGrid/>
        <w:spacing w:line="600" w:lineRule="exact"/>
        <w:ind w:firstLine="640" w:firstLineChars="200"/>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附件：1</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响应函</w:t>
      </w:r>
    </w:p>
    <w:p w14:paraId="7A98D5C4">
      <w:pPr>
        <w:keepNext w:val="0"/>
        <w:keepLines w:val="0"/>
        <w:pageBreakBefore w:val="0"/>
        <w:widowControl w:val="0"/>
        <w:shd w:val="clear"/>
        <w:tabs>
          <w:tab w:val="left" w:pos="2013"/>
        </w:tabs>
        <w:kinsoku/>
        <w:wordWrap/>
        <w:overflowPunct/>
        <w:topLinePunct w:val="0"/>
        <w:autoSpaceDE/>
        <w:autoSpaceDN/>
        <w:bidi w:val="0"/>
        <w:adjustRightInd w:val="0"/>
        <w:snapToGrid/>
        <w:spacing w:line="600" w:lineRule="exact"/>
        <w:ind w:left="16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2.诚信申明</w:t>
      </w:r>
    </w:p>
    <w:p w14:paraId="516E9615">
      <w:pPr>
        <w:keepNext w:val="0"/>
        <w:keepLines w:val="0"/>
        <w:pageBreakBefore w:val="0"/>
        <w:widowControl w:val="0"/>
        <w:shd w:val="clear"/>
        <w:kinsoku/>
        <w:wordWrap/>
        <w:overflowPunct/>
        <w:topLinePunct w:val="0"/>
        <w:autoSpaceDE/>
        <w:autoSpaceDN/>
        <w:bidi w:val="0"/>
        <w:adjustRightInd w:val="0"/>
        <w:snapToGrid/>
        <w:spacing w:line="600" w:lineRule="exact"/>
        <w:ind w:firstLine="1600" w:firstLineChars="5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rPr>
        <w:t>授权委托书</w:t>
      </w:r>
    </w:p>
    <w:p w14:paraId="7B807338">
      <w:pPr>
        <w:keepNext w:val="0"/>
        <w:keepLines w:val="0"/>
        <w:pageBreakBefore w:val="0"/>
        <w:widowControl w:val="0"/>
        <w:shd w:val="clear"/>
        <w:kinsoku/>
        <w:wordWrap/>
        <w:overflowPunct/>
        <w:topLinePunct w:val="0"/>
        <w:autoSpaceDE/>
        <w:autoSpaceDN/>
        <w:bidi w:val="0"/>
        <w:adjustRightInd w:val="0"/>
        <w:snapToGrid/>
        <w:spacing w:line="600" w:lineRule="exact"/>
        <w:ind w:firstLine="1600" w:firstLineChars="500"/>
        <w:textAlignment w:val="auto"/>
        <w:rPr>
          <w:rFonts w:ascii="方正仿宋_GBK" w:eastAsia="方正仿宋_GBK" w:cs="Times New Roman"/>
          <w:sz w:val="24"/>
          <w:szCs w:val="24"/>
          <w:highlight w:val="none"/>
        </w:rPr>
      </w:pPr>
      <w:r>
        <w:rPr>
          <w:rFonts w:hint="eastAsia" w:ascii="方正仿宋_GBK" w:hAnsi="方正仿宋_GBK" w:eastAsia="方正仿宋_GBK" w:cs="方正仿宋_GBK"/>
          <w:sz w:val="32"/>
          <w:szCs w:val="32"/>
          <w:highlight w:val="none"/>
          <w:lang w:val="en-US" w:eastAsia="zh-CN"/>
        </w:rPr>
        <w:t>4.保密承诺书</w:t>
      </w:r>
    </w:p>
    <w:p w14:paraId="3E3A66F5">
      <w:pPr>
        <w:keepNext w:val="0"/>
        <w:keepLines w:val="0"/>
        <w:pageBreakBefore w:val="0"/>
        <w:widowControl w:val="0"/>
        <w:shd w:val="clear"/>
        <w:kinsoku/>
        <w:wordWrap/>
        <w:overflowPunct/>
        <w:topLinePunct w:val="0"/>
        <w:autoSpaceDE/>
        <w:autoSpaceDN/>
        <w:bidi w:val="0"/>
        <w:snapToGrid/>
        <w:spacing w:line="600" w:lineRule="exact"/>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 xml:space="preserve">           5.</w:t>
      </w:r>
      <w:r>
        <w:rPr>
          <w:rFonts w:hint="eastAsia" w:ascii="方正仿宋_GBK" w:hAnsi="方正仿宋_GBK" w:eastAsia="方正仿宋_GBK" w:cs="方正仿宋_GBK"/>
          <w:sz w:val="32"/>
          <w:szCs w:val="32"/>
          <w:highlight w:val="none"/>
        </w:rPr>
        <w:t>报价函</w:t>
      </w:r>
    </w:p>
    <w:p w14:paraId="39373825">
      <w:pPr>
        <w:shd w:val="clear"/>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br w:type="page"/>
      </w:r>
    </w:p>
    <w:p w14:paraId="12DA8EDA">
      <w:pPr>
        <w:pStyle w:val="4"/>
        <w:shd w:val="clear"/>
        <w:spacing w:line="578" w:lineRule="exact"/>
        <w:ind w:firstLine="0" w:firstLineChars="0"/>
        <w:jc w:val="both"/>
        <w:rPr>
          <w:rFonts w:hint="eastAsia" w:ascii="方正黑体_GBK" w:hAnsi="方正仿宋_GBK" w:eastAsia="方正黑体_GBK" w:cs="方正仿宋_GBK"/>
          <w:b w:val="0"/>
          <w:bCs/>
          <w:kern w:val="2"/>
          <w:szCs w:val="32"/>
          <w:highlight w:val="none"/>
        </w:rPr>
      </w:pPr>
      <w:bookmarkStart w:id="24" w:name="OLE_LINK6"/>
      <w:r>
        <w:rPr>
          <w:rFonts w:hint="eastAsia" w:ascii="方正黑体_GBK" w:hAnsi="方正黑体_GBK" w:eastAsia="方正黑体_GBK" w:cs="方正黑体_GBK"/>
          <w:sz w:val="32"/>
          <w:szCs w:val="32"/>
          <w:highlight w:val="none"/>
        </w:rPr>
        <w:t>附件</w:t>
      </w:r>
      <w:bookmarkStart w:id="25" w:name="_Toc377367975"/>
      <w:bookmarkStart w:id="26" w:name="_Toc530061950"/>
      <w:bookmarkStart w:id="27" w:name="_Toc530061848"/>
      <w:bookmarkStart w:id="28" w:name="_Toc300647544"/>
      <w:r>
        <w:rPr>
          <w:rFonts w:hint="eastAsia" w:ascii="方正黑体_GBK" w:hAnsi="方正仿宋_GBK" w:eastAsia="方正黑体_GBK" w:cs="方正仿宋_GBK"/>
          <w:b w:val="0"/>
          <w:bCs/>
          <w:kern w:val="2"/>
          <w:szCs w:val="32"/>
          <w:highlight w:val="none"/>
          <w:lang w:val="en-US" w:eastAsia="zh-CN"/>
        </w:rPr>
        <w:t>1</w:t>
      </w:r>
    </w:p>
    <w:p w14:paraId="79EB2683">
      <w:pPr>
        <w:pStyle w:val="4"/>
        <w:shd w:val="clear"/>
        <w:spacing w:line="578" w:lineRule="exact"/>
        <w:ind w:firstLine="880" w:firstLineChars="200"/>
        <w:jc w:val="center"/>
        <w:rPr>
          <w:rFonts w:ascii="方正黑体_GBK" w:hAnsi="方正仿宋_GBK" w:eastAsia="方正黑体_GBK" w:cs="方正仿宋_GBK"/>
          <w:b w:val="0"/>
          <w:bCs/>
          <w:kern w:val="2"/>
          <w:szCs w:val="32"/>
          <w:highlight w:val="none"/>
        </w:rPr>
      </w:pPr>
      <w:r>
        <w:rPr>
          <w:rFonts w:hint="eastAsia" w:ascii="方正黑体_GBK" w:hAnsi="方正仿宋_GBK" w:eastAsia="方正黑体_GBK" w:cs="方正仿宋_GBK"/>
          <w:b w:val="0"/>
          <w:bCs/>
          <w:kern w:val="2"/>
          <w:sz w:val="44"/>
          <w:szCs w:val="44"/>
          <w:highlight w:val="none"/>
          <w:lang w:eastAsia="zh-CN"/>
        </w:rPr>
        <w:t>响应</w:t>
      </w:r>
      <w:r>
        <w:rPr>
          <w:rFonts w:hint="eastAsia" w:ascii="方正黑体_GBK" w:hAnsi="方正仿宋_GBK" w:eastAsia="方正黑体_GBK" w:cs="方正仿宋_GBK"/>
          <w:b w:val="0"/>
          <w:bCs/>
          <w:kern w:val="2"/>
          <w:sz w:val="44"/>
          <w:szCs w:val="44"/>
          <w:highlight w:val="none"/>
        </w:rPr>
        <w:t>函</w:t>
      </w:r>
      <w:bookmarkEnd w:id="25"/>
      <w:bookmarkEnd w:id="26"/>
      <w:bookmarkEnd w:id="27"/>
      <w:bookmarkEnd w:id="28"/>
    </w:p>
    <w:p w14:paraId="348095F5">
      <w:pPr>
        <w:shd w:val="clear"/>
        <w:spacing w:line="578" w:lineRule="exact"/>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致：重庆</w:t>
      </w:r>
      <w:r>
        <w:rPr>
          <w:rFonts w:hint="eastAsia" w:ascii="方正仿宋_GBK" w:hAnsi="方正仿宋_GBK" w:eastAsia="方正仿宋_GBK" w:cs="方正仿宋_GBK"/>
          <w:sz w:val="28"/>
          <w:szCs w:val="28"/>
          <w:highlight w:val="none"/>
          <w:lang w:val="en-US" w:eastAsia="zh-CN"/>
        </w:rPr>
        <w:t>文化产业融资担保有限责任公司</w:t>
      </w:r>
    </w:p>
    <w:p w14:paraId="378AC029">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我方确认收到贵方提供的</w:t>
      </w:r>
      <w:r>
        <w:rPr>
          <w:rFonts w:hint="eastAsia" w:ascii="方正仿宋_GBK" w:hAnsi="方正仿宋_GBK" w:eastAsia="方正仿宋_GBK" w:cs="方正仿宋_GBK"/>
          <w:sz w:val="28"/>
          <w:szCs w:val="28"/>
          <w:highlight w:val="none"/>
          <w:lang w:val="en-US" w:eastAsia="zh-CN"/>
        </w:rPr>
        <w:t>某个人、公司</w:t>
      </w:r>
      <w:r>
        <w:rPr>
          <w:rFonts w:hint="eastAsia" w:ascii="方正仿宋_GBK" w:hAnsi="方正仿宋_GBK" w:eastAsia="方正仿宋_GBK" w:cs="方正仿宋_GBK"/>
          <w:b w:val="0"/>
          <w:bCs w:val="0"/>
          <w:sz w:val="28"/>
          <w:szCs w:val="28"/>
          <w:highlight w:val="none"/>
          <w:lang w:eastAsia="zh-CN"/>
        </w:rPr>
        <w:t>代偿项目</w:t>
      </w:r>
      <w:r>
        <w:rPr>
          <w:rFonts w:hint="eastAsia" w:ascii="方正仿宋_GBK" w:hAnsi="方正仿宋_GBK" w:eastAsia="方正仿宋_GBK" w:cs="方正仿宋_GBK"/>
          <w:b w:val="0"/>
          <w:bCs w:val="0"/>
          <w:sz w:val="28"/>
          <w:szCs w:val="28"/>
          <w:highlight w:val="none"/>
          <w:lang w:val="en-US" w:eastAsia="zh-CN"/>
        </w:rPr>
        <w:t>的追偿</w:t>
      </w:r>
      <w:r>
        <w:rPr>
          <w:rFonts w:hint="eastAsia" w:ascii="方正仿宋_GBK" w:hAnsi="方正仿宋_GBK" w:eastAsia="方正仿宋_GBK" w:cs="方正仿宋_GBK"/>
          <w:b w:val="0"/>
          <w:bCs w:val="0"/>
          <w:sz w:val="28"/>
          <w:szCs w:val="28"/>
          <w:highlight w:val="none"/>
          <w:lang w:eastAsia="zh-CN"/>
        </w:rPr>
        <w:t>法律服务机构</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文件的全部内</w:t>
      </w:r>
      <w:r>
        <w:rPr>
          <w:rFonts w:hint="eastAsia" w:ascii="方正仿宋_GBK" w:hAnsi="方正仿宋_GBK" w:eastAsia="方正仿宋_GBK" w:cs="方正仿宋_GBK"/>
          <w:sz w:val="28"/>
          <w:szCs w:val="28"/>
          <w:highlight w:val="none"/>
          <w:lang w:eastAsia="zh-CN"/>
        </w:rPr>
        <w:t>容，并已了解</w:t>
      </w:r>
      <w:r>
        <w:rPr>
          <w:rFonts w:hint="eastAsia" w:ascii="方正仿宋_GBK" w:hAnsi="方正仿宋_GBK" w:eastAsia="方正仿宋_GBK" w:cs="方正仿宋_GBK"/>
          <w:sz w:val="28"/>
          <w:szCs w:val="28"/>
          <w:highlight w:val="none"/>
        </w:rPr>
        <w:t>我方作为</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人</w:t>
      </w:r>
      <w:r>
        <w:rPr>
          <w:rFonts w:hint="eastAsia" w:ascii="方正仿宋_GBK" w:hAnsi="方正仿宋_GBK" w:eastAsia="方正仿宋_GBK" w:cs="方正仿宋_GBK"/>
          <w:sz w:val="28"/>
          <w:szCs w:val="28"/>
          <w:highlight w:val="none"/>
          <w:lang w:eastAsia="zh-CN"/>
        </w:rPr>
        <w:t>需要</w:t>
      </w:r>
      <w:r>
        <w:rPr>
          <w:rFonts w:hint="eastAsia" w:ascii="方正仿宋_GBK" w:hAnsi="方正仿宋_GBK" w:eastAsia="方正仿宋_GBK" w:cs="方正仿宋_GBK"/>
          <w:sz w:val="28"/>
          <w:szCs w:val="28"/>
          <w:highlight w:val="none"/>
        </w:rPr>
        <w:t>进行有关本</w:t>
      </w:r>
      <w:r>
        <w:rPr>
          <w:rFonts w:hint="eastAsia" w:ascii="方正仿宋_GBK" w:hAnsi="方正仿宋_GBK" w:eastAsia="方正仿宋_GBK" w:cs="方正仿宋_GBK"/>
          <w:sz w:val="28"/>
          <w:szCs w:val="28"/>
          <w:highlight w:val="none"/>
          <w:lang w:eastAsia="zh-CN"/>
        </w:rPr>
        <w:t>次谈判选聘</w:t>
      </w:r>
      <w:r>
        <w:rPr>
          <w:rFonts w:hint="eastAsia" w:ascii="方正仿宋_GBK" w:hAnsi="方正仿宋_GBK" w:eastAsia="方正仿宋_GBK" w:cs="方正仿宋_GBK"/>
          <w:sz w:val="28"/>
          <w:szCs w:val="28"/>
          <w:highlight w:val="none"/>
        </w:rPr>
        <w:t>的一切事宜</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在此提交</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函。</w:t>
      </w:r>
    </w:p>
    <w:p w14:paraId="632D8F5E">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我方已完全明白</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文件的所有条款要求，并宣布同意如下几点：</w:t>
      </w:r>
    </w:p>
    <w:p w14:paraId="29C6F9F2">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我方决定参加</w:t>
      </w:r>
      <w:r>
        <w:rPr>
          <w:rFonts w:hint="eastAsia" w:ascii="方正仿宋_GBK" w:hAnsi="方正仿宋_GBK" w:eastAsia="方正仿宋_GBK" w:cs="方正仿宋_GBK"/>
          <w:sz w:val="28"/>
          <w:szCs w:val="28"/>
          <w:highlight w:val="none"/>
          <w:lang w:val="en-US" w:eastAsia="zh-CN"/>
        </w:rPr>
        <w:t>文化担保公司</w:t>
      </w:r>
      <w:r>
        <w:rPr>
          <w:rFonts w:hint="eastAsia" w:ascii="方正仿宋_GBK" w:hAnsi="方正仿宋_GBK" w:eastAsia="方正仿宋_GBK" w:cs="方正仿宋_GBK"/>
          <w:sz w:val="28"/>
          <w:szCs w:val="28"/>
          <w:highlight w:val="none"/>
          <w:lang w:eastAsia="zh-CN"/>
        </w:rPr>
        <w:t>本次选聘</w:t>
      </w:r>
      <w:r>
        <w:rPr>
          <w:rFonts w:hint="eastAsia" w:ascii="方正仿宋_GBK" w:hAnsi="方正仿宋_GBK" w:eastAsia="方正仿宋_GBK" w:cs="方正仿宋_GBK"/>
          <w:sz w:val="28"/>
          <w:szCs w:val="28"/>
          <w:highlight w:val="none"/>
        </w:rPr>
        <w:t>项目</w:t>
      </w:r>
      <w:r>
        <w:rPr>
          <w:rFonts w:hint="eastAsia" w:ascii="方正仿宋_GBK" w:hAnsi="方正仿宋_GBK" w:eastAsia="方正仿宋_GBK" w:cs="方正仿宋_GBK"/>
          <w:sz w:val="28"/>
          <w:szCs w:val="28"/>
          <w:highlight w:val="none"/>
          <w:lang w:eastAsia="zh-CN"/>
        </w:rPr>
        <w:t>谈判</w:t>
      </w:r>
      <w:r>
        <w:rPr>
          <w:rFonts w:hint="eastAsia" w:ascii="方正仿宋_GBK" w:hAnsi="方正仿宋_GBK" w:eastAsia="方正仿宋_GBK" w:cs="方正仿宋_GBK"/>
          <w:sz w:val="28"/>
          <w:szCs w:val="28"/>
          <w:highlight w:val="none"/>
        </w:rPr>
        <w:t>。</w:t>
      </w:r>
    </w:p>
    <w:p w14:paraId="1A5E003C">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我方已详细研究了</w:t>
      </w:r>
      <w:r>
        <w:rPr>
          <w:rFonts w:hint="eastAsia" w:ascii="方正仿宋_GBK" w:hAnsi="方正仿宋_GBK" w:eastAsia="方正仿宋_GBK" w:cs="方正仿宋_GBK"/>
          <w:sz w:val="28"/>
          <w:szCs w:val="28"/>
          <w:highlight w:val="none"/>
          <w:lang w:eastAsia="zh-CN"/>
        </w:rPr>
        <w:t>选聘</w:t>
      </w:r>
      <w:r>
        <w:rPr>
          <w:rFonts w:hint="eastAsia" w:ascii="方正仿宋_GBK" w:hAnsi="方正仿宋_GBK" w:eastAsia="方正仿宋_GBK" w:cs="方正仿宋_GBK"/>
          <w:sz w:val="28"/>
          <w:szCs w:val="28"/>
          <w:highlight w:val="none"/>
        </w:rPr>
        <w:t>文件的所有内容</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包括修改文件（如有）和所有已提供的参考资料以及有关附件，并完全明白。我方放弃在此方面提出含糊意见或误解的一切权力。</w:t>
      </w:r>
    </w:p>
    <w:p w14:paraId="6455C155">
      <w:pPr>
        <w:shd w:val="clear"/>
        <w:spacing w:line="578"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我方同意按照贵方可能提出的要求而提供与</w:t>
      </w:r>
      <w:r>
        <w:rPr>
          <w:rFonts w:hint="eastAsia" w:ascii="方正仿宋_GBK" w:hAnsi="方正仿宋_GBK" w:eastAsia="方正仿宋_GBK" w:cs="方正仿宋_GBK"/>
          <w:sz w:val="28"/>
          <w:szCs w:val="28"/>
          <w:highlight w:val="none"/>
          <w:lang w:eastAsia="zh-CN"/>
        </w:rPr>
        <w:t>谈判</w:t>
      </w:r>
      <w:r>
        <w:rPr>
          <w:rFonts w:hint="eastAsia" w:ascii="方正仿宋_GBK" w:hAnsi="方正仿宋_GBK" w:eastAsia="方正仿宋_GBK" w:cs="方正仿宋_GBK"/>
          <w:sz w:val="28"/>
          <w:szCs w:val="28"/>
          <w:highlight w:val="none"/>
        </w:rPr>
        <w:t>有关的任何其他数据或信息。</w:t>
      </w:r>
    </w:p>
    <w:p w14:paraId="23AA3520">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如我方</w:t>
      </w:r>
      <w:r>
        <w:rPr>
          <w:rFonts w:hint="eastAsia" w:ascii="方正仿宋_GBK" w:hAnsi="方正仿宋_GBK" w:eastAsia="方正仿宋_GBK" w:cs="方正仿宋_GBK"/>
          <w:sz w:val="28"/>
          <w:szCs w:val="28"/>
          <w:highlight w:val="none"/>
          <w:lang w:val="en-US" w:eastAsia="zh-CN"/>
        </w:rPr>
        <w:t>中选</w:t>
      </w:r>
      <w:r>
        <w:rPr>
          <w:rFonts w:hint="eastAsia" w:ascii="方正仿宋_GBK" w:hAnsi="方正仿宋_GBK" w:eastAsia="方正仿宋_GBK" w:cs="方正仿宋_GBK"/>
          <w:sz w:val="28"/>
          <w:szCs w:val="28"/>
          <w:highlight w:val="none"/>
        </w:rPr>
        <w:t>，将保证履行</w:t>
      </w:r>
      <w:r>
        <w:rPr>
          <w:rFonts w:hint="eastAsia" w:ascii="方正仿宋_GBK" w:hAnsi="方正仿宋_GBK" w:eastAsia="方正仿宋_GBK" w:cs="方正仿宋_GBK"/>
          <w:sz w:val="28"/>
          <w:szCs w:val="28"/>
          <w:highlight w:val="none"/>
          <w:lang w:eastAsia="zh-CN"/>
        </w:rPr>
        <w:t>响应</w:t>
      </w:r>
      <w:r>
        <w:rPr>
          <w:rFonts w:hint="eastAsia" w:ascii="方正仿宋_GBK" w:hAnsi="方正仿宋_GBK" w:eastAsia="方正仿宋_GBK" w:cs="方正仿宋_GBK"/>
          <w:sz w:val="28"/>
          <w:szCs w:val="28"/>
          <w:highlight w:val="none"/>
        </w:rPr>
        <w:t>文件以及</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文件修改书（如有）中的全部责任和义务，按质、按量、按期完成</w:t>
      </w:r>
      <w:r>
        <w:rPr>
          <w:rFonts w:hint="eastAsia" w:ascii="方正仿宋_GBK" w:hAnsi="方正仿宋_GBK" w:eastAsia="方正仿宋_GBK" w:cs="方正仿宋_GBK"/>
          <w:sz w:val="28"/>
          <w:szCs w:val="28"/>
          <w:highlight w:val="none"/>
          <w:lang w:eastAsia="zh-CN"/>
        </w:rPr>
        <w:t>合作协议</w:t>
      </w:r>
      <w:r>
        <w:rPr>
          <w:rFonts w:hint="eastAsia" w:ascii="方正仿宋_GBK" w:hAnsi="方正仿宋_GBK" w:eastAsia="方正仿宋_GBK" w:cs="方正仿宋_GBK"/>
          <w:sz w:val="28"/>
          <w:szCs w:val="28"/>
          <w:highlight w:val="none"/>
        </w:rPr>
        <w:t>中的全部任务。</w:t>
      </w:r>
    </w:p>
    <w:p w14:paraId="52540728">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p>
    <w:p w14:paraId="15C99B96">
      <w:pPr>
        <w:shd w:val="clear"/>
        <w:spacing w:line="578"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联系人：</w:t>
      </w:r>
      <w:r>
        <w:rPr>
          <w:rFonts w:hint="eastAsia" w:ascii="方正仿宋_GBK" w:hAnsi="方正仿宋_GBK" w:eastAsia="方正仿宋_GBK" w:cs="方正仿宋_GBK"/>
          <w:sz w:val="28"/>
          <w:szCs w:val="28"/>
          <w:highlight w:val="none"/>
          <w:lang w:val="en-US" w:eastAsia="zh-CN"/>
        </w:rPr>
        <w:t xml:space="preserve">          联系人手机：</w:t>
      </w:r>
      <w:r>
        <w:rPr>
          <w:rFonts w:hint="eastAsia" w:ascii="方正仿宋_GBK" w:hAnsi="方正仿宋_GBK" w:eastAsia="方正仿宋_GBK" w:cs="方正仿宋_GBK"/>
          <w:sz w:val="28"/>
          <w:szCs w:val="28"/>
          <w:highlight w:val="none"/>
        </w:rPr>
        <w:t xml:space="preserve">            </w:t>
      </w:r>
    </w:p>
    <w:p w14:paraId="2EE3B614">
      <w:pPr>
        <w:shd w:val="clear"/>
        <w:spacing w:line="578" w:lineRule="exact"/>
        <w:ind w:firstLine="3360" w:firstLineChars="1200"/>
        <w:rPr>
          <w:rFonts w:hint="eastAsia" w:ascii="方正仿宋_GBK" w:hAnsi="方正仿宋_GBK" w:eastAsia="方正仿宋_GBK" w:cs="方正仿宋_GBK"/>
          <w:sz w:val="28"/>
          <w:szCs w:val="28"/>
          <w:highlight w:val="none"/>
          <w:lang w:eastAsia="zh-CN"/>
        </w:rPr>
      </w:pPr>
    </w:p>
    <w:p w14:paraId="68DA836C">
      <w:pPr>
        <w:shd w:val="clear"/>
        <w:spacing w:line="578" w:lineRule="exact"/>
        <w:ind w:firstLine="3360" w:firstLineChars="1200"/>
        <w:rPr>
          <w:highlight w:val="none"/>
        </w:rPr>
      </w:pPr>
      <w:r>
        <w:rPr>
          <w:rFonts w:hint="eastAsia" w:ascii="方正仿宋_GBK" w:hAnsi="方正仿宋_GBK" w:eastAsia="方正仿宋_GBK" w:cs="方正仿宋_GBK"/>
          <w:sz w:val="28"/>
          <w:szCs w:val="28"/>
          <w:highlight w:val="none"/>
          <w:lang w:eastAsia="zh-CN"/>
        </w:rPr>
        <w:t>响应人</w:t>
      </w:r>
      <w:r>
        <w:rPr>
          <w:rFonts w:hint="eastAsia" w:ascii="方正仿宋_GBK" w:hAnsi="方正仿宋_GBK" w:eastAsia="方正仿宋_GBK" w:cs="方正仿宋_GBK"/>
          <w:sz w:val="28"/>
          <w:szCs w:val="28"/>
          <w:highlight w:val="none"/>
        </w:rPr>
        <w:t>（公章）：</w:t>
      </w:r>
    </w:p>
    <w:p w14:paraId="4AD7FD20">
      <w:pPr>
        <w:shd w:val="clear"/>
        <w:spacing w:line="580" w:lineRule="exact"/>
        <w:ind w:left="-3" w:leftChars="-829" w:hanging="1738" w:hangingChars="621"/>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 xml:space="preserve">        </w:t>
      </w: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rPr>
        <w:t>法定代表人（或授权代理人）签名：</w:t>
      </w:r>
    </w:p>
    <w:p w14:paraId="1E188179">
      <w:pPr>
        <w:pStyle w:val="2"/>
        <w:rPr>
          <w:rFonts w:hint="eastAsia"/>
          <w:highlight w:val="none"/>
        </w:rPr>
      </w:pPr>
    </w:p>
    <w:p w14:paraId="00C9E84C">
      <w:pPr>
        <w:shd w:val="clear"/>
        <w:spacing w:line="580" w:lineRule="exact"/>
        <w:ind w:left="-3" w:leftChars="-829" w:hanging="1738" w:hangingChars="621"/>
        <w:jc w:val="right"/>
        <w:rPr>
          <w:rFonts w:hint="eastAsia" w:ascii="方正仿宋_GBK" w:hAnsi="宋体" w:eastAsia="方正仿宋_GBK" w:cs="Times New Roman"/>
          <w:sz w:val="24"/>
          <w:szCs w:val="24"/>
          <w:highlight w:val="none"/>
        </w:rPr>
      </w:pPr>
      <w:r>
        <w:rPr>
          <w:rFonts w:hint="eastAsia" w:ascii="方正仿宋_GBK" w:hAnsi="方正仿宋_GBK" w:eastAsia="方正仿宋_GBK" w:cs="方正仿宋_GBK"/>
          <w:sz w:val="28"/>
          <w:szCs w:val="28"/>
          <w:highlight w:val="none"/>
          <w:lang w:val="en-US" w:eastAsia="zh-CN"/>
        </w:rPr>
        <w:t>2026年   月  日</w:t>
      </w:r>
      <w:bookmarkEnd w:id="24"/>
      <w:r>
        <w:rPr>
          <w:rFonts w:hint="eastAsia" w:ascii="方正仿宋_GBK" w:hAnsi="宋体" w:eastAsia="方正仿宋_GBK" w:cs="Times New Roman"/>
          <w:sz w:val="24"/>
          <w:szCs w:val="24"/>
          <w:highlight w:val="none"/>
        </w:rPr>
        <w:br w:type="page"/>
      </w:r>
    </w:p>
    <w:p w14:paraId="221D65D3">
      <w:pPr>
        <w:shd w:val="clear"/>
        <w:spacing w:line="580" w:lineRule="exact"/>
        <w:jc w:val="lef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附件</w:t>
      </w:r>
      <w:r>
        <w:rPr>
          <w:rFonts w:ascii="方正黑体_GBK" w:hAnsi="方正黑体_GBK" w:eastAsia="方正黑体_GBK" w:cs="方正黑体_GBK"/>
          <w:sz w:val="32"/>
          <w:szCs w:val="32"/>
          <w:highlight w:val="none"/>
        </w:rPr>
        <w:t>2</w:t>
      </w:r>
    </w:p>
    <w:p w14:paraId="0AE52D8A">
      <w:pPr>
        <w:shd w:val="clear"/>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诚信声明</w:t>
      </w:r>
    </w:p>
    <w:p w14:paraId="655A089E">
      <w:pPr>
        <w:shd w:val="clear"/>
        <w:rPr>
          <w:rFonts w:hint="eastAsia" w:ascii="方正仿宋_GBK" w:hAnsi="宋体" w:eastAsia="方正仿宋_GBK" w:cs="Times New Roman"/>
          <w:sz w:val="28"/>
          <w:szCs w:val="28"/>
          <w:highlight w:val="none"/>
        </w:rPr>
      </w:pPr>
    </w:p>
    <w:p w14:paraId="0B7D0303">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致： 重庆</w:t>
      </w:r>
      <w:r>
        <w:rPr>
          <w:rFonts w:hint="eastAsia" w:ascii="方正仿宋_GBK" w:hAnsi="宋体" w:eastAsia="方正仿宋_GBK" w:cs="Times New Roman"/>
          <w:sz w:val="28"/>
          <w:szCs w:val="28"/>
          <w:highlight w:val="none"/>
          <w:lang w:val="en-US" w:eastAsia="zh-CN"/>
        </w:rPr>
        <w:t>文化产业融资担保有限责任</w:t>
      </w:r>
      <w:r>
        <w:rPr>
          <w:rFonts w:hint="eastAsia" w:ascii="方正仿宋_GBK" w:hAnsi="宋体" w:eastAsia="方正仿宋_GBK" w:cs="Times New Roman"/>
          <w:sz w:val="28"/>
          <w:szCs w:val="28"/>
          <w:highlight w:val="none"/>
        </w:rPr>
        <w:t xml:space="preserve">公司          </w:t>
      </w:r>
    </w:p>
    <w:p w14:paraId="0066AEBE">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u w:val="single"/>
        </w:rPr>
        <w:t xml:space="preserve">     </w:t>
      </w: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lang w:val="en-US" w:eastAsia="zh-CN"/>
        </w:rPr>
        <w:t xml:space="preserve">  </w:t>
      </w:r>
      <w:r>
        <w:rPr>
          <w:rFonts w:hint="eastAsia" w:ascii="方正仿宋_GBK" w:hAnsi="宋体" w:eastAsia="方正仿宋_GBK" w:cs="Times New Roman"/>
          <w:sz w:val="28"/>
          <w:szCs w:val="28"/>
          <w:highlight w:val="none"/>
        </w:rPr>
        <w:t>郑重声明：我方具有良好的商业信誉</w:t>
      </w:r>
      <w:r>
        <w:rPr>
          <w:rFonts w:hint="eastAsia" w:ascii="方正仿宋_GBK" w:hAnsi="宋体" w:eastAsia="方正仿宋_GBK" w:cs="Times New Roman"/>
          <w:sz w:val="28"/>
          <w:szCs w:val="28"/>
          <w:highlight w:val="none"/>
          <w:lang w:eastAsia="zh-CN"/>
        </w:rPr>
        <w:t>、</w:t>
      </w:r>
      <w:r>
        <w:rPr>
          <w:rFonts w:hint="eastAsia" w:ascii="方正仿宋_GBK" w:hAnsi="宋体" w:eastAsia="方正仿宋_GBK" w:cs="Times New Roman"/>
          <w:sz w:val="28"/>
          <w:szCs w:val="28"/>
          <w:highlight w:val="none"/>
          <w:lang w:val="en-US" w:eastAsia="zh-CN"/>
        </w:rPr>
        <w:t>健全的组织机构和完善的内部管理制度，</w:t>
      </w:r>
      <w:r>
        <w:rPr>
          <w:rFonts w:hint="eastAsia" w:ascii="方正仿宋_GBK" w:hAnsi="宋体" w:eastAsia="方正仿宋_GBK" w:cs="Times New Roman"/>
          <w:sz w:val="28"/>
          <w:szCs w:val="28"/>
          <w:highlight w:val="none"/>
        </w:rPr>
        <w:t>具有履行合同所必需的专业技术能力，有依法缴纳税收和社会保障资金的良好记录，能够开具增值税专用发票，在合同签订前后随时愿意提供相关证明材料；我方还同时声明参加本项目</w:t>
      </w:r>
      <w:r>
        <w:rPr>
          <w:rFonts w:hint="eastAsia" w:ascii="方正仿宋_GBK" w:hAnsi="宋体" w:eastAsia="方正仿宋_GBK" w:cs="Times New Roman"/>
          <w:sz w:val="28"/>
          <w:szCs w:val="28"/>
          <w:highlight w:val="none"/>
          <w:lang w:eastAsia="zh-CN"/>
        </w:rPr>
        <w:t>选聘</w:t>
      </w:r>
      <w:r>
        <w:rPr>
          <w:rFonts w:hint="eastAsia" w:ascii="方正仿宋_GBK" w:hAnsi="宋体" w:eastAsia="方正仿宋_GBK" w:cs="Times New Roman"/>
          <w:sz w:val="28"/>
          <w:szCs w:val="28"/>
          <w:highlight w:val="none"/>
        </w:rPr>
        <w:t>活动前三年内无重大违法记录，我方符合法律、行政法规规定的其他条件。我方对</w:t>
      </w:r>
      <w:r>
        <w:rPr>
          <w:rFonts w:hint="eastAsia" w:ascii="方正仿宋_GBK" w:hAnsi="宋体" w:eastAsia="方正仿宋_GBK" w:cs="Times New Roman"/>
          <w:sz w:val="28"/>
          <w:szCs w:val="28"/>
          <w:highlight w:val="none"/>
          <w:lang w:eastAsia="zh-CN"/>
        </w:rPr>
        <w:t>本次响应</w:t>
      </w:r>
      <w:r>
        <w:rPr>
          <w:rFonts w:hint="eastAsia" w:ascii="方正仿宋_GBK" w:hAnsi="宋体" w:eastAsia="方正仿宋_GBK" w:cs="Times New Roman"/>
          <w:sz w:val="28"/>
          <w:szCs w:val="28"/>
          <w:highlight w:val="none"/>
        </w:rPr>
        <w:t>文件的真实性、合法性以及完整性负责。我方对以上声明负全部法律责任。</w:t>
      </w:r>
    </w:p>
    <w:p w14:paraId="6644DB2A">
      <w:pPr>
        <w:shd w:val="clear"/>
        <w:rPr>
          <w:rFonts w:hint="eastAsia" w:ascii="方正仿宋_GBK" w:hAnsi="宋体" w:eastAsia="方正仿宋_GBK" w:cs="Times New Roman"/>
          <w:sz w:val="28"/>
          <w:szCs w:val="28"/>
          <w:highlight w:val="none"/>
        </w:rPr>
      </w:pPr>
    </w:p>
    <w:p w14:paraId="751F012A">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特此声明。</w:t>
      </w:r>
    </w:p>
    <w:p w14:paraId="6069FF50">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w:t>
      </w:r>
      <w:r>
        <w:rPr>
          <w:rFonts w:hint="eastAsia" w:ascii="方正仿宋_GBK" w:hAnsi="宋体" w:eastAsia="方正仿宋_GBK" w:cs="Times New Roman"/>
          <w:sz w:val="28"/>
          <w:szCs w:val="28"/>
          <w:highlight w:val="none"/>
          <w:lang w:eastAsia="zh-CN"/>
        </w:rPr>
        <w:t>响应人</w:t>
      </w:r>
      <w:r>
        <w:rPr>
          <w:rFonts w:hint="eastAsia" w:ascii="方正仿宋_GBK" w:hAnsi="宋体" w:eastAsia="方正仿宋_GBK" w:cs="Times New Roman"/>
          <w:sz w:val="28"/>
          <w:szCs w:val="28"/>
          <w:highlight w:val="none"/>
        </w:rPr>
        <w:t>公章）</w:t>
      </w:r>
    </w:p>
    <w:p w14:paraId="6D4F4384">
      <w:pPr>
        <w:shd w:val="clear"/>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t xml:space="preserve">                                               年   月   日</w:t>
      </w:r>
    </w:p>
    <w:p w14:paraId="22D672C2">
      <w:pPr>
        <w:shd w:val="clear"/>
        <w:rPr>
          <w:rFonts w:hint="eastAsia" w:ascii="方正仿宋_GBK" w:hAnsi="宋体" w:eastAsia="方正仿宋_GBK" w:cs="Times New Roman"/>
          <w:sz w:val="28"/>
          <w:szCs w:val="28"/>
          <w:highlight w:val="none"/>
        </w:rPr>
      </w:pPr>
    </w:p>
    <w:p w14:paraId="09E6ABAE">
      <w:pPr>
        <w:shd w:val="clear"/>
        <w:rPr>
          <w:rFonts w:hint="eastAsia" w:ascii="方正仿宋_GBK" w:hAnsi="宋体" w:eastAsia="方正仿宋_GBK" w:cs="Times New Roman"/>
          <w:sz w:val="28"/>
          <w:szCs w:val="28"/>
          <w:highlight w:val="none"/>
        </w:rPr>
      </w:pPr>
    </w:p>
    <w:p w14:paraId="6D044B92">
      <w:pPr>
        <w:shd w:val="clear"/>
        <w:rPr>
          <w:rFonts w:hint="eastAsia" w:ascii="方正仿宋_GBK" w:hAnsi="宋体" w:eastAsia="方正仿宋_GBK" w:cs="Times New Roman"/>
          <w:sz w:val="28"/>
          <w:szCs w:val="28"/>
          <w:highlight w:val="none"/>
        </w:rPr>
      </w:pPr>
    </w:p>
    <w:p w14:paraId="0D43AF21">
      <w:pPr>
        <w:shd w:val="clear"/>
        <w:rPr>
          <w:rFonts w:hint="eastAsia" w:ascii="方正仿宋_GBK" w:hAnsi="宋体" w:eastAsia="方正仿宋_GBK" w:cs="Times New Roman"/>
          <w:sz w:val="28"/>
          <w:szCs w:val="28"/>
          <w:highlight w:val="none"/>
        </w:rPr>
      </w:pPr>
    </w:p>
    <w:p w14:paraId="144943F7">
      <w:pPr>
        <w:shd w:val="clear"/>
        <w:rPr>
          <w:rFonts w:hint="eastAsia" w:ascii="方正仿宋_GBK" w:hAnsi="宋体" w:eastAsia="方正仿宋_GBK" w:cs="Times New Roman"/>
          <w:sz w:val="28"/>
          <w:szCs w:val="28"/>
          <w:highlight w:val="none"/>
        </w:rPr>
      </w:pPr>
    </w:p>
    <w:p w14:paraId="6380246D">
      <w:pPr>
        <w:shd w:val="clear"/>
        <w:rPr>
          <w:rFonts w:hint="eastAsia" w:ascii="方正仿宋_GBK" w:hAnsi="宋体" w:eastAsia="方正仿宋_GBK" w:cs="Times New Roman"/>
          <w:sz w:val="28"/>
          <w:szCs w:val="28"/>
          <w:highlight w:val="none"/>
        </w:rPr>
      </w:pPr>
    </w:p>
    <w:p w14:paraId="1F022A9A">
      <w:pPr>
        <w:shd w:val="clear"/>
        <w:jc w:val="left"/>
        <w:rPr>
          <w:rFonts w:hint="eastAsia" w:ascii="方正仿宋_GBK" w:hAnsi="宋体" w:eastAsia="方正仿宋_GBK" w:cs="Times New Roman"/>
          <w:sz w:val="28"/>
          <w:szCs w:val="28"/>
          <w:highlight w:val="none"/>
        </w:rPr>
      </w:pPr>
      <w:r>
        <w:rPr>
          <w:rFonts w:hint="eastAsia" w:ascii="方正仿宋_GBK" w:hAnsi="宋体" w:eastAsia="方正仿宋_GBK" w:cs="Times New Roman"/>
          <w:sz w:val="28"/>
          <w:szCs w:val="28"/>
          <w:highlight w:val="none"/>
        </w:rPr>
        <w:br w:type="page"/>
      </w:r>
    </w:p>
    <w:p w14:paraId="4B02A47D">
      <w:pPr>
        <w:shd w:val="clear"/>
        <w:spacing w:line="580" w:lineRule="exact"/>
        <w:jc w:val="left"/>
        <w:rPr>
          <w:rFonts w:hint="eastAsia" w:ascii="方正黑体_GBK" w:hAnsi="方正黑体_GBK" w:eastAsia="方正黑体_GBK" w:cs="方正黑体_GBK"/>
          <w:sz w:val="32"/>
          <w:szCs w:val="32"/>
          <w:highlight w:val="none"/>
        </w:rPr>
      </w:pPr>
      <w:bookmarkStart w:id="29" w:name="OLE_LINK7"/>
      <w:r>
        <w:rPr>
          <w:rFonts w:hint="eastAsia" w:ascii="方正黑体_GBK" w:hAnsi="方正黑体_GBK" w:eastAsia="方正黑体_GBK" w:cs="方正黑体_GBK"/>
          <w:sz w:val="32"/>
          <w:szCs w:val="32"/>
          <w:highlight w:val="none"/>
        </w:rPr>
        <w:t>附件</w:t>
      </w:r>
      <w:r>
        <w:rPr>
          <w:rFonts w:ascii="方正黑体_GBK" w:hAnsi="方正黑体_GBK" w:eastAsia="方正黑体_GBK" w:cs="方正黑体_GBK"/>
          <w:sz w:val="32"/>
          <w:szCs w:val="32"/>
          <w:highlight w:val="none"/>
        </w:rPr>
        <w:t>3</w:t>
      </w:r>
    </w:p>
    <w:p w14:paraId="47A6AEB6">
      <w:pPr>
        <w:shd w:val="clear"/>
        <w:spacing w:line="578" w:lineRule="exact"/>
        <w:jc w:val="center"/>
        <w:rPr>
          <w:rFonts w:hint="eastAsia" w:ascii="方正小标宋_GBK" w:hAnsi="方正小标宋_GBK" w:eastAsia="方正小标宋_GBK" w:cs="方正小标宋_GBK"/>
          <w:bCs/>
          <w:sz w:val="44"/>
          <w:szCs w:val="44"/>
          <w:highlight w:val="none"/>
        </w:rPr>
      </w:pPr>
      <w:r>
        <w:rPr>
          <w:rFonts w:hint="eastAsia" w:ascii="方正小标宋_GBK" w:hAnsi="方正小标宋_GBK" w:eastAsia="方正小标宋_GBK" w:cs="方正小标宋_GBK"/>
          <w:bCs/>
          <w:sz w:val="44"/>
          <w:szCs w:val="44"/>
          <w:highlight w:val="none"/>
        </w:rPr>
        <w:t>法定代表人授权书</w:t>
      </w:r>
    </w:p>
    <w:p w14:paraId="6452F7C2">
      <w:pPr>
        <w:shd w:val="clear"/>
        <w:adjustRightInd w:val="0"/>
        <w:snapToGrid w:val="0"/>
        <w:spacing w:line="400" w:lineRule="exact"/>
        <w:rPr>
          <w:rFonts w:hint="eastAsia" w:ascii="方正仿宋_GBK" w:hAnsi="方正仿宋_GBK" w:eastAsia="方正仿宋_GBK" w:cs="方正仿宋_GBK"/>
          <w:sz w:val="28"/>
          <w:szCs w:val="28"/>
          <w:highlight w:val="none"/>
          <w:u w:val="single"/>
        </w:rPr>
      </w:pPr>
    </w:p>
    <w:p w14:paraId="0FEC31DA">
      <w:pPr>
        <w:shd w:val="clear"/>
        <w:adjustRightInd w:val="0"/>
        <w:snapToGrid w:val="0"/>
        <w:spacing w:line="400" w:lineRule="exact"/>
        <w:rPr>
          <w:rFonts w:hint="eastAsia" w:ascii="方正仿宋_GBK" w:hAnsi="方正仿宋_GBK" w:eastAsia="方正仿宋_GBK" w:cs="方正仿宋_GBK"/>
          <w:sz w:val="28"/>
          <w:szCs w:val="28"/>
          <w:highlight w:val="none"/>
          <w:u w:val="single"/>
        </w:rPr>
      </w:pPr>
    </w:p>
    <w:p w14:paraId="568D140A">
      <w:pPr>
        <w:shd w:val="clear"/>
        <w:adjustRightInd w:val="0"/>
        <w:snapToGrid w:val="0"/>
        <w:spacing w:line="40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u w:val="single"/>
        </w:rPr>
        <w:t>重庆</w:t>
      </w:r>
      <w:r>
        <w:rPr>
          <w:rFonts w:hint="eastAsia" w:ascii="方正仿宋_GBK" w:hAnsi="方正仿宋_GBK" w:eastAsia="方正仿宋_GBK" w:cs="方正仿宋_GBK"/>
          <w:sz w:val="28"/>
          <w:szCs w:val="28"/>
          <w:highlight w:val="none"/>
          <w:u w:val="single"/>
          <w:lang w:val="en-US" w:eastAsia="zh-CN"/>
        </w:rPr>
        <w:t>文化产业融资担保有限责任</w:t>
      </w:r>
      <w:r>
        <w:rPr>
          <w:rFonts w:hint="eastAsia" w:ascii="方正仿宋_GBK" w:hAnsi="方正仿宋_GBK" w:eastAsia="方正仿宋_GBK" w:cs="方正仿宋_GBK"/>
          <w:sz w:val="28"/>
          <w:szCs w:val="28"/>
          <w:highlight w:val="none"/>
          <w:u w:val="single"/>
        </w:rPr>
        <w:t>公司</w:t>
      </w:r>
      <w:r>
        <w:rPr>
          <w:rFonts w:hint="eastAsia" w:ascii="方正仿宋_GBK" w:hAnsi="方正仿宋_GBK" w:eastAsia="方正仿宋_GBK" w:cs="方正仿宋_GBK"/>
          <w:sz w:val="28"/>
          <w:szCs w:val="28"/>
          <w:highlight w:val="none"/>
        </w:rPr>
        <w:t>：</w:t>
      </w:r>
    </w:p>
    <w:p w14:paraId="09F39A13">
      <w:pPr>
        <w:shd w:val="clear"/>
        <w:tabs>
          <w:tab w:val="left" w:pos="1680"/>
          <w:tab w:val="left" w:pos="4215"/>
          <w:tab w:val="left" w:pos="4305"/>
        </w:tabs>
        <w:wordWrap w:val="0"/>
        <w:autoSpaceDE w:val="0"/>
        <w:autoSpaceDN w:val="0"/>
        <w:adjustRightInd w:val="0"/>
        <w:snapToGrid w:val="0"/>
        <w:spacing w:line="400" w:lineRule="exac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 xml:space="preserve">    本人</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（姓名）系</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（谈判人名称</w:t>
      </w:r>
      <w:r>
        <w:rPr>
          <w:rFonts w:hint="eastAsia" w:ascii="方正仿宋_GBK" w:hAnsi="方正仿宋_GBK" w:eastAsia="方正仿宋_GBK" w:cs="方正仿宋_GBK"/>
          <w:spacing w:val="1"/>
          <w:kern w:val="0"/>
          <w:sz w:val="28"/>
          <w:szCs w:val="28"/>
          <w:highlight w:val="none"/>
        </w:rPr>
        <w:t>）</w:t>
      </w:r>
      <w:r>
        <w:rPr>
          <w:rFonts w:hint="eastAsia" w:ascii="方正仿宋_GBK" w:hAnsi="方正仿宋_GBK" w:eastAsia="方正仿宋_GBK" w:cs="方正仿宋_GBK"/>
          <w:kern w:val="0"/>
          <w:sz w:val="28"/>
          <w:szCs w:val="28"/>
          <w:highlight w:val="none"/>
        </w:rPr>
        <w:t>的法定代</w:t>
      </w:r>
      <w:r>
        <w:rPr>
          <w:rFonts w:hint="eastAsia" w:ascii="方正仿宋_GBK" w:hAnsi="方正仿宋_GBK" w:eastAsia="方正仿宋_GBK" w:cs="方正仿宋_GBK"/>
          <w:spacing w:val="1"/>
          <w:kern w:val="0"/>
          <w:sz w:val="28"/>
          <w:szCs w:val="28"/>
          <w:highlight w:val="none"/>
        </w:rPr>
        <w:t>表</w:t>
      </w:r>
      <w:r>
        <w:rPr>
          <w:rFonts w:hint="eastAsia" w:ascii="方正仿宋_GBK" w:hAnsi="方正仿宋_GBK" w:eastAsia="方正仿宋_GBK" w:cs="方正仿宋_GBK"/>
          <w:kern w:val="0"/>
          <w:sz w:val="28"/>
          <w:szCs w:val="28"/>
          <w:highlight w:val="none"/>
        </w:rPr>
        <w:t>人，现委托</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u w:val="single"/>
        </w:rPr>
        <w:t xml:space="preserve"> （姓 名）</w:t>
      </w:r>
      <w:r>
        <w:rPr>
          <w:rFonts w:hint="eastAsia" w:ascii="方正仿宋_GBK" w:hAnsi="方正仿宋_GBK" w:eastAsia="方正仿宋_GBK" w:cs="方正仿宋_GBK"/>
          <w:kern w:val="0"/>
          <w:sz w:val="28"/>
          <w:szCs w:val="28"/>
          <w:highlight w:val="none"/>
        </w:rPr>
        <w:t>为我方代理人。代理人根据授权，以我方名义签署、澄清、说明、补正、递交、撤回、修改</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（项</w:t>
      </w:r>
      <w:r>
        <w:rPr>
          <w:rFonts w:hint="eastAsia" w:ascii="方正仿宋_GBK" w:hAnsi="方正仿宋_GBK" w:eastAsia="方正仿宋_GBK" w:cs="方正仿宋_GBK"/>
          <w:spacing w:val="-1"/>
          <w:kern w:val="0"/>
          <w:sz w:val="28"/>
          <w:szCs w:val="28"/>
          <w:highlight w:val="none"/>
        </w:rPr>
        <w:t>目</w:t>
      </w:r>
      <w:r>
        <w:rPr>
          <w:rFonts w:hint="eastAsia" w:ascii="方正仿宋_GBK" w:hAnsi="方正仿宋_GBK" w:eastAsia="方正仿宋_GBK" w:cs="方正仿宋_GBK"/>
          <w:kern w:val="0"/>
          <w:sz w:val="28"/>
          <w:szCs w:val="28"/>
          <w:highlight w:val="none"/>
        </w:rPr>
        <w:t>名称）</w:t>
      </w:r>
      <w:r>
        <w:rPr>
          <w:rFonts w:hint="eastAsia" w:ascii="方正仿宋_GBK" w:hAnsi="方正仿宋_GBK" w:eastAsia="方正仿宋_GBK" w:cs="方正仿宋_GBK"/>
          <w:kern w:val="0"/>
          <w:sz w:val="28"/>
          <w:szCs w:val="28"/>
          <w:highlight w:val="none"/>
          <w:lang w:eastAsia="zh-CN"/>
        </w:rPr>
        <w:t>响应</w:t>
      </w:r>
      <w:r>
        <w:rPr>
          <w:rFonts w:hint="eastAsia" w:ascii="方正仿宋_GBK" w:hAnsi="方正仿宋_GBK" w:eastAsia="方正仿宋_GBK" w:cs="方正仿宋_GBK"/>
          <w:kern w:val="0"/>
          <w:sz w:val="28"/>
          <w:szCs w:val="28"/>
          <w:highlight w:val="none"/>
        </w:rPr>
        <w:t>文件、签订合同和处理有关事宜，其法律后果由我方承担。</w:t>
      </w:r>
    </w:p>
    <w:p w14:paraId="5BFB5823">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委托</w:t>
      </w:r>
      <w:r>
        <w:rPr>
          <w:rFonts w:hint="eastAsia" w:ascii="方正仿宋_GBK" w:hAnsi="方正仿宋_GBK" w:eastAsia="方正仿宋_GBK" w:cs="方正仿宋_GBK"/>
          <w:spacing w:val="-1"/>
          <w:kern w:val="0"/>
          <w:sz w:val="28"/>
          <w:szCs w:val="28"/>
          <w:highlight w:val="none"/>
        </w:rPr>
        <w:t>期</w:t>
      </w:r>
      <w:r>
        <w:rPr>
          <w:rFonts w:hint="eastAsia" w:ascii="方正仿宋_GBK" w:hAnsi="方正仿宋_GBK" w:eastAsia="方正仿宋_GBK" w:cs="方正仿宋_GBK"/>
          <w:kern w:val="0"/>
          <w:sz w:val="28"/>
          <w:szCs w:val="28"/>
          <w:highlight w:val="none"/>
        </w:rPr>
        <w:t>限：</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 xml:space="preserve">。 </w:t>
      </w:r>
    </w:p>
    <w:p w14:paraId="04269607">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代理人无转委托权。</w:t>
      </w:r>
    </w:p>
    <w:p w14:paraId="02D508AA">
      <w:pPr>
        <w:shd w:val="clear"/>
        <w:tabs>
          <w:tab w:val="left" w:pos="1680"/>
          <w:tab w:val="left" w:pos="4215"/>
          <w:tab w:val="left" w:pos="4305"/>
          <w:tab w:val="left" w:pos="8000"/>
        </w:tabs>
        <w:autoSpaceDE w:val="0"/>
        <w:autoSpaceDN w:val="0"/>
        <w:adjustRightInd w:val="0"/>
        <w:snapToGrid w:val="0"/>
        <w:spacing w:line="400" w:lineRule="exact"/>
        <w:ind w:firstLine="42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附：法定代表人身份证明。</w:t>
      </w:r>
    </w:p>
    <w:tbl>
      <w:tblPr>
        <w:tblStyle w:val="13"/>
        <w:tblpPr w:leftFromText="180" w:rightFromText="180" w:vertAnchor="text" w:horzAnchor="margin" w:tblpY="81"/>
        <w:tblW w:w="392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20"/>
      </w:tblGrid>
      <w:tr w14:paraId="4A1C75A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57" w:hRule="atLeast"/>
        </w:trPr>
        <w:tc>
          <w:tcPr>
            <w:tcW w:w="3920" w:type="dxa"/>
          </w:tcPr>
          <w:p w14:paraId="1159F4E8">
            <w:pPr>
              <w:shd w:val="clear"/>
              <w:spacing w:line="400" w:lineRule="exact"/>
              <w:jc w:val="center"/>
              <w:rPr>
                <w:rFonts w:hint="eastAsia" w:ascii="宋体" w:hAnsi="宋体" w:cs="Arial"/>
                <w:b/>
                <w:szCs w:val="21"/>
                <w:highlight w:val="none"/>
              </w:rPr>
            </w:pPr>
          </w:p>
          <w:p w14:paraId="22E73585">
            <w:pPr>
              <w:shd w:val="clear"/>
              <w:spacing w:line="400" w:lineRule="exact"/>
              <w:jc w:val="center"/>
              <w:rPr>
                <w:rFonts w:hint="eastAsia" w:ascii="宋体" w:hAnsi="宋体" w:cs="Arial"/>
                <w:b/>
                <w:szCs w:val="21"/>
                <w:highlight w:val="none"/>
              </w:rPr>
            </w:pPr>
            <w:r>
              <w:rPr>
                <w:rFonts w:hint="eastAsia" w:ascii="宋体" w:hAnsi="宋体" w:cs="Arial"/>
                <w:b/>
                <w:szCs w:val="21"/>
                <w:highlight w:val="none"/>
              </w:rPr>
              <w:t>法定代表</w:t>
            </w:r>
            <w:r>
              <w:rPr>
                <w:rFonts w:ascii="宋体" w:hAnsi="宋体" w:cs="Arial"/>
                <w:b/>
                <w:szCs w:val="21"/>
                <w:highlight w:val="none"/>
              </w:rPr>
              <w:t>人身份证正面复印件</w:t>
            </w:r>
          </w:p>
          <w:p w14:paraId="6AAD25D3">
            <w:pPr>
              <w:pStyle w:val="4"/>
              <w:shd w:val="clear"/>
              <w:spacing w:before="0" w:after="0" w:line="400" w:lineRule="exact"/>
              <w:jc w:val="center"/>
              <w:outlineLvl w:val="9"/>
              <w:rPr>
                <w:rFonts w:hint="eastAsia" w:ascii="宋体" w:hAnsi="宋体" w:eastAsia="宋体" w:cs="方正仿宋_GBK"/>
                <w:bCs/>
                <w:smallCaps/>
                <w:kern w:val="44"/>
                <w:szCs w:val="32"/>
                <w:highlight w:val="none"/>
              </w:rPr>
            </w:pPr>
          </w:p>
        </w:tc>
      </w:tr>
    </w:tbl>
    <w:p w14:paraId="78A73F3D">
      <w:pPr>
        <w:shd w:val="clear"/>
        <w:spacing w:line="400" w:lineRule="exact"/>
        <w:rPr>
          <w:rFonts w:hint="eastAsia" w:ascii="宋体" w:hAnsi="宋体"/>
          <w:vanish/>
          <w:szCs w:val="21"/>
          <w:highlight w:val="none"/>
        </w:rPr>
      </w:pPr>
    </w:p>
    <w:tbl>
      <w:tblPr>
        <w:tblStyle w:val="13"/>
        <w:tblpPr w:leftFromText="180" w:rightFromText="180" w:vertAnchor="text" w:horzAnchor="margin" w:tblpXSpec="right" w:tblpY="111"/>
        <w:tblW w:w="4077"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77"/>
      </w:tblGrid>
      <w:tr w14:paraId="3EE7F2E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121" w:hRule="atLeast"/>
        </w:trPr>
        <w:tc>
          <w:tcPr>
            <w:tcW w:w="4077" w:type="dxa"/>
          </w:tcPr>
          <w:p w14:paraId="56E16C50">
            <w:pPr>
              <w:shd w:val="clear"/>
              <w:spacing w:line="400" w:lineRule="exact"/>
              <w:rPr>
                <w:rFonts w:hint="eastAsia" w:ascii="宋体" w:hAnsi="宋体" w:cs="Arial"/>
                <w:b/>
                <w:szCs w:val="21"/>
                <w:highlight w:val="none"/>
              </w:rPr>
            </w:pPr>
          </w:p>
          <w:p w14:paraId="3763052B">
            <w:pPr>
              <w:shd w:val="clear"/>
              <w:spacing w:line="400" w:lineRule="exact"/>
              <w:jc w:val="center"/>
              <w:rPr>
                <w:rFonts w:hint="eastAsia" w:ascii="宋体" w:hAnsi="宋体" w:cs="Arial"/>
                <w:b/>
                <w:szCs w:val="21"/>
                <w:highlight w:val="none"/>
              </w:rPr>
            </w:pPr>
            <w:r>
              <w:rPr>
                <w:rFonts w:hint="eastAsia" w:ascii="宋体" w:hAnsi="宋体" w:cs="Arial"/>
                <w:b/>
                <w:szCs w:val="21"/>
                <w:highlight w:val="none"/>
              </w:rPr>
              <w:t>法定代表</w:t>
            </w:r>
            <w:r>
              <w:rPr>
                <w:rFonts w:ascii="宋体" w:hAnsi="宋体" w:cs="Arial"/>
                <w:b/>
                <w:szCs w:val="21"/>
                <w:highlight w:val="none"/>
              </w:rPr>
              <w:t>人身份证反面复印件</w:t>
            </w:r>
          </w:p>
          <w:p w14:paraId="3CD98A0E">
            <w:pPr>
              <w:shd w:val="clear"/>
              <w:spacing w:line="400" w:lineRule="exact"/>
              <w:jc w:val="center"/>
              <w:rPr>
                <w:rFonts w:hint="eastAsia" w:ascii="宋体" w:hAnsi="宋体" w:cs="Arial"/>
                <w:b/>
                <w:szCs w:val="21"/>
                <w:highlight w:val="none"/>
              </w:rPr>
            </w:pPr>
          </w:p>
        </w:tc>
      </w:tr>
    </w:tbl>
    <w:p w14:paraId="7AA4FF18">
      <w:pPr>
        <w:shd w:val="clear"/>
        <w:tabs>
          <w:tab w:val="left" w:pos="4200"/>
          <w:tab w:val="left" w:pos="4620"/>
        </w:tabs>
        <w:autoSpaceDE w:val="0"/>
        <w:autoSpaceDN w:val="0"/>
        <w:adjustRightInd w:val="0"/>
        <w:snapToGrid w:val="0"/>
        <w:spacing w:line="400" w:lineRule="exact"/>
        <w:jc w:val="left"/>
        <w:rPr>
          <w:rFonts w:hint="eastAsia" w:ascii="方正仿宋_GBK" w:hAnsi="方正仿宋_GBK" w:eastAsia="方正仿宋_GBK" w:cs="方正仿宋_GBK"/>
          <w:kern w:val="0"/>
          <w:sz w:val="32"/>
          <w:szCs w:val="32"/>
          <w:highlight w:val="none"/>
        </w:rPr>
      </w:pPr>
    </w:p>
    <w:p w14:paraId="268D5618">
      <w:pPr>
        <w:shd w:val="clear"/>
        <w:tabs>
          <w:tab w:val="left" w:pos="4200"/>
          <w:tab w:val="left" w:pos="462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谈判人：</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spacing w:val="-1"/>
          <w:kern w:val="0"/>
          <w:sz w:val="28"/>
          <w:szCs w:val="28"/>
          <w:highlight w:val="none"/>
        </w:rPr>
        <w:t>盖</w:t>
      </w:r>
      <w:r>
        <w:rPr>
          <w:rFonts w:hint="eastAsia" w:ascii="方正仿宋_GBK" w:hAnsi="方正仿宋_GBK" w:eastAsia="方正仿宋_GBK" w:cs="方正仿宋_GBK"/>
          <w:kern w:val="0"/>
          <w:sz w:val="28"/>
          <w:szCs w:val="28"/>
          <w:highlight w:val="none"/>
        </w:rPr>
        <w:t>单位章）</w:t>
      </w:r>
    </w:p>
    <w:p w14:paraId="77F039D9">
      <w:pPr>
        <w:shd w:val="clear"/>
        <w:tabs>
          <w:tab w:val="left" w:pos="630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法定代表人：</w:t>
      </w:r>
      <w:r>
        <w:rPr>
          <w:rFonts w:hint="eastAsia" w:ascii="方正仿宋_GBK" w:hAnsi="方正仿宋_GBK" w:eastAsia="方正仿宋_GBK" w:cs="方正仿宋_GBK"/>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rPr>
        <w:t>（签字或盖章）</w:t>
      </w:r>
    </w:p>
    <w:p w14:paraId="59730572">
      <w:pPr>
        <w:shd w:val="clear"/>
        <w:tabs>
          <w:tab w:val="left" w:pos="526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w w:val="200"/>
          <w:kern w:val="0"/>
          <w:sz w:val="28"/>
          <w:szCs w:val="28"/>
          <w:highlight w:val="none"/>
          <w:u w:val="single"/>
          <w:lang w:val="en-US" w:eastAsia="zh-CN"/>
        </w:rPr>
        <w:t xml:space="preserve"> </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p>
    <w:p w14:paraId="58A8A128">
      <w:pPr>
        <w:shd w:val="clear"/>
        <w:tabs>
          <w:tab w:val="left" w:pos="6720"/>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委托代理人：</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（签</w:t>
      </w:r>
      <w:r>
        <w:rPr>
          <w:rFonts w:hint="eastAsia" w:ascii="方正仿宋_GBK" w:hAnsi="方正仿宋_GBK" w:eastAsia="方正仿宋_GBK" w:cs="方正仿宋_GBK"/>
          <w:spacing w:val="-1"/>
          <w:kern w:val="0"/>
          <w:sz w:val="28"/>
          <w:szCs w:val="28"/>
          <w:highlight w:val="none"/>
        </w:rPr>
        <w:t>字</w:t>
      </w:r>
      <w:r>
        <w:rPr>
          <w:rFonts w:hint="eastAsia" w:ascii="方正仿宋_GBK" w:hAnsi="方正仿宋_GBK" w:eastAsia="方正仿宋_GBK" w:cs="方正仿宋_GBK"/>
          <w:kern w:val="0"/>
          <w:sz w:val="28"/>
          <w:szCs w:val="28"/>
          <w:highlight w:val="none"/>
        </w:rPr>
        <w:t>）</w:t>
      </w:r>
    </w:p>
    <w:p w14:paraId="53CA2D59">
      <w:pPr>
        <w:shd w:val="clear"/>
        <w:tabs>
          <w:tab w:val="left" w:pos="6825"/>
        </w:tabs>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身份证号码：</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p>
    <w:p w14:paraId="4EB60B7F">
      <w:pPr>
        <w:shd w:val="clear"/>
        <w:autoSpaceDE w:val="0"/>
        <w:autoSpaceDN w:val="0"/>
        <w:adjustRightInd w:val="0"/>
        <w:snapToGrid w:val="0"/>
        <w:spacing w:line="400" w:lineRule="exact"/>
        <w:jc w:val="left"/>
        <w:rPr>
          <w:rFonts w:hint="eastAsia" w:ascii="方正仿宋_GBK" w:hAnsi="方正仿宋_GBK" w:eastAsia="方正仿宋_GBK" w:cs="方正仿宋_GBK"/>
          <w:kern w:val="0"/>
          <w:sz w:val="28"/>
          <w:szCs w:val="28"/>
          <w:highlight w:val="none"/>
        </w:rPr>
      </w:pPr>
    </w:p>
    <w:p w14:paraId="0734030B">
      <w:pPr>
        <w:shd w:val="clear"/>
        <w:tabs>
          <w:tab w:val="left" w:pos="4005"/>
          <w:tab w:val="left" w:pos="4100"/>
          <w:tab w:val="left" w:pos="5040"/>
        </w:tabs>
        <w:autoSpaceDE w:val="0"/>
        <w:autoSpaceDN w:val="0"/>
        <w:adjustRightInd w:val="0"/>
        <w:snapToGrid w:val="0"/>
        <w:spacing w:line="400" w:lineRule="exact"/>
        <w:ind w:firstLine="3780"/>
        <w:jc w:val="left"/>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年</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月</w:t>
      </w:r>
      <w:r>
        <w:rPr>
          <w:rFonts w:hint="eastAsia" w:ascii="方正仿宋_GBK" w:hAnsi="方正仿宋_GBK" w:eastAsia="方正仿宋_GBK" w:cs="方正仿宋_GBK"/>
          <w:w w:val="200"/>
          <w:kern w:val="0"/>
          <w:sz w:val="28"/>
          <w:szCs w:val="28"/>
          <w:highlight w:val="none"/>
          <w:u w:val="single"/>
        </w:rPr>
        <w:t xml:space="preserve"> </w:t>
      </w:r>
      <w:r>
        <w:rPr>
          <w:rFonts w:hint="eastAsia" w:ascii="方正仿宋_GBK" w:hAnsi="方正仿宋_GBK" w:eastAsia="方正仿宋_GBK" w:cs="方正仿宋_GBK"/>
          <w:kern w:val="0"/>
          <w:sz w:val="28"/>
          <w:szCs w:val="28"/>
          <w:highlight w:val="none"/>
          <w:u w:val="single"/>
        </w:rPr>
        <w:tab/>
      </w:r>
      <w:r>
        <w:rPr>
          <w:rFonts w:hint="eastAsia" w:ascii="方正仿宋_GBK" w:hAnsi="方正仿宋_GBK" w:eastAsia="方正仿宋_GBK" w:cs="方正仿宋_GBK"/>
          <w:kern w:val="0"/>
          <w:sz w:val="28"/>
          <w:szCs w:val="28"/>
          <w:highlight w:val="none"/>
        </w:rPr>
        <w:t>日</w:t>
      </w:r>
    </w:p>
    <w:bookmarkEnd w:id="29"/>
    <w:p w14:paraId="77D37865">
      <w:pPr>
        <w:shd w:val="clear"/>
        <w:spacing w:line="578" w:lineRule="exact"/>
        <w:jc w:val="both"/>
        <w:rPr>
          <w:rFonts w:hint="eastAsia" w:ascii="宋体" w:hAnsi="宋体" w:cs="Arial"/>
          <w:vanish/>
          <w:szCs w:val="21"/>
          <w:highlight w:val="none"/>
        </w:rPr>
      </w:pPr>
    </w:p>
    <w:tbl>
      <w:tblPr>
        <w:tblStyle w:val="13"/>
        <w:tblpPr w:leftFromText="180" w:rightFromText="180" w:vertAnchor="text" w:horzAnchor="margin" w:tblpY="81"/>
        <w:tblW w:w="404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040"/>
      </w:tblGrid>
      <w:tr w14:paraId="746B30E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337" w:hRule="atLeast"/>
        </w:trPr>
        <w:tc>
          <w:tcPr>
            <w:tcW w:w="4040" w:type="dxa"/>
          </w:tcPr>
          <w:p w14:paraId="17AD9BC0">
            <w:pPr>
              <w:shd w:val="clear"/>
              <w:spacing w:line="578" w:lineRule="exact"/>
              <w:jc w:val="center"/>
              <w:rPr>
                <w:rFonts w:hint="eastAsia" w:ascii="宋体" w:hAnsi="宋体" w:cs="Arial"/>
                <w:b/>
                <w:szCs w:val="21"/>
                <w:highlight w:val="none"/>
              </w:rPr>
            </w:pPr>
          </w:p>
          <w:p w14:paraId="2717051F">
            <w:pPr>
              <w:shd w:val="clear"/>
              <w:spacing w:line="578" w:lineRule="exact"/>
              <w:jc w:val="center"/>
              <w:rPr>
                <w:rFonts w:hint="eastAsia" w:ascii="宋体" w:hAnsi="宋体" w:cs="Arial"/>
                <w:b/>
                <w:szCs w:val="21"/>
                <w:highlight w:val="none"/>
              </w:rPr>
            </w:pPr>
            <w:r>
              <w:rPr>
                <w:rFonts w:ascii="宋体" w:hAnsi="宋体" w:cs="Arial"/>
                <w:b/>
                <w:szCs w:val="21"/>
                <w:highlight w:val="none"/>
              </w:rPr>
              <w:t>授权代理人身份证正面复印件</w:t>
            </w:r>
          </w:p>
          <w:p w14:paraId="3D4D3B5E">
            <w:pPr>
              <w:pStyle w:val="4"/>
              <w:shd w:val="clear"/>
              <w:spacing w:line="578" w:lineRule="exact"/>
              <w:jc w:val="center"/>
              <w:outlineLvl w:val="9"/>
              <w:rPr>
                <w:rFonts w:hint="eastAsia" w:ascii="宋体" w:hAnsi="宋体" w:eastAsia="宋体" w:cs="方正仿宋_GBK"/>
                <w:bCs/>
                <w:smallCaps/>
                <w:kern w:val="44"/>
                <w:szCs w:val="32"/>
                <w:highlight w:val="none"/>
              </w:rPr>
            </w:pPr>
          </w:p>
        </w:tc>
      </w:tr>
    </w:tbl>
    <w:p w14:paraId="23013A98">
      <w:pPr>
        <w:shd w:val="clear"/>
        <w:spacing w:line="578" w:lineRule="exact"/>
        <w:rPr>
          <w:rFonts w:hint="eastAsia" w:ascii="宋体" w:hAnsi="宋体"/>
          <w:vanish/>
          <w:szCs w:val="21"/>
          <w:highlight w:val="none"/>
        </w:rPr>
      </w:pPr>
    </w:p>
    <w:tbl>
      <w:tblPr>
        <w:tblStyle w:val="13"/>
        <w:tblpPr w:leftFromText="180" w:rightFromText="180" w:vertAnchor="text" w:horzAnchor="margin" w:tblpXSpec="right" w:tblpY="111"/>
        <w:tblW w:w="4200"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200"/>
      </w:tblGrid>
      <w:tr w14:paraId="03D84E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2344" w:hRule="atLeast"/>
        </w:trPr>
        <w:tc>
          <w:tcPr>
            <w:tcW w:w="4200" w:type="dxa"/>
          </w:tcPr>
          <w:p w14:paraId="24DBB422">
            <w:pPr>
              <w:shd w:val="clear"/>
              <w:spacing w:line="578" w:lineRule="exact"/>
              <w:rPr>
                <w:rFonts w:hint="eastAsia" w:ascii="宋体" w:hAnsi="宋体" w:cs="Arial"/>
                <w:b/>
                <w:szCs w:val="21"/>
                <w:highlight w:val="none"/>
              </w:rPr>
            </w:pPr>
          </w:p>
          <w:p w14:paraId="49FD01AB">
            <w:pPr>
              <w:shd w:val="clear"/>
              <w:spacing w:line="578" w:lineRule="exact"/>
              <w:jc w:val="center"/>
              <w:rPr>
                <w:rFonts w:hint="eastAsia" w:ascii="宋体" w:hAnsi="宋体" w:cs="Arial"/>
                <w:b/>
                <w:szCs w:val="21"/>
                <w:highlight w:val="none"/>
              </w:rPr>
            </w:pPr>
            <w:r>
              <w:rPr>
                <w:rFonts w:ascii="宋体" w:hAnsi="宋体" w:cs="Arial"/>
                <w:b/>
                <w:szCs w:val="21"/>
                <w:highlight w:val="none"/>
              </w:rPr>
              <w:t>授权代理人身份证反面复印件</w:t>
            </w:r>
          </w:p>
          <w:p w14:paraId="47BD7DF8">
            <w:pPr>
              <w:shd w:val="clear"/>
              <w:spacing w:line="578" w:lineRule="exact"/>
              <w:jc w:val="center"/>
              <w:rPr>
                <w:rFonts w:hint="eastAsia" w:ascii="宋体" w:hAnsi="宋体" w:cs="Arial"/>
                <w:b/>
                <w:szCs w:val="21"/>
                <w:highlight w:val="none"/>
              </w:rPr>
            </w:pPr>
          </w:p>
        </w:tc>
      </w:tr>
    </w:tbl>
    <w:p w14:paraId="3B56F3F3">
      <w:pPr>
        <w:shd w:val="clear"/>
        <w:spacing w:line="240" w:lineRule="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附件</w:t>
      </w:r>
      <w:r>
        <w:rPr>
          <w:rFonts w:hint="eastAsia" w:ascii="方正黑体_GBK" w:hAnsi="方正黑体_GBK" w:eastAsia="方正黑体_GBK" w:cs="方正黑体_GBK"/>
          <w:sz w:val="32"/>
          <w:szCs w:val="32"/>
          <w:highlight w:val="none"/>
          <w:lang w:val="en-US" w:eastAsia="zh-CN"/>
        </w:rPr>
        <w:t>4</w:t>
      </w:r>
    </w:p>
    <w:p w14:paraId="685DCF91">
      <w:pPr>
        <w:shd w:val="clear"/>
        <w:autoSpaceDE w:val="0"/>
        <w:autoSpaceDN w:val="0"/>
        <w:adjustRightInd w:val="0"/>
        <w:spacing w:line="360" w:lineRule="auto"/>
        <w:jc w:val="center"/>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保密承诺书</w:t>
      </w:r>
    </w:p>
    <w:p w14:paraId="1C3F0F55">
      <w:pPr>
        <w:shd w:val="clear"/>
        <w:autoSpaceDE w:val="0"/>
        <w:autoSpaceDN w:val="0"/>
        <w:adjustRightInd w:val="0"/>
        <w:spacing w:line="360" w:lineRule="auto"/>
        <w:jc w:val="center"/>
        <w:rPr>
          <w:rFonts w:ascii="宋体"/>
          <w:b/>
          <w:sz w:val="44"/>
          <w:szCs w:val="44"/>
          <w:highlight w:val="none"/>
        </w:rPr>
      </w:pPr>
    </w:p>
    <w:p w14:paraId="1C73ACE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lang w:val="zh-CN"/>
        </w:rPr>
        <w:t>致：重庆</w:t>
      </w:r>
      <w:r>
        <w:rPr>
          <w:rFonts w:hint="eastAsia" w:ascii="方正仿宋_GBK" w:hAnsi="方正仿宋_GBK" w:eastAsia="方正仿宋_GBK" w:cs="方正仿宋_GBK"/>
          <w:color w:val="000000"/>
          <w:kern w:val="0"/>
          <w:sz w:val="24"/>
          <w:szCs w:val="24"/>
          <w:highlight w:val="none"/>
          <w:lang w:val="en-US" w:eastAsia="zh-CN"/>
        </w:rPr>
        <w:t>文化产业融资担保有限责任</w:t>
      </w:r>
      <w:r>
        <w:rPr>
          <w:rFonts w:hint="eastAsia" w:ascii="方正仿宋_GBK" w:hAnsi="方正仿宋_GBK" w:eastAsia="方正仿宋_GBK" w:cs="方正仿宋_GBK"/>
          <w:color w:val="000000"/>
          <w:kern w:val="0"/>
          <w:sz w:val="24"/>
          <w:szCs w:val="24"/>
          <w:highlight w:val="none"/>
          <w:lang w:val="zh-CN"/>
        </w:rPr>
        <w:t>公司</w:t>
      </w:r>
    </w:p>
    <w:p w14:paraId="4EF1301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kern w:val="0"/>
          <w:sz w:val="24"/>
          <w:szCs w:val="24"/>
          <w:highlight w:val="none"/>
          <w:u w:val="single"/>
          <w:lang w:val="en-US" w:eastAsia="zh-CN"/>
        </w:rPr>
        <w:t xml:space="preserve">                       </w:t>
      </w:r>
      <w:r>
        <w:rPr>
          <w:rFonts w:hint="eastAsia" w:ascii="方正仿宋_GBK" w:hAnsi="方正仿宋_GBK" w:eastAsia="方正仿宋_GBK" w:cs="方正仿宋_GBK"/>
          <w:color w:val="000000"/>
          <w:kern w:val="0"/>
          <w:sz w:val="24"/>
          <w:szCs w:val="24"/>
          <w:highlight w:val="none"/>
          <w:u w:val="single"/>
          <w:lang w:val="zh-CN"/>
        </w:rPr>
        <w:t xml:space="preserve">                         </w:t>
      </w:r>
      <w:r>
        <w:rPr>
          <w:rFonts w:hint="eastAsia" w:ascii="方正仿宋_GBK" w:hAnsi="方正仿宋_GBK" w:eastAsia="方正仿宋_GBK" w:cs="方正仿宋_GBK"/>
          <w:color w:val="000000"/>
          <w:kern w:val="0"/>
          <w:sz w:val="24"/>
          <w:szCs w:val="24"/>
          <w:highlight w:val="none"/>
          <w:lang w:val="zh-CN"/>
        </w:rPr>
        <w:t>（以下简称“本事务所”）希望参加重庆</w:t>
      </w:r>
      <w:r>
        <w:rPr>
          <w:rFonts w:hint="eastAsia" w:ascii="方正仿宋_GBK" w:hAnsi="方正仿宋_GBK" w:eastAsia="方正仿宋_GBK" w:cs="方正仿宋_GBK"/>
          <w:color w:val="000000"/>
          <w:kern w:val="0"/>
          <w:sz w:val="24"/>
          <w:szCs w:val="24"/>
          <w:highlight w:val="none"/>
          <w:lang w:val="en-US" w:eastAsia="zh-CN"/>
        </w:rPr>
        <w:t>文化产业融资担保有限责任</w:t>
      </w:r>
      <w:r>
        <w:rPr>
          <w:rFonts w:hint="eastAsia" w:ascii="方正仿宋_GBK" w:hAnsi="方正仿宋_GBK" w:eastAsia="方正仿宋_GBK" w:cs="方正仿宋_GBK"/>
          <w:color w:val="000000"/>
          <w:kern w:val="0"/>
          <w:sz w:val="24"/>
          <w:szCs w:val="24"/>
          <w:highlight w:val="none"/>
          <w:lang w:val="zh-CN"/>
        </w:rPr>
        <w:t>公司（以下简称“贵公司”）的“</w:t>
      </w:r>
      <w:r>
        <w:rPr>
          <w:rFonts w:hint="eastAsia" w:ascii="方正仿宋_GBK" w:hAnsi="方正仿宋_GBK" w:eastAsia="方正仿宋_GBK" w:cs="方正仿宋_GBK"/>
          <w:b/>
          <w:color w:val="000000"/>
          <w:kern w:val="0"/>
          <w:sz w:val="24"/>
          <w:szCs w:val="24"/>
          <w:highlight w:val="none"/>
          <w:lang w:val="zh-CN"/>
        </w:rPr>
        <w:t xml:space="preserve">【   </w:t>
      </w:r>
      <w:r>
        <w:rPr>
          <w:rFonts w:hint="eastAsia" w:ascii="方正仿宋_GBK" w:hAnsi="方正仿宋_GBK" w:eastAsia="方正仿宋_GBK" w:cs="方正仿宋_GBK"/>
          <w:b/>
          <w:color w:val="000000"/>
          <w:kern w:val="0"/>
          <w:sz w:val="24"/>
          <w:szCs w:val="24"/>
          <w:highlight w:val="none"/>
          <w:lang w:val="en-US" w:eastAsia="zh-CN"/>
        </w:rPr>
        <w:t xml:space="preserve">                                  </w:t>
      </w:r>
      <w:r>
        <w:rPr>
          <w:rFonts w:hint="eastAsia" w:ascii="方正仿宋_GBK" w:hAnsi="方正仿宋_GBK" w:eastAsia="方正仿宋_GBK" w:cs="方正仿宋_GBK"/>
          <w:b/>
          <w:color w:val="000000"/>
          <w:kern w:val="0"/>
          <w:sz w:val="24"/>
          <w:szCs w:val="24"/>
          <w:highlight w:val="none"/>
          <w:lang w:val="zh-CN"/>
        </w:rPr>
        <w:t xml:space="preserve"> 】项目</w:t>
      </w:r>
      <w:r>
        <w:rPr>
          <w:rFonts w:hint="eastAsia" w:ascii="方正仿宋_GBK" w:hAnsi="方正仿宋_GBK" w:eastAsia="方正仿宋_GBK" w:cs="方正仿宋_GBK"/>
          <w:color w:val="000000"/>
          <w:kern w:val="0"/>
          <w:sz w:val="24"/>
          <w:szCs w:val="24"/>
          <w:highlight w:val="none"/>
          <w:lang w:val="zh-CN"/>
        </w:rPr>
        <w:t>”（以下简称“本项目”）的</w:t>
      </w:r>
      <w:r>
        <w:rPr>
          <w:rFonts w:hint="eastAsia" w:ascii="方正仿宋_GBK" w:hAnsi="方正仿宋_GBK" w:eastAsia="方正仿宋_GBK" w:cs="方正仿宋_GBK"/>
          <w:color w:val="000000"/>
          <w:kern w:val="0"/>
          <w:sz w:val="24"/>
          <w:szCs w:val="24"/>
          <w:highlight w:val="none"/>
          <w:lang w:val="zh-CN" w:eastAsia="zh-CN"/>
        </w:rPr>
        <w:t>律所选聘谈判</w:t>
      </w:r>
      <w:r>
        <w:rPr>
          <w:rFonts w:hint="eastAsia" w:ascii="方正仿宋_GBK" w:hAnsi="方正仿宋_GBK" w:eastAsia="方正仿宋_GBK" w:cs="方正仿宋_GBK"/>
          <w:color w:val="000000"/>
          <w:kern w:val="0"/>
          <w:sz w:val="24"/>
          <w:szCs w:val="24"/>
          <w:highlight w:val="none"/>
          <w:lang w:val="zh-CN"/>
        </w:rPr>
        <w:t>。在本项目律所选聘谈判过程中，</w:t>
      </w:r>
      <w:r>
        <w:rPr>
          <w:rFonts w:hint="eastAsia" w:ascii="方正仿宋_GBK" w:hAnsi="方正仿宋_GBK" w:eastAsia="方正仿宋_GBK" w:cs="方正仿宋_GBK"/>
          <w:sz w:val="24"/>
          <w:szCs w:val="24"/>
          <w:highlight w:val="none"/>
        </w:rPr>
        <w:t>本事务所必须根据本承诺书的规定对</w:t>
      </w:r>
      <w:r>
        <w:rPr>
          <w:rFonts w:hint="eastAsia" w:ascii="方正仿宋_GBK" w:hAnsi="方正仿宋_GBK" w:eastAsia="方正仿宋_GBK" w:cs="方正仿宋_GBK"/>
          <w:sz w:val="24"/>
          <w:szCs w:val="24"/>
          <w:highlight w:val="none"/>
          <w:lang w:eastAsia="zh-CN"/>
        </w:rPr>
        <w:t>贵公司</w:t>
      </w:r>
      <w:r>
        <w:rPr>
          <w:rFonts w:hint="eastAsia" w:ascii="方正仿宋_GBK" w:hAnsi="方正仿宋_GBK" w:eastAsia="方正仿宋_GBK" w:cs="方正仿宋_GBK"/>
          <w:sz w:val="24"/>
          <w:szCs w:val="24"/>
          <w:highlight w:val="none"/>
        </w:rPr>
        <w:t>提供的信息和资料严格履行保密责任，并且仅为对本项目的</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及项目代理之目的而使用。</w:t>
      </w:r>
    </w:p>
    <w:p w14:paraId="786A435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lang w:val="zh-CN"/>
        </w:rPr>
      </w:pPr>
      <w:r>
        <w:rPr>
          <w:rFonts w:hint="eastAsia" w:ascii="方正仿宋_GBK" w:hAnsi="方正仿宋_GBK" w:eastAsia="方正仿宋_GBK" w:cs="方正仿宋_GBK"/>
          <w:color w:val="000000"/>
          <w:kern w:val="0"/>
          <w:sz w:val="24"/>
          <w:szCs w:val="24"/>
          <w:highlight w:val="none"/>
          <w:lang w:val="zh-CN"/>
        </w:rPr>
        <w:t>为了对保密信息予以有效保护，</w:t>
      </w:r>
      <w:r>
        <w:rPr>
          <w:rFonts w:hint="eastAsia" w:ascii="方正仿宋_GBK" w:hAnsi="方正仿宋_GBK" w:eastAsia="方正仿宋_GBK" w:cs="方正仿宋_GBK"/>
          <w:sz w:val="24"/>
          <w:szCs w:val="24"/>
          <w:highlight w:val="none"/>
        </w:rPr>
        <w:t>本事务所同意做出以下承诺</w:t>
      </w:r>
      <w:r>
        <w:rPr>
          <w:rFonts w:hint="eastAsia" w:ascii="方正仿宋_GBK" w:hAnsi="方正仿宋_GBK" w:eastAsia="方正仿宋_GBK" w:cs="方正仿宋_GBK"/>
          <w:color w:val="000000"/>
          <w:kern w:val="0"/>
          <w:sz w:val="24"/>
          <w:szCs w:val="24"/>
          <w:highlight w:val="none"/>
          <w:lang w:val="zh-CN"/>
        </w:rPr>
        <w:t>：</w:t>
      </w:r>
    </w:p>
    <w:p w14:paraId="5AF7A313">
      <w:pPr>
        <w:keepNext w:val="0"/>
        <w:keepLines w:val="0"/>
        <w:pageBreakBefore w:val="0"/>
        <w:widowControl w:val="0"/>
        <w:numPr>
          <w:ilvl w:val="0"/>
          <w:numId w:val="5"/>
        </w:numPr>
        <w:shd w:val="clear"/>
        <w:tabs>
          <w:tab w:val="left" w:pos="993"/>
        </w:tabs>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保密事项范围</w:t>
      </w:r>
    </w:p>
    <w:p w14:paraId="2A143727">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保密事项是指：本事务所在为贵公司本项目提供法律服务</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过程中接触到的贵公司提供或告知的尚未为公众所知悉的相关秘密。</w:t>
      </w:r>
    </w:p>
    <w:p w14:paraId="1AB3C915">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2.上述秘密之来源包括但不限于：文件和批复、相关协议、备忘录、会议纪要、会议决议、内部汇报材料、谈判方案、财务资料、相关的函电等等。</w:t>
      </w:r>
    </w:p>
    <w:p w14:paraId="386D0C4C">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二、保密事项的排除范围</w:t>
      </w:r>
    </w:p>
    <w:p w14:paraId="00F60E54">
      <w:pPr>
        <w:keepNext w:val="0"/>
        <w:keepLines w:val="0"/>
        <w:pageBreakBefore w:val="0"/>
        <w:widowControl w:val="0"/>
        <w:shd w:val="clear"/>
        <w:tabs>
          <w:tab w:val="left" w:pos="993"/>
        </w:tabs>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需保密的信息范围不含以下内容：</w:t>
      </w:r>
    </w:p>
    <w:p w14:paraId="3F9F8CC1">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本函签署时，已经为公众所知的信息</w:t>
      </w:r>
      <w:r>
        <w:rPr>
          <w:rFonts w:hint="eastAsia" w:ascii="方正仿宋_GBK" w:hAnsi="方正仿宋_GBK" w:eastAsia="方正仿宋_GBK" w:cs="方正仿宋_GBK"/>
          <w:sz w:val="24"/>
          <w:szCs w:val="24"/>
          <w:highlight w:val="none"/>
          <w:lang w:eastAsia="zh-CN"/>
        </w:rPr>
        <w:t>（即无需任何授权文书，即可随意查阅的信息）</w:t>
      </w:r>
      <w:r>
        <w:rPr>
          <w:rFonts w:hint="eastAsia" w:ascii="方正仿宋_GBK" w:hAnsi="方正仿宋_GBK" w:eastAsia="方正仿宋_GBK" w:cs="方正仿宋_GBK"/>
          <w:sz w:val="24"/>
          <w:szCs w:val="24"/>
          <w:highlight w:val="none"/>
        </w:rPr>
        <w:t>；</w:t>
      </w:r>
    </w:p>
    <w:p w14:paraId="69865448">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根据法律规定及法院等有关机关要求需公开或提供的信息和资料；</w:t>
      </w:r>
    </w:p>
    <w:p w14:paraId="75A75187">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sz w:val="24"/>
          <w:szCs w:val="24"/>
          <w:highlight w:val="none"/>
        </w:rPr>
        <w:t>经贵公司事先同意予以公开的信息。</w:t>
      </w:r>
    </w:p>
    <w:p w14:paraId="4F6DB80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sz w:val="24"/>
          <w:szCs w:val="24"/>
          <w:highlight w:val="none"/>
        </w:rPr>
      </w:pPr>
      <w:r>
        <w:rPr>
          <w:rFonts w:hint="eastAsia" w:ascii="方正仿宋_GBK" w:hAnsi="方正仿宋_GBK" w:eastAsia="方正仿宋_GBK" w:cs="方正仿宋_GBK"/>
          <w:b/>
          <w:sz w:val="24"/>
          <w:szCs w:val="24"/>
          <w:highlight w:val="none"/>
        </w:rPr>
        <w:t>三、承担保密义务的人员范围</w:t>
      </w:r>
    </w:p>
    <w:p w14:paraId="682E5144">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承担保密义务的人员范围包括：本事务所在完成</w:t>
      </w:r>
      <w:r>
        <w:rPr>
          <w:rFonts w:hint="eastAsia" w:ascii="方正仿宋_GBK" w:hAnsi="方正仿宋_GBK" w:eastAsia="方正仿宋_GBK" w:cs="方正仿宋_GBK"/>
          <w:sz w:val="24"/>
          <w:szCs w:val="24"/>
          <w:highlight w:val="none"/>
          <w:lang w:eastAsia="zh-CN"/>
        </w:rPr>
        <w:t>选聘谈判</w:t>
      </w:r>
      <w:r>
        <w:rPr>
          <w:rFonts w:hint="eastAsia" w:ascii="方正仿宋_GBK" w:hAnsi="方正仿宋_GBK" w:eastAsia="方正仿宋_GBK" w:cs="方正仿宋_GBK"/>
          <w:sz w:val="24"/>
          <w:szCs w:val="24"/>
          <w:highlight w:val="none"/>
        </w:rPr>
        <w:t>及委托代理事项过程中派出的经办律师以及其他因工作关系而可能获悉相关秘密的人员。</w:t>
      </w:r>
    </w:p>
    <w:p w14:paraId="5595DCE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四、保密信息的使用</w:t>
      </w:r>
    </w:p>
    <w:p w14:paraId="5D87018D">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本事务所对保密信息的使用只限于为与贵公司</w:t>
      </w:r>
      <w:r>
        <w:rPr>
          <w:rFonts w:hint="eastAsia" w:ascii="方正仿宋_GBK" w:hAnsi="方正仿宋_GBK" w:eastAsia="方正仿宋_GBK" w:cs="方正仿宋_GBK"/>
          <w:color w:val="000000"/>
          <w:kern w:val="0"/>
          <w:sz w:val="24"/>
          <w:szCs w:val="24"/>
          <w:highlight w:val="none"/>
          <w:lang w:eastAsia="zh-CN"/>
        </w:rPr>
        <w:t>选聘谈判</w:t>
      </w:r>
      <w:r>
        <w:rPr>
          <w:rFonts w:hint="eastAsia" w:ascii="方正仿宋_GBK" w:hAnsi="方正仿宋_GBK" w:eastAsia="方正仿宋_GBK" w:cs="方正仿宋_GBK"/>
          <w:color w:val="000000"/>
          <w:kern w:val="0"/>
          <w:sz w:val="24"/>
          <w:szCs w:val="24"/>
          <w:highlight w:val="none"/>
        </w:rPr>
        <w:t>及委托代理事项有关的目的加以使用，而不得基于任何其他目的加以利用。</w:t>
      </w:r>
    </w:p>
    <w:p w14:paraId="126D1C6D">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五、保密义务的具体内容</w:t>
      </w:r>
    </w:p>
    <w:p w14:paraId="615C140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1.本事务所应本着谨慎、诚实的态度，采取必要、合理的措施，维护在完成贵公司委托事项过程中知悉或者持有的任何属于贵公司的秘密信息，以保持其机密性；</w:t>
      </w:r>
    </w:p>
    <w:p w14:paraId="178B6CF6">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2.本事务所遵守贵公司已制定的保密规章、制度，履行与工作岗位相应的保密职责；</w:t>
      </w:r>
    </w:p>
    <w:p w14:paraId="2DA7951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3.除了完成委托事项的需要之外，本事务所承诺，未经贵公司同意，不得以泄露、公布、发布、出版、传授、转让或者其他任何方式使任何第三方知悉属于贵公司的秘密信息，也不得在履行职务之外使用这些秘密信息。</w:t>
      </w:r>
    </w:p>
    <w:p w14:paraId="71A2E7E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4.无论本次选聘谈判获得选聘与否，</w:t>
      </w:r>
      <w:r>
        <w:rPr>
          <w:rFonts w:hint="eastAsia" w:ascii="方正仿宋_GBK" w:hAnsi="方正仿宋_GBK" w:eastAsia="方正仿宋_GBK" w:cs="方正仿宋_GBK"/>
          <w:color w:val="000000"/>
          <w:kern w:val="0"/>
          <w:sz w:val="24"/>
          <w:szCs w:val="24"/>
          <w:highlight w:val="none"/>
        </w:rPr>
        <w:t>本事务所</w:t>
      </w:r>
      <w:r>
        <w:rPr>
          <w:rFonts w:hint="eastAsia" w:ascii="方正仿宋_GBK" w:hAnsi="方正仿宋_GBK" w:eastAsia="方正仿宋_GBK" w:cs="方正仿宋_GBK"/>
          <w:color w:val="000000"/>
          <w:kern w:val="0"/>
          <w:sz w:val="24"/>
          <w:szCs w:val="24"/>
          <w:highlight w:val="none"/>
          <w:lang w:eastAsia="zh-CN"/>
        </w:rPr>
        <w:t>承诺</w:t>
      </w:r>
      <w:r>
        <w:rPr>
          <w:rFonts w:hint="eastAsia" w:ascii="方正仿宋_GBK" w:hAnsi="方正仿宋_GBK" w:eastAsia="方正仿宋_GBK" w:cs="方正仿宋_GBK"/>
          <w:color w:val="000000"/>
          <w:kern w:val="0"/>
          <w:sz w:val="24"/>
          <w:szCs w:val="24"/>
          <w:highlight w:val="none"/>
          <w:lang w:val="en-US" w:eastAsia="zh-CN"/>
        </w:rPr>
        <w:t>不在本项目中接受债务人、担保人、反担保人的委托，成为其代理人。</w:t>
      </w:r>
    </w:p>
    <w:p w14:paraId="3E34F492">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六、赔偿责任</w:t>
      </w:r>
    </w:p>
    <w:p w14:paraId="6605B36E">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w:t>
      </w:r>
      <w:r>
        <w:rPr>
          <w:rFonts w:hint="eastAsia" w:ascii="方正仿宋_GBK" w:hAnsi="方正仿宋_GBK" w:eastAsia="方正仿宋_GBK" w:cs="方正仿宋_GBK"/>
          <w:color w:val="000000"/>
          <w:kern w:val="0"/>
          <w:sz w:val="24"/>
          <w:szCs w:val="24"/>
          <w:highlight w:val="none"/>
          <w:lang w:eastAsia="zh-CN"/>
        </w:rPr>
        <w:t>违反上述承诺的</w:t>
      </w:r>
      <w:r>
        <w:rPr>
          <w:rFonts w:hint="eastAsia" w:ascii="方正仿宋_GBK" w:hAnsi="方正仿宋_GBK" w:eastAsia="方正仿宋_GBK" w:cs="方正仿宋_GBK"/>
          <w:color w:val="000000"/>
          <w:kern w:val="0"/>
          <w:sz w:val="24"/>
          <w:szCs w:val="24"/>
          <w:highlight w:val="none"/>
        </w:rPr>
        <w:t>，将依法承担</w:t>
      </w:r>
      <w:r>
        <w:rPr>
          <w:rFonts w:hint="eastAsia" w:ascii="方正仿宋_GBK" w:hAnsi="方正仿宋_GBK" w:eastAsia="方正仿宋_GBK" w:cs="方正仿宋_GBK"/>
          <w:color w:val="000000"/>
          <w:kern w:val="0"/>
          <w:sz w:val="24"/>
          <w:szCs w:val="24"/>
          <w:highlight w:val="none"/>
          <w:lang w:eastAsia="zh-CN"/>
        </w:rPr>
        <w:t>本项目标的额</w:t>
      </w:r>
      <w:r>
        <w:rPr>
          <w:rFonts w:hint="eastAsia" w:ascii="方正仿宋_GBK" w:hAnsi="方正仿宋_GBK" w:eastAsia="方正仿宋_GBK" w:cs="方正仿宋_GBK"/>
          <w:color w:val="000000"/>
          <w:kern w:val="0"/>
          <w:sz w:val="24"/>
          <w:szCs w:val="24"/>
          <w:highlight w:val="none"/>
          <w:lang w:val="en-US" w:eastAsia="zh-CN"/>
        </w:rPr>
        <w:t>10%的违约责任；造成贵公司损失的，另外承担</w:t>
      </w:r>
      <w:r>
        <w:rPr>
          <w:rFonts w:hint="eastAsia" w:ascii="方正仿宋_GBK" w:hAnsi="方正仿宋_GBK" w:eastAsia="方正仿宋_GBK" w:cs="方正仿宋_GBK"/>
          <w:color w:val="000000"/>
          <w:kern w:val="0"/>
          <w:sz w:val="24"/>
          <w:szCs w:val="24"/>
          <w:highlight w:val="none"/>
        </w:rPr>
        <w:t>相应赔偿责任。</w:t>
      </w:r>
    </w:p>
    <w:p w14:paraId="45E29977">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七、期限</w:t>
      </w:r>
    </w:p>
    <w:p w14:paraId="02139DAA">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本事务所承担保密义务</w:t>
      </w:r>
      <w:r>
        <w:rPr>
          <w:rFonts w:hint="eastAsia" w:ascii="方正仿宋_GBK" w:hAnsi="方正仿宋_GBK" w:eastAsia="方正仿宋_GBK" w:cs="方正仿宋_GBK"/>
          <w:color w:val="000000"/>
          <w:kern w:val="0"/>
          <w:sz w:val="24"/>
          <w:szCs w:val="24"/>
          <w:highlight w:val="none"/>
          <w:lang w:eastAsia="zh-CN"/>
        </w:rPr>
        <w:t>的期限</w:t>
      </w:r>
      <w:r>
        <w:rPr>
          <w:rFonts w:hint="eastAsia" w:ascii="方正仿宋_GBK" w:hAnsi="方正仿宋_GBK" w:eastAsia="方正仿宋_GBK" w:cs="方正仿宋_GBK"/>
          <w:color w:val="000000"/>
          <w:kern w:val="0"/>
          <w:sz w:val="24"/>
          <w:szCs w:val="24"/>
          <w:highlight w:val="none"/>
        </w:rPr>
        <w:t>自知悉相应的商业秘密之日起，</w:t>
      </w:r>
      <w:r>
        <w:rPr>
          <w:rFonts w:hint="eastAsia" w:ascii="方正仿宋_GBK" w:hAnsi="方正仿宋_GBK" w:eastAsia="方正仿宋_GBK" w:cs="方正仿宋_GBK"/>
          <w:color w:val="000000"/>
          <w:kern w:val="0"/>
          <w:sz w:val="24"/>
          <w:szCs w:val="24"/>
          <w:highlight w:val="none"/>
          <w:lang w:eastAsia="zh-CN"/>
        </w:rPr>
        <w:t>至</w:t>
      </w:r>
      <w:r>
        <w:rPr>
          <w:rFonts w:hint="eastAsia" w:ascii="方正仿宋_GBK" w:hAnsi="方正仿宋_GBK" w:eastAsia="方正仿宋_GBK" w:cs="方正仿宋_GBK"/>
          <w:color w:val="000000"/>
          <w:kern w:val="0"/>
          <w:sz w:val="24"/>
          <w:szCs w:val="24"/>
          <w:highlight w:val="none"/>
        </w:rPr>
        <w:t>该秘密已为公众所知悉</w:t>
      </w:r>
      <w:r>
        <w:rPr>
          <w:rFonts w:hint="eastAsia" w:ascii="方正仿宋_GBK" w:hAnsi="方正仿宋_GBK" w:eastAsia="方正仿宋_GBK" w:cs="方正仿宋_GBK"/>
          <w:color w:val="000000"/>
          <w:kern w:val="0"/>
          <w:sz w:val="24"/>
          <w:szCs w:val="24"/>
          <w:highlight w:val="none"/>
          <w:lang w:eastAsia="zh-CN"/>
        </w:rPr>
        <w:t>为止</w:t>
      </w:r>
      <w:r>
        <w:rPr>
          <w:rFonts w:hint="eastAsia" w:ascii="方正仿宋_GBK" w:hAnsi="方正仿宋_GBK" w:eastAsia="方正仿宋_GBK" w:cs="方正仿宋_GBK"/>
          <w:color w:val="000000"/>
          <w:kern w:val="0"/>
          <w:sz w:val="24"/>
          <w:szCs w:val="24"/>
          <w:highlight w:val="none"/>
        </w:rPr>
        <w:t>。</w:t>
      </w:r>
    </w:p>
    <w:p w14:paraId="3D168FD1">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2" w:firstLineChars="200"/>
        <w:jc w:val="left"/>
        <w:textAlignment w:val="auto"/>
        <w:outlineLvl w:val="9"/>
        <w:rPr>
          <w:rFonts w:hint="eastAsia" w:ascii="方正仿宋_GBK" w:hAnsi="方正仿宋_GBK" w:eastAsia="方正仿宋_GBK" w:cs="方正仿宋_GBK"/>
          <w:b/>
          <w:color w:val="000000"/>
          <w:kern w:val="0"/>
          <w:sz w:val="24"/>
          <w:szCs w:val="24"/>
          <w:highlight w:val="none"/>
        </w:rPr>
      </w:pPr>
      <w:r>
        <w:rPr>
          <w:rFonts w:hint="eastAsia" w:ascii="方正仿宋_GBK" w:hAnsi="方正仿宋_GBK" w:eastAsia="方正仿宋_GBK" w:cs="方正仿宋_GBK"/>
          <w:b/>
          <w:color w:val="000000"/>
          <w:kern w:val="0"/>
          <w:sz w:val="24"/>
          <w:szCs w:val="24"/>
          <w:highlight w:val="none"/>
        </w:rPr>
        <w:t>八、生效</w:t>
      </w:r>
    </w:p>
    <w:p w14:paraId="3A1CDEA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本保密承诺函自签署之日起生效。</w:t>
      </w:r>
    </w:p>
    <w:p w14:paraId="0A4459D5">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p>
    <w:p w14:paraId="2F588E59">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p>
    <w:p w14:paraId="02F6BEAC">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r>
        <w:rPr>
          <w:rFonts w:hint="eastAsia" w:ascii="方正仿宋_GBK" w:hAnsi="方正仿宋_GBK" w:eastAsia="方正仿宋_GBK" w:cs="方正仿宋_GBK"/>
          <w:color w:val="000000"/>
          <w:kern w:val="0"/>
          <w:sz w:val="24"/>
          <w:szCs w:val="24"/>
          <w:highlight w:val="none"/>
        </w:rPr>
        <w:t xml:space="preserve">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】律师事务所</w:t>
      </w:r>
    </w:p>
    <w:p w14:paraId="6D5A08A4">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color w:val="000000"/>
          <w:kern w:val="0"/>
          <w:sz w:val="24"/>
          <w:szCs w:val="24"/>
          <w:highlight w:val="none"/>
        </w:rPr>
      </w:pPr>
    </w:p>
    <w:p w14:paraId="388265C0">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jc w:val="left"/>
        <w:textAlignment w:val="auto"/>
        <w:outlineLvl w:val="9"/>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kern w:val="0"/>
          <w:sz w:val="24"/>
          <w:szCs w:val="24"/>
          <w:highlight w:val="none"/>
        </w:rPr>
        <w:t xml:space="preserve">                                         年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 xml:space="preserve">月 </w:t>
      </w:r>
      <w:r>
        <w:rPr>
          <w:rFonts w:hint="eastAsia" w:ascii="方正仿宋_GBK" w:hAnsi="方正仿宋_GBK" w:eastAsia="方正仿宋_GBK" w:cs="方正仿宋_GBK"/>
          <w:color w:val="000000"/>
          <w:kern w:val="0"/>
          <w:sz w:val="24"/>
          <w:szCs w:val="24"/>
          <w:highlight w:val="none"/>
          <w:lang w:val="en-US" w:eastAsia="zh-CN"/>
        </w:rPr>
        <w:t xml:space="preserve">   </w:t>
      </w:r>
      <w:r>
        <w:rPr>
          <w:rFonts w:hint="eastAsia" w:ascii="方正仿宋_GBK" w:hAnsi="方正仿宋_GBK" w:eastAsia="方正仿宋_GBK" w:cs="方正仿宋_GBK"/>
          <w:color w:val="000000"/>
          <w:kern w:val="0"/>
          <w:sz w:val="24"/>
          <w:szCs w:val="24"/>
          <w:highlight w:val="none"/>
        </w:rPr>
        <w:t xml:space="preserve"> 日</w:t>
      </w:r>
    </w:p>
    <w:p w14:paraId="4815EC97">
      <w:pPr>
        <w:pStyle w:val="2"/>
        <w:shd w:val="clear"/>
        <w:rPr>
          <w:rFonts w:hint="eastAsia" w:ascii="方正仿宋_GBK" w:hAnsi="方正仿宋_GBK" w:eastAsia="方正仿宋_GBK" w:cs="方正仿宋_GBK"/>
          <w:sz w:val="28"/>
          <w:szCs w:val="28"/>
          <w:highlight w:val="none"/>
        </w:rPr>
      </w:pPr>
    </w:p>
    <w:p w14:paraId="1A0587C6">
      <w:pPr>
        <w:shd w:val="clear"/>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5</w:t>
      </w:r>
    </w:p>
    <w:p w14:paraId="10053BCC">
      <w:pPr>
        <w:shd w:val="clear"/>
        <w:autoSpaceDE w:val="0"/>
        <w:autoSpaceDN w:val="0"/>
        <w:adjustRightInd w:val="0"/>
        <w:spacing w:line="360" w:lineRule="auto"/>
        <w:jc w:val="center"/>
        <w:rPr>
          <w:rFonts w:hint="eastAsia" w:ascii="宋体" w:eastAsia="宋体"/>
          <w:b/>
          <w:sz w:val="44"/>
          <w:szCs w:val="44"/>
          <w:highlight w:val="none"/>
          <w:lang w:eastAsia="zh-CN"/>
        </w:rPr>
      </w:pPr>
      <w:r>
        <w:rPr>
          <w:rFonts w:hint="eastAsia" w:ascii="方正小标宋_GBK" w:hAnsi="方正小标宋_GBK" w:eastAsia="方正小标宋_GBK" w:cs="方正小标宋_GBK"/>
          <w:b w:val="0"/>
          <w:bCs/>
          <w:sz w:val="44"/>
          <w:szCs w:val="44"/>
          <w:highlight w:val="none"/>
          <w:lang w:eastAsia="zh-CN"/>
        </w:rPr>
        <w:t>报价函</w:t>
      </w:r>
    </w:p>
    <w:p w14:paraId="08ABA9B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代偿项目律所报价采取半风险方式，分为前期基础费用和后期风险代理费两部分，差旅费由律师事务所自行承担。具体如下：</w:t>
      </w:r>
    </w:p>
    <w:p w14:paraId="1EA87A8E">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（一）前期基础费用：</w:t>
      </w:r>
      <w:r>
        <w:rPr>
          <w:rFonts w:hint="eastAsia" w:ascii="方正仿宋_GBK" w:hAnsi="方正仿宋_GBK" w:eastAsia="方正仿宋_GBK" w:cs="方正仿宋_GBK"/>
          <w:color w:val="000000"/>
          <w:kern w:val="0"/>
          <w:sz w:val="24"/>
          <w:szCs w:val="24"/>
          <w:highlight w:val="none"/>
          <w:u w:val="single"/>
          <w:lang w:val="en-US" w:eastAsia="zh-CN"/>
        </w:rPr>
        <w:t xml:space="preserve">    </w:t>
      </w:r>
      <w:r>
        <w:rPr>
          <w:rFonts w:hint="eastAsia" w:ascii="方正仿宋_GBK" w:hAnsi="方正仿宋_GBK" w:eastAsia="方正仿宋_GBK" w:cs="方正仿宋_GBK"/>
          <w:color w:val="000000"/>
          <w:kern w:val="0"/>
          <w:sz w:val="24"/>
          <w:szCs w:val="24"/>
          <w:highlight w:val="none"/>
          <w:lang w:val="en-US" w:eastAsia="zh-CN"/>
        </w:rPr>
        <w:t>万元（</w:t>
      </w:r>
      <w:r>
        <w:rPr>
          <w:rFonts w:hint="eastAsia" w:ascii="方正仿宋_GBK" w:hAnsi="方正仿宋_GBK" w:eastAsia="方正仿宋_GBK" w:cs="方正仿宋_GBK"/>
          <w:color w:val="000000"/>
          <w:kern w:val="0"/>
          <w:sz w:val="24"/>
          <w:szCs w:val="24"/>
          <w:highlight w:val="none"/>
          <w:lang w:val="en-US" w:eastAsia="zh-CN" w:bidi="ar-SA"/>
        </w:rPr>
        <w:t>最终结算时从总的律师费中减扣</w:t>
      </w:r>
      <w:r>
        <w:rPr>
          <w:rFonts w:hint="eastAsia" w:ascii="方正仿宋_GBK" w:hAnsi="方正仿宋_GBK" w:eastAsia="方正仿宋_GBK" w:cs="方正仿宋_GBK"/>
          <w:color w:val="000000"/>
          <w:kern w:val="0"/>
          <w:sz w:val="24"/>
          <w:szCs w:val="24"/>
          <w:highlight w:val="none"/>
          <w:lang w:val="en-US" w:eastAsia="zh-CN"/>
        </w:rPr>
        <w:t xml:space="preserve"> ）</w:t>
      </w:r>
    </w:p>
    <w:p w14:paraId="587719D0">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（二）后期风险代理费报价如下：</w:t>
      </w:r>
    </w:p>
    <w:p w14:paraId="39BE7498">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1、对于通过处置反担保抵押物回收款项的，按回收金额的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0BF93B55">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2、对于法院裁定以物抵债方式回收债权的，按裁定金额的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43C4DC47">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3、对于通过处置反担保抵押物外的其他财产回收款项的，按回收金额的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34E0AAC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color w:val="000000"/>
          <w:kern w:val="0"/>
          <w:sz w:val="24"/>
          <w:szCs w:val="24"/>
          <w:highlight w:val="none"/>
          <w:lang w:val="en-US" w:eastAsia="zh-CN" w:bidi="ar-SA"/>
        </w:rPr>
      </w:pPr>
      <w:r>
        <w:rPr>
          <w:rFonts w:hint="eastAsia" w:ascii="方正仿宋_GBK" w:hAnsi="方正仿宋_GBK" w:eastAsia="方正仿宋_GBK" w:cs="方正仿宋_GBK"/>
          <w:color w:val="000000"/>
          <w:kern w:val="0"/>
          <w:sz w:val="24"/>
          <w:szCs w:val="24"/>
          <w:highlight w:val="none"/>
          <w:lang w:val="en-US" w:eastAsia="zh-CN" w:bidi="ar-SA"/>
        </w:rPr>
        <w:t>4、对于通过处置反担保抵押物外的其他财产进行以物抵债的，按抵债金额的</w:t>
      </w:r>
      <w:r>
        <w:rPr>
          <w:rFonts w:hint="eastAsia" w:ascii="方正仿宋_GBK" w:hAnsi="方正仿宋_GBK" w:eastAsia="方正仿宋_GBK" w:cs="方正仿宋_GBK"/>
          <w:color w:val="000000"/>
          <w:kern w:val="0"/>
          <w:sz w:val="24"/>
          <w:szCs w:val="24"/>
          <w:highlight w:val="none"/>
          <w:u w:val="single"/>
          <w:lang w:val="en-US" w:eastAsia="zh-CN" w:bidi="ar-SA"/>
        </w:rPr>
        <w:t xml:space="preserve">  </w:t>
      </w:r>
      <w:r>
        <w:rPr>
          <w:rFonts w:hint="eastAsia" w:ascii="方正仿宋_GBK" w:hAnsi="方正仿宋_GBK" w:eastAsia="方正仿宋_GBK" w:cs="方正仿宋_GBK"/>
          <w:color w:val="000000"/>
          <w:kern w:val="0"/>
          <w:sz w:val="24"/>
          <w:szCs w:val="24"/>
          <w:highlight w:val="none"/>
          <w:lang w:val="en-US" w:eastAsia="zh-CN" w:bidi="ar-SA"/>
        </w:rPr>
        <w:t>%支付律师代理费；</w:t>
      </w:r>
    </w:p>
    <w:p w14:paraId="75D40D14">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方正仿宋_GBK" w:hAnsi="方正仿宋_GBK" w:eastAsia="方正仿宋_GBK" w:cs="方正仿宋_GBK"/>
          <w:b w:val="0"/>
          <w:bCs w:val="0"/>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bidi="ar-SA"/>
        </w:rPr>
        <w:t>（三）诉讼立案时间：承诺</w:t>
      </w:r>
      <w:r>
        <w:rPr>
          <w:rFonts w:hint="eastAsia" w:ascii="方正仿宋_GBK" w:hAnsi="方正仿宋_GBK" w:eastAsia="方正仿宋_GBK" w:cs="方正仿宋_GBK"/>
          <w:b w:val="0"/>
          <w:bCs w:val="0"/>
          <w:color w:val="000000"/>
          <w:kern w:val="0"/>
          <w:sz w:val="24"/>
          <w:szCs w:val="24"/>
          <w:highlight w:val="none"/>
          <w:lang w:val="en-US" w:eastAsia="zh-CN"/>
        </w:rPr>
        <w:t>在合同签订之日起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日内完成诉讼立案；</w:t>
      </w:r>
    </w:p>
    <w:p w14:paraId="5B2C29B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480"/>
        <w:jc w:val="left"/>
        <w:textAlignment w:val="auto"/>
        <w:rPr>
          <w:rFonts w:hint="eastAsia" w:ascii="方正仿宋_GBK" w:hAnsi="方正仿宋_GBK" w:eastAsia="方正仿宋_GBK" w:cs="方正仿宋_GBK"/>
          <w:b w:val="0"/>
          <w:bCs w:val="0"/>
          <w:color w:val="000000"/>
          <w:kern w:val="0"/>
          <w:sz w:val="24"/>
          <w:szCs w:val="24"/>
          <w:highlight w:val="none"/>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（四）保全立案时间：</w:t>
      </w:r>
      <w:r>
        <w:rPr>
          <w:rFonts w:hint="eastAsia" w:ascii="方正仿宋_GBK" w:hAnsi="方正仿宋_GBK" w:eastAsia="方正仿宋_GBK" w:cs="方正仿宋_GBK"/>
          <w:color w:val="000000"/>
          <w:kern w:val="0"/>
          <w:sz w:val="24"/>
          <w:szCs w:val="24"/>
          <w:highlight w:val="none"/>
          <w:lang w:val="en-US" w:eastAsia="zh-CN" w:bidi="ar-SA"/>
        </w:rPr>
        <w:t>承诺</w:t>
      </w:r>
      <w:r>
        <w:rPr>
          <w:rFonts w:hint="eastAsia" w:ascii="方正仿宋_GBK" w:hAnsi="方正仿宋_GBK" w:eastAsia="方正仿宋_GBK" w:cs="方正仿宋_GBK"/>
          <w:b w:val="0"/>
          <w:bCs w:val="0"/>
          <w:color w:val="000000"/>
          <w:kern w:val="0"/>
          <w:sz w:val="24"/>
          <w:szCs w:val="24"/>
          <w:highlight w:val="none"/>
          <w:lang w:val="en-US" w:eastAsia="zh-CN"/>
        </w:rPr>
        <w:t>在合同签订之日起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日内完成保全立案；</w:t>
      </w:r>
    </w:p>
    <w:p w14:paraId="50CB7070">
      <w:pPr>
        <w:pStyle w:val="12"/>
        <w:spacing w:line="500" w:lineRule="exact"/>
        <w:ind w:left="0" w:leftChars="0" w:firstLine="480" w:firstLineChars="200"/>
        <w:jc w:val="left"/>
        <w:rPr>
          <w:rFonts w:hint="default"/>
          <w:lang w:val="en-US" w:eastAsia="zh-CN"/>
        </w:rPr>
      </w:pPr>
      <w:r>
        <w:rPr>
          <w:rFonts w:hint="eastAsia" w:ascii="方正仿宋_GBK" w:hAnsi="方正仿宋_GBK" w:eastAsia="方正仿宋_GBK" w:cs="方正仿宋_GBK"/>
          <w:b w:val="0"/>
          <w:bCs w:val="0"/>
          <w:color w:val="000000"/>
          <w:kern w:val="0"/>
          <w:sz w:val="24"/>
          <w:szCs w:val="24"/>
          <w:highlight w:val="none"/>
          <w:lang w:val="en-US" w:eastAsia="zh-CN"/>
        </w:rPr>
        <w:t>（五）执行立案时间：</w:t>
      </w:r>
      <w:r>
        <w:rPr>
          <w:rFonts w:hint="eastAsia" w:ascii="方正仿宋_GBK" w:hAnsi="方正仿宋_GBK" w:eastAsia="方正仿宋_GBK" w:cs="方正仿宋_GBK"/>
          <w:color w:val="000000"/>
          <w:kern w:val="0"/>
          <w:sz w:val="24"/>
          <w:szCs w:val="24"/>
          <w:highlight w:val="none"/>
          <w:lang w:val="en-US" w:eastAsia="zh-CN" w:bidi="ar-SA"/>
        </w:rPr>
        <w:t>承诺</w:t>
      </w:r>
      <w:r>
        <w:rPr>
          <w:rFonts w:hint="eastAsia" w:ascii="方正仿宋_GBK" w:hAnsi="方正仿宋_GBK" w:eastAsia="方正仿宋_GBK" w:cs="方正仿宋_GBK"/>
          <w:b w:val="0"/>
          <w:bCs w:val="0"/>
          <w:color w:val="000000"/>
          <w:kern w:val="0"/>
          <w:sz w:val="24"/>
          <w:szCs w:val="24"/>
          <w:highlight w:val="none"/>
          <w:lang w:val="en-US" w:eastAsia="zh-CN"/>
        </w:rPr>
        <w:t>在判决生效之日起</w:t>
      </w:r>
      <w:r>
        <w:rPr>
          <w:rFonts w:hint="eastAsia" w:ascii="方正仿宋_GBK" w:hAnsi="方正仿宋_GBK" w:eastAsia="方正仿宋_GBK" w:cs="方正仿宋_GBK"/>
          <w:b w:val="0"/>
          <w:bCs w:val="0"/>
          <w:color w:val="000000"/>
          <w:kern w:val="0"/>
          <w:sz w:val="24"/>
          <w:szCs w:val="24"/>
          <w:highlight w:val="none"/>
          <w:u w:val="single"/>
          <w:lang w:val="en-US" w:eastAsia="zh-CN"/>
        </w:rPr>
        <w:t xml:space="preserve">  </w:t>
      </w:r>
      <w:r>
        <w:rPr>
          <w:rFonts w:hint="eastAsia" w:ascii="方正仿宋_GBK" w:hAnsi="方正仿宋_GBK" w:eastAsia="方正仿宋_GBK" w:cs="方正仿宋_GBK"/>
          <w:b w:val="0"/>
          <w:bCs w:val="0"/>
          <w:color w:val="000000"/>
          <w:kern w:val="0"/>
          <w:sz w:val="24"/>
          <w:szCs w:val="24"/>
          <w:highlight w:val="none"/>
          <w:lang w:val="en-US" w:eastAsia="zh-CN"/>
        </w:rPr>
        <w:t>日内取得执行立案受理通知书；</w:t>
      </w:r>
    </w:p>
    <w:p w14:paraId="1090A4BB">
      <w:pPr>
        <w:keepNext w:val="0"/>
        <w:keepLines w:val="0"/>
        <w:pageBreakBefore w:val="0"/>
        <w:widowControl w:val="0"/>
        <w:shd w:val="clear"/>
        <w:kinsoku/>
        <w:wordWrap/>
        <w:overflowPunct/>
        <w:topLinePunct w:val="0"/>
        <w:autoSpaceDE w:val="0"/>
        <w:autoSpaceDN w:val="0"/>
        <w:bidi w:val="0"/>
        <w:adjustRightInd w:val="0"/>
        <w:snapToGrid/>
        <w:spacing w:line="500" w:lineRule="exact"/>
        <w:ind w:right="0" w:rightChars="0" w:firstLine="480" w:firstLineChars="200"/>
        <w:jc w:val="both"/>
        <w:textAlignment w:val="auto"/>
        <w:outlineLvl w:val="9"/>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上述【通过处置反担保抵押物回收款项的】，指本项目追偿中通过不同程序或方式实际收回的现金金额（以实际到账金额为准）；上述【法院裁定以物抵债方式回收债权的】，指本项目追偿中通过协议抵债或司法抵债收回的实物资产或股权等权利性资产（应当扣除资产过户的买卖双方税费成本）。</w:t>
      </w:r>
    </w:p>
    <w:p w14:paraId="1C5F42A7">
      <w:pPr>
        <w:pStyle w:val="2"/>
        <w:wordWrap w:val="0"/>
        <w:ind w:firstLine="6000" w:firstLineChars="2500"/>
        <w:jc w:val="both"/>
        <w:rPr>
          <w:highlight w:val="none"/>
        </w:rPr>
      </w:pPr>
      <w:r>
        <w:rPr>
          <w:rFonts w:hint="eastAsia" w:ascii="方正仿宋_GBK" w:hAnsi="方正仿宋_GBK" w:eastAsia="方正仿宋_GBK" w:cs="方正仿宋_GBK"/>
          <w:color w:val="000000"/>
          <w:kern w:val="0"/>
          <w:sz w:val="24"/>
          <w:szCs w:val="24"/>
          <w:highlight w:val="none"/>
          <w:lang w:val="en-US" w:eastAsia="zh-CN"/>
        </w:rPr>
        <w:t>报价人：                                                            2026年   月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5DF572-DBFD-44F0-B5BD-EE273E54693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6FF2FCF-2FCC-4723-A63F-19284E37CD12}"/>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7BB579B4-B9F0-4B70-B1AB-96B856CDAC69}"/>
  </w:font>
  <w:font w:name="方正小标宋_GBK">
    <w:panose1 w:val="03000509000000000000"/>
    <w:charset w:val="86"/>
    <w:family w:val="script"/>
    <w:pitch w:val="default"/>
    <w:sig w:usb0="00000001" w:usb1="080E0000" w:usb2="00000000" w:usb3="00000000" w:csb0="00040000" w:csb1="00000000"/>
    <w:embedRegular r:id="rId4" w:fontKey="{16151BFB-F996-44DA-A378-D5CA1A83382B}"/>
  </w:font>
  <w:font w:name="方正黑体_GBK">
    <w:panose1 w:val="03000509000000000000"/>
    <w:charset w:val="86"/>
    <w:family w:val="auto"/>
    <w:pitch w:val="default"/>
    <w:sig w:usb0="00000001" w:usb1="080E0000" w:usb2="00000000" w:usb3="00000000" w:csb0="00040000" w:csb1="00000000"/>
    <w:embedRegular r:id="rId5" w:fontKey="{8D9C9303-3582-4DB7-BAC8-0F3AF53574A6}"/>
  </w:font>
  <w:font w:name="微软雅黑">
    <w:panose1 w:val="020B0503020204020204"/>
    <w:charset w:val="86"/>
    <w:family w:val="auto"/>
    <w:pitch w:val="default"/>
    <w:sig w:usb0="80000287" w:usb1="2ACF3C50" w:usb2="00000016" w:usb3="00000000" w:csb0="0004001F" w:csb1="00000000"/>
    <w:embedRegular r:id="rId6" w:fontKey="{54E83EC9-A897-41DF-A6A0-44A68894C463}"/>
  </w:font>
  <w:font w:name="方正楷体_GBK">
    <w:panose1 w:val="03000509000000000000"/>
    <w:charset w:val="86"/>
    <w:family w:val="script"/>
    <w:pitch w:val="default"/>
    <w:sig w:usb0="00000001" w:usb1="080E0000" w:usb2="00000000" w:usb3="00000000" w:csb0="00040000" w:csb1="00000000"/>
    <w:embedRegular r:id="rId7" w:fontKey="{C86D4C6A-A220-4AC4-9C79-F37D6F23A1F8}"/>
  </w:font>
  <w:font w:name="方正仿宋_GB2312">
    <w:altName w:val="仿宋"/>
    <w:panose1 w:val="02000000000000000000"/>
    <w:charset w:val="86"/>
    <w:family w:val="auto"/>
    <w:pitch w:val="default"/>
    <w:sig w:usb0="00000000" w:usb1="00000000" w:usb2="00000012" w:usb3="00000000" w:csb0="00040001" w:csb1="00000000"/>
    <w:embedRegular r:id="rId8" w:fontKey="{1972331C-BBF4-47B3-A9AA-EC4A4CA751DD}"/>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36E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2D0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982D0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FEAA">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792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87792D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14</w:t>
                    </w:r>
                    <w:r>
                      <w:rPr>
                        <w:rFonts w:hint="eastAsia"/>
                        <w:sz w:val="1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48217"/>
    <w:multiLevelType w:val="singleLevel"/>
    <w:tmpl w:val="1F848217"/>
    <w:lvl w:ilvl="0" w:tentative="0">
      <w:start w:val="1"/>
      <w:numFmt w:val="chineseCounting"/>
      <w:suff w:val="nothing"/>
      <w:lvlText w:val="（%1）"/>
      <w:lvlJc w:val="left"/>
      <w:rPr>
        <w:rFonts w:hint="eastAsia"/>
      </w:rPr>
    </w:lvl>
  </w:abstractNum>
  <w:abstractNum w:abstractNumId="1">
    <w:nsid w:val="209487E7"/>
    <w:multiLevelType w:val="singleLevel"/>
    <w:tmpl w:val="209487E7"/>
    <w:lvl w:ilvl="0" w:tentative="0">
      <w:start w:val="1"/>
      <w:numFmt w:val="chineseCounting"/>
      <w:suff w:val="nothing"/>
      <w:lvlText w:val="（%1）"/>
      <w:lvlJc w:val="left"/>
      <w:rPr>
        <w:rFonts w:hint="eastAsia"/>
      </w:rPr>
    </w:lvl>
  </w:abstractNum>
  <w:abstractNum w:abstractNumId="2">
    <w:nsid w:val="2C961F5D"/>
    <w:multiLevelType w:val="multilevel"/>
    <w:tmpl w:val="2C961F5D"/>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43C7A6C"/>
    <w:multiLevelType w:val="singleLevel"/>
    <w:tmpl w:val="543C7A6C"/>
    <w:lvl w:ilvl="0" w:tentative="0">
      <w:start w:val="5"/>
      <w:numFmt w:val="chineseCounting"/>
      <w:suff w:val="nothing"/>
      <w:lvlText w:val="（%1）"/>
      <w:lvlJc w:val="left"/>
      <w:rPr>
        <w:rFonts w:hint="eastAsia"/>
      </w:rPr>
    </w:lvl>
  </w:abstractNum>
  <w:abstractNum w:abstractNumId="4">
    <w:nsid w:val="65D08F8D"/>
    <w:multiLevelType w:val="singleLevel"/>
    <w:tmpl w:val="65D08F8D"/>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D10E6"/>
    <w:rsid w:val="03AC1B29"/>
    <w:rsid w:val="03B85AFC"/>
    <w:rsid w:val="051200B1"/>
    <w:rsid w:val="060C445E"/>
    <w:rsid w:val="0AF21185"/>
    <w:rsid w:val="0B674587"/>
    <w:rsid w:val="0BC0094F"/>
    <w:rsid w:val="0E6F0323"/>
    <w:rsid w:val="146D0B3F"/>
    <w:rsid w:val="150C1B41"/>
    <w:rsid w:val="15E909BB"/>
    <w:rsid w:val="16A20B69"/>
    <w:rsid w:val="17451C21"/>
    <w:rsid w:val="19EB7814"/>
    <w:rsid w:val="1BEA2D97"/>
    <w:rsid w:val="1BED069A"/>
    <w:rsid w:val="1C9A7C73"/>
    <w:rsid w:val="201B2FD4"/>
    <w:rsid w:val="24B86128"/>
    <w:rsid w:val="26DC7689"/>
    <w:rsid w:val="28A90655"/>
    <w:rsid w:val="2A172D84"/>
    <w:rsid w:val="2B6522E1"/>
    <w:rsid w:val="2B662406"/>
    <w:rsid w:val="2B99745C"/>
    <w:rsid w:val="2C0B1233"/>
    <w:rsid w:val="2C6B1CD2"/>
    <w:rsid w:val="2D19172E"/>
    <w:rsid w:val="2DF219F6"/>
    <w:rsid w:val="2F2443BA"/>
    <w:rsid w:val="305E7501"/>
    <w:rsid w:val="30FE0B9B"/>
    <w:rsid w:val="315216B2"/>
    <w:rsid w:val="33E16D1D"/>
    <w:rsid w:val="36040C01"/>
    <w:rsid w:val="36AC3746"/>
    <w:rsid w:val="39687BE2"/>
    <w:rsid w:val="3AFB1CCD"/>
    <w:rsid w:val="3C3A6FCB"/>
    <w:rsid w:val="3CD90B94"/>
    <w:rsid w:val="3DC47494"/>
    <w:rsid w:val="3F465FB1"/>
    <w:rsid w:val="3F9D7F9C"/>
    <w:rsid w:val="3FB932B7"/>
    <w:rsid w:val="40EF605A"/>
    <w:rsid w:val="417920A2"/>
    <w:rsid w:val="429A07C3"/>
    <w:rsid w:val="42A948B4"/>
    <w:rsid w:val="433E3844"/>
    <w:rsid w:val="436D237B"/>
    <w:rsid w:val="440208C1"/>
    <w:rsid w:val="46A328A0"/>
    <w:rsid w:val="46F477AE"/>
    <w:rsid w:val="486B4DE1"/>
    <w:rsid w:val="49086189"/>
    <w:rsid w:val="4B70704D"/>
    <w:rsid w:val="4C161233"/>
    <w:rsid w:val="4EED27ED"/>
    <w:rsid w:val="4FCB2862"/>
    <w:rsid w:val="50FD33E2"/>
    <w:rsid w:val="52FD63C1"/>
    <w:rsid w:val="541E5002"/>
    <w:rsid w:val="542919A7"/>
    <w:rsid w:val="543A3BB4"/>
    <w:rsid w:val="56BC6B02"/>
    <w:rsid w:val="56C836F9"/>
    <w:rsid w:val="5A47527D"/>
    <w:rsid w:val="5B4F43E9"/>
    <w:rsid w:val="610C0E12"/>
    <w:rsid w:val="61FC1E0A"/>
    <w:rsid w:val="62924660"/>
    <w:rsid w:val="65047886"/>
    <w:rsid w:val="663E7C4F"/>
    <w:rsid w:val="66A3324A"/>
    <w:rsid w:val="671958AB"/>
    <w:rsid w:val="67900263"/>
    <w:rsid w:val="683D381B"/>
    <w:rsid w:val="69931944"/>
    <w:rsid w:val="6A492C74"/>
    <w:rsid w:val="6BBBDFC7"/>
    <w:rsid w:val="6BC79285"/>
    <w:rsid w:val="6C2B67AC"/>
    <w:rsid w:val="6C5775A1"/>
    <w:rsid w:val="6DF57C7F"/>
    <w:rsid w:val="6DFB74D1"/>
    <w:rsid w:val="6F2C2376"/>
    <w:rsid w:val="6F6F6D40"/>
    <w:rsid w:val="6F765F90"/>
    <w:rsid w:val="705B7427"/>
    <w:rsid w:val="70F21646"/>
    <w:rsid w:val="724F4877"/>
    <w:rsid w:val="73212EF9"/>
    <w:rsid w:val="7513273D"/>
    <w:rsid w:val="75A7284B"/>
    <w:rsid w:val="76BB072D"/>
    <w:rsid w:val="76D21F93"/>
    <w:rsid w:val="76E77774"/>
    <w:rsid w:val="77C649F1"/>
    <w:rsid w:val="77FA34D6"/>
    <w:rsid w:val="785D4E7D"/>
    <w:rsid w:val="798A19A5"/>
    <w:rsid w:val="7A2A00CF"/>
    <w:rsid w:val="7C1B2EB4"/>
    <w:rsid w:val="7D725243"/>
    <w:rsid w:val="7F262A2D"/>
    <w:rsid w:val="7F3FD973"/>
    <w:rsid w:val="7F4A00D2"/>
    <w:rsid w:val="7F7FCA96"/>
    <w:rsid w:val="A7E730EE"/>
    <w:rsid w:val="BFDF50F7"/>
    <w:rsid w:val="D5BF356B"/>
    <w:rsid w:val="D5FB2A6B"/>
    <w:rsid w:val="E1DF10C7"/>
    <w:rsid w:val="EA67C0B1"/>
    <w:rsid w:val="FAFF3567"/>
    <w:rsid w:val="FBF8DDAE"/>
    <w:rsid w:val="FD6F269F"/>
    <w:rsid w:val="FDEEFA32"/>
    <w:rsid w:val="FF8F182B"/>
    <w:rsid w:val="FFCE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5"/>
    <w:unhideWhenUsed/>
    <w:qFormat/>
    <w:uiPriority w:val="0"/>
    <w:pPr>
      <w:keepNext/>
      <w:keepLines/>
      <w:widowControl/>
      <w:spacing w:before="260" w:after="260" w:line="416" w:lineRule="auto"/>
      <w:jc w:val="left"/>
      <w:outlineLvl w:val="1"/>
    </w:pPr>
    <w:rPr>
      <w:rFonts w:ascii="Arial" w:hAnsi="Arial" w:eastAsia="黑体"/>
      <w:b/>
      <w:kern w:val="0"/>
      <w:sz w:val="32"/>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widowControl/>
      <w:jc w:val="center"/>
    </w:pPr>
    <w:rPr>
      <w:rFonts w:ascii="宋体" w:hAnsi="宋体"/>
      <w:kern w:val="0"/>
      <w:szCs w:val="32"/>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1680"/>
    </w:pPr>
  </w:style>
  <w:style w:type="paragraph" w:styleId="7">
    <w:name w:val="Body Text"/>
    <w:basedOn w:val="1"/>
    <w:next w:val="6"/>
    <w:qFormat/>
    <w:uiPriority w:val="0"/>
    <w:rPr>
      <w:rFonts w:ascii="宋体" w:hAnsi="宋体"/>
      <w:sz w:val="28"/>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pPr>
      <w:tabs>
        <w:tab w:val="left" w:pos="1260"/>
        <w:tab w:val="left" w:pos="1685"/>
        <w:tab w:val="right" w:leader="dot" w:pos="8400"/>
      </w:tabs>
      <w:spacing w:line="320" w:lineRule="exact"/>
      <w:ind w:firstLine="280" w:firstLineChars="100"/>
    </w:pPr>
    <w:rPr>
      <w:lang w:val="zh-CN"/>
    </w:rPr>
  </w:style>
  <w:style w:type="paragraph" w:styleId="11">
    <w:name w:val="toc 2"/>
    <w:basedOn w:val="1"/>
    <w:next w:val="1"/>
    <w:qFormat/>
    <w:uiPriority w:val="0"/>
    <w:pPr>
      <w:tabs>
        <w:tab w:val="right" w:leader="dot" w:pos="8400"/>
      </w:tabs>
      <w:spacing w:line="440" w:lineRule="exact"/>
      <w:ind w:left="280" w:leftChars="100" w:right="-91" w:rightChars="-91"/>
    </w:pPr>
  </w:style>
  <w:style w:type="paragraph" w:styleId="12">
    <w:name w:val="Body Text First Indent 2"/>
    <w:basedOn w:val="8"/>
    <w:next w:val="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99"/>
    <w:rPr>
      <w:color w:val="0000FF"/>
      <w:u w:val="single"/>
    </w:rPr>
  </w:style>
  <w:style w:type="paragraph" w:customStyle="1" w:styleId="17">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6439</Words>
  <Characters>6739</Characters>
  <Lines>0</Lines>
  <Paragraphs>0</Paragraphs>
  <TotalTime>4</TotalTime>
  <ScaleCrop>false</ScaleCrop>
  <LinksUpToDate>false</LinksUpToDate>
  <CharactersWithSpaces>7373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2025-05-14T09:37:00Z</dcterms:created>
  <dc:creator>马利忠</dc:creator>
  <cp:lastModifiedBy>魔方田</cp:lastModifiedBy>
  <cp:lastPrinted>2026-03-09T10:47:00Z</cp:lastPrinted>
  <dcterms:modified xsi:type="dcterms:W3CDTF">2026-03-13T08:06:30Z</dcterms:modified>
  <dc:title>项目名称：重庆兴农担保集团关于陈永曦代偿项目的追偿法律服务机构选聘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438C25CC55654086A50CBBC8631C5621_13</vt:lpwstr>
  </property>
  <property fmtid="{D5CDD505-2E9C-101B-9397-08002B2CF9AE}" pid="4" name="KSOTemplateDocerSaveRecord">
    <vt:lpwstr>eyJoZGlkIjoiZTNjOGE5ZDM5MTdiNjBjZmU0ZWY0YTgwMjI2ZWU0ODgiLCJ1c2VySWQiOiI2Nzg3ODE2MTAifQ==</vt:lpwstr>
  </property>
</Properties>
</file>