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BD754">
      <w:pPr>
        <w:snapToGrid w:val="0"/>
        <w:jc w:val="center"/>
        <w:outlineLvl w:val="0"/>
        <w:rPr>
          <w:rFonts w:hint="eastAsia" w:ascii="宋体" w:hAnsi="宋体" w:eastAsia="宋体" w:cs="宋体"/>
          <w:color w:val="auto"/>
          <w:highlight w:val="none"/>
        </w:rPr>
      </w:pPr>
    </w:p>
    <w:p w14:paraId="03BED200">
      <w:pPr>
        <w:snapToGrid w:val="0"/>
        <w:jc w:val="center"/>
        <w:outlineLvl w:val="0"/>
        <w:rPr>
          <w:rFonts w:hint="eastAsia" w:ascii="宋体" w:hAnsi="宋体" w:eastAsia="宋体" w:cs="宋体"/>
          <w:color w:val="auto"/>
          <w:highlight w:val="none"/>
        </w:rPr>
      </w:pPr>
    </w:p>
    <w:p w14:paraId="45D51DA2">
      <w:pPr>
        <w:pStyle w:val="19"/>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项目名称：中域财众员工食堂聘请蔬菜</w:t>
      </w:r>
      <w:r>
        <w:rPr>
          <w:rFonts w:hint="eastAsia" w:cs="宋体"/>
          <w:b/>
          <w:color w:val="auto"/>
          <w:sz w:val="32"/>
          <w:szCs w:val="24"/>
          <w:highlight w:val="none"/>
          <w:lang w:eastAsia="zh-CN"/>
        </w:rPr>
        <w:t>、</w:t>
      </w:r>
      <w:r>
        <w:rPr>
          <w:rFonts w:hint="eastAsia" w:ascii="宋体" w:hAnsi="宋体" w:eastAsia="宋体" w:cs="宋体"/>
          <w:b/>
          <w:color w:val="auto"/>
          <w:sz w:val="32"/>
          <w:szCs w:val="24"/>
          <w:highlight w:val="none"/>
        </w:rPr>
        <w:t>肉禽</w:t>
      </w:r>
      <w:r>
        <w:rPr>
          <w:rFonts w:hint="eastAsia" w:cs="宋体"/>
          <w:b/>
          <w:color w:val="auto"/>
          <w:sz w:val="32"/>
          <w:szCs w:val="24"/>
          <w:highlight w:val="none"/>
          <w:lang w:val="en-US" w:eastAsia="zh-CN"/>
        </w:rPr>
        <w:t>及冻品</w:t>
      </w:r>
      <w:r>
        <w:rPr>
          <w:rFonts w:hint="eastAsia" w:ascii="宋体" w:hAnsi="宋体" w:eastAsia="宋体" w:cs="宋体"/>
          <w:b/>
          <w:color w:val="auto"/>
          <w:sz w:val="32"/>
          <w:szCs w:val="24"/>
          <w:highlight w:val="none"/>
        </w:rPr>
        <w:t>供应单位</w:t>
      </w:r>
      <w:r>
        <w:rPr>
          <w:rFonts w:hint="eastAsia" w:cs="宋体"/>
          <w:b/>
          <w:color w:val="auto"/>
          <w:sz w:val="32"/>
          <w:szCs w:val="24"/>
          <w:highlight w:val="none"/>
          <w:lang w:eastAsia="zh-CN"/>
        </w:rPr>
        <w:t>（</w:t>
      </w:r>
      <w:r>
        <w:rPr>
          <w:rFonts w:hint="eastAsia" w:cs="宋体"/>
          <w:b/>
          <w:color w:val="auto"/>
          <w:sz w:val="32"/>
          <w:szCs w:val="24"/>
          <w:highlight w:val="none"/>
          <w:lang w:val="en-US" w:eastAsia="zh-CN"/>
        </w:rPr>
        <w:t>第二次</w:t>
      </w:r>
      <w:r>
        <w:rPr>
          <w:rFonts w:hint="eastAsia" w:cs="宋体"/>
          <w:b/>
          <w:color w:val="auto"/>
          <w:sz w:val="32"/>
          <w:szCs w:val="24"/>
          <w:highlight w:val="none"/>
          <w:lang w:eastAsia="zh-CN"/>
        </w:rPr>
        <w:t>）</w:t>
      </w:r>
    </w:p>
    <w:p w14:paraId="69204514">
      <w:pPr>
        <w:pStyle w:val="19"/>
        <w:spacing w:after="120" w:line="360" w:lineRule="auto"/>
        <w:jc w:val="center"/>
        <w:rPr>
          <w:rFonts w:hint="eastAsia" w:ascii="宋体" w:hAnsi="宋体" w:eastAsia="宋体" w:cs="宋体"/>
          <w:b/>
          <w:color w:val="auto"/>
          <w:sz w:val="32"/>
          <w:szCs w:val="24"/>
          <w:highlight w:val="none"/>
        </w:rPr>
      </w:pPr>
    </w:p>
    <w:p w14:paraId="03D6A0A4">
      <w:pPr>
        <w:jc w:val="center"/>
        <w:rPr>
          <w:rFonts w:hint="eastAsia" w:ascii="宋体" w:hAnsi="宋体" w:eastAsia="宋体" w:cs="宋体"/>
          <w:b/>
          <w:color w:val="auto"/>
          <w:spacing w:val="60"/>
          <w:sz w:val="104"/>
          <w:highlight w:val="none"/>
        </w:rPr>
      </w:pPr>
    </w:p>
    <w:p w14:paraId="3D6B53AA">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54DA42D">
      <w:pPr>
        <w:snapToGrid w:val="0"/>
        <w:spacing w:line="700" w:lineRule="exact"/>
        <w:ind w:firstLine="444" w:firstLineChars="139"/>
        <w:rPr>
          <w:rFonts w:hint="eastAsia" w:ascii="宋体" w:hAnsi="宋体" w:eastAsia="宋体" w:cs="宋体"/>
          <w:color w:val="auto"/>
          <w:sz w:val="32"/>
          <w:szCs w:val="32"/>
          <w:highlight w:val="none"/>
        </w:rPr>
      </w:pPr>
    </w:p>
    <w:p w14:paraId="12E97F21">
      <w:pPr>
        <w:snapToGrid w:val="0"/>
        <w:spacing w:line="700" w:lineRule="exact"/>
        <w:ind w:firstLine="444" w:firstLineChars="139"/>
        <w:jc w:val="center"/>
        <w:rPr>
          <w:rFonts w:hint="eastAsia" w:ascii="宋体" w:hAnsi="宋体" w:eastAsia="宋体" w:cs="宋体"/>
          <w:color w:val="auto"/>
          <w:sz w:val="32"/>
          <w:szCs w:val="32"/>
          <w:highlight w:val="none"/>
        </w:rPr>
      </w:pPr>
    </w:p>
    <w:p w14:paraId="61F41747">
      <w:pPr>
        <w:snapToGrid w:val="0"/>
        <w:spacing w:line="700" w:lineRule="exact"/>
        <w:ind w:firstLine="502" w:firstLineChars="139"/>
        <w:rPr>
          <w:rFonts w:hint="eastAsia" w:ascii="宋体" w:hAnsi="宋体" w:eastAsia="宋体" w:cs="宋体"/>
          <w:b/>
          <w:bCs/>
          <w:color w:val="auto"/>
          <w:sz w:val="36"/>
          <w:szCs w:val="36"/>
          <w:highlight w:val="none"/>
        </w:rPr>
      </w:pPr>
    </w:p>
    <w:p w14:paraId="41D147FF">
      <w:pPr>
        <w:snapToGrid w:val="0"/>
        <w:spacing w:line="700" w:lineRule="exact"/>
        <w:rPr>
          <w:rFonts w:hint="eastAsia" w:ascii="宋体" w:hAnsi="宋体" w:eastAsia="宋体" w:cs="宋体"/>
          <w:color w:val="auto"/>
          <w:sz w:val="36"/>
          <w:szCs w:val="36"/>
          <w:highlight w:val="none"/>
        </w:rPr>
      </w:pPr>
    </w:p>
    <w:p w14:paraId="781756E0">
      <w:pPr>
        <w:snapToGrid w:val="0"/>
        <w:spacing w:line="700" w:lineRule="exact"/>
        <w:rPr>
          <w:rFonts w:hint="eastAsia" w:ascii="宋体" w:hAnsi="宋体" w:eastAsia="宋体" w:cs="宋体"/>
          <w:color w:val="auto"/>
          <w:sz w:val="36"/>
          <w:szCs w:val="36"/>
          <w:highlight w:val="none"/>
        </w:rPr>
      </w:pPr>
    </w:p>
    <w:p w14:paraId="6481554B">
      <w:pPr>
        <w:snapToGrid w:val="0"/>
        <w:spacing w:line="700" w:lineRule="exact"/>
        <w:rPr>
          <w:rFonts w:hint="eastAsia" w:ascii="宋体" w:hAnsi="宋体" w:eastAsia="宋体" w:cs="宋体"/>
          <w:color w:val="auto"/>
          <w:sz w:val="36"/>
          <w:szCs w:val="36"/>
          <w:highlight w:val="none"/>
        </w:rPr>
      </w:pPr>
    </w:p>
    <w:p w14:paraId="7E1D8C1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43605CCE">
      <w:pPr>
        <w:pStyle w:val="19"/>
        <w:jc w:val="center"/>
        <w:rPr>
          <w:rFonts w:hint="eastAsia" w:ascii="宋体" w:hAnsi="宋体" w:eastAsia="宋体" w:cs="宋体"/>
          <w:color w:val="auto"/>
          <w:highlight w:val="none"/>
        </w:rPr>
      </w:pPr>
    </w:p>
    <w:p w14:paraId="0A0CD9FE">
      <w:pPr>
        <w:snapToGrid w:val="0"/>
        <w:spacing w:line="700" w:lineRule="exact"/>
        <w:jc w:val="center"/>
        <w:outlineLvl w:val="0"/>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10</w:t>
      </w:r>
      <w:r>
        <w:rPr>
          <w:rFonts w:hint="eastAsia" w:ascii="宋体" w:hAnsi="宋体" w:eastAsia="宋体" w:cs="宋体"/>
          <w:color w:val="auto"/>
          <w:sz w:val="28"/>
          <w:highlight w:val="none"/>
          <w:lang w:val="en-US" w:eastAsia="zh-CN"/>
        </w:rPr>
        <w:t>月</w:t>
      </w:r>
    </w:p>
    <w:p w14:paraId="7F2C95C2">
      <w:pPr>
        <w:bidi w:val="0"/>
        <w:rPr>
          <w:rFonts w:hint="eastAsia" w:ascii="Times New Roman" w:hAnsi="Times New Roman" w:eastAsia="宋体" w:cs="Times New Roman"/>
          <w:color w:val="auto"/>
          <w:kern w:val="2"/>
          <w:sz w:val="21"/>
          <w:szCs w:val="24"/>
          <w:highlight w:val="none"/>
          <w:lang w:val="en-US" w:eastAsia="zh-CN" w:bidi="ar-SA"/>
        </w:rPr>
      </w:pPr>
    </w:p>
    <w:p w14:paraId="48BAD32A">
      <w:pPr>
        <w:bidi w:val="0"/>
        <w:rPr>
          <w:rFonts w:hint="eastAsia"/>
          <w:color w:val="auto"/>
          <w:highlight w:val="none"/>
          <w:lang w:val="en-US" w:eastAsia="zh-CN"/>
        </w:rPr>
      </w:pPr>
    </w:p>
    <w:p w14:paraId="336C35C5">
      <w:pPr>
        <w:bidi w:val="0"/>
        <w:rPr>
          <w:rFonts w:hint="eastAsia"/>
          <w:color w:val="auto"/>
          <w:highlight w:val="none"/>
          <w:lang w:val="en-US" w:eastAsia="zh-CN"/>
        </w:rPr>
      </w:pPr>
    </w:p>
    <w:p w14:paraId="3B199546">
      <w:pPr>
        <w:bidi w:val="0"/>
        <w:rPr>
          <w:rFonts w:hint="eastAsia"/>
          <w:color w:val="auto"/>
          <w:highlight w:val="none"/>
          <w:lang w:val="en-US" w:eastAsia="zh-CN"/>
        </w:rPr>
      </w:pPr>
    </w:p>
    <w:p w14:paraId="6BBAFCFD">
      <w:pPr>
        <w:tabs>
          <w:tab w:val="center" w:pos="4337"/>
        </w:tabs>
        <w:bidi w:val="0"/>
        <w:jc w:val="left"/>
        <w:rPr>
          <w:rFonts w:hint="eastAsia"/>
          <w:color w:val="auto"/>
          <w:highlight w:val="none"/>
          <w:lang w:val="en-US"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color w:val="auto"/>
          <w:highlight w:val="none"/>
          <w:lang w:val="en-US" w:eastAsia="zh-CN"/>
        </w:rPr>
        <w:tab/>
      </w:r>
    </w:p>
    <w:p w14:paraId="1C0B2251">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6C79FBFC">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21A2A1E2">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790F1C13">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7B2B5329">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532C1C6B">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23DF8A4C">
      <w:pPr>
        <w:widowControl/>
        <w:jc w:val="left"/>
        <w:rPr>
          <w:rFonts w:hint="eastAsia" w:ascii="宋体" w:hAnsi="宋体" w:eastAsia="宋体" w:cs="宋体"/>
          <w:color w:val="auto"/>
          <w:kern w:val="0"/>
          <w:sz w:val="24"/>
          <w:highlight w:val="none"/>
        </w:rPr>
      </w:pPr>
    </w:p>
    <w:p w14:paraId="3245A695">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7C4F1688">
      <w:pPr>
        <w:pStyle w:val="41"/>
        <w:jc w:val="center"/>
        <w:rPr>
          <w:rFonts w:hint="default" w:cs="宋体"/>
          <w:b/>
          <w:color w:val="auto"/>
          <w:sz w:val="32"/>
          <w:szCs w:val="24"/>
          <w:highlight w:val="none"/>
          <w:lang w:val="en-US" w:eastAsia="zh-CN"/>
        </w:rPr>
      </w:pPr>
      <w:bookmarkStart w:id="0" w:name="_Toc163707467"/>
      <w:bookmarkStart w:id="1" w:name="_Toc102227313"/>
      <w:r>
        <w:rPr>
          <w:rFonts w:hint="eastAsia" w:cs="宋体"/>
          <w:b/>
          <w:color w:val="auto"/>
          <w:sz w:val="32"/>
          <w:szCs w:val="24"/>
          <w:highlight w:val="none"/>
          <w:lang w:val="en-US" w:eastAsia="zh-CN"/>
        </w:rPr>
        <w:t>第一章</w:t>
      </w:r>
    </w:p>
    <w:p w14:paraId="48D8F886">
      <w:pPr>
        <w:tabs>
          <w:tab w:val="left" w:pos="4305"/>
          <w:tab w:val="left" w:pos="4640"/>
          <w:tab w:val="left" w:pos="7240"/>
        </w:tabs>
        <w:autoSpaceDE w:val="0"/>
        <w:autoSpaceDN w:val="0"/>
        <w:adjustRightInd w:val="0"/>
        <w:snapToGrid w:val="0"/>
        <w:spacing w:line="360" w:lineRule="auto"/>
        <w:ind w:firstLine="319" w:firstLineChars="100"/>
        <w:jc w:val="center"/>
        <w:rPr>
          <w:rFonts w:hint="eastAsia" w:cs="宋体"/>
          <w:b/>
          <w:color w:val="auto"/>
          <w:sz w:val="32"/>
          <w:szCs w:val="24"/>
          <w:highlight w:val="none"/>
          <w:lang w:val="en-US" w:eastAsia="zh-CN"/>
        </w:rPr>
      </w:pPr>
      <w:r>
        <w:rPr>
          <w:rFonts w:hint="eastAsia" w:cs="宋体"/>
          <w:b/>
          <w:color w:val="auto"/>
          <w:sz w:val="32"/>
          <w:szCs w:val="24"/>
          <w:highlight w:val="none"/>
          <w:lang w:val="en-US" w:eastAsia="zh-CN"/>
        </w:rPr>
        <w:t>中域财众员工食堂聘请蔬菜、肉禽及冻品供应单位（第二次）</w:t>
      </w:r>
    </w:p>
    <w:p w14:paraId="77FA1F10">
      <w:pPr>
        <w:pStyle w:val="25"/>
        <w:pageBreakBefore w:val="0"/>
        <w:widowControl w:val="0"/>
        <w:kinsoku/>
        <w:wordWrap/>
        <w:overflowPunct/>
        <w:topLinePunct w:val="0"/>
        <w:bidi w:val="0"/>
        <w:spacing w:line="560" w:lineRule="exact"/>
        <w:jc w:val="center"/>
        <w:textAlignment w:val="auto"/>
        <w:rPr>
          <w:rFonts w:hint="eastAsia" w:ascii="宋体" w:hAnsi="宋体" w:eastAsia="宋体" w:cs="宋体"/>
          <w:snapToGrid w:val="0"/>
          <w:color w:val="auto"/>
          <w:kern w:val="0"/>
          <w:sz w:val="24"/>
          <w:szCs w:val="24"/>
          <w:highlight w:val="none"/>
          <w:u w:val="single"/>
          <w:lang w:val="en-US" w:eastAsia="zh-CN" w:bidi="ar-SA"/>
        </w:rPr>
      </w:pPr>
      <w:r>
        <w:rPr>
          <w:rFonts w:hint="eastAsia" w:ascii="Times New Roman" w:hAnsi="Times New Roman" w:cs="宋体"/>
          <w:b/>
          <w:color w:val="auto"/>
          <w:kern w:val="2"/>
          <w:sz w:val="32"/>
          <w:szCs w:val="24"/>
          <w:highlight w:val="none"/>
          <w:lang w:val="en-US" w:eastAsia="zh-CN" w:bidi="ar-SA"/>
        </w:rPr>
        <w:t>招标公告</w:t>
      </w:r>
    </w:p>
    <w:p w14:paraId="356EF48E">
      <w:pPr>
        <w:pStyle w:val="3"/>
        <w:pageBreakBefore w:val="0"/>
        <w:widowControl w:val="0"/>
        <w:kinsoku/>
        <w:wordWrap/>
        <w:overflowPunct/>
        <w:topLinePunct w:val="0"/>
        <w:bidi w:val="0"/>
        <w:snapToGrid w:val="0"/>
        <w:spacing w:before="0" w:after="0" w:line="598" w:lineRule="exact"/>
        <w:jc w:val="left"/>
        <w:textAlignment w:val="auto"/>
        <w:rPr>
          <w:rFonts w:ascii="宋体" w:hAnsi="宋体" w:eastAsia="宋体"/>
          <w:color w:val="auto"/>
          <w:sz w:val="24"/>
          <w:szCs w:val="24"/>
          <w:highlight w:val="none"/>
        </w:rPr>
      </w:pPr>
      <w:bookmarkStart w:id="2" w:name="_Toc31219"/>
      <w:bookmarkStart w:id="3" w:name="_Toc1965"/>
      <w:bookmarkStart w:id="4" w:name="_Toc14183279"/>
      <w:bookmarkStart w:id="5" w:name="_Toc523391873"/>
      <w:bookmarkStart w:id="6" w:name="_Toc25305"/>
      <w:bookmarkStart w:id="7" w:name="_Toc27668"/>
      <w:bookmarkStart w:id="8" w:name="_Toc27240"/>
      <w:bookmarkStart w:id="9" w:name="_Toc73454178"/>
      <w:bookmarkStart w:id="10" w:name="_Toc16988"/>
      <w:bookmarkStart w:id="11" w:name="_Toc17479"/>
      <w:bookmarkStart w:id="12" w:name="_Toc7733"/>
      <w:bookmarkStart w:id="97" w:name="_GoBack"/>
      <w:r>
        <w:rPr>
          <w:rFonts w:hint="eastAsia" w:ascii="宋体" w:hAnsi="宋体" w:eastAsia="宋体"/>
          <w:color w:val="auto"/>
          <w:sz w:val="24"/>
          <w:szCs w:val="24"/>
          <w:highlight w:val="none"/>
        </w:rPr>
        <w:t>1．招标条件</w:t>
      </w:r>
      <w:bookmarkEnd w:id="2"/>
      <w:bookmarkEnd w:id="3"/>
      <w:bookmarkEnd w:id="4"/>
      <w:bookmarkEnd w:id="5"/>
      <w:bookmarkEnd w:id="6"/>
      <w:bookmarkEnd w:id="7"/>
      <w:bookmarkEnd w:id="8"/>
      <w:bookmarkEnd w:id="9"/>
      <w:bookmarkEnd w:id="10"/>
      <w:bookmarkEnd w:id="11"/>
      <w:bookmarkEnd w:id="12"/>
    </w:p>
    <w:p w14:paraId="791AE1BD">
      <w:pPr>
        <w:pageBreakBefore w:val="0"/>
        <w:widowControl w:val="0"/>
        <w:kinsoku/>
        <w:wordWrap/>
        <w:overflowPunct/>
        <w:topLinePunct w:val="0"/>
        <w:bidi w:val="0"/>
        <w:spacing w:line="598" w:lineRule="exac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本招标项目为</w:t>
      </w:r>
      <w:r>
        <w:rPr>
          <w:rFonts w:hint="eastAsia" w:ascii="宋体" w:hAnsi="宋体" w:eastAsia="宋体" w:cs="宋体"/>
          <w:snapToGrid w:val="0"/>
          <w:color w:val="auto"/>
          <w:kern w:val="0"/>
          <w:sz w:val="24"/>
          <w:highlight w:val="none"/>
          <w:u w:val="single"/>
          <w:lang w:val="en-US" w:eastAsia="zh-CN"/>
        </w:rPr>
        <w:t>中域财众员工食堂聘请</w:t>
      </w:r>
      <w:r>
        <w:rPr>
          <w:rFonts w:hint="eastAsia" w:ascii="宋体" w:hAnsi="宋体" w:cs="宋体"/>
          <w:snapToGrid w:val="0"/>
          <w:color w:val="auto"/>
          <w:kern w:val="0"/>
          <w:sz w:val="24"/>
          <w:highlight w:val="none"/>
          <w:u w:val="single"/>
          <w:lang w:val="en-US" w:eastAsia="zh-CN"/>
        </w:rPr>
        <w:t>蔬菜、肉禽及冻品</w:t>
      </w:r>
      <w:r>
        <w:rPr>
          <w:rFonts w:hint="eastAsia" w:ascii="宋体" w:hAnsi="宋体" w:eastAsia="宋体" w:cs="宋体"/>
          <w:snapToGrid w:val="0"/>
          <w:color w:val="auto"/>
          <w:kern w:val="0"/>
          <w:sz w:val="24"/>
          <w:highlight w:val="none"/>
          <w:u w:val="single"/>
          <w:lang w:val="en-US" w:eastAsia="zh-CN"/>
        </w:rPr>
        <w:t>供应单位（第二次）</w:t>
      </w:r>
      <w:r>
        <w:rPr>
          <w:rFonts w:hint="eastAsia" w:ascii="宋体" w:hAnsi="宋体" w:cs="宋体"/>
          <w:snapToGrid w:val="0"/>
          <w:color w:val="auto"/>
          <w:kern w:val="0"/>
          <w:sz w:val="24"/>
          <w:highlight w:val="none"/>
          <w:u w:val="none"/>
          <w:lang w:val="en-US" w:eastAsia="zh-CN"/>
        </w:rPr>
        <w:t>招标</w:t>
      </w:r>
      <w:r>
        <w:rPr>
          <w:rFonts w:hint="eastAsia" w:ascii="宋体" w:hAnsi="宋体" w:cs="宋体"/>
          <w:snapToGrid w:val="0"/>
          <w:color w:val="auto"/>
          <w:kern w:val="0"/>
          <w:sz w:val="24"/>
          <w:highlight w:val="none"/>
        </w:rPr>
        <w:t>， 招标人为</w:t>
      </w:r>
      <w:r>
        <w:rPr>
          <w:rFonts w:hint="eastAsia" w:ascii="宋体" w:hAnsi="宋体" w:cs="宋体"/>
          <w:snapToGrid w:val="0"/>
          <w:color w:val="auto"/>
          <w:kern w:val="0"/>
          <w:sz w:val="24"/>
          <w:highlight w:val="none"/>
          <w:u w:val="single"/>
        </w:rPr>
        <w:t>重庆中域财众旅游文化产业投资有限公司</w:t>
      </w:r>
      <w:r>
        <w:rPr>
          <w:rFonts w:hint="eastAsia" w:ascii="宋体" w:hAnsi="宋体" w:cs="宋体"/>
          <w:snapToGrid w:val="0"/>
          <w:color w:val="auto"/>
          <w:kern w:val="0"/>
          <w:sz w:val="24"/>
          <w:highlight w:val="none"/>
        </w:rPr>
        <w:t>，资金来自</w:t>
      </w:r>
      <w:r>
        <w:rPr>
          <w:rFonts w:hint="eastAsia" w:ascii="宋体" w:hAnsi="宋体" w:cs="宋体"/>
          <w:snapToGrid w:val="0"/>
          <w:color w:val="auto"/>
          <w:kern w:val="0"/>
          <w:sz w:val="24"/>
          <w:highlight w:val="none"/>
          <w:u w:val="single"/>
        </w:rPr>
        <w:t>招标人自筹</w:t>
      </w:r>
      <w:r>
        <w:rPr>
          <w:rFonts w:hint="eastAsia" w:ascii="宋体" w:hAnsi="宋体" w:cs="宋体"/>
          <w:snapToGrid w:val="0"/>
          <w:color w:val="auto"/>
          <w:kern w:val="0"/>
          <w:sz w:val="24"/>
          <w:highlight w:val="none"/>
        </w:rPr>
        <w:t>，资金性质：</w:t>
      </w:r>
      <w:r>
        <w:rPr>
          <w:rFonts w:hint="eastAsia" w:ascii="宋体" w:hAnsi="宋体" w:cs="宋体"/>
          <w:snapToGrid w:val="0"/>
          <w:color w:val="auto"/>
          <w:kern w:val="0"/>
          <w:sz w:val="24"/>
          <w:highlight w:val="none"/>
          <w:u w:val="single"/>
        </w:rPr>
        <w:t>国有资金</w:t>
      </w:r>
      <w:r>
        <w:rPr>
          <w:rFonts w:hint="eastAsia" w:ascii="宋体" w:hAnsi="宋体" w:cs="宋体"/>
          <w:snapToGrid w:val="0"/>
          <w:color w:val="auto"/>
          <w:kern w:val="0"/>
          <w:sz w:val="24"/>
          <w:highlight w:val="none"/>
        </w:rPr>
        <w:t>。现已具备招标条件，</w:t>
      </w:r>
      <w:r>
        <w:rPr>
          <w:rFonts w:hint="eastAsia" w:ascii="宋体" w:hAnsi="宋体" w:cs="MingLiU"/>
          <w:snapToGrid w:val="0"/>
          <w:color w:val="auto"/>
          <w:kern w:val="0"/>
          <w:sz w:val="24"/>
          <w:highlight w:val="none"/>
        </w:rPr>
        <w:t>特邀请你单位参加本项目的投标。</w:t>
      </w:r>
    </w:p>
    <w:p w14:paraId="06F7B71C">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bookmarkStart w:id="13" w:name="_Toc3435"/>
      <w:bookmarkStart w:id="14" w:name="_Toc523391874"/>
      <w:bookmarkStart w:id="15" w:name="_Toc20258"/>
      <w:bookmarkStart w:id="16" w:name="_Toc14183280"/>
      <w:bookmarkStart w:id="17" w:name="_Toc20210"/>
      <w:bookmarkStart w:id="18" w:name="_Toc17554"/>
      <w:bookmarkStart w:id="19" w:name="_Toc24835"/>
      <w:bookmarkStart w:id="20" w:name="_Toc1540"/>
      <w:bookmarkStart w:id="21" w:name="_Toc20028"/>
      <w:bookmarkStart w:id="22" w:name="_Toc27308"/>
      <w:bookmarkStart w:id="23" w:name="_Toc73454179"/>
      <w:r>
        <w:rPr>
          <w:rFonts w:hint="eastAsia" w:ascii="宋体" w:hAnsi="宋体" w:eastAsia="宋体"/>
          <w:color w:val="auto"/>
          <w:sz w:val="24"/>
          <w:szCs w:val="24"/>
          <w:highlight w:val="none"/>
        </w:rPr>
        <w:t>2．项目概况与招标范围</w:t>
      </w:r>
      <w:bookmarkEnd w:id="13"/>
      <w:bookmarkEnd w:id="14"/>
      <w:bookmarkEnd w:id="15"/>
      <w:bookmarkEnd w:id="16"/>
      <w:bookmarkEnd w:id="17"/>
      <w:bookmarkEnd w:id="18"/>
      <w:bookmarkEnd w:id="19"/>
      <w:bookmarkEnd w:id="20"/>
      <w:bookmarkEnd w:id="21"/>
      <w:bookmarkEnd w:id="22"/>
      <w:bookmarkEnd w:id="23"/>
    </w:p>
    <w:p w14:paraId="66EB1179">
      <w:pPr>
        <w:pageBreakBefore w:val="0"/>
        <w:widowControl w:val="0"/>
        <w:kinsoku/>
        <w:wordWrap/>
        <w:overflowPunct/>
        <w:topLinePunct w:val="0"/>
        <w:bidi w:val="0"/>
        <w:spacing w:line="560" w:lineRule="exact"/>
        <w:ind w:firstLine="478"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2.1项目地点：</w:t>
      </w:r>
      <w:r>
        <w:rPr>
          <w:rFonts w:hint="eastAsia" w:ascii="宋体" w:hAnsi="宋体" w:eastAsia="宋体" w:cs="宋体"/>
          <w:snapToGrid w:val="0"/>
          <w:color w:val="auto"/>
          <w:kern w:val="0"/>
          <w:sz w:val="24"/>
          <w:highlight w:val="none"/>
        </w:rPr>
        <w:t>武隆区仙女山镇</w:t>
      </w:r>
      <w:r>
        <w:rPr>
          <w:rFonts w:hint="eastAsia" w:ascii="宋体" w:hAnsi="宋体" w:cs="宋体"/>
          <w:snapToGrid w:val="0"/>
          <w:color w:val="auto"/>
          <w:kern w:val="0"/>
          <w:sz w:val="24"/>
          <w:highlight w:val="none"/>
          <w:lang w:val="en-US" w:eastAsia="zh-CN"/>
        </w:rPr>
        <w:t>银杏大道157号3栋</w:t>
      </w:r>
    </w:p>
    <w:p w14:paraId="2FC6692F">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color w:val="auto"/>
          <w:kern w:val="0"/>
          <w:sz w:val="24"/>
          <w:highlight w:val="none"/>
          <w:u w:val="none"/>
          <w:lang w:val="en-US" w:eastAsia="zh-CN"/>
        </w:rPr>
        <w:t>中域财众员工食堂</w:t>
      </w:r>
      <w:r>
        <w:rPr>
          <w:rFonts w:hint="eastAsia" w:ascii="宋体" w:hAnsi="宋体" w:cs="宋体"/>
          <w:snapToGrid w:val="0"/>
          <w:color w:val="auto"/>
          <w:kern w:val="0"/>
          <w:sz w:val="24"/>
          <w:highlight w:val="none"/>
          <w:u w:val="none"/>
          <w:lang w:val="en-US" w:eastAsia="zh-CN"/>
        </w:rPr>
        <w:t>用餐，人数状况：每日每顿暂定用餐人数在85人左右，具体以实际申报人数为准</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val="en-US" w:eastAsia="zh-CN"/>
        </w:rPr>
        <w:t>中域财众员工食堂聘请</w:t>
      </w:r>
      <w:r>
        <w:rPr>
          <w:rFonts w:hint="eastAsia" w:ascii="宋体" w:hAnsi="宋体" w:cs="宋体"/>
          <w:snapToGrid w:val="0"/>
          <w:color w:val="auto"/>
          <w:kern w:val="0"/>
          <w:sz w:val="24"/>
          <w:highlight w:val="none"/>
          <w:u w:val="single"/>
          <w:lang w:val="en-US" w:eastAsia="zh-CN"/>
        </w:rPr>
        <w:t>蔬菜、肉禽及冻品</w:t>
      </w:r>
      <w:r>
        <w:rPr>
          <w:rFonts w:hint="eastAsia" w:ascii="宋体" w:hAnsi="宋体" w:eastAsia="宋体" w:cs="宋体"/>
          <w:snapToGrid w:val="0"/>
          <w:color w:val="auto"/>
          <w:kern w:val="0"/>
          <w:sz w:val="24"/>
          <w:highlight w:val="none"/>
          <w:u w:val="single"/>
          <w:lang w:val="en-US" w:eastAsia="zh-CN"/>
        </w:rPr>
        <w:t>供应单位（第二次）</w:t>
      </w:r>
      <w:r>
        <w:rPr>
          <w:rFonts w:hint="eastAsia" w:ascii="宋体" w:hAnsi="宋体" w:eastAsia="宋体" w:cs="宋体"/>
          <w:snapToGrid w:val="0"/>
          <w:color w:val="auto"/>
          <w:kern w:val="0"/>
          <w:sz w:val="24"/>
          <w:highlight w:val="none"/>
          <w:lang w:val="en-US" w:eastAsia="zh-CN"/>
        </w:rPr>
        <w:t>。</w:t>
      </w:r>
    </w:p>
    <w:p w14:paraId="5A661ACA">
      <w:pPr>
        <w:pageBreakBefore w:val="0"/>
        <w:widowControl w:val="0"/>
        <w:tabs>
          <w:tab w:val="left" w:pos="2388"/>
          <w:tab w:val="left" w:pos="2832"/>
          <w:tab w:val="left" w:pos="3472"/>
          <w:tab w:val="left" w:pos="6667"/>
          <w:tab w:val="left" w:pos="7270"/>
        </w:tabs>
        <w:kinsoku/>
        <w:wordWrap/>
        <w:overflowPunct/>
        <w:topLinePunct w:val="0"/>
        <w:bidi w:val="0"/>
        <w:spacing w:line="598" w:lineRule="exact"/>
        <w:ind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r>
        <w:rPr>
          <w:rFonts w:hint="eastAsia" w:ascii="宋体" w:hAnsi="宋体" w:eastAsia="宋体" w:cs="宋体"/>
          <w:color w:val="auto"/>
          <w:sz w:val="24"/>
          <w:szCs w:val="24"/>
          <w:highlight w:val="none"/>
          <w:u w:val="single"/>
          <w:lang w:val="en-US" w:eastAsia="zh-CN"/>
        </w:rPr>
        <w:t>完成中域财众员工食堂</w:t>
      </w:r>
      <w:r>
        <w:rPr>
          <w:rFonts w:hint="eastAsia" w:ascii="宋体" w:hAnsi="宋体" w:cs="宋体"/>
          <w:color w:val="auto"/>
          <w:sz w:val="24"/>
          <w:szCs w:val="24"/>
          <w:highlight w:val="none"/>
          <w:u w:val="single"/>
          <w:lang w:val="en-US" w:eastAsia="zh-CN"/>
        </w:rPr>
        <w:t>蔬菜、肉禽及冻品</w:t>
      </w:r>
      <w:r>
        <w:rPr>
          <w:rFonts w:hint="eastAsia" w:ascii="宋体" w:hAnsi="宋体" w:eastAsia="宋体" w:cs="宋体"/>
          <w:color w:val="auto"/>
          <w:sz w:val="24"/>
          <w:szCs w:val="24"/>
          <w:highlight w:val="none"/>
          <w:u w:val="single"/>
          <w:lang w:val="en-US" w:eastAsia="zh-CN"/>
        </w:rPr>
        <w:t>供应</w:t>
      </w:r>
      <w:r>
        <w:rPr>
          <w:rFonts w:hint="eastAsia" w:ascii="宋体" w:hAnsi="宋体" w:cs="宋体"/>
          <w:color w:val="auto"/>
          <w:sz w:val="24"/>
          <w:szCs w:val="24"/>
          <w:highlight w:val="none"/>
          <w:u w:val="single"/>
          <w:lang w:val="en-US" w:eastAsia="zh-CN"/>
        </w:rPr>
        <w:t>，包括但不限于：蔬菜、肉类、鸡鸭鱼及冻品等，具体详见招标清单</w:t>
      </w:r>
      <w:r>
        <w:rPr>
          <w:rFonts w:hint="eastAsia" w:ascii="宋体" w:hAnsi="宋体" w:eastAsia="宋体" w:cs="宋体"/>
          <w:color w:val="auto"/>
          <w:sz w:val="24"/>
          <w:szCs w:val="24"/>
          <w:highlight w:val="none"/>
          <w:u w:val="single"/>
          <w:lang w:val="en-US" w:eastAsia="zh-CN"/>
        </w:rPr>
        <w:t>。</w:t>
      </w:r>
    </w:p>
    <w:p w14:paraId="1C16C64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服务周期</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暂定1年，具体开始时间以合同签订时间为准。</w:t>
      </w:r>
    </w:p>
    <w:p w14:paraId="0CC3B15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2.5最高限价：</w:t>
      </w:r>
      <w:r>
        <w:rPr>
          <w:rFonts w:hint="eastAsia" w:ascii="宋体" w:hAnsi="宋体" w:cs="宋体"/>
          <w:b w:val="0"/>
          <w:bCs w:val="0"/>
          <w:snapToGrid w:val="0"/>
          <w:color w:val="auto"/>
          <w:kern w:val="0"/>
          <w:sz w:val="24"/>
          <w:highlight w:val="none"/>
          <w:lang w:val="en-US" w:eastAsia="zh-CN"/>
        </w:rPr>
        <w:t>本项目</w:t>
      </w:r>
      <w:r>
        <w:rPr>
          <w:rFonts w:hint="eastAsia" w:ascii="宋体" w:hAnsi="宋体" w:cs="宋体"/>
          <w:b/>
          <w:bCs/>
          <w:snapToGrid w:val="0"/>
          <w:color w:val="auto"/>
          <w:kern w:val="0"/>
          <w:sz w:val="24"/>
          <w:highlight w:val="none"/>
          <w:lang w:val="en-US" w:eastAsia="zh-CN"/>
        </w:rPr>
        <w:t>采用市场价报整体下浮比例的方式进行取费，</w:t>
      </w:r>
      <w:r>
        <w:rPr>
          <w:rFonts w:hint="eastAsia" w:ascii="宋体" w:hAnsi="宋体" w:cs="宋体"/>
          <w:snapToGrid w:val="0"/>
          <w:color w:val="auto"/>
          <w:kern w:val="0"/>
          <w:sz w:val="24"/>
          <w:highlight w:val="none"/>
          <w:u w:val="none"/>
          <w:lang w:val="en-US" w:eastAsia="zh-CN"/>
        </w:rPr>
        <w:t>由投标单位根据自身优势，进行下浮比例的填报，</w:t>
      </w:r>
      <w:r>
        <w:rPr>
          <w:rFonts w:hint="eastAsia" w:ascii="宋体" w:hAnsi="宋体" w:cs="宋体"/>
          <w:b/>
          <w:bCs/>
          <w:snapToGrid w:val="0"/>
          <w:color w:val="auto"/>
          <w:kern w:val="0"/>
          <w:sz w:val="24"/>
          <w:highlight w:val="none"/>
          <w:u w:val="none"/>
          <w:lang w:val="en-US" w:eastAsia="zh-CN"/>
        </w:rPr>
        <w:t>必须以整体下浮比例的方式填报，否则作废标处理</w:t>
      </w:r>
      <w:r>
        <w:rPr>
          <w:rFonts w:hint="eastAsia" w:ascii="宋体" w:hAnsi="宋体" w:cs="宋体"/>
          <w:snapToGrid w:val="0"/>
          <w:color w:val="auto"/>
          <w:kern w:val="0"/>
          <w:sz w:val="24"/>
          <w:highlight w:val="none"/>
          <w:lang w:val="en-US" w:eastAsia="zh-CN"/>
        </w:rPr>
        <w:t>。</w:t>
      </w:r>
    </w:p>
    <w:p w14:paraId="1434363F">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bookmarkStart w:id="24" w:name="_Toc9714"/>
      <w:bookmarkStart w:id="25" w:name="_Toc73454180"/>
      <w:bookmarkStart w:id="26" w:name="_Toc26465"/>
      <w:bookmarkStart w:id="27" w:name="_Toc523391875"/>
      <w:bookmarkStart w:id="28" w:name="_Toc16176"/>
      <w:bookmarkStart w:id="29" w:name="_Toc14183281"/>
      <w:bookmarkStart w:id="30" w:name="_Toc16123"/>
      <w:bookmarkStart w:id="31" w:name="_Toc30811"/>
      <w:bookmarkStart w:id="32" w:name="_Toc28681"/>
      <w:bookmarkStart w:id="33" w:name="_Toc23939"/>
      <w:bookmarkStart w:id="34" w:name="_Toc10459"/>
      <w:r>
        <w:rPr>
          <w:rFonts w:hint="eastAsia" w:ascii="宋体" w:hAnsi="宋体" w:eastAsia="宋体"/>
          <w:color w:val="auto"/>
          <w:sz w:val="24"/>
          <w:szCs w:val="24"/>
          <w:highlight w:val="none"/>
        </w:rPr>
        <w:t>3．投标人资格要求</w:t>
      </w:r>
      <w:bookmarkEnd w:id="24"/>
      <w:bookmarkEnd w:id="25"/>
      <w:bookmarkEnd w:id="26"/>
      <w:bookmarkEnd w:id="27"/>
      <w:bookmarkEnd w:id="28"/>
      <w:bookmarkEnd w:id="29"/>
      <w:bookmarkEnd w:id="30"/>
      <w:bookmarkEnd w:id="31"/>
      <w:bookmarkEnd w:id="32"/>
      <w:bookmarkEnd w:id="33"/>
      <w:bookmarkEnd w:id="34"/>
    </w:p>
    <w:p w14:paraId="30F799DD">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bookmarkStart w:id="35" w:name="_Toc32453"/>
      <w:bookmarkStart w:id="36" w:name="_Toc7856"/>
      <w:bookmarkStart w:id="37" w:name="_Toc30421"/>
      <w:bookmarkStart w:id="38" w:name="_Toc21189"/>
      <w:bookmarkStart w:id="39" w:name="_Toc14183282"/>
      <w:bookmarkStart w:id="40" w:name="_Toc523391876"/>
      <w:bookmarkStart w:id="41" w:name="_Toc73454181"/>
      <w:bookmarkStart w:id="42" w:name="_Toc5914"/>
      <w:bookmarkStart w:id="43" w:name="_Toc11462"/>
      <w:bookmarkStart w:id="44" w:name="_Toc26264"/>
      <w:bookmarkStart w:id="45" w:name="_Toc5283"/>
      <w:r>
        <w:rPr>
          <w:rFonts w:hint="eastAsia" w:ascii="宋体" w:hAnsi="宋体" w:eastAsia="宋体" w:cs="宋体"/>
          <w:snapToGrid w:val="0"/>
          <w:color w:val="auto"/>
          <w:kern w:val="0"/>
          <w:sz w:val="24"/>
          <w:highlight w:val="none"/>
        </w:rPr>
        <w:t>3.1</w:t>
      </w:r>
      <w:r>
        <w:rPr>
          <w:rFonts w:hint="eastAsia" w:ascii="宋体" w:hAnsi="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lang w:val="en-US" w:eastAsia="zh-CN"/>
        </w:rPr>
        <w:t>具有有效的营业执照；</w:t>
      </w:r>
    </w:p>
    <w:p w14:paraId="3CDDF412">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3.2 </w:t>
      </w:r>
      <w:r>
        <w:rPr>
          <w:rFonts w:hint="eastAsia" w:ascii="宋体" w:hAnsi="宋体" w:cs="宋体"/>
          <w:snapToGrid w:val="0"/>
          <w:color w:val="auto"/>
          <w:kern w:val="0"/>
          <w:sz w:val="24"/>
          <w:szCs w:val="21"/>
          <w:highlight w:val="none"/>
        </w:rPr>
        <w:t>投标人必须持有市场监督管理局核发的食品经营许可证，并处于有效期内</w:t>
      </w:r>
      <w:r>
        <w:rPr>
          <w:rFonts w:hint="eastAsia" w:ascii="宋体" w:hAnsi="宋体" w:cs="宋体"/>
          <w:snapToGrid w:val="0"/>
          <w:color w:val="auto"/>
          <w:kern w:val="0"/>
          <w:sz w:val="24"/>
          <w:highlight w:val="none"/>
          <w:lang w:val="en-US" w:eastAsia="zh-CN"/>
        </w:rPr>
        <w:t>；</w:t>
      </w:r>
    </w:p>
    <w:p w14:paraId="0D70E7AD">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3.3 </w:t>
      </w:r>
      <w:r>
        <w:rPr>
          <w:rFonts w:hint="eastAsia" w:ascii="宋体" w:hAnsi="宋体" w:cs="宋体"/>
          <w:snapToGrid w:val="0"/>
          <w:color w:val="auto"/>
          <w:kern w:val="0"/>
          <w:sz w:val="24"/>
          <w:szCs w:val="21"/>
          <w:highlight w:val="none"/>
        </w:rPr>
        <w:t>投标人应具有良好的商业信誉，202</w:t>
      </w:r>
      <w:r>
        <w:rPr>
          <w:rFonts w:hint="eastAsia" w:ascii="宋体" w:hAnsi="宋体" w:cs="宋体"/>
          <w:snapToGrid w:val="0"/>
          <w:color w:val="auto"/>
          <w:kern w:val="0"/>
          <w:sz w:val="24"/>
          <w:szCs w:val="21"/>
          <w:highlight w:val="none"/>
          <w:lang w:val="en-US" w:eastAsia="zh-CN"/>
        </w:rPr>
        <w:t>1</w:t>
      </w:r>
      <w:r>
        <w:rPr>
          <w:rFonts w:hint="eastAsia" w:ascii="宋体" w:hAnsi="宋体" w:cs="宋体"/>
          <w:snapToGrid w:val="0"/>
          <w:color w:val="auto"/>
          <w:kern w:val="0"/>
          <w:sz w:val="24"/>
          <w:szCs w:val="21"/>
          <w:highlight w:val="none"/>
        </w:rPr>
        <w:t>年至今没有被政府相关部门的违规通报（提供承诺书并加盖投标人公章）</w:t>
      </w:r>
      <w:r>
        <w:rPr>
          <w:rFonts w:hint="eastAsia" w:ascii="宋体" w:hAnsi="宋体" w:cs="宋体"/>
          <w:snapToGrid w:val="0"/>
          <w:color w:val="auto"/>
          <w:kern w:val="0"/>
          <w:sz w:val="24"/>
          <w:szCs w:val="21"/>
          <w:highlight w:val="none"/>
          <w:lang w:eastAsia="zh-CN"/>
        </w:rPr>
        <w:t>；</w:t>
      </w:r>
    </w:p>
    <w:p w14:paraId="19ABE360">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lang w:val="en-US" w:eastAsia="zh-CN"/>
        </w:rPr>
        <w:t>业绩要求：2021年1月1日起至投标截止日止（以合同签定时间为准），至少承担过1个及以上类似供货业绩（</w:t>
      </w:r>
      <w:r>
        <w:rPr>
          <w:rFonts w:hint="eastAsia" w:ascii="宋体" w:hAnsi="宋体" w:cs="宋体"/>
          <w:snapToGrid w:val="0"/>
          <w:color w:val="auto"/>
          <w:kern w:val="0"/>
          <w:sz w:val="24"/>
          <w:szCs w:val="21"/>
          <w:highlight w:val="none"/>
        </w:rPr>
        <w:t>类似</w:t>
      </w:r>
      <w:r>
        <w:rPr>
          <w:rFonts w:hint="eastAsia" w:ascii="宋体" w:hAnsi="宋体" w:cs="宋体"/>
          <w:snapToGrid w:val="0"/>
          <w:color w:val="auto"/>
          <w:kern w:val="0"/>
          <w:sz w:val="24"/>
          <w:szCs w:val="21"/>
          <w:highlight w:val="none"/>
          <w:lang w:val="en-US" w:eastAsia="zh-CN"/>
        </w:rPr>
        <w:t>供货</w:t>
      </w:r>
      <w:r>
        <w:rPr>
          <w:rFonts w:hint="eastAsia" w:ascii="宋体" w:hAnsi="宋体" w:cs="宋体"/>
          <w:snapToGrid w:val="0"/>
          <w:color w:val="auto"/>
          <w:kern w:val="0"/>
          <w:sz w:val="24"/>
          <w:szCs w:val="21"/>
          <w:highlight w:val="none"/>
        </w:rPr>
        <w:t>业绩是指学校、企业</w:t>
      </w:r>
      <w:r>
        <w:rPr>
          <w:rFonts w:hint="eastAsia" w:ascii="宋体" w:hAnsi="宋体" w:cs="宋体"/>
          <w:snapToGrid w:val="0"/>
          <w:color w:val="auto"/>
          <w:kern w:val="0"/>
          <w:sz w:val="24"/>
          <w:szCs w:val="21"/>
          <w:highlight w:val="none"/>
          <w:lang w:eastAsia="zh-CN"/>
        </w:rPr>
        <w:t>、</w:t>
      </w:r>
      <w:r>
        <w:rPr>
          <w:rFonts w:hint="eastAsia" w:ascii="宋体" w:hAnsi="宋体" w:cs="宋体"/>
          <w:snapToGrid w:val="0"/>
          <w:color w:val="auto"/>
          <w:kern w:val="0"/>
          <w:sz w:val="24"/>
          <w:szCs w:val="21"/>
          <w:highlight w:val="none"/>
          <w:lang w:val="en-US" w:eastAsia="zh-CN"/>
        </w:rPr>
        <w:t>机关食堂、医院</w:t>
      </w:r>
      <w:r>
        <w:rPr>
          <w:rFonts w:hint="eastAsia" w:ascii="宋体" w:hAnsi="宋体" w:cs="宋体"/>
          <w:snapToGrid w:val="0"/>
          <w:color w:val="auto"/>
          <w:kern w:val="0"/>
          <w:sz w:val="24"/>
          <w:szCs w:val="21"/>
          <w:highlight w:val="none"/>
        </w:rPr>
        <w:t>等餐饮物资供货项目，业绩证明材料需提供中标通知书或合同协议书</w:t>
      </w:r>
      <w:r>
        <w:rPr>
          <w:rFonts w:hint="eastAsia" w:ascii="宋体" w:hAnsi="宋体" w:cs="宋体"/>
          <w:snapToGrid w:val="0"/>
          <w:color w:val="auto"/>
          <w:kern w:val="0"/>
          <w:sz w:val="24"/>
          <w:highlight w:val="none"/>
          <w:lang w:val="en-US" w:eastAsia="zh-CN"/>
        </w:rPr>
        <w:t>）；</w:t>
      </w:r>
    </w:p>
    <w:p w14:paraId="552253B4">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98"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3.5 </w:t>
      </w:r>
      <w:r>
        <w:rPr>
          <w:rFonts w:hint="eastAsia" w:ascii="宋体" w:hAnsi="宋体" w:eastAsia="宋体" w:cs="宋体"/>
          <w:snapToGrid w:val="0"/>
          <w:color w:val="auto"/>
          <w:kern w:val="0"/>
          <w:sz w:val="24"/>
          <w:highlight w:val="none"/>
          <w:lang w:val="en-US" w:eastAsia="zh-CN"/>
        </w:rPr>
        <w:t>本次招标不接受联合体投标。</w:t>
      </w:r>
    </w:p>
    <w:p w14:paraId="1AFA2875">
      <w:pPr>
        <w:pStyle w:val="3"/>
        <w:pageBreakBefore w:val="0"/>
        <w:widowControl w:val="0"/>
        <w:kinsoku/>
        <w:wordWrap/>
        <w:overflowPunct/>
        <w:topLinePunct w:val="0"/>
        <w:bidi w:val="0"/>
        <w:snapToGrid w:val="0"/>
        <w:spacing w:before="0" w:after="0" w:line="598"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4．招标文件的获取</w:t>
      </w:r>
      <w:bookmarkEnd w:id="35"/>
      <w:bookmarkEnd w:id="36"/>
      <w:bookmarkEnd w:id="37"/>
      <w:bookmarkEnd w:id="38"/>
      <w:bookmarkEnd w:id="39"/>
      <w:bookmarkEnd w:id="40"/>
      <w:bookmarkEnd w:id="41"/>
      <w:bookmarkEnd w:id="42"/>
      <w:bookmarkEnd w:id="43"/>
      <w:bookmarkEnd w:id="44"/>
      <w:bookmarkEnd w:id="4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bookmarkStart w:id="4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46"/>
    <w:p w14:paraId="68467E8B">
      <w:pPr>
        <w:pStyle w:val="3"/>
        <w:pageBreakBefore w:val="0"/>
        <w:widowControl w:val="0"/>
        <w:kinsoku/>
        <w:wordWrap/>
        <w:overflowPunct/>
        <w:topLinePunct w:val="0"/>
        <w:bidi w:val="0"/>
        <w:snapToGrid w:val="0"/>
        <w:spacing w:before="0" w:after="0" w:line="598"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5．投标截止和开标时间及地点</w:t>
      </w:r>
    </w:p>
    <w:p w14:paraId="4951F8B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color w:val="auto"/>
          <w:sz w:val="24"/>
          <w:highlight w:val="none"/>
        </w:rPr>
      </w:pPr>
      <w:bookmarkStart w:id="47" w:name="_Toc224103313"/>
      <w:r>
        <w:rPr>
          <w:rFonts w:hint="eastAsia" w:ascii="宋体" w:hAnsi="宋体" w:cs="宋体"/>
          <w:snapToGrid w:val="0"/>
          <w:color w:val="auto"/>
          <w:kern w:val="0"/>
          <w:sz w:val="24"/>
          <w:highlight w:val="none"/>
          <w:lang w:val="en-US" w:eastAsia="zh-CN"/>
        </w:rPr>
        <w:t>5.1本项目投标文件递交的截止时间：2024年</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52CCA54F">
      <w:pPr>
        <w:pStyle w:val="25"/>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ascii="宋体" w:hAnsi="宋体" w:eastAsia="宋体" w:cs="宋体"/>
          <w:color w:val="auto"/>
          <w:sz w:val="24"/>
          <w:highlight w:val="none"/>
          <w:lang w:val="en-US" w:eastAsia="zh-CN"/>
        </w:rPr>
        <w:t>李维</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B35E09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6FFBD10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3"/>
        <w:pageBreakBefore w:val="0"/>
        <w:widowControl w:val="0"/>
        <w:kinsoku/>
        <w:wordWrap/>
        <w:overflowPunct/>
        <w:topLinePunct w:val="0"/>
        <w:bidi w:val="0"/>
        <w:snapToGrid w:val="0"/>
        <w:spacing w:before="0" w:after="0" w:line="598" w:lineRule="exac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  联系方式</w:t>
      </w:r>
      <w:bookmarkEnd w:id="47"/>
    </w:p>
    <w:p w14:paraId="4C4A7EAB">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47367908">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bookmarkEnd w:id="97"/>
    <w:p w14:paraId="13C79512">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6057DA1D">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5B0876F7">
      <w:pPr>
        <w:pStyle w:val="25"/>
        <w:pageBreakBefore w:val="0"/>
        <w:widowControl w:val="0"/>
        <w:kinsoku/>
        <w:wordWrap/>
        <w:overflowPunct/>
        <w:topLinePunct w:val="0"/>
        <w:bidi w:val="0"/>
        <w:snapToGrid w:val="0"/>
        <w:spacing w:line="598" w:lineRule="exact"/>
        <w:ind w:firstLine="478" w:firstLineChars="200"/>
        <w:textAlignment w:val="auto"/>
        <w:rPr>
          <w:rFonts w:hint="eastAsia" w:hAnsi="宋体" w:cs="宋体"/>
          <w:snapToGrid w:val="0"/>
          <w:color w:val="auto"/>
          <w:kern w:val="0"/>
          <w:sz w:val="24"/>
          <w:szCs w:val="24"/>
          <w:highlight w:val="none"/>
          <w:lang w:val="en-US" w:eastAsia="zh-CN"/>
        </w:rPr>
      </w:pPr>
    </w:p>
    <w:p w14:paraId="21FE46BA">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582E3018">
      <w:pPr>
        <w:keepNext/>
        <w:keepLines/>
        <w:spacing w:before="260" w:after="0" w:line="360" w:lineRule="auto"/>
        <w:outlineLvl w:val="1"/>
        <w:rPr>
          <w:rFonts w:hint="eastAsia" w:ascii="宋体" w:hAnsi="宋体" w:eastAsia="宋体" w:cs="宋体"/>
          <w:b/>
          <w:bCs/>
          <w:color w:val="auto"/>
          <w:sz w:val="20"/>
          <w:szCs w:val="20"/>
          <w:highlight w:val="none"/>
        </w:rPr>
      </w:pPr>
      <w:bookmarkStart w:id="48"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48"/>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08DB2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BD0E268">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284DA8">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9186C4">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08DD5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8E6DD0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C8C37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1460E98D">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4BB3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E2EBB7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B4441D">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116AFA">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中域财众员工食堂聘请</w:t>
            </w:r>
            <w:r>
              <w:rPr>
                <w:rFonts w:hint="eastAsia" w:ascii="宋体" w:hAnsi="宋体" w:cs="宋体"/>
                <w:color w:val="auto"/>
                <w:szCs w:val="21"/>
                <w:highlight w:val="none"/>
                <w:lang w:val="en-US" w:eastAsia="zh-CN"/>
              </w:rPr>
              <w:t>蔬菜、肉禽及冻品</w:t>
            </w:r>
            <w:r>
              <w:rPr>
                <w:rFonts w:hint="eastAsia" w:ascii="宋体" w:hAnsi="宋体" w:eastAsia="宋体" w:cs="宋体"/>
                <w:color w:val="auto"/>
                <w:szCs w:val="21"/>
                <w:highlight w:val="none"/>
                <w:lang w:val="en-US" w:eastAsia="zh-CN"/>
              </w:rPr>
              <w:t>供应单位（第二次）</w:t>
            </w:r>
          </w:p>
        </w:tc>
      </w:tr>
      <w:tr w14:paraId="58C48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B341EC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27B7CE">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97CCB1">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武隆区仙女山镇</w:t>
            </w:r>
          </w:p>
        </w:tc>
      </w:tr>
      <w:tr w14:paraId="2652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B017D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2AB38C4">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AA7E8F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中域财众员工食堂用餐，人数状况：每日每顿暂定用餐人数在</w:t>
            </w:r>
            <w:r>
              <w:rPr>
                <w:rFonts w:hint="eastAsia" w:ascii="宋体" w:hAnsi="宋体" w:cs="宋体"/>
                <w:color w:val="auto"/>
                <w:kern w:val="0"/>
                <w:szCs w:val="21"/>
                <w:highlight w:val="none"/>
                <w:lang w:val="en-US" w:eastAsia="zh-CN"/>
              </w:rPr>
              <w:t>85</w:t>
            </w:r>
            <w:r>
              <w:rPr>
                <w:rFonts w:hint="eastAsia" w:ascii="宋体" w:hAnsi="宋体" w:eastAsia="宋体" w:cs="宋体"/>
                <w:color w:val="auto"/>
                <w:kern w:val="0"/>
                <w:szCs w:val="21"/>
                <w:highlight w:val="none"/>
                <w:lang w:val="en-US" w:eastAsia="zh-CN"/>
              </w:rPr>
              <w:t>人左右，具体以实际申报人数为准。本次招标范围为中域财众员工食堂聘请蔬菜、肉禽及冻品供应单位（第二次）。</w:t>
            </w:r>
          </w:p>
        </w:tc>
      </w:tr>
      <w:tr w14:paraId="2587F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849273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DF535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4429DB">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1D51D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2DF148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426FA3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6003F">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401F6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4AC72E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4CA70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181774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93699D6">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1FC5B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3205DA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FE6CF0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B43C49">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完成中域财众员工食堂</w:t>
            </w:r>
            <w:r>
              <w:rPr>
                <w:rFonts w:hint="eastAsia" w:ascii="宋体" w:hAnsi="宋体" w:cs="宋体"/>
                <w:color w:val="auto"/>
                <w:kern w:val="0"/>
                <w:szCs w:val="21"/>
                <w:highlight w:val="none"/>
                <w:lang w:val="en-US" w:eastAsia="zh-CN"/>
              </w:rPr>
              <w:t>蔬菜、肉禽及冻品</w:t>
            </w:r>
            <w:r>
              <w:rPr>
                <w:rFonts w:hint="eastAsia" w:ascii="宋体" w:hAnsi="宋体" w:eastAsia="宋体" w:cs="宋体"/>
                <w:color w:val="auto"/>
                <w:kern w:val="0"/>
                <w:szCs w:val="21"/>
                <w:highlight w:val="none"/>
                <w:lang w:val="en-US" w:eastAsia="zh-CN"/>
              </w:rPr>
              <w:t>供应，包括但不限于：蔬菜、肉类、鸡鸭鱼等，具体详见招标清单</w:t>
            </w:r>
            <w:r>
              <w:rPr>
                <w:rFonts w:hint="eastAsia" w:ascii="宋体" w:hAnsi="宋体" w:cs="宋体"/>
                <w:color w:val="auto"/>
                <w:kern w:val="0"/>
                <w:szCs w:val="21"/>
                <w:highlight w:val="none"/>
                <w:lang w:val="en-US" w:eastAsia="zh-CN"/>
              </w:rPr>
              <w:t>。</w:t>
            </w:r>
          </w:p>
        </w:tc>
      </w:tr>
      <w:tr w14:paraId="46E35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80CFD7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610818">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3D15D93">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暂定1年，具体开始时间以合同签订时间为准</w:t>
            </w:r>
          </w:p>
        </w:tc>
      </w:tr>
      <w:tr w14:paraId="7BA81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9968B8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632FF5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F93E25">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满足招标人</w:t>
            </w:r>
            <w:r>
              <w:rPr>
                <w:rFonts w:hint="eastAsia" w:ascii="宋体" w:hAnsi="宋体" w:eastAsia="宋体" w:cs="宋体"/>
                <w:color w:val="auto"/>
                <w:kern w:val="0"/>
                <w:szCs w:val="21"/>
                <w:highlight w:val="none"/>
                <w:lang w:val="en-US" w:eastAsia="zh-CN"/>
              </w:rPr>
              <w:t>相关要求</w:t>
            </w:r>
          </w:p>
        </w:tc>
      </w:tr>
      <w:tr w14:paraId="7E13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B0A27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F554D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1389102">
            <w:pPr>
              <w:spacing w:line="400" w:lineRule="exact"/>
              <w:ind w:firstLine="428"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2945E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D200E0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716E82">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49D23FF8">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73C07B2">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21</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或行采家官网（https://www.gec123.com/）</w:t>
            </w:r>
            <w:r>
              <w:rPr>
                <w:rFonts w:hint="eastAsia" w:ascii="宋体" w:hAnsi="宋体" w:eastAsia="宋体" w:cs="宋体"/>
                <w:snapToGrid w:val="0"/>
                <w:color w:val="auto"/>
                <w:kern w:val="0"/>
                <w:sz w:val="21"/>
                <w:szCs w:val="21"/>
                <w:highlight w:val="none"/>
              </w:rPr>
              <w:t>下载招标文件。</w:t>
            </w:r>
          </w:p>
        </w:tc>
      </w:tr>
      <w:tr w14:paraId="25105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132538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9A948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68674F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AF21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8D92F8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BD30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4EEA53C">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6E63D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3567B3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7028F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EBE9A4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3B5A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70D38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DC147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7E7EA5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66C66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62489F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EBCDA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20E1776">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3910EF2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581B6EB6">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646C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B17A8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BD7BF3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E5B59">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所有的费用</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人结合项目情况、自身实力和市场行情自行报价。</w:t>
            </w:r>
          </w:p>
          <w:p w14:paraId="61019E2F">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投标最高限价：</w:t>
            </w:r>
            <w:r>
              <w:rPr>
                <w:rFonts w:hint="eastAsia" w:ascii="宋体" w:hAnsi="宋体" w:eastAsia="宋体" w:cs="宋体"/>
                <w:color w:val="auto"/>
                <w:sz w:val="21"/>
                <w:szCs w:val="21"/>
                <w:highlight w:val="none"/>
                <w:lang w:val="en-US" w:eastAsia="zh-CN"/>
              </w:rPr>
              <w:t>本项目采用市场价报整体下浮比例的方式进行取费，由投标单位根据自身优势，进行下浮比例的填报，必须以整体下浮比例的方式填报，否则作废标处理。</w:t>
            </w:r>
          </w:p>
          <w:p w14:paraId="6416A1F0">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5A964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6C98C9A">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5D694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24F828">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7108F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09BAA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D01299">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8126C14">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33D86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E08E73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63228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620B878">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521F3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EE62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8D0EE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B55FD9F">
            <w:pPr>
              <w:keepNext w:val="0"/>
              <w:keepLines w:val="0"/>
              <w:pageBreakBefore w:val="0"/>
              <w:widowControl w:val="0"/>
              <w:kinsoku/>
              <w:wordWrap/>
              <w:overflowPunct/>
              <w:topLinePunct w:val="0"/>
              <w:autoSpaceDE w:val="0"/>
              <w:autoSpaceDN w:val="0"/>
              <w:bidi w:val="0"/>
              <w:adjustRightInd w:val="0"/>
              <w:snapToGrid w:val="0"/>
              <w:spacing w:line="400" w:lineRule="exact"/>
              <w:ind w:leftChars="0" w:firstLine="418" w:firstLineChars="200"/>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EF9D6C6">
            <w:pPr>
              <w:keepNext w:val="0"/>
              <w:keepLines w:val="0"/>
              <w:pageBreakBefore w:val="0"/>
              <w:widowControl w:val="0"/>
              <w:kinsoku/>
              <w:wordWrap/>
              <w:overflowPunct/>
              <w:topLinePunct w:val="0"/>
              <w:autoSpaceDE w:val="0"/>
              <w:autoSpaceDN w:val="0"/>
              <w:bidi w:val="0"/>
              <w:adjustRightInd w:val="0"/>
              <w:snapToGrid w:val="0"/>
              <w:spacing w:line="400" w:lineRule="exact"/>
              <w:ind w:leftChars="0" w:firstLine="418"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14:paraId="30474F22">
            <w:pPr>
              <w:keepNext w:val="0"/>
              <w:keepLines w:val="0"/>
              <w:pageBreakBefore w:val="0"/>
              <w:widowControl w:val="0"/>
              <w:kinsoku/>
              <w:wordWrap/>
              <w:overflowPunct/>
              <w:topLinePunct w:val="0"/>
              <w:autoSpaceDE w:val="0"/>
              <w:autoSpaceDN w:val="0"/>
              <w:bidi w:val="0"/>
              <w:adjustRightInd w:val="0"/>
              <w:snapToGrid w:val="0"/>
              <w:spacing w:line="400" w:lineRule="exact"/>
              <w:ind w:leftChars="0" w:firstLine="418"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25FF7C9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leftChars="0" w:firstLine="418" w:firstLineChars="200"/>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资质文件：</w:t>
            </w:r>
          </w:p>
          <w:p w14:paraId="6D335E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0" w:firstLine="416"/>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投标人必须持有市场监督管理局核发的食品经营许可证，并处于有效期内。</w:t>
            </w:r>
          </w:p>
          <w:p w14:paraId="4505990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0" w:firstLine="416"/>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color w:val="auto"/>
                <w:highlight w:val="none"/>
                <w:lang w:val="en-US" w:eastAsia="zh-CN"/>
              </w:rPr>
              <w:t>提供相关证书的复印件并加盖公章</w:t>
            </w:r>
            <w:r>
              <w:rPr>
                <w:rFonts w:hint="eastAsia" w:ascii="宋体" w:hAnsi="宋体" w:cs="宋体"/>
                <w:color w:val="auto"/>
                <w:szCs w:val="21"/>
                <w:highlight w:val="none"/>
                <w:lang w:val="en-US" w:eastAsia="zh-CN"/>
              </w:rPr>
              <w:t>）</w:t>
            </w:r>
          </w:p>
          <w:p w14:paraId="73967D7C">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left="0" w:leftChars="0" w:firstLine="418"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信誉要求：</w:t>
            </w:r>
          </w:p>
          <w:p w14:paraId="4EAE871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0" w:firstLine="416"/>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投标人应具有良好的商业信誉，202</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年至今没有被政府相关部门的违规通报</w:t>
            </w:r>
            <w:r>
              <w:rPr>
                <w:rFonts w:hint="eastAsia" w:ascii="宋体" w:hAnsi="宋体" w:cs="宋体"/>
                <w:color w:val="auto"/>
                <w:szCs w:val="21"/>
                <w:highlight w:val="none"/>
                <w:lang w:val="en-US" w:eastAsia="zh-CN"/>
              </w:rPr>
              <w:t>。</w:t>
            </w:r>
          </w:p>
          <w:p w14:paraId="7599355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0" w:firstLine="416"/>
              <w:textAlignment w:val="auto"/>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（提供承诺书并加盖投标人公章）</w:t>
            </w:r>
          </w:p>
          <w:p w14:paraId="689D627E">
            <w:pPr>
              <w:pStyle w:val="41"/>
              <w:keepNext w:val="0"/>
              <w:keepLines w:val="0"/>
              <w:pageBreakBefore w:val="0"/>
              <w:widowControl w:val="0"/>
              <w:numPr>
                <w:ilvl w:val="0"/>
                <w:numId w:val="0"/>
              </w:numPr>
              <w:kinsoku/>
              <w:wordWrap/>
              <w:overflowPunct/>
              <w:topLinePunct w:val="0"/>
              <w:bidi w:val="0"/>
              <w:spacing w:after="0" w:line="400" w:lineRule="exact"/>
              <w:ind w:lef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业绩要求：</w:t>
            </w:r>
          </w:p>
          <w:p w14:paraId="43B404E2">
            <w:pPr>
              <w:pStyle w:val="41"/>
              <w:keepNext w:val="0"/>
              <w:keepLines w:val="0"/>
              <w:pageBreakBefore w:val="0"/>
              <w:widowControl w:val="0"/>
              <w:numPr>
                <w:ilvl w:val="0"/>
                <w:numId w:val="0"/>
              </w:numPr>
              <w:kinsoku/>
              <w:wordWrap/>
              <w:overflowPunct/>
              <w:topLinePunct w:val="0"/>
              <w:bidi w:val="0"/>
              <w:spacing w:after="0" w:line="400" w:lineRule="exact"/>
              <w:ind w:leftChars="0" w:firstLine="418"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2021年1月1日起至投标截止日止（以合同签定时间为准），至少承担过1个及以上类似供货业绩（类似供货业绩是指学校、企业、机关食堂、医院等餐饮物资供货项目，业绩证明材料需提供中标通知书或合同协议书）</w:t>
            </w:r>
            <w:r>
              <w:rPr>
                <w:rFonts w:hint="eastAsia" w:ascii="宋体" w:hAnsi="宋体" w:cs="宋体"/>
                <w:b w:val="0"/>
                <w:bCs w:val="0"/>
                <w:color w:val="auto"/>
                <w:kern w:val="2"/>
                <w:sz w:val="21"/>
                <w:szCs w:val="21"/>
                <w:highlight w:val="none"/>
                <w:lang w:val="en-US" w:eastAsia="zh-CN" w:bidi="ar-SA"/>
              </w:rPr>
              <w:t>。</w:t>
            </w:r>
          </w:p>
          <w:p w14:paraId="50133A28">
            <w:pPr>
              <w:pStyle w:val="41"/>
              <w:keepNext w:val="0"/>
              <w:keepLines w:val="0"/>
              <w:pageBreakBefore w:val="0"/>
              <w:widowControl w:val="0"/>
              <w:numPr>
                <w:ilvl w:val="0"/>
                <w:numId w:val="0"/>
              </w:numPr>
              <w:kinsoku/>
              <w:wordWrap/>
              <w:overflowPunct/>
              <w:topLinePunct w:val="0"/>
              <w:bidi w:val="0"/>
              <w:spacing w:after="0" w:line="400" w:lineRule="exact"/>
              <w:ind w:left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（提供中标通知书或合同复印件及对应的发票并加盖公章）</w:t>
            </w:r>
          </w:p>
        </w:tc>
      </w:tr>
      <w:tr w14:paraId="4AA3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D8377A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A35EB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1E708D">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贰份</w:t>
            </w:r>
            <w:r>
              <w:rPr>
                <w:rFonts w:hint="eastAsia" w:ascii="宋体" w:hAnsi="宋体" w:eastAsia="宋体" w:cs="宋体"/>
                <w:color w:val="auto"/>
                <w:kern w:val="0"/>
                <w:szCs w:val="21"/>
                <w:highlight w:val="none"/>
              </w:rPr>
              <w:t>（不分正副本）</w:t>
            </w:r>
          </w:p>
        </w:tc>
      </w:tr>
      <w:tr w14:paraId="32D65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E5249D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7989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1A8D148">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43B394CB">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31BB21D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65B830D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08A0B60D">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0517B14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59B4CC5C">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642D9BF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6677420E">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245C7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29DA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A5C4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1120AB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79B3462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08697D0F">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668D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05D734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7203B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25DDC82">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00BB7EC">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3DB0DB0B">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03FAFD4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06F2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EA7A0F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8009E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86E1BDA">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28A0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7A5311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65843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F0DBCE7">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501E99F8">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1FBFF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49C09E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6396B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30C1692">
            <w:pPr>
              <w:spacing w:line="380" w:lineRule="exact"/>
              <w:ind w:firstLine="314" w:firstLineChars="150"/>
              <w:rPr>
                <w:rFonts w:hint="default" w:ascii="宋体" w:hAnsi="宋体" w:eastAsia="宋体" w:cs="宋体"/>
                <w:color w:val="auto"/>
                <w:kern w:val="0"/>
                <w:szCs w:val="21"/>
                <w:highlight w:val="none"/>
                <w:lang w:val="en-US"/>
              </w:rPr>
            </w:pPr>
            <w:r>
              <w:rPr>
                <w:rFonts w:hint="eastAsia" w:ascii="宋体" w:hAnsi="宋体" w:eastAsia="宋体" w:cs="宋体"/>
                <w:b/>
                <w:bCs/>
                <w:color w:val="auto"/>
                <w:kern w:val="0"/>
                <w:szCs w:val="21"/>
                <w:highlight w:val="none"/>
              </w:rPr>
              <w:t xml:space="preserve"> </w:t>
            </w:r>
            <w:r>
              <w:rPr>
                <w:rFonts w:hint="eastAsia" w:ascii="宋体" w:hAnsi="宋体" w:cs="宋体"/>
                <w:color w:val="auto"/>
                <w:kern w:val="0"/>
                <w:szCs w:val="21"/>
                <w:highlight w:val="none"/>
                <w:lang w:val="en-US" w:eastAsia="zh-CN"/>
              </w:rPr>
              <w:t>详见合同</w:t>
            </w:r>
          </w:p>
        </w:tc>
      </w:tr>
      <w:tr w14:paraId="5751E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234245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4F697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65BDF0">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4C10284">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28EB484B">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278DE43B">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44A2E8BF">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0F8B7067">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22B81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4E876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A0596F8">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57B402">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4844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999A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9C2B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7629A2">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下浮比例由高</w:t>
            </w:r>
            <w:r>
              <w:rPr>
                <w:rFonts w:hint="eastAsia" w:ascii="宋体" w:hAnsi="宋体" w:eastAsia="宋体" w:cs="宋体"/>
                <w:color w:val="auto"/>
                <w:kern w:val="0"/>
                <w:szCs w:val="21"/>
                <w:highlight w:val="none"/>
              </w:rPr>
              <w:t>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008CF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D09808">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2D8E0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7852B2A">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5657D8E">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3282293C">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4BE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8EC158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B600F76">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49" w:name="_Toc347847775"/>
            <w:r>
              <w:rPr>
                <w:rFonts w:hint="eastAsia" w:ascii="宋体" w:hAnsi="宋体" w:eastAsia="宋体" w:cs="宋体"/>
                <w:color w:val="auto"/>
                <w:kern w:val="0"/>
                <w:szCs w:val="21"/>
                <w:highlight w:val="none"/>
              </w:rPr>
              <w:t>二次招标和不再招标</w:t>
            </w:r>
            <w:bookmarkEnd w:id="49"/>
          </w:p>
        </w:tc>
        <w:tc>
          <w:tcPr>
            <w:tcW w:w="6121" w:type="dxa"/>
            <w:tcBorders>
              <w:top w:val="single" w:color="auto" w:sz="4" w:space="0"/>
              <w:left w:val="single" w:color="auto" w:sz="4" w:space="0"/>
              <w:bottom w:val="single" w:color="auto" w:sz="4" w:space="0"/>
              <w:right w:val="single" w:color="auto" w:sz="4" w:space="0"/>
            </w:tcBorders>
            <w:noWrap w:val="0"/>
            <w:vAlign w:val="center"/>
          </w:tcPr>
          <w:p w14:paraId="25F00C97">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196977CD">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50" w:name="_Toc163707468"/>
      <w:bookmarkStart w:id="51" w:name="_Toc102227314"/>
    </w:p>
    <w:bookmarkEnd w:id="50"/>
    <w:bookmarkEnd w:id="51"/>
    <w:p w14:paraId="040793AE">
      <w:pPr>
        <w:spacing w:line="360" w:lineRule="auto"/>
        <w:rPr>
          <w:rFonts w:hint="eastAsia" w:ascii="宋体" w:hAnsi="宋体" w:eastAsia="宋体" w:cs="宋体"/>
          <w:b/>
          <w:bCs/>
          <w:color w:val="auto"/>
          <w:sz w:val="24"/>
          <w:highlight w:val="none"/>
        </w:rPr>
      </w:pPr>
      <w:bookmarkStart w:id="52" w:name="_Toc163707476"/>
      <w:r>
        <w:rPr>
          <w:rFonts w:hint="eastAsia" w:ascii="宋体" w:hAnsi="宋体" w:eastAsia="宋体" w:cs="宋体"/>
          <w:b/>
          <w:bCs/>
          <w:color w:val="auto"/>
          <w:sz w:val="24"/>
          <w:highlight w:val="none"/>
        </w:rPr>
        <w:t>一、费用</w:t>
      </w:r>
    </w:p>
    <w:p w14:paraId="46214C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92741F9">
      <w:pPr>
        <w:keepNext/>
        <w:keepLines/>
        <w:spacing w:before="0" w:after="0" w:line="360" w:lineRule="auto"/>
        <w:outlineLvl w:val="2"/>
        <w:rPr>
          <w:rFonts w:hint="eastAsia" w:ascii="宋体" w:hAnsi="宋体" w:eastAsia="宋体" w:cs="宋体"/>
          <w:b/>
          <w:bCs/>
          <w:color w:val="auto"/>
          <w:sz w:val="24"/>
          <w:highlight w:val="none"/>
        </w:rPr>
      </w:pPr>
      <w:bookmarkStart w:id="53" w:name="_Toc102227316"/>
      <w:bookmarkStart w:id="54"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53"/>
      <w:bookmarkEnd w:id="54"/>
      <w:r>
        <w:rPr>
          <w:rFonts w:hint="eastAsia" w:ascii="宋体" w:hAnsi="宋体" w:eastAsia="宋体" w:cs="宋体"/>
          <w:b/>
          <w:bCs/>
          <w:color w:val="auto"/>
          <w:sz w:val="24"/>
          <w:highlight w:val="none"/>
        </w:rPr>
        <w:t>格</w:t>
      </w:r>
    </w:p>
    <w:p w14:paraId="1080C14D">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560AE4E5">
      <w:pPr>
        <w:keepNext/>
        <w:keepLines/>
        <w:spacing w:before="0" w:after="0" w:line="360" w:lineRule="auto"/>
        <w:outlineLvl w:val="2"/>
        <w:rPr>
          <w:rFonts w:hint="eastAsia" w:ascii="宋体" w:hAnsi="宋体" w:eastAsia="宋体" w:cs="宋体"/>
          <w:b/>
          <w:bCs/>
          <w:color w:val="auto"/>
          <w:sz w:val="24"/>
          <w:highlight w:val="none"/>
        </w:rPr>
      </w:pPr>
      <w:bookmarkStart w:id="55" w:name="_Toc163707470"/>
      <w:bookmarkStart w:id="56"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55"/>
      <w:bookmarkEnd w:id="56"/>
    </w:p>
    <w:p w14:paraId="31BF56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E455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4DDDDB4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7937B0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A2EC958">
      <w:pPr>
        <w:keepNext/>
        <w:keepLines/>
        <w:spacing w:before="0" w:after="0" w:line="360" w:lineRule="auto"/>
        <w:outlineLvl w:val="2"/>
        <w:rPr>
          <w:rFonts w:hint="eastAsia" w:ascii="宋体" w:hAnsi="宋体" w:eastAsia="宋体" w:cs="宋体"/>
          <w:b/>
          <w:bCs/>
          <w:color w:val="auto"/>
          <w:sz w:val="24"/>
          <w:highlight w:val="none"/>
        </w:rPr>
      </w:pPr>
      <w:bookmarkStart w:id="57" w:name="_Toc163707471"/>
      <w:bookmarkStart w:id="58"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57"/>
      <w:bookmarkEnd w:id="58"/>
    </w:p>
    <w:p w14:paraId="3D4A438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303392E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691EEB9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55029AB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5B4BE47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1BAD76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323060A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22F13FB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53D9BACC">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2362778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7DC422E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0235DB6">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6A03C3E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E26C754">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3E470796">
      <w:pPr>
        <w:keepNext/>
        <w:keepLines/>
        <w:spacing w:before="0" w:after="0" w:line="360" w:lineRule="auto"/>
        <w:outlineLvl w:val="2"/>
        <w:rPr>
          <w:rFonts w:hint="eastAsia" w:ascii="宋体" w:hAnsi="宋体" w:eastAsia="宋体" w:cs="宋体"/>
          <w:b/>
          <w:bCs/>
          <w:color w:val="auto"/>
          <w:sz w:val="24"/>
          <w:highlight w:val="none"/>
        </w:rPr>
      </w:pPr>
      <w:bookmarkStart w:id="59" w:name="_Toc102227319"/>
      <w:bookmarkStart w:id="60" w:name="_Toc163707472"/>
      <w:r>
        <w:rPr>
          <w:rFonts w:hint="eastAsia" w:ascii="宋体" w:hAnsi="宋体" w:eastAsia="宋体" w:cs="宋体"/>
          <w:b/>
          <w:bCs/>
          <w:color w:val="auto"/>
          <w:sz w:val="24"/>
          <w:highlight w:val="none"/>
        </w:rPr>
        <w:t>五、</w:t>
      </w:r>
      <w:bookmarkEnd w:id="59"/>
      <w:bookmarkEnd w:id="60"/>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33FEE7F">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43FD2EC5">
      <w:pPr>
        <w:keepNext/>
        <w:keepLines/>
        <w:spacing w:before="0" w:after="0" w:line="360" w:lineRule="auto"/>
        <w:outlineLvl w:val="2"/>
        <w:rPr>
          <w:rFonts w:hint="eastAsia" w:ascii="宋体" w:hAnsi="宋体" w:eastAsia="宋体" w:cs="宋体"/>
          <w:b/>
          <w:bCs/>
          <w:color w:val="auto"/>
          <w:sz w:val="24"/>
          <w:highlight w:val="none"/>
        </w:rPr>
      </w:pPr>
      <w:bookmarkStart w:id="61" w:name="_Toc163707473"/>
      <w:bookmarkStart w:id="62"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61"/>
    </w:p>
    <w:tbl>
      <w:tblPr>
        <w:tblStyle w:val="43"/>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1333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249AAAAE">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70F14DB0">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010AE39E">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348C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45CB5C59">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7B554D8A">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1B00F448">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4F1726BF">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09D57666">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016A10D2">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35765AF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65627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201E1119">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61B9D3E9">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40276AEC">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0F96B4EC">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287F1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F52B06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248E653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292AE886">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17497C8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2733C7DF">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5313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DDF7F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1897256">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21863B0B">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14C5B3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7048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4F42B95">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174EF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3728B06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6048584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8AE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5CBB34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772159E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8B3DD89">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681A7CA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0838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91BE96D">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764ACBFB">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F22FD8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0F71CEE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BD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6A372466">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3BB47F65">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785B0FAA">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55D1379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DF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D5412B2">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D764B2A">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49B3A011">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6582107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3F7E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0DDE7D7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8A45C22">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7E0FB8E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26D23D8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5B0E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5F37ACD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352F6DB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78FC768">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5012914">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07B2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42E99595">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70240D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9A08C78">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08F4613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2F24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543231D0">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3A38F0D1">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4B4E30B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655015B8">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A10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54E6B72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24866FB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6C5F3229">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4756BCA1">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3FFD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958" w:type="dxa"/>
            <w:noWrap w:val="0"/>
            <w:vAlign w:val="center"/>
          </w:tcPr>
          <w:p w14:paraId="79D4DEB9">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03BA608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27EC79CB">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2382992F">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46728367">
            <w:pPr>
              <w:spacing w:line="360" w:lineRule="auto"/>
              <w:ind w:firstLine="420" w:firstLineChars="200"/>
              <w:jc w:val="left"/>
              <w:rPr>
                <w:rFonts w:hint="eastAsia" w:ascii="宋体" w:hAnsi="宋体" w:eastAsia="宋体" w:cs="宋体"/>
                <w:color w:val="auto"/>
                <w:kern w:val="0"/>
                <w:szCs w:val="21"/>
                <w:highlight w:val="none"/>
              </w:rPr>
            </w:pPr>
          </w:p>
        </w:tc>
      </w:tr>
      <w:tr w14:paraId="22A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4C2474C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864E4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4A0F7422">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2BC6281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13193D6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47673C77">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4CD0C61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12EF153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16A23D9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18ABA33C">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7E89EA3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51FAB834">
      <w:pPr>
        <w:keepNext/>
        <w:keepLines/>
        <w:spacing w:before="260" w:after="260" w:line="500" w:lineRule="exact"/>
        <w:outlineLvl w:val="2"/>
        <w:rPr>
          <w:rFonts w:hint="eastAsia" w:ascii="宋体" w:hAnsi="宋体" w:eastAsia="宋体" w:cs="宋体"/>
          <w:b/>
          <w:bCs/>
          <w:color w:val="auto"/>
          <w:sz w:val="24"/>
          <w:highlight w:val="none"/>
        </w:rPr>
      </w:pPr>
      <w:bookmarkStart w:id="63"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62"/>
      <w:bookmarkEnd w:id="63"/>
    </w:p>
    <w:p w14:paraId="277F0A8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51BC611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10033865">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618F39CB">
      <w:pPr>
        <w:keepNext/>
        <w:keepLines/>
        <w:spacing w:before="260" w:after="260" w:line="500" w:lineRule="exact"/>
        <w:outlineLvl w:val="2"/>
        <w:rPr>
          <w:rFonts w:hint="eastAsia" w:ascii="宋体" w:hAnsi="宋体" w:eastAsia="宋体" w:cs="宋体"/>
          <w:b/>
          <w:bCs/>
          <w:color w:val="auto"/>
          <w:sz w:val="24"/>
          <w:highlight w:val="none"/>
        </w:rPr>
      </w:pPr>
      <w:bookmarkStart w:id="64" w:name="_Toc102227322"/>
      <w:bookmarkStart w:id="65" w:name="_Toc163707475"/>
      <w:r>
        <w:rPr>
          <w:rFonts w:hint="eastAsia" w:ascii="宋体" w:hAnsi="宋体" w:eastAsia="宋体" w:cs="宋体"/>
          <w:b/>
          <w:bCs/>
          <w:color w:val="auto"/>
          <w:sz w:val="24"/>
          <w:highlight w:val="none"/>
        </w:rPr>
        <w:t>八、签订</w:t>
      </w:r>
      <w:bookmarkEnd w:id="64"/>
      <w:r>
        <w:rPr>
          <w:rFonts w:hint="eastAsia" w:ascii="宋体" w:hAnsi="宋体" w:eastAsia="宋体" w:cs="宋体"/>
          <w:b/>
          <w:bCs/>
          <w:color w:val="auto"/>
          <w:sz w:val="24"/>
          <w:highlight w:val="none"/>
        </w:rPr>
        <w:t>合同</w:t>
      </w:r>
      <w:bookmarkEnd w:id="65"/>
    </w:p>
    <w:p w14:paraId="37DCFE23">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499EE12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0E4688B3">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BC485D4">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6945D6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6D428626">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EBBDB81">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1FC8C6C">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D6B195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B87A0D8">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2B8E19B">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52"/>
      <w:r>
        <w:rPr>
          <w:rFonts w:hint="eastAsia" w:ascii="宋体" w:hAnsi="宋体" w:eastAsia="宋体" w:cs="宋体"/>
          <w:b/>
          <w:bCs/>
          <w:color w:val="auto"/>
          <w:sz w:val="32"/>
          <w:szCs w:val="32"/>
          <w:highlight w:val="none"/>
        </w:rPr>
        <w:t>合同条款</w:t>
      </w:r>
    </w:p>
    <w:p w14:paraId="32E2D65A">
      <w:pPr>
        <w:spacing w:line="480" w:lineRule="exact"/>
        <w:jc w:val="center"/>
        <w:rPr>
          <w:rFonts w:hint="eastAsia" w:ascii="宋体" w:hAnsi="宋体" w:eastAsia="宋体" w:cs="宋体"/>
          <w:b/>
          <w:bCs/>
          <w:color w:val="auto"/>
          <w:sz w:val="32"/>
          <w:szCs w:val="32"/>
          <w:highlight w:val="none"/>
        </w:rPr>
      </w:pPr>
      <w:bookmarkStart w:id="66" w:name="_Toc163707479"/>
      <w:bookmarkStart w:id="67" w:name="_Toc12789072"/>
      <w:r>
        <w:rPr>
          <w:rFonts w:hint="eastAsia" w:ascii="宋体" w:hAnsi="宋体" w:eastAsia="宋体" w:cs="宋体"/>
          <w:b/>
          <w:bCs/>
          <w:color w:val="auto"/>
          <w:sz w:val="32"/>
          <w:szCs w:val="32"/>
          <w:highlight w:val="none"/>
        </w:rPr>
        <w:t xml:space="preserve">  </w:t>
      </w:r>
    </w:p>
    <w:p w14:paraId="383D3847">
      <w:pPr>
        <w:pStyle w:val="42"/>
        <w:spacing w:line="240" w:lineRule="auto"/>
        <w:ind w:firstLine="0" w:firstLineChars="0"/>
        <w:rPr>
          <w:rFonts w:ascii="黑体" w:eastAsia="黑体"/>
          <w:b/>
          <w:color w:val="auto"/>
          <w:sz w:val="72"/>
          <w:highlight w:val="none"/>
        </w:rPr>
      </w:pPr>
      <w:r>
        <w:rPr>
          <w:rFonts w:hint="eastAsia" w:ascii="宋体" w:hAnsi="宋体" w:eastAsia="宋体" w:cs="宋体"/>
          <w:b/>
          <w:bCs/>
          <w:color w:val="auto"/>
          <w:sz w:val="32"/>
          <w:szCs w:val="32"/>
          <w:highlight w:val="none"/>
        </w:rPr>
        <w:br w:type="page"/>
      </w:r>
    </w:p>
    <w:p w14:paraId="05755442">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中域财众员工食堂</w:t>
      </w:r>
    </w:p>
    <w:p w14:paraId="409079CB">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食材采购合同</w:t>
      </w:r>
    </w:p>
    <w:p w14:paraId="76B35872">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w:t>
      </w:r>
      <w:r>
        <w:rPr>
          <w:rFonts w:hint="eastAsia" w:ascii="方正小标宋_GBK" w:hAnsi="方正小标宋_GBK" w:eastAsia="方正小标宋_GBK" w:cs="方正小标宋_GBK"/>
          <w:b/>
          <w:color w:val="auto"/>
          <w:sz w:val="48"/>
          <w:szCs w:val="44"/>
          <w:highlight w:val="none"/>
          <w:lang w:eastAsia="zh-CN"/>
        </w:rPr>
        <w:t>蔬菜、肉禽及冻品</w:t>
      </w:r>
      <w:r>
        <w:rPr>
          <w:rFonts w:hint="eastAsia" w:ascii="方正小标宋_GBK" w:hAnsi="方正小标宋_GBK" w:eastAsia="方正小标宋_GBK" w:cs="方正小标宋_GBK"/>
          <w:b/>
          <w:color w:val="auto"/>
          <w:sz w:val="48"/>
          <w:szCs w:val="44"/>
          <w:highlight w:val="none"/>
        </w:rPr>
        <w:t>类）</w:t>
      </w:r>
    </w:p>
    <w:p w14:paraId="6B6A56F0">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7BA0C55E">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35885BA5">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23980D43">
      <w:pPr>
        <w:keepNext w:val="0"/>
        <w:keepLines w:val="0"/>
        <w:pageBreakBefore w:val="0"/>
        <w:kinsoku/>
        <w:wordWrap/>
        <w:overflowPunct/>
        <w:topLinePunct w:val="0"/>
        <w:bidi w:val="0"/>
        <w:spacing w:line="560" w:lineRule="exact"/>
        <w:ind w:left="0" w:right="0" w:rightChars="0" w:firstLine="1084" w:firstLineChars="300"/>
        <w:jc w:val="left"/>
        <w:rPr>
          <w:rFonts w:eastAsia="黑体"/>
          <w:b/>
          <w:color w:val="auto"/>
          <w:sz w:val="36"/>
          <w:szCs w:val="21"/>
          <w:highlight w:val="none"/>
        </w:rPr>
      </w:pPr>
    </w:p>
    <w:p w14:paraId="0C891899">
      <w:pPr>
        <w:keepNext w:val="0"/>
        <w:keepLines w:val="0"/>
        <w:pageBreakBefore w:val="0"/>
        <w:kinsoku/>
        <w:wordWrap/>
        <w:overflowPunct/>
        <w:topLinePunct w:val="0"/>
        <w:bidi w:val="0"/>
        <w:spacing w:line="560" w:lineRule="exact"/>
        <w:ind w:left="0" w:right="0" w:rightChars="0" w:firstLine="964" w:firstLineChars="300"/>
        <w:jc w:val="center"/>
        <w:rPr>
          <w:rFonts w:eastAsia="黑体"/>
          <w:b/>
          <w:color w:val="auto"/>
          <w:sz w:val="32"/>
          <w:szCs w:val="20"/>
          <w:highlight w:val="none"/>
        </w:rPr>
      </w:pPr>
      <w:r>
        <w:rPr>
          <w:rFonts w:hint="eastAsia" w:eastAsia="黑体"/>
          <w:b/>
          <w:color w:val="auto"/>
          <w:sz w:val="32"/>
          <w:szCs w:val="20"/>
          <w:highlight w:val="none"/>
        </w:rPr>
        <w:t>合同编号：</w:t>
      </w:r>
    </w:p>
    <w:p w14:paraId="26D1B05A">
      <w:pPr>
        <w:pStyle w:val="21"/>
        <w:keepNext w:val="0"/>
        <w:keepLines w:val="0"/>
        <w:pageBreakBefore w:val="0"/>
        <w:kinsoku/>
        <w:wordWrap/>
        <w:overflowPunct/>
        <w:topLinePunct w:val="0"/>
        <w:bidi w:val="0"/>
        <w:spacing w:line="560" w:lineRule="exact"/>
        <w:ind w:left="0" w:right="0" w:rightChars="0" w:firstLine="560"/>
        <w:rPr>
          <w:color w:val="auto"/>
          <w:highlight w:val="none"/>
        </w:rPr>
      </w:pPr>
    </w:p>
    <w:p w14:paraId="3C67F7DF">
      <w:pPr>
        <w:keepNext w:val="0"/>
        <w:keepLines w:val="0"/>
        <w:pageBreakBefore w:val="0"/>
        <w:kinsoku/>
        <w:wordWrap/>
        <w:overflowPunct/>
        <w:topLinePunct w:val="0"/>
        <w:bidi w:val="0"/>
        <w:spacing w:line="560" w:lineRule="exact"/>
        <w:ind w:left="0" w:right="0" w:rightChars="0"/>
        <w:jc w:val="left"/>
        <w:rPr>
          <w:b/>
          <w:color w:val="auto"/>
          <w:sz w:val="28"/>
          <w:szCs w:val="28"/>
          <w:highlight w:val="none"/>
        </w:rPr>
      </w:pPr>
    </w:p>
    <w:p w14:paraId="2FF3D09C">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7264F20E">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6CD2FA64">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42994916">
      <w:pPr>
        <w:keepNext w:val="0"/>
        <w:keepLines w:val="0"/>
        <w:pageBreakBefore w:val="0"/>
        <w:kinsoku/>
        <w:wordWrap/>
        <w:overflowPunct/>
        <w:topLinePunct w:val="0"/>
        <w:bidi w:val="0"/>
        <w:spacing w:line="560" w:lineRule="exact"/>
        <w:ind w:left="0" w:right="0" w:rightChars="0" w:firstLine="1405" w:firstLineChars="500"/>
        <w:jc w:val="left"/>
        <w:rPr>
          <w:b/>
          <w:bCs w:val="0"/>
          <w:color w:val="auto"/>
          <w:sz w:val="28"/>
          <w:szCs w:val="28"/>
          <w:highlight w:val="none"/>
          <w:u w:val="single"/>
        </w:rPr>
      </w:pPr>
      <w:bookmarkStart w:id="68" w:name="_Toc338161572"/>
      <w:r>
        <w:rPr>
          <w:rFonts w:hint="eastAsia"/>
          <w:b/>
          <w:color w:val="auto"/>
          <w:sz w:val="28"/>
          <w:szCs w:val="28"/>
          <w:highlight w:val="none"/>
          <w:u w:val="none"/>
        </w:rPr>
        <w:t>甲方：</w:t>
      </w:r>
      <w:r>
        <w:rPr>
          <w:rFonts w:hint="eastAsia"/>
          <w:b/>
          <w:bCs w:val="0"/>
          <w:color w:val="auto"/>
          <w:sz w:val="28"/>
          <w:szCs w:val="28"/>
          <w:highlight w:val="none"/>
          <w:u w:val="single"/>
        </w:rPr>
        <w:t>重庆中域财众旅游文化产业投资有限公司</w:t>
      </w:r>
    </w:p>
    <w:p w14:paraId="368DD2AF">
      <w:pPr>
        <w:keepNext w:val="0"/>
        <w:keepLines w:val="0"/>
        <w:pageBreakBefore w:val="0"/>
        <w:kinsoku/>
        <w:wordWrap/>
        <w:overflowPunct/>
        <w:topLinePunct w:val="0"/>
        <w:bidi w:val="0"/>
        <w:spacing w:line="560" w:lineRule="exact"/>
        <w:ind w:left="0" w:right="0" w:rightChars="0" w:firstLine="1405" w:firstLineChars="500"/>
        <w:jc w:val="left"/>
        <w:rPr>
          <w:b/>
          <w:bCs w:val="0"/>
          <w:color w:val="auto"/>
          <w:sz w:val="28"/>
          <w:szCs w:val="28"/>
          <w:highlight w:val="none"/>
          <w:u w:val="single"/>
        </w:rPr>
      </w:pPr>
      <w:r>
        <w:rPr>
          <w:rFonts w:hint="eastAsia"/>
          <w:b/>
          <w:bCs w:val="0"/>
          <w:color w:val="auto"/>
          <w:sz w:val="28"/>
          <w:szCs w:val="28"/>
          <w:highlight w:val="none"/>
          <w:u w:val="none"/>
        </w:rPr>
        <w:t>乙方：</w:t>
      </w:r>
      <w:r>
        <w:rPr>
          <w:rFonts w:hint="eastAsia"/>
          <w:b/>
          <w:bCs w:val="0"/>
          <w:color w:val="auto"/>
          <w:sz w:val="28"/>
          <w:szCs w:val="28"/>
          <w:highlight w:val="none"/>
          <w:u w:val="single"/>
        </w:rPr>
        <w:t xml:space="preserve">   </w:t>
      </w:r>
      <w:r>
        <w:rPr>
          <w:b/>
          <w:bCs w:val="0"/>
          <w:color w:val="auto"/>
          <w:sz w:val="28"/>
          <w:szCs w:val="28"/>
          <w:highlight w:val="none"/>
          <w:u w:val="single"/>
        </w:rPr>
        <w:t xml:space="preserve">            </w:t>
      </w:r>
      <w:r>
        <w:rPr>
          <w:rFonts w:hint="eastAsia"/>
          <w:b/>
          <w:bCs w:val="0"/>
          <w:color w:val="auto"/>
          <w:sz w:val="28"/>
          <w:szCs w:val="28"/>
          <w:highlight w:val="none"/>
          <w:u w:val="single"/>
        </w:rPr>
        <w:t xml:space="preserve">                   </w:t>
      </w:r>
    </w:p>
    <w:bookmarkEnd w:id="68"/>
    <w:p w14:paraId="4747D29A">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ascii="黑体" w:hAnsi="黑体" w:eastAsia="黑体" w:cs="黑体"/>
          <w:b/>
          <w:bCs/>
          <w:color w:val="auto"/>
          <w:sz w:val="30"/>
          <w:szCs w:val="30"/>
          <w:highlight w:val="none"/>
        </w:rPr>
      </w:pPr>
    </w:p>
    <w:p w14:paraId="4E56FDFD">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ascii="黑体" w:hAnsi="黑体" w:eastAsia="黑体" w:cs="黑体"/>
          <w:b/>
          <w:bCs/>
          <w:color w:val="auto"/>
          <w:sz w:val="30"/>
          <w:szCs w:val="30"/>
          <w:highlight w:val="none"/>
        </w:rPr>
      </w:pPr>
    </w:p>
    <w:p w14:paraId="07BA401F">
      <w:pPr>
        <w:keepNext w:val="0"/>
        <w:keepLines w:val="0"/>
        <w:pageBreakBefore w:val="0"/>
        <w:widowControl/>
        <w:tabs>
          <w:tab w:val="left" w:pos="851"/>
          <w:tab w:val="left" w:pos="993"/>
          <w:tab w:val="left" w:pos="1276"/>
        </w:tabs>
        <w:kinsoku/>
        <w:wordWrap/>
        <w:overflowPunct/>
        <w:topLinePunct w:val="0"/>
        <w:bidi w:val="0"/>
        <w:spacing w:line="560" w:lineRule="exact"/>
        <w:ind w:left="0" w:right="0" w:rightChars="0"/>
        <w:jc w:val="center"/>
        <w:rPr>
          <w:rFonts w:hint="eastAsia" w:ascii="黑体" w:hAnsi="黑体" w:eastAsia="黑体" w:cs="黑体"/>
          <w:color w:val="auto"/>
          <w:sz w:val="30"/>
          <w:szCs w:val="30"/>
          <w:highlight w:val="none"/>
          <w:u w:val="single"/>
        </w:rPr>
      </w:pPr>
      <w:r>
        <w:rPr>
          <w:rFonts w:hint="eastAsia" w:ascii="黑体" w:hAnsi="黑体" w:eastAsia="黑体" w:cs="黑体"/>
          <w:b/>
          <w:bCs/>
          <w:color w:val="auto"/>
          <w:sz w:val="30"/>
          <w:szCs w:val="30"/>
          <w:highlight w:val="none"/>
        </w:rPr>
        <w:t>签订时间：</w:t>
      </w:r>
      <w:r>
        <w:rPr>
          <w:rFonts w:hint="eastAsia" w:ascii="黑体" w:hAnsi="黑体" w:eastAsia="黑体" w:cs="黑体"/>
          <w:color w:val="auto"/>
          <w:sz w:val="30"/>
          <w:szCs w:val="30"/>
          <w:highlight w:val="none"/>
          <w:u w:val="single"/>
        </w:rPr>
        <w:t>202</w:t>
      </w:r>
      <w:r>
        <w:rPr>
          <w:rFonts w:hint="eastAsia" w:ascii="黑体" w:hAnsi="黑体" w:eastAsia="黑体" w:cs="黑体"/>
          <w:color w:val="auto"/>
          <w:sz w:val="30"/>
          <w:szCs w:val="30"/>
          <w:highlight w:val="none"/>
          <w:u w:val="single"/>
          <w:lang w:val="en-US" w:eastAsia="zh-CN"/>
        </w:rPr>
        <w:t>4</w:t>
      </w:r>
      <w:r>
        <w:rPr>
          <w:rFonts w:hint="eastAsia" w:ascii="黑体" w:hAnsi="黑体" w:eastAsia="黑体" w:cs="黑体"/>
          <w:color w:val="auto"/>
          <w:sz w:val="30"/>
          <w:szCs w:val="30"/>
          <w:highlight w:val="none"/>
          <w:u w:val="single"/>
        </w:rPr>
        <w:t>年</w:t>
      </w:r>
      <w:r>
        <w:rPr>
          <w:rFonts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rPr>
        <w:t>月</w:t>
      </w:r>
    </w:p>
    <w:p w14:paraId="1296A318">
      <w:pPr>
        <w:pStyle w:val="21"/>
        <w:rPr>
          <w:rFonts w:hint="eastAsia" w:ascii="黑体" w:hAnsi="黑体" w:eastAsia="黑体" w:cs="黑体"/>
          <w:color w:val="auto"/>
          <w:sz w:val="30"/>
          <w:szCs w:val="30"/>
          <w:highlight w:val="none"/>
          <w:u w:val="single"/>
        </w:rPr>
      </w:pPr>
    </w:p>
    <w:p w14:paraId="5ABC0E77">
      <w:pPr>
        <w:pStyle w:val="21"/>
        <w:rPr>
          <w:rFonts w:hint="eastAsia" w:ascii="黑体" w:hAnsi="黑体" w:eastAsia="黑体" w:cs="黑体"/>
          <w:color w:val="auto"/>
          <w:sz w:val="30"/>
          <w:szCs w:val="30"/>
          <w:highlight w:val="none"/>
          <w:u w:val="single"/>
        </w:rPr>
      </w:pPr>
    </w:p>
    <w:p w14:paraId="5EB0F0A2">
      <w:pPr>
        <w:pStyle w:val="21"/>
        <w:rPr>
          <w:rFonts w:hint="eastAsia" w:ascii="黑体" w:hAnsi="黑体" w:eastAsia="黑体" w:cs="黑体"/>
          <w:color w:val="auto"/>
          <w:sz w:val="30"/>
          <w:szCs w:val="30"/>
          <w:highlight w:val="none"/>
          <w:u w:val="single"/>
        </w:rPr>
      </w:pPr>
    </w:p>
    <w:p w14:paraId="0A5B69B9">
      <w:pPr>
        <w:pStyle w:val="21"/>
        <w:rPr>
          <w:rFonts w:hint="eastAsia" w:ascii="黑体" w:hAnsi="黑体" w:eastAsia="黑体" w:cs="黑体"/>
          <w:color w:val="auto"/>
          <w:sz w:val="30"/>
          <w:szCs w:val="30"/>
          <w:highlight w:val="none"/>
          <w:u w:val="single"/>
        </w:rPr>
      </w:pPr>
    </w:p>
    <w:p w14:paraId="25204290">
      <w:pPr>
        <w:pStyle w:val="21"/>
        <w:rPr>
          <w:rFonts w:hint="eastAsia" w:ascii="黑体" w:hAnsi="黑体" w:eastAsia="黑体" w:cs="黑体"/>
          <w:color w:val="auto"/>
          <w:sz w:val="30"/>
          <w:szCs w:val="30"/>
          <w:highlight w:val="none"/>
          <w:u w:val="single"/>
        </w:rPr>
      </w:pPr>
    </w:p>
    <w:p w14:paraId="212FC412">
      <w:pPr>
        <w:pStyle w:val="21"/>
        <w:rPr>
          <w:rFonts w:hint="eastAsia" w:ascii="黑体" w:hAnsi="黑体" w:eastAsia="黑体" w:cs="黑体"/>
          <w:color w:val="auto"/>
          <w:sz w:val="30"/>
          <w:szCs w:val="30"/>
          <w:highlight w:val="none"/>
          <w:u w:val="single"/>
        </w:rPr>
      </w:pPr>
    </w:p>
    <w:p w14:paraId="723C9269">
      <w:pPr>
        <w:pStyle w:val="21"/>
        <w:rPr>
          <w:rFonts w:hint="eastAsia" w:ascii="黑体" w:hAnsi="黑体" w:eastAsia="黑体" w:cs="黑体"/>
          <w:color w:val="auto"/>
          <w:sz w:val="30"/>
          <w:szCs w:val="30"/>
          <w:highlight w:val="none"/>
          <w:u w:val="single"/>
        </w:rPr>
      </w:pPr>
    </w:p>
    <w:p w14:paraId="2B28F412">
      <w:pPr>
        <w:pStyle w:val="21"/>
        <w:rPr>
          <w:rFonts w:hint="eastAsia" w:ascii="黑体" w:hAnsi="黑体" w:eastAsia="黑体" w:cs="黑体"/>
          <w:color w:val="auto"/>
          <w:sz w:val="30"/>
          <w:szCs w:val="30"/>
          <w:highlight w:val="none"/>
          <w:u w:val="single"/>
        </w:rPr>
      </w:pPr>
    </w:p>
    <w:p w14:paraId="34F43DE1">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甲方：</w:t>
      </w:r>
      <w:r>
        <w:rPr>
          <w:rFonts w:hint="eastAsia" w:ascii="方正仿宋_GBK" w:hAnsi="方正仿宋_GBK" w:eastAsia="方正仿宋_GBK" w:cs="方正仿宋_GBK"/>
          <w:b/>
          <w:color w:val="auto"/>
          <w:sz w:val="24"/>
          <w:szCs w:val="24"/>
          <w:highlight w:val="none"/>
        </w:rPr>
        <w:t>重庆中域财众旅游文化产业投资有限公司</w:t>
      </w:r>
      <w:r>
        <w:rPr>
          <w:rFonts w:hint="eastAsia" w:ascii="方正仿宋_GBK" w:hAnsi="方正仿宋_GBK" w:eastAsia="方正仿宋_GBK" w:cs="方正仿宋_GBK"/>
          <w:b/>
          <w:bCs/>
          <w:color w:val="auto"/>
          <w:sz w:val="24"/>
          <w:szCs w:val="24"/>
          <w:highlight w:val="none"/>
        </w:rPr>
        <w:t xml:space="preserve"> </w:t>
      </w:r>
    </w:p>
    <w:p w14:paraId="2B7D91BF">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地址：重庆市武隆区仙女山镇石梁子社区居委塘坝居民小组</w:t>
      </w:r>
    </w:p>
    <w:p w14:paraId="38770C12">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4C1431F6">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6D0FF2DD">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p>
    <w:p w14:paraId="69BE3CD2">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乙方： </w:t>
      </w:r>
    </w:p>
    <w:p w14:paraId="5EBDF37C">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地址： </w:t>
      </w:r>
    </w:p>
    <w:p w14:paraId="30F9E48D">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63961A81">
      <w:pPr>
        <w:pStyle w:val="25"/>
        <w:keepNext w:val="0"/>
        <w:keepLines w:val="0"/>
        <w:pageBreakBefore w:val="0"/>
        <w:kinsoku/>
        <w:wordWrap/>
        <w:overflowPunct/>
        <w:topLinePunct w:val="0"/>
        <w:bidi w:val="0"/>
        <w:spacing w:line="560" w:lineRule="exact"/>
        <w:ind w:left="0" w:right="0" w:rightChars="0" w:firstLine="64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4007F89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根据《中华人民共和国民法典》及法律法规的有关规定，为明确双方的权利和义务关系，甲乙双方在平等、自愿、诚信、互利的基础上，经协商一致，就乙方向甲方配送中域财众员工食堂</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类的相关事宜，订立本合同，供双方恪守。</w:t>
      </w:r>
    </w:p>
    <w:p w14:paraId="0115DC9F">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第一条：乙方向甲方服务的范围</w:t>
      </w:r>
    </w:p>
    <w:p w14:paraId="5F8C5AA8">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w:t>
      </w:r>
      <w:r>
        <w:rPr>
          <w:rFonts w:hint="eastAsia" w:ascii="方正仿宋_GBK" w:hAnsi="方正仿宋_GBK" w:eastAsia="方正仿宋_GBK" w:cs="方正仿宋_GBK"/>
          <w:color w:val="auto"/>
          <w:sz w:val="24"/>
          <w:szCs w:val="24"/>
          <w:highlight w:val="none"/>
          <w:lang w:val="en-US" w:eastAsia="zh-CN"/>
        </w:rPr>
        <w:t>甲方员工食堂</w:t>
      </w:r>
      <w:r>
        <w:rPr>
          <w:rFonts w:hint="eastAsia" w:ascii="方正仿宋_GBK" w:hAnsi="方正仿宋_GBK" w:eastAsia="方正仿宋_GBK" w:cs="方正仿宋_GBK"/>
          <w:color w:val="auto"/>
          <w:sz w:val="24"/>
          <w:szCs w:val="24"/>
          <w:highlight w:val="none"/>
        </w:rPr>
        <w:t>所需的</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w:t>
      </w:r>
    </w:p>
    <w:p w14:paraId="115863F2">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第二条：食品配送的合同期限</w:t>
      </w:r>
    </w:p>
    <w:p w14:paraId="334CA0BC">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乙方向甲方配送</w:t>
      </w:r>
      <w:r>
        <w:rPr>
          <w:rFonts w:hint="eastAsia" w:ascii="方正仿宋_GBK" w:hAnsi="方正仿宋_GBK" w:eastAsia="方正仿宋_GBK" w:cs="方正仿宋_GBK"/>
          <w:color w:val="auto"/>
          <w:sz w:val="24"/>
          <w:szCs w:val="24"/>
          <w:highlight w:val="none"/>
          <w:lang w:val="en-US" w:eastAsia="zh-CN"/>
        </w:rPr>
        <w:t>员工食堂</w:t>
      </w:r>
      <w:r>
        <w:rPr>
          <w:rFonts w:hint="eastAsia" w:ascii="方正仿宋_GBK" w:hAnsi="方正仿宋_GBK" w:eastAsia="方正仿宋_GBK" w:cs="方正仿宋_GBK"/>
          <w:color w:val="auto"/>
          <w:sz w:val="24"/>
          <w:szCs w:val="24"/>
          <w:highlight w:val="none"/>
        </w:rPr>
        <w:t>所需的</w:t>
      </w:r>
      <w:r>
        <w:rPr>
          <w:rFonts w:hint="eastAsia" w:ascii="方正仿宋_GBK" w:hAnsi="方正仿宋_GBK" w:eastAsia="方正仿宋_GBK" w:cs="方正仿宋_GBK"/>
          <w:color w:val="auto"/>
          <w:sz w:val="24"/>
          <w:szCs w:val="24"/>
          <w:highlight w:val="none"/>
          <w:lang w:eastAsia="zh-CN"/>
        </w:rPr>
        <w:t>蔬菜、肉禽及冻品</w:t>
      </w:r>
      <w:r>
        <w:rPr>
          <w:rFonts w:hint="eastAsia" w:ascii="方正仿宋_GBK" w:hAnsi="方正仿宋_GBK" w:eastAsia="方正仿宋_GBK" w:cs="方正仿宋_GBK"/>
          <w:color w:val="auto"/>
          <w:sz w:val="24"/>
          <w:szCs w:val="24"/>
          <w:highlight w:val="none"/>
        </w:rPr>
        <w:t>类原料的期限为</w:t>
      </w:r>
      <w:r>
        <w:rPr>
          <w:rFonts w:hint="eastAsia" w:ascii="方正仿宋_GBK" w:hAnsi="方正仿宋_GBK" w:eastAsia="方正仿宋_GBK" w:cs="方正仿宋_GBK"/>
          <w:color w:val="auto"/>
          <w:sz w:val="24"/>
          <w:szCs w:val="24"/>
          <w:highlight w:val="none"/>
          <w:u w:val="single"/>
        </w:rPr>
        <w:t>壹年</w:t>
      </w:r>
      <w:r>
        <w:rPr>
          <w:rFonts w:hint="eastAsia" w:ascii="方正仿宋_GBK" w:hAnsi="方正仿宋_GBK" w:eastAsia="方正仿宋_GBK" w:cs="方正仿宋_GBK"/>
          <w:color w:val="auto"/>
          <w:sz w:val="24"/>
          <w:szCs w:val="24"/>
          <w:highlight w:val="none"/>
        </w:rPr>
        <w:t>，自202</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年  月  日开始计算至    年   月   日止。</w:t>
      </w:r>
    </w:p>
    <w:p w14:paraId="739C37F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第三条：食品的质量标准</w:t>
      </w:r>
    </w:p>
    <w:p w14:paraId="0E27B423">
      <w:pPr>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食品质量须符合《中华人民共和国食品安全法》和《中华人民共和国食品安全法实施条例》，《食品安全国家标准管理办法》（卫生部令第77号）等，满足甲方采购清单每个子项的验收标准及使用需求。</w:t>
      </w:r>
    </w:p>
    <w:p w14:paraId="1543B3DE">
      <w:pPr>
        <w:keepNext w:val="0"/>
        <w:keepLines w:val="0"/>
        <w:pageBreakBefore w:val="0"/>
        <w:kinsoku/>
        <w:wordWrap/>
        <w:overflowPunct/>
        <w:topLinePunct w:val="0"/>
        <w:bidi w:val="0"/>
        <w:spacing w:line="560" w:lineRule="exact"/>
        <w:ind w:left="0" w:right="0" w:rightChars="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饮食物资验收质量标准</w:t>
      </w:r>
    </w:p>
    <w:tbl>
      <w:tblPr>
        <w:tblStyle w:val="43"/>
        <w:tblpPr w:leftFromText="180" w:rightFromText="180" w:vertAnchor="text" w:horzAnchor="margin" w:tblpXSpec="center" w:tblpY="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078"/>
        <w:gridCol w:w="2551"/>
        <w:gridCol w:w="2835"/>
        <w:gridCol w:w="2977"/>
      </w:tblGrid>
      <w:tr w14:paraId="6350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60" w:hRule="atLeast"/>
        </w:trPr>
        <w:tc>
          <w:tcPr>
            <w:tcW w:w="1078" w:type="dxa"/>
            <w:tcBorders>
              <w:top w:val="single" w:color="auto" w:sz="4" w:space="0"/>
              <w:left w:val="single" w:color="auto" w:sz="4" w:space="0"/>
              <w:bottom w:val="single" w:color="auto" w:sz="4" w:space="0"/>
              <w:right w:val="single" w:color="auto" w:sz="4" w:space="0"/>
            </w:tcBorders>
            <w:vAlign w:val="center"/>
          </w:tcPr>
          <w:p w14:paraId="7F26A750">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品 种</w:t>
            </w:r>
          </w:p>
        </w:tc>
        <w:tc>
          <w:tcPr>
            <w:tcW w:w="8363" w:type="dxa"/>
            <w:gridSpan w:val="3"/>
            <w:vAlign w:val="center"/>
          </w:tcPr>
          <w:p w14:paraId="3D299D11">
            <w:pPr>
              <w:keepNext w:val="0"/>
              <w:keepLines w:val="0"/>
              <w:pageBreakBefore w:val="0"/>
              <w:widowControl/>
              <w:kinsoku/>
              <w:wordWrap/>
              <w:overflowPunct/>
              <w:topLinePunct w:val="0"/>
              <w:bidi w:val="0"/>
              <w:spacing w:line="300" w:lineRule="exact"/>
              <w:ind w:left="0" w:right="0" w:rightChars="0"/>
              <w:jc w:val="center"/>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验收标准</w:t>
            </w:r>
          </w:p>
        </w:tc>
      </w:tr>
      <w:tr w14:paraId="4971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47" w:hRule="atLeast"/>
        </w:trPr>
        <w:tc>
          <w:tcPr>
            <w:tcW w:w="1078" w:type="dxa"/>
            <w:vMerge w:val="restart"/>
            <w:tcBorders>
              <w:top w:val="single" w:color="auto" w:sz="4" w:space="0"/>
              <w:left w:val="single" w:color="auto" w:sz="4" w:space="0"/>
              <w:right w:val="single" w:color="auto" w:sz="4" w:space="0"/>
            </w:tcBorders>
            <w:vAlign w:val="center"/>
          </w:tcPr>
          <w:p w14:paraId="7E9CEC0E">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蔬菜</w:t>
            </w:r>
          </w:p>
        </w:tc>
        <w:tc>
          <w:tcPr>
            <w:tcW w:w="2551" w:type="dxa"/>
            <w:tcBorders>
              <w:top w:val="single" w:color="auto" w:sz="4" w:space="0"/>
              <w:left w:val="single" w:color="auto" w:sz="4" w:space="0"/>
              <w:bottom w:val="single" w:color="auto" w:sz="4" w:space="0"/>
              <w:right w:val="single" w:color="auto" w:sz="4" w:space="0"/>
            </w:tcBorders>
            <w:vAlign w:val="center"/>
          </w:tcPr>
          <w:p w14:paraId="3CC2F0AC">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w:t>
            </w:r>
          </w:p>
        </w:tc>
        <w:tc>
          <w:tcPr>
            <w:tcW w:w="2835" w:type="dxa"/>
            <w:tcBorders>
              <w:top w:val="single" w:color="auto" w:sz="4" w:space="0"/>
              <w:left w:val="single" w:color="auto" w:sz="4" w:space="0"/>
              <w:bottom w:val="single" w:color="auto" w:sz="4" w:space="0"/>
              <w:right w:val="single" w:color="auto" w:sz="4" w:space="0"/>
            </w:tcBorders>
            <w:vAlign w:val="center"/>
          </w:tcPr>
          <w:p w14:paraId="3D02E5C1">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较新鲜</w:t>
            </w:r>
          </w:p>
        </w:tc>
        <w:tc>
          <w:tcPr>
            <w:tcW w:w="2977" w:type="dxa"/>
            <w:tcBorders>
              <w:top w:val="single" w:color="auto" w:sz="4" w:space="0"/>
              <w:left w:val="single" w:color="auto" w:sz="4" w:space="0"/>
              <w:bottom w:val="single" w:color="auto" w:sz="4" w:space="0"/>
              <w:right w:val="single" w:color="auto" w:sz="8" w:space="0"/>
            </w:tcBorders>
            <w:vAlign w:val="center"/>
          </w:tcPr>
          <w:p w14:paraId="2381EAF0">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不新鲜</w:t>
            </w:r>
          </w:p>
        </w:tc>
      </w:tr>
      <w:tr w14:paraId="799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65" w:hRule="atLeast"/>
        </w:trPr>
        <w:tc>
          <w:tcPr>
            <w:tcW w:w="1078" w:type="dxa"/>
            <w:vMerge w:val="continue"/>
            <w:tcBorders>
              <w:left w:val="single" w:color="auto" w:sz="4" w:space="0"/>
              <w:right w:val="single" w:color="auto" w:sz="4" w:space="0"/>
            </w:tcBorders>
            <w:vAlign w:val="center"/>
          </w:tcPr>
          <w:p w14:paraId="00F86D9D">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170C079">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正常的蔬菜都有其固有的颜色，优质的蔬菜色泽鲜艳， 有光泽</w:t>
            </w:r>
          </w:p>
        </w:tc>
        <w:tc>
          <w:tcPr>
            <w:tcW w:w="2835" w:type="dxa"/>
            <w:tcBorders>
              <w:top w:val="single" w:color="auto" w:sz="4" w:space="0"/>
              <w:left w:val="single" w:color="auto" w:sz="4" w:space="0"/>
              <w:bottom w:val="single" w:color="auto" w:sz="4" w:space="0"/>
              <w:right w:val="single" w:color="auto" w:sz="4" w:space="0"/>
            </w:tcBorders>
            <w:vAlign w:val="center"/>
          </w:tcPr>
          <w:p w14:paraId="05B91882">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次质的虽有一定光 泽，但其色泽较优质的比暗淡</w:t>
            </w:r>
          </w:p>
        </w:tc>
        <w:tc>
          <w:tcPr>
            <w:tcW w:w="2977" w:type="dxa"/>
            <w:tcBorders>
              <w:top w:val="single" w:color="auto" w:sz="4" w:space="0"/>
              <w:left w:val="single" w:color="auto" w:sz="4" w:space="0"/>
              <w:bottom w:val="single" w:color="auto" w:sz="4" w:space="0"/>
              <w:right w:val="single" w:color="auto" w:sz="8" w:space="0"/>
            </w:tcBorders>
            <w:vAlign w:val="center"/>
          </w:tcPr>
          <w:p w14:paraId="5EEC2F44">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劣质的色泽较暗，无光泽</w:t>
            </w:r>
          </w:p>
        </w:tc>
      </w:tr>
      <w:tr w14:paraId="25AC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35" w:hRule="atLeast"/>
        </w:trPr>
        <w:tc>
          <w:tcPr>
            <w:tcW w:w="1078" w:type="dxa"/>
            <w:vMerge w:val="continue"/>
            <w:tcBorders>
              <w:left w:val="single" w:color="auto" w:sz="4" w:space="0"/>
              <w:right w:val="single" w:color="auto" w:sz="4" w:space="0"/>
            </w:tcBorders>
            <w:vAlign w:val="center"/>
          </w:tcPr>
          <w:p w14:paraId="23724B45">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9A63EC3">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质地鲜嫩，挺拔，发育充分，无黄叶， 无刀伤，</w:t>
            </w:r>
          </w:p>
        </w:tc>
        <w:tc>
          <w:tcPr>
            <w:tcW w:w="2835" w:type="dxa"/>
            <w:tcBorders>
              <w:top w:val="single" w:color="auto" w:sz="4" w:space="0"/>
              <w:left w:val="single" w:color="auto" w:sz="4" w:space="0"/>
              <w:bottom w:val="single" w:color="auto" w:sz="4" w:space="0"/>
              <w:right w:val="single" w:color="auto" w:sz="4" w:space="0"/>
            </w:tcBorders>
            <w:vAlign w:val="center"/>
          </w:tcPr>
          <w:p w14:paraId="6B307FEA">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梗硬，叶子较老且枯萎</w:t>
            </w:r>
          </w:p>
        </w:tc>
        <w:tc>
          <w:tcPr>
            <w:tcW w:w="2977" w:type="dxa"/>
            <w:tcBorders>
              <w:top w:val="single" w:color="auto" w:sz="4" w:space="0"/>
              <w:left w:val="single" w:color="auto" w:sz="4" w:space="0"/>
              <w:bottom w:val="single" w:color="auto" w:sz="4" w:space="0"/>
              <w:right w:val="single" w:color="auto" w:sz="8" w:space="0"/>
            </w:tcBorders>
            <w:vAlign w:val="center"/>
          </w:tcPr>
          <w:p w14:paraId="28B34EF9">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黄叶多，梗粗老，有刀伤，萎缩严重</w:t>
            </w:r>
          </w:p>
        </w:tc>
      </w:tr>
      <w:tr w14:paraId="47A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5" w:hRule="atLeast"/>
        </w:trPr>
        <w:tc>
          <w:tcPr>
            <w:tcW w:w="1078" w:type="dxa"/>
            <w:vMerge w:val="continue"/>
            <w:tcBorders>
              <w:left w:val="single" w:color="auto" w:sz="4" w:space="0"/>
              <w:right w:val="single" w:color="auto" w:sz="4" w:space="0"/>
            </w:tcBorders>
            <w:vAlign w:val="center"/>
          </w:tcPr>
          <w:p w14:paraId="7F4AAE9B">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F6EE64D">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保持正常的水份，表面有润泽的光亮，刀口断面会有</w:t>
            </w:r>
          </w:p>
        </w:tc>
        <w:tc>
          <w:tcPr>
            <w:tcW w:w="2835" w:type="dxa"/>
            <w:tcBorders>
              <w:top w:val="single" w:color="auto" w:sz="4" w:space="0"/>
              <w:left w:val="single" w:color="auto" w:sz="4" w:space="0"/>
              <w:bottom w:val="single" w:color="auto" w:sz="4" w:space="0"/>
              <w:right w:val="single" w:color="auto" w:sz="4" w:space="0"/>
            </w:tcBorders>
            <w:vAlign w:val="center"/>
          </w:tcPr>
          <w:p w14:paraId="6DE24A41">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p w14:paraId="3337FCDB">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p w14:paraId="0F2404ED">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p>
        </w:tc>
        <w:tc>
          <w:tcPr>
            <w:tcW w:w="2977" w:type="dxa"/>
            <w:tcBorders>
              <w:top w:val="single" w:color="auto" w:sz="4" w:space="0"/>
              <w:left w:val="single" w:color="auto" w:sz="4" w:space="0"/>
              <w:bottom w:val="single" w:color="auto" w:sz="4" w:space="0"/>
              <w:right w:val="single" w:color="auto" w:sz="8" w:space="0"/>
            </w:tcBorders>
            <w:vAlign w:val="center"/>
          </w:tcPr>
          <w:p w14:paraId="7EF971EE">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外形干瘪，失去水分光泽。</w:t>
            </w:r>
          </w:p>
        </w:tc>
      </w:tr>
      <w:tr w14:paraId="5E8C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45" w:hRule="atLeast"/>
        </w:trPr>
        <w:tc>
          <w:tcPr>
            <w:tcW w:w="1078" w:type="dxa"/>
            <w:vMerge w:val="continue"/>
            <w:tcBorders>
              <w:left w:val="single" w:color="auto" w:sz="4" w:space="0"/>
              <w:right w:val="single" w:color="auto" w:sz="4" w:space="0"/>
            </w:tcBorders>
            <w:vAlign w:val="center"/>
          </w:tcPr>
          <w:p w14:paraId="0AA29BE7">
            <w:pPr>
              <w:keepNext w:val="0"/>
              <w:keepLines w:val="0"/>
              <w:pageBreakBefore w:val="0"/>
              <w:kinsoku/>
              <w:wordWrap/>
              <w:overflowPunct/>
              <w:topLinePunct w:val="0"/>
              <w:autoSpaceDE w:val="0"/>
              <w:autoSpaceDN w:val="0"/>
              <w:bidi w:val="0"/>
              <w:adjustRightInd w:val="0"/>
              <w:spacing w:line="300" w:lineRule="exact"/>
              <w:ind w:left="0" w:right="0" w:rightChars="0"/>
              <w:jc w:val="center"/>
              <w:rPr>
                <w:rFonts w:hint="eastAsia" w:ascii="方正仿宋_GBK" w:hAnsi="方正仿宋_GBK" w:eastAsia="方正仿宋_GBK" w:cs="方正仿宋_GBK"/>
                <w:color w:val="auto"/>
                <w:kern w:val="0"/>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B636257">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无霉烂及虫害，植物饱满完整</w:t>
            </w:r>
          </w:p>
        </w:tc>
        <w:tc>
          <w:tcPr>
            <w:tcW w:w="2835" w:type="dxa"/>
            <w:tcBorders>
              <w:top w:val="single" w:color="auto" w:sz="4" w:space="0"/>
              <w:left w:val="single" w:color="auto" w:sz="4" w:space="0"/>
              <w:bottom w:val="single" w:color="auto" w:sz="4" w:space="0"/>
              <w:right w:val="single" w:color="auto" w:sz="4" w:space="0"/>
            </w:tcBorders>
            <w:vAlign w:val="center"/>
          </w:tcPr>
          <w:p w14:paraId="382E192A">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有少量霉斑或病虫害。</w:t>
            </w:r>
          </w:p>
        </w:tc>
        <w:tc>
          <w:tcPr>
            <w:tcW w:w="2977" w:type="dxa"/>
            <w:tcBorders>
              <w:top w:val="single" w:color="auto" w:sz="4" w:space="0"/>
              <w:left w:val="single" w:color="auto" w:sz="4" w:space="0"/>
              <w:bottom w:val="single" w:color="auto" w:sz="4" w:space="0"/>
              <w:right w:val="single" w:color="auto" w:sz="8" w:space="0"/>
            </w:tcBorders>
            <w:vAlign w:val="center"/>
          </w:tcPr>
          <w:p w14:paraId="4FCFD137">
            <w:pPr>
              <w:keepNext w:val="0"/>
              <w:keepLines w:val="0"/>
              <w:pageBreakBefore w:val="0"/>
              <w:kinsoku/>
              <w:wordWrap/>
              <w:overflowPunct/>
              <w:topLinePunct w:val="0"/>
              <w:autoSpaceDE w:val="0"/>
              <w:autoSpaceDN w:val="0"/>
              <w:bidi w:val="0"/>
              <w:adjustRightInd w:val="0"/>
              <w:spacing w:line="300" w:lineRule="exact"/>
              <w:ind w:left="0" w:right="0" w:rightChars="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严重霉烂，有很里的霉味或虫蛀、空心现象。</w:t>
            </w:r>
          </w:p>
        </w:tc>
      </w:tr>
    </w:tbl>
    <w:p w14:paraId="4D1A11D3">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2"/>
          <w:szCs w:val="22"/>
          <w:highlight w:val="none"/>
        </w:rPr>
      </w:pPr>
    </w:p>
    <w:p w14:paraId="207F0090">
      <w:pPr>
        <w:keepNext w:val="0"/>
        <w:keepLines w:val="0"/>
        <w:pageBreakBefore w:val="0"/>
        <w:kinsoku/>
        <w:wordWrap/>
        <w:overflowPunct/>
        <w:topLinePunct w:val="0"/>
        <w:bidi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饮食物资验收规格标准</w:t>
      </w:r>
    </w:p>
    <w:p w14:paraId="59D1566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tbl>
      <w:tblPr>
        <w:tblStyle w:val="43"/>
        <w:tblW w:w="0" w:type="auto"/>
        <w:jc w:val="center"/>
        <w:tblLayout w:type="fixed"/>
        <w:tblCellMar>
          <w:top w:w="0" w:type="dxa"/>
          <w:left w:w="108" w:type="dxa"/>
          <w:bottom w:w="0" w:type="dxa"/>
          <w:right w:w="108" w:type="dxa"/>
        </w:tblCellMar>
      </w:tblPr>
      <w:tblGrid>
        <w:gridCol w:w="813"/>
        <w:gridCol w:w="1482"/>
        <w:gridCol w:w="7220"/>
      </w:tblGrid>
      <w:tr w14:paraId="19A23111">
        <w:tblPrEx>
          <w:tblCellMar>
            <w:top w:w="0" w:type="dxa"/>
            <w:left w:w="108" w:type="dxa"/>
            <w:bottom w:w="0" w:type="dxa"/>
            <w:right w:w="108" w:type="dxa"/>
          </w:tblCellMar>
        </w:tblPrEx>
        <w:trPr>
          <w:cantSplit/>
          <w:trHeight w:val="624" w:hRule="exact"/>
          <w:jc w:val="center"/>
        </w:trPr>
        <w:tc>
          <w:tcPr>
            <w:tcW w:w="813" w:type="dxa"/>
            <w:tcBorders>
              <w:top w:val="single" w:color="auto" w:sz="8" w:space="0"/>
              <w:left w:val="single" w:color="auto" w:sz="8" w:space="0"/>
              <w:bottom w:val="single" w:color="auto" w:sz="8" w:space="0"/>
              <w:right w:val="single" w:color="auto" w:sz="8" w:space="0"/>
            </w:tcBorders>
            <w:vAlign w:val="center"/>
          </w:tcPr>
          <w:p w14:paraId="708A186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482" w:type="dxa"/>
            <w:tcBorders>
              <w:top w:val="single" w:color="auto" w:sz="8" w:space="0"/>
              <w:left w:val="nil"/>
              <w:bottom w:val="single" w:color="auto" w:sz="8" w:space="0"/>
              <w:right w:val="single" w:color="auto" w:sz="8" w:space="0"/>
            </w:tcBorders>
            <w:vAlign w:val="center"/>
          </w:tcPr>
          <w:p w14:paraId="2E73DD2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品名</w:t>
            </w:r>
          </w:p>
        </w:tc>
        <w:tc>
          <w:tcPr>
            <w:tcW w:w="7220" w:type="dxa"/>
            <w:tcBorders>
              <w:top w:val="single" w:color="auto" w:sz="8" w:space="0"/>
              <w:left w:val="nil"/>
              <w:bottom w:val="single" w:color="auto" w:sz="8" w:space="0"/>
              <w:right w:val="single" w:color="auto" w:sz="8" w:space="0"/>
            </w:tcBorders>
            <w:vAlign w:val="center"/>
          </w:tcPr>
          <w:p w14:paraId="553F27A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验 收 标 准</w:t>
            </w:r>
          </w:p>
        </w:tc>
      </w:tr>
      <w:tr w14:paraId="205D600E">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shd w:val="clear" w:color="auto" w:fill="auto"/>
            <w:vAlign w:val="center"/>
          </w:tcPr>
          <w:p w14:paraId="2BB53F1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8383B3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豆制品</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784E79B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新鲜，有豆香味，不生粘、无碎料、无异味</w:t>
            </w:r>
          </w:p>
        </w:tc>
      </w:tr>
      <w:tr w14:paraId="3E53663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32CEDD7B">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7F7AA8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青菜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64012BE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梗白色或浅绿色,较嫩,叶子深绿色,整棵菜水份充足,无根</w:t>
            </w:r>
          </w:p>
        </w:tc>
      </w:tr>
      <w:tr w14:paraId="7248D9B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7646850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4C6CF4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韭菜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B2AF1A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叶较宽,挺直,翠绿色,根部洁白,软嫩且有韭菜味,根株均匀,长20厘米以内</w:t>
            </w:r>
          </w:p>
        </w:tc>
      </w:tr>
      <w:tr w14:paraId="7880587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270D5E2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5C53BA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韭黄</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37AAE97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叶肥挺,稍弯曲,色泽淡黄,香味浓郁,长20厘米以内</w:t>
            </w:r>
          </w:p>
        </w:tc>
      </w:tr>
      <w:tr w14:paraId="1D50A875">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5CF3FEA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4597305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芹菜</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38D1D7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叶翠绿,分枝少,根细,茎挺直,脆,芹菜香味,水份充足,长约30厘米</w:t>
            </w:r>
          </w:p>
        </w:tc>
      </w:tr>
      <w:tr w14:paraId="7585812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0709CB8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6</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40B8058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水芹</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48C2C8F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叶嫩绿或黄绿，茎、根部呈白色，茎细软，中间空、水份充足，有清香味，长约30厘米</w:t>
            </w:r>
          </w:p>
        </w:tc>
      </w:tr>
      <w:tr w14:paraId="72892C4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48E1A85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7</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0452980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西芹</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54A414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叶茎宽厚，颜色深绿，新鲜肥嫩，爽口无渣</w:t>
            </w:r>
          </w:p>
        </w:tc>
      </w:tr>
      <w:tr w14:paraId="1661DD52">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480B2A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8</w:t>
            </w:r>
          </w:p>
        </w:tc>
        <w:tc>
          <w:tcPr>
            <w:tcW w:w="1482" w:type="dxa"/>
            <w:tcBorders>
              <w:top w:val="nil"/>
              <w:left w:val="nil"/>
              <w:bottom w:val="single" w:color="auto" w:sz="8" w:space="0"/>
              <w:right w:val="single" w:color="auto" w:sz="8" w:space="0"/>
            </w:tcBorders>
            <w:vAlign w:val="center"/>
          </w:tcPr>
          <w:p w14:paraId="424D4E9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菠菜</w:t>
            </w:r>
          </w:p>
        </w:tc>
        <w:tc>
          <w:tcPr>
            <w:tcW w:w="7220" w:type="dxa"/>
            <w:tcBorders>
              <w:top w:val="nil"/>
              <w:left w:val="nil"/>
              <w:bottom w:val="single" w:color="auto" w:sz="8" w:space="0"/>
              <w:right w:val="single" w:color="auto" w:sz="8" w:space="0"/>
            </w:tcBorders>
            <w:vAlign w:val="center"/>
          </w:tcPr>
          <w:p w14:paraId="7CABEC18">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颜色碧绿，平嫩，叶子大、挺直，根桃红，无主茎且无柄无红色，棵株适当</w:t>
            </w:r>
          </w:p>
        </w:tc>
      </w:tr>
      <w:tr w14:paraId="1631CD2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AC004F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9</w:t>
            </w:r>
          </w:p>
        </w:tc>
        <w:tc>
          <w:tcPr>
            <w:tcW w:w="1482" w:type="dxa"/>
            <w:tcBorders>
              <w:top w:val="nil"/>
              <w:left w:val="nil"/>
              <w:bottom w:val="single" w:color="auto" w:sz="8" w:space="0"/>
              <w:right w:val="single" w:color="auto" w:sz="8" w:space="0"/>
            </w:tcBorders>
            <w:vAlign w:val="center"/>
          </w:tcPr>
          <w:p w14:paraId="59E1A84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生菜</w:t>
            </w:r>
          </w:p>
        </w:tc>
        <w:tc>
          <w:tcPr>
            <w:tcW w:w="7220" w:type="dxa"/>
            <w:tcBorders>
              <w:top w:val="nil"/>
              <w:left w:val="nil"/>
              <w:bottom w:val="single" w:color="auto" w:sz="8" w:space="0"/>
              <w:right w:val="single" w:color="auto" w:sz="8" w:space="0"/>
            </w:tcBorders>
            <w:vAlign w:val="center"/>
          </w:tcPr>
          <w:p w14:paraId="0CBF8CF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颜色鲜艳，淡绿，叶子水份充足，脆嫩薄、可竖起，棵株挺直</w:t>
            </w:r>
          </w:p>
        </w:tc>
      </w:tr>
      <w:tr w14:paraId="60DB5C9A">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D6213C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w:t>
            </w:r>
          </w:p>
        </w:tc>
        <w:tc>
          <w:tcPr>
            <w:tcW w:w="1482" w:type="dxa"/>
            <w:tcBorders>
              <w:top w:val="nil"/>
              <w:left w:val="nil"/>
              <w:bottom w:val="single" w:color="auto" w:sz="8" w:space="0"/>
              <w:right w:val="single" w:color="auto" w:sz="8" w:space="0"/>
            </w:tcBorders>
            <w:vAlign w:val="center"/>
          </w:tcPr>
          <w:p w14:paraId="4F4E76E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空心菜</w:t>
            </w:r>
          </w:p>
        </w:tc>
        <w:tc>
          <w:tcPr>
            <w:tcW w:w="7220" w:type="dxa"/>
            <w:tcBorders>
              <w:top w:val="nil"/>
              <w:left w:val="nil"/>
              <w:bottom w:val="single" w:color="auto" w:sz="8" w:space="0"/>
              <w:right w:val="single" w:color="auto" w:sz="8" w:space="0"/>
            </w:tcBorders>
            <w:vAlign w:val="center"/>
          </w:tcPr>
          <w:p w14:paraId="4C0FDB3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叶薄小翠绿，有光泽，棵株挺直，梗细嫩脆、淡绿色易折断，棵株约15厘米</w:t>
            </w:r>
          </w:p>
        </w:tc>
      </w:tr>
      <w:tr w14:paraId="3CAEE4C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E4B3DA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11</w:t>
            </w:r>
          </w:p>
        </w:tc>
        <w:tc>
          <w:tcPr>
            <w:tcW w:w="1482" w:type="dxa"/>
            <w:tcBorders>
              <w:top w:val="nil"/>
              <w:left w:val="nil"/>
              <w:bottom w:val="single" w:color="auto" w:sz="8" w:space="0"/>
              <w:right w:val="single" w:color="auto" w:sz="8" w:space="0"/>
            </w:tcBorders>
            <w:vAlign w:val="center"/>
          </w:tcPr>
          <w:p w14:paraId="3B86FDD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芥菜</w:t>
            </w:r>
          </w:p>
        </w:tc>
        <w:tc>
          <w:tcPr>
            <w:tcW w:w="7220" w:type="dxa"/>
            <w:tcBorders>
              <w:top w:val="nil"/>
              <w:left w:val="nil"/>
              <w:bottom w:val="single" w:color="auto" w:sz="8" w:space="0"/>
              <w:right w:val="single" w:color="auto" w:sz="8" w:space="0"/>
            </w:tcBorders>
            <w:vAlign w:val="center"/>
          </w:tcPr>
          <w:p w14:paraId="6999407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叶大而薄、深绿色、柄嫩绿脆，无主茎，叶株挺直，水份充足</w:t>
            </w:r>
          </w:p>
        </w:tc>
      </w:tr>
      <w:tr w14:paraId="3F785FB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020A27E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12</w:t>
            </w:r>
          </w:p>
        </w:tc>
        <w:tc>
          <w:tcPr>
            <w:tcW w:w="1482" w:type="dxa"/>
            <w:tcBorders>
              <w:top w:val="nil"/>
              <w:left w:val="nil"/>
              <w:bottom w:val="single" w:color="auto" w:sz="8" w:space="0"/>
              <w:right w:val="single" w:color="auto" w:sz="8" w:space="0"/>
            </w:tcBorders>
            <w:vAlign w:val="center"/>
          </w:tcPr>
          <w:p w14:paraId="32E7B9C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苋菜</w:t>
            </w:r>
          </w:p>
        </w:tc>
        <w:tc>
          <w:tcPr>
            <w:tcW w:w="7220" w:type="dxa"/>
            <w:tcBorders>
              <w:top w:val="nil"/>
              <w:left w:val="nil"/>
              <w:bottom w:val="single" w:color="auto" w:sz="8" w:space="0"/>
              <w:right w:val="single" w:color="auto" w:sz="8" w:space="0"/>
            </w:tcBorders>
            <w:vAlign w:val="center"/>
          </w:tcPr>
          <w:p w14:paraId="5A8D856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有红绿两种，叶子为绿色或红色，叶大薄软，有光泽，茎细短、光滑嫩脆，棵株挺直，水份充足</w:t>
            </w:r>
          </w:p>
        </w:tc>
      </w:tr>
      <w:tr w14:paraId="36EA59E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EFA8B9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13</w:t>
            </w:r>
          </w:p>
        </w:tc>
        <w:tc>
          <w:tcPr>
            <w:tcW w:w="1482" w:type="dxa"/>
            <w:tcBorders>
              <w:top w:val="nil"/>
              <w:left w:val="nil"/>
              <w:bottom w:val="single" w:color="auto" w:sz="8" w:space="0"/>
              <w:right w:val="single" w:color="auto" w:sz="8" w:space="0"/>
            </w:tcBorders>
            <w:vAlign w:val="center"/>
          </w:tcPr>
          <w:p w14:paraId="70A07D3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香葱</w:t>
            </w:r>
          </w:p>
        </w:tc>
        <w:tc>
          <w:tcPr>
            <w:tcW w:w="7220" w:type="dxa"/>
            <w:tcBorders>
              <w:top w:val="nil"/>
              <w:left w:val="nil"/>
              <w:bottom w:val="single" w:color="auto" w:sz="8" w:space="0"/>
              <w:right w:val="single" w:color="auto" w:sz="8" w:space="0"/>
            </w:tcBorders>
            <w:vAlign w:val="center"/>
          </w:tcPr>
          <w:p w14:paraId="4212402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叶翠绿、饱满充气，均匀细长、鳞茎洁白、挺直、香味浓郁，长15-30厘米</w:t>
            </w:r>
          </w:p>
        </w:tc>
      </w:tr>
      <w:tr w14:paraId="05E8FFD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D76965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14</w:t>
            </w:r>
          </w:p>
        </w:tc>
        <w:tc>
          <w:tcPr>
            <w:tcW w:w="1482" w:type="dxa"/>
            <w:tcBorders>
              <w:top w:val="nil"/>
              <w:left w:val="nil"/>
              <w:bottom w:val="single" w:color="auto" w:sz="8" w:space="0"/>
              <w:right w:val="single" w:color="auto" w:sz="8" w:space="0"/>
            </w:tcBorders>
            <w:vAlign w:val="center"/>
          </w:tcPr>
          <w:p w14:paraId="15936B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胡葱</w:t>
            </w:r>
          </w:p>
        </w:tc>
        <w:tc>
          <w:tcPr>
            <w:tcW w:w="7220" w:type="dxa"/>
            <w:tcBorders>
              <w:top w:val="nil"/>
              <w:left w:val="nil"/>
              <w:bottom w:val="single" w:color="auto" w:sz="8" w:space="0"/>
              <w:right w:val="single" w:color="auto" w:sz="8" w:space="0"/>
            </w:tcBorders>
            <w:vAlign w:val="center"/>
          </w:tcPr>
          <w:p w14:paraId="10E4407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叶翠绿、饱满充气，均匀细长、鳞茎洁白、挺直、香味浓郁，长15-30厘米</w:t>
            </w:r>
          </w:p>
        </w:tc>
      </w:tr>
      <w:tr w14:paraId="6A201EF2">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28ABAC3">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15</w:t>
            </w:r>
          </w:p>
        </w:tc>
        <w:tc>
          <w:tcPr>
            <w:tcW w:w="1482" w:type="dxa"/>
            <w:tcBorders>
              <w:top w:val="nil"/>
              <w:left w:val="nil"/>
              <w:bottom w:val="single" w:color="auto" w:sz="8" w:space="0"/>
              <w:right w:val="single" w:color="auto" w:sz="8" w:space="0"/>
            </w:tcBorders>
            <w:vAlign w:val="center"/>
          </w:tcPr>
          <w:p w14:paraId="26F5CC5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大蒜</w:t>
            </w:r>
          </w:p>
        </w:tc>
        <w:tc>
          <w:tcPr>
            <w:tcW w:w="7220" w:type="dxa"/>
            <w:tcBorders>
              <w:top w:val="nil"/>
              <w:left w:val="nil"/>
              <w:bottom w:val="single" w:color="auto" w:sz="8" w:space="0"/>
              <w:right w:val="single" w:color="auto" w:sz="8" w:space="0"/>
            </w:tcBorders>
            <w:vAlign w:val="center"/>
          </w:tcPr>
          <w:p w14:paraId="5644198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叶翠绿、薄嫩、挺直，蒜茎洁白，水份充足，外表无水</w:t>
            </w:r>
          </w:p>
        </w:tc>
      </w:tr>
      <w:tr w14:paraId="000D0C2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082189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16</w:t>
            </w:r>
          </w:p>
        </w:tc>
        <w:tc>
          <w:tcPr>
            <w:tcW w:w="1482" w:type="dxa"/>
            <w:tcBorders>
              <w:top w:val="nil"/>
              <w:left w:val="nil"/>
              <w:bottom w:val="single" w:color="auto" w:sz="8" w:space="0"/>
              <w:right w:val="single" w:color="auto" w:sz="8" w:space="0"/>
            </w:tcBorders>
            <w:vAlign w:val="center"/>
          </w:tcPr>
          <w:p w14:paraId="6BD223F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香菜</w:t>
            </w:r>
          </w:p>
        </w:tc>
        <w:tc>
          <w:tcPr>
            <w:tcW w:w="7220" w:type="dxa"/>
            <w:tcBorders>
              <w:top w:val="nil"/>
              <w:left w:val="nil"/>
              <w:bottom w:val="single" w:color="auto" w:sz="8" w:space="0"/>
              <w:right w:val="single" w:color="auto" w:sz="8" w:space="0"/>
            </w:tcBorders>
            <w:vAlign w:val="center"/>
          </w:tcPr>
          <w:p w14:paraId="314B001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翠绿、挺直、根部无泥、香气重、水份充足</w:t>
            </w:r>
          </w:p>
        </w:tc>
      </w:tr>
      <w:tr w14:paraId="70E3AE1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3C1F3A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17</w:t>
            </w:r>
          </w:p>
        </w:tc>
        <w:tc>
          <w:tcPr>
            <w:tcW w:w="1482" w:type="dxa"/>
            <w:tcBorders>
              <w:top w:val="nil"/>
              <w:left w:val="nil"/>
              <w:bottom w:val="single" w:color="auto" w:sz="8" w:space="0"/>
              <w:right w:val="single" w:color="auto" w:sz="8" w:space="0"/>
            </w:tcBorders>
            <w:vAlign w:val="center"/>
          </w:tcPr>
          <w:p w14:paraId="1308A80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青椒</w:t>
            </w:r>
          </w:p>
        </w:tc>
        <w:tc>
          <w:tcPr>
            <w:tcW w:w="7220" w:type="dxa"/>
            <w:tcBorders>
              <w:top w:val="nil"/>
              <w:left w:val="nil"/>
              <w:bottom w:val="single" w:color="auto" w:sz="8" w:space="0"/>
              <w:right w:val="single" w:color="auto" w:sz="8" w:space="0"/>
            </w:tcBorders>
            <w:vAlign w:val="center"/>
          </w:tcPr>
          <w:p w14:paraId="56C279B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长形或萝卜形，颜色碧绿，有光泽、表面光滑，饱满有一定硬度和弹性，肉层中等有辣味</w:t>
            </w:r>
          </w:p>
        </w:tc>
      </w:tr>
      <w:tr w14:paraId="6FA65E3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239726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18</w:t>
            </w:r>
          </w:p>
        </w:tc>
        <w:tc>
          <w:tcPr>
            <w:tcW w:w="1482" w:type="dxa"/>
            <w:tcBorders>
              <w:top w:val="nil"/>
              <w:left w:val="nil"/>
              <w:bottom w:val="single" w:color="auto" w:sz="8" w:space="0"/>
              <w:right w:val="single" w:color="auto" w:sz="8" w:space="0"/>
            </w:tcBorders>
            <w:vAlign w:val="center"/>
          </w:tcPr>
          <w:p w14:paraId="06F9A5E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蕃茄</w:t>
            </w:r>
          </w:p>
        </w:tc>
        <w:tc>
          <w:tcPr>
            <w:tcW w:w="7220" w:type="dxa"/>
            <w:tcBorders>
              <w:top w:val="nil"/>
              <w:left w:val="nil"/>
              <w:bottom w:val="single" w:color="auto" w:sz="8" w:space="0"/>
              <w:right w:val="single" w:color="auto" w:sz="8" w:space="0"/>
            </w:tcBorders>
            <w:vAlign w:val="center"/>
          </w:tcPr>
          <w:p w14:paraId="59D9CCA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颜色大红、粉红或黄色、光泽亮艳，个大圆整，饱满有弹性，至少八成熟，肉厚籽少，味甜中带酸</w:t>
            </w:r>
          </w:p>
        </w:tc>
      </w:tr>
      <w:tr w14:paraId="270745B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D6800A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19</w:t>
            </w:r>
          </w:p>
        </w:tc>
        <w:tc>
          <w:tcPr>
            <w:tcW w:w="1482" w:type="dxa"/>
            <w:tcBorders>
              <w:top w:val="nil"/>
              <w:left w:val="nil"/>
              <w:bottom w:val="single" w:color="auto" w:sz="8" w:space="0"/>
              <w:right w:val="single" w:color="auto" w:sz="8" w:space="0"/>
            </w:tcBorders>
            <w:vAlign w:val="center"/>
          </w:tcPr>
          <w:p w14:paraId="2179918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大白菜</w:t>
            </w:r>
          </w:p>
        </w:tc>
        <w:tc>
          <w:tcPr>
            <w:tcW w:w="7220" w:type="dxa"/>
            <w:tcBorders>
              <w:top w:val="nil"/>
              <w:left w:val="nil"/>
              <w:bottom w:val="single" w:color="auto" w:sz="8" w:space="0"/>
              <w:right w:val="single" w:color="auto" w:sz="8" w:space="0"/>
            </w:tcBorders>
            <w:vAlign w:val="center"/>
          </w:tcPr>
          <w:p w14:paraId="75F6422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外叶淡绿色、奶黄色、内叶乳白色，叶新鲜光泽，棵株大，完整，包心坚实紧密，根部断面洁白完整</w:t>
            </w:r>
          </w:p>
        </w:tc>
      </w:tr>
      <w:tr w14:paraId="38D15FB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2DFA56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20</w:t>
            </w:r>
          </w:p>
        </w:tc>
        <w:tc>
          <w:tcPr>
            <w:tcW w:w="1482" w:type="dxa"/>
            <w:tcBorders>
              <w:top w:val="nil"/>
              <w:left w:val="nil"/>
              <w:bottom w:val="single" w:color="auto" w:sz="8" w:space="0"/>
              <w:right w:val="single" w:color="auto" w:sz="8" w:space="0"/>
            </w:tcBorders>
            <w:vAlign w:val="center"/>
          </w:tcPr>
          <w:p w14:paraId="6A198EE4">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苞菜</w:t>
            </w:r>
          </w:p>
        </w:tc>
        <w:tc>
          <w:tcPr>
            <w:tcW w:w="7220" w:type="dxa"/>
            <w:tcBorders>
              <w:top w:val="nil"/>
              <w:left w:val="nil"/>
              <w:bottom w:val="single" w:color="auto" w:sz="8" w:space="0"/>
              <w:right w:val="single" w:color="auto" w:sz="8" w:space="0"/>
            </w:tcBorders>
            <w:vAlign w:val="center"/>
          </w:tcPr>
          <w:p w14:paraId="33718AC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外叶淡绿色、，内叶淡黄色，叶肥厚脆嫩，棵株大，完整，包心坚实紧密，根部断面洁白完整</w:t>
            </w:r>
          </w:p>
        </w:tc>
      </w:tr>
      <w:tr w14:paraId="3BEE707F">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FD2651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21</w:t>
            </w:r>
          </w:p>
        </w:tc>
        <w:tc>
          <w:tcPr>
            <w:tcW w:w="1482" w:type="dxa"/>
            <w:tcBorders>
              <w:top w:val="nil"/>
              <w:left w:val="nil"/>
              <w:bottom w:val="single" w:color="auto" w:sz="8" w:space="0"/>
              <w:right w:val="single" w:color="auto" w:sz="8" w:space="0"/>
            </w:tcBorders>
            <w:vAlign w:val="center"/>
          </w:tcPr>
          <w:p w14:paraId="3823AA4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大葱</w:t>
            </w:r>
          </w:p>
        </w:tc>
        <w:tc>
          <w:tcPr>
            <w:tcW w:w="7220" w:type="dxa"/>
            <w:tcBorders>
              <w:top w:val="nil"/>
              <w:left w:val="nil"/>
              <w:bottom w:val="single" w:color="auto" w:sz="8" w:space="0"/>
              <w:right w:val="single" w:color="auto" w:sz="8" w:space="0"/>
            </w:tcBorders>
            <w:vAlign w:val="center"/>
          </w:tcPr>
          <w:p w14:paraId="3537CDC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葱叶为管状、浅绿色，，葱白长、紧实、挺直，无根、长约５０厘米</w:t>
            </w:r>
          </w:p>
        </w:tc>
      </w:tr>
      <w:tr w14:paraId="61AA578E">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634497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22</w:t>
            </w:r>
          </w:p>
        </w:tc>
        <w:tc>
          <w:tcPr>
            <w:tcW w:w="1482" w:type="dxa"/>
            <w:tcBorders>
              <w:top w:val="nil"/>
              <w:left w:val="nil"/>
              <w:bottom w:val="single" w:color="auto" w:sz="8" w:space="0"/>
              <w:right w:val="single" w:color="auto" w:sz="8" w:space="0"/>
            </w:tcBorders>
            <w:vAlign w:val="center"/>
          </w:tcPr>
          <w:p w14:paraId="715CF70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茄子</w:t>
            </w:r>
          </w:p>
        </w:tc>
        <w:tc>
          <w:tcPr>
            <w:tcW w:w="7220" w:type="dxa"/>
            <w:tcBorders>
              <w:top w:val="nil"/>
              <w:left w:val="nil"/>
              <w:bottom w:val="single" w:color="auto" w:sz="8" w:space="0"/>
              <w:right w:val="single" w:color="auto" w:sz="8" w:space="0"/>
            </w:tcBorders>
            <w:vAlign w:val="center"/>
          </w:tcPr>
          <w:p w14:paraId="3438954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紫色，表面光滑有光泽，有弹性不软，皮薄肉嫩籽少，个体均匀</w:t>
            </w:r>
          </w:p>
        </w:tc>
      </w:tr>
      <w:tr w14:paraId="07399A93">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vAlign w:val="center"/>
          </w:tcPr>
          <w:p w14:paraId="0E0361B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23</w:t>
            </w:r>
          </w:p>
        </w:tc>
        <w:tc>
          <w:tcPr>
            <w:tcW w:w="1482" w:type="dxa"/>
            <w:tcBorders>
              <w:top w:val="single" w:color="auto" w:sz="4" w:space="0"/>
              <w:left w:val="nil"/>
              <w:bottom w:val="single" w:color="auto" w:sz="8" w:space="0"/>
              <w:right w:val="single" w:color="auto" w:sz="8" w:space="0"/>
            </w:tcBorders>
            <w:vAlign w:val="center"/>
          </w:tcPr>
          <w:p w14:paraId="738E4B1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蒜苔</w:t>
            </w:r>
          </w:p>
        </w:tc>
        <w:tc>
          <w:tcPr>
            <w:tcW w:w="7220" w:type="dxa"/>
            <w:tcBorders>
              <w:top w:val="single" w:color="auto" w:sz="4" w:space="0"/>
              <w:left w:val="nil"/>
              <w:bottom w:val="single" w:color="auto" w:sz="8" w:space="0"/>
              <w:right w:val="single" w:color="auto" w:sz="8" w:space="0"/>
            </w:tcBorders>
            <w:vAlign w:val="center"/>
          </w:tcPr>
          <w:p w14:paraId="6110735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颜色深绿、梗细滑、有光泽、挺直、鲜嫩、指甲掐之易断</w:t>
            </w:r>
          </w:p>
        </w:tc>
      </w:tr>
      <w:tr w14:paraId="50667F6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28CCEF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24</w:t>
            </w:r>
          </w:p>
        </w:tc>
        <w:tc>
          <w:tcPr>
            <w:tcW w:w="1482" w:type="dxa"/>
            <w:tcBorders>
              <w:top w:val="nil"/>
              <w:left w:val="nil"/>
              <w:bottom w:val="single" w:color="auto" w:sz="8" w:space="0"/>
              <w:right w:val="single" w:color="auto" w:sz="8" w:space="0"/>
            </w:tcBorders>
            <w:vAlign w:val="center"/>
          </w:tcPr>
          <w:p w14:paraId="42796AE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花菜</w:t>
            </w:r>
          </w:p>
        </w:tc>
        <w:tc>
          <w:tcPr>
            <w:tcW w:w="7220" w:type="dxa"/>
            <w:tcBorders>
              <w:top w:val="nil"/>
              <w:left w:val="nil"/>
              <w:bottom w:val="single" w:color="auto" w:sz="8" w:space="0"/>
              <w:right w:val="single" w:color="auto" w:sz="8" w:space="0"/>
            </w:tcBorders>
            <w:vAlign w:val="center"/>
          </w:tcPr>
          <w:p w14:paraId="14AFC6F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花蕾颜色洁白或乳白、紧实不散，球形完整、表面湿润，花梗乳白或淡绿，紧凑，外叶绿色且少，主茎短，断面洁白</w:t>
            </w:r>
          </w:p>
        </w:tc>
      </w:tr>
      <w:tr w14:paraId="06A0DD5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6D71696">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25</w:t>
            </w:r>
          </w:p>
        </w:tc>
        <w:tc>
          <w:tcPr>
            <w:tcW w:w="1482" w:type="dxa"/>
            <w:tcBorders>
              <w:top w:val="nil"/>
              <w:left w:val="nil"/>
              <w:bottom w:val="single" w:color="auto" w:sz="8" w:space="0"/>
              <w:right w:val="single" w:color="auto" w:sz="8" w:space="0"/>
            </w:tcBorders>
            <w:vAlign w:val="center"/>
          </w:tcPr>
          <w:p w14:paraId="4F2ADAA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西兰花</w:t>
            </w:r>
          </w:p>
        </w:tc>
        <w:tc>
          <w:tcPr>
            <w:tcW w:w="7220" w:type="dxa"/>
            <w:tcBorders>
              <w:top w:val="nil"/>
              <w:left w:val="nil"/>
              <w:bottom w:val="single" w:color="auto" w:sz="8" w:space="0"/>
              <w:right w:val="single" w:color="auto" w:sz="8" w:space="0"/>
            </w:tcBorders>
            <w:vAlign w:val="center"/>
          </w:tcPr>
          <w:p w14:paraId="06EF0D8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花蕾颜色深绿、功密紧实不散，球形完整、表面有白霜,花梗深绿、紧凑，外叶绿色且少，主茎短</w:t>
            </w:r>
          </w:p>
        </w:tc>
      </w:tr>
      <w:tr w14:paraId="67E1258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E436135">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26</w:t>
            </w:r>
          </w:p>
        </w:tc>
        <w:tc>
          <w:tcPr>
            <w:tcW w:w="1482" w:type="dxa"/>
            <w:tcBorders>
              <w:top w:val="nil"/>
              <w:left w:val="nil"/>
              <w:bottom w:val="single" w:color="auto" w:sz="8" w:space="0"/>
              <w:right w:val="single" w:color="auto" w:sz="8" w:space="0"/>
            </w:tcBorders>
            <w:vAlign w:val="center"/>
          </w:tcPr>
          <w:p w14:paraId="4320C3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黄瓜</w:t>
            </w:r>
          </w:p>
        </w:tc>
        <w:tc>
          <w:tcPr>
            <w:tcW w:w="7220" w:type="dxa"/>
            <w:tcBorders>
              <w:top w:val="nil"/>
              <w:left w:val="nil"/>
              <w:bottom w:val="single" w:color="auto" w:sz="8" w:space="0"/>
              <w:right w:val="single" w:color="auto" w:sz="8" w:space="0"/>
            </w:tcBorders>
            <w:vAlign w:val="center"/>
          </w:tcPr>
          <w:p w14:paraId="687EAE5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颜色青绿，瓜身细短、条直均匀，瓜把小，带顶花带刺，有白霜或光泽，肉脆甜、瓤小籽少</w:t>
            </w:r>
          </w:p>
        </w:tc>
      </w:tr>
      <w:tr w14:paraId="39AD6D3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124A12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27</w:t>
            </w:r>
          </w:p>
        </w:tc>
        <w:tc>
          <w:tcPr>
            <w:tcW w:w="1482" w:type="dxa"/>
            <w:tcBorders>
              <w:top w:val="nil"/>
              <w:left w:val="nil"/>
              <w:bottom w:val="single" w:color="auto" w:sz="8" w:space="0"/>
              <w:right w:val="single" w:color="auto" w:sz="8" w:space="0"/>
            </w:tcBorders>
            <w:vAlign w:val="center"/>
          </w:tcPr>
          <w:p w14:paraId="226B26A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冬瓜</w:t>
            </w:r>
          </w:p>
        </w:tc>
        <w:tc>
          <w:tcPr>
            <w:tcW w:w="7220" w:type="dxa"/>
            <w:tcBorders>
              <w:top w:val="nil"/>
              <w:left w:val="nil"/>
              <w:bottom w:val="single" w:color="auto" w:sz="8" w:space="0"/>
              <w:right w:val="single" w:color="auto" w:sz="8" w:space="0"/>
            </w:tcBorders>
            <w:vAlign w:val="center"/>
          </w:tcPr>
          <w:p w14:paraId="7D697F5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皮青翠，有白霜，肉洁白、厚嫩、紧密，膛小，有一定硬度</w:t>
            </w:r>
          </w:p>
        </w:tc>
      </w:tr>
      <w:tr w14:paraId="236D0FF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E31521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28</w:t>
            </w:r>
          </w:p>
        </w:tc>
        <w:tc>
          <w:tcPr>
            <w:tcW w:w="1482" w:type="dxa"/>
            <w:tcBorders>
              <w:top w:val="nil"/>
              <w:left w:val="nil"/>
              <w:bottom w:val="single" w:color="auto" w:sz="8" w:space="0"/>
              <w:right w:val="single" w:color="auto" w:sz="8" w:space="0"/>
            </w:tcBorders>
            <w:vAlign w:val="center"/>
          </w:tcPr>
          <w:p w14:paraId="07223C4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丝瓜</w:t>
            </w:r>
          </w:p>
        </w:tc>
        <w:tc>
          <w:tcPr>
            <w:tcW w:w="7220" w:type="dxa"/>
            <w:tcBorders>
              <w:top w:val="nil"/>
              <w:left w:val="nil"/>
              <w:bottom w:val="single" w:color="auto" w:sz="8" w:space="0"/>
              <w:right w:val="single" w:color="auto" w:sz="8" w:space="0"/>
            </w:tcBorders>
            <w:vAlign w:val="center"/>
          </w:tcPr>
          <w:p w14:paraId="4B4A3450">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颜色翠绿、薄嫩、有白霜，条直均匀、细长挺直，易断无弹性，肉洁白软嫩、子小</w:t>
            </w:r>
          </w:p>
        </w:tc>
      </w:tr>
      <w:tr w14:paraId="269BBD5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D05511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29</w:t>
            </w:r>
          </w:p>
        </w:tc>
        <w:tc>
          <w:tcPr>
            <w:tcW w:w="1482" w:type="dxa"/>
            <w:tcBorders>
              <w:top w:val="nil"/>
              <w:left w:val="nil"/>
              <w:bottom w:val="single" w:color="auto" w:sz="8" w:space="0"/>
              <w:right w:val="single" w:color="auto" w:sz="8" w:space="0"/>
            </w:tcBorders>
            <w:vAlign w:val="center"/>
          </w:tcPr>
          <w:p w14:paraId="33F3C2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苦瓜</w:t>
            </w:r>
          </w:p>
        </w:tc>
        <w:tc>
          <w:tcPr>
            <w:tcW w:w="7220" w:type="dxa"/>
            <w:tcBorders>
              <w:top w:val="nil"/>
              <w:left w:val="nil"/>
              <w:bottom w:val="single" w:color="auto" w:sz="8" w:space="0"/>
              <w:right w:val="single" w:color="auto" w:sz="8" w:space="0"/>
            </w:tcBorders>
            <w:vAlign w:val="center"/>
          </w:tcPr>
          <w:p w14:paraId="73CB98A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颜色淡绿色有光泽，凸处明显，条直均匀，有一定硬度，瓤黄白，子小、味苦</w:t>
            </w:r>
          </w:p>
        </w:tc>
      </w:tr>
      <w:tr w14:paraId="4ABB537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56F790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30</w:t>
            </w:r>
          </w:p>
        </w:tc>
        <w:tc>
          <w:tcPr>
            <w:tcW w:w="1482" w:type="dxa"/>
            <w:tcBorders>
              <w:top w:val="nil"/>
              <w:left w:val="nil"/>
              <w:bottom w:val="single" w:color="auto" w:sz="8" w:space="0"/>
              <w:right w:val="single" w:color="auto" w:sz="8" w:space="0"/>
            </w:tcBorders>
            <w:vAlign w:val="center"/>
          </w:tcPr>
          <w:p w14:paraId="5F2BD73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南瓜</w:t>
            </w:r>
          </w:p>
        </w:tc>
        <w:tc>
          <w:tcPr>
            <w:tcW w:w="7220" w:type="dxa"/>
            <w:tcBorders>
              <w:top w:val="nil"/>
              <w:left w:val="nil"/>
              <w:bottom w:val="single" w:color="auto" w:sz="8" w:space="0"/>
              <w:right w:val="single" w:color="auto" w:sz="8" w:space="0"/>
            </w:tcBorders>
            <w:vAlign w:val="center"/>
          </w:tcPr>
          <w:p w14:paraId="45E64DC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颜色金黄色或橙黄色，瓜形周正，肉金黄紧密、粉甜，表面硬实</w:t>
            </w:r>
          </w:p>
        </w:tc>
      </w:tr>
      <w:tr w14:paraId="460845E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62303D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31</w:t>
            </w:r>
          </w:p>
        </w:tc>
        <w:tc>
          <w:tcPr>
            <w:tcW w:w="1482" w:type="dxa"/>
            <w:tcBorders>
              <w:top w:val="nil"/>
              <w:left w:val="nil"/>
              <w:bottom w:val="single" w:color="auto" w:sz="8" w:space="0"/>
              <w:right w:val="single" w:color="auto" w:sz="8" w:space="0"/>
            </w:tcBorders>
            <w:vAlign w:val="center"/>
          </w:tcPr>
          <w:p w14:paraId="3DCC5BC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佛手瓜</w:t>
            </w:r>
          </w:p>
        </w:tc>
        <w:tc>
          <w:tcPr>
            <w:tcW w:w="7220" w:type="dxa"/>
            <w:tcBorders>
              <w:top w:val="nil"/>
              <w:left w:val="nil"/>
              <w:bottom w:val="single" w:color="auto" w:sz="8" w:space="0"/>
              <w:right w:val="single" w:color="auto" w:sz="8" w:space="0"/>
            </w:tcBorders>
            <w:vAlign w:val="center"/>
          </w:tcPr>
          <w:p w14:paraId="1A5D023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颜色浅绿色，佛手形，有一定硬度，皮脆硬，肉晶莹透明，瓜形正</w:t>
            </w:r>
          </w:p>
        </w:tc>
      </w:tr>
      <w:tr w14:paraId="4B60DC25">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4526584">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32</w:t>
            </w:r>
          </w:p>
        </w:tc>
        <w:tc>
          <w:tcPr>
            <w:tcW w:w="1482" w:type="dxa"/>
            <w:tcBorders>
              <w:top w:val="nil"/>
              <w:left w:val="nil"/>
              <w:bottom w:val="single" w:color="auto" w:sz="8" w:space="0"/>
              <w:right w:val="single" w:color="auto" w:sz="8" w:space="0"/>
            </w:tcBorders>
            <w:vAlign w:val="center"/>
          </w:tcPr>
          <w:p w14:paraId="0F5A6CB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毛豆</w:t>
            </w:r>
          </w:p>
        </w:tc>
        <w:tc>
          <w:tcPr>
            <w:tcW w:w="7220" w:type="dxa"/>
            <w:tcBorders>
              <w:top w:val="nil"/>
              <w:left w:val="nil"/>
              <w:bottom w:val="single" w:color="auto" w:sz="8" w:space="0"/>
              <w:right w:val="single" w:color="auto" w:sz="8" w:space="0"/>
            </w:tcBorders>
            <w:vAlign w:val="center"/>
          </w:tcPr>
          <w:p w14:paraId="3E19FC9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颜色青绿、表面有黄色绒毛，豆荚饱满，剥开后豆粒呈淡绿色、完整、有清香</w:t>
            </w:r>
          </w:p>
        </w:tc>
      </w:tr>
      <w:tr w14:paraId="0B14A30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D79A03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33</w:t>
            </w:r>
          </w:p>
        </w:tc>
        <w:tc>
          <w:tcPr>
            <w:tcW w:w="1482" w:type="dxa"/>
            <w:tcBorders>
              <w:top w:val="nil"/>
              <w:left w:val="nil"/>
              <w:bottom w:val="single" w:color="auto" w:sz="8" w:space="0"/>
              <w:right w:val="single" w:color="auto" w:sz="8" w:space="0"/>
            </w:tcBorders>
            <w:vAlign w:val="center"/>
          </w:tcPr>
          <w:p w14:paraId="313D002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四季豆</w:t>
            </w:r>
          </w:p>
        </w:tc>
        <w:tc>
          <w:tcPr>
            <w:tcW w:w="7220" w:type="dxa"/>
            <w:tcBorders>
              <w:top w:val="nil"/>
              <w:left w:val="nil"/>
              <w:bottom w:val="single" w:color="auto" w:sz="8" w:space="0"/>
              <w:right w:val="single" w:color="auto" w:sz="8" w:space="0"/>
            </w:tcBorders>
            <w:vAlign w:val="center"/>
          </w:tcPr>
          <w:p w14:paraId="24A982E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颜色翠绿色、表面有细绒毛，豆荚细长均匀，水分充足。饱满有韧性、能弯曲，指甲掐之后有痕，断之容易</w:t>
            </w:r>
          </w:p>
        </w:tc>
      </w:tr>
      <w:tr w14:paraId="229DB63A">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0B5548E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34</w:t>
            </w:r>
          </w:p>
        </w:tc>
        <w:tc>
          <w:tcPr>
            <w:tcW w:w="1482" w:type="dxa"/>
            <w:tcBorders>
              <w:top w:val="nil"/>
              <w:left w:val="nil"/>
              <w:bottom w:val="single" w:color="auto" w:sz="8" w:space="0"/>
              <w:right w:val="single" w:color="auto" w:sz="8" w:space="0"/>
            </w:tcBorders>
            <w:vAlign w:val="center"/>
          </w:tcPr>
          <w:p w14:paraId="68F8A4A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荷兰豆</w:t>
            </w:r>
          </w:p>
        </w:tc>
        <w:tc>
          <w:tcPr>
            <w:tcW w:w="7220" w:type="dxa"/>
            <w:tcBorders>
              <w:top w:val="nil"/>
              <w:left w:val="nil"/>
              <w:bottom w:val="single" w:color="auto" w:sz="8" w:space="0"/>
              <w:right w:val="single" w:color="auto" w:sz="8" w:space="0"/>
            </w:tcBorders>
            <w:vAlign w:val="center"/>
          </w:tcPr>
          <w:p w14:paraId="6AC569F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颜色嫩绿有光泽，豆荚挺直，折之易断，筋丝不明显，豆粒小而无。</w:t>
            </w:r>
          </w:p>
        </w:tc>
      </w:tr>
      <w:tr w14:paraId="54CFB34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2989DC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35</w:t>
            </w:r>
          </w:p>
        </w:tc>
        <w:tc>
          <w:tcPr>
            <w:tcW w:w="1482" w:type="dxa"/>
            <w:tcBorders>
              <w:top w:val="nil"/>
              <w:left w:val="nil"/>
              <w:bottom w:val="single" w:color="auto" w:sz="8" w:space="0"/>
              <w:right w:val="single" w:color="auto" w:sz="8" w:space="0"/>
            </w:tcBorders>
            <w:vAlign w:val="center"/>
          </w:tcPr>
          <w:p w14:paraId="66A4EEE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黄豆芽</w:t>
            </w:r>
          </w:p>
        </w:tc>
        <w:tc>
          <w:tcPr>
            <w:tcW w:w="7220" w:type="dxa"/>
            <w:tcBorders>
              <w:top w:val="nil"/>
              <w:left w:val="nil"/>
              <w:bottom w:val="single" w:color="auto" w:sz="8" w:space="0"/>
              <w:right w:val="single" w:color="auto" w:sz="8" w:space="0"/>
            </w:tcBorders>
            <w:vAlign w:val="center"/>
          </w:tcPr>
          <w:p w14:paraId="29B1DEC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豆芽挺直，芽身短而粗，根须少，芽色洁白晶莹</w:t>
            </w:r>
          </w:p>
        </w:tc>
      </w:tr>
      <w:tr w14:paraId="1B9CCEA4">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1309682">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36</w:t>
            </w:r>
          </w:p>
        </w:tc>
        <w:tc>
          <w:tcPr>
            <w:tcW w:w="1482" w:type="dxa"/>
            <w:tcBorders>
              <w:top w:val="nil"/>
              <w:left w:val="nil"/>
              <w:bottom w:val="single" w:color="auto" w:sz="8" w:space="0"/>
              <w:right w:val="single" w:color="auto" w:sz="8" w:space="0"/>
            </w:tcBorders>
            <w:vAlign w:val="center"/>
          </w:tcPr>
          <w:p w14:paraId="39645CB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绿豆芽</w:t>
            </w:r>
          </w:p>
        </w:tc>
        <w:tc>
          <w:tcPr>
            <w:tcW w:w="7220" w:type="dxa"/>
            <w:tcBorders>
              <w:top w:val="nil"/>
              <w:left w:val="nil"/>
              <w:bottom w:val="single" w:color="auto" w:sz="8" w:space="0"/>
              <w:right w:val="single" w:color="auto" w:sz="8" w:space="0"/>
            </w:tcBorders>
            <w:vAlign w:val="center"/>
          </w:tcPr>
          <w:p w14:paraId="3A22A26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豆芽挺直，芽身短而粗，根须少，芽色洁白晶莹</w:t>
            </w:r>
          </w:p>
        </w:tc>
      </w:tr>
      <w:tr w14:paraId="04F680E0">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AAB04AC">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37</w:t>
            </w:r>
          </w:p>
        </w:tc>
        <w:tc>
          <w:tcPr>
            <w:tcW w:w="1482" w:type="dxa"/>
            <w:tcBorders>
              <w:top w:val="nil"/>
              <w:left w:val="nil"/>
              <w:bottom w:val="single" w:color="auto" w:sz="8" w:space="0"/>
              <w:right w:val="single" w:color="auto" w:sz="8" w:space="0"/>
            </w:tcBorders>
            <w:vAlign w:val="center"/>
          </w:tcPr>
          <w:p w14:paraId="04AA537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土豆</w:t>
            </w:r>
          </w:p>
        </w:tc>
        <w:tc>
          <w:tcPr>
            <w:tcW w:w="7220" w:type="dxa"/>
            <w:tcBorders>
              <w:top w:val="nil"/>
              <w:left w:val="nil"/>
              <w:bottom w:val="single" w:color="auto" w:sz="8" w:space="0"/>
              <w:right w:val="single" w:color="auto" w:sz="8" w:space="0"/>
            </w:tcBorders>
            <w:vAlign w:val="center"/>
          </w:tcPr>
          <w:p w14:paraId="3B7E826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颜色为淡黄色或奶白色，个大形正、大小整齐，表皮光滑，体硬不软，饱满，不能发青</w:t>
            </w:r>
          </w:p>
        </w:tc>
      </w:tr>
      <w:tr w14:paraId="079B8FD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46C894E">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38</w:t>
            </w:r>
          </w:p>
        </w:tc>
        <w:tc>
          <w:tcPr>
            <w:tcW w:w="1482" w:type="dxa"/>
            <w:tcBorders>
              <w:top w:val="nil"/>
              <w:left w:val="nil"/>
              <w:bottom w:val="single" w:color="auto" w:sz="8" w:space="0"/>
              <w:right w:val="single" w:color="auto" w:sz="8" w:space="0"/>
            </w:tcBorders>
            <w:vAlign w:val="center"/>
          </w:tcPr>
          <w:p w14:paraId="5691FE9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洋葱</w:t>
            </w:r>
          </w:p>
        </w:tc>
        <w:tc>
          <w:tcPr>
            <w:tcW w:w="7220" w:type="dxa"/>
            <w:tcBorders>
              <w:top w:val="nil"/>
              <w:left w:val="nil"/>
              <w:bottom w:val="single" w:color="auto" w:sz="8" w:space="0"/>
              <w:right w:val="single" w:color="auto" w:sz="8" w:space="0"/>
            </w:tcBorders>
            <w:vAlign w:val="center"/>
          </w:tcPr>
          <w:p w14:paraId="6723C13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鳞片颜色粉白或紫白，鳞片肥厚，完整无损，抱合紧密，球茎干度适中，有一定硬度</w:t>
            </w:r>
          </w:p>
        </w:tc>
      </w:tr>
      <w:tr w14:paraId="7EFFEEF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6ABD58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39</w:t>
            </w:r>
          </w:p>
        </w:tc>
        <w:tc>
          <w:tcPr>
            <w:tcW w:w="1482" w:type="dxa"/>
            <w:tcBorders>
              <w:top w:val="nil"/>
              <w:left w:val="nil"/>
              <w:bottom w:val="single" w:color="auto" w:sz="8" w:space="0"/>
              <w:right w:val="single" w:color="auto" w:sz="8" w:space="0"/>
            </w:tcBorders>
            <w:vAlign w:val="center"/>
          </w:tcPr>
          <w:p w14:paraId="764720B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红薯</w:t>
            </w:r>
          </w:p>
        </w:tc>
        <w:tc>
          <w:tcPr>
            <w:tcW w:w="7220" w:type="dxa"/>
            <w:tcBorders>
              <w:top w:val="nil"/>
              <w:left w:val="nil"/>
              <w:bottom w:val="single" w:color="auto" w:sz="8" w:space="0"/>
              <w:right w:val="single" w:color="auto" w:sz="8" w:space="0"/>
            </w:tcBorders>
            <w:vAlign w:val="center"/>
          </w:tcPr>
          <w:p w14:paraId="705E83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颜色粉红或淡黄色，依品种而定，个大形正，大小整齐，表面无伤，体硬不软、饱满</w:t>
            </w:r>
          </w:p>
        </w:tc>
      </w:tr>
      <w:tr w14:paraId="4E59C46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B29B2DF">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w:t>
            </w:r>
          </w:p>
        </w:tc>
        <w:tc>
          <w:tcPr>
            <w:tcW w:w="1482" w:type="dxa"/>
            <w:tcBorders>
              <w:top w:val="nil"/>
              <w:left w:val="nil"/>
              <w:bottom w:val="single" w:color="auto" w:sz="8" w:space="0"/>
              <w:right w:val="single" w:color="auto" w:sz="8" w:space="0"/>
            </w:tcBorders>
            <w:vAlign w:val="center"/>
          </w:tcPr>
          <w:p w14:paraId="159F8F6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生姜</w:t>
            </w:r>
          </w:p>
        </w:tc>
        <w:tc>
          <w:tcPr>
            <w:tcW w:w="7220" w:type="dxa"/>
            <w:tcBorders>
              <w:top w:val="nil"/>
              <w:left w:val="nil"/>
              <w:bottom w:val="single" w:color="auto" w:sz="8" w:space="0"/>
              <w:right w:val="single" w:color="auto" w:sz="8" w:space="0"/>
            </w:tcBorders>
            <w:vAlign w:val="center"/>
          </w:tcPr>
          <w:p w14:paraId="6E96CAF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颜色淡黄，表皮完整，姜体脆硬，肥大有姜味</w:t>
            </w:r>
          </w:p>
        </w:tc>
      </w:tr>
      <w:tr w14:paraId="76B26A4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3E6E93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41</w:t>
            </w:r>
          </w:p>
        </w:tc>
        <w:tc>
          <w:tcPr>
            <w:tcW w:w="1482" w:type="dxa"/>
            <w:tcBorders>
              <w:top w:val="nil"/>
              <w:left w:val="nil"/>
              <w:bottom w:val="single" w:color="auto" w:sz="8" w:space="0"/>
              <w:right w:val="single" w:color="auto" w:sz="8" w:space="0"/>
            </w:tcBorders>
            <w:vAlign w:val="center"/>
          </w:tcPr>
          <w:p w14:paraId="45F7B00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蒜头</w:t>
            </w:r>
          </w:p>
        </w:tc>
        <w:tc>
          <w:tcPr>
            <w:tcW w:w="7220" w:type="dxa"/>
            <w:tcBorders>
              <w:top w:val="nil"/>
              <w:left w:val="nil"/>
              <w:bottom w:val="single" w:color="auto" w:sz="8" w:space="0"/>
              <w:right w:val="single" w:color="auto" w:sz="8" w:space="0"/>
            </w:tcBorders>
            <w:vAlign w:val="center"/>
          </w:tcPr>
          <w:p w14:paraId="66861CC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颜色白色或紫色，蒜皮干燥，蒜瓣结实不散，有硬度</w:t>
            </w:r>
          </w:p>
        </w:tc>
      </w:tr>
      <w:tr w14:paraId="65FF40A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27F77053">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42</w:t>
            </w:r>
          </w:p>
        </w:tc>
        <w:tc>
          <w:tcPr>
            <w:tcW w:w="1482" w:type="dxa"/>
            <w:tcBorders>
              <w:top w:val="nil"/>
              <w:left w:val="nil"/>
              <w:bottom w:val="single" w:color="auto" w:sz="8" w:space="0"/>
              <w:right w:val="single" w:color="auto" w:sz="8" w:space="0"/>
            </w:tcBorders>
            <w:vAlign w:val="center"/>
          </w:tcPr>
          <w:p w14:paraId="003E416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胡萝卜</w:t>
            </w:r>
          </w:p>
        </w:tc>
        <w:tc>
          <w:tcPr>
            <w:tcW w:w="7220" w:type="dxa"/>
            <w:tcBorders>
              <w:top w:val="nil"/>
              <w:left w:val="nil"/>
              <w:bottom w:val="single" w:color="auto" w:sz="8" w:space="0"/>
              <w:right w:val="single" w:color="auto" w:sz="8" w:space="0"/>
            </w:tcBorders>
            <w:vAlign w:val="center"/>
          </w:tcPr>
          <w:p w14:paraId="32FD390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颜色红色可橘黄色，表面光滑、条直匀称，粗壮、硬实不软、肉质甜脆、中心柱细小</w:t>
            </w:r>
          </w:p>
        </w:tc>
      </w:tr>
      <w:tr w14:paraId="6F53776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6E599C1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43</w:t>
            </w:r>
          </w:p>
        </w:tc>
        <w:tc>
          <w:tcPr>
            <w:tcW w:w="1482" w:type="dxa"/>
            <w:tcBorders>
              <w:top w:val="nil"/>
              <w:left w:val="nil"/>
              <w:bottom w:val="single" w:color="auto" w:sz="8" w:space="0"/>
              <w:right w:val="single" w:color="auto" w:sz="8" w:space="0"/>
            </w:tcBorders>
            <w:vAlign w:val="center"/>
          </w:tcPr>
          <w:p w14:paraId="2392542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白萝卜</w:t>
            </w:r>
          </w:p>
        </w:tc>
        <w:tc>
          <w:tcPr>
            <w:tcW w:w="7220" w:type="dxa"/>
            <w:tcBorders>
              <w:top w:val="nil"/>
              <w:left w:val="nil"/>
              <w:bottom w:val="single" w:color="auto" w:sz="8" w:space="0"/>
              <w:right w:val="single" w:color="auto" w:sz="8" w:space="0"/>
            </w:tcBorders>
            <w:vAlign w:val="center"/>
          </w:tcPr>
          <w:p w14:paraId="3418BB8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颜色洁白光亮，表面光滑、细腻，形体完整、份量重，底部切面洁白，水分大，肉嫩脆、味甜适中</w:t>
            </w:r>
          </w:p>
        </w:tc>
      </w:tr>
      <w:tr w14:paraId="018CC75D">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947125C">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44</w:t>
            </w:r>
          </w:p>
        </w:tc>
        <w:tc>
          <w:tcPr>
            <w:tcW w:w="1482" w:type="dxa"/>
            <w:tcBorders>
              <w:top w:val="nil"/>
              <w:left w:val="nil"/>
              <w:bottom w:val="single" w:color="auto" w:sz="8" w:space="0"/>
              <w:right w:val="single" w:color="auto" w:sz="8" w:space="0"/>
            </w:tcBorders>
            <w:vAlign w:val="center"/>
          </w:tcPr>
          <w:p w14:paraId="2B87FCB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芋头</w:t>
            </w:r>
          </w:p>
        </w:tc>
        <w:tc>
          <w:tcPr>
            <w:tcW w:w="7220" w:type="dxa"/>
            <w:tcBorders>
              <w:top w:val="nil"/>
              <w:left w:val="nil"/>
              <w:bottom w:val="single" w:color="auto" w:sz="8" w:space="0"/>
              <w:right w:val="single" w:color="auto" w:sz="8" w:space="0"/>
            </w:tcBorders>
            <w:vAlign w:val="center"/>
          </w:tcPr>
          <w:p w14:paraId="50FEFBA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颜色为红褐色,表皮粗糙 ,断面肉质洁白,且有紫色斑点,不硬心</w:t>
            </w:r>
          </w:p>
        </w:tc>
      </w:tr>
      <w:tr w14:paraId="04DB7EE5">
        <w:tblPrEx>
          <w:tblCellMar>
            <w:top w:w="0" w:type="dxa"/>
            <w:left w:w="108" w:type="dxa"/>
            <w:bottom w:w="0" w:type="dxa"/>
            <w:right w:w="108" w:type="dxa"/>
          </w:tblCellMar>
        </w:tblPrEx>
        <w:trPr>
          <w:cantSplit/>
          <w:trHeight w:val="624" w:hRule="exact"/>
          <w:jc w:val="center"/>
        </w:trPr>
        <w:tc>
          <w:tcPr>
            <w:tcW w:w="813" w:type="dxa"/>
            <w:tcBorders>
              <w:top w:val="single" w:color="auto" w:sz="4" w:space="0"/>
              <w:left w:val="single" w:color="auto" w:sz="8" w:space="0"/>
              <w:bottom w:val="single" w:color="auto" w:sz="8" w:space="0"/>
              <w:right w:val="single" w:color="auto" w:sz="8" w:space="0"/>
            </w:tcBorders>
            <w:vAlign w:val="center"/>
          </w:tcPr>
          <w:p w14:paraId="70FE0130">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45</w:t>
            </w:r>
          </w:p>
        </w:tc>
        <w:tc>
          <w:tcPr>
            <w:tcW w:w="1482" w:type="dxa"/>
            <w:tcBorders>
              <w:top w:val="single" w:color="auto" w:sz="4" w:space="0"/>
              <w:left w:val="nil"/>
              <w:bottom w:val="single" w:color="auto" w:sz="8" w:space="0"/>
              <w:right w:val="single" w:color="auto" w:sz="8" w:space="0"/>
            </w:tcBorders>
            <w:vAlign w:val="center"/>
          </w:tcPr>
          <w:p w14:paraId="08294C0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莲藕</w:t>
            </w:r>
          </w:p>
        </w:tc>
        <w:tc>
          <w:tcPr>
            <w:tcW w:w="7220" w:type="dxa"/>
            <w:tcBorders>
              <w:top w:val="single" w:color="auto" w:sz="4" w:space="0"/>
              <w:left w:val="nil"/>
              <w:bottom w:val="single" w:color="auto" w:sz="8" w:space="0"/>
              <w:right w:val="single" w:color="auto" w:sz="8" w:space="0"/>
            </w:tcBorders>
            <w:vAlign w:val="center"/>
          </w:tcPr>
          <w:p w14:paraId="25A8432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表皮颜色白中带黄，藕节肥大，无叉，水分充足，肉洁白脆嫩，藕节一般为3-4节</w:t>
            </w:r>
          </w:p>
        </w:tc>
      </w:tr>
      <w:tr w14:paraId="56E24F9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B56E911">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46</w:t>
            </w:r>
          </w:p>
        </w:tc>
        <w:tc>
          <w:tcPr>
            <w:tcW w:w="1482" w:type="dxa"/>
            <w:tcBorders>
              <w:top w:val="nil"/>
              <w:left w:val="nil"/>
              <w:bottom w:val="single" w:color="auto" w:sz="8" w:space="0"/>
              <w:right w:val="single" w:color="auto" w:sz="8" w:space="0"/>
            </w:tcBorders>
            <w:vAlign w:val="center"/>
          </w:tcPr>
          <w:p w14:paraId="6E6CE07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茭白</w:t>
            </w:r>
          </w:p>
        </w:tc>
        <w:tc>
          <w:tcPr>
            <w:tcW w:w="7220" w:type="dxa"/>
            <w:tcBorders>
              <w:top w:val="nil"/>
              <w:left w:val="nil"/>
              <w:bottom w:val="single" w:color="auto" w:sz="8" w:space="0"/>
              <w:right w:val="single" w:color="auto" w:sz="8" w:space="0"/>
            </w:tcBorders>
            <w:vAlign w:val="center"/>
          </w:tcPr>
          <w:p w14:paraId="55A0B8A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叶颜色青绿，完整，茎粗壮、肉肥厚较嫩，颜色洁白或淡黄色，折之易断</w:t>
            </w:r>
          </w:p>
        </w:tc>
      </w:tr>
      <w:tr w14:paraId="47EFBD7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5F71A7A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47</w:t>
            </w:r>
          </w:p>
        </w:tc>
        <w:tc>
          <w:tcPr>
            <w:tcW w:w="1482" w:type="dxa"/>
            <w:tcBorders>
              <w:top w:val="nil"/>
              <w:left w:val="nil"/>
              <w:bottom w:val="single" w:color="auto" w:sz="8" w:space="0"/>
              <w:right w:val="single" w:color="auto" w:sz="8" w:space="0"/>
            </w:tcBorders>
            <w:vAlign w:val="center"/>
          </w:tcPr>
          <w:p w14:paraId="5769713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竹笋</w:t>
            </w:r>
          </w:p>
        </w:tc>
        <w:tc>
          <w:tcPr>
            <w:tcW w:w="7220" w:type="dxa"/>
            <w:tcBorders>
              <w:top w:val="nil"/>
              <w:left w:val="nil"/>
              <w:bottom w:val="single" w:color="auto" w:sz="8" w:space="0"/>
              <w:right w:val="single" w:color="auto" w:sz="8" w:space="0"/>
            </w:tcBorders>
            <w:vAlign w:val="center"/>
          </w:tcPr>
          <w:p w14:paraId="1C2333C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笋壳淡黄色，有光泽，笋体粗壮、充实、饱满，肉质洁白较嫩，水分多</w:t>
            </w:r>
          </w:p>
        </w:tc>
      </w:tr>
      <w:tr w14:paraId="35CCECDC">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5714E4B">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48</w:t>
            </w:r>
          </w:p>
        </w:tc>
        <w:tc>
          <w:tcPr>
            <w:tcW w:w="1482" w:type="dxa"/>
            <w:tcBorders>
              <w:top w:val="nil"/>
              <w:left w:val="nil"/>
              <w:bottom w:val="single" w:color="auto" w:sz="8" w:space="0"/>
              <w:right w:val="single" w:color="auto" w:sz="8" w:space="0"/>
            </w:tcBorders>
            <w:vAlign w:val="center"/>
          </w:tcPr>
          <w:p w14:paraId="5A5BC44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茨菰</w:t>
            </w:r>
          </w:p>
        </w:tc>
        <w:tc>
          <w:tcPr>
            <w:tcW w:w="7220" w:type="dxa"/>
            <w:tcBorders>
              <w:top w:val="nil"/>
              <w:left w:val="nil"/>
              <w:bottom w:val="single" w:color="auto" w:sz="8" w:space="0"/>
              <w:right w:val="single" w:color="auto" w:sz="8" w:space="0"/>
            </w:tcBorders>
            <w:vAlign w:val="center"/>
          </w:tcPr>
          <w:p w14:paraId="6F92D58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外包膜颜色淡黄、顶端尖芽淡黄色，形大饱满、洁净、肉乳白细腻</w:t>
            </w:r>
          </w:p>
        </w:tc>
      </w:tr>
      <w:tr w14:paraId="1DE40E71">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FB0F08A">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49</w:t>
            </w:r>
          </w:p>
        </w:tc>
        <w:tc>
          <w:tcPr>
            <w:tcW w:w="1482" w:type="dxa"/>
            <w:tcBorders>
              <w:top w:val="nil"/>
              <w:left w:val="nil"/>
              <w:bottom w:val="single" w:color="auto" w:sz="8" w:space="0"/>
              <w:right w:val="single" w:color="auto" w:sz="8" w:space="0"/>
            </w:tcBorders>
            <w:vAlign w:val="center"/>
          </w:tcPr>
          <w:p w14:paraId="4E36576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香菇</w:t>
            </w:r>
          </w:p>
        </w:tc>
        <w:tc>
          <w:tcPr>
            <w:tcW w:w="7220" w:type="dxa"/>
            <w:tcBorders>
              <w:top w:val="nil"/>
              <w:left w:val="nil"/>
              <w:bottom w:val="single" w:color="auto" w:sz="8" w:space="0"/>
              <w:right w:val="single" w:color="auto" w:sz="8" w:space="0"/>
            </w:tcBorders>
            <w:vAlign w:val="center"/>
          </w:tcPr>
          <w:p w14:paraId="10FF9AA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菌盖颜色褐色、有光泽、菌耀为淡米色或乳白色，菌身完整无损，不湿，菌盖大、有弹性、柄短小，香味浓、重量轻</w:t>
            </w:r>
          </w:p>
        </w:tc>
      </w:tr>
      <w:tr w14:paraId="2A4F541B">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9932598">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50</w:t>
            </w:r>
          </w:p>
        </w:tc>
        <w:tc>
          <w:tcPr>
            <w:tcW w:w="1482" w:type="dxa"/>
            <w:tcBorders>
              <w:top w:val="nil"/>
              <w:left w:val="nil"/>
              <w:bottom w:val="single" w:color="auto" w:sz="8" w:space="0"/>
              <w:right w:val="single" w:color="auto" w:sz="8" w:space="0"/>
            </w:tcBorders>
            <w:vAlign w:val="center"/>
          </w:tcPr>
          <w:p w14:paraId="6C5C353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平菇</w:t>
            </w:r>
          </w:p>
        </w:tc>
        <w:tc>
          <w:tcPr>
            <w:tcW w:w="7220" w:type="dxa"/>
            <w:tcBorders>
              <w:top w:val="nil"/>
              <w:left w:val="nil"/>
              <w:bottom w:val="single" w:color="auto" w:sz="8" w:space="0"/>
              <w:right w:val="single" w:color="auto" w:sz="8" w:space="0"/>
            </w:tcBorders>
            <w:vAlign w:val="center"/>
          </w:tcPr>
          <w:p w14:paraId="3B7C2D56">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菌为洁白色或浅黑色，菌身完整、大小均匀，菌盖与柄、菌环相连未展开，根短</w:t>
            </w:r>
          </w:p>
        </w:tc>
      </w:tr>
      <w:tr w14:paraId="136E1277">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18AF830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51</w:t>
            </w:r>
          </w:p>
        </w:tc>
        <w:tc>
          <w:tcPr>
            <w:tcW w:w="1482" w:type="dxa"/>
            <w:tcBorders>
              <w:top w:val="nil"/>
              <w:left w:val="nil"/>
              <w:bottom w:val="single" w:color="auto" w:sz="8" w:space="0"/>
              <w:right w:val="single" w:color="auto" w:sz="8" w:space="0"/>
            </w:tcBorders>
            <w:vAlign w:val="center"/>
          </w:tcPr>
          <w:p w14:paraId="6ECDB5D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芦笋</w:t>
            </w:r>
          </w:p>
        </w:tc>
        <w:tc>
          <w:tcPr>
            <w:tcW w:w="7220" w:type="dxa"/>
            <w:tcBorders>
              <w:top w:val="nil"/>
              <w:left w:val="nil"/>
              <w:bottom w:val="single" w:color="auto" w:sz="8" w:space="0"/>
              <w:right w:val="single" w:color="auto" w:sz="8" w:space="0"/>
            </w:tcBorders>
            <w:vAlign w:val="center"/>
          </w:tcPr>
          <w:p w14:paraId="6915333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绿笋长度24-26cm，直径在0.8-2.0cm。鲜嫩翠绿无断裂</w:t>
            </w:r>
          </w:p>
        </w:tc>
      </w:tr>
      <w:tr w14:paraId="12251548">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70C4587D">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52</w:t>
            </w:r>
          </w:p>
        </w:tc>
        <w:tc>
          <w:tcPr>
            <w:tcW w:w="1482" w:type="dxa"/>
            <w:tcBorders>
              <w:top w:val="nil"/>
              <w:left w:val="nil"/>
              <w:bottom w:val="single" w:color="auto" w:sz="8" w:space="0"/>
              <w:right w:val="single" w:color="auto" w:sz="8" w:space="0"/>
            </w:tcBorders>
            <w:vAlign w:val="center"/>
          </w:tcPr>
          <w:p w14:paraId="1F5BE2E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茼蒿</w:t>
            </w:r>
          </w:p>
        </w:tc>
        <w:tc>
          <w:tcPr>
            <w:tcW w:w="7220" w:type="dxa"/>
            <w:tcBorders>
              <w:top w:val="nil"/>
              <w:left w:val="nil"/>
              <w:bottom w:val="single" w:color="auto" w:sz="8" w:space="0"/>
              <w:right w:val="single" w:color="auto" w:sz="8" w:space="0"/>
            </w:tcBorders>
            <w:vAlign w:val="center"/>
          </w:tcPr>
          <w:p w14:paraId="43483EEE">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鲜度良好，无腐烂，无枯叶，茎部不可太长且不可无叶</w:t>
            </w:r>
          </w:p>
        </w:tc>
      </w:tr>
      <w:tr w14:paraId="7B3DBCD9">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326F6C79">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53</w:t>
            </w:r>
          </w:p>
        </w:tc>
        <w:tc>
          <w:tcPr>
            <w:tcW w:w="1482" w:type="dxa"/>
            <w:tcBorders>
              <w:top w:val="nil"/>
              <w:left w:val="nil"/>
              <w:bottom w:val="single" w:color="auto" w:sz="8" w:space="0"/>
              <w:right w:val="single" w:color="auto" w:sz="8" w:space="0"/>
            </w:tcBorders>
            <w:vAlign w:val="center"/>
          </w:tcPr>
          <w:p w14:paraId="0494A17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金针菇</w:t>
            </w:r>
          </w:p>
        </w:tc>
        <w:tc>
          <w:tcPr>
            <w:tcW w:w="7220" w:type="dxa"/>
            <w:tcBorders>
              <w:top w:val="nil"/>
              <w:left w:val="nil"/>
              <w:bottom w:val="single" w:color="auto" w:sz="8" w:space="0"/>
              <w:right w:val="single" w:color="auto" w:sz="8" w:space="0"/>
            </w:tcBorders>
            <w:vAlign w:val="center"/>
          </w:tcPr>
          <w:p w14:paraId="34F90F1F">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菌盖颜色乳白、菌柄淡黄色、根部淡褐色，菌身细短，挺直</w:t>
            </w:r>
          </w:p>
        </w:tc>
      </w:tr>
      <w:tr w14:paraId="12121A63">
        <w:tblPrEx>
          <w:tblCellMar>
            <w:top w:w="0" w:type="dxa"/>
            <w:left w:w="108" w:type="dxa"/>
            <w:bottom w:w="0" w:type="dxa"/>
            <w:right w:w="108" w:type="dxa"/>
          </w:tblCellMar>
        </w:tblPrEx>
        <w:trPr>
          <w:cantSplit/>
          <w:trHeight w:val="624" w:hRule="exact"/>
          <w:jc w:val="center"/>
        </w:trPr>
        <w:tc>
          <w:tcPr>
            <w:tcW w:w="813" w:type="dxa"/>
            <w:tcBorders>
              <w:top w:val="nil"/>
              <w:left w:val="single" w:color="auto" w:sz="8" w:space="0"/>
              <w:bottom w:val="single" w:color="auto" w:sz="8" w:space="0"/>
              <w:right w:val="single" w:color="auto" w:sz="8" w:space="0"/>
            </w:tcBorders>
            <w:vAlign w:val="center"/>
          </w:tcPr>
          <w:p w14:paraId="486D3E57">
            <w:pPr>
              <w:keepNext w:val="0"/>
              <w:keepLines w:val="0"/>
              <w:pageBreakBefore w:val="0"/>
              <w:widowControl/>
              <w:kinsoku/>
              <w:wordWrap/>
              <w:overflowPunct/>
              <w:topLinePunct w:val="0"/>
              <w:bidi w:val="0"/>
              <w:spacing w:line="300" w:lineRule="exact"/>
              <w:ind w:left="0" w:right="0" w:rightChars="0"/>
              <w:jc w:val="lef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54</w:t>
            </w:r>
          </w:p>
        </w:tc>
        <w:tc>
          <w:tcPr>
            <w:tcW w:w="1482" w:type="dxa"/>
            <w:tcBorders>
              <w:top w:val="nil"/>
              <w:left w:val="nil"/>
              <w:bottom w:val="single" w:color="auto" w:sz="8" w:space="0"/>
              <w:right w:val="single" w:color="auto" w:sz="8" w:space="0"/>
            </w:tcBorders>
            <w:vAlign w:val="center"/>
          </w:tcPr>
          <w:p w14:paraId="20B8DD2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定型包装类食品</w:t>
            </w:r>
          </w:p>
        </w:tc>
        <w:tc>
          <w:tcPr>
            <w:tcW w:w="7220" w:type="dxa"/>
            <w:tcBorders>
              <w:top w:val="nil"/>
              <w:left w:val="nil"/>
              <w:bottom w:val="single" w:color="auto" w:sz="8" w:space="0"/>
              <w:right w:val="single" w:color="auto" w:sz="8" w:space="0"/>
            </w:tcBorders>
            <w:vAlign w:val="center"/>
          </w:tcPr>
          <w:p w14:paraId="0CA15A7F">
            <w:pPr>
              <w:keepNext w:val="0"/>
              <w:keepLines w:val="0"/>
              <w:pageBreakBefore w:val="0"/>
              <w:kinsoku/>
              <w:wordWrap/>
              <w:overflowPunct/>
              <w:topLinePunct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（1）包装类食品必须包装整洁、完美；（2）包装食品其包装盒或标签上须注明食品名称、生产厂家、生产地址；（3）包装食品的内容和重量必须和包装上标明的完全一致；（4）生产日期、保质期、QS标识</w:t>
            </w:r>
          </w:p>
        </w:tc>
      </w:tr>
    </w:tbl>
    <w:p w14:paraId="35BFB26A">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tbl>
      <w:tblPr>
        <w:tblStyle w:val="43"/>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62"/>
        <w:gridCol w:w="1025"/>
        <w:gridCol w:w="2666"/>
        <w:gridCol w:w="2012"/>
        <w:gridCol w:w="3744"/>
      </w:tblGrid>
      <w:tr w14:paraId="065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75" w:hRule="atLeast"/>
          <w:jc w:val="center"/>
        </w:trPr>
        <w:tc>
          <w:tcPr>
            <w:tcW w:w="962" w:type="dxa"/>
            <w:tcBorders>
              <w:top w:val="single" w:color="auto" w:sz="8" w:space="0"/>
              <w:left w:val="single" w:color="auto" w:sz="8" w:space="0"/>
              <w:bottom w:val="single" w:color="auto" w:sz="4" w:space="0"/>
              <w:right w:val="single" w:color="auto" w:sz="4" w:space="0"/>
            </w:tcBorders>
            <w:vAlign w:val="center"/>
          </w:tcPr>
          <w:p w14:paraId="0D4073C9">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118" w:firstLineChars="49"/>
              <w:contextualSpacing/>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品种</w:t>
            </w:r>
          </w:p>
        </w:tc>
        <w:tc>
          <w:tcPr>
            <w:tcW w:w="9447" w:type="dxa"/>
            <w:gridSpan w:val="4"/>
            <w:tcBorders>
              <w:top w:val="single" w:color="auto" w:sz="8" w:space="0"/>
              <w:left w:val="single" w:color="auto" w:sz="4" w:space="0"/>
              <w:bottom w:val="single" w:color="auto" w:sz="4" w:space="0"/>
              <w:right w:val="single" w:color="auto" w:sz="8" w:space="0"/>
            </w:tcBorders>
            <w:vAlign w:val="center"/>
          </w:tcPr>
          <w:p w14:paraId="2926FA32">
            <w:pPr>
              <w:pStyle w:val="3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00" w:lineRule="exact"/>
              <w:ind w:left="0" w:right="0" w:rightChars="0"/>
              <w:contextualSpacing/>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验收标准</w:t>
            </w:r>
          </w:p>
        </w:tc>
      </w:tr>
      <w:tr w14:paraId="27EB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8" w:hRule="atLeast"/>
          <w:jc w:val="center"/>
        </w:trPr>
        <w:tc>
          <w:tcPr>
            <w:tcW w:w="962" w:type="dxa"/>
            <w:vMerge w:val="restart"/>
            <w:tcBorders>
              <w:top w:val="single" w:color="auto" w:sz="4" w:space="0"/>
              <w:left w:val="single" w:color="auto" w:sz="8" w:space="0"/>
              <w:right w:val="single" w:color="auto" w:sz="4" w:space="0"/>
            </w:tcBorders>
            <w:vAlign w:val="center"/>
          </w:tcPr>
          <w:p w14:paraId="71BD658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禽肉</w:t>
            </w:r>
          </w:p>
        </w:tc>
        <w:tc>
          <w:tcPr>
            <w:tcW w:w="1025" w:type="dxa"/>
            <w:tcBorders>
              <w:top w:val="single" w:color="auto" w:sz="4" w:space="0"/>
              <w:left w:val="single" w:color="auto" w:sz="4" w:space="0"/>
              <w:bottom w:val="single" w:color="auto" w:sz="4" w:space="0"/>
              <w:right w:val="single" w:color="auto" w:sz="4" w:space="0"/>
            </w:tcBorders>
            <w:vAlign w:val="center"/>
          </w:tcPr>
          <w:p w14:paraId="6BB19CFD">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项目</w:t>
            </w:r>
          </w:p>
        </w:tc>
        <w:tc>
          <w:tcPr>
            <w:tcW w:w="2666" w:type="dxa"/>
            <w:tcBorders>
              <w:top w:val="single" w:color="auto" w:sz="4" w:space="0"/>
              <w:left w:val="single" w:color="auto" w:sz="4" w:space="0"/>
              <w:bottom w:val="single" w:color="auto" w:sz="4" w:space="0"/>
              <w:right w:val="single" w:color="auto" w:sz="4" w:space="0"/>
            </w:tcBorders>
            <w:vAlign w:val="center"/>
          </w:tcPr>
          <w:p w14:paraId="5173B83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新鲜</w:t>
            </w:r>
          </w:p>
        </w:tc>
        <w:tc>
          <w:tcPr>
            <w:tcW w:w="2012" w:type="dxa"/>
            <w:tcBorders>
              <w:top w:val="single" w:color="auto" w:sz="4" w:space="0"/>
              <w:left w:val="single" w:color="auto" w:sz="4" w:space="0"/>
              <w:bottom w:val="single" w:color="auto" w:sz="4" w:space="0"/>
              <w:right w:val="single" w:color="auto" w:sz="4" w:space="0"/>
            </w:tcBorders>
            <w:vAlign w:val="center"/>
          </w:tcPr>
          <w:p w14:paraId="53D3A3D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较新鲜</w:t>
            </w:r>
          </w:p>
        </w:tc>
        <w:tc>
          <w:tcPr>
            <w:tcW w:w="3744" w:type="dxa"/>
            <w:tcBorders>
              <w:top w:val="single" w:color="auto" w:sz="4" w:space="0"/>
              <w:left w:val="single" w:color="auto" w:sz="4" w:space="0"/>
              <w:bottom w:val="single" w:color="auto" w:sz="4" w:space="0"/>
              <w:right w:val="single" w:color="auto" w:sz="8" w:space="0"/>
            </w:tcBorders>
            <w:vAlign w:val="center"/>
          </w:tcPr>
          <w:p w14:paraId="6E79238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不新鲜</w:t>
            </w:r>
          </w:p>
        </w:tc>
      </w:tr>
      <w:tr w14:paraId="12B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jc w:val="center"/>
        </w:trPr>
        <w:tc>
          <w:tcPr>
            <w:tcW w:w="962" w:type="dxa"/>
            <w:vMerge w:val="continue"/>
            <w:tcBorders>
              <w:left w:val="single" w:color="auto" w:sz="8" w:space="0"/>
              <w:right w:val="single" w:color="auto" w:sz="4" w:space="0"/>
            </w:tcBorders>
          </w:tcPr>
          <w:p w14:paraId="5740153A">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57B00921">
            <w:pPr>
              <w:pStyle w:val="3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w:t>
            </w:r>
          </w:p>
        </w:tc>
        <w:tc>
          <w:tcPr>
            <w:tcW w:w="2666" w:type="dxa"/>
            <w:tcBorders>
              <w:top w:val="single" w:color="auto" w:sz="4" w:space="0"/>
              <w:left w:val="single" w:color="auto" w:sz="4" w:space="0"/>
              <w:bottom w:val="single" w:color="auto" w:sz="4" w:space="0"/>
              <w:right w:val="single" w:color="auto" w:sz="4" w:space="0"/>
            </w:tcBorders>
            <w:vAlign w:val="center"/>
          </w:tcPr>
          <w:p w14:paraId="7CF657D7">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眼球饱满</w:t>
            </w:r>
          </w:p>
        </w:tc>
        <w:tc>
          <w:tcPr>
            <w:tcW w:w="2012" w:type="dxa"/>
            <w:tcBorders>
              <w:top w:val="single" w:color="auto" w:sz="4" w:space="0"/>
              <w:left w:val="single" w:color="auto" w:sz="4" w:space="0"/>
              <w:bottom w:val="single" w:color="auto" w:sz="4" w:space="0"/>
              <w:right w:val="single" w:color="auto" w:sz="4" w:space="0"/>
            </w:tcBorders>
            <w:vAlign w:val="center"/>
          </w:tcPr>
          <w:p w14:paraId="1E18767E">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眼球皱缩凹陷品质稍混</w:t>
            </w:r>
          </w:p>
        </w:tc>
        <w:tc>
          <w:tcPr>
            <w:tcW w:w="3744" w:type="dxa"/>
            <w:tcBorders>
              <w:top w:val="single" w:color="auto" w:sz="4" w:space="0"/>
              <w:left w:val="single" w:color="auto" w:sz="4" w:space="0"/>
              <w:bottom w:val="single" w:color="auto" w:sz="4" w:space="0"/>
              <w:right w:val="single" w:color="auto" w:sz="8" w:space="0"/>
            </w:tcBorders>
            <w:vAlign w:val="center"/>
          </w:tcPr>
          <w:p w14:paraId="33A1FEF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眼球干缩凹陷，晶体混浊</w:t>
            </w:r>
          </w:p>
        </w:tc>
      </w:tr>
      <w:tr w14:paraId="4C94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89" w:hRule="atLeast"/>
          <w:jc w:val="center"/>
        </w:trPr>
        <w:tc>
          <w:tcPr>
            <w:tcW w:w="962" w:type="dxa"/>
            <w:vMerge w:val="continue"/>
            <w:tcBorders>
              <w:left w:val="single" w:color="auto" w:sz="8" w:space="0"/>
              <w:right w:val="single" w:color="auto" w:sz="4" w:space="0"/>
            </w:tcBorders>
          </w:tcPr>
          <w:p w14:paraId="079F546C">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A3E3ED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色泽</w:t>
            </w:r>
          </w:p>
        </w:tc>
        <w:tc>
          <w:tcPr>
            <w:tcW w:w="2666" w:type="dxa"/>
            <w:tcBorders>
              <w:top w:val="single" w:color="auto" w:sz="4" w:space="0"/>
              <w:left w:val="single" w:color="auto" w:sz="4" w:space="0"/>
              <w:bottom w:val="single" w:color="auto" w:sz="4" w:space="0"/>
              <w:right w:val="single" w:color="auto" w:sz="4" w:space="0"/>
            </w:tcBorders>
            <w:vAlign w:val="center"/>
          </w:tcPr>
          <w:p w14:paraId="7D5F0BC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皮肤有光泽，因品种不同可呈淡黄、淡红和灰白色， 肌肉切面有光泽</w:t>
            </w:r>
          </w:p>
        </w:tc>
        <w:tc>
          <w:tcPr>
            <w:tcW w:w="2012" w:type="dxa"/>
            <w:tcBorders>
              <w:top w:val="single" w:color="auto" w:sz="4" w:space="0"/>
              <w:left w:val="single" w:color="auto" w:sz="4" w:space="0"/>
              <w:bottom w:val="single" w:color="auto" w:sz="4" w:space="0"/>
              <w:right w:val="single" w:color="auto" w:sz="4" w:space="0"/>
            </w:tcBorders>
            <w:vAlign w:val="center"/>
          </w:tcPr>
          <w:p w14:paraId="593C3688">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皮肤色泽转暗，肌肉切面有光泽</w:t>
            </w:r>
          </w:p>
        </w:tc>
        <w:tc>
          <w:tcPr>
            <w:tcW w:w="3744" w:type="dxa"/>
            <w:tcBorders>
              <w:top w:val="single" w:color="auto" w:sz="4" w:space="0"/>
              <w:left w:val="single" w:color="auto" w:sz="4" w:space="0"/>
              <w:bottom w:val="single" w:color="auto" w:sz="4" w:space="0"/>
              <w:right w:val="single" w:color="auto" w:sz="8" w:space="0"/>
            </w:tcBorders>
            <w:vAlign w:val="center"/>
          </w:tcPr>
          <w:p w14:paraId="28FAEB8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体表无光泽，头颈部带有暗褐色</w:t>
            </w:r>
          </w:p>
        </w:tc>
      </w:tr>
      <w:tr w14:paraId="795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5" w:hRule="atLeast"/>
          <w:jc w:val="center"/>
        </w:trPr>
        <w:tc>
          <w:tcPr>
            <w:tcW w:w="962" w:type="dxa"/>
            <w:vMerge w:val="continue"/>
            <w:tcBorders>
              <w:left w:val="single" w:color="auto" w:sz="8" w:space="0"/>
              <w:right w:val="single" w:color="auto" w:sz="4" w:space="0"/>
            </w:tcBorders>
          </w:tcPr>
          <w:p w14:paraId="6DFEEF75">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6A83AA0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气味</w:t>
            </w:r>
          </w:p>
        </w:tc>
        <w:tc>
          <w:tcPr>
            <w:tcW w:w="2666" w:type="dxa"/>
            <w:tcBorders>
              <w:top w:val="single" w:color="auto" w:sz="4" w:space="0"/>
              <w:left w:val="single" w:color="auto" w:sz="4" w:space="0"/>
              <w:bottom w:val="single" w:color="auto" w:sz="4" w:space="0"/>
              <w:right w:val="single" w:color="auto" w:sz="4" w:space="0"/>
            </w:tcBorders>
            <w:vAlign w:val="center"/>
          </w:tcPr>
          <w:p w14:paraId="6A3CE418">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具有禽肉正常气味</w:t>
            </w:r>
          </w:p>
        </w:tc>
        <w:tc>
          <w:tcPr>
            <w:tcW w:w="2012" w:type="dxa"/>
            <w:tcBorders>
              <w:top w:val="single" w:color="auto" w:sz="4" w:space="0"/>
              <w:left w:val="single" w:color="auto" w:sz="4" w:space="0"/>
              <w:bottom w:val="single" w:color="auto" w:sz="4" w:space="0"/>
              <w:right w:val="single" w:color="auto" w:sz="4" w:space="0"/>
            </w:tcBorders>
            <w:vAlign w:val="center"/>
          </w:tcPr>
          <w:p w14:paraId="42169CCB">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无异常，腹腔内有轻度不快味</w:t>
            </w:r>
          </w:p>
        </w:tc>
        <w:tc>
          <w:tcPr>
            <w:tcW w:w="3744" w:type="dxa"/>
            <w:tcBorders>
              <w:top w:val="single" w:color="auto" w:sz="4" w:space="0"/>
              <w:left w:val="single" w:color="auto" w:sz="4" w:space="0"/>
              <w:bottom w:val="single" w:color="auto" w:sz="4" w:space="0"/>
              <w:right w:val="single" w:color="auto" w:sz="8" w:space="0"/>
            </w:tcBorders>
            <w:vAlign w:val="center"/>
          </w:tcPr>
          <w:p w14:paraId="6ECA9A5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体表和腹腔均有不快味和臭味</w:t>
            </w:r>
          </w:p>
        </w:tc>
      </w:tr>
      <w:tr w14:paraId="6B2F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48" w:hRule="atLeast"/>
          <w:jc w:val="center"/>
        </w:trPr>
        <w:tc>
          <w:tcPr>
            <w:tcW w:w="962" w:type="dxa"/>
            <w:vMerge w:val="continue"/>
            <w:tcBorders>
              <w:left w:val="single" w:color="auto" w:sz="8" w:space="0"/>
              <w:right w:val="single" w:color="auto" w:sz="4" w:space="0"/>
            </w:tcBorders>
          </w:tcPr>
          <w:p w14:paraId="06572ACB">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F7A4E3D">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黏度</w:t>
            </w:r>
          </w:p>
        </w:tc>
        <w:tc>
          <w:tcPr>
            <w:tcW w:w="2666" w:type="dxa"/>
            <w:tcBorders>
              <w:top w:val="single" w:color="auto" w:sz="4" w:space="0"/>
              <w:left w:val="single" w:color="auto" w:sz="4" w:space="0"/>
              <w:bottom w:val="single" w:color="auto" w:sz="4" w:space="0"/>
              <w:right w:val="single" w:color="auto" w:sz="4" w:space="0"/>
            </w:tcBorders>
            <w:vAlign w:val="center"/>
          </w:tcPr>
          <w:p w14:paraId="78A845EC">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外表微干和微湿润，不黏手</w:t>
            </w:r>
          </w:p>
        </w:tc>
        <w:tc>
          <w:tcPr>
            <w:tcW w:w="2012" w:type="dxa"/>
            <w:tcBorders>
              <w:top w:val="single" w:color="auto" w:sz="4" w:space="0"/>
              <w:left w:val="single" w:color="auto" w:sz="4" w:space="0"/>
              <w:bottom w:val="single" w:color="auto" w:sz="4" w:space="0"/>
              <w:right w:val="single" w:color="auto" w:sz="4" w:space="0"/>
            </w:tcBorders>
            <w:vAlign w:val="center"/>
          </w:tcPr>
          <w:p w14:paraId="12A40A11">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外表干燥或粘乎新切面湿润</w:t>
            </w:r>
          </w:p>
        </w:tc>
        <w:tc>
          <w:tcPr>
            <w:tcW w:w="3744" w:type="dxa"/>
            <w:tcBorders>
              <w:top w:val="single" w:color="auto" w:sz="4" w:space="0"/>
              <w:left w:val="single" w:color="auto" w:sz="4" w:space="0"/>
              <w:bottom w:val="single" w:color="auto" w:sz="4" w:space="0"/>
              <w:right w:val="single" w:color="auto" w:sz="8" w:space="0"/>
            </w:tcBorders>
            <w:vAlign w:val="center"/>
          </w:tcPr>
          <w:p w14:paraId="57E3BFB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外表干燥或粘乎和腻滑，新切面发黏</w:t>
            </w:r>
          </w:p>
        </w:tc>
      </w:tr>
      <w:tr w14:paraId="107B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72" w:hRule="atLeast"/>
          <w:jc w:val="center"/>
        </w:trPr>
        <w:tc>
          <w:tcPr>
            <w:tcW w:w="962" w:type="dxa"/>
            <w:vMerge w:val="continue"/>
            <w:tcBorders>
              <w:left w:val="single" w:color="auto" w:sz="8" w:space="0"/>
              <w:right w:val="single" w:color="auto" w:sz="4" w:space="0"/>
            </w:tcBorders>
          </w:tcPr>
          <w:p w14:paraId="37C69C1A">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959B203">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弹性</w:t>
            </w:r>
          </w:p>
        </w:tc>
        <w:tc>
          <w:tcPr>
            <w:tcW w:w="2666" w:type="dxa"/>
            <w:tcBorders>
              <w:top w:val="single" w:color="auto" w:sz="4" w:space="0"/>
              <w:left w:val="single" w:color="auto" w:sz="4" w:space="0"/>
              <w:bottom w:val="single" w:color="auto" w:sz="4" w:space="0"/>
              <w:right w:val="single" w:color="auto" w:sz="4" w:space="0"/>
            </w:tcBorders>
            <w:vAlign w:val="center"/>
          </w:tcPr>
          <w:p w14:paraId="4F12A8A6">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指压后凹陷立即恢复</w:t>
            </w:r>
          </w:p>
        </w:tc>
        <w:tc>
          <w:tcPr>
            <w:tcW w:w="2012" w:type="dxa"/>
            <w:tcBorders>
              <w:top w:val="single" w:color="auto" w:sz="4" w:space="0"/>
              <w:left w:val="single" w:color="auto" w:sz="4" w:space="0"/>
              <w:bottom w:val="single" w:color="auto" w:sz="4" w:space="0"/>
              <w:right w:val="single" w:color="auto" w:sz="4" w:space="0"/>
            </w:tcBorders>
            <w:vAlign w:val="center"/>
          </w:tcPr>
          <w:p w14:paraId="28EF1637">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指压后凹陷恢复较慢，且次复不完全</w:t>
            </w:r>
          </w:p>
        </w:tc>
        <w:tc>
          <w:tcPr>
            <w:tcW w:w="3744" w:type="dxa"/>
            <w:tcBorders>
              <w:top w:val="single" w:color="auto" w:sz="4" w:space="0"/>
              <w:left w:val="single" w:color="auto" w:sz="4" w:space="0"/>
              <w:bottom w:val="single" w:color="auto" w:sz="4" w:space="0"/>
              <w:right w:val="single" w:color="auto" w:sz="8" w:space="0"/>
            </w:tcBorders>
            <w:vAlign w:val="center"/>
          </w:tcPr>
          <w:p w14:paraId="1A6B7C7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指压后凹陷不能恢复，留有明显痕迹</w:t>
            </w:r>
          </w:p>
        </w:tc>
      </w:tr>
      <w:tr w14:paraId="6620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53" w:hRule="atLeast"/>
          <w:jc w:val="center"/>
        </w:trPr>
        <w:tc>
          <w:tcPr>
            <w:tcW w:w="962" w:type="dxa"/>
            <w:vMerge w:val="continue"/>
            <w:tcBorders>
              <w:left w:val="single" w:color="auto" w:sz="8" w:space="0"/>
              <w:bottom w:val="single" w:color="auto" w:sz="8" w:space="0"/>
              <w:right w:val="single" w:color="auto" w:sz="4" w:space="0"/>
            </w:tcBorders>
          </w:tcPr>
          <w:p w14:paraId="51BC5E63">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450"/>
              <w:contextualSpacing/>
              <w:rPr>
                <w:rFonts w:hint="eastAsia" w:ascii="方正仿宋_GBK" w:hAnsi="方正仿宋_GBK" w:eastAsia="方正仿宋_GBK" w:cs="方正仿宋_GBK"/>
                <w:color w:val="auto"/>
                <w:kern w:val="0"/>
                <w:sz w:val="24"/>
                <w:szCs w:val="24"/>
                <w:highlight w:val="none"/>
              </w:rPr>
            </w:pPr>
          </w:p>
        </w:tc>
        <w:tc>
          <w:tcPr>
            <w:tcW w:w="1025" w:type="dxa"/>
            <w:tcBorders>
              <w:top w:val="single" w:color="auto" w:sz="4" w:space="0"/>
              <w:left w:val="single" w:color="auto" w:sz="4" w:space="0"/>
              <w:bottom w:val="single" w:color="auto" w:sz="8" w:space="0"/>
              <w:right w:val="single" w:color="auto" w:sz="4" w:space="0"/>
            </w:tcBorders>
            <w:vAlign w:val="center"/>
          </w:tcPr>
          <w:p w14:paraId="33E14E4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肉汤</w:t>
            </w:r>
          </w:p>
        </w:tc>
        <w:tc>
          <w:tcPr>
            <w:tcW w:w="2666" w:type="dxa"/>
            <w:tcBorders>
              <w:top w:val="single" w:color="auto" w:sz="4" w:space="0"/>
              <w:left w:val="single" w:color="auto" w:sz="4" w:space="0"/>
              <w:bottom w:val="single" w:color="auto" w:sz="8" w:space="0"/>
              <w:right w:val="single" w:color="auto" w:sz="4" w:space="0"/>
            </w:tcBorders>
            <w:vAlign w:val="center"/>
          </w:tcPr>
          <w:p w14:paraId="010E900A">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透明澄清，脂肪团 聚于表面，具有香味</w:t>
            </w:r>
          </w:p>
        </w:tc>
        <w:tc>
          <w:tcPr>
            <w:tcW w:w="2012" w:type="dxa"/>
            <w:tcBorders>
              <w:top w:val="single" w:color="auto" w:sz="4" w:space="0"/>
              <w:left w:val="single" w:color="auto" w:sz="4" w:space="0"/>
              <w:bottom w:val="single" w:color="auto" w:sz="8" w:space="0"/>
              <w:right w:val="single" w:color="auto" w:sz="4" w:space="0"/>
            </w:tcBorders>
            <w:vAlign w:val="center"/>
          </w:tcPr>
          <w:p w14:paraId="5DF22C79">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透明澄清，脂肪团聚于表面，具有香味</w:t>
            </w:r>
          </w:p>
        </w:tc>
        <w:tc>
          <w:tcPr>
            <w:tcW w:w="3744" w:type="dxa"/>
            <w:tcBorders>
              <w:top w:val="single" w:color="auto" w:sz="4" w:space="0"/>
              <w:left w:val="single" w:color="auto" w:sz="4" w:space="0"/>
              <w:bottom w:val="single" w:color="auto" w:sz="8" w:space="0"/>
              <w:right w:val="single" w:color="auto" w:sz="8" w:space="0"/>
            </w:tcBorders>
            <w:vAlign w:val="center"/>
          </w:tcPr>
          <w:p w14:paraId="1D741B65">
            <w:pPr>
              <w:keepNext w:val="0"/>
              <w:keepLines w:val="0"/>
              <w:pageBreakBefore w:val="0"/>
              <w:kinsoku/>
              <w:wordWrap/>
              <w:overflowPunct/>
              <w:topLinePunct w:val="0"/>
              <w:autoSpaceDE w:val="0"/>
              <w:autoSpaceDN w:val="0"/>
              <w:bidi w:val="0"/>
              <w:adjustRightInd w:val="0"/>
              <w:snapToGrid w:val="0"/>
              <w:spacing w:line="300" w:lineRule="exact"/>
              <w:ind w:left="0" w:right="0" w:rightChars="0"/>
              <w:contextualSpacing/>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浑浊有白色或黄色絮状物，脂肪极少浮于表面，有腥臭</w:t>
            </w:r>
          </w:p>
        </w:tc>
      </w:tr>
    </w:tbl>
    <w:p w14:paraId="6B326D35">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45000024">
      <w:pPr>
        <w:pStyle w:val="21"/>
        <w:keepNext w:val="0"/>
        <w:keepLines w:val="0"/>
        <w:pageBreakBefore w:val="0"/>
        <w:kinsoku/>
        <w:wordWrap/>
        <w:overflowPunct/>
        <w:topLinePunct w:val="0"/>
        <w:bidi w:val="0"/>
        <w:spacing w:line="300" w:lineRule="exact"/>
        <w:ind w:left="0" w:right="0"/>
        <w:rPr>
          <w:rFonts w:hint="eastAsia"/>
          <w:color w:val="auto"/>
          <w:highlight w:val="none"/>
        </w:rPr>
      </w:pPr>
    </w:p>
    <w:p w14:paraId="5A09F67F">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蛋类验收方法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8302"/>
      </w:tblGrid>
      <w:tr w14:paraId="24B8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shd w:val="clear" w:color="auto" w:fill="EAF1DD"/>
          </w:tcPr>
          <w:p w14:paraId="125F5A09">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w:t>
            </w:r>
          </w:p>
        </w:tc>
        <w:tc>
          <w:tcPr>
            <w:tcW w:w="8302" w:type="dxa"/>
            <w:shd w:val="clear" w:color="auto" w:fill="EAF1DD"/>
          </w:tcPr>
          <w:p w14:paraId="5CC1649C">
            <w:pPr>
              <w:keepNext w:val="0"/>
              <w:keepLines w:val="0"/>
              <w:pageBreakBefore w:val="0"/>
              <w:kinsoku/>
              <w:wordWrap/>
              <w:overflowPunct/>
              <w:topLinePunct w:val="0"/>
              <w:bidi w:val="0"/>
              <w:spacing w:line="300" w:lineRule="exact"/>
              <w:ind w:left="0" w:right="0" w:right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验收方法</w:t>
            </w:r>
          </w:p>
        </w:tc>
      </w:tr>
      <w:tr w14:paraId="092C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70573BA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外观</w:t>
            </w:r>
          </w:p>
        </w:tc>
        <w:tc>
          <w:tcPr>
            <w:tcW w:w="8302" w:type="dxa"/>
          </w:tcPr>
          <w:p w14:paraId="1C62835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白清晰，无破裂，表面无残留土、泥、草等污物，有检疫检验合格证</w:t>
            </w:r>
          </w:p>
        </w:tc>
      </w:tr>
      <w:tr w14:paraId="5E71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31B4937E">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色泽</w:t>
            </w:r>
          </w:p>
        </w:tc>
        <w:tc>
          <w:tcPr>
            <w:tcW w:w="8302" w:type="dxa"/>
          </w:tcPr>
          <w:p w14:paraId="5AC638FE">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灯光透视时整个蛋呈微红色，蛋黄不见或略有阴影。打开后蛋黄凸起完整并带有韧性，蛋白澄清透明，稀稠分明。 具有禽蛋类固有色泽</w:t>
            </w:r>
          </w:p>
        </w:tc>
      </w:tr>
      <w:tr w14:paraId="273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7CBAC853">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气味</w:t>
            </w:r>
          </w:p>
        </w:tc>
        <w:tc>
          <w:tcPr>
            <w:tcW w:w="8302" w:type="dxa"/>
          </w:tcPr>
          <w:p w14:paraId="04FB71CF">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具有产品固有气味，无异味。</w:t>
            </w:r>
          </w:p>
        </w:tc>
      </w:tr>
      <w:tr w14:paraId="6BA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3CE1D94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退货依据</w:t>
            </w:r>
          </w:p>
        </w:tc>
        <w:tc>
          <w:tcPr>
            <w:tcW w:w="8302" w:type="dxa"/>
          </w:tcPr>
          <w:p w14:paraId="46558DF2">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不符合产品外观色泽及气味的验收标准，蛋外存有杂质，内容有血块及其他鸡组织异物，破损严重。</w:t>
            </w:r>
          </w:p>
          <w:p w14:paraId="5A64C067">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流清蛋必须全部换掉。（蛋壳破损，蛋液流出）。</w:t>
            </w:r>
          </w:p>
          <w:p w14:paraId="1A66A4DF">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蛋托湿水，蛋托上夹带有沙子及杂物增加重量。</w:t>
            </w:r>
          </w:p>
          <w:p w14:paraId="0CC8000A">
            <w:pPr>
              <w:pStyle w:val="104"/>
              <w:keepNext w:val="0"/>
              <w:keepLines w:val="0"/>
              <w:pageBreakBefore w:val="0"/>
              <w:widowControl/>
              <w:numPr>
                <w:ilvl w:val="0"/>
                <w:numId w:val="2"/>
              </w:numPr>
              <w:kinsoku/>
              <w:wordWrap/>
              <w:overflowPunct/>
              <w:topLinePunct w:val="0"/>
              <w:bidi w:val="0"/>
              <w:spacing w:line="300" w:lineRule="exact"/>
              <w:ind w:left="0" w:right="0" w:rightChars="0" w:firstLineChars="0"/>
              <w:contextualSpacing/>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软壳蛋必须全部换掉。</w:t>
            </w:r>
          </w:p>
        </w:tc>
      </w:tr>
    </w:tbl>
    <w:p w14:paraId="2CAD4E38">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45348AC7">
      <w:pPr>
        <w:keepNext w:val="0"/>
        <w:keepLines w:val="0"/>
        <w:pageBreakBefore w:val="0"/>
        <w:kinsoku/>
        <w:wordWrap/>
        <w:overflowPunct/>
        <w:topLinePunct w:val="0"/>
        <w:bidi w:val="0"/>
        <w:spacing w:line="300" w:lineRule="exact"/>
        <w:ind w:left="0" w:right="0" w:rightChars="0"/>
        <w:rPr>
          <w:rFonts w:hint="eastAsia" w:ascii="方正仿宋_GBK" w:hAnsi="方正仿宋_GBK" w:eastAsia="方正仿宋_GBK" w:cs="方正仿宋_GBK"/>
          <w:color w:val="auto"/>
          <w:sz w:val="24"/>
          <w:szCs w:val="24"/>
          <w:highlight w:val="none"/>
        </w:rPr>
      </w:pPr>
    </w:p>
    <w:p w14:paraId="7608B911">
      <w:pPr>
        <w:keepNext w:val="0"/>
        <w:keepLines w:val="0"/>
        <w:pageBreakBefore w:val="0"/>
        <w:kinsoku/>
        <w:wordWrap/>
        <w:overflowPunct/>
        <w:topLinePunct w:val="0"/>
        <w:bidi w:val="0"/>
        <w:spacing w:line="300" w:lineRule="exact"/>
        <w:ind w:left="0" w:right="0" w:rightChars="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饮食物资验收规格标准</w:t>
      </w:r>
    </w:p>
    <w:tbl>
      <w:tblPr>
        <w:tblStyle w:val="43"/>
        <w:tblW w:w="10100" w:type="dxa"/>
        <w:jc w:val="center"/>
        <w:tblLayout w:type="fixed"/>
        <w:tblCellMar>
          <w:top w:w="0" w:type="dxa"/>
          <w:left w:w="108" w:type="dxa"/>
          <w:bottom w:w="0" w:type="dxa"/>
          <w:right w:w="108" w:type="dxa"/>
        </w:tblCellMar>
      </w:tblPr>
      <w:tblGrid>
        <w:gridCol w:w="1398"/>
        <w:gridCol w:w="1482"/>
        <w:gridCol w:w="7220"/>
      </w:tblGrid>
      <w:tr w14:paraId="141AAB84">
        <w:tblPrEx>
          <w:tblCellMar>
            <w:top w:w="0" w:type="dxa"/>
            <w:left w:w="108" w:type="dxa"/>
            <w:bottom w:w="0" w:type="dxa"/>
            <w:right w:w="108" w:type="dxa"/>
          </w:tblCellMar>
        </w:tblPrEx>
        <w:trPr>
          <w:cantSplit/>
          <w:trHeight w:val="624" w:hRule="exact"/>
          <w:jc w:val="center"/>
        </w:trPr>
        <w:tc>
          <w:tcPr>
            <w:tcW w:w="1398" w:type="dxa"/>
            <w:tcBorders>
              <w:top w:val="single" w:color="auto" w:sz="8" w:space="0"/>
              <w:left w:val="single" w:color="auto" w:sz="8" w:space="0"/>
              <w:bottom w:val="single" w:color="auto" w:sz="8" w:space="0"/>
              <w:right w:val="single" w:color="auto" w:sz="8" w:space="0"/>
            </w:tcBorders>
            <w:vAlign w:val="center"/>
          </w:tcPr>
          <w:p w14:paraId="491E27B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482" w:type="dxa"/>
            <w:tcBorders>
              <w:top w:val="single" w:color="auto" w:sz="8" w:space="0"/>
              <w:left w:val="nil"/>
              <w:bottom w:val="single" w:color="auto" w:sz="8" w:space="0"/>
              <w:right w:val="single" w:color="auto" w:sz="8" w:space="0"/>
            </w:tcBorders>
            <w:vAlign w:val="center"/>
          </w:tcPr>
          <w:p w14:paraId="50881AD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品名</w:t>
            </w:r>
          </w:p>
        </w:tc>
        <w:tc>
          <w:tcPr>
            <w:tcW w:w="7220" w:type="dxa"/>
            <w:tcBorders>
              <w:top w:val="single" w:color="auto" w:sz="8" w:space="0"/>
              <w:left w:val="nil"/>
              <w:bottom w:val="single" w:color="auto" w:sz="8" w:space="0"/>
              <w:right w:val="single" w:color="auto" w:sz="8" w:space="0"/>
            </w:tcBorders>
            <w:vAlign w:val="center"/>
          </w:tcPr>
          <w:p w14:paraId="3956B5D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验 收 标 准</w:t>
            </w:r>
          </w:p>
        </w:tc>
      </w:tr>
      <w:tr w14:paraId="6533F69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263DB8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482" w:type="dxa"/>
            <w:tcBorders>
              <w:top w:val="nil"/>
              <w:left w:val="nil"/>
              <w:bottom w:val="single" w:color="auto" w:sz="8" w:space="0"/>
              <w:right w:val="single" w:color="auto" w:sz="8" w:space="0"/>
            </w:tcBorders>
            <w:vAlign w:val="center"/>
          </w:tcPr>
          <w:p w14:paraId="56F7B9D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小排</w:t>
            </w:r>
          </w:p>
        </w:tc>
        <w:tc>
          <w:tcPr>
            <w:tcW w:w="7220" w:type="dxa"/>
            <w:tcBorders>
              <w:top w:val="nil"/>
              <w:left w:val="nil"/>
              <w:bottom w:val="single" w:color="auto" w:sz="8" w:space="0"/>
              <w:right w:val="single" w:color="auto" w:sz="8" w:space="0"/>
            </w:tcBorders>
            <w:vAlign w:val="center"/>
          </w:tcPr>
          <w:p w14:paraId="363D937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带颈骨，肋骨6—7根</w:t>
            </w:r>
          </w:p>
        </w:tc>
      </w:tr>
      <w:tr w14:paraId="2D81DD5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EC92B6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482" w:type="dxa"/>
            <w:tcBorders>
              <w:top w:val="nil"/>
              <w:left w:val="nil"/>
              <w:bottom w:val="single" w:color="auto" w:sz="8" w:space="0"/>
              <w:right w:val="single" w:color="auto" w:sz="8" w:space="0"/>
            </w:tcBorders>
            <w:vAlign w:val="center"/>
          </w:tcPr>
          <w:p w14:paraId="265575C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统排</w:t>
            </w:r>
          </w:p>
        </w:tc>
        <w:tc>
          <w:tcPr>
            <w:tcW w:w="7220" w:type="dxa"/>
            <w:tcBorders>
              <w:top w:val="nil"/>
              <w:left w:val="nil"/>
              <w:bottom w:val="single" w:color="auto" w:sz="8" w:space="0"/>
              <w:right w:val="single" w:color="auto" w:sz="8" w:space="0"/>
            </w:tcBorders>
            <w:vAlign w:val="center"/>
          </w:tcPr>
          <w:p w14:paraId="5F4CE6D1">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带颈骨，肋骨13—14根</w:t>
            </w:r>
          </w:p>
        </w:tc>
      </w:tr>
      <w:tr w14:paraId="4B8E78C4">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581BAA6">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482" w:type="dxa"/>
            <w:tcBorders>
              <w:top w:val="nil"/>
              <w:left w:val="nil"/>
              <w:bottom w:val="single" w:color="auto" w:sz="8" w:space="0"/>
              <w:right w:val="single" w:color="auto" w:sz="8" w:space="0"/>
            </w:tcBorders>
            <w:vAlign w:val="center"/>
          </w:tcPr>
          <w:p w14:paraId="50F8E6E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肋排</w:t>
            </w:r>
          </w:p>
        </w:tc>
        <w:tc>
          <w:tcPr>
            <w:tcW w:w="7220" w:type="dxa"/>
            <w:tcBorders>
              <w:top w:val="nil"/>
              <w:left w:val="nil"/>
              <w:bottom w:val="single" w:color="auto" w:sz="8" w:space="0"/>
              <w:right w:val="single" w:color="auto" w:sz="8" w:space="0"/>
            </w:tcBorders>
            <w:vAlign w:val="center"/>
          </w:tcPr>
          <w:p w14:paraId="6BDDC58D">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去颈骨、龙骨，肋骨1—14根</w:t>
            </w:r>
          </w:p>
        </w:tc>
      </w:tr>
      <w:tr w14:paraId="1FDA12F6">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57036E4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482" w:type="dxa"/>
            <w:tcBorders>
              <w:top w:val="nil"/>
              <w:left w:val="nil"/>
              <w:bottom w:val="single" w:color="auto" w:sz="8" w:space="0"/>
              <w:right w:val="single" w:color="auto" w:sz="8" w:space="0"/>
            </w:tcBorders>
            <w:vAlign w:val="center"/>
          </w:tcPr>
          <w:p w14:paraId="213F5F8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大排</w:t>
            </w:r>
          </w:p>
        </w:tc>
        <w:tc>
          <w:tcPr>
            <w:tcW w:w="7220" w:type="dxa"/>
            <w:tcBorders>
              <w:top w:val="nil"/>
              <w:left w:val="nil"/>
              <w:bottom w:val="single" w:color="auto" w:sz="8" w:space="0"/>
              <w:right w:val="single" w:color="auto" w:sz="8" w:space="0"/>
            </w:tcBorders>
            <w:vAlign w:val="center"/>
          </w:tcPr>
          <w:p w14:paraId="39FA7679">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龙骨和里脊肉</w:t>
            </w:r>
          </w:p>
        </w:tc>
      </w:tr>
      <w:tr w14:paraId="5E377A3E">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58CF1E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482" w:type="dxa"/>
            <w:tcBorders>
              <w:top w:val="nil"/>
              <w:left w:val="nil"/>
              <w:bottom w:val="single" w:color="auto" w:sz="8" w:space="0"/>
              <w:right w:val="single" w:color="auto" w:sz="8" w:space="0"/>
            </w:tcBorders>
            <w:vAlign w:val="center"/>
          </w:tcPr>
          <w:p w14:paraId="5500CBA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后座</w:t>
            </w:r>
          </w:p>
        </w:tc>
        <w:tc>
          <w:tcPr>
            <w:tcW w:w="7220" w:type="dxa"/>
            <w:tcBorders>
              <w:top w:val="nil"/>
              <w:left w:val="nil"/>
              <w:bottom w:val="single" w:color="auto" w:sz="8" w:space="0"/>
              <w:right w:val="single" w:color="auto" w:sz="8" w:space="0"/>
            </w:tcBorders>
            <w:vAlign w:val="center"/>
          </w:tcPr>
          <w:p w14:paraId="07A9EA0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仅限整后座去尾骨和筒骨</w:t>
            </w:r>
          </w:p>
        </w:tc>
      </w:tr>
      <w:tr w14:paraId="6FF8248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66AF94C8">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482" w:type="dxa"/>
            <w:tcBorders>
              <w:top w:val="nil"/>
              <w:left w:val="nil"/>
              <w:bottom w:val="single" w:color="auto" w:sz="8" w:space="0"/>
              <w:right w:val="single" w:color="auto" w:sz="8" w:space="0"/>
            </w:tcBorders>
            <w:vAlign w:val="center"/>
          </w:tcPr>
          <w:p w14:paraId="4B41FE8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前夹</w:t>
            </w:r>
          </w:p>
        </w:tc>
        <w:tc>
          <w:tcPr>
            <w:tcW w:w="7220" w:type="dxa"/>
            <w:tcBorders>
              <w:top w:val="nil"/>
              <w:left w:val="nil"/>
              <w:bottom w:val="single" w:color="auto" w:sz="8" w:space="0"/>
              <w:right w:val="single" w:color="auto" w:sz="8" w:space="0"/>
            </w:tcBorders>
            <w:vAlign w:val="center"/>
          </w:tcPr>
          <w:p w14:paraId="43D07AF4">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仅整前腿去扇形骨和筒骨</w:t>
            </w:r>
          </w:p>
        </w:tc>
      </w:tr>
      <w:tr w14:paraId="7820213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4BD4252">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482" w:type="dxa"/>
            <w:tcBorders>
              <w:top w:val="nil"/>
              <w:left w:val="nil"/>
              <w:bottom w:val="single" w:color="auto" w:sz="8" w:space="0"/>
              <w:right w:val="single" w:color="auto" w:sz="8" w:space="0"/>
            </w:tcBorders>
            <w:vAlign w:val="center"/>
          </w:tcPr>
          <w:p w14:paraId="507547C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精肉</w:t>
            </w:r>
          </w:p>
        </w:tc>
        <w:tc>
          <w:tcPr>
            <w:tcW w:w="7220" w:type="dxa"/>
            <w:tcBorders>
              <w:top w:val="nil"/>
              <w:left w:val="nil"/>
              <w:bottom w:val="single" w:color="auto" w:sz="8" w:space="0"/>
              <w:right w:val="single" w:color="auto" w:sz="8" w:space="0"/>
            </w:tcBorders>
            <w:vAlign w:val="center"/>
          </w:tcPr>
          <w:p w14:paraId="5E4CF20C">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后座去骨和外膘</w:t>
            </w:r>
          </w:p>
        </w:tc>
      </w:tr>
      <w:tr w14:paraId="1BA5ED80">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5C7D109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49D53D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长猪爪</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0CB351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带拐的</w:t>
            </w:r>
          </w:p>
        </w:tc>
      </w:tr>
      <w:tr w14:paraId="2374D75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458AEF0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2B59D9CA">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段猪爪</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48C8524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不带拐的</w:t>
            </w:r>
          </w:p>
        </w:tc>
      </w:tr>
      <w:tr w14:paraId="215B5A98">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02CD018B">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3AD039D0">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筒骨</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09129A6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不带肉筒骨</w:t>
            </w:r>
          </w:p>
        </w:tc>
      </w:tr>
      <w:tr w14:paraId="45F006C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7CFE0DA3">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9C6E067">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带肉筒骨</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2E6B291A">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带肉筒骨</w:t>
            </w:r>
          </w:p>
        </w:tc>
      </w:tr>
      <w:tr w14:paraId="6D1E4547">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5A8F67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w:t>
            </w:r>
          </w:p>
        </w:tc>
        <w:tc>
          <w:tcPr>
            <w:tcW w:w="1482" w:type="dxa"/>
            <w:tcBorders>
              <w:top w:val="nil"/>
              <w:left w:val="nil"/>
              <w:bottom w:val="single" w:color="auto" w:sz="8" w:space="0"/>
              <w:right w:val="single" w:color="auto" w:sz="8" w:space="0"/>
            </w:tcBorders>
            <w:vAlign w:val="center"/>
          </w:tcPr>
          <w:p w14:paraId="6564096E">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杂骨</w:t>
            </w:r>
          </w:p>
        </w:tc>
        <w:tc>
          <w:tcPr>
            <w:tcW w:w="7220" w:type="dxa"/>
            <w:tcBorders>
              <w:top w:val="nil"/>
              <w:left w:val="nil"/>
              <w:bottom w:val="single" w:color="auto" w:sz="8" w:space="0"/>
              <w:right w:val="single" w:color="auto" w:sz="8" w:space="0"/>
            </w:tcBorders>
            <w:vAlign w:val="center"/>
          </w:tcPr>
          <w:p w14:paraId="234E45E7">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龙骨，不含扇形骨和筒骨</w:t>
            </w:r>
          </w:p>
        </w:tc>
      </w:tr>
      <w:tr w14:paraId="3E019500">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vAlign w:val="center"/>
          </w:tcPr>
          <w:p w14:paraId="0DCB265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w:t>
            </w:r>
          </w:p>
        </w:tc>
        <w:tc>
          <w:tcPr>
            <w:tcW w:w="1482" w:type="dxa"/>
            <w:tcBorders>
              <w:top w:val="nil"/>
              <w:left w:val="nil"/>
              <w:bottom w:val="single" w:color="auto" w:sz="8" w:space="0"/>
              <w:right w:val="single" w:color="auto" w:sz="8" w:space="0"/>
            </w:tcBorders>
            <w:vAlign w:val="center"/>
          </w:tcPr>
          <w:p w14:paraId="15426E8C">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肥膘肉</w:t>
            </w:r>
          </w:p>
        </w:tc>
        <w:tc>
          <w:tcPr>
            <w:tcW w:w="7220" w:type="dxa"/>
            <w:tcBorders>
              <w:top w:val="nil"/>
              <w:left w:val="nil"/>
              <w:bottom w:val="single" w:color="auto" w:sz="8" w:space="0"/>
              <w:right w:val="single" w:color="auto" w:sz="8" w:space="0"/>
            </w:tcBorders>
            <w:vAlign w:val="center"/>
          </w:tcPr>
          <w:p w14:paraId="21416A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大排外皮和后座外皮，不含奶脯肉</w:t>
            </w:r>
          </w:p>
        </w:tc>
      </w:tr>
      <w:tr w14:paraId="0F784115">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56B0A7D1">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24953C15">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家禽</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132EC7FB">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新鲜，掏肚，表面无水</w:t>
            </w:r>
          </w:p>
        </w:tc>
      </w:tr>
      <w:tr w14:paraId="67DA9CDC">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7043C7DD">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1DDC019">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牛肉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41BEDD3">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新鲜，去骨</w:t>
            </w:r>
          </w:p>
        </w:tc>
      </w:tr>
      <w:tr w14:paraId="5A95AB69">
        <w:tblPrEx>
          <w:tblCellMar>
            <w:top w:w="0" w:type="dxa"/>
            <w:left w:w="108" w:type="dxa"/>
            <w:bottom w:w="0" w:type="dxa"/>
            <w:right w:w="108" w:type="dxa"/>
          </w:tblCellMar>
        </w:tblPrEx>
        <w:trPr>
          <w:cantSplit/>
          <w:trHeight w:val="624" w:hRule="exact"/>
          <w:jc w:val="center"/>
        </w:trPr>
        <w:tc>
          <w:tcPr>
            <w:tcW w:w="1398" w:type="dxa"/>
            <w:tcBorders>
              <w:top w:val="nil"/>
              <w:left w:val="single" w:color="auto" w:sz="8" w:space="0"/>
              <w:bottom w:val="single" w:color="auto" w:sz="8" w:space="0"/>
              <w:right w:val="single" w:color="auto" w:sz="8" w:space="0"/>
            </w:tcBorders>
            <w:shd w:val="clear" w:color="auto" w:fill="auto"/>
            <w:vAlign w:val="center"/>
          </w:tcPr>
          <w:p w14:paraId="37D10A8F">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16</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AC9BCB4">
            <w:pPr>
              <w:keepNext w:val="0"/>
              <w:keepLines w:val="0"/>
              <w:pageBreakBefore w:val="0"/>
              <w:kinsoku/>
              <w:wordWrap/>
              <w:overflowPunct/>
              <w:topLinePunct w:val="0"/>
              <w:bidi w:val="0"/>
              <w:adjustRightInd w:val="0"/>
              <w:snapToGrid w:val="0"/>
              <w:spacing w:line="300" w:lineRule="exact"/>
              <w:ind w:left="0" w:right="0" w:rightChars="0"/>
              <w:contextualSpacing/>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羊肉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0B508F2">
            <w:pPr>
              <w:keepNext w:val="0"/>
              <w:keepLines w:val="0"/>
              <w:pageBreakBefore w:val="0"/>
              <w:kinsoku/>
              <w:wordWrap/>
              <w:overflowPunct/>
              <w:topLinePunct w:val="0"/>
              <w:bidi w:val="0"/>
              <w:adjustRightInd w:val="0"/>
              <w:snapToGrid w:val="0"/>
              <w:spacing w:line="300" w:lineRule="exact"/>
              <w:ind w:left="0" w:right="0" w:rightChars="0"/>
              <w:contextualSpacing/>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新鲜，带骨</w:t>
            </w:r>
          </w:p>
        </w:tc>
      </w:tr>
    </w:tbl>
    <w:p w14:paraId="6ECC7315">
      <w:pPr>
        <w:pStyle w:val="21"/>
        <w:keepNext w:val="0"/>
        <w:keepLines w:val="0"/>
        <w:pageBreakBefore w:val="0"/>
        <w:kinsoku/>
        <w:wordWrap/>
        <w:overflowPunct/>
        <w:topLinePunct w:val="0"/>
        <w:bidi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p>
    <w:p w14:paraId="6AD942DE">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第四条：</w:t>
      </w:r>
      <w:r>
        <w:rPr>
          <w:rFonts w:hint="eastAsia" w:ascii="方正仿宋_GBK" w:hAnsi="方正仿宋_GBK" w:eastAsia="方正仿宋_GBK" w:cs="方正仿宋_GBK"/>
          <w:b/>
          <w:color w:val="auto"/>
          <w:sz w:val="24"/>
          <w:szCs w:val="24"/>
          <w:highlight w:val="none"/>
          <w:lang w:val="en-US" w:eastAsia="zh-CN"/>
        </w:rPr>
        <w:t>定价</w:t>
      </w:r>
      <w:r>
        <w:rPr>
          <w:rFonts w:hint="eastAsia" w:ascii="方正仿宋_GBK" w:hAnsi="方正仿宋_GBK" w:eastAsia="方正仿宋_GBK" w:cs="方正仿宋_GBK"/>
          <w:b/>
          <w:color w:val="auto"/>
          <w:sz w:val="24"/>
          <w:szCs w:val="24"/>
          <w:highlight w:val="none"/>
        </w:rPr>
        <w:t>方式</w:t>
      </w:r>
    </w:p>
    <w:p w14:paraId="4D4F0205">
      <w:pPr>
        <w:pStyle w:val="92"/>
        <w:keepNext w:val="0"/>
        <w:keepLines w:val="0"/>
        <w:pageBreakBefore w:val="0"/>
        <w:kinsoku/>
        <w:wordWrap/>
        <w:overflowPunct/>
        <w:topLinePunct w:val="0"/>
        <w:bidi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每1个月定价一次，每次定价周期前月25号（暂定）由</w:t>
      </w:r>
      <w:r>
        <w:rPr>
          <w:rFonts w:hint="eastAsia" w:ascii="方正仿宋_GBK" w:hAnsi="方正仿宋_GBK" w:eastAsia="方正仿宋_GBK" w:cs="方正仿宋_GBK"/>
          <w:color w:val="auto"/>
          <w:sz w:val="24"/>
          <w:szCs w:val="24"/>
          <w:highlight w:val="none"/>
          <w:lang w:val="en-US" w:eastAsia="zh-CN"/>
        </w:rPr>
        <w:t>甲方询价小组（询价小组以由甲方工会及职工代表共同组成）及乙方共同</w:t>
      </w:r>
      <w:r>
        <w:rPr>
          <w:rFonts w:hint="eastAsia" w:ascii="方正仿宋_GBK" w:hAnsi="方正仿宋_GBK" w:eastAsia="方正仿宋_GBK" w:cs="方正仿宋_GBK"/>
          <w:color w:val="auto"/>
          <w:sz w:val="24"/>
          <w:szCs w:val="24"/>
          <w:highlight w:val="none"/>
        </w:rPr>
        <w:t>进行市场</w:t>
      </w:r>
      <w:r>
        <w:rPr>
          <w:rFonts w:hint="eastAsia" w:ascii="方正仿宋_GBK" w:hAnsi="方正仿宋_GBK" w:eastAsia="方正仿宋_GBK" w:cs="方正仿宋_GBK"/>
          <w:color w:val="auto"/>
          <w:sz w:val="24"/>
          <w:szCs w:val="24"/>
          <w:highlight w:val="none"/>
          <w:lang w:val="en-US" w:eastAsia="zh-CN"/>
        </w:rPr>
        <w:t>询</w:t>
      </w:r>
      <w:r>
        <w:rPr>
          <w:rFonts w:hint="eastAsia" w:ascii="方正仿宋_GBK" w:hAnsi="方正仿宋_GBK" w:eastAsia="方正仿宋_GBK" w:cs="方正仿宋_GBK"/>
          <w:color w:val="auto"/>
          <w:sz w:val="24"/>
          <w:szCs w:val="24"/>
          <w:highlight w:val="none"/>
        </w:rPr>
        <w:t>价、定价（节假日顺延），根据市场均价进行相应的调整，在双方同时认可的情况下需签字确定此次定价，同时作为本定价周期的配送定价；订单中如有新的食品未在本次</w:t>
      </w:r>
      <w:r>
        <w:rPr>
          <w:rFonts w:hint="eastAsia" w:ascii="方正仿宋_GBK" w:hAnsi="方正仿宋_GBK" w:eastAsia="方正仿宋_GBK" w:cs="方正仿宋_GBK"/>
          <w:color w:val="auto"/>
          <w:sz w:val="24"/>
          <w:szCs w:val="24"/>
          <w:highlight w:val="none"/>
          <w:lang w:val="en-US" w:eastAsia="zh-CN"/>
        </w:rPr>
        <w:t>招标清单</w:t>
      </w:r>
      <w:r>
        <w:rPr>
          <w:rFonts w:hint="eastAsia" w:ascii="方正仿宋_GBK" w:hAnsi="方正仿宋_GBK" w:eastAsia="方正仿宋_GBK" w:cs="方正仿宋_GBK"/>
          <w:color w:val="auto"/>
          <w:sz w:val="24"/>
          <w:szCs w:val="24"/>
          <w:highlight w:val="none"/>
        </w:rPr>
        <w:t>之中，</w:t>
      </w:r>
      <w:r>
        <w:rPr>
          <w:rFonts w:hint="eastAsia" w:ascii="方正仿宋_GBK" w:hAnsi="方正仿宋_GBK" w:eastAsia="方正仿宋_GBK" w:cs="方正仿宋_GBK"/>
          <w:color w:val="auto"/>
          <w:sz w:val="24"/>
          <w:szCs w:val="24"/>
          <w:highlight w:val="none"/>
          <w:lang w:val="en-US" w:eastAsia="zh-CN"/>
        </w:rPr>
        <w:t>乙方需提前告知甲方，由乙方提前申报核价单，由甲方市场询价、核价、定价后方可供应，下浮比例参照同类别的下浮比例下浮。</w:t>
      </w:r>
      <w:r>
        <w:rPr>
          <w:rFonts w:hint="eastAsia" w:ascii="方正仿宋_GBK" w:hAnsi="方正仿宋_GBK" w:eastAsia="方正仿宋_GBK" w:cs="方正仿宋_GBK"/>
          <w:color w:val="auto"/>
          <w:sz w:val="24"/>
          <w:szCs w:val="24"/>
          <w:highlight w:val="none"/>
        </w:rPr>
        <w:t>市场平均价格是由双方共同就近寻找工商行政管理部门</w:t>
      </w:r>
      <w:r>
        <w:rPr>
          <w:rFonts w:hint="eastAsia" w:ascii="方正仿宋_GBK" w:hAnsi="方正仿宋_GBK" w:eastAsia="方正仿宋_GBK" w:cs="方正仿宋_GBK"/>
          <w:color w:val="auto"/>
          <w:sz w:val="24"/>
          <w:szCs w:val="24"/>
          <w:highlight w:val="none"/>
          <w:lang w:val="en-US" w:eastAsia="zh-CN"/>
        </w:rPr>
        <w:t>认定的</w:t>
      </w:r>
      <w:r>
        <w:rPr>
          <w:rFonts w:hint="eastAsia" w:ascii="方正仿宋_GBK" w:hAnsi="方正仿宋_GBK" w:eastAsia="方正仿宋_GBK" w:cs="方正仿宋_GBK"/>
          <w:color w:val="auto"/>
          <w:sz w:val="24"/>
          <w:szCs w:val="24"/>
          <w:highlight w:val="none"/>
        </w:rPr>
        <w:t>大型农贸市场</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永辉超市</w:t>
      </w:r>
      <w:r>
        <w:rPr>
          <w:rFonts w:hint="eastAsia" w:ascii="方正仿宋_GBK" w:hAnsi="方正仿宋_GBK" w:eastAsia="方正仿宋_GBK" w:cs="方正仿宋_GBK"/>
          <w:color w:val="auto"/>
          <w:sz w:val="24"/>
          <w:szCs w:val="24"/>
          <w:highlight w:val="none"/>
        </w:rPr>
        <w:t>或就近寻找</w:t>
      </w:r>
      <w:r>
        <w:rPr>
          <w:rFonts w:hint="eastAsia" w:ascii="方正仿宋_GBK" w:hAnsi="方正仿宋_GBK" w:eastAsia="方正仿宋_GBK" w:cs="方正仿宋_GBK"/>
          <w:color w:val="auto"/>
          <w:sz w:val="24"/>
          <w:szCs w:val="24"/>
          <w:highlight w:val="none"/>
          <w:lang w:val="en-US" w:eastAsia="zh-CN"/>
        </w:rPr>
        <w:t>其他大型超市</w:t>
      </w:r>
      <w:r>
        <w:rPr>
          <w:rFonts w:hint="eastAsia" w:ascii="方正仿宋_GBK" w:hAnsi="方正仿宋_GBK" w:eastAsia="方正仿宋_GBK" w:cs="方正仿宋_GBK"/>
          <w:color w:val="auto"/>
          <w:sz w:val="24"/>
          <w:szCs w:val="24"/>
          <w:highlight w:val="none"/>
        </w:rPr>
        <w:t>，如价格无法确定就近寻找</w:t>
      </w:r>
      <w:r>
        <w:rPr>
          <w:rFonts w:hint="eastAsia" w:ascii="方正仿宋_GBK" w:hAnsi="方正仿宋_GBK" w:eastAsia="方正仿宋_GBK" w:cs="方正仿宋_GBK"/>
          <w:color w:val="auto"/>
          <w:sz w:val="24"/>
          <w:szCs w:val="24"/>
          <w:highlight w:val="none"/>
          <w:lang w:val="en-US" w:eastAsia="zh-CN"/>
        </w:rPr>
        <w:t>蔬菜、肉禽及冻品类超市询价</w:t>
      </w:r>
      <w:r>
        <w:rPr>
          <w:rFonts w:hint="eastAsia" w:ascii="方正仿宋_GBK" w:hAnsi="方正仿宋_GBK" w:eastAsia="方正仿宋_GBK" w:cs="方正仿宋_GBK"/>
          <w:color w:val="auto"/>
          <w:sz w:val="24"/>
          <w:szCs w:val="24"/>
          <w:highlight w:val="none"/>
        </w:rPr>
        <w:t>，商超询价为每天十点前正价，不含促销价及特价，询价价格为包括运费及税费的全费用价格，并按照询价的平均价格作为</w:t>
      </w:r>
      <w:r>
        <w:rPr>
          <w:rFonts w:hint="eastAsia" w:ascii="方正仿宋_GBK" w:hAnsi="方正仿宋_GBK" w:eastAsia="方正仿宋_GBK" w:cs="方正仿宋_GBK"/>
          <w:color w:val="auto"/>
          <w:sz w:val="24"/>
          <w:szCs w:val="24"/>
          <w:highlight w:val="none"/>
          <w:lang w:val="en-US" w:eastAsia="zh-CN"/>
        </w:rPr>
        <w:t>员工食堂</w:t>
      </w:r>
      <w:r>
        <w:rPr>
          <w:rFonts w:hint="eastAsia" w:ascii="方正仿宋_GBK" w:hAnsi="方正仿宋_GBK" w:eastAsia="方正仿宋_GBK" w:cs="方正仿宋_GBK"/>
          <w:color w:val="auto"/>
          <w:sz w:val="24"/>
          <w:szCs w:val="24"/>
          <w:highlight w:val="none"/>
        </w:rPr>
        <w:t>的定价，结算价=各项定价*（1-下浮率）。甲乙双方签字</w:t>
      </w:r>
      <w:r>
        <w:rPr>
          <w:rFonts w:hint="eastAsia" w:ascii="方正仿宋_GBK" w:hAnsi="方正仿宋_GBK" w:eastAsia="方正仿宋_GBK" w:cs="方正仿宋_GBK"/>
          <w:color w:val="auto"/>
          <w:sz w:val="24"/>
          <w:szCs w:val="24"/>
          <w:highlight w:val="none"/>
          <w:lang w:val="en-US" w:eastAsia="zh-CN"/>
        </w:rPr>
        <w:t>盖章</w:t>
      </w:r>
      <w:r>
        <w:rPr>
          <w:rFonts w:hint="eastAsia" w:ascii="方正仿宋_GBK" w:hAnsi="方正仿宋_GBK" w:eastAsia="方正仿宋_GBK" w:cs="方正仿宋_GBK"/>
          <w:color w:val="auto"/>
          <w:sz w:val="24"/>
          <w:szCs w:val="24"/>
          <w:highlight w:val="none"/>
        </w:rPr>
        <w:t>确认的</w:t>
      </w:r>
      <w:r>
        <w:rPr>
          <w:rFonts w:hint="eastAsia" w:ascii="方正仿宋_GBK" w:hAnsi="方正仿宋_GBK" w:eastAsia="方正仿宋_GBK" w:cs="方正仿宋_GBK"/>
          <w:color w:val="auto"/>
          <w:sz w:val="24"/>
          <w:szCs w:val="24"/>
          <w:highlight w:val="none"/>
          <w:lang w:val="en-US" w:eastAsia="zh-CN"/>
        </w:rPr>
        <w:t>核价</w:t>
      </w:r>
      <w:r>
        <w:rPr>
          <w:rFonts w:hint="eastAsia" w:ascii="方正仿宋_GBK" w:hAnsi="方正仿宋_GBK" w:eastAsia="方正仿宋_GBK" w:cs="方正仿宋_GBK"/>
          <w:color w:val="auto"/>
          <w:sz w:val="24"/>
          <w:szCs w:val="24"/>
          <w:highlight w:val="none"/>
        </w:rPr>
        <w:t>单为本合同的有效组成部分。</w:t>
      </w:r>
    </w:p>
    <w:p w14:paraId="1E63DABC">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第五条：计价方式</w:t>
      </w:r>
    </w:p>
    <w:p w14:paraId="49ED02F4">
      <w:pPr>
        <w:pStyle w:val="92"/>
        <w:keepNext w:val="0"/>
        <w:keepLines w:val="0"/>
        <w:pageBreakBefore w:val="0"/>
        <w:numPr>
          <w:ilvl w:val="0"/>
          <w:numId w:val="3"/>
        </w:numPr>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投标报价清单中的价格*（1-整体下浮比例）=合同签订后第一个月的供货价格。</w:t>
      </w:r>
    </w:p>
    <w:p w14:paraId="1B64DD31">
      <w:pPr>
        <w:pStyle w:val="92"/>
        <w:keepNext w:val="0"/>
        <w:keepLines w:val="0"/>
        <w:pageBreakBefore w:val="0"/>
        <w:numPr>
          <w:ilvl w:val="0"/>
          <w:numId w:val="3"/>
        </w:numPr>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供货量以实际发生的量为准进行付款。</w:t>
      </w:r>
    </w:p>
    <w:p w14:paraId="7E1367E9">
      <w:pPr>
        <w:pStyle w:val="92"/>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每月每项食材市场平均</w:t>
      </w:r>
      <w:r>
        <w:rPr>
          <w:rFonts w:hint="eastAsia" w:ascii="方正仿宋_GBK" w:hAnsi="方正仿宋_GBK" w:eastAsia="方正仿宋_GBK" w:cs="方正仿宋_GBK"/>
          <w:color w:val="auto"/>
          <w:sz w:val="24"/>
          <w:szCs w:val="24"/>
          <w:highlight w:val="none"/>
          <w:lang w:val="en-US" w:eastAsia="zh-CN"/>
        </w:rPr>
        <w:t>价格整体下浮</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%，每月每项食材市场平均</w:t>
      </w:r>
      <w:r>
        <w:rPr>
          <w:rFonts w:hint="eastAsia" w:ascii="方正仿宋_GBK" w:hAnsi="方正仿宋_GBK" w:eastAsia="方正仿宋_GBK" w:cs="方正仿宋_GBK"/>
          <w:color w:val="auto"/>
          <w:sz w:val="24"/>
          <w:szCs w:val="24"/>
          <w:highlight w:val="none"/>
        </w:rPr>
        <w:t>询价作为食材的定价，</w:t>
      </w:r>
      <w:r>
        <w:rPr>
          <w:rFonts w:hint="eastAsia" w:ascii="方正仿宋_GBK" w:hAnsi="方正仿宋_GBK" w:eastAsia="方正仿宋_GBK" w:cs="方正仿宋_GBK"/>
          <w:bCs/>
          <w:color w:val="auto"/>
          <w:sz w:val="24"/>
          <w:szCs w:val="24"/>
          <w:highlight w:val="none"/>
        </w:rPr>
        <w:t>每项结算单价＝每月每项定价*（1-</w:t>
      </w:r>
      <w:r>
        <w:rPr>
          <w:rFonts w:hint="eastAsia" w:ascii="方正仿宋_GBK" w:hAnsi="方正仿宋_GBK" w:eastAsia="方正仿宋_GBK" w:cs="方正仿宋_GBK"/>
          <w:bCs/>
          <w:color w:val="auto"/>
          <w:sz w:val="24"/>
          <w:szCs w:val="24"/>
          <w:highlight w:val="none"/>
          <w:lang w:val="en-US" w:eastAsia="zh-CN"/>
        </w:rPr>
        <w:t>整体</w:t>
      </w:r>
      <w:r>
        <w:rPr>
          <w:rFonts w:hint="eastAsia" w:ascii="方正仿宋_GBK" w:hAnsi="方正仿宋_GBK" w:eastAsia="方正仿宋_GBK" w:cs="方正仿宋_GBK"/>
          <w:bCs/>
          <w:color w:val="auto"/>
          <w:sz w:val="24"/>
          <w:szCs w:val="24"/>
          <w:highlight w:val="none"/>
        </w:rPr>
        <w:t>下浮率）</w:t>
      </w:r>
      <w:r>
        <w:rPr>
          <w:rFonts w:hint="eastAsia" w:ascii="方正仿宋_GBK" w:hAnsi="方正仿宋_GBK" w:eastAsia="方正仿宋_GBK" w:cs="方正仿宋_GBK"/>
          <w:color w:val="auto"/>
          <w:sz w:val="24"/>
          <w:szCs w:val="24"/>
          <w:highlight w:val="none"/>
        </w:rPr>
        <w:t>。</w:t>
      </w:r>
    </w:p>
    <w:p w14:paraId="0D055B6D">
      <w:pPr>
        <w:pStyle w:val="92"/>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报价包含的相关费用有：包括物料的价格、包装费、运输费、交货地卸车费、物料所需的各种检测费、运输损耗费、管理费、相关税费、第三方责任险、利润及其他一切费用，未提及的费用不再计取。</w:t>
      </w:r>
    </w:p>
    <w:p w14:paraId="26B83461">
      <w:pPr>
        <w:pStyle w:val="92"/>
        <w:keepNext w:val="0"/>
        <w:keepLines w:val="0"/>
        <w:pageBreakBefore w:val="0"/>
        <w:kinsoku/>
        <w:wordWrap/>
        <w:overflowPunct/>
        <w:topLinePunct w:val="0"/>
        <w:bidi w:val="0"/>
        <w:adjustRightInd w:val="0"/>
        <w:snapToGrid w:val="0"/>
        <w:spacing w:line="560" w:lineRule="exact"/>
        <w:ind w:left="0" w:right="0" w:rightChars="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第六条：交货的相关事宜</w:t>
      </w:r>
    </w:p>
    <w:p w14:paraId="03FB9499">
      <w:pPr>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交货时间：具体以甲方要求的时间为准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暂定每天早上9：00-9：30送货），必须保证每天送货1次及以上</w:t>
      </w:r>
      <w:r>
        <w:rPr>
          <w:rFonts w:hint="eastAsia" w:ascii="方正仿宋_GBK" w:hAnsi="方正仿宋_GBK" w:eastAsia="方正仿宋_GBK" w:cs="方正仿宋_GBK"/>
          <w:color w:val="auto"/>
          <w:sz w:val="24"/>
          <w:szCs w:val="24"/>
          <w:highlight w:val="none"/>
        </w:rPr>
        <w:t>。</w:t>
      </w:r>
    </w:p>
    <w:p w14:paraId="05D3B986">
      <w:pPr>
        <w:pStyle w:val="92"/>
        <w:keepNext w:val="0"/>
        <w:keepLines w:val="0"/>
        <w:pageBreakBefore w:val="0"/>
        <w:numPr>
          <w:ilvl w:val="0"/>
          <w:numId w:val="0"/>
        </w:numPr>
        <w:kinsoku/>
        <w:wordWrap/>
        <w:overflowPunct/>
        <w:topLinePunct w:val="0"/>
        <w:bidi w:val="0"/>
        <w:adjustRightInd w:val="0"/>
        <w:snapToGrid w:val="0"/>
        <w:spacing w:line="560" w:lineRule="exact"/>
        <w:ind w:leftChars="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交货地点：重庆仙女山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w:t>
      </w:r>
    </w:p>
    <w:p w14:paraId="485A88D6">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3、送货必须备有三联送货单，清楚记录完整信息。 </w:t>
      </w:r>
    </w:p>
    <w:p w14:paraId="580F588C">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4、如甲方发出紧急订单，乙方需在</w:t>
      </w:r>
      <w:r>
        <w:rPr>
          <w:rFonts w:hint="eastAsia" w:ascii="方正仿宋_GBK" w:hAnsi="方正仿宋_GBK" w:eastAsia="方正仿宋_GBK" w:cs="方正仿宋_GBK"/>
          <w:color w:val="auto"/>
          <w:sz w:val="24"/>
          <w:szCs w:val="24"/>
          <w:highlight w:val="none"/>
          <w:lang w:val="en-US" w:eastAsia="zh-CN"/>
        </w:rPr>
        <w:t>甲方要求的时间</w:t>
      </w:r>
      <w:r>
        <w:rPr>
          <w:rFonts w:hint="eastAsia" w:ascii="方正仿宋_GBK" w:hAnsi="方正仿宋_GBK" w:eastAsia="方正仿宋_GBK" w:cs="方正仿宋_GBK"/>
          <w:color w:val="auto"/>
          <w:sz w:val="24"/>
          <w:szCs w:val="24"/>
          <w:highlight w:val="none"/>
        </w:rPr>
        <w:t>内送货到重庆仙女山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 xml:space="preserve">。    </w:t>
      </w:r>
    </w:p>
    <w:p w14:paraId="59764660">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5、乙方按照甲方指定的食品原料名称、规格、数量等要求在规定时间内将货物送到甲方指定位置。乙方供货不符合要求的，甲方有权拒收不符合要求的食品原料，乙方应当负责在 </w:t>
      </w:r>
      <w:r>
        <w:rPr>
          <w:rFonts w:hint="eastAsia" w:ascii="方正仿宋_GBK" w:hAnsi="方正仿宋_GBK" w:eastAsia="方正仿宋_GBK" w:cs="方正仿宋_GBK"/>
          <w:color w:val="auto"/>
          <w:sz w:val="24"/>
          <w:szCs w:val="24"/>
          <w:highlight w:val="none"/>
          <w:u w:val="single"/>
          <w:lang w:val="en-US" w:eastAsia="zh-CN"/>
        </w:rPr>
        <w:t>2个</w:t>
      </w:r>
      <w:r>
        <w:rPr>
          <w:rFonts w:hint="eastAsia" w:ascii="方正仿宋_GBK" w:hAnsi="方正仿宋_GBK" w:eastAsia="方正仿宋_GBK" w:cs="方正仿宋_GBK"/>
          <w:color w:val="auto"/>
          <w:sz w:val="24"/>
          <w:szCs w:val="24"/>
          <w:highlight w:val="none"/>
        </w:rPr>
        <w:t xml:space="preserve">小时内补齐、更换，逾期未补齐、更换的，则乙方按当日所送食品原料中价格的10%向甲方支付违约金。   </w:t>
      </w:r>
    </w:p>
    <w:p w14:paraId="2FAE7259">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禁止送入下列食品原料：（1）腐烂变质、油脂酸败、霉变、生虫、污秽不洁、混有异物或其他感官性状异常，可能对人体健康有害的；（2）含有毒、有害物质或微生物毒素含量超过国家限定标准的；（3）未经兽医卫生检验或者检验不合格的</w:t>
      </w:r>
      <w:r>
        <w:rPr>
          <w:rFonts w:hint="eastAsia" w:ascii="方正仿宋_GBK" w:hAnsi="方正仿宋_GBK" w:eastAsia="方正仿宋_GBK" w:cs="方正仿宋_GBK"/>
          <w:color w:val="auto"/>
          <w:sz w:val="24"/>
          <w:szCs w:val="24"/>
          <w:highlight w:val="none"/>
          <w:lang w:val="en-US" w:eastAsia="zh-CN"/>
        </w:rPr>
        <w:t>肉禽</w:t>
      </w:r>
      <w:r>
        <w:rPr>
          <w:rFonts w:hint="eastAsia" w:ascii="方正仿宋_GBK" w:hAnsi="方正仿宋_GBK" w:eastAsia="方正仿宋_GBK" w:cs="方正仿宋_GBK"/>
          <w:color w:val="auto"/>
          <w:sz w:val="24"/>
          <w:szCs w:val="24"/>
          <w:highlight w:val="none"/>
        </w:rPr>
        <w:t xml:space="preserve">类及其制品，超过保存期的食品；（4）病死、毒死或死因不明的禽、畜、兽、水产动物等及其制品；（5）掺假、掺杂、伪造、影响营养、卫生的含有未经国务院卫生行政部门批准使用的添加剂，农药（残留）的。   </w:t>
      </w:r>
    </w:p>
    <w:p w14:paraId="60DE318D">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7、乙方有义务向甲方提供甲方所需要的有关食品原料来源文件。</w:t>
      </w:r>
    </w:p>
    <w:p w14:paraId="4CDE05B7">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第七条：商品验收</w:t>
      </w:r>
    </w:p>
    <w:p w14:paraId="38D0C152">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1、乙方按甲方报送的订单信息，将甲方所订购的食品原料配送至指定的地点后，由甲方指定人员进行</w:t>
      </w:r>
      <w:r>
        <w:rPr>
          <w:rFonts w:hint="eastAsia" w:ascii="方正仿宋_GBK" w:hAnsi="方正仿宋_GBK" w:eastAsia="方正仿宋_GBK" w:cs="方正仿宋_GBK"/>
          <w:color w:val="auto"/>
          <w:sz w:val="24"/>
          <w:szCs w:val="24"/>
          <w:highlight w:val="none"/>
          <w:lang w:val="en-US" w:eastAsia="zh-CN"/>
        </w:rPr>
        <w:t>数量及质量的核对</w:t>
      </w:r>
      <w:r>
        <w:rPr>
          <w:rFonts w:hint="eastAsia" w:ascii="方正仿宋_GBK" w:hAnsi="方正仿宋_GBK" w:eastAsia="方正仿宋_GBK" w:cs="方正仿宋_GBK"/>
          <w:color w:val="auto"/>
          <w:sz w:val="24"/>
          <w:szCs w:val="24"/>
          <w:highlight w:val="none"/>
        </w:rPr>
        <w:t>验收</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并签字确认。签字确认</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收货记录作为双方货款结算的凭证。如市场询价时明确样品及标准的，需按询价确定的样品及标准供货，否则甲方有权拒收。</w:t>
      </w:r>
    </w:p>
    <w:p w14:paraId="08CE3721">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2、乙方</w:t>
      </w:r>
      <w:r>
        <w:rPr>
          <w:rFonts w:hint="eastAsia" w:ascii="方正仿宋_GBK" w:hAnsi="方正仿宋_GBK" w:eastAsia="方正仿宋_GBK" w:cs="方正仿宋_GBK"/>
          <w:color w:val="auto"/>
          <w:sz w:val="24"/>
          <w:szCs w:val="24"/>
          <w:highlight w:val="none"/>
          <w:lang w:val="en-US" w:eastAsia="zh-CN"/>
        </w:rPr>
        <w:t>提供的蔬菜、肉禽及冻品类必须与甲方要求的货物质量标准一致</w:t>
      </w:r>
      <w:r>
        <w:rPr>
          <w:rFonts w:hint="eastAsia" w:ascii="方正仿宋_GBK" w:hAnsi="方正仿宋_GBK" w:eastAsia="方正仿宋_GBK" w:cs="方正仿宋_GBK"/>
          <w:color w:val="auto"/>
          <w:sz w:val="24"/>
          <w:szCs w:val="24"/>
          <w:highlight w:val="none"/>
        </w:rPr>
        <w:t>，不得缺斤少两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询价小组可随时抽查乙方提供食品原料的数量及质量标准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如抽查不合格，乙方需对不合格原料进行更换。若发现一次，罚款1000元；累计发现二次，罚款3000元；累计发现三次，罚款5000元，且甲方有权单方面解除合同，并需赔偿因此给甲方造成的一切损失</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如甲方验收时称量或计量数量与送货单确定的重量或数量不同，甲方有权退货或要求补送，若甲方同意不同之处并验收确认则按实际收货量结算。</w:t>
      </w:r>
    </w:p>
    <w:p w14:paraId="59C08BCC">
      <w:pPr>
        <w:keepNext w:val="0"/>
        <w:keepLines w:val="0"/>
        <w:pageBreakBefore w:val="0"/>
        <w:numPr>
          <w:ilvl w:val="0"/>
          <w:numId w:val="4"/>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若乙方未及时送货或遇特殊情况未提前通知甲方，乙方需按当日货款的30%向甲方支付违约金。</w:t>
      </w:r>
    </w:p>
    <w:p w14:paraId="156894F8">
      <w:pPr>
        <w:keepNext w:val="0"/>
        <w:keepLines w:val="0"/>
        <w:pageBreakBefore w:val="0"/>
        <w:numPr>
          <w:ilvl w:val="0"/>
          <w:numId w:val="4"/>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若乙方送货不符合食品质量标准，乙方应承担相应的违约责任。</w:t>
      </w:r>
    </w:p>
    <w:p w14:paraId="33019B8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第八条：结算方式</w:t>
      </w:r>
    </w:p>
    <w:p w14:paraId="3ABFAC0F">
      <w:pPr>
        <w:keepNext w:val="0"/>
        <w:keepLines w:val="0"/>
        <w:pageBreakBefore w:val="0"/>
        <w:numPr>
          <w:ilvl w:val="0"/>
          <w:numId w:val="5"/>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双方货款结算时，以双方签字确认的收货记录</w:t>
      </w:r>
      <w:r>
        <w:rPr>
          <w:rFonts w:hint="eastAsia" w:ascii="方正仿宋_GBK" w:hAnsi="方正仿宋_GBK" w:eastAsia="方正仿宋_GBK" w:cs="方正仿宋_GBK"/>
          <w:color w:val="auto"/>
          <w:sz w:val="24"/>
          <w:szCs w:val="24"/>
          <w:highlight w:val="none"/>
          <w:lang w:val="en-US" w:eastAsia="zh-CN"/>
        </w:rPr>
        <w:t>及核价单</w:t>
      </w:r>
      <w:r>
        <w:rPr>
          <w:rFonts w:hint="eastAsia" w:ascii="方正仿宋_GBK" w:hAnsi="方正仿宋_GBK" w:eastAsia="方正仿宋_GBK" w:cs="方正仿宋_GBK"/>
          <w:color w:val="auto"/>
          <w:sz w:val="24"/>
          <w:szCs w:val="24"/>
          <w:highlight w:val="none"/>
        </w:rPr>
        <w:t>作为双方货款结算的凭证。</w:t>
      </w:r>
    </w:p>
    <w:p w14:paraId="79494CE2">
      <w:pPr>
        <w:pStyle w:val="92"/>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当月供货的货款，由乙方在次月5号前将应收明细款项提供给甲方核对，甲方在对于上月配送应收款进行核实确认后，乙方需根据双方确认的配送应收款的金额如实的开具发票，甲方在收到合格发票及全套付款资料（按甲方制度要求）并审批通过后</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个工作日内将上月配送应收款一次性支付乙方。</w:t>
      </w:r>
    </w:p>
    <w:p w14:paraId="0419AD32">
      <w:pPr>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发票：在甲方付款前，乙方应按甲方要求提供合法有效的增值税专用发票（税法规定不得开具专用发票的情形除外），发票开具时税目按照食材品类分别开具；否则甲方有权拒绝付款，并不承担迟延付款的责任。</w:t>
      </w:r>
    </w:p>
    <w:p w14:paraId="5C1DF934">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乙方账户信息： </w:t>
      </w:r>
    </w:p>
    <w:p w14:paraId="5E0DEDBC">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公司名称： </w:t>
      </w:r>
    </w:p>
    <w:p w14:paraId="18B1F138">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开户银行：  </w:t>
      </w:r>
    </w:p>
    <w:p w14:paraId="594CA8C3">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账号：  </w:t>
      </w:r>
    </w:p>
    <w:p w14:paraId="25ED64F2">
      <w:pPr>
        <w:pStyle w:val="92"/>
        <w:keepNext w:val="0"/>
        <w:keepLines w:val="0"/>
        <w:pageBreakBefore w:val="0"/>
        <w:numPr>
          <w:ilvl w:val="0"/>
          <w:numId w:val="0"/>
        </w:numPr>
        <w:kinsoku/>
        <w:wordWrap/>
        <w:overflowPunct/>
        <w:topLinePunct w:val="0"/>
        <w:bidi w:val="0"/>
        <w:adjustRightInd w:val="0"/>
        <w:snapToGrid w:val="0"/>
        <w:spacing w:line="560" w:lineRule="exact"/>
        <w:ind w:left="-360" w:leftChars="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乙方账户信息发生变化，应及时通知甲方，否则因账户信息错误导致合同款项延期支付或错误支付，由此的产生的损失及责任，由乙方自行承担。</w:t>
      </w:r>
    </w:p>
    <w:p w14:paraId="444624B5">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第九条：订货流程</w:t>
      </w:r>
    </w:p>
    <w:p w14:paraId="68E4ED5C">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甲方向乙方订购商品，在每日</w:t>
      </w:r>
      <w:r>
        <w:rPr>
          <w:rFonts w:hint="eastAsia" w:ascii="方正仿宋_GBK" w:hAnsi="方正仿宋_GBK" w:eastAsia="方正仿宋_GBK" w:cs="方正仿宋_GBK"/>
          <w:color w:val="auto"/>
          <w:sz w:val="24"/>
          <w:szCs w:val="24"/>
          <w:highlight w:val="none"/>
          <w:lang w:val="en-US" w:eastAsia="zh-CN"/>
        </w:rPr>
        <w:t>21</w:t>
      </w:r>
      <w:r>
        <w:rPr>
          <w:rFonts w:hint="eastAsia" w:ascii="方正仿宋_GBK" w:hAnsi="方正仿宋_GBK" w:eastAsia="方正仿宋_GBK" w:cs="方正仿宋_GBK"/>
          <w:color w:val="auto"/>
          <w:sz w:val="24"/>
          <w:szCs w:val="24"/>
          <w:highlight w:val="none"/>
        </w:rPr>
        <w:t>:00点之前，将所需商品的名称、规格、数量等相关信息以网络及双方认可的其他方式（邮件（乙方指定的邮箱：       ）、短信（乙方指定的联系电话：    ）、微信（乙方指定的微信号：                ）等）向乙方进行订货。</w:t>
      </w:r>
    </w:p>
    <w:p w14:paraId="5F0D8D2B">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第十条：违约责任</w:t>
      </w:r>
    </w:p>
    <w:p w14:paraId="3FEA1937">
      <w:pPr>
        <w:pStyle w:val="92"/>
        <w:keepNext w:val="0"/>
        <w:keepLines w:val="0"/>
        <w:pageBreakBefore w:val="0"/>
        <w:kinsoku/>
        <w:wordWrap/>
        <w:overflowPunct/>
        <w:topLinePunct w:val="0"/>
        <w:bidi w:val="0"/>
        <w:adjustRightInd w:val="0"/>
        <w:snapToGrid w:val="0"/>
        <w:spacing w:line="560" w:lineRule="exact"/>
        <w:ind w:left="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1、如乙方在供货期间，有货品不达标、有变质、腐烂的食品或弄虚作假，不按照指定品牌到货，一次罚款</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000元，乙方</w:t>
      </w:r>
      <w:r>
        <w:rPr>
          <w:rFonts w:hint="eastAsia" w:ascii="方正仿宋_GBK" w:hAnsi="方正仿宋_GBK" w:eastAsia="方正仿宋_GBK" w:cs="方正仿宋_GBK"/>
          <w:color w:val="auto"/>
          <w:sz w:val="24"/>
          <w:szCs w:val="24"/>
          <w:highlight w:val="none"/>
          <w:lang w:val="en-US" w:eastAsia="zh-CN"/>
        </w:rPr>
        <w:t>更换后的物品</w:t>
      </w:r>
      <w:r>
        <w:rPr>
          <w:rFonts w:hint="eastAsia" w:ascii="方正仿宋_GBK" w:hAnsi="方正仿宋_GBK" w:eastAsia="方正仿宋_GBK" w:cs="方正仿宋_GBK"/>
          <w:color w:val="auto"/>
          <w:sz w:val="24"/>
          <w:szCs w:val="24"/>
          <w:highlight w:val="none"/>
        </w:rPr>
        <w:t>如继续不满足甲方要求，则甲方有权</w:t>
      </w:r>
      <w:r>
        <w:rPr>
          <w:rFonts w:hint="eastAsia" w:ascii="方正仿宋_GBK" w:hAnsi="方正仿宋_GBK" w:eastAsia="方正仿宋_GBK" w:cs="方正仿宋_GBK"/>
          <w:color w:val="auto"/>
          <w:sz w:val="24"/>
          <w:szCs w:val="24"/>
          <w:highlight w:val="none"/>
          <w:lang w:val="en-US" w:eastAsia="zh-CN"/>
        </w:rPr>
        <w:t>单方面</w:t>
      </w:r>
      <w:r>
        <w:rPr>
          <w:rFonts w:hint="eastAsia" w:ascii="方正仿宋_GBK" w:hAnsi="方正仿宋_GBK" w:eastAsia="方正仿宋_GBK" w:cs="方正仿宋_GBK"/>
          <w:color w:val="auto"/>
          <w:sz w:val="24"/>
          <w:szCs w:val="24"/>
          <w:highlight w:val="none"/>
        </w:rPr>
        <w:t>解除本合同，并要求乙方承担当月货款总额</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%的违约责任，甲方有权直接在乙方当月货款中扣除。</w:t>
      </w:r>
    </w:p>
    <w:p w14:paraId="28AA2E03">
      <w:pPr>
        <w:keepNext w:val="0"/>
        <w:keepLines w:val="0"/>
        <w:pageBreakBefore w:val="0"/>
        <w:kinsoku/>
        <w:wordWrap/>
        <w:overflowPunct/>
        <w:topLinePunct w:val="0"/>
        <w:bidi w:val="0"/>
        <w:adjustRightInd w:val="0"/>
        <w:snapToGrid w:val="0"/>
        <w:spacing w:line="560" w:lineRule="exact"/>
        <w:ind w:left="0" w:right="0" w:righ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2、如因乙方食品质量方面的原因，并经相关部门检验确认属于乙方所配送商品质量问题的，由此造成甲方有关人员或第三人人身损害和财产损失的，由乙方负责赔偿，</w:t>
      </w:r>
      <w:r>
        <w:rPr>
          <w:rFonts w:hint="eastAsia" w:ascii="方正仿宋_GBK" w:hAnsi="方正仿宋_GBK" w:eastAsia="方正仿宋_GBK" w:cs="方正仿宋_GBK"/>
          <w:color w:val="auto"/>
          <w:sz w:val="24"/>
          <w:szCs w:val="24"/>
          <w:highlight w:val="none"/>
          <w:lang w:val="en-US" w:eastAsia="zh-CN"/>
        </w:rPr>
        <w:t>承担</w:t>
      </w:r>
      <w:r>
        <w:rPr>
          <w:rFonts w:hint="eastAsia" w:ascii="方正仿宋_GBK" w:hAnsi="方正仿宋_GBK" w:eastAsia="方正仿宋_GBK" w:cs="方正仿宋_GBK"/>
          <w:color w:val="auto"/>
          <w:sz w:val="24"/>
          <w:szCs w:val="24"/>
          <w:highlight w:val="none"/>
        </w:rPr>
        <w:t>相应</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法律责任</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并支付10000元违约金，且甲方有权单方面解除合同，乙方需赔偿因此给甲方造成的一切损失</w:t>
      </w:r>
      <w:r>
        <w:rPr>
          <w:rFonts w:hint="eastAsia" w:ascii="方正仿宋_GBK" w:hAnsi="方正仿宋_GBK" w:eastAsia="方正仿宋_GBK" w:cs="方正仿宋_GBK"/>
          <w:color w:val="auto"/>
          <w:sz w:val="24"/>
          <w:szCs w:val="24"/>
          <w:highlight w:val="none"/>
        </w:rPr>
        <w:t>。</w:t>
      </w:r>
    </w:p>
    <w:p w14:paraId="592166C2">
      <w:pPr>
        <w:pStyle w:val="21"/>
        <w:keepNext w:val="0"/>
        <w:keepLines w:val="0"/>
        <w:pageBreakBefore w:val="0"/>
        <w:kinsoku/>
        <w:wordWrap/>
        <w:overflowPunct/>
        <w:topLinePunct w:val="0"/>
        <w:bidi w:val="0"/>
        <w:spacing w:line="560" w:lineRule="exact"/>
        <w:ind w:left="0" w:right="0" w:rightChars="0" w:firstLine="0" w:firstLine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rPr>
        <w:t xml:space="preserve">    3、严格按照甲方要求的地址、数量等要求进行配送，若有差错由乙方自行负责。</w:t>
      </w:r>
    </w:p>
    <w:p w14:paraId="7A53E719">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第十一条：合同的变更、解除与终止</w:t>
      </w:r>
    </w:p>
    <w:p w14:paraId="35B1DF4D">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1、经双方协商一致、可变更或解除本合同。</w:t>
      </w:r>
    </w:p>
    <w:p w14:paraId="3CA3A9C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2、本合同到期后，如双方无继续合作意向，本合同自然终止。</w:t>
      </w:r>
    </w:p>
    <w:p w14:paraId="4D524CEB">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3、无论何种原因导致合同解除或终止，双方都必须做到货款两清。</w:t>
      </w:r>
    </w:p>
    <w:p w14:paraId="5FC5916E">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第十二条：免责条款</w:t>
      </w:r>
    </w:p>
    <w:p w14:paraId="753C3EA7">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由于不可抗力因素，导致本合同不能履行或不能完全履行，由此造成一方或双方损失的，双方依法互不承担违约责任。</w:t>
      </w:r>
    </w:p>
    <w:p w14:paraId="794D1B88">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第十三条：争议解决条款</w:t>
      </w:r>
    </w:p>
    <w:p w14:paraId="14A44194">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本合同在履行过程中，双方如有异议或争执，应协商解决，如协商不成的，则依法向甲方所在地有管辖权的人民法院诉讼。</w:t>
      </w:r>
    </w:p>
    <w:p w14:paraId="639428A7">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第十四条：通知与送达</w:t>
      </w:r>
    </w:p>
    <w:p w14:paraId="030CE15B">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双方确认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如地址或联系方式等本合同所留联系方式及地址为本合同一方通知对方的有效联系方式以及就本合同发生纠纷时相关文件和法律文书可以送达的地址。信息更新，应当及时书面告知对方。否则前述确认的地址和联系方式仍为有效的送达地址。由于信息未及时反馈造成的损失由各方自行承担。</w:t>
      </w:r>
    </w:p>
    <w:p w14:paraId="5131C94F">
      <w:pPr>
        <w:keepNext w:val="0"/>
        <w:keepLines w:val="0"/>
        <w:pageBreakBefore w:val="0"/>
        <w:kinsoku/>
        <w:wordWrap/>
        <w:overflowPunct/>
        <w:topLinePunct w:val="0"/>
        <w:bidi w:val="0"/>
        <w:adjustRightInd w:val="0"/>
        <w:snapToGrid w:val="0"/>
        <w:spacing w:line="560" w:lineRule="exact"/>
        <w:ind w:right="0" w:righ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第十五条、其他事项</w:t>
      </w:r>
    </w:p>
    <w:p w14:paraId="484CCE63">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1、本合同如有未尽事宜，经双方协商一致，可订立补充条款，补充条款与本合同具有同等效力。</w:t>
      </w:r>
    </w:p>
    <w:p w14:paraId="1F093125">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2、本合同一式肆份，甲方叁份，乙方壹份，经双方签字盖章后生效。</w:t>
      </w:r>
    </w:p>
    <w:p w14:paraId="60F4227E">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（以下无正文）</w:t>
      </w:r>
    </w:p>
    <w:p w14:paraId="550FA78B">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甲方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乙方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xml:space="preserve">： </w:t>
      </w:r>
    </w:p>
    <w:p w14:paraId="3EDF4AE1">
      <w:pPr>
        <w:keepNext w:val="0"/>
        <w:keepLines w:val="0"/>
        <w:pageBreakBefore w:val="0"/>
        <w:kinsoku/>
        <w:wordWrap/>
        <w:overflowPunct/>
        <w:topLinePunct w:val="0"/>
        <w:bidi w:val="0"/>
        <w:adjustRightInd w:val="0"/>
        <w:snapToGrid w:val="0"/>
        <w:spacing w:line="560" w:lineRule="exact"/>
        <w:ind w:left="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8"/>
          <w:sz w:val="24"/>
          <w:szCs w:val="24"/>
          <w:highlight w:val="none"/>
        </w:rPr>
        <w:t xml:space="preserve"> 法定代表人（授权委托人）：              法定代表人（授权委托人）：</w:t>
      </w:r>
    </w:p>
    <w:p w14:paraId="122E209F">
      <w:pPr>
        <w:keepNext w:val="0"/>
        <w:keepLines w:val="0"/>
        <w:pageBreakBefore w:val="0"/>
        <w:kinsoku/>
        <w:wordWrap/>
        <w:overflowPunct/>
        <w:topLinePunct w:val="0"/>
        <w:bidi w:val="0"/>
        <w:spacing w:line="560" w:lineRule="exact"/>
        <w:ind w:left="0" w:right="0" w:rightChars="0"/>
        <w:rPr>
          <w:rFonts w:hint="eastAsia" w:ascii="方正仿宋_GBK" w:hAnsi="方正仿宋_GBK" w:eastAsia="方正仿宋_GBK" w:cs="方正仿宋_GBK"/>
          <w:color w:val="auto"/>
          <w:sz w:val="24"/>
          <w:szCs w:val="24"/>
          <w:highlight w:val="none"/>
        </w:rPr>
      </w:pPr>
    </w:p>
    <w:p w14:paraId="3A722BDF">
      <w:pPr>
        <w:pStyle w:val="41"/>
        <w:widowControl w:val="0"/>
        <w:numPr>
          <w:ilvl w:val="0"/>
          <w:numId w:val="0"/>
        </w:numPr>
        <w:spacing w:after="120"/>
        <w:jc w:val="both"/>
        <w:rPr>
          <w:rFonts w:hint="eastAsia" w:ascii="宋体" w:hAnsi="宋体" w:cs="宋体"/>
          <w:b/>
          <w:bCs/>
          <w:color w:val="auto"/>
          <w:sz w:val="28"/>
          <w:szCs w:val="28"/>
          <w:highlight w:val="none"/>
        </w:rPr>
      </w:pPr>
    </w:p>
    <w:p w14:paraId="3DB12886">
      <w:pPr>
        <w:pStyle w:val="41"/>
        <w:widowControl w:val="0"/>
        <w:numPr>
          <w:ilvl w:val="0"/>
          <w:numId w:val="0"/>
        </w:numPr>
        <w:spacing w:after="120"/>
        <w:jc w:val="both"/>
        <w:rPr>
          <w:rFonts w:hint="eastAsia" w:ascii="宋体" w:hAnsi="宋体" w:cs="宋体"/>
          <w:b/>
          <w:bCs/>
          <w:color w:val="auto"/>
          <w:sz w:val="28"/>
          <w:szCs w:val="28"/>
          <w:highlight w:val="none"/>
        </w:rPr>
      </w:pPr>
    </w:p>
    <w:p w14:paraId="54B81114">
      <w:pPr>
        <w:pStyle w:val="41"/>
        <w:widowControl w:val="0"/>
        <w:numPr>
          <w:ilvl w:val="0"/>
          <w:numId w:val="0"/>
        </w:numPr>
        <w:spacing w:after="120"/>
        <w:jc w:val="both"/>
        <w:rPr>
          <w:rFonts w:hint="eastAsia" w:ascii="宋体" w:hAnsi="宋体" w:cs="宋体"/>
          <w:b/>
          <w:bCs/>
          <w:color w:val="auto"/>
          <w:sz w:val="28"/>
          <w:szCs w:val="28"/>
          <w:highlight w:val="none"/>
        </w:rPr>
      </w:pPr>
    </w:p>
    <w:p w14:paraId="223CC929">
      <w:pPr>
        <w:pStyle w:val="41"/>
        <w:widowControl w:val="0"/>
        <w:numPr>
          <w:ilvl w:val="0"/>
          <w:numId w:val="0"/>
        </w:numPr>
        <w:spacing w:after="120"/>
        <w:jc w:val="both"/>
        <w:rPr>
          <w:rFonts w:hint="eastAsia" w:ascii="宋体" w:hAnsi="宋体" w:cs="宋体"/>
          <w:b/>
          <w:bCs/>
          <w:color w:val="auto"/>
          <w:sz w:val="28"/>
          <w:szCs w:val="28"/>
          <w:highlight w:val="none"/>
        </w:rPr>
      </w:pPr>
    </w:p>
    <w:p w14:paraId="3B3684A8">
      <w:pPr>
        <w:pStyle w:val="41"/>
        <w:widowControl w:val="0"/>
        <w:numPr>
          <w:ilvl w:val="0"/>
          <w:numId w:val="0"/>
        </w:numPr>
        <w:spacing w:after="120"/>
        <w:jc w:val="both"/>
        <w:rPr>
          <w:rFonts w:hint="eastAsia" w:ascii="宋体" w:hAnsi="宋体" w:cs="宋体"/>
          <w:b/>
          <w:bCs/>
          <w:color w:val="auto"/>
          <w:sz w:val="28"/>
          <w:szCs w:val="28"/>
          <w:highlight w:val="none"/>
        </w:rPr>
      </w:pPr>
    </w:p>
    <w:p w14:paraId="7002744A">
      <w:pPr>
        <w:pStyle w:val="41"/>
        <w:widowControl w:val="0"/>
        <w:numPr>
          <w:ilvl w:val="0"/>
          <w:numId w:val="0"/>
        </w:numPr>
        <w:spacing w:after="120"/>
        <w:jc w:val="both"/>
        <w:rPr>
          <w:rFonts w:hint="eastAsia" w:ascii="宋体" w:hAnsi="宋体" w:cs="宋体"/>
          <w:b/>
          <w:bCs/>
          <w:color w:val="auto"/>
          <w:sz w:val="28"/>
          <w:szCs w:val="28"/>
          <w:highlight w:val="none"/>
        </w:rPr>
      </w:pPr>
    </w:p>
    <w:p w14:paraId="27A1D8D6">
      <w:pPr>
        <w:pStyle w:val="41"/>
        <w:widowControl w:val="0"/>
        <w:numPr>
          <w:ilvl w:val="0"/>
          <w:numId w:val="0"/>
        </w:numPr>
        <w:spacing w:after="120"/>
        <w:jc w:val="both"/>
        <w:rPr>
          <w:rFonts w:hint="eastAsia" w:ascii="宋体" w:hAnsi="宋体" w:cs="宋体"/>
          <w:b/>
          <w:bCs/>
          <w:color w:val="auto"/>
          <w:sz w:val="28"/>
          <w:szCs w:val="28"/>
          <w:highlight w:val="none"/>
        </w:rPr>
      </w:pPr>
    </w:p>
    <w:p w14:paraId="3FC5F563">
      <w:pPr>
        <w:pStyle w:val="41"/>
        <w:widowControl w:val="0"/>
        <w:numPr>
          <w:ilvl w:val="0"/>
          <w:numId w:val="0"/>
        </w:numPr>
        <w:spacing w:after="120"/>
        <w:jc w:val="both"/>
        <w:rPr>
          <w:rFonts w:hint="eastAsia" w:ascii="宋体" w:hAnsi="宋体" w:cs="宋体"/>
          <w:b/>
          <w:bCs/>
          <w:color w:val="auto"/>
          <w:sz w:val="28"/>
          <w:szCs w:val="28"/>
          <w:highlight w:val="none"/>
        </w:rPr>
      </w:pPr>
    </w:p>
    <w:p w14:paraId="12420BA8">
      <w:pPr>
        <w:pStyle w:val="41"/>
        <w:widowControl w:val="0"/>
        <w:numPr>
          <w:ilvl w:val="0"/>
          <w:numId w:val="0"/>
        </w:numPr>
        <w:spacing w:after="120"/>
        <w:jc w:val="both"/>
        <w:rPr>
          <w:rFonts w:hint="eastAsia" w:ascii="宋体" w:hAnsi="宋体" w:cs="宋体"/>
          <w:b/>
          <w:bCs/>
          <w:color w:val="auto"/>
          <w:sz w:val="28"/>
          <w:szCs w:val="28"/>
          <w:highlight w:val="none"/>
        </w:rPr>
      </w:pPr>
    </w:p>
    <w:p w14:paraId="5C54C565">
      <w:pPr>
        <w:pStyle w:val="41"/>
        <w:widowControl w:val="0"/>
        <w:numPr>
          <w:ilvl w:val="0"/>
          <w:numId w:val="0"/>
        </w:numPr>
        <w:spacing w:after="120"/>
        <w:jc w:val="both"/>
        <w:rPr>
          <w:rFonts w:hint="eastAsia" w:ascii="宋体" w:hAnsi="宋体" w:cs="宋体"/>
          <w:b/>
          <w:bCs/>
          <w:color w:val="auto"/>
          <w:sz w:val="28"/>
          <w:szCs w:val="28"/>
          <w:highlight w:val="none"/>
        </w:rPr>
      </w:pPr>
    </w:p>
    <w:p w14:paraId="00A5DB29">
      <w:pPr>
        <w:pStyle w:val="41"/>
        <w:widowControl w:val="0"/>
        <w:numPr>
          <w:ilvl w:val="0"/>
          <w:numId w:val="0"/>
        </w:numPr>
        <w:spacing w:after="120"/>
        <w:jc w:val="both"/>
        <w:rPr>
          <w:rFonts w:hint="eastAsia" w:ascii="宋体" w:hAnsi="宋体" w:cs="宋体"/>
          <w:b/>
          <w:bCs/>
          <w:color w:val="auto"/>
          <w:sz w:val="28"/>
          <w:szCs w:val="28"/>
          <w:highlight w:val="none"/>
        </w:rPr>
      </w:pPr>
    </w:p>
    <w:p w14:paraId="07C09430">
      <w:pPr>
        <w:pStyle w:val="41"/>
        <w:widowControl w:val="0"/>
        <w:numPr>
          <w:ilvl w:val="0"/>
          <w:numId w:val="0"/>
        </w:numPr>
        <w:spacing w:after="120"/>
        <w:jc w:val="both"/>
        <w:rPr>
          <w:rFonts w:hint="eastAsia" w:ascii="宋体" w:hAnsi="宋体" w:cs="宋体"/>
          <w:b/>
          <w:bCs/>
          <w:color w:val="auto"/>
          <w:sz w:val="28"/>
          <w:szCs w:val="28"/>
          <w:highlight w:val="none"/>
        </w:rPr>
      </w:pPr>
    </w:p>
    <w:p w14:paraId="157F39DA">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66"/>
      <w:bookmarkEnd w:id="67"/>
    </w:p>
    <w:p w14:paraId="05ABAEB7">
      <w:pPr>
        <w:adjustRightInd w:val="0"/>
        <w:spacing w:line="300" w:lineRule="exact"/>
        <w:ind w:right="-1"/>
        <w:jc w:val="center"/>
        <w:rPr>
          <w:rFonts w:hint="eastAsia" w:ascii="宋体" w:hAnsi="宋体" w:eastAsia="宋体" w:cs="宋体"/>
          <w:b/>
          <w:bCs/>
          <w:color w:val="auto"/>
          <w:sz w:val="32"/>
          <w:szCs w:val="32"/>
          <w:highlight w:val="none"/>
        </w:rPr>
      </w:pPr>
    </w:p>
    <w:p w14:paraId="299CACA3">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中域财众员工食堂聘请</w:t>
      </w:r>
      <w:r>
        <w:rPr>
          <w:rFonts w:hint="eastAsia" w:ascii="宋体" w:hAnsi="宋体" w:cs="宋体"/>
          <w:b/>
          <w:color w:val="auto"/>
          <w:sz w:val="32"/>
          <w:szCs w:val="24"/>
          <w:highlight w:val="none"/>
          <w:lang w:eastAsia="zh-CN"/>
        </w:rPr>
        <w:t>蔬菜、肉禽及冻品</w:t>
      </w:r>
      <w:r>
        <w:rPr>
          <w:rFonts w:hint="eastAsia" w:ascii="宋体" w:hAnsi="宋体" w:eastAsia="宋体" w:cs="宋体"/>
          <w:b/>
          <w:color w:val="auto"/>
          <w:sz w:val="32"/>
          <w:szCs w:val="24"/>
          <w:highlight w:val="none"/>
        </w:rPr>
        <w:t>供应单位（第二次）</w:t>
      </w:r>
    </w:p>
    <w:p w14:paraId="35851E89">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AA48D19">
      <w:pPr>
        <w:pStyle w:val="41"/>
        <w:rPr>
          <w:rFonts w:hint="eastAsia" w:ascii="宋体" w:hAnsi="宋体" w:eastAsia="宋体" w:cs="宋体"/>
          <w:color w:val="auto"/>
          <w:kern w:val="0"/>
          <w:sz w:val="44"/>
          <w:szCs w:val="44"/>
          <w:highlight w:val="none"/>
        </w:rPr>
      </w:pPr>
    </w:p>
    <w:p w14:paraId="5A3C7FD8">
      <w:pPr>
        <w:pStyle w:val="41"/>
        <w:rPr>
          <w:rFonts w:hint="eastAsia" w:ascii="宋体" w:hAnsi="宋体" w:eastAsia="宋体" w:cs="宋体"/>
          <w:color w:val="auto"/>
          <w:kern w:val="0"/>
          <w:sz w:val="44"/>
          <w:szCs w:val="44"/>
          <w:highlight w:val="none"/>
        </w:rPr>
      </w:pPr>
    </w:p>
    <w:p w14:paraId="76624628">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69" w:name="_Toc4814"/>
      <w:bookmarkStart w:id="70" w:name="_Toc18240"/>
      <w:bookmarkStart w:id="71" w:name="_Toc9044"/>
      <w:bookmarkStart w:id="72" w:name="_Toc73454205"/>
      <w:bookmarkStart w:id="73" w:name="_Toc6737"/>
      <w:bookmarkStart w:id="74" w:name="_Toc31365"/>
      <w:bookmarkStart w:id="75" w:name="_Toc6475"/>
    </w:p>
    <w:p w14:paraId="00A2E51A">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69"/>
      <w:bookmarkEnd w:id="70"/>
      <w:bookmarkEnd w:id="71"/>
      <w:bookmarkEnd w:id="72"/>
      <w:bookmarkEnd w:id="73"/>
      <w:bookmarkEnd w:id="74"/>
      <w:bookmarkEnd w:id="75"/>
    </w:p>
    <w:p w14:paraId="3124DB6D">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52B2C249">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5A6D92C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5D5B4C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F5018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C4AFFF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B20521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D46331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381BF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808F72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583AA2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D0DA54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42CC755">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76" w:name="_Toc3992"/>
      <w:bookmarkStart w:id="77" w:name="_Toc22388"/>
      <w:bookmarkStart w:id="78" w:name="_Toc73454206"/>
      <w:bookmarkStart w:id="79" w:name="_Toc1589"/>
      <w:bookmarkStart w:id="80" w:name="_Toc16608"/>
      <w:bookmarkStart w:id="81" w:name="_Toc18602"/>
      <w:bookmarkStart w:id="82" w:name="_Toc29244"/>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76"/>
      <w:bookmarkEnd w:id="77"/>
      <w:bookmarkEnd w:id="78"/>
      <w:bookmarkEnd w:id="79"/>
      <w:bookmarkEnd w:id="80"/>
      <w:bookmarkEnd w:id="81"/>
      <w:bookmarkEnd w:id="82"/>
    </w:p>
    <w:p w14:paraId="15C41222">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83" w:name="_Toc13530"/>
      <w:bookmarkStart w:id="84" w:name="_Toc73454207"/>
      <w:bookmarkStart w:id="85" w:name="_Toc6875"/>
      <w:bookmarkStart w:id="86" w:name="_Toc26372"/>
      <w:bookmarkStart w:id="87" w:name="_Toc13708"/>
      <w:bookmarkStart w:id="88" w:name="_Toc5867"/>
      <w:bookmarkStart w:id="89" w:name="_Toc2578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83"/>
      <w:bookmarkEnd w:id="84"/>
      <w:bookmarkEnd w:id="85"/>
      <w:bookmarkEnd w:id="86"/>
      <w:bookmarkEnd w:id="87"/>
      <w:bookmarkEnd w:id="88"/>
      <w:bookmarkEnd w:id="89"/>
    </w:p>
    <w:p w14:paraId="52A1868D">
      <w:pPr>
        <w:pStyle w:val="98"/>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90" w:name="_Toc18406"/>
      <w:bookmarkStart w:id="91" w:name="_Toc73454208"/>
      <w:bookmarkStart w:id="92" w:name="_Toc4318"/>
      <w:bookmarkStart w:id="93" w:name="_Toc3071"/>
      <w:bookmarkStart w:id="94" w:name="_Toc30536"/>
      <w:bookmarkStart w:id="95" w:name="_Toc1882"/>
      <w:bookmarkStart w:id="96" w:name="_Toc12485"/>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90"/>
      <w:bookmarkEnd w:id="91"/>
      <w:bookmarkEnd w:id="92"/>
      <w:bookmarkEnd w:id="93"/>
      <w:bookmarkEnd w:id="94"/>
      <w:bookmarkEnd w:id="95"/>
      <w:bookmarkEnd w:id="96"/>
    </w:p>
    <w:p w14:paraId="75ABFA4E">
      <w:pPr>
        <w:adjustRightInd w:val="0"/>
        <w:spacing w:line="300" w:lineRule="exact"/>
        <w:ind w:right="-1"/>
        <w:jc w:val="both"/>
        <w:rPr>
          <w:rFonts w:hint="eastAsia" w:ascii="宋体" w:hAnsi="宋体" w:eastAsia="宋体" w:cs="宋体"/>
          <w:b/>
          <w:bCs/>
          <w:color w:val="auto"/>
          <w:sz w:val="32"/>
          <w:szCs w:val="32"/>
          <w:highlight w:val="none"/>
        </w:rPr>
      </w:pPr>
    </w:p>
    <w:p w14:paraId="45DFC3D2">
      <w:pPr>
        <w:numPr>
          <w:ilvl w:val="0"/>
          <w:numId w:val="6"/>
        </w:num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01233630">
      <w:pPr>
        <w:numPr>
          <w:ilvl w:val="0"/>
          <w:numId w:val="0"/>
        </w:numPr>
        <w:jc w:val="both"/>
        <w:rPr>
          <w:rFonts w:hint="eastAsia" w:ascii="宋体" w:hAnsi="宋体" w:eastAsia="宋体" w:cs="宋体"/>
          <w:b/>
          <w:color w:val="auto"/>
          <w:sz w:val="32"/>
          <w:highlight w:val="none"/>
        </w:rPr>
      </w:pPr>
    </w:p>
    <w:p w14:paraId="3B31D5F9">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5B66BF65">
      <w:pPr>
        <w:widowControl/>
        <w:numPr>
          <w:ilvl w:val="0"/>
          <w:numId w:val="7"/>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中域财众员工食堂聘请</w:t>
      </w:r>
      <w:r>
        <w:rPr>
          <w:rFonts w:hint="eastAsia" w:ascii="宋体" w:hAnsi="宋体" w:cs="宋体"/>
          <w:color w:val="auto"/>
          <w:spacing w:val="-2"/>
          <w:sz w:val="24"/>
          <w:highlight w:val="none"/>
          <w:u w:val="single"/>
          <w:lang w:eastAsia="zh-CN"/>
        </w:rPr>
        <w:t>蔬菜、肉禽及冻品</w:t>
      </w:r>
      <w:r>
        <w:rPr>
          <w:rFonts w:hint="eastAsia" w:ascii="宋体" w:hAnsi="宋体" w:cs="宋体"/>
          <w:color w:val="auto"/>
          <w:spacing w:val="-2"/>
          <w:sz w:val="24"/>
          <w:highlight w:val="none"/>
          <w:u w:val="single"/>
        </w:rPr>
        <w:t>供应单位（第二次）</w:t>
      </w:r>
      <w:r>
        <w:rPr>
          <w:rFonts w:hint="eastAsia" w:ascii="宋体" w:hAnsi="宋体" w:cs="宋体"/>
          <w:color w:val="auto"/>
          <w:spacing w:val="-2"/>
          <w:sz w:val="24"/>
          <w:highlight w:val="none"/>
        </w:rPr>
        <w:t>招标文件的全部内容，愿</w:t>
      </w:r>
      <w:r>
        <w:rPr>
          <w:rFonts w:hint="eastAsia" w:ascii="宋体" w:hAnsi="宋体"/>
          <w:color w:val="auto"/>
          <w:sz w:val="24"/>
          <w:highlight w:val="none"/>
          <w:lang w:val="en-US" w:eastAsia="zh-CN"/>
        </w:rPr>
        <w:t>采用</w:t>
      </w:r>
      <w:r>
        <w:rPr>
          <w:rFonts w:hint="eastAsia" w:ascii="宋体" w:hAnsi="宋体"/>
          <w:b w:val="0"/>
          <w:bCs w:val="0"/>
          <w:color w:val="auto"/>
          <w:sz w:val="24"/>
          <w:highlight w:val="none"/>
          <w:lang w:val="en-US" w:eastAsia="zh-CN"/>
        </w:rPr>
        <w:t>市场价</w:t>
      </w:r>
      <w:r>
        <w:rPr>
          <w:rFonts w:hint="eastAsia" w:ascii="宋体" w:hAnsi="宋体"/>
          <w:color w:val="auto"/>
          <w:sz w:val="24"/>
          <w:highlight w:val="none"/>
          <w:lang w:val="en-US" w:eastAsia="zh-CN"/>
        </w:rPr>
        <w:t>报</w:t>
      </w:r>
      <w:r>
        <w:rPr>
          <w:rFonts w:hint="eastAsia" w:ascii="宋体" w:hAnsi="宋体"/>
          <w:b/>
          <w:bCs/>
          <w:color w:val="auto"/>
          <w:sz w:val="24"/>
          <w:highlight w:val="none"/>
          <w:lang w:val="en-US" w:eastAsia="zh-CN"/>
        </w:rPr>
        <w:t>整体下浮比例</w:t>
      </w:r>
      <w:r>
        <w:rPr>
          <w:rFonts w:hint="eastAsia" w:ascii="宋体" w:hAnsi="宋体"/>
          <w:color w:val="auto"/>
          <w:sz w:val="24"/>
          <w:highlight w:val="none"/>
          <w:lang w:val="en-US" w:eastAsia="zh-CN"/>
        </w:rPr>
        <w:t>的方式进行取费，</w:t>
      </w:r>
      <w:r>
        <w:rPr>
          <w:rFonts w:hint="eastAsia" w:ascii="宋体" w:hAnsi="宋体"/>
          <w:b/>
          <w:bCs/>
          <w:color w:val="auto"/>
          <w:sz w:val="24"/>
          <w:highlight w:val="none"/>
          <w:lang w:val="en-US" w:eastAsia="zh-CN"/>
        </w:rPr>
        <w:t>下浮比例为</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%（税率</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%或</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w:t>
      </w:r>
      <w:r>
        <w:rPr>
          <w:rFonts w:hint="eastAsia" w:ascii="宋体" w:hAnsi="宋体"/>
          <w:color w:val="auto"/>
          <w:sz w:val="24"/>
          <w:highlight w:val="none"/>
          <w:lang w:val="en-US" w:eastAsia="zh-CN"/>
        </w:rPr>
        <w:t>，</w:t>
      </w:r>
      <w:r>
        <w:rPr>
          <w:rFonts w:hint="eastAsia" w:ascii="宋体" w:hAnsi="宋体" w:cs="宋体"/>
          <w:color w:val="auto"/>
          <w:spacing w:val="-2"/>
          <w:sz w:val="24"/>
          <w:highlight w:val="none"/>
        </w:rPr>
        <w:t>按合同约定完成中域财众员工食堂</w:t>
      </w:r>
      <w:r>
        <w:rPr>
          <w:rFonts w:hint="eastAsia" w:ascii="宋体" w:hAnsi="宋体" w:cs="宋体"/>
          <w:color w:val="auto"/>
          <w:spacing w:val="-2"/>
          <w:sz w:val="24"/>
          <w:highlight w:val="none"/>
          <w:lang w:eastAsia="zh-CN"/>
        </w:rPr>
        <w:t>蔬菜、肉禽及冻品</w:t>
      </w:r>
      <w:r>
        <w:rPr>
          <w:rFonts w:hint="eastAsia" w:ascii="宋体" w:hAnsi="宋体" w:cs="宋体"/>
          <w:color w:val="auto"/>
          <w:spacing w:val="-2"/>
          <w:sz w:val="24"/>
          <w:highlight w:val="none"/>
          <w:lang w:val="en-US" w:eastAsia="zh-CN"/>
        </w:rPr>
        <w:t>的供货</w:t>
      </w:r>
      <w:r>
        <w:rPr>
          <w:rFonts w:hint="eastAsia" w:ascii="宋体" w:hAnsi="宋体" w:cs="宋体"/>
          <w:color w:val="auto"/>
          <w:spacing w:val="-2"/>
          <w:sz w:val="24"/>
          <w:highlight w:val="none"/>
        </w:rPr>
        <w:t>工作。</w:t>
      </w:r>
    </w:p>
    <w:p w14:paraId="24698A5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2E8F76C4">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服务工作。</w:t>
      </w:r>
    </w:p>
    <w:p w14:paraId="6561EB2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062360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.我方同意在招标文件规定的投标有效期内，本投标文件对我方始终有约束力。</w:t>
      </w:r>
    </w:p>
    <w:p w14:paraId="4E528968">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736BCE6B">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.除非另外达成协议并生效，你方的中标通知书和本投标文件将构成约束我们双方的合同。</w:t>
      </w:r>
    </w:p>
    <w:p w14:paraId="7F31615E">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22EF1BB6">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1A36B3F">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1A57F5FA">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E050B14">
      <w:pPr>
        <w:spacing w:line="500" w:lineRule="exact"/>
        <w:ind w:right="0" w:firstLine="2277" w:firstLineChars="1100"/>
        <w:jc w:val="both"/>
        <w:rPr>
          <w:rFonts w:hint="eastAsia"/>
          <w:snapToGrid w:val="0"/>
          <w:color w:val="auto"/>
          <w:w w:val="99"/>
          <w:highlight w:val="none"/>
        </w:rPr>
      </w:pPr>
    </w:p>
    <w:p w14:paraId="67F0D6C4">
      <w:pPr>
        <w:spacing w:line="500" w:lineRule="exact"/>
        <w:ind w:right="0" w:firstLine="2277" w:firstLineChars="1100"/>
        <w:jc w:val="both"/>
        <w:rPr>
          <w:rFonts w:hint="eastAsia"/>
          <w:snapToGrid w:val="0"/>
          <w:color w:val="auto"/>
          <w:w w:val="99"/>
          <w:highlight w:val="none"/>
        </w:rPr>
      </w:pPr>
    </w:p>
    <w:p w14:paraId="5F067ADF">
      <w:pPr>
        <w:snapToGrid w:val="0"/>
        <w:jc w:val="both"/>
        <w:rPr>
          <w:rFonts w:hint="eastAsia" w:ascii="宋体" w:hAnsi="宋体" w:eastAsia="宋体" w:cs="宋体"/>
          <w:b/>
          <w:bCs/>
          <w:color w:val="auto"/>
          <w:sz w:val="28"/>
          <w:szCs w:val="28"/>
          <w:highlight w:val="none"/>
        </w:rPr>
      </w:pPr>
    </w:p>
    <w:p w14:paraId="624086F0">
      <w:pPr>
        <w:snapToGrid w:val="0"/>
        <w:jc w:val="both"/>
        <w:rPr>
          <w:rFonts w:hint="eastAsia" w:ascii="宋体" w:hAnsi="宋体" w:eastAsia="宋体" w:cs="宋体"/>
          <w:b/>
          <w:bCs/>
          <w:color w:val="auto"/>
          <w:sz w:val="28"/>
          <w:szCs w:val="28"/>
          <w:highlight w:val="none"/>
        </w:rPr>
      </w:pPr>
    </w:p>
    <w:p w14:paraId="6F54EE74">
      <w:pPr>
        <w:snapToGrid w:val="0"/>
        <w:jc w:val="both"/>
        <w:rPr>
          <w:rFonts w:hint="eastAsia" w:ascii="宋体" w:hAnsi="宋体" w:eastAsia="宋体" w:cs="宋体"/>
          <w:b/>
          <w:bCs/>
          <w:color w:val="auto"/>
          <w:sz w:val="28"/>
          <w:szCs w:val="28"/>
          <w:highlight w:val="none"/>
        </w:rPr>
      </w:pPr>
    </w:p>
    <w:p w14:paraId="572C59E9">
      <w:pPr>
        <w:snapToGrid w:val="0"/>
        <w:jc w:val="both"/>
        <w:rPr>
          <w:rFonts w:hint="eastAsia" w:ascii="宋体" w:hAnsi="宋体" w:eastAsia="宋体" w:cs="宋体"/>
          <w:b/>
          <w:bCs/>
          <w:color w:val="auto"/>
          <w:sz w:val="28"/>
          <w:szCs w:val="28"/>
          <w:highlight w:val="none"/>
        </w:rPr>
      </w:pPr>
    </w:p>
    <w:p w14:paraId="34714B51">
      <w:pPr>
        <w:snapToGrid w:val="0"/>
        <w:jc w:val="both"/>
        <w:rPr>
          <w:rFonts w:hint="eastAsia" w:ascii="宋体" w:hAnsi="宋体" w:eastAsia="宋体" w:cs="宋体"/>
          <w:b/>
          <w:bCs/>
          <w:color w:val="auto"/>
          <w:sz w:val="28"/>
          <w:szCs w:val="28"/>
          <w:highlight w:val="none"/>
        </w:rPr>
      </w:pPr>
    </w:p>
    <w:p w14:paraId="224469F9">
      <w:pPr>
        <w:pStyle w:val="21"/>
        <w:rPr>
          <w:rFonts w:hint="eastAsia" w:ascii="宋体" w:hAnsi="宋体" w:eastAsia="宋体" w:cs="宋体"/>
          <w:b/>
          <w:bCs/>
          <w:color w:val="auto"/>
          <w:sz w:val="28"/>
          <w:szCs w:val="28"/>
          <w:highlight w:val="none"/>
        </w:rPr>
      </w:pPr>
    </w:p>
    <w:p w14:paraId="647CB22B">
      <w:pPr>
        <w:pStyle w:val="21"/>
        <w:rPr>
          <w:rFonts w:hint="eastAsia" w:ascii="宋体" w:hAnsi="宋体" w:eastAsia="宋体" w:cs="宋体"/>
          <w:b/>
          <w:bCs/>
          <w:color w:val="auto"/>
          <w:sz w:val="28"/>
          <w:szCs w:val="28"/>
          <w:highlight w:val="none"/>
        </w:rPr>
      </w:pPr>
    </w:p>
    <w:p w14:paraId="2B719CC9">
      <w:pPr>
        <w:snapToGrid w:val="0"/>
        <w:jc w:val="both"/>
        <w:rPr>
          <w:rFonts w:hint="eastAsia" w:ascii="宋体" w:hAnsi="宋体" w:eastAsia="宋体" w:cs="宋体"/>
          <w:b/>
          <w:bCs/>
          <w:color w:val="auto"/>
          <w:sz w:val="28"/>
          <w:szCs w:val="28"/>
          <w:highlight w:val="none"/>
        </w:rPr>
      </w:pPr>
    </w:p>
    <w:p w14:paraId="49FF709C">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17C98F8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2A3C546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406188F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29E9346">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980F53">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165DA16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3A4BCF6">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2BB91D79">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004EF95">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38EA0BB">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B432EF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06CFD34">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A4A863A">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69A6404">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3FA3F54">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05080995">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81B27B2">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678279C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4B610">
                            <w:pPr>
                              <w:spacing w:line="360" w:lineRule="auto"/>
                              <w:rPr>
                                <w:rFonts w:hint="eastAsia" w:ascii="宋体" w:hAnsi="宋体"/>
                                <w:color w:val="FF0000"/>
                                <w:sz w:val="24"/>
                              </w:rPr>
                            </w:pPr>
                          </w:p>
                          <w:p w14:paraId="14C89393">
                            <w:pPr>
                              <w:spacing w:line="360" w:lineRule="auto"/>
                              <w:rPr>
                                <w:rFonts w:hint="eastAsia" w:ascii="宋体" w:hAnsi="宋体"/>
                                <w:sz w:val="24"/>
                              </w:rPr>
                            </w:pPr>
                            <w:r>
                              <w:rPr>
                                <w:rFonts w:hint="eastAsia" w:ascii="宋体" w:hAnsi="宋体"/>
                                <w:sz w:val="24"/>
                              </w:rPr>
                              <w:t>法定代表人身份证复印件</w:t>
                            </w:r>
                          </w:p>
                          <w:p w14:paraId="57666A76">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56D4B610">
                      <w:pPr>
                        <w:spacing w:line="360" w:lineRule="auto"/>
                        <w:rPr>
                          <w:rFonts w:hint="eastAsia" w:ascii="宋体" w:hAnsi="宋体"/>
                          <w:color w:val="FF0000"/>
                          <w:sz w:val="24"/>
                        </w:rPr>
                      </w:pPr>
                    </w:p>
                    <w:p w14:paraId="14C89393">
                      <w:pPr>
                        <w:spacing w:line="360" w:lineRule="auto"/>
                        <w:rPr>
                          <w:rFonts w:hint="eastAsia" w:ascii="宋体" w:hAnsi="宋体"/>
                          <w:sz w:val="24"/>
                        </w:rPr>
                      </w:pPr>
                      <w:r>
                        <w:rPr>
                          <w:rFonts w:hint="eastAsia" w:ascii="宋体" w:hAnsi="宋体"/>
                          <w:sz w:val="24"/>
                        </w:rPr>
                        <w:t>法定代表人身份证复印件</w:t>
                      </w:r>
                    </w:p>
                    <w:p w14:paraId="57666A76">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33BC0FB8">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10ABD73">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7D45BC6">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B231E8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D2E5DC6">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6DEAD387">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B1DBCF1">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22F0B609">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1B45649A">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92C3E1B">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2A12A095">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0C1C01BC">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1BE489BF">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72726658">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5D5CC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2400B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3E5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6FB1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02FD4BC4">
      <w:pPr>
        <w:spacing w:line="360" w:lineRule="auto"/>
        <w:ind w:firstLine="560" w:firstLineChars="200"/>
        <w:rPr>
          <w:rFonts w:hint="eastAsia" w:ascii="宋体" w:hAnsi="宋体" w:eastAsia="宋体" w:cs="宋体"/>
          <w:color w:val="auto"/>
          <w:spacing w:val="20"/>
          <w:sz w:val="24"/>
          <w:highlight w:val="none"/>
        </w:rPr>
      </w:pPr>
    </w:p>
    <w:p w14:paraId="450FFBBA">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D005A">
                            <w:pPr>
                              <w:spacing w:line="360" w:lineRule="auto"/>
                              <w:rPr>
                                <w:rFonts w:hint="eastAsia" w:ascii="宋体" w:hAnsi="宋体"/>
                                <w:sz w:val="24"/>
                              </w:rPr>
                            </w:pPr>
                          </w:p>
                          <w:p w14:paraId="1DFE87C6">
                            <w:pPr>
                              <w:spacing w:line="360" w:lineRule="auto"/>
                              <w:rPr>
                                <w:rFonts w:hint="eastAsia" w:ascii="宋体" w:hAnsi="宋体"/>
                                <w:sz w:val="24"/>
                              </w:rPr>
                            </w:pPr>
                            <w:r>
                              <w:rPr>
                                <w:rFonts w:hint="eastAsia" w:ascii="宋体" w:hAnsi="宋体"/>
                                <w:sz w:val="24"/>
                              </w:rPr>
                              <w:t>代理人的身份证复印件</w:t>
                            </w:r>
                          </w:p>
                          <w:p w14:paraId="076622A2">
                            <w:r>
                              <w:rPr>
                                <w:rFonts w:hint="eastAsia"/>
                              </w:rPr>
                              <w:t>（双面）</w:t>
                            </w:r>
                          </w:p>
                          <w:p w14:paraId="58735E03">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6B2D005A">
                      <w:pPr>
                        <w:spacing w:line="360" w:lineRule="auto"/>
                        <w:rPr>
                          <w:rFonts w:hint="eastAsia" w:ascii="宋体" w:hAnsi="宋体"/>
                          <w:sz w:val="24"/>
                        </w:rPr>
                      </w:pPr>
                    </w:p>
                    <w:p w14:paraId="1DFE87C6">
                      <w:pPr>
                        <w:spacing w:line="360" w:lineRule="auto"/>
                        <w:rPr>
                          <w:rFonts w:hint="eastAsia" w:ascii="宋体" w:hAnsi="宋体"/>
                          <w:sz w:val="24"/>
                        </w:rPr>
                      </w:pPr>
                      <w:r>
                        <w:rPr>
                          <w:rFonts w:hint="eastAsia" w:ascii="宋体" w:hAnsi="宋体"/>
                          <w:sz w:val="24"/>
                        </w:rPr>
                        <w:t>代理人的身份证复印件</w:t>
                      </w:r>
                    </w:p>
                    <w:p w14:paraId="076622A2">
                      <w:r>
                        <w:rPr>
                          <w:rFonts w:hint="eastAsia"/>
                        </w:rPr>
                        <w:t>（双面）</w:t>
                      </w:r>
                    </w:p>
                    <w:p w14:paraId="58735E03">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72F49B">
                            <w:pPr>
                              <w:spacing w:line="360" w:lineRule="auto"/>
                              <w:rPr>
                                <w:rFonts w:hint="eastAsia" w:ascii="宋体" w:hAnsi="宋体"/>
                                <w:color w:val="FF0000"/>
                                <w:sz w:val="24"/>
                              </w:rPr>
                            </w:pPr>
                          </w:p>
                          <w:p w14:paraId="2B447D37">
                            <w:pPr>
                              <w:spacing w:line="360" w:lineRule="auto"/>
                              <w:rPr>
                                <w:rFonts w:hint="eastAsia" w:ascii="宋体" w:hAnsi="宋体"/>
                                <w:sz w:val="24"/>
                              </w:rPr>
                            </w:pPr>
                            <w:r>
                              <w:rPr>
                                <w:rFonts w:hint="eastAsia" w:ascii="宋体" w:hAnsi="宋体"/>
                                <w:sz w:val="24"/>
                              </w:rPr>
                              <w:t>法定代表人身份证复印件</w:t>
                            </w:r>
                          </w:p>
                          <w:p w14:paraId="31F5BCD6">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4C72F49B">
                      <w:pPr>
                        <w:spacing w:line="360" w:lineRule="auto"/>
                        <w:rPr>
                          <w:rFonts w:hint="eastAsia" w:ascii="宋体" w:hAnsi="宋体"/>
                          <w:color w:val="FF0000"/>
                          <w:sz w:val="24"/>
                        </w:rPr>
                      </w:pPr>
                    </w:p>
                    <w:p w14:paraId="2B447D37">
                      <w:pPr>
                        <w:spacing w:line="360" w:lineRule="auto"/>
                        <w:rPr>
                          <w:rFonts w:hint="eastAsia" w:ascii="宋体" w:hAnsi="宋体"/>
                          <w:sz w:val="24"/>
                        </w:rPr>
                      </w:pPr>
                      <w:r>
                        <w:rPr>
                          <w:rFonts w:hint="eastAsia" w:ascii="宋体" w:hAnsi="宋体"/>
                          <w:sz w:val="24"/>
                        </w:rPr>
                        <w:t>法定代表人身份证复印件</w:t>
                      </w:r>
                    </w:p>
                    <w:p w14:paraId="31F5BCD6">
                      <w:r>
                        <w:rPr>
                          <w:rFonts w:hint="eastAsia"/>
                        </w:rPr>
                        <w:t>（双面）</w:t>
                      </w:r>
                    </w:p>
                  </w:txbxContent>
                </v:textbox>
              </v:rect>
            </w:pict>
          </mc:Fallback>
        </mc:AlternateContent>
      </w:r>
    </w:p>
    <w:p w14:paraId="4D3E0784">
      <w:pPr>
        <w:spacing w:line="360" w:lineRule="auto"/>
        <w:ind w:firstLine="560" w:firstLineChars="200"/>
        <w:rPr>
          <w:rFonts w:hint="eastAsia" w:ascii="宋体" w:hAnsi="宋体" w:eastAsia="宋体" w:cs="宋体"/>
          <w:color w:val="auto"/>
          <w:spacing w:val="20"/>
          <w:sz w:val="24"/>
          <w:highlight w:val="none"/>
        </w:rPr>
      </w:pPr>
    </w:p>
    <w:p w14:paraId="104EFFB9">
      <w:pPr>
        <w:spacing w:line="360" w:lineRule="auto"/>
        <w:ind w:firstLine="560" w:firstLineChars="200"/>
        <w:rPr>
          <w:rFonts w:hint="eastAsia" w:ascii="宋体" w:hAnsi="宋体" w:eastAsia="宋体" w:cs="宋体"/>
          <w:color w:val="auto"/>
          <w:spacing w:val="20"/>
          <w:sz w:val="24"/>
          <w:highlight w:val="none"/>
        </w:rPr>
      </w:pPr>
    </w:p>
    <w:p w14:paraId="4D609F3D">
      <w:pPr>
        <w:spacing w:line="360" w:lineRule="auto"/>
        <w:ind w:firstLine="560" w:firstLineChars="200"/>
        <w:rPr>
          <w:rFonts w:hint="eastAsia" w:ascii="宋体" w:hAnsi="宋体" w:eastAsia="宋体" w:cs="宋体"/>
          <w:color w:val="auto"/>
          <w:spacing w:val="20"/>
          <w:sz w:val="24"/>
          <w:highlight w:val="none"/>
        </w:rPr>
      </w:pPr>
    </w:p>
    <w:p w14:paraId="3EFF92F4">
      <w:pPr>
        <w:spacing w:line="360" w:lineRule="auto"/>
        <w:ind w:firstLine="1400" w:firstLineChars="500"/>
        <w:rPr>
          <w:rFonts w:hint="eastAsia" w:ascii="宋体" w:hAnsi="宋体" w:eastAsia="宋体" w:cs="宋体"/>
          <w:color w:val="auto"/>
          <w:spacing w:val="20"/>
          <w:sz w:val="24"/>
          <w:highlight w:val="none"/>
        </w:rPr>
      </w:pPr>
    </w:p>
    <w:p w14:paraId="3A40AB8F">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3FE40B7D">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892DD04">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6999D20B">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5E4E0D9B">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059B9026">
      <w:pPr>
        <w:spacing w:line="360" w:lineRule="auto"/>
        <w:jc w:val="center"/>
        <w:rPr>
          <w:rFonts w:hint="eastAsia" w:ascii="宋体" w:hAnsi="宋体" w:eastAsia="宋体" w:cs="宋体"/>
          <w:color w:val="auto"/>
          <w:spacing w:val="20"/>
          <w:sz w:val="24"/>
          <w:highlight w:val="none"/>
        </w:rPr>
      </w:pPr>
    </w:p>
    <w:p w14:paraId="79482A99">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6F9D9C8A">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356A5D49">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0C81B78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0790872C">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51C79A9B">
      <w:pPr>
        <w:rPr>
          <w:rFonts w:hint="eastAsia" w:ascii="宋体" w:hAnsi="宋体" w:eastAsia="宋体" w:cs="宋体"/>
          <w:color w:val="auto"/>
          <w:kern w:val="0"/>
          <w:sz w:val="28"/>
          <w:szCs w:val="28"/>
          <w:highlight w:val="none"/>
        </w:rPr>
      </w:pPr>
    </w:p>
    <w:p w14:paraId="2854A37B">
      <w:pPr>
        <w:rPr>
          <w:rFonts w:hint="eastAsia" w:ascii="宋体" w:hAnsi="宋体" w:eastAsia="宋体" w:cs="宋体"/>
          <w:color w:val="auto"/>
          <w:kern w:val="0"/>
          <w:sz w:val="28"/>
          <w:szCs w:val="28"/>
          <w:highlight w:val="none"/>
        </w:rPr>
      </w:pPr>
    </w:p>
    <w:p w14:paraId="200CE532">
      <w:pPr>
        <w:rPr>
          <w:rFonts w:hint="eastAsia" w:ascii="宋体" w:hAnsi="宋体" w:eastAsia="宋体" w:cs="宋体"/>
          <w:color w:val="auto"/>
          <w:kern w:val="0"/>
          <w:sz w:val="28"/>
          <w:szCs w:val="28"/>
          <w:highlight w:val="none"/>
        </w:rPr>
      </w:pPr>
    </w:p>
    <w:p w14:paraId="4B524AE8">
      <w:pPr>
        <w:rPr>
          <w:rFonts w:hint="eastAsia" w:ascii="宋体" w:hAnsi="宋体" w:eastAsia="宋体" w:cs="宋体"/>
          <w:color w:val="auto"/>
          <w:kern w:val="0"/>
          <w:sz w:val="28"/>
          <w:szCs w:val="28"/>
          <w:highlight w:val="none"/>
        </w:rPr>
      </w:pPr>
    </w:p>
    <w:p w14:paraId="0370160D">
      <w:pPr>
        <w:rPr>
          <w:rFonts w:hint="eastAsia" w:ascii="宋体" w:hAnsi="宋体" w:eastAsia="宋体" w:cs="宋体"/>
          <w:color w:val="auto"/>
          <w:kern w:val="0"/>
          <w:sz w:val="28"/>
          <w:szCs w:val="28"/>
          <w:highlight w:val="none"/>
        </w:rPr>
      </w:pPr>
    </w:p>
    <w:p w14:paraId="36ED0122">
      <w:pPr>
        <w:rPr>
          <w:rFonts w:hint="eastAsia" w:ascii="宋体" w:hAnsi="宋体" w:eastAsia="宋体" w:cs="宋体"/>
          <w:color w:val="auto"/>
          <w:kern w:val="0"/>
          <w:sz w:val="28"/>
          <w:szCs w:val="28"/>
          <w:highlight w:val="none"/>
        </w:rPr>
      </w:pPr>
    </w:p>
    <w:p w14:paraId="1453AAA3">
      <w:pPr>
        <w:rPr>
          <w:rFonts w:hint="eastAsia" w:ascii="宋体" w:hAnsi="宋体" w:eastAsia="宋体" w:cs="宋体"/>
          <w:color w:val="auto"/>
          <w:kern w:val="0"/>
          <w:sz w:val="28"/>
          <w:szCs w:val="28"/>
          <w:highlight w:val="none"/>
        </w:rPr>
      </w:pPr>
    </w:p>
    <w:p w14:paraId="19D5B4E1">
      <w:pPr>
        <w:rPr>
          <w:rFonts w:hint="eastAsia" w:ascii="宋体" w:hAnsi="宋体" w:eastAsia="宋体" w:cs="宋体"/>
          <w:color w:val="auto"/>
          <w:kern w:val="0"/>
          <w:sz w:val="28"/>
          <w:szCs w:val="28"/>
          <w:highlight w:val="none"/>
        </w:rPr>
      </w:pPr>
    </w:p>
    <w:p w14:paraId="6B657826">
      <w:pPr>
        <w:rPr>
          <w:rFonts w:hint="eastAsia" w:ascii="宋体" w:hAnsi="宋体" w:eastAsia="宋体" w:cs="宋体"/>
          <w:color w:val="auto"/>
          <w:kern w:val="0"/>
          <w:sz w:val="28"/>
          <w:szCs w:val="28"/>
          <w:highlight w:val="none"/>
        </w:rPr>
      </w:pPr>
    </w:p>
    <w:p w14:paraId="320284B2">
      <w:pPr>
        <w:rPr>
          <w:rFonts w:hint="eastAsia" w:ascii="宋体" w:hAnsi="宋体" w:eastAsia="宋体" w:cs="宋体"/>
          <w:color w:val="auto"/>
          <w:kern w:val="0"/>
          <w:sz w:val="28"/>
          <w:szCs w:val="28"/>
          <w:highlight w:val="none"/>
        </w:rPr>
      </w:pPr>
    </w:p>
    <w:p w14:paraId="0ACCF82C">
      <w:pPr>
        <w:rPr>
          <w:rFonts w:hint="eastAsia" w:ascii="宋体" w:hAnsi="宋体" w:eastAsia="宋体" w:cs="宋体"/>
          <w:color w:val="auto"/>
          <w:kern w:val="0"/>
          <w:sz w:val="28"/>
          <w:szCs w:val="28"/>
          <w:highlight w:val="none"/>
        </w:rPr>
      </w:pPr>
    </w:p>
    <w:p w14:paraId="27B0218B">
      <w:pPr>
        <w:rPr>
          <w:rFonts w:hint="eastAsia" w:ascii="宋体" w:hAnsi="宋体" w:eastAsia="宋体" w:cs="宋体"/>
          <w:color w:val="auto"/>
          <w:kern w:val="0"/>
          <w:sz w:val="28"/>
          <w:szCs w:val="28"/>
          <w:highlight w:val="none"/>
        </w:rPr>
      </w:pPr>
    </w:p>
    <w:p w14:paraId="4F97D3C7">
      <w:pPr>
        <w:rPr>
          <w:rFonts w:hint="eastAsia" w:ascii="宋体" w:hAnsi="宋体" w:eastAsia="宋体" w:cs="宋体"/>
          <w:color w:val="auto"/>
          <w:kern w:val="0"/>
          <w:sz w:val="28"/>
          <w:szCs w:val="28"/>
          <w:highlight w:val="none"/>
        </w:rPr>
      </w:pPr>
    </w:p>
    <w:p w14:paraId="71DC0461">
      <w:pPr>
        <w:rPr>
          <w:rFonts w:hint="eastAsia" w:ascii="宋体" w:hAnsi="宋体" w:eastAsia="宋体" w:cs="宋体"/>
          <w:color w:val="auto"/>
          <w:kern w:val="0"/>
          <w:sz w:val="28"/>
          <w:szCs w:val="28"/>
          <w:highlight w:val="none"/>
        </w:rPr>
      </w:pPr>
    </w:p>
    <w:p w14:paraId="7292C384">
      <w:pPr>
        <w:rPr>
          <w:rFonts w:hint="eastAsia" w:ascii="宋体" w:hAnsi="宋体" w:eastAsia="宋体" w:cs="宋体"/>
          <w:color w:val="auto"/>
          <w:kern w:val="0"/>
          <w:sz w:val="28"/>
          <w:szCs w:val="28"/>
          <w:highlight w:val="none"/>
        </w:rPr>
      </w:pPr>
    </w:p>
    <w:p w14:paraId="35464FA6">
      <w:pPr>
        <w:rPr>
          <w:rFonts w:hint="eastAsia" w:ascii="宋体" w:hAnsi="宋体" w:eastAsia="宋体" w:cs="宋体"/>
          <w:color w:val="auto"/>
          <w:kern w:val="0"/>
          <w:sz w:val="28"/>
          <w:szCs w:val="28"/>
          <w:highlight w:val="none"/>
        </w:rPr>
      </w:pPr>
    </w:p>
    <w:p w14:paraId="09B2D517">
      <w:pPr>
        <w:rPr>
          <w:rFonts w:hint="eastAsia" w:ascii="宋体" w:hAnsi="宋体" w:eastAsia="宋体" w:cs="宋体"/>
          <w:color w:val="auto"/>
          <w:kern w:val="0"/>
          <w:sz w:val="28"/>
          <w:szCs w:val="28"/>
          <w:highlight w:val="none"/>
        </w:rPr>
      </w:pPr>
    </w:p>
    <w:p w14:paraId="236CBB88">
      <w:pPr>
        <w:rPr>
          <w:rFonts w:hint="eastAsia" w:ascii="宋体" w:hAnsi="宋体" w:eastAsia="宋体" w:cs="宋体"/>
          <w:color w:val="auto"/>
          <w:kern w:val="0"/>
          <w:sz w:val="28"/>
          <w:szCs w:val="28"/>
          <w:highlight w:val="none"/>
        </w:rPr>
      </w:pPr>
    </w:p>
    <w:p w14:paraId="1AAF6A85">
      <w:pPr>
        <w:rPr>
          <w:rFonts w:hint="eastAsia" w:ascii="宋体" w:hAnsi="宋体" w:eastAsia="宋体" w:cs="宋体"/>
          <w:color w:val="auto"/>
          <w:kern w:val="0"/>
          <w:sz w:val="28"/>
          <w:szCs w:val="28"/>
          <w:highlight w:val="none"/>
        </w:rPr>
      </w:pPr>
    </w:p>
    <w:p w14:paraId="153559B4">
      <w:pPr>
        <w:rPr>
          <w:rFonts w:hint="eastAsia" w:ascii="宋体" w:hAnsi="宋体" w:eastAsia="宋体" w:cs="宋体"/>
          <w:color w:val="auto"/>
          <w:kern w:val="0"/>
          <w:sz w:val="28"/>
          <w:szCs w:val="28"/>
          <w:highlight w:val="none"/>
        </w:rPr>
      </w:pPr>
    </w:p>
    <w:p w14:paraId="3BB74E22">
      <w:pPr>
        <w:rPr>
          <w:rFonts w:hint="eastAsia" w:ascii="宋体" w:hAnsi="宋体" w:eastAsia="宋体" w:cs="宋体"/>
          <w:color w:val="auto"/>
          <w:kern w:val="0"/>
          <w:sz w:val="28"/>
          <w:szCs w:val="28"/>
          <w:highlight w:val="none"/>
        </w:rPr>
      </w:pPr>
    </w:p>
    <w:p w14:paraId="513AB9A0">
      <w:pPr>
        <w:rPr>
          <w:rFonts w:hint="eastAsia" w:ascii="宋体" w:hAnsi="宋体" w:eastAsia="宋体" w:cs="宋体"/>
          <w:color w:val="auto"/>
          <w:kern w:val="0"/>
          <w:sz w:val="28"/>
          <w:szCs w:val="28"/>
          <w:highlight w:val="none"/>
        </w:rPr>
      </w:pPr>
    </w:p>
    <w:p w14:paraId="4755EB1E">
      <w:pPr>
        <w:rPr>
          <w:rFonts w:hint="eastAsia" w:ascii="宋体" w:hAnsi="宋体" w:eastAsia="宋体" w:cs="宋体"/>
          <w:color w:val="auto"/>
          <w:kern w:val="0"/>
          <w:sz w:val="28"/>
          <w:szCs w:val="28"/>
          <w:highlight w:val="none"/>
        </w:rPr>
      </w:pPr>
    </w:p>
    <w:p w14:paraId="356F3AC6">
      <w:pPr>
        <w:rPr>
          <w:rFonts w:hint="eastAsia" w:ascii="宋体" w:hAnsi="宋体" w:eastAsia="宋体" w:cs="宋体"/>
          <w:color w:val="auto"/>
          <w:kern w:val="0"/>
          <w:sz w:val="28"/>
          <w:szCs w:val="28"/>
          <w:highlight w:val="none"/>
        </w:rPr>
      </w:pPr>
    </w:p>
    <w:p w14:paraId="50911E6B">
      <w:pPr>
        <w:rPr>
          <w:rFonts w:hint="eastAsia" w:ascii="宋体" w:hAnsi="宋体" w:eastAsia="宋体" w:cs="宋体"/>
          <w:color w:val="auto"/>
          <w:kern w:val="0"/>
          <w:sz w:val="28"/>
          <w:szCs w:val="28"/>
          <w:highlight w:val="none"/>
        </w:rPr>
      </w:pPr>
    </w:p>
    <w:p w14:paraId="6B58F313">
      <w:pPr>
        <w:rPr>
          <w:rFonts w:hint="eastAsia" w:ascii="宋体" w:hAnsi="宋体" w:eastAsia="宋体" w:cs="宋体"/>
          <w:color w:val="auto"/>
          <w:kern w:val="0"/>
          <w:sz w:val="28"/>
          <w:szCs w:val="28"/>
          <w:highlight w:val="none"/>
        </w:rPr>
      </w:pPr>
    </w:p>
    <w:p w14:paraId="6E86A5D7">
      <w:pPr>
        <w:rPr>
          <w:rFonts w:hint="eastAsia" w:ascii="宋体" w:hAnsi="宋体" w:eastAsia="宋体" w:cs="宋体"/>
          <w:color w:val="auto"/>
          <w:kern w:val="0"/>
          <w:sz w:val="28"/>
          <w:szCs w:val="28"/>
          <w:highlight w:val="none"/>
        </w:rPr>
      </w:pPr>
    </w:p>
    <w:p w14:paraId="10A9A6CE">
      <w:pPr>
        <w:pStyle w:val="19"/>
        <w:rPr>
          <w:rFonts w:hint="eastAsia" w:ascii="宋体" w:hAnsi="宋体" w:eastAsia="宋体" w:cs="宋体"/>
          <w:color w:val="auto"/>
          <w:kern w:val="0"/>
          <w:sz w:val="28"/>
          <w:szCs w:val="28"/>
          <w:highlight w:val="none"/>
        </w:rPr>
      </w:pPr>
    </w:p>
    <w:p w14:paraId="2BF6818C">
      <w:pPr>
        <w:rPr>
          <w:rFonts w:hint="eastAsia" w:ascii="宋体" w:hAnsi="宋体" w:eastAsia="宋体" w:cs="宋体"/>
          <w:color w:val="auto"/>
          <w:kern w:val="0"/>
          <w:sz w:val="28"/>
          <w:szCs w:val="28"/>
          <w:highlight w:val="none"/>
        </w:rPr>
      </w:pPr>
    </w:p>
    <w:p w14:paraId="415971CD">
      <w:pPr>
        <w:pStyle w:val="19"/>
        <w:rPr>
          <w:rFonts w:hint="eastAsia" w:ascii="宋体" w:hAnsi="宋体" w:eastAsia="宋体" w:cs="宋体"/>
          <w:color w:val="auto"/>
          <w:kern w:val="0"/>
          <w:sz w:val="28"/>
          <w:szCs w:val="28"/>
          <w:highlight w:val="none"/>
        </w:rPr>
      </w:pPr>
    </w:p>
    <w:p w14:paraId="6F5710B8">
      <w:pPr>
        <w:rPr>
          <w:rFonts w:hint="eastAsia" w:ascii="宋体" w:hAnsi="宋体" w:eastAsia="宋体" w:cs="宋体"/>
          <w:color w:val="auto"/>
          <w:kern w:val="0"/>
          <w:sz w:val="28"/>
          <w:szCs w:val="28"/>
          <w:highlight w:val="none"/>
        </w:rPr>
      </w:pPr>
    </w:p>
    <w:p w14:paraId="7E859040">
      <w:pPr>
        <w:pStyle w:val="19"/>
        <w:rPr>
          <w:rFonts w:hint="eastAsia"/>
          <w:color w:val="auto"/>
          <w:highlight w:val="none"/>
        </w:rPr>
      </w:pPr>
    </w:p>
    <w:p w14:paraId="25DB8F1F">
      <w:pPr>
        <w:rPr>
          <w:rFonts w:hint="eastAsia" w:ascii="宋体" w:hAnsi="宋体" w:eastAsia="宋体" w:cs="宋体"/>
          <w:color w:val="auto"/>
          <w:kern w:val="0"/>
          <w:sz w:val="28"/>
          <w:szCs w:val="28"/>
          <w:highlight w:val="none"/>
        </w:rPr>
      </w:pPr>
    </w:p>
    <w:p w14:paraId="477CD05B">
      <w:pPr>
        <w:jc w:val="both"/>
        <w:rPr>
          <w:rFonts w:hint="eastAsia" w:ascii="宋体" w:hAnsi="宋体" w:eastAsia="宋体" w:cs="宋体"/>
          <w:b/>
          <w:bCs/>
          <w:color w:val="auto"/>
          <w:kern w:val="0"/>
          <w:sz w:val="28"/>
          <w:szCs w:val="28"/>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582CCF-9850-4561-9B12-6A60D370F3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2" w:fontKey="{12A9C691-E3D2-453D-B00D-82F7C5EA8CC7}"/>
  </w:font>
  <w:font w:name="方正小标宋_GBK">
    <w:panose1 w:val="03000509000000000000"/>
    <w:charset w:val="86"/>
    <w:family w:val="auto"/>
    <w:pitch w:val="default"/>
    <w:sig w:usb0="00000001" w:usb1="080E0000" w:usb2="00000000" w:usb3="00000000" w:csb0="00040000" w:csb1="00000000"/>
    <w:embedRegular r:id="rId3" w:fontKey="{3FB23D60-D292-4984-8AB3-931D19644459}"/>
  </w:font>
  <w:font w:name="方正仿宋_GBK">
    <w:panose1 w:val="03000509000000000000"/>
    <w:charset w:val="86"/>
    <w:family w:val="auto"/>
    <w:pitch w:val="default"/>
    <w:sig w:usb0="00000001" w:usb1="080E0000" w:usb2="00000000" w:usb3="00000000" w:csb0="00040000" w:csb1="00000000"/>
    <w:embedRegular r:id="rId4" w:fontKey="{BAB0DCD1-C9E3-4A12-AAAA-9B79BFE7C19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9802">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49728D">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5849728D">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BFC1">
    <w:pPr>
      <w:pStyle w:val="30"/>
      <w:framePr w:wrap="around" w:vAnchor="text" w:hAnchor="margin" w:xAlign="center" w:y="1"/>
      <w:rPr>
        <w:rStyle w:val="46"/>
      </w:rPr>
    </w:pPr>
    <w:r>
      <w:fldChar w:fldCharType="begin"/>
    </w:r>
    <w:r>
      <w:rPr>
        <w:rStyle w:val="46"/>
      </w:rPr>
      <w:instrText xml:space="preserve">PAGE  </w:instrText>
    </w:r>
    <w:r>
      <w:fldChar w:fldCharType="end"/>
    </w:r>
  </w:p>
  <w:p w14:paraId="22D2B72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21F9">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64B90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4064B90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1969772C">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1E07">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019EAA">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19019EAA">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3A56">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4</w:t>
    </w:r>
    <w:r>
      <w:fldChar w:fldCharType="end"/>
    </w:r>
  </w:p>
  <w:p w14:paraId="17011657">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0714">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575E59">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47575E59">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6B7AAC37">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CC6A">
    <w:pPr>
      <w:pStyle w:val="30"/>
      <w:framePr w:wrap="around" w:vAnchor="text" w:hAnchor="margin" w:xAlign="right" w:y="1"/>
      <w:rPr>
        <w:rStyle w:val="46"/>
      </w:rPr>
    </w:pPr>
    <w:r>
      <w:fldChar w:fldCharType="begin"/>
    </w:r>
    <w:r>
      <w:rPr>
        <w:rStyle w:val="46"/>
      </w:rPr>
      <w:instrText xml:space="preserve">PAGE  </w:instrText>
    </w:r>
    <w:r>
      <w:fldChar w:fldCharType="separate"/>
    </w:r>
    <w:r>
      <w:rPr>
        <w:rStyle w:val="46"/>
      </w:rPr>
      <w:t>- 1 -</w:t>
    </w:r>
    <w:r>
      <w:fldChar w:fldCharType="end"/>
    </w:r>
  </w:p>
  <w:p w14:paraId="24150569">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80EC">
    <w:pPr>
      <w:pStyle w:val="3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489A">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2C35">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B018">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A3C2">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27AD">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A7CF7"/>
    <w:multiLevelType w:val="singleLevel"/>
    <w:tmpl w:val="AE7A7CF7"/>
    <w:lvl w:ilvl="0" w:tentative="0">
      <w:start w:val="1"/>
      <w:numFmt w:val="decimal"/>
      <w:suff w:val="nothing"/>
      <w:lvlText w:val="%1、"/>
      <w:lvlJc w:val="left"/>
    </w:lvl>
  </w:abstractNum>
  <w:abstractNum w:abstractNumId="1">
    <w:nsid w:val="B5245D23"/>
    <w:multiLevelType w:val="singleLevel"/>
    <w:tmpl w:val="B5245D23"/>
    <w:lvl w:ilvl="0" w:tentative="0">
      <w:start w:val="1"/>
      <w:numFmt w:val="decimal"/>
      <w:suff w:val="nothing"/>
      <w:lvlText w:val="%1、"/>
      <w:lvlJc w:val="left"/>
      <w:rPr>
        <w:b w:val="0"/>
        <w:bCs/>
      </w:rPr>
    </w:lvl>
  </w:abstractNum>
  <w:abstractNum w:abstractNumId="2">
    <w:nsid w:val="D899EF25"/>
    <w:multiLevelType w:val="singleLevel"/>
    <w:tmpl w:val="D899EF25"/>
    <w:lvl w:ilvl="0" w:tentative="0">
      <w:start w:val="1"/>
      <w:numFmt w:val="decimal"/>
      <w:lvlText w:val="%1."/>
      <w:lvlJc w:val="left"/>
      <w:pPr>
        <w:tabs>
          <w:tab w:val="left" w:pos="312"/>
        </w:tabs>
      </w:pPr>
    </w:lvl>
  </w:abstractNum>
  <w:abstractNum w:abstractNumId="3">
    <w:nsid w:val="E340D2F5"/>
    <w:multiLevelType w:val="singleLevel"/>
    <w:tmpl w:val="E340D2F5"/>
    <w:lvl w:ilvl="0" w:tentative="0">
      <w:start w:val="1"/>
      <w:numFmt w:val="chineseCounting"/>
      <w:suff w:val="nothing"/>
      <w:lvlText w:val="%1、"/>
      <w:lvlJc w:val="left"/>
      <w:rPr>
        <w:rFonts w:hint="eastAsia"/>
      </w:rPr>
    </w:lvl>
  </w:abstractNum>
  <w:abstractNum w:abstractNumId="4">
    <w:nsid w:val="5DBF3747"/>
    <w:multiLevelType w:val="multilevel"/>
    <w:tmpl w:val="5DBF37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643EC8F3"/>
    <w:multiLevelType w:val="singleLevel"/>
    <w:tmpl w:val="643EC8F3"/>
    <w:lvl w:ilvl="0" w:tentative="0">
      <w:start w:val="3"/>
      <w:numFmt w:val="decimal"/>
      <w:suff w:val="nothing"/>
      <w:lvlText w:val="%1、"/>
      <w:lvlJc w:val="left"/>
    </w:lvl>
  </w:abstractNum>
  <w:abstractNum w:abstractNumId="6">
    <w:nsid w:val="74A36F6E"/>
    <w:multiLevelType w:val="singleLevel"/>
    <w:tmpl w:val="74A36F6E"/>
    <w:lvl w:ilvl="0" w:tentative="0">
      <w:start w:val="2"/>
      <w:numFmt w:val="decimal"/>
      <w:suff w:val="nothing"/>
      <w:lvlText w:val="%1、"/>
      <w:lvlJc w:val="left"/>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ZThmNmJlNDc0NDE4NzNiMDIxZTRmMGUzZjUyYjI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77076"/>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8DE"/>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0D66"/>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5CD1"/>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CB4216"/>
    <w:rsid w:val="01EC26B8"/>
    <w:rsid w:val="020A427E"/>
    <w:rsid w:val="0224187C"/>
    <w:rsid w:val="0250441F"/>
    <w:rsid w:val="026D7608"/>
    <w:rsid w:val="028247F4"/>
    <w:rsid w:val="029F53A6"/>
    <w:rsid w:val="02A93B2F"/>
    <w:rsid w:val="02AB3D4B"/>
    <w:rsid w:val="02D330CD"/>
    <w:rsid w:val="03072FF1"/>
    <w:rsid w:val="033C2F49"/>
    <w:rsid w:val="034A5141"/>
    <w:rsid w:val="03960557"/>
    <w:rsid w:val="03D90668"/>
    <w:rsid w:val="04434DCB"/>
    <w:rsid w:val="04C075A7"/>
    <w:rsid w:val="05052874"/>
    <w:rsid w:val="053341DC"/>
    <w:rsid w:val="05443640"/>
    <w:rsid w:val="05AF6550"/>
    <w:rsid w:val="05B1667B"/>
    <w:rsid w:val="05F1454E"/>
    <w:rsid w:val="05F851DC"/>
    <w:rsid w:val="05FB35B9"/>
    <w:rsid w:val="064249C6"/>
    <w:rsid w:val="06824DC3"/>
    <w:rsid w:val="06952FD7"/>
    <w:rsid w:val="07115079"/>
    <w:rsid w:val="074F141C"/>
    <w:rsid w:val="075C53CE"/>
    <w:rsid w:val="077D1961"/>
    <w:rsid w:val="078660CC"/>
    <w:rsid w:val="07895E92"/>
    <w:rsid w:val="07CA07CF"/>
    <w:rsid w:val="07D73E5D"/>
    <w:rsid w:val="08057A5A"/>
    <w:rsid w:val="08512108"/>
    <w:rsid w:val="08A25498"/>
    <w:rsid w:val="08D00067"/>
    <w:rsid w:val="09026C68"/>
    <w:rsid w:val="0923288D"/>
    <w:rsid w:val="094840A2"/>
    <w:rsid w:val="095C1908"/>
    <w:rsid w:val="09EA22D0"/>
    <w:rsid w:val="0A2C39C3"/>
    <w:rsid w:val="0A4F6312"/>
    <w:rsid w:val="0A707FD8"/>
    <w:rsid w:val="0AD70FE7"/>
    <w:rsid w:val="0AFB2620"/>
    <w:rsid w:val="0B536172"/>
    <w:rsid w:val="0BC75CF3"/>
    <w:rsid w:val="0BDB486D"/>
    <w:rsid w:val="0C1A784C"/>
    <w:rsid w:val="0C2661F0"/>
    <w:rsid w:val="0CB52A05"/>
    <w:rsid w:val="0CB90E13"/>
    <w:rsid w:val="0CFB22EE"/>
    <w:rsid w:val="0D2210AE"/>
    <w:rsid w:val="0D2F083D"/>
    <w:rsid w:val="0DA073BD"/>
    <w:rsid w:val="0DB53CD0"/>
    <w:rsid w:val="0DCB34F3"/>
    <w:rsid w:val="0DD56120"/>
    <w:rsid w:val="0DFF319D"/>
    <w:rsid w:val="0E010CC3"/>
    <w:rsid w:val="0E162A6F"/>
    <w:rsid w:val="0E6B2C29"/>
    <w:rsid w:val="0E720399"/>
    <w:rsid w:val="0E76163B"/>
    <w:rsid w:val="0E796153"/>
    <w:rsid w:val="0E7B2823"/>
    <w:rsid w:val="0E8F72C9"/>
    <w:rsid w:val="0EBB2138"/>
    <w:rsid w:val="0EE77EB9"/>
    <w:rsid w:val="0F307AB2"/>
    <w:rsid w:val="0F3A0931"/>
    <w:rsid w:val="0F4F6576"/>
    <w:rsid w:val="0F6C44B5"/>
    <w:rsid w:val="0F9C5147"/>
    <w:rsid w:val="101E3DAE"/>
    <w:rsid w:val="10961736"/>
    <w:rsid w:val="10A63114"/>
    <w:rsid w:val="10C04E65"/>
    <w:rsid w:val="10CA1840"/>
    <w:rsid w:val="11816F11"/>
    <w:rsid w:val="118F2CE2"/>
    <w:rsid w:val="1191618D"/>
    <w:rsid w:val="11AB1672"/>
    <w:rsid w:val="11DA4418"/>
    <w:rsid w:val="11DE5A0E"/>
    <w:rsid w:val="11DF4FEC"/>
    <w:rsid w:val="121F11BE"/>
    <w:rsid w:val="12292993"/>
    <w:rsid w:val="12375959"/>
    <w:rsid w:val="12523CDE"/>
    <w:rsid w:val="12552305"/>
    <w:rsid w:val="12704669"/>
    <w:rsid w:val="12743951"/>
    <w:rsid w:val="129465AA"/>
    <w:rsid w:val="129B1EA8"/>
    <w:rsid w:val="12C442F4"/>
    <w:rsid w:val="13005ABE"/>
    <w:rsid w:val="130C3890"/>
    <w:rsid w:val="13155C47"/>
    <w:rsid w:val="13675A6C"/>
    <w:rsid w:val="1370504D"/>
    <w:rsid w:val="13717EF5"/>
    <w:rsid w:val="138008DC"/>
    <w:rsid w:val="13E45511"/>
    <w:rsid w:val="13F029C1"/>
    <w:rsid w:val="13FF4C55"/>
    <w:rsid w:val="14092680"/>
    <w:rsid w:val="150A6AA3"/>
    <w:rsid w:val="15147965"/>
    <w:rsid w:val="15384A11"/>
    <w:rsid w:val="157D1577"/>
    <w:rsid w:val="15AA51E7"/>
    <w:rsid w:val="15DD2FB4"/>
    <w:rsid w:val="15EE151C"/>
    <w:rsid w:val="16272B9F"/>
    <w:rsid w:val="16702E8A"/>
    <w:rsid w:val="168D4B7F"/>
    <w:rsid w:val="16A7188B"/>
    <w:rsid w:val="16BF34C9"/>
    <w:rsid w:val="17013AE2"/>
    <w:rsid w:val="17034227"/>
    <w:rsid w:val="170535D2"/>
    <w:rsid w:val="1731409F"/>
    <w:rsid w:val="173304E8"/>
    <w:rsid w:val="174A7237"/>
    <w:rsid w:val="177B7D38"/>
    <w:rsid w:val="17A6539B"/>
    <w:rsid w:val="17B15E31"/>
    <w:rsid w:val="17CD1C16"/>
    <w:rsid w:val="180C6BE2"/>
    <w:rsid w:val="182B1250"/>
    <w:rsid w:val="184751DB"/>
    <w:rsid w:val="186C40FA"/>
    <w:rsid w:val="18716A45"/>
    <w:rsid w:val="18EB4A4A"/>
    <w:rsid w:val="18EC3E0D"/>
    <w:rsid w:val="19625337"/>
    <w:rsid w:val="197B3CD4"/>
    <w:rsid w:val="19E5593D"/>
    <w:rsid w:val="1A0E6C42"/>
    <w:rsid w:val="1A520E90"/>
    <w:rsid w:val="1A6724B8"/>
    <w:rsid w:val="1A6C51B7"/>
    <w:rsid w:val="1A6D12ED"/>
    <w:rsid w:val="1A864A2A"/>
    <w:rsid w:val="1A8B0292"/>
    <w:rsid w:val="1A936D4E"/>
    <w:rsid w:val="1AAE21D3"/>
    <w:rsid w:val="1ACC3732"/>
    <w:rsid w:val="1AE87377"/>
    <w:rsid w:val="1AF57E25"/>
    <w:rsid w:val="1B28457A"/>
    <w:rsid w:val="1B374EB3"/>
    <w:rsid w:val="1B3E7BCD"/>
    <w:rsid w:val="1B4E306E"/>
    <w:rsid w:val="1B5543FC"/>
    <w:rsid w:val="1BB57DD5"/>
    <w:rsid w:val="1C447D17"/>
    <w:rsid w:val="1C4D0B79"/>
    <w:rsid w:val="1CBD75F4"/>
    <w:rsid w:val="1CC6101A"/>
    <w:rsid w:val="1CE87E84"/>
    <w:rsid w:val="1CF77E61"/>
    <w:rsid w:val="1D183ABA"/>
    <w:rsid w:val="1D5617CF"/>
    <w:rsid w:val="1D603328"/>
    <w:rsid w:val="1D9C64BD"/>
    <w:rsid w:val="1DA80A19"/>
    <w:rsid w:val="1DF421CB"/>
    <w:rsid w:val="1DFF7DE8"/>
    <w:rsid w:val="1E1A1D32"/>
    <w:rsid w:val="1E1B1947"/>
    <w:rsid w:val="1E1D5A5B"/>
    <w:rsid w:val="1E410699"/>
    <w:rsid w:val="1E8C29EB"/>
    <w:rsid w:val="1EC737AF"/>
    <w:rsid w:val="1ED41ADC"/>
    <w:rsid w:val="1EE25969"/>
    <w:rsid w:val="1EE51625"/>
    <w:rsid w:val="1EE6495D"/>
    <w:rsid w:val="1F083A53"/>
    <w:rsid w:val="1F66307C"/>
    <w:rsid w:val="1F7A260C"/>
    <w:rsid w:val="1FA42967"/>
    <w:rsid w:val="1FBA4BD4"/>
    <w:rsid w:val="1FD37F71"/>
    <w:rsid w:val="202E45A3"/>
    <w:rsid w:val="20315438"/>
    <w:rsid w:val="20CC6F0F"/>
    <w:rsid w:val="20DD0146"/>
    <w:rsid w:val="20F16039"/>
    <w:rsid w:val="20F55539"/>
    <w:rsid w:val="20FC4DB5"/>
    <w:rsid w:val="21112D96"/>
    <w:rsid w:val="21367194"/>
    <w:rsid w:val="219519F6"/>
    <w:rsid w:val="21D73DBD"/>
    <w:rsid w:val="21F421B7"/>
    <w:rsid w:val="2208041A"/>
    <w:rsid w:val="221762FE"/>
    <w:rsid w:val="22C2508C"/>
    <w:rsid w:val="22C3366E"/>
    <w:rsid w:val="231F029C"/>
    <w:rsid w:val="23362D65"/>
    <w:rsid w:val="234C2589"/>
    <w:rsid w:val="23B5012E"/>
    <w:rsid w:val="23C531D2"/>
    <w:rsid w:val="23E97538"/>
    <w:rsid w:val="24217571"/>
    <w:rsid w:val="244D65B8"/>
    <w:rsid w:val="24B57255"/>
    <w:rsid w:val="24C0322E"/>
    <w:rsid w:val="24C42F2A"/>
    <w:rsid w:val="24E72569"/>
    <w:rsid w:val="25027D95"/>
    <w:rsid w:val="253E0637"/>
    <w:rsid w:val="2549126A"/>
    <w:rsid w:val="25535E50"/>
    <w:rsid w:val="25751277"/>
    <w:rsid w:val="259D531E"/>
    <w:rsid w:val="25E1520A"/>
    <w:rsid w:val="25E27C83"/>
    <w:rsid w:val="25E667A6"/>
    <w:rsid w:val="25FB2F1C"/>
    <w:rsid w:val="262B7757"/>
    <w:rsid w:val="262D0D77"/>
    <w:rsid w:val="262F0555"/>
    <w:rsid w:val="26595B34"/>
    <w:rsid w:val="267F1384"/>
    <w:rsid w:val="26862D9A"/>
    <w:rsid w:val="26A7684A"/>
    <w:rsid w:val="26D433D8"/>
    <w:rsid w:val="26F15921"/>
    <w:rsid w:val="26F96584"/>
    <w:rsid w:val="27055697"/>
    <w:rsid w:val="27632FB1"/>
    <w:rsid w:val="280620D8"/>
    <w:rsid w:val="289724F8"/>
    <w:rsid w:val="28CB3F50"/>
    <w:rsid w:val="29D51911"/>
    <w:rsid w:val="2A3C0B1B"/>
    <w:rsid w:val="2A5009C2"/>
    <w:rsid w:val="2AB01024"/>
    <w:rsid w:val="2AF56A7B"/>
    <w:rsid w:val="2B011EAB"/>
    <w:rsid w:val="2B4A1AA4"/>
    <w:rsid w:val="2B7A535A"/>
    <w:rsid w:val="2BCE2450"/>
    <w:rsid w:val="2BE5440D"/>
    <w:rsid w:val="2BE61E11"/>
    <w:rsid w:val="2C0E21F5"/>
    <w:rsid w:val="2C3562B0"/>
    <w:rsid w:val="2C4C53A8"/>
    <w:rsid w:val="2C520251"/>
    <w:rsid w:val="2C5205E4"/>
    <w:rsid w:val="2C964529"/>
    <w:rsid w:val="2C992AD9"/>
    <w:rsid w:val="2CB12042"/>
    <w:rsid w:val="2CF41CC7"/>
    <w:rsid w:val="2D6F5F97"/>
    <w:rsid w:val="2D9179BF"/>
    <w:rsid w:val="2DD216AA"/>
    <w:rsid w:val="2DF14458"/>
    <w:rsid w:val="2EA9088F"/>
    <w:rsid w:val="2ECB4A45"/>
    <w:rsid w:val="2ECB7A29"/>
    <w:rsid w:val="2EFA73F4"/>
    <w:rsid w:val="2F0E4B96"/>
    <w:rsid w:val="2FA33530"/>
    <w:rsid w:val="2FBA7DAE"/>
    <w:rsid w:val="2FCF562C"/>
    <w:rsid w:val="302B3A9B"/>
    <w:rsid w:val="302D2606"/>
    <w:rsid w:val="307A24E3"/>
    <w:rsid w:val="30E34791"/>
    <w:rsid w:val="310149B3"/>
    <w:rsid w:val="31277A89"/>
    <w:rsid w:val="31376626"/>
    <w:rsid w:val="313A739A"/>
    <w:rsid w:val="313F54DB"/>
    <w:rsid w:val="31AA40F1"/>
    <w:rsid w:val="32555ACF"/>
    <w:rsid w:val="329B4993"/>
    <w:rsid w:val="32DF6EF7"/>
    <w:rsid w:val="32F72511"/>
    <w:rsid w:val="3307654A"/>
    <w:rsid w:val="3332209C"/>
    <w:rsid w:val="33A50679"/>
    <w:rsid w:val="33CF2B46"/>
    <w:rsid w:val="34640061"/>
    <w:rsid w:val="348C7C8F"/>
    <w:rsid w:val="34DE6012"/>
    <w:rsid w:val="3554290A"/>
    <w:rsid w:val="35597ADB"/>
    <w:rsid w:val="359905FF"/>
    <w:rsid w:val="362C0724"/>
    <w:rsid w:val="36536F6A"/>
    <w:rsid w:val="365C0F9F"/>
    <w:rsid w:val="36754F9C"/>
    <w:rsid w:val="367B70D3"/>
    <w:rsid w:val="36B51313"/>
    <w:rsid w:val="36BE6700"/>
    <w:rsid w:val="370F074A"/>
    <w:rsid w:val="373F5AC1"/>
    <w:rsid w:val="3757209E"/>
    <w:rsid w:val="375810A4"/>
    <w:rsid w:val="37692D7C"/>
    <w:rsid w:val="377060DB"/>
    <w:rsid w:val="37852389"/>
    <w:rsid w:val="37C83EE8"/>
    <w:rsid w:val="37DF2ABB"/>
    <w:rsid w:val="381765F7"/>
    <w:rsid w:val="38221014"/>
    <w:rsid w:val="38C433A2"/>
    <w:rsid w:val="393608B8"/>
    <w:rsid w:val="393671C3"/>
    <w:rsid w:val="3971469F"/>
    <w:rsid w:val="397F0B6A"/>
    <w:rsid w:val="39B473A4"/>
    <w:rsid w:val="39FB4383"/>
    <w:rsid w:val="39FC2B15"/>
    <w:rsid w:val="3A5553C1"/>
    <w:rsid w:val="3A832A7C"/>
    <w:rsid w:val="3A8D57F4"/>
    <w:rsid w:val="3A9A30B6"/>
    <w:rsid w:val="3A9C5B7F"/>
    <w:rsid w:val="3ADE5D64"/>
    <w:rsid w:val="3AE636AB"/>
    <w:rsid w:val="3B240E97"/>
    <w:rsid w:val="3B77520D"/>
    <w:rsid w:val="3B8334A3"/>
    <w:rsid w:val="3B9C1BAE"/>
    <w:rsid w:val="3BFC64A2"/>
    <w:rsid w:val="3C145BF8"/>
    <w:rsid w:val="3C3F3E8E"/>
    <w:rsid w:val="3C601127"/>
    <w:rsid w:val="3C6D114E"/>
    <w:rsid w:val="3C894FEA"/>
    <w:rsid w:val="3C9D5445"/>
    <w:rsid w:val="3C9E46BF"/>
    <w:rsid w:val="3CA330EC"/>
    <w:rsid w:val="3CB054DF"/>
    <w:rsid w:val="3CE2579D"/>
    <w:rsid w:val="3CEB48E8"/>
    <w:rsid w:val="3D0171E9"/>
    <w:rsid w:val="3D141E56"/>
    <w:rsid w:val="3D2D60AD"/>
    <w:rsid w:val="3D2F55F6"/>
    <w:rsid w:val="3E4403A1"/>
    <w:rsid w:val="3E5F71BC"/>
    <w:rsid w:val="3E7405B5"/>
    <w:rsid w:val="3EBC21D3"/>
    <w:rsid w:val="3EBF161D"/>
    <w:rsid w:val="3F1A6DC8"/>
    <w:rsid w:val="3F500FF6"/>
    <w:rsid w:val="3F582D1C"/>
    <w:rsid w:val="3FA05C06"/>
    <w:rsid w:val="3FA5703E"/>
    <w:rsid w:val="3FB35A12"/>
    <w:rsid w:val="3FF90105"/>
    <w:rsid w:val="3FFA791B"/>
    <w:rsid w:val="408237FF"/>
    <w:rsid w:val="40A92971"/>
    <w:rsid w:val="4142704D"/>
    <w:rsid w:val="415E01DF"/>
    <w:rsid w:val="4167748B"/>
    <w:rsid w:val="417E5BAB"/>
    <w:rsid w:val="41BC1F64"/>
    <w:rsid w:val="41BE0CEB"/>
    <w:rsid w:val="41C826DC"/>
    <w:rsid w:val="41D131E1"/>
    <w:rsid w:val="420706DA"/>
    <w:rsid w:val="421A5109"/>
    <w:rsid w:val="42DE4B54"/>
    <w:rsid w:val="42FA5811"/>
    <w:rsid w:val="43370708"/>
    <w:rsid w:val="43535EB1"/>
    <w:rsid w:val="43A738FD"/>
    <w:rsid w:val="440305EA"/>
    <w:rsid w:val="441516DD"/>
    <w:rsid w:val="44176112"/>
    <w:rsid w:val="4440200B"/>
    <w:rsid w:val="4463647E"/>
    <w:rsid w:val="446F54F0"/>
    <w:rsid w:val="44AD61A7"/>
    <w:rsid w:val="44D266A8"/>
    <w:rsid w:val="44E95CA8"/>
    <w:rsid w:val="4545710C"/>
    <w:rsid w:val="460C6100"/>
    <w:rsid w:val="460E2AF9"/>
    <w:rsid w:val="462115F7"/>
    <w:rsid w:val="462F6F21"/>
    <w:rsid w:val="465E2BBD"/>
    <w:rsid w:val="46713F31"/>
    <w:rsid w:val="46715CDF"/>
    <w:rsid w:val="467A1037"/>
    <w:rsid w:val="46884EEC"/>
    <w:rsid w:val="46CB57A0"/>
    <w:rsid w:val="46E7432D"/>
    <w:rsid w:val="472173B7"/>
    <w:rsid w:val="47240590"/>
    <w:rsid w:val="474B29D4"/>
    <w:rsid w:val="476A10AC"/>
    <w:rsid w:val="47824337"/>
    <w:rsid w:val="47A029E1"/>
    <w:rsid w:val="47B63425"/>
    <w:rsid w:val="47C0697C"/>
    <w:rsid w:val="47D265B7"/>
    <w:rsid w:val="47F170D7"/>
    <w:rsid w:val="48074B4D"/>
    <w:rsid w:val="480E5E0F"/>
    <w:rsid w:val="4820176A"/>
    <w:rsid w:val="48766B30"/>
    <w:rsid w:val="48B952AA"/>
    <w:rsid w:val="48B97EA3"/>
    <w:rsid w:val="490D6193"/>
    <w:rsid w:val="49106FAA"/>
    <w:rsid w:val="498D34C1"/>
    <w:rsid w:val="4A107CDA"/>
    <w:rsid w:val="4A3247E1"/>
    <w:rsid w:val="4A91694F"/>
    <w:rsid w:val="4A9A7821"/>
    <w:rsid w:val="4B5F25AA"/>
    <w:rsid w:val="4BAB5FF0"/>
    <w:rsid w:val="4BE34F89"/>
    <w:rsid w:val="4BF51849"/>
    <w:rsid w:val="4C5F3BCF"/>
    <w:rsid w:val="4C63692B"/>
    <w:rsid w:val="4C8D1398"/>
    <w:rsid w:val="4CA87F80"/>
    <w:rsid w:val="4CD47F1E"/>
    <w:rsid w:val="4D027691"/>
    <w:rsid w:val="4D171210"/>
    <w:rsid w:val="4D227D33"/>
    <w:rsid w:val="4D310AB3"/>
    <w:rsid w:val="4DD670A3"/>
    <w:rsid w:val="4DD70B1D"/>
    <w:rsid w:val="4E831224"/>
    <w:rsid w:val="4EAE75F6"/>
    <w:rsid w:val="4EEE25C2"/>
    <w:rsid w:val="4F2F1B77"/>
    <w:rsid w:val="4F532425"/>
    <w:rsid w:val="4FA947C6"/>
    <w:rsid w:val="4FB56C3C"/>
    <w:rsid w:val="50244D78"/>
    <w:rsid w:val="50501271"/>
    <w:rsid w:val="50B62D06"/>
    <w:rsid w:val="50F648E0"/>
    <w:rsid w:val="51411E5C"/>
    <w:rsid w:val="5205190C"/>
    <w:rsid w:val="520E25BB"/>
    <w:rsid w:val="52306C3E"/>
    <w:rsid w:val="523158E4"/>
    <w:rsid w:val="52577E5F"/>
    <w:rsid w:val="5264494A"/>
    <w:rsid w:val="527E4328"/>
    <w:rsid w:val="52817060"/>
    <w:rsid w:val="528539AF"/>
    <w:rsid w:val="52AB413E"/>
    <w:rsid w:val="52AD5019"/>
    <w:rsid w:val="52C553E8"/>
    <w:rsid w:val="53547C5B"/>
    <w:rsid w:val="53803A05"/>
    <w:rsid w:val="538434F5"/>
    <w:rsid w:val="538E6B22"/>
    <w:rsid w:val="5463135D"/>
    <w:rsid w:val="54690761"/>
    <w:rsid w:val="54A31902"/>
    <w:rsid w:val="54C6565D"/>
    <w:rsid w:val="551E7032"/>
    <w:rsid w:val="552B4931"/>
    <w:rsid w:val="552D068F"/>
    <w:rsid w:val="552F123F"/>
    <w:rsid w:val="55837867"/>
    <w:rsid w:val="55990DAE"/>
    <w:rsid w:val="55CC62E2"/>
    <w:rsid w:val="55DE4CE1"/>
    <w:rsid w:val="55E97640"/>
    <w:rsid w:val="56171CD1"/>
    <w:rsid w:val="5631438D"/>
    <w:rsid w:val="568630E0"/>
    <w:rsid w:val="57005E29"/>
    <w:rsid w:val="57283289"/>
    <w:rsid w:val="57A9177C"/>
    <w:rsid w:val="582225F0"/>
    <w:rsid w:val="584119B5"/>
    <w:rsid w:val="584414A5"/>
    <w:rsid w:val="58503BA4"/>
    <w:rsid w:val="585D60C3"/>
    <w:rsid w:val="585E494A"/>
    <w:rsid w:val="5866141B"/>
    <w:rsid w:val="58B53031"/>
    <w:rsid w:val="58D8649C"/>
    <w:rsid w:val="58E862D4"/>
    <w:rsid w:val="59321DE4"/>
    <w:rsid w:val="596E48C9"/>
    <w:rsid w:val="59796C68"/>
    <w:rsid w:val="59961BB0"/>
    <w:rsid w:val="59A856FB"/>
    <w:rsid w:val="59B1599A"/>
    <w:rsid w:val="59DD424F"/>
    <w:rsid w:val="59E22D24"/>
    <w:rsid w:val="59EF7FA7"/>
    <w:rsid w:val="5A05643D"/>
    <w:rsid w:val="5A0E1D6B"/>
    <w:rsid w:val="5A163925"/>
    <w:rsid w:val="5A31534C"/>
    <w:rsid w:val="5A493582"/>
    <w:rsid w:val="5A5B4884"/>
    <w:rsid w:val="5AF83BD6"/>
    <w:rsid w:val="5BBE6CC0"/>
    <w:rsid w:val="5BDF55A4"/>
    <w:rsid w:val="5BEE430D"/>
    <w:rsid w:val="5C0D771A"/>
    <w:rsid w:val="5C6E089F"/>
    <w:rsid w:val="5C6F731A"/>
    <w:rsid w:val="5CA77C60"/>
    <w:rsid w:val="5CA96A3B"/>
    <w:rsid w:val="5CB120FF"/>
    <w:rsid w:val="5D395350"/>
    <w:rsid w:val="5DB54949"/>
    <w:rsid w:val="5DE828D3"/>
    <w:rsid w:val="5E007ECA"/>
    <w:rsid w:val="5E0F4361"/>
    <w:rsid w:val="5E3873B6"/>
    <w:rsid w:val="5E707672"/>
    <w:rsid w:val="5EE27405"/>
    <w:rsid w:val="5EF27B97"/>
    <w:rsid w:val="5F025C16"/>
    <w:rsid w:val="5F0C439F"/>
    <w:rsid w:val="5F16521D"/>
    <w:rsid w:val="5F4F3A3D"/>
    <w:rsid w:val="5F944150"/>
    <w:rsid w:val="6025396A"/>
    <w:rsid w:val="602F35F0"/>
    <w:rsid w:val="609D475C"/>
    <w:rsid w:val="60BA75A0"/>
    <w:rsid w:val="60EB12E2"/>
    <w:rsid w:val="613D270C"/>
    <w:rsid w:val="61461F0E"/>
    <w:rsid w:val="61C72886"/>
    <w:rsid w:val="629C6EDB"/>
    <w:rsid w:val="62A6223A"/>
    <w:rsid w:val="62D637DC"/>
    <w:rsid w:val="62EB4B15"/>
    <w:rsid w:val="630006BE"/>
    <w:rsid w:val="63365303"/>
    <w:rsid w:val="63367C3C"/>
    <w:rsid w:val="63591B2C"/>
    <w:rsid w:val="63624ED5"/>
    <w:rsid w:val="639E00E4"/>
    <w:rsid w:val="63E10139"/>
    <w:rsid w:val="641066DF"/>
    <w:rsid w:val="646C600B"/>
    <w:rsid w:val="64721148"/>
    <w:rsid w:val="64C5571C"/>
    <w:rsid w:val="64E5191A"/>
    <w:rsid w:val="651976E8"/>
    <w:rsid w:val="65465C07"/>
    <w:rsid w:val="656557F2"/>
    <w:rsid w:val="66471508"/>
    <w:rsid w:val="6656443A"/>
    <w:rsid w:val="666016E2"/>
    <w:rsid w:val="66744448"/>
    <w:rsid w:val="6683332B"/>
    <w:rsid w:val="669C06FE"/>
    <w:rsid w:val="66A159C8"/>
    <w:rsid w:val="66DE29F0"/>
    <w:rsid w:val="66E16111"/>
    <w:rsid w:val="66E16E0A"/>
    <w:rsid w:val="6705314B"/>
    <w:rsid w:val="671958AB"/>
    <w:rsid w:val="67900263"/>
    <w:rsid w:val="68046F38"/>
    <w:rsid w:val="68091FA9"/>
    <w:rsid w:val="680B4E69"/>
    <w:rsid w:val="684D799B"/>
    <w:rsid w:val="687F5BE1"/>
    <w:rsid w:val="68901CBF"/>
    <w:rsid w:val="68FE744E"/>
    <w:rsid w:val="6965495A"/>
    <w:rsid w:val="698536CB"/>
    <w:rsid w:val="69A9560C"/>
    <w:rsid w:val="69BF6BDD"/>
    <w:rsid w:val="69CB42B9"/>
    <w:rsid w:val="69CC4E56"/>
    <w:rsid w:val="69E2467A"/>
    <w:rsid w:val="6A0E36C1"/>
    <w:rsid w:val="6A1B6388"/>
    <w:rsid w:val="6A2D2DBD"/>
    <w:rsid w:val="6A3E5B5D"/>
    <w:rsid w:val="6A582B8E"/>
    <w:rsid w:val="6A5C5F7D"/>
    <w:rsid w:val="6ACA3A8C"/>
    <w:rsid w:val="6B264680"/>
    <w:rsid w:val="6B2B73FF"/>
    <w:rsid w:val="6B337F31"/>
    <w:rsid w:val="6B3E7FD6"/>
    <w:rsid w:val="6B5275DD"/>
    <w:rsid w:val="6B721A2E"/>
    <w:rsid w:val="6B950BAB"/>
    <w:rsid w:val="6BE20961"/>
    <w:rsid w:val="6BFA214F"/>
    <w:rsid w:val="6C1F1BB5"/>
    <w:rsid w:val="6CB530AC"/>
    <w:rsid w:val="6D010C90"/>
    <w:rsid w:val="6D413E04"/>
    <w:rsid w:val="6D5533B5"/>
    <w:rsid w:val="6D781C45"/>
    <w:rsid w:val="6D8D0DA1"/>
    <w:rsid w:val="6D910375"/>
    <w:rsid w:val="6DA560EA"/>
    <w:rsid w:val="6DB63E53"/>
    <w:rsid w:val="6DBF012E"/>
    <w:rsid w:val="6DD60D81"/>
    <w:rsid w:val="6E7F2DDF"/>
    <w:rsid w:val="6E83570E"/>
    <w:rsid w:val="6EAD185F"/>
    <w:rsid w:val="6EBE6B46"/>
    <w:rsid w:val="6F2D56DC"/>
    <w:rsid w:val="6F373A74"/>
    <w:rsid w:val="6F3C00B7"/>
    <w:rsid w:val="6F4A2675"/>
    <w:rsid w:val="6F59684F"/>
    <w:rsid w:val="6F675D4D"/>
    <w:rsid w:val="6F9443A4"/>
    <w:rsid w:val="6FAE60DB"/>
    <w:rsid w:val="6FC75525"/>
    <w:rsid w:val="6FF06DDB"/>
    <w:rsid w:val="7043032F"/>
    <w:rsid w:val="704E0CBB"/>
    <w:rsid w:val="70DB528F"/>
    <w:rsid w:val="70E64A50"/>
    <w:rsid w:val="71060C21"/>
    <w:rsid w:val="712C5F13"/>
    <w:rsid w:val="715916C6"/>
    <w:rsid w:val="71804A55"/>
    <w:rsid w:val="718F0F4D"/>
    <w:rsid w:val="719E17CE"/>
    <w:rsid w:val="71B36DE8"/>
    <w:rsid w:val="71E76CD1"/>
    <w:rsid w:val="71F413EE"/>
    <w:rsid w:val="726F4F19"/>
    <w:rsid w:val="728C4BDB"/>
    <w:rsid w:val="72BD7A96"/>
    <w:rsid w:val="72F0339E"/>
    <w:rsid w:val="72F46F4C"/>
    <w:rsid w:val="730C39C6"/>
    <w:rsid w:val="732950C8"/>
    <w:rsid w:val="732C04E6"/>
    <w:rsid w:val="734F114D"/>
    <w:rsid w:val="73774085"/>
    <w:rsid w:val="73DA4614"/>
    <w:rsid w:val="7434612B"/>
    <w:rsid w:val="744C6B9B"/>
    <w:rsid w:val="7496678D"/>
    <w:rsid w:val="74BD1F6B"/>
    <w:rsid w:val="74CC0400"/>
    <w:rsid w:val="74D86DA5"/>
    <w:rsid w:val="75461F61"/>
    <w:rsid w:val="754949AE"/>
    <w:rsid w:val="75575F1C"/>
    <w:rsid w:val="756040A1"/>
    <w:rsid w:val="76132C7E"/>
    <w:rsid w:val="7645725A"/>
    <w:rsid w:val="764A3CD3"/>
    <w:rsid w:val="764C0A96"/>
    <w:rsid w:val="76BD6253"/>
    <w:rsid w:val="76BE1FCB"/>
    <w:rsid w:val="771A7E3D"/>
    <w:rsid w:val="774C50E9"/>
    <w:rsid w:val="77E15F71"/>
    <w:rsid w:val="77EF6ED0"/>
    <w:rsid w:val="78063C29"/>
    <w:rsid w:val="78893BFE"/>
    <w:rsid w:val="788A485A"/>
    <w:rsid w:val="78990469"/>
    <w:rsid w:val="78B74F24"/>
    <w:rsid w:val="78DF20E9"/>
    <w:rsid w:val="79307B92"/>
    <w:rsid w:val="79450781"/>
    <w:rsid w:val="7950471C"/>
    <w:rsid w:val="79766B8D"/>
    <w:rsid w:val="79957FC1"/>
    <w:rsid w:val="79A33E26"/>
    <w:rsid w:val="79A40897"/>
    <w:rsid w:val="79DE1E27"/>
    <w:rsid w:val="79E7108A"/>
    <w:rsid w:val="79FE38B3"/>
    <w:rsid w:val="7A0A5C53"/>
    <w:rsid w:val="7A264F18"/>
    <w:rsid w:val="7A301239"/>
    <w:rsid w:val="7A384830"/>
    <w:rsid w:val="7A565CAE"/>
    <w:rsid w:val="7A5C6838"/>
    <w:rsid w:val="7A8267D8"/>
    <w:rsid w:val="7A8F43AA"/>
    <w:rsid w:val="7AA31C03"/>
    <w:rsid w:val="7AB45BBF"/>
    <w:rsid w:val="7B3A7A62"/>
    <w:rsid w:val="7B6A704E"/>
    <w:rsid w:val="7B880FBE"/>
    <w:rsid w:val="7BA55BB1"/>
    <w:rsid w:val="7BAB5214"/>
    <w:rsid w:val="7BB47FDA"/>
    <w:rsid w:val="7BD52290"/>
    <w:rsid w:val="7C06244A"/>
    <w:rsid w:val="7C111840"/>
    <w:rsid w:val="7C1D7794"/>
    <w:rsid w:val="7C415CC6"/>
    <w:rsid w:val="7C521403"/>
    <w:rsid w:val="7C8A307B"/>
    <w:rsid w:val="7CEE1615"/>
    <w:rsid w:val="7D360B0D"/>
    <w:rsid w:val="7D6438CC"/>
    <w:rsid w:val="7D711B45"/>
    <w:rsid w:val="7D792535"/>
    <w:rsid w:val="7D7C79A8"/>
    <w:rsid w:val="7DB008BF"/>
    <w:rsid w:val="7DCE2A3E"/>
    <w:rsid w:val="7DD91E37"/>
    <w:rsid w:val="7DE70309"/>
    <w:rsid w:val="7DF2504C"/>
    <w:rsid w:val="7E2B5807"/>
    <w:rsid w:val="7E8D40AA"/>
    <w:rsid w:val="7E904924"/>
    <w:rsid w:val="7EA47405"/>
    <w:rsid w:val="7EC71C91"/>
    <w:rsid w:val="7ED06250"/>
    <w:rsid w:val="7EE17174"/>
    <w:rsid w:val="7EEE731D"/>
    <w:rsid w:val="7F003668"/>
    <w:rsid w:val="7F343D09"/>
    <w:rsid w:val="7F4B25E3"/>
    <w:rsid w:val="7FBA3C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2"/>
    <w:autoRedefine/>
    <w:qFormat/>
    <w:uiPriority w:val="0"/>
    <w:pPr>
      <w:keepNext/>
      <w:keepLines/>
      <w:spacing w:before="240" w:after="64" w:line="320" w:lineRule="auto"/>
      <w:outlineLvl w:val="6"/>
    </w:pPr>
    <w:rPr>
      <w:b/>
      <w:bCs/>
      <w:sz w:val="24"/>
    </w:rPr>
  </w:style>
  <w:style w:type="paragraph" w:styleId="9">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autoRedefine/>
    <w:semiHidden/>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5"/>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6"/>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7"/>
    <w:autoRedefine/>
    <w:qFormat/>
    <w:uiPriority w:val="0"/>
    <w:pPr>
      <w:spacing w:line="700" w:lineRule="exact"/>
      <w:ind w:left="960"/>
    </w:pPr>
    <w:rPr>
      <w:sz w:val="44"/>
      <w:szCs w:val="28"/>
    </w:rPr>
  </w:style>
  <w:style w:type="paragraph" w:styleId="21">
    <w:name w:val="Block Text"/>
    <w:basedOn w:val="1"/>
    <w:qFormat/>
    <w:uiPriority w:val="0"/>
    <w:pPr>
      <w:autoSpaceDE w:val="0"/>
      <w:autoSpaceDN w:val="0"/>
      <w:adjustRightInd w:val="0"/>
      <w:ind w:left="256" w:right="6" w:firstLine="624" w:firstLineChars="200"/>
    </w:pPr>
    <w:rPr>
      <w:rFonts w:eastAsia="仿宋_GB2312"/>
      <w:sz w:val="28"/>
      <w:szCs w:val="20"/>
    </w:rPr>
  </w:style>
  <w:style w:type="paragraph" w:styleId="22">
    <w:name w:val="List Bullet 2"/>
    <w:basedOn w:val="1"/>
    <w:autoRedefine/>
    <w:qFormat/>
    <w:uiPriority w:val="0"/>
    <w:pPr>
      <w:tabs>
        <w:tab w:val="left" w:pos="780"/>
      </w:tabs>
      <w:ind w:left="780" w:hanging="360"/>
    </w:pPr>
  </w:style>
  <w:style w:type="paragraph" w:styleId="23">
    <w:name w:val="toc 5"/>
    <w:basedOn w:val="1"/>
    <w:next w:val="1"/>
    <w:autoRedefine/>
    <w:qFormat/>
    <w:uiPriority w:val="0"/>
    <w:pPr>
      <w:ind w:leftChars="800"/>
    </w:pPr>
    <w:rPr>
      <w:sz w:val="28"/>
      <w:szCs w:val="28"/>
    </w:rPr>
  </w:style>
  <w:style w:type="paragraph" w:styleId="24">
    <w:name w:val="toc 3"/>
    <w:basedOn w:val="1"/>
    <w:next w:val="1"/>
    <w:autoRedefine/>
    <w:qFormat/>
    <w:uiPriority w:val="0"/>
    <w:pPr>
      <w:ind w:leftChars="400"/>
    </w:pPr>
    <w:rPr>
      <w:sz w:val="28"/>
      <w:szCs w:val="28"/>
    </w:rPr>
  </w:style>
  <w:style w:type="paragraph" w:styleId="25">
    <w:name w:val="Plain Text"/>
    <w:basedOn w:val="1"/>
    <w:link w:val="58"/>
    <w:autoRedefine/>
    <w:qFormat/>
    <w:uiPriority w:val="0"/>
    <w:rPr>
      <w:rFonts w:ascii="宋体" w:hAnsi="Courier New"/>
      <w:szCs w:val="21"/>
    </w:rPr>
  </w:style>
  <w:style w:type="paragraph" w:styleId="26">
    <w:name w:val="List Bullet 5"/>
    <w:basedOn w:val="1"/>
    <w:autoRedefine/>
    <w:qFormat/>
    <w:uiPriority w:val="0"/>
    <w:pPr>
      <w:tabs>
        <w:tab w:val="left" w:pos="2040"/>
      </w:tabs>
      <w:ind w:left="2040" w:hanging="360"/>
    </w:pPr>
  </w:style>
  <w:style w:type="paragraph" w:styleId="27">
    <w:name w:val="Date"/>
    <w:basedOn w:val="1"/>
    <w:next w:val="1"/>
    <w:autoRedefine/>
    <w:qFormat/>
    <w:uiPriority w:val="0"/>
    <w:rPr>
      <w:sz w:val="28"/>
      <w:szCs w:val="28"/>
    </w:rPr>
  </w:style>
  <w:style w:type="paragraph" w:styleId="28">
    <w:name w:val="Body Text Indent 2"/>
    <w:basedOn w:val="1"/>
    <w:link w:val="59"/>
    <w:autoRedefine/>
    <w:qFormat/>
    <w:uiPriority w:val="0"/>
    <w:pPr>
      <w:tabs>
        <w:tab w:val="left" w:pos="1365"/>
      </w:tabs>
      <w:spacing w:line="440" w:lineRule="atLeast"/>
      <w:ind w:left="1342" w:leftChars="639"/>
    </w:pPr>
    <w:rPr>
      <w:sz w:val="24"/>
    </w:rPr>
  </w:style>
  <w:style w:type="paragraph" w:styleId="29">
    <w:name w:val="Balloon Text"/>
    <w:basedOn w:val="1"/>
    <w:autoRedefine/>
    <w:semiHidden/>
    <w:qFormat/>
    <w:uiPriority w:val="0"/>
    <w:rPr>
      <w:sz w:val="18"/>
      <w:szCs w:val="18"/>
    </w:rPr>
  </w:style>
  <w:style w:type="paragraph" w:styleId="30">
    <w:name w:val="footer"/>
    <w:basedOn w:val="1"/>
    <w:link w:val="60"/>
    <w:autoRedefine/>
    <w:qFormat/>
    <w:uiPriority w:val="99"/>
    <w:pPr>
      <w:tabs>
        <w:tab w:val="center" w:pos="4153"/>
        <w:tab w:val="right" w:pos="8306"/>
      </w:tabs>
      <w:snapToGrid w:val="0"/>
      <w:jc w:val="left"/>
    </w:pPr>
    <w:rPr>
      <w:sz w:val="18"/>
      <w:szCs w:val="18"/>
    </w:rPr>
  </w:style>
  <w:style w:type="paragraph" w:styleId="31">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line="180" w:lineRule="auto"/>
      <w:jc w:val="center"/>
    </w:pPr>
    <w:rPr>
      <w:sz w:val="30"/>
      <w:szCs w:val="30"/>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Chars="1000"/>
    </w:pPr>
    <w:rPr>
      <w:sz w:val="28"/>
      <w:szCs w:val="28"/>
    </w:rPr>
  </w:style>
  <w:style w:type="paragraph" w:styleId="35">
    <w:name w:val="Body Text Indent 3"/>
    <w:basedOn w:val="1"/>
    <w:link w:val="62"/>
    <w:autoRedefine/>
    <w:qFormat/>
    <w:uiPriority w:val="0"/>
    <w:pPr>
      <w:adjustRightInd w:val="0"/>
      <w:snapToGrid w:val="0"/>
      <w:spacing w:line="360" w:lineRule="auto"/>
      <w:ind w:left="1800" w:leftChars="857"/>
    </w:pPr>
    <w:rPr>
      <w:rFonts w:ascii="宋体" w:hAnsi="宋体"/>
    </w:rPr>
  </w:style>
  <w:style w:type="paragraph" w:styleId="36">
    <w:name w:val="toc 2"/>
    <w:basedOn w:val="1"/>
    <w:next w:val="1"/>
    <w:autoRedefine/>
    <w:qFormat/>
    <w:uiPriority w:val="0"/>
    <w:pPr>
      <w:ind w:leftChars="200"/>
    </w:pPr>
    <w:rPr>
      <w:sz w:val="28"/>
      <w:szCs w:val="28"/>
    </w:rPr>
  </w:style>
  <w:style w:type="paragraph" w:styleId="37">
    <w:name w:val="toc 9"/>
    <w:basedOn w:val="1"/>
    <w:next w:val="1"/>
    <w:autoRedefine/>
    <w:qFormat/>
    <w:uiPriority w:val="0"/>
    <w:pPr>
      <w:ind w:leftChars="1600"/>
    </w:pPr>
    <w:rPr>
      <w:sz w:val="28"/>
      <w:szCs w:val="28"/>
    </w:rPr>
  </w:style>
  <w:style w:type="paragraph" w:styleId="38">
    <w:name w:val="Body Text 2"/>
    <w:basedOn w:val="1"/>
    <w:link w:val="63"/>
    <w:autoRedefine/>
    <w:qFormat/>
    <w:uiPriority w:val="0"/>
    <w:pPr>
      <w:spacing w:after="120" w:line="480" w:lineRule="auto"/>
    </w:pPr>
  </w:style>
  <w:style w:type="paragraph" w:styleId="39">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40">
    <w:name w:val="annotation subject"/>
    <w:basedOn w:val="16"/>
    <w:next w:val="16"/>
    <w:link w:val="64"/>
    <w:autoRedefine/>
    <w:qFormat/>
    <w:uiPriority w:val="0"/>
    <w:pPr>
      <w:adjustRightInd/>
      <w:spacing w:line="240" w:lineRule="auto"/>
      <w:textAlignment w:val="auto"/>
    </w:pPr>
    <w:rPr>
      <w:b/>
      <w:bCs/>
      <w:kern w:val="2"/>
      <w:sz w:val="21"/>
      <w:szCs w:val="24"/>
    </w:rPr>
  </w:style>
  <w:style w:type="paragraph" w:styleId="41">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2">
    <w:name w:val="Body Text First Indent 2"/>
    <w:basedOn w:val="20"/>
    <w:link w:val="65"/>
    <w:autoRedefine/>
    <w:qFormat/>
    <w:uiPriority w:val="0"/>
    <w:pPr>
      <w:spacing w:after="120" w:line="240" w:lineRule="auto"/>
      <w:ind w:left="420" w:leftChars="200" w:firstLine="420" w:firstLineChars="200"/>
    </w:pPr>
    <w:rPr>
      <w:sz w:val="21"/>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basedOn w:val="45"/>
    <w:autoRedefine/>
    <w:qFormat/>
    <w:uiPriority w:val="0"/>
  </w:style>
  <w:style w:type="character" w:styleId="47">
    <w:name w:val="FollowedHyperlink"/>
    <w:autoRedefine/>
    <w:qFormat/>
    <w:uiPriority w:val="0"/>
    <w:rPr>
      <w:color w:val="800080"/>
      <w:u w:val="single"/>
    </w:rPr>
  </w:style>
  <w:style w:type="character" w:styleId="48">
    <w:name w:val="Emphasis"/>
    <w:basedOn w:val="45"/>
    <w:autoRedefine/>
    <w:qFormat/>
    <w:uiPriority w:val="0"/>
    <w:rPr>
      <w:i/>
    </w:rPr>
  </w:style>
  <w:style w:type="character" w:styleId="49">
    <w:name w:val="Hyperlink"/>
    <w:autoRedefine/>
    <w:qFormat/>
    <w:uiPriority w:val="0"/>
    <w:rPr>
      <w:color w:val="0000FF"/>
      <w:u w:val="single"/>
    </w:rPr>
  </w:style>
  <w:style w:type="character" w:styleId="50">
    <w:name w:val="annotation reference"/>
    <w:autoRedefine/>
    <w:qFormat/>
    <w:uiPriority w:val="0"/>
    <w:rPr>
      <w:sz w:val="21"/>
      <w:szCs w:val="21"/>
    </w:rPr>
  </w:style>
  <w:style w:type="character" w:customStyle="1" w:styleId="51">
    <w:name w:val="标题 6 字符"/>
    <w:link w:val="7"/>
    <w:autoRedefine/>
    <w:qFormat/>
    <w:uiPriority w:val="0"/>
    <w:rPr>
      <w:rFonts w:ascii="Arial" w:hAnsi="Arial" w:eastAsia="黑体"/>
      <w:b/>
      <w:bCs/>
      <w:kern w:val="2"/>
      <w:sz w:val="24"/>
      <w:szCs w:val="24"/>
    </w:rPr>
  </w:style>
  <w:style w:type="character" w:customStyle="1" w:styleId="52">
    <w:name w:val="标题 7 字符"/>
    <w:link w:val="8"/>
    <w:autoRedefine/>
    <w:qFormat/>
    <w:uiPriority w:val="0"/>
    <w:rPr>
      <w:b/>
      <w:bCs/>
      <w:kern w:val="2"/>
      <w:sz w:val="24"/>
      <w:szCs w:val="24"/>
    </w:rPr>
  </w:style>
  <w:style w:type="character" w:customStyle="1" w:styleId="53">
    <w:name w:val="标题 8 字符"/>
    <w:link w:val="9"/>
    <w:autoRedefine/>
    <w:qFormat/>
    <w:uiPriority w:val="0"/>
    <w:rPr>
      <w:rFonts w:ascii="Arial" w:hAnsi="Arial" w:eastAsia="黑体"/>
      <w:kern w:val="2"/>
      <w:sz w:val="24"/>
      <w:szCs w:val="24"/>
    </w:rPr>
  </w:style>
  <w:style w:type="character" w:customStyle="1" w:styleId="54">
    <w:name w:val="标题 9 字符"/>
    <w:link w:val="10"/>
    <w:autoRedefine/>
    <w:qFormat/>
    <w:uiPriority w:val="0"/>
    <w:rPr>
      <w:rFonts w:ascii="Arial" w:hAnsi="Arial" w:eastAsia="黑体"/>
      <w:kern w:val="2"/>
      <w:sz w:val="21"/>
      <w:szCs w:val="21"/>
    </w:rPr>
  </w:style>
  <w:style w:type="character" w:customStyle="1" w:styleId="55">
    <w:name w:val="批注文字 字符"/>
    <w:link w:val="16"/>
    <w:autoRedefine/>
    <w:qFormat/>
    <w:uiPriority w:val="0"/>
    <w:rPr>
      <w:sz w:val="24"/>
    </w:rPr>
  </w:style>
  <w:style w:type="character" w:customStyle="1" w:styleId="56">
    <w:name w:val="正文文本 3 字符"/>
    <w:link w:val="17"/>
    <w:autoRedefine/>
    <w:qFormat/>
    <w:uiPriority w:val="0"/>
    <w:rPr>
      <w:kern w:val="2"/>
      <w:sz w:val="16"/>
      <w:szCs w:val="16"/>
    </w:rPr>
  </w:style>
  <w:style w:type="character" w:customStyle="1" w:styleId="57">
    <w:name w:val="正文文本缩进 字符"/>
    <w:link w:val="20"/>
    <w:autoRedefine/>
    <w:qFormat/>
    <w:uiPriority w:val="0"/>
    <w:rPr>
      <w:kern w:val="2"/>
      <w:sz w:val="44"/>
      <w:szCs w:val="28"/>
    </w:rPr>
  </w:style>
  <w:style w:type="character" w:customStyle="1" w:styleId="58">
    <w:name w:val="纯文本 字符"/>
    <w:link w:val="25"/>
    <w:autoRedefine/>
    <w:qFormat/>
    <w:uiPriority w:val="0"/>
    <w:rPr>
      <w:rFonts w:ascii="宋体" w:hAnsi="Courier New"/>
      <w:kern w:val="2"/>
      <w:sz w:val="21"/>
      <w:szCs w:val="21"/>
    </w:rPr>
  </w:style>
  <w:style w:type="character" w:customStyle="1" w:styleId="59">
    <w:name w:val="正文文本缩进 2 字符"/>
    <w:link w:val="28"/>
    <w:autoRedefine/>
    <w:qFormat/>
    <w:uiPriority w:val="0"/>
    <w:rPr>
      <w:kern w:val="2"/>
      <w:sz w:val="24"/>
      <w:szCs w:val="24"/>
    </w:rPr>
  </w:style>
  <w:style w:type="character" w:customStyle="1" w:styleId="60">
    <w:name w:val="页脚 字符1"/>
    <w:link w:val="30"/>
    <w:autoRedefine/>
    <w:qFormat/>
    <w:uiPriority w:val="99"/>
    <w:rPr>
      <w:kern w:val="2"/>
      <w:sz w:val="18"/>
      <w:szCs w:val="18"/>
    </w:rPr>
  </w:style>
  <w:style w:type="character" w:customStyle="1" w:styleId="61">
    <w:name w:val="页眉 字符"/>
    <w:link w:val="31"/>
    <w:autoRedefine/>
    <w:qFormat/>
    <w:uiPriority w:val="99"/>
    <w:rPr>
      <w:kern w:val="2"/>
      <w:sz w:val="18"/>
      <w:szCs w:val="18"/>
    </w:rPr>
  </w:style>
  <w:style w:type="character" w:customStyle="1" w:styleId="62">
    <w:name w:val="正文文本缩进 3 字符"/>
    <w:link w:val="35"/>
    <w:autoRedefine/>
    <w:qFormat/>
    <w:uiPriority w:val="0"/>
    <w:rPr>
      <w:rFonts w:ascii="宋体" w:hAnsi="宋体"/>
      <w:kern w:val="2"/>
      <w:sz w:val="21"/>
      <w:szCs w:val="24"/>
    </w:rPr>
  </w:style>
  <w:style w:type="character" w:customStyle="1" w:styleId="63">
    <w:name w:val="正文文本 2 字符"/>
    <w:link w:val="38"/>
    <w:autoRedefine/>
    <w:qFormat/>
    <w:uiPriority w:val="0"/>
    <w:rPr>
      <w:kern w:val="2"/>
      <w:sz w:val="21"/>
      <w:szCs w:val="24"/>
    </w:rPr>
  </w:style>
  <w:style w:type="character" w:customStyle="1" w:styleId="64">
    <w:name w:val="批注主题 字符"/>
    <w:link w:val="40"/>
    <w:autoRedefine/>
    <w:qFormat/>
    <w:uiPriority w:val="0"/>
    <w:rPr>
      <w:b/>
      <w:bCs/>
      <w:kern w:val="2"/>
      <w:sz w:val="21"/>
      <w:szCs w:val="24"/>
    </w:rPr>
  </w:style>
  <w:style w:type="character" w:customStyle="1" w:styleId="65">
    <w:name w:val="正文文本首行缩进 2 字符"/>
    <w:basedOn w:val="57"/>
    <w:link w:val="42"/>
    <w:autoRedefine/>
    <w:qFormat/>
    <w:uiPriority w:val="0"/>
  </w:style>
  <w:style w:type="character" w:customStyle="1" w:styleId="66">
    <w:name w:val="font11"/>
    <w:basedOn w:val="45"/>
    <w:autoRedefine/>
    <w:qFormat/>
    <w:uiPriority w:val="0"/>
    <w:rPr>
      <w:rFonts w:hint="eastAsia" w:ascii="宋体" w:hAnsi="宋体" w:eastAsia="宋体" w:cs="宋体"/>
      <w:color w:val="000000"/>
      <w:sz w:val="21"/>
      <w:szCs w:val="21"/>
      <w:u w:val="single"/>
    </w:rPr>
  </w:style>
  <w:style w:type="character" w:customStyle="1" w:styleId="67">
    <w:name w:val=" Char Char2"/>
    <w:autoRedefine/>
    <w:qFormat/>
    <w:uiPriority w:val="0"/>
    <w:rPr>
      <w:rFonts w:eastAsia="宋体"/>
      <w:sz w:val="24"/>
      <w:lang w:val="en-US" w:eastAsia="zh-CN" w:bidi="ar-SA"/>
    </w:rPr>
  </w:style>
  <w:style w:type="character" w:customStyle="1" w:styleId="68">
    <w:name w:val="样式3 Char"/>
    <w:autoRedefine/>
    <w:qFormat/>
    <w:uiPriority w:val="0"/>
    <w:rPr>
      <w:rFonts w:ascii="宋体" w:hAnsi="宋体" w:eastAsia="仿宋_GB2312"/>
      <w:b/>
      <w:bCs/>
      <w:kern w:val="2"/>
      <w:sz w:val="24"/>
      <w:szCs w:val="32"/>
      <w:lang w:val="en-US" w:eastAsia="zh-CN" w:bidi="ar-SA"/>
    </w:rPr>
  </w:style>
  <w:style w:type="character" w:customStyle="1" w:styleId="69">
    <w:name w:val="页脚 字符"/>
    <w:autoRedefine/>
    <w:qFormat/>
    <w:uiPriority w:val="99"/>
    <w:rPr>
      <w:kern w:val="2"/>
      <w:sz w:val="18"/>
    </w:rPr>
  </w:style>
  <w:style w:type="character" w:customStyle="1" w:styleId="70">
    <w:name w:val="标题 3 Char"/>
    <w:autoRedefine/>
    <w:qFormat/>
    <w:uiPriority w:val="0"/>
    <w:rPr>
      <w:rFonts w:eastAsia="宋体"/>
      <w:b/>
      <w:bCs/>
      <w:kern w:val="2"/>
      <w:sz w:val="32"/>
      <w:szCs w:val="32"/>
      <w:lang w:val="en-US" w:eastAsia="zh-CN" w:bidi="ar-SA"/>
    </w:rPr>
  </w:style>
  <w:style w:type="character" w:customStyle="1" w:styleId="71">
    <w:name w:val="t161"/>
    <w:autoRedefine/>
    <w:qFormat/>
    <w:uiPriority w:val="0"/>
    <w:rPr>
      <w:sz w:val="24"/>
      <w:szCs w:val="24"/>
    </w:rPr>
  </w:style>
  <w:style w:type="character" w:customStyle="1" w:styleId="72">
    <w:name w:val=" Char Char3"/>
    <w:autoRedefine/>
    <w:qFormat/>
    <w:uiPriority w:val="0"/>
    <w:rPr>
      <w:rFonts w:eastAsia="宋体"/>
      <w:kern w:val="2"/>
      <w:sz w:val="18"/>
      <w:szCs w:val="18"/>
      <w:lang w:val="en-US" w:eastAsia="zh-CN" w:bidi="ar-SA"/>
    </w:rPr>
  </w:style>
  <w:style w:type="character" w:customStyle="1" w:styleId="73">
    <w:name w:val=" Char Char1"/>
    <w:autoRedefine/>
    <w:qFormat/>
    <w:uiPriority w:val="0"/>
    <w:rPr>
      <w:rFonts w:eastAsia="宋体"/>
      <w:kern w:val="2"/>
      <w:sz w:val="18"/>
      <w:szCs w:val="18"/>
      <w:lang w:val="en-US" w:eastAsia="zh-CN" w:bidi="ar-SA"/>
    </w:rPr>
  </w:style>
  <w:style w:type="character" w:customStyle="1" w:styleId="74">
    <w:name w:val="标题 1 Char"/>
    <w:autoRedefine/>
    <w:qFormat/>
    <w:uiPriority w:val="0"/>
    <w:rPr>
      <w:rFonts w:ascii="Arial" w:hAnsi="Arial" w:eastAsia="宋体"/>
      <w:b/>
      <w:kern w:val="28"/>
      <w:sz w:val="28"/>
      <w:lang w:val="en-US" w:eastAsia="zh-CN" w:bidi="ar-SA"/>
    </w:rPr>
  </w:style>
  <w:style w:type="character" w:customStyle="1" w:styleId="75">
    <w:name w:val="加黑小标题"/>
    <w:autoRedefine/>
    <w:qFormat/>
    <w:uiPriority w:val="0"/>
    <w:rPr>
      <w:rFonts w:ascii="仿宋_GB2312" w:eastAsia="仿宋_GB2312"/>
      <w:b/>
      <w:bCs/>
      <w:sz w:val="28"/>
    </w:rPr>
  </w:style>
  <w:style w:type="character" w:customStyle="1" w:styleId="76">
    <w:name w:val="font31"/>
    <w:basedOn w:val="45"/>
    <w:autoRedefine/>
    <w:qFormat/>
    <w:uiPriority w:val="0"/>
    <w:rPr>
      <w:rFonts w:hint="eastAsia" w:ascii="宋体" w:hAnsi="宋体" w:eastAsia="宋体" w:cs="宋体"/>
      <w:color w:val="000000"/>
      <w:sz w:val="21"/>
      <w:szCs w:val="21"/>
      <w:u w:val="none"/>
    </w:rPr>
  </w:style>
  <w:style w:type="paragraph" w:customStyle="1" w:styleId="77">
    <w:name w:val="目录"/>
    <w:basedOn w:val="1"/>
    <w:autoRedefine/>
    <w:qFormat/>
    <w:uiPriority w:val="0"/>
    <w:pPr>
      <w:widowControl/>
      <w:jc w:val="center"/>
    </w:pPr>
    <w:rPr>
      <w:rFonts w:ascii="宋体"/>
      <w:b/>
      <w:kern w:val="0"/>
      <w:sz w:val="36"/>
      <w:szCs w:val="20"/>
    </w:rPr>
  </w:style>
  <w:style w:type="paragraph" w:customStyle="1" w:styleId="78">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9">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80">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1">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2">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3">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4">
    <w:name w:val="Char Char Char1 Char"/>
    <w:basedOn w:val="1"/>
    <w:autoRedefine/>
    <w:qFormat/>
    <w:uiPriority w:val="0"/>
  </w:style>
  <w:style w:type="paragraph" w:customStyle="1" w:styleId="85">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6">
    <w:name w:val="1"/>
    <w:basedOn w:val="1"/>
    <w:autoRedefine/>
    <w:qFormat/>
    <w:uiPriority w:val="0"/>
    <w:rPr>
      <w:rFonts w:ascii="宋体" w:hAnsi="宋体" w:cs="宋体"/>
      <w:szCs w:val="28"/>
    </w:rPr>
  </w:style>
  <w:style w:type="paragraph" w:customStyle="1" w:styleId="87">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8">
    <w:name w:val=" Char"/>
    <w:basedOn w:val="1"/>
    <w:autoRedefine/>
    <w:qFormat/>
    <w:uiPriority w:val="0"/>
    <w:rPr>
      <w:rFonts w:ascii="Tahoma" w:hAnsi="Tahoma"/>
      <w:sz w:val="24"/>
      <w:szCs w:val="20"/>
    </w:rPr>
  </w:style>
  <w:style w:type="paragraph" w:customStyle="1" w:styleId="89">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90">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1">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2">
    <w:name w:val="List Paragraph"/>
    <w:basedOn w:val="1"/>
    <w:autoRedefine/>
    <w:qFormat/>
    <w:uiPriority w:val="99"/>
    <w:pPr>
      <w:ind w:firstLine="420" w:firstLineChars="200"/>
    </w:pPr>
    <w:rPr>
      <w:sz w:val="28"/>
      <w:szCs w:val="28"/>
    </w:rPr>
  </w:style>
  <w:style w:type="paragraph" w:customStyle="1" w:styleId="93">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4">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5">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8">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9">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00">
    <w:name w:val="textcontents"/>
    <w:basedOn w:val="45"/>
    <w:autoRedefine/>
    <w:qFormat/>
    <w:uiPriority w:val="0"/>
  </w:style>
  <w:style w:type="paragraph" w:customStyle="1" w:styleId="101">
    <w:name w:val="列出段落1"/>
    <w:basedOn w:val="1"/>
    <w:autoRedefine/>
    <w:qFormat/>
    <w:uiPriority w:val="34"/>
    <w:pPr>
      <w:ind w:firstLine="420" w:firstLineChars="200"/>
    </w:pPr>
    <w:rPr>
      <w:rFonts w:ascii="Calibri" w:hAnsi="Calibri" w:eastAsia="宋体" w:cs="黑体"/>
    </w:rPr>
  </w:style>
  <w:style w:type="character" w:customStyle="1" w:styleId="102">
    <w:name w:val="apple-style-span"/>
    <w:autoRedefine/>
    <w:qFormat/>
    <w:uiPriority w:val="0"/>
  </w:style>
  <w:style w:type="character" w:customStyle="1" w:styleId="103">
    <w:name w:val="NormalCharacter"/>
    <w:autoRedefine/>
    <w:qFormat/>
    <w:uiPriority w:val="0"/>
    <w:rPr>
      <w:rFonts w:ascii="Times New Roman" w:hAnsi="Times New Roman" w:eastAsia="宋体"/>
    </w:rPr>
  </w:style>
  <w:style w:type="paragraph" w:customStyle="1" w:styleId="104">
    <w:name w:val="_Style 55"/>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29</Pages>
  <Words>12199</Words>
  <Characters>12704</Characters>
  <Lines>85</Lines>
  <Paragraphs>24</Paragraphs>
  <TotalTime>6</TotalTime>
  <ScaleCrop>false</ScaleCrop>
  <LinksUpToDate>false</LinksUpToDate>
  <CharactersWithSpaces>13380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魔方田</cp:lastModifiedBy>
  <cp:lastPrinted>2024-09-24T02:48:00Z</cp:lastPrinted>
  <dcterms:modified xsi:type="dcterms:W3CDTF">2024-10-21T07:37:34Z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56E319CA91DD4A9E9D95644E46A5F660_13</vt:lpwstr>
  </property>
</Properties>
</file>