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960" w:firstLineChars="200"/>
        <w:rPr>
          <w:rFonts w:ascii="方正小标宋_GBK" w:hAnsi="宋体" w:eastAsia="方正小标宋_GBK" w:cs="宋体"/>
          <w:b/>
          <w:bCs/>
          <w:sz w:val="48"/>
          <w:szCs w:val="48"/>
        </w:rPr>
      </w:pPr>
      <w:r>
        <w:rPr>
          <w:rFonts w:hint="eastAsia" w:ascii="方正小标宋_GBK" w:hAnsi="宋体" w:eastAsia="方正小标宋_GBK" w:cs="宋体"/>
          <w:b/>
          <w:bCs/>
          <w:sz w:val="48"/>
          <w:szCs w:val="48"/>
        </w:rPr>
        <w:t>项目名称：重庆星际未来城下属酒店</w:t>
      </w:r>
    </w:p>
    <w:p>
      <w:pPr>
        <w:snapToGrid w:val="0"/>
        <w:spacing w:line="360" w:lineRule="auto"/>
        <w:jc w:val="center"/>
        <w:rPr>
          <w:rFonts w:ascii="方正小标宋_GBK" w:hAnsi="宋体" w:eastAsia="方正小标宋_GBK" w:cs="宋体"/>
          <w:b/>
          <w:bCs/>
          <w:sz w:val="48"/>
          <w:szCs w:val="48"/>
        </w:rPr>
      </w:pPr>
      <w:r>
        <w:rPr>
          <w:rFonts w:hint="eastAsia" w:ascii="方正小标宋_GBK" w:hAnsi="宋体" w:eastAsia="方正小标宋_GBK" w:cs="宋体"/>
          <w:b/>
          <w:bCs/>
          <w:sz w:val="48"/>
          <w:szCs w:val="48"/>
        </w:rPr>
        <w:t>2024年消防系统维保服务（第二次）</w:t>
      </w:r>
      <w:bookmarkStart w:id="56" w:name="_GoBack"/>
      <w:bookmarkEnd w:id="56"/>
    </w:p>
    <w:p>
      <w:pPr>
        <w:snapToGrid w:val="0"/>
        <w:spacing w:line="360" w:lineRule="auto"/>
        <w:jc w:val="center"/>
        <w:rPr>
          <w:rFonts w:ascii="方正小标宋_GBK" w:hAnsi="宋体" w:eastAsia="方正小标宋_GBK" w:cs="宋体"/>
          <w:b/>
          <w:bCs/>
          <w:sz w:val="48"/>
          <w:szCs w:val="48"/>
        </w:rPr>
      </w:pPr>
    </w:p>
    <w:p/>
    <w:p>
      <w:pPr>
        <w:snapToGrid w:val="0"/>
        <w:spacing w:line="360" w:lineRule="auto"/>
        <w:jc w:val="center"/>
        <w:rPr>
          <w:rFonts w:ascii="方正小标宋_GBK" w:hAnsi="宋体" w:eastAsia="方正小标宋_GBK"/>
          <w:b/>
          <w:bCs/>
          <w:spacing w:val="80"/>
          <w:sz w:val="100"/>
          <w:szCs w:val="100"/>
        </w:rPr>
      </w:pPr>
      <w:r>
        <w:rPr>
          <w:rFonts w:hint="eastAsia" w:ascii="方正小标宋_GBK" w:hAnsi="宋体" w:eastAsia="方正小标宋_GBK"/>
          <w:b/>
          <w:bCs/>
          <w:spacing w:val="80"/>
          <w:sz w:val="100"/>
          <w:szCs w:val="100"/>
        </w:rPr>
        <w:t>招标文件</w:t>
      </w:r>
    </w:p>
    <w:p/>
    <w:p/>
    <w:p/>
    <w:p/>
    <w:p/>
    <w:p/>
    <w:p>
      <w:pPr>
        <w:snapToGrid w:val="0"/>
        <w:spacing w:line="360" w:lineRule="auto"/>
        <w:ind w:right="17" w:firstLine="900" w:firstLineChars="300"/>
        <w:jc w:val="both"/>
        <w:rPr>
          <w:rFonts w:ascii="方正小标宋_GBK" w:hAnsi="宋体" w:eastAsia="方正小标宋_GBK"/>
          <w:b/>
          <w:kern w:val="0"/>
          <w:sz w:val="30"/>
          <w:szCs w:val="30"/>
        </w:rPr>
      </w:pPr>
      <w:r>
        <w:rPr>
          <w:rFonts w:hint="eastAsia" w:ascii="方正小标宋_GBK" w:hAnsi="宋体" w:eastAsia="方正小标宋_GBK"/>
          <w:b/>
          <w:kern w:val="0"/>
          <w:sz w:val="30"/>
          <w:szCs w:val="30"/>
        </w:rPr>
        <w:t xml:space="preserve">招 标 人：重庆仙山里物业服务有限公司（盖章）   </w:t>
      </w:r>
    </w:p>
    <w:p>
      <w:pPr>
        <w:snapToGrid w:val="0"/>
        <w:spacing w:line="360" w:lineRule="auto"/>
        <w:ind w:right="17" w:firstLine="900" w:firstLineChars="300"/>
        <w:jc w:val="both"/>
        <w:rPr>
          <w:rFonts w:ascii="方正小标宋_GBK" w:hAnsi="宋体" w:eastAsia="方正小标宋_GBK"/>
          <w:b/>
          <w:kern w:val="0"/>
          <w:sz w:val="30"/>
          <w:szCs w:val="30"/>
        </w:rPr>
      </w:pPr>
    </w:p>
    <w:p>
      <w:pPr>
        <w:snapToGrid w:val="0"/>
        <w:spacing w:line="360" w:lineRule="auto"/>
        <w:ind w:right="17" w:firstLine="3602" w:firstLineChars="1200"/>
        <w:jc w:val="both"/>
        <w:rPr>
          <w:b/>
        </w:rPr>
        <w:sectPr>
          <w:footerReference r:id="rId5" w:type="default"/>
          <w:footerReference r:id="rId6" w:type="even"/>
          <w:pgSz w:w="11907" w:h="16840"/>
          <w:pgMar w:top="2098" w:right="1531" w:bottom="1985" w:left="1531" w:header="851" w:footer="992" w:gutter="0"/>
          <w:pgNumType w:start="1"/>
          <w:cols w:space="720" w:num="1"/>
          <w:docGrid w:linePitch="381" w:charSpace="0"/>
        </w:sectPr>
      </w:pPr>
      <w:r>
        <w:rPr>
          <w:rFonts w:hint="eastAsia" w:ascii="方正小标宋_GBK" w:hAnsi="宋体" w:eastAsia="方正小标宋_GBK"/>
          <w:b/>
          <w:kern w:val="0"/>
          <w:sz w:val="30"/>
          <w:szCs w:val="30"/>
        </w:rPr>
        <w:t>2024年4月</w:t>
      </w:r>
    </w:p>
    <w:p>
      <w:pPr>
        <w:rPr>
          <w:rFonts w:ascii="方正仿宋_GBK" w:hAnsi="宋体"/>
          <w:b/>
          <w:kern w:val="0"/>
          <w:sz w:val="44"/>
          <w:szCs w:val="20"/>
        </w:rPr>
      </w:pPr>
      <w:r>
        <w:rPr>
          <w:rFonts w:hint="eastAsia"/>
        </w:rPr>
        <w:t xml:space="preserve">                    </w:t>
      </w:r>
      <w:r>
        <w:rPr>
          <w:rFonts w:hint="eastAsia" w:ascii="方正仿宋_GBK" w:hAnsi="宋体"/>
          <w:b/>
          <w:kern w:val="0"/>
          <w:sz w:val="44"/>
          <w:szCs w:val="20"/>
        </w:rPr>
        <w:t>目   录</w:t>
      </w:r>
    </w:p>
    <w:p>
      <w:pPr>
        <w:pStyle w:val="2"/>
        <w:ind w:firstLine="320"/>
      </w:pPr>
    </w:p>
    <w:p>
      <w:pPr>
        <w:tabs>
          <w:tab w:val="left" w:pos="3200"/>
          <w:tab w:val="left" w:pos="6067"/>
          <w:tab w:val="left" w:pos="6292"/>
        </w:tabs>
        <w:autoSpaceDE w:val="0"/>
        <w:autoSpaceDN w:val="0"/>
        <w:adjustRightInd w:val="0"/>
        <w:snapToGrid w:val="0"/>
        <w:spacing w:line="240" w:lineRule="auto"/>
        <w:rPr>
          <w:rFonts w:ascii="方正仿宋_GBK" w:hAnsi="宋体"/>
          <w:b/>
          <w:kern w:val="0"/>
          <w:sz w:val="44"/>
          <w:szCs w:val="20"/>
        </w:rPr>
      </w:pPr>
      <w:r>
        <w:rPr>
          <w:rFonts w:hint="eastAsia" w:ascii="方正仿宋_GBK" w:hAnsi="宋体"/>
          <w:b/>
          <w:kern w:val="0"/>
          <w:sz w:val="44"/>
          <w:szCs w:val="20"/>
        </w:rPr>
        <w:t>第一篇 投标人须知</w:t>
      </w:r>
      <w:r>
        <w:rPr>
          <w:rFonts w:hint="eastAsia" w:ascii="方正仿宋_GBK" w:hAnsi="宋体"/>
          <w:b/>
          <w:kern w:val="0"/>
          <w:sz w:val="44"/>
          <w:szCs w:val="20"/>
        </w:rPr>
        <w:tab/>
      </w:r>
      <w:r>
        <w:rPr>
          <w:rFonts w:hint="eastAsia" w:ascii="方正仿宋_GBK" w:hAnsi="宋体"/>
          <w:b/>
          <w:kern w:val="0"/>
          <w:sz w:val="44"/>
          <w:szCs w:val="20"/>
        </w:rPr>
        <w:t>- 12 -</w:t>
      </w:r>
    </w:p>
    <w:p>
      <w:pPr>
        <w:tabs>
          <w:tab w:val="left" w:pos="3200"/>
          <w:tab w:val="left" w:pos="6067"/>
          <w:tab w:val="left" w:pos="6292"/>
        </w:tabs>
        <w:autoSpaceDE w:val="0"/>
        <w:autoSpaceDN w:val="0"/>
        <w:adjustRightInd w:val="0"/>
        <w:snapToGrid w:val="0"/>
        <w:spacing w:line="240" w:lineRule="auto"/>
        <w:rPr>
          <w:rFonts w:ascii="方正仿宋_GBK" w:hAnsi="宋体"/>
          <w:b/>
          <w:kern w:val="0"/>
          <w:sz w:val="44"/>
          <w:szCs w:val="20"/>
        </w:rPr>
      </w:pPr>
      <w:r>
        <w:rPr>
          <w:rFonts w:hint="eastAsia" w:ascii="方正仿宋_GBK" w:hAnsi="宋体"/>
          <w:b/>
          <w:kern w:val="0"/>
          <w:sz w:val="44"/>
          <w:szCs w:val="20"/>
        </w:rPr>
        <w:t>第二篇 方案要求</w:t>
      </w:r>
      <w:r>
        <w:rPr>
          <w:rFonts w:hint="eastAsia" w:ascii="方正仿宋_GBK" w:hAnsi="宋体"/>
          <w:b/>
          <w:kern w:val="0"/>
          <w:sz w:val="44"/>
          <w:szCs w:val="20"/>
        </w:rPr>
        <w:tab/>
      </w:r>
      <w:r>
        <w:rPr>
          <w:rFonts w:hint="eastAsia" w:ascii="方正仿宋_GBK" w:hAnsi="宋体"/>
          <w:b/>
          <w:kern w:val="0"/>
          <w:sz w:val="44"/>
          <w:szCs w:val="20"/>
        </w:rPr>
        <w:t>- 15 -</w:t>
      </w:r>
    </w:p>
    <w:p>
      <w:pPr>
        <w:tabs>
          <w:tab w:val="left" w:pos="3200"/>
          <w:tab w:val="left" w:pos="6067"/>
          <w:tab w:val="left" w:pos="6292"/>
        </w:tabs>
        <w:autoSpaceDE w:val="0"/>
        <w:autoSpaceDN w:val="0"/>
        <w:adjustRightInd w:val="0"/>
        <w:snapToGrid w:val="0"/>
        <w:spacing w:line="240" w:lineRule="auto"/>
        <w:rPr>
          <w:rFonts w:ascii="方正仿宋_GBK" w:hAnsi="宋体"/>
          <w:b/>
          <w:kern w:val="0"/>
          <w:sz w:val="44"/>
          <w:szCs w:val="20"/>
        </w:rPr>
      </w:pPr>
      <w:r>
        <w:rPr>
          <w:rFonts w:hint="eastAsia" w:ascii="方正仿宋_GBK" w:hAnsi="宋体"/>
          <w:b/>
          <w:kern w:val="0"/>
          <w:sz w:val="44"/>
          <w:szCs w:val="20"/>
        </w:rPr>
        <w:t>第三篇 合同条款</w:t>
      </w:r>
      <w:r>
        <w:rPr>
          <w:rFonts w:hint="eastAsia" w:ascii="方正仿宋_GBK" w:hAnsi="宋体"/>
          <w:b/>
          <w:kern w:val="0"/>
          <w:sz w:val="44"/>
          <w:szCs w:val="20"/>
        </w:rPr>
        <w:tab/>
      </w:r>
      <w:r>
        <w:rPr>
          <w:rFonts w:hint="eastAsia" w:ascii="方正仿宋_GBK" w:hAnsi="宋体"/>
          <w:b/>
          <w:kern w:val="0"/>
          <w:sz w:val="44"/>
          <w:szCs w:val="20"/>
        </w:rPr>
        <w:t>- 27 -</w:t>
      </w:r>
    </w:p>
    <w:p>
      <w:pPr>
        <w:tabs>
          <w:tab w:val="left" w:pos="3200"/>
          <w:tab w:val="left" w:pos="4320"/>
        </w:tabs>
        <w:autoSpaceDE w:val="0"/>
        <w:autoSpaceDN w:val="0"/>
        <w:adjustRightInd w:val="0"/>
        <w:snapToGrid w:val="0"/>
        <w:spacing w:line="240" w:lineRule="auto"/>
        <w:rPr>
          <w:rFonts w:ascii="方正仿宋_GBK" w:hAnsi="宋体"/>
          <w:b/>
          <w:kern w:val="0"/>
          <w:sz w:val="44"/>
          <w:szCs w:val="20"/>
        </w:rPr>
      </w:pPr>
      <w:r>
        <w:rPr>
          <w:rFonts w:hint="eastAsia" w:ascii="方正仿宋_GBK" w:hAnsi="宋体"/>
          <w:b/>
          <w:kern w:val="0"/>
          <w:sz w:val="44"/>
          <w:szCs w:val="20"/>
        </w:rPr>
        <w:t>第四篇 投标文件格式要求</w:t>
      </w:r>
      <w:r>
        <w:rPr>
          <w:rFonts w:hint="eastAsia" w:ascii="方正仿宋_GBK" w:hAnsi="宋体"/>
          <w:b/>
          <w:kern w:val="0"/>
          <w:sz w:val="44"/>
          <w:szCs w:val="20"/>
        </w:rPr>
        <w:tab/>
      </w:r>
      <w:r>
        <w:rPr>
          <w:rFonts w:hint="eastAsia" w:ascii="方正仿宋_GBK" w:hAnsi="宋体"/>
          <w:b/>
          <w:kern w:val="0"/>
          <w:sz w:val="44"/>
          <w:szCs w:val="20"/>
        </w:rPr>
        <w:t xml:space="preserve">   - 34 -</w:t>
      </w:r>
    </w:p>
    <w:p>
      <w:pPr>
        <w:tabs>
          <w:tab w:val="left" w:pos="3200"/>
          <w:tab w:val="left" w:pos="4320"/>
          <w:tab w:val="left" w:pos="5420"/>
        </w:tabs>
        <w:autoSpaceDE w:val="0"/>
        <w:autoSpaceDN w:val="0"/>
        <w:adjustRightInd w:val="0"/>
        <w:snapToGrid w:val="0"/>
        <w:spacing w:line="240" w:lineRule="auto"/>
        <w:ind w:firstLine="4697" w:firstLineChars="1067"/>
        <w:rPr>
          <w:rFonts w:ascii="方正仿宋_GBK" w:hAnsi="宋体"/>
          <w:b/>
          <w:kern w:val="0"/>
          <w:sz w:val="44"/>
          <w:szCs w:val="20"/>
        </w:rPr>
      </w:pPr>
    </w:p>
    <w:p>
      <w:pPr>
        <w:tabs>
          <w:tab w:val="left" w:pos="3200"/>
          <w:tab w:val="left" w:pos="4320"/>
          <w:tab w:val="left" w:pos="5420"/>
        </w:tabs>
        <w:autoSpaceDE w:val="0"/>
        <w:autoSpaceDN w:val="0"/>
        <w:adjustRightInd w:val="0"/>
        <w:snapToGrid w:val="0"/>
        <w:spacing w:line="240" w:lineRule="auto"/>
        <w:ind w:firstLine="4697" w:firstLineChars="1067"/>
        <w:rPr>
          <w:rFonts w:ascii="方正仿宋_GBK" w:hAnsi="宋体"/>
          <w:b/>
          <w:kern w:val="0"/>
          <w:sz w:val="44"/>
          <w:szCs w:val="20"/>
        </w:rPr>
      </w:pPr>
    </w:p>
    <w:p>
      <w:pPr>
        <w:pStyle w:val="2"/>
        <w:ind w:firstLine="320"/>
        <w:sectPr>
          <w:footerReference r:id="rId7" w:type="default"/>
          <w:pgSz w:w="11907" w:h="16840"/>
          <w:pgMar w:top="1418" w:right="1418" w:bottom="1247" w:left="1814" w:header="851" w:footer="992" w:gutter="0"/>
          <w:cols w:space="720" w:num="1"/>
          <w:docGrid w:linePitch="381" w:charSpace="0"/>
        </w:sectPr>
      </w:pPr>
    </w:p>
    <w:p>
      <w:pPr>
        <w:pStyle w:val="4"/>
        <w:keepNext w:val="0"/>
        <w:autoSpaceDE w:val="0"/>
        <w:autoSpaceDN w:val="0"/>
        <w:adjustRightInd w:val="0"/>
        <w:spacing w:line="500" w:lineRule="exact"/>
        <w:ind w:firstLine="2872" w:firstLineChars="800"/>
        <w:rPr>
          <w:rFonts w:ascii="方正仿宋_GBK" w:cs="Times New Roman"/>
          <w:b/>
          <w:kern w:val="0"/>
          <w:sz w:val="36"/>
          <w:szCs w:val="36"/>
        </w:rPr>
      </w:pPr>
      <w:bookmarkStart w:id="0" w:name="_Toc163707467"/>
      <w:bookmarkStart w:id="1" w:name="_Toc102227313"/>
      <w:r>
        <w:rPr>
          <w:rFonts w:hint="eastAsia" w:ascii="方正仿宋_GBK" w:cs="Times New Roman"/>
          <w:b/>
          <w:kern w:val="0"/>
          <w:sz w:val="36"/>
          <w:szCs w:val="36"/>
        </w:rPr>
        <w:t>重庆星际未来城下属酒店</w:t>
      </w:r>
    </w:p>
    <w:p>
      <w:pPr>
        <w:pStyle w:val="4"/>
        <w:keepNext w:val="0"/>
        <w:autoSpaceDE w:val="0"/>
        <w:autoSpaceDN w:val="0"/>
        <w:adjustRightInd w:val="0"/>
        <w:spacing w:line="500" w:lineRule="exact"/>
        <w:jc w:val="center"/>
      </w:pPr>
      <w:r>
        <w:rPr>
          <w:rFonts w:hint="eastAsia" w:ascii="方正仿宋_GBK" w:cs="Times New Roman"/>
          <w:b/>
          <w:kern w:val="0"/>
          <w:sz w:val="36"/>
          <w:szCs w:val="36"/>
        </w:rPr>
        <w:t>2024年消防系统维保（第二次）招标公告</w:t>
      </w:r>
    </w:p>
    <w:p>
      <w:pPr>
        <w:pStyle w:val="5"/>
        <w:spacing w:before="0" w:after="0" w:line="500" w:lineRule="exact"/>
        <w:ind w:left="0"/>
        <w:rPr>
          <w:snapToGrid w:val="0"/>
        </w:rPr>
      </w:pPr>
      <w:r>
        <w:rPr>
          <w:rFonts w:hint="eastAsia"/>
          <w:snapToGrid w:val="0"/>
        </w:rPr>
        <w:t>招标条件</w:t>
      </w:r>
    </w:p>
    <w:p>
      <w:pPr>
        <w:ind w:firstLine="638" w:firstLineChars="200"/>
        <w:rPr>
          <w:snapToGrid w:val="0"/>
        </w:rPr>
      </w:pPr>
      <w:r>
        <w:rPr>
          <w:rFonts w:hint="eastAsia"/>
          <w:snapToGrid w:val="0"/>
        </w:rPr>
        <w:t>本项目为重庆星际未来城下属酒店2024年消防系统维保服务</w:t>
      </w:r>
      <w:r>
        <w:rPr>
          <w:snapToGrid w:val="0"/>
        </w:rPr>
        <w:br w:type="textWrapping"/>
      </w:r>
      <w:r>
        <w:rPr>
          <w:rFonts w:hint="eastAsia"/>
          <w:snapToGrid w:val="0"/>
        </w:rPr>
        <w:t>（第二次），招标人为 重庆仙山里物业服务有限公司。项目已具备招标条件，现对该项目维保服务进行招标。</w:t>
      </w:r>
    </w:p>
    <w:p>
      <w:pPr>
        <w:pStyle w:val="5"/>
        <w:spacing w:before="0" w:after="0" w:line="500" w:lineRule="exact"/>
        <w:ind w:left="0"/>
        <w:rPr>
          <w:snapToGrid w:val="0"/>
        </w:rPr>
      </w:pPr>
      <w:bookmarkStart w:id="2" w:name="_Toc224103308"/>
      <w:r>
        <w:rPr>
          <w:rFonts w:hint="eastAsia"/>
          <w:snapToGrid w:val="0"/>
        </w:rPr>
        <w:t>项目概况与招标范围</w:t>
      </w:r>
      <w:bookmarkEnd w:id="2"/>
    </w:p>
    <w:p>
      <w:pPr>
        <w:ind w:firstLine="638" w:firstLineChars="200"/>
        <w:rPr>
          <w:snapToGrid w:val="0"/>
        </w:rPr>
      </w:pPr>
      <w:r>
        <w:rPr>
          <w:rFonts w:hint="eastAsia"/>
          <w:snapToGrid w:val="0"/>
        </w:rPr>
        <w:t>2.1项目地点：武隆区仙女山镇</w:t>
      </w:r>
    </w:p>
    <w:p>
      <w:pPr>
        <w:ind w:firstLine="638" w:firstLineChars="200"/>
        <w:rPr>
          <w:snapToGrid w:val="0"/>
        </w:rPr>
      </w:pPr>
      <w:r>
        <w:rPr>
          <w:rFonts w:hint="eastAsia"/>
          <w:snapToGrid w:val="0"/>
        </w:rPr>
        <w:t>2.2项目内容：重庆星际未来城下属酒店1、2、3#楼总建筑面积为</w:t>
      </w:r>
      <w:r>
        <w:rPr>
          <w:snapToGrid w:val="0"/>
        </w:rPr>
        <w:t>36795.57</w:t>
      </w:r>
      <w:r>
        <w:rPr>
          <w:rFonts w:hint="eastAsia"/>
          <w:snapToGrid w:val="0"/>
        </w:rPr>
        <w:t>m</w:t>
      </w:r>
      <w:r>
        <w:rPr>
          <w:rFonts w:hint="eastAsia"/>
          <w:snapToGrid w:val="0"/>
          <w:vertAlign w:val="superscript"/>
        </w:rPr>
        <w:t>2</w:t>
      </w:r>
      <w:r>
        <w:rPr>
          <w:rFonts w:hint="eastAsia"/>
          <w:snapToGrid w:val="0"/>
        </w:rPr>
        <w:t>；项目占地面积约</w:t>
      </w:r>
      <w:r>
        <w:rPr>
          <w:snapToGrid w:val="0"/>
        </w:rPr>
        <w:t>2553亩，建设用地约1700亩，涉及住宅、商业、酒店、旅游等物业开发经营</w:t>
      </w:r>
      <w:r>
        <w:rPr>
          <w:rFonts w:hint="eastAsia"/>
          <w:snapToGrid w:val="0"/>
        </w:rPr>
        <w:t>。本次招标范围为</w:t>
      </w:r>
      <w:r>
        <w:rPr>
          <w:rFonts w:hint="eastAsia"/>
          <w:snapToGrid w:val="0"/>
          <w:u w:val="single"/>
        </w:rPr>
        <w:t>星际未来城下属酒店2024年消防系统维保服务（以后期确定酒店名称为准）</w:t>
      </w:r>
      <w:r>
        <w:rPr>
          <w:rFonts w:hint="eastAsia"/>
          <w:snapToGrid w:val="0"/>
        </w:rPr>
        <w:t>。</w:t>
      </w:r>
    </w:p>
    <w:p>
      <w:pPr>
        <w:ind w:firstLine="638" w:firstLineChars="200"/>
        <w:rPr>
          <w:snapToGrid w:val="0"/>
        </w:rPr>
      </w:pPr>
      <w:r>
        <w:rPr>
          <w:rFonts w:hint="eastAsia"/>
          <w:snapToGrid w:val="0"/>
        </w:rPr>
        <w:t>2.3招标范围：</w:t>
      </w:r>
      <w:bookmarkStart w:id="3" w:name="_Toc224103309"/>
      <w:r>
        <w:rPr>
          <w:rFonts w:hint="eastAsia"/>
          <w:snapToGrid w:val="0"/>
        </w:rPr>
        <w:t>完成</w:t>
      </w:r>
      <w:r>
        <w:rPr>
          <w:rFonts w:hint="eastAsia"/>
          <w:snapToGrid w:val="0"/>
          <w:u w:val="single"/>
        </w:rPr>
        <w:t>星际未来城下属酒店2024年消防系统维保服务</w:t>
      </w:r>
      <w:r>
        <w:rPr>
          <w:rFonts w:hint="eastAsia"/>
          <w:snapToGrid w:val="0"/>
        </w:rPr>
        <w:t>工作，具体工作要求，详见第二篇《方案要求》。</w:t>
      </w:r>
    </w:p>
    <w:p>
      <w:pPr>
        <w:ind w:firstLine="638" w:firstLineChars="200"/>
        <w:rPr>
          <w:color w:val="000000"/>
          <w:sz w:val="22"/>
          <w:szCs w:val="22"/>
          <w:lang w:bidi="zh-TW"/>
        </w:rPr>
      </w:pPr>
      <w:r>
        <w:rPr>
          <w:rFonts w:hint="eastAsia"/>
          <w:snapToGrid w:val="0"/>
        </w:rPr>
        <w:t>2.4服务周期：</w:t>
      </w:r>
      <w:r>
        <w:rPr>
          <w:snapToGrid w:val="0"/>
        </w:rPr>
        <w:t>12</w:t>
      </w:r>
      <w:r>
        <w:rPr>
          <w:rFonts w:hint="eastAsia"/>
          <w:snapToGrid w:val="0"/>
        </w:rPr>
        <w:t>个月，具体开始日期以合同签订时间为准。</w:t>
      </w:r>
    </w:p>
    <w:p>
      <w:pPr>
        <w:ind w:firstLine="638" w:firstLineChars="200"/>
        <w:rPr>
          <w:snapToGrid w:val="0"/>
        </w:rPr>
      </w:pPr>
      <w:r>
        <w:rPr>
          <w:rFonts w:hint="eastAsia"/>
          <w:snapToGrid w:val="0"/>
        </w:rPr>
        <w:t>2.5最高限价：5.8万元（不含税）大写：伍万捌仟元整(不含税)。</w:t>
      </w:r>
    </w:p>
    <w:p>
      <w:pPr>
        <w:pStyle w:val="2"/>
        <w:spacing w:after="0"/>
      </w:pPr>
    </w:p>
    <w:p>
      <w:pPr>
        <w:pStyle w:val="5"/>
        <w:spacing w:before="0" w:after="0" w:line="500" w:lineRule="exact"/>
        <w:ind w:left="0"/>
        <w:rPr>
          <w:snapToGrid w:val="0"/>
        </w:rPr>
      </w:pPr>
      <w:r>
        <w:rPr>
          <w:rFonts w:hint="eastAsia"/>
          <w:snapToGrid w:val="0"/>
        </w:rPr>
        <w:t>投标人资格要求</w:t>
      </w:r>
      <w:bookmarkEnd w:id="3"/>
    </w:p>
    <w:p>
      <w:pPr>
        <w:ind w:firstLine="638" w:firstLineChars="200"/>
      </w:pPr>
      <w:r>
        <w:rPr>
          <w:rFonts w:hint="eastAsia"/>
          <w:snapToGrid w:val="0"/>
        </w:rPr>
        <w:t>3.1投标人须同时具备以下条件：</w:t>
      </w:r>
    </w:p>
    <w:p>
      <w:pPr>
        <w:ind w:firstLine="638" w:firstLineChars="200"/>
        <w:rPr>
          <w:snapToGrid w:val="0"/>
        </w:rPr>
      </w:pPr>
      <w:r>
        <w:rPr>
          <w:rFonts w:hint="eastAsia"/>
          <w:snapToGrid w:val="0"/>
        </w:rPr>
        <w:t>3.1.1具有有效的营业执照；</w:t>
      </w:r>
    </w:p>
    <w:p>
      <w:pPr>
        <w:ind w:firstLine="638" w:firstLineChars="200"/>
        <w:rPr>
          <w:snapToGrid w:val="0"/>
        </w:rPr>
      </w:pPr>
      <w:r>
        <w:rPr>
          <w:rFonts w:hint="eastAsia"/>
          <w:snapToGrid w:val="0"/>
        </w:rPr>
        <w:t>3.1.2 具备相关主管部门出具的有效的检验资质；</w:t>
      </w:r>
    </w:p>
    <w:p>
      <w:pPr>
        <w:ind w:firstLine="638" w:firstLineChars="200"/>
        <w:rPr>
          <w:snapToGrid w:val="0"/>
        </w:rPr>
      </w:pPr>
      <w:r>
        <w:rPr>
          <w:rFonts w:hint="eastAsia"/>
          <w:snapToGrid w:val="0"/>
        </w:rPr>
        <w:t>3.1.3 近三年（2021年1月1日至今）承担过1个及以上类似业绩（类似业绩是指五星级及以上酒店等消防系统维保服务项目，业绩证明材料需提供合同协议书及业绩对应的发票财务凭证材料）；</w:t>
      </w:r>
    </w:p>
    <w:p>
      <w:pPr>
        <w:ind w:firstLine="638" w:firstLineChars="200"/>
        <w:rPr>
          <w:snapToGrid w:val="0"/>
        </w:rPr>
      </w:pPr>
      <w:r>
        <w:rPr>
          <w:rFonts w:hint="eastAsia"/>
          <w:snapToGrid w:val="0"/>
        </w:rPr>
        <w:t>3.2本次招标不接受联合体投标。</w:t>
      </w:r>
    </w:p>
    <w:p>
      <w:pPr>
        <w:pStyle w:val="5"/>
        <w:spacing w:before="0" w:after="0" w:line="500" w:lineRule="exact"/>
        <w:ind w:left="0"/>
        <w:rPr>
          <w:snapToGrid w:val="0"/>
        </w:rPr>
      </w:pPr>
      <w:bookmarkStart w:id="4" w:name="_Toc224103310"/>
      <w:r>
        <w:rPr>
          <w:rFonts w:hint="eastAsia"/>
          <w:snapToGrid w:val="0"/>
        </w:rPr>
        <w:t>招标文件的获取</w:t>
      </w:r>
      <w:bookmarkEnd w:id="4"/>
    </w:p>
    <w:p>
      <w:pPr>
        <w:ind w:firstLine="638" w:firstLineChars="200"/>
        <w:rPr>
          <w:snapToGrid w:val="0"/>
        </w:rPr>
      </w:pPr>
      <w:bookmarkStart w:id="5" w:name="_Toc224103311"/>
      <w:r>
        <w:rPr>
          <w:rFonts w:hint="eastAsia"/>
          <w:snapToGrid w:val="0"/>
        </w:rPr>
        <w:t>4.1凡有意参加的投标人，请于公告发布之日起至提交首次响应文件截止时间之前，在重庆文投集团官网（</w:t>
      </w:r>
      <w:r>
        <w:rPr>
          <w:rFonts w:hint="eastAsia"/>
        </w:rPr>
        <w:t>http://www.cqciig.com/index.htm</w:t>
      </w:r>
      <w:r>
        <w:rPr>
          <w:rFonts w:hint="eastAsia"/>
          <w:snapToGrid w:val="0"/>
        </w:rPr>
        <w:t>）下载本项目文件以及清单图纸、补遗等开标前公布的所有项目资料，无论领取或下载与否，均视为已知晓所有内容。</w:t>
      </w:r>
    </w:p>
    <w:bookmarkEnd w:id="5"/>
    <w:p>
      <w:pPr>
        <w:pStyle w:val="5"/>
        <w:spacing w:before="0" w:after="0" w:line="500" w:lineRule="exact"/>
        <w:ind w:left="0"/>
        <w:rPr>
          <w:snapToGrid w:val="0"/>
        </w:rPr>
      </w:pPr>
      <w:bookmarkStart w:id="6" w:name="_Toc523391877"/>
      <w:bookmarkStart w:id="7" w:name="_Toc5660"/>
      <w:bookmarkStart w:id="8" w:name="_Toc9270"/>
      <w:bookmarkStart w:id="9" w:name="_Toc18378"/>
      <w:bookmarkStart w:id="10" w:name="_Toc14183283"/>
      <w:bookmarkStart w:id="11" w:name="_Toc3045"/>
      <w:bookmarkStart w:id="12" w:name="_Toc224103312"/>
      <w:r>
        <w:rPr>
          <w:rFonts w:hint="eastAsia"/>
          <w:snapToGrid w:val="0"/>
        </w:rPr>
        <w:t>投标截止和开标时间及地点</w:t>
      </w:r>
      <w:bookmarkEnd w:id="6"/>
      <w:bookmarkEnd w:id="7"/>
      <w:bookmarkEnd w:id="8"/>
      <w:bookmarkEnd w:id="9"/>
      <w:bookmarkEnd w:id="10"/>
      <w:bookmarkEnd w:id="11"/>
    </w:p>
    <w:p>
      <w:pPr>
        <w:ind w:firstLine="638" w:firstLineChars="200"/>
      </w:pPr>
      <w:r>
        <w:rPr>
          <w:rFonts w:hint="eastAsia"/>
        </w:rPr>
        <w:t>5.1本项目投标文件递交的截止时间：</w:t>
      </w:r>
      <w:r>
        <w:rPr>
          <w:rFonts w:hint="eastAsia"/>
          <w:u w:val="single"/>
        </w:rPr>
        <w:t>2024</w:t>
      </w:r>
      <w:r>
        <w:rPr>
          <w:rFonts w:hint="eastAsia"/>
        </w:rPr>
        <w:t>年</w:t>
      </w:r>
      <w:r>
        <w:rPr>
          <w:rFonts w:hint="eastAsia"/>
          <w:u w:val="single"/>
        </w:rPr>
        <w:t>5</w:t>
      </w:r>
      <w:r>
        <w:rPr>
          <w:rFonts w:hint="eastAsia"/>
        </w:rPr>
        <w:t>月</w:t>
      </w:r>
      <w:r>
        <w:rPr>
          <w:rFonts w:hint="eastAsia"/>
          <w:u w:val="single"/>
          <w:lang w:val="en-US" w:eastAsia="zh-CN"/>
        </w:rPr>
        <w:t>7</w:t>
      </w:r>
      <w:r>
        <w:rPr>
          <w:rFonts w:hint="eastAsia"/>
          <w:highlight w:val="yellow"/>
        </w:rPr>
        <w:t>日</w:t>
      </w:r>
      <w:r>
        <w:rPr>
          <w:rFonts w:hint="eastAsia"/>
          <w:u w:val="single"/>
          <w:lang w:val="en-US" w:eastAsia="zh-CN"/>
        </w:rPr>
        <w:t>10</w:t>
      </w:r>
      <w:r>
        <w:rPr>
          <w:rFonts w:hint="eastAsia"/>
        </w:rPr>
        <w:t>时</w:t>
      </w:r>
      <w:r>
        <w:rPr>
          <w:rFonts w:hint="eastAsia"/>
          <w:u w:val="single"/>
        </w:rPr>
        <w:t>00</w:t>
      </w:r>
      <w:r>
        <w:rPr>
          <w:rFonts w:hint="eastAsia"/>
        </w:rPr>
        <w:t>分（北京时间）。投标文件递交地点：</w:t>
      </w:r>
      <w:r>
        <w:rPr>
          <w:rFonts w:hint="eastAsia"/>
          <w:snapToGrid w:val="0"/>
          <w:u w:val="single"/>
        </w:rPr>
        <w:t>重庆星际未来城下属酒店财务部</w:t>
      </w:r>
      <w:r>
        <w:rPr>
          <w:rFonts w:hint="eastAsia"/>
          <w:snapToGrid w:val="0"/>
        </w:rPr>
        <w:t>（</w:t>
      </w:r>
      <w:r>
        <w:rPr>
          <w:rFonts w:hint="eastAsia"/>
          <w:snapToGrid w:val="0"/>
          <w:u w:val="single"/>
        </w:rPr>
        <w:t>重庆市武隆区仙女山镇银杏大道157号</w:t>
      </w:r>
      <w:r>
        <w:rPr>
          <w:rFonts w:hint="eastAsia"/>
          <w:snapToGrid w:val="0"/>
        </w:rPr>
        <w:t>）。</w:t>
      </w:r>
    </w:p>
    <w:p>
      <w:pPr>
        <w:pStyle w:val="26"/>
        <w:ind w:firstLine="638" w:firstLineChars="200"/>
        <w:rPr>
          <w:snapToGrid w:val="0"/>
          <w:kern w:val="0"/>
          <w:szCs w:val="24"/>
        </w:rPr>
      </w:pPr>
      <w:r>
        <w:rPr>
          <w:rFonts w:hint="eastAsia" w:ascii="Times New Roman" w:hAnsi="Times New Roman"/>
          <w:szCs w:val="24"/>
        </w:rPr>
        <w:t>5.2</w:t>
      </w:r>
      <w:r>
        <w:rPr>
          <w:rFonts w:hint="eastAsia"/>
        </w:rPr>
        <w:t>投标文件的提交方式：以下两种方式任选其一 ①邮寄，投标人自行考虑邮寄时间风险，应使用具有良好信誉的快递送达，我司签收快递的时间(以快递公司系统记录为准)为文件送达时间。接收人：徐晖/电话：13632848557/地址</w:t>
      </w:r>
      <w:r>
        <w:rPr>
          <w:rFonts w:hint="eastAsia"/>
          <w:snapToGrid w:val="0"/>
          <w:kern w:val="0"/>
          <w:szCs w:val="24"/>
        </w:rPr>
        <w:t>：</w:t>
      </w:r>
      <w:r>
        <w:rPr>
          <w:rFonts w:hint="eastAsia"/>
          <w:szCs w:val="24"/>
          <w:u w:val="single"/>
        </w:rPr>
        <w:t>重庆市武隆区仙女山镇银杏大道157号（</w:t>
      </w:r>
      <w:r>
        <w:rPr>
          <w:rFonts w:hint="eastAsia"/>
          <w:snapToGrid w:val="0"/>
          <w:kern w:val="0"/>
          <w:u w:val="single"/>
        </w:rPr>
        <w:t>重庆星际未来城下属酒店财务部</w:t>
      </w:r>
      <w:r>
        <w:rPr>
          <w:rFonts w:hint="eastAsia"/>
          <w:szCs w:val="24"/>
          <w:u w:val="single"/>
        </w:rPr>
        <w:t>）</w:t>
      </w:r>
    </w:p>
    <w:p>
      <w:pPr>
        <w:ind w:firstLine="638" w:firstLineChars="200"/>
      </w:pPr>
      <w:r>
        <w:rPr>
          <w:rFonts w:hint="eastAsia"/>
        </w:rPr>
        <w:t>②现场递交，已我司签收文件的时间为准。</w:t>
      </w:r>
    </w:p>
    <w:p>
      <w:pPr>
        <w:ind w:firstLine="638" w:firstLineChars="200"/>
      </w:pPr>
      <w:r>
        <w:rPr>
          <w:rFonts w:hint="eastAsia"/>
        </w:rPr>
        <w:t>5.3逾期送达的或者未送达指定地点的投标文件，招标人不予受理。</w:t>
      </w:r>
    </w:p>
    <w:bookmarkEnd w:id="12"/>
    <w:p>
      <w:pPr>
        <w:pStyle w:val="5"/>
        <w:spacing w:before="0" w:after="0" w:line="500" w:lineRule="exact"/>
        <w:ind w:left="0"/>
        <w:rPr>
          <w:snapToGrid w:val="0"/>
        </w:rPr>
      </w:pPr>
      <w:bookmarkStart w:id="13" w:name="_Toc224103313"/>
      <w:r>
        <w:rPr>
          <w:rFonts w:hint="eastAsia"/>
          <w:snapToGrid w:val="0"/>
        </w:rPr>
        <w:t>联系方式</w:t>
      </w:r>
      <w:bookmarkEnd w:id="13"/>
    </w:p>
    <w:p>
      <w:pPr>
        <w:pStyle w:val="26"/>
        <w:ind w:firstLine="638" w:firstLineChars="200"/>
        <w:rPr>
          <w:snapToGrid w:val="0"/>
          <w:kern w:val="0"/>
        </w:rPr>
      </w:pPr>
      <w:r>
        <w:rPr>
          <w:rFonts w:hint="eastAsia"/>
          <w:snapToGrid w:val="0"/>
          <w:kern w:val="0"/>
        </w:rPr>
        <w:t>名称：</w:t>
      </w:r>
      <w:r>
        <w:rPr>
          <w:rFonts w:hint="eastAsia"/>
        </w:rPr>
        <w:t>重庆星际未来城下属酒店</w:t>
      </w:r>
    </w:p>
    <w:p>
      <w:pPr>
        <w:pStyle w:val="26"/>
        <w:ind w:firstLine="638" w:firstLineChars="200"/>
        <w:rPr>
          <w:snapToGrid w:val="0"/>
          <w:kern w:val="0"/>
        </w:rPr>
      </w:pPr>
      <w:r>
        <w:rPr>
          <w:rFonts w:hint="eastAsia"/>
          <w:snapToGrid w:val="0"/>
          <w:kern w:val="0"/>
        </w:rPr>
        <w:t>地址：</w:t>
      </w:r>
      <w:r>
        <w:rPr>
          <w:rFonts w:hint="eastAsia"/>
        </w:rPr>
        <w:t>重庆市武隆区仙女山镇银杏大道157号</w:t>
      </w:r>
    </w:p>
    <w:p>
      <w:pPr>
        <w:pStyle w:val="26"/>
        <w:ind w:firstLine="638" w:firstLineChars="200"/>
        <w:rPr>
          <w:snapToGrid w:val="0"/>
        </w:rPr>
      </w:pPr>
      <w:r>
        <w:rPr>
          <w:rFonts w:hint="eastAsia"/>
          <w:snapToGrid w:val="0"/>
        </w:rPr>
        <w:t xml:space="preserve">联系人：徐晖 </w:t>
      </w:r>
    </w:p>
    <w:p>
      <w:pPr>
        <w:pStyle w:val="26"/>
        <w:ind w:firstLine="638" w:firstLineChars="200"/>
        <w:rPr>
          <w:snapToGrid w:val="0"/>
        </w:rPr>
      </w:pPr>
      <w:r>
        <w:rPr>
          <w:rFonts w:hint="eastAsia"/>
          <w:snapToGrid w:val="0"/>
        </w:rPr>
        <w:t>电话：</w:t>
      </w:r>
      <w:r>
        <w:rPr>
          <w:snapToGrid w:val="0"/>
        </w:rPr>
        <w:t>13632848557</w:t>
      </w:r>
    </w:p>
    <w:p>
      <w:pPr>
        <w:pStyle w:val="26"/>
        <w:ind w:firstLine="638" w:firstLineChars="200"/>
        <w:rPr>
          <w:snapToGrid w:val="0"/>
        </w:rPr>
      </w:pPr>
    </w:p>
    <w:p>
      <w:pPr>
        <w:pStyle w:val="26"/>
        <w:ind w:firstLine="638" w:firstLineChars="200"/>
        <w:rPr>
          <w:snapToGrid w:val="0"/>
        </w:rPr>
      </w:pPr>
    </w:p>
    <w:p>
      <w:pPr>
        <w:pStyle w:val="26"/>
        <w:ind w:firstLine="638" w:firstLineChars="200"/>
        <w:rPr>
          <w:snapToGrid w:val="0"/>
        </w:rPr>
      </w:pPr>
    </w:p>
    <w:p/>
    <w:p>
      <w:pPr>
        <w:pStyle w:val="4"/>
        <w:keepNext w:val="0"/>
        <w:autoSpaceDE w:val="0"/>
        <w:autoSpaceDN w:val="0"/>
        <w:adjustRightInd w:val="0"/>
        <w:spacing w:line="240" w:lineRule="auto"/>
        <w:ind w:left="-105"/>
        <w:jc w:val="center"/>
        <w:rPr>
          <w:rFonts w:ascii="方正仿宋_GBK" w:cs="Times New Roman"/>
          <w:b/>
          <w:kern w:val="0"/>
          <w:sz w:val="36"/>
          <w:szCs w:val="36"/>
        </w:rPr>
      </w:pPr>
      <w:r>
        <w:rPr>
          <w:rFonts w:hint="eastAsia" w:ascii="方正仿宋_GBK" w:cs="Times New Roman"/>
          <w:b/>
          <w:kern w:val="0"/>
          <w:sz w:val="36"/>
          <w:szCs w:val="36"/>
        </w:rPr>
        <w:t>第一篇 投标人须知</w:t>
      </w:r>
      <w:bookmarkEnd w:id="0"/>
      <w:bookmarkEnd w:id="1"/>
    </w:p>
    <w:p>
      <w:pPr>
        <w:pStyle w:val="4"/>
        <w:keepNext w:val="0"/>
        <w:autoSpaceDE w:val="0"/>
        <w:autoSpaceDN w:val="0"/>
        <w:adjustRightInd w:val="0"/>
        <w:spacing w:line="240" w:lineRule="auto"/>
        <w:ind w:left="-105"/>
        <w:jc w:val="center"/>
        <w:rPr>
          <w:rFonts w:ascii="方正仿宋_GBK" w:cs="Times New Roman"/>
          <w:b/>
          <w:kern w:val="0"/>
          <w:sz w:val="36"/>
          <w:szCs w:val="36"/>
        </w:rPr>
      </w:pPr>
    </w:p>
    <w:p>
      <w:pPr>
        <w:pStyle w:val="4"/>
        <w:keepNext w:val="0"/>
        <w:autoSpaceDE w:val="0"/>
        <w:autoSpaceDN w:val="0"/>
        <w:adjustRightInd w:val="0"/>
        <w:spacing w:line="240" w:lineRule="auto"/>
        <w:ind w:left="-105"/>
        <w:jc w:val="center"/>
        <w:rPr>
          <w:rFonts w:ascii="方正仿宋_GBK" w:cs="Times New Roman"/>
          <w:b/>
          <w:kern w:val="0"/>
          <w:sz w:val="36"/>
          <w:szCs w:val="36"/>
        </w:rPr>
      </w:pPr>
      <w:bookmarkStart w:id="14" w:name="_Toc239098090"/>
      <w:r>
        <w:rPr>
          <w:rFonts w:hint="eastAsia" w:ascii="方正仿宋_GBK" w:cs="Times New Roman"/>
          <w:b/>
          <w:kern w:val="0"/>
          <w:sz w:val="36"/>
          <w:szCs w:val="36"/>
        </w:rPr>
        <w:t>投标人须知前附表</w:t>
      </w:r>
      <w:bookmarkEnd w:id="14"/>
    </w:p>
    <w:tbl>
      <w:tblPr>
        <w:tblStyle w:val="44"/>
        <w:tblW w:w="0" w:type="auto"/>
        <w:tblInd w:w="-6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108" w:type="dxa"/>
        </w:tblCellMar>
      </w:tblPr>
      <w:tblGrid>
        <w:gridCol w:w="1333"/>
        <w:gridCol w:w="1547"/>
        <w:gridCol w:w="61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365" w:hRule="atLeast"/>
          <w:tblHeader/>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条款号</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条款名称</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编  列  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1413"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1</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招标人</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招标人：重庆星际未来城下属酒店</w:t>
            </w:r>
          </w:p>
          <w:p>
            <w:pPr>
              <w:rPr>
                <w:highlight w:val="none"/>
              </w:rPr>
            </w:pPr>
            <w:r>
              <w:rPr>
                <w:rFonts w:hint="eastAsia"/>
                <w:highlight w:val="none"/>
              </w:rPr>
              <w:t>联系人：徐晖</w:t>
            </w:r>
          </w:p>
          <w:p>
            <w:pPr>
              <w:rPr>
                <w:highlight w:val="none"/>
              </w:rPr>
            </w:pPr>
            <w:r>
              <w:rPr>
                <w:rFonts w:hint="eastAsia"/>
                <w:highlight w:val="none"/>
              </w:rPr>
              <w:t>电话：13632848557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431"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2</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项目名称</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重庆星际未来城下属酒店2024年消防系统维保服务（第二次）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445"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3</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项目地点</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武隆区仙女山镇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433"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4</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项目内容</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重庆星际未来城下属酒店1、2、3#楼总建筑面积为</w:t>
            </w:r>
            <w:r>
              <w:rPr>
                <w:highlight w:val="none"/>
              </w:rPr>
              <w:t>36795.57</w:t>
            </w:r>
            <w:r>
              <w:rPr>
                <w:rFonts w:hint="eastAsia"/>
                <w:highlight w:val="none"/>
              </w:rPr>
              <w:t xml:space="preserve"> m</w:t>
            </w:r>
            <w:r>
              <w:rPr>
                <w:rFonts w:hint="eastAsia"/>
                <w:highlight w:val="none"/>
                <w:vertAlign w:val="superscript"/>
              </w:rPr>
              <w:t>2</w:t>
            </w:r>
            <w:r>
              <w:rPr>
                <w:rFonts w:hint="eastAsia"/>
                <w:highlight w:val="none"/>
              </w:rPr>
              <w:t>；项目占地面积约</w:t>
            </w:r>
            <w:r>
              <w:rPr>
                <w:highlight w:val="none"/>
              </w:rPr>
              <w:t>2553亩，建设用地约1700亩，涉及住宅、商业、酒店、旅游等物业开发经营</w:t>
            </w:r>
            <w:r>
              <w:rPr>
                <w:rFonts w:hint="eastAsia"/>
                <w:highlight w:val="none"/>
              </w:rPr>
              <w:t>。本次招标范围为星际未来城下属酒店2024年消防系统维保服务（以后期确定酒店名称为准）。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527"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5</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资金来源</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业主自筹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483"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6</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出资比例</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765"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7</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资金落</w:t>
            </w:r>
          </w:p>
          <w:p>
            <w:pPr>
              <w:rPr>
                <w:highlight w:val="none"/>
              </w:rPr>
            </w:pPr>
            <w:r>
              <w:rPr>
                <w:rFonts w:hint="eastAsia"/>
                <w:highlight w:val="none"/>
              </w:rPr>
              <w:t>实情况</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701"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8</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招标范围</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完成星际未来城下属酒店2024年消防系统维保服务工作，具体工作要求，详见第二篇方案要求。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542"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9</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服务周期</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highlight w:val="none"/>
              </w:rPr>
              <w:t>12</w:t>
            </w:r>
            <w:r>
              <w:rPr>
                <w:rFonts w:hint="eastAsia"/>
                <w:highlight w:val="none"/>
              </w:rPr>
              <w:t>个月</w:t>
            </w:r>
            <w:r>
              <w:rPr>
                <w:rFonts w:hint="eastAsia"/>
                <w:snapToGrid w:val="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479"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10</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质量要求</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snapToGrid w:val="0"/>
                <w:highlight w:val="none"/>
              </w:rPr>
              <w:t>质量合格，满足国家、地方及招标人的服务工作要求。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624"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11</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踏勘现场</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各投标人自行踏勘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1148"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12</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招标文件</w:t>
            </w:r>
          </w:p>
          <w:p>
            <w:pPr>
              <w:rPr>
                <w:highlight w:val="none"/>
              </w:rPr>
            </w:pPr>
            <w:r>
              <w:rPr>
                <w:rFonts w:hint="eastAsia"/>
                <w:highlight w:val="none"/>
              </w:rPr>
              <w:t>的获取</w:t>
            </w:r>
          </w:p>
        </w:tc>
        <w:tc>
          <w:tcPr>
            <w:tcW w:w="6121" w:type="dxa"/>
            <w:tcBorders>
              <w:top w:val="single" w:color="auto" w:sz="4" w:space="0"/>
              <w:left w:val="single" w:color="auto" w:sz="4" w:space="0"/>
              <w:bottom w:val="single" w:color="auto" w:sz="4" w:space="0"/>
              <w:right w:val="single" w:color="auto" w:sz="4" w:space="0"/>
            </w:tcBorders>
            <w:vAlign w:val="center"/>
          </w:tcPr>
          <w:p>
            <w:pPr>
              <w:rPr>
                <w:snapToGrid w:val="0"/>
                <w:highlight w:val="none"/>
              </w:rPr>
            </w:pPr>
            <w:r>
              <w:rPr>
                <w:rFonts w:hint="eastAsia"/>
                <w:snapToGrid w:val="0"/>
                <w:highlight w:val="none"/>
              </w:rPr>
              <w:t>请于2024年</w:t>
            </w:r>
            <w:r>
              <w:rPr>
                <w:rFonts w:hint="eastAsia"/>
                <w:snapToGrid w:val="0"/>
                <w:highlight w:val="none"/>
                <w:u w:val="single"/>
              </w:rPr>
              <w:t>4</w:t>
            </w:r>
            <w:r>
              <w:rPr>
                <w:rFonts w:hint="eastAsia"/>
                <w:snapToGrid w:val="0"/>
                <w:highlight w:val="none"/>
              </w:rPr>
              <w:t>月</w:t>
            </w:r>
            <w:r>
              <w:rPr>
                <w:rFonts w:hint="eastAsia"/>
                <w:snapToGrid w:val="0"/>
                <w:highlight w:val="none"/>
                <w:u w:val="single"/>
                <w:lang w:val="en-US" w:eastAsia="zh-CN"/>
              </w:rPr>
              <w:t>28</w:t>
            </w:r>
            <w:r>
              <w:rPr>
                <w:rFonts w:hint="eastAsia"/>
                <w:snapToGrid w:val="0"/>
                <w:highlight w:val="none"/>
              </w:rPr>
              <w:t>日起在重庆文投集团官网(</w:t>
            </w:r>
            <w:r>
              <w:rPr>
                <w:rFonts w:hint="eastAsia"/>
                <w:highlight w:val="none"/>
              </w:rPr>
              <w:t>http://www.cqciig.com/index.htm</w:t>
            </w:r>
            <w:r>
              <w:rPr>
                <w:rFonts w:hint="eastAsia"/>
                <w:snapToGrid w:val="0"/>
                <w:highlight w:val="none"/>
              </w:rPr>
              <w:t>）下载招标文件。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90"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13</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投标人提出问题的截止时间</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kern w:val="0"/>
                <w:highlight w:val="none"/>
              </w:rPr>
              <w:t>投标人</w:t>
            </w:r>
            <w:r>
              <w:rPr>
                <w:rFonts w:hint="eastAsia"/>
                <w:highlight w:val="none"/>
              </w:rPr>
              <w:t>在收到招标文件后，应仔细检查招标文件的所有内容，如有残缺或文字表述不清，图纸尺寸标注不明以及存在错、碰、漏、缺、概念模糊和有可能出现歧义或理解上的偏差的内容等应在</w:t>
            </w:r>
            <w:r>
              <w:rPr>
                <w:rFonts w:hint="eastAsia"/>
                <w:highlight w:val="none"/>
                <w:u w:val="single"/>
              </w:rPr>
              <w:t xml:space="preserve"> 2024</w:t>
            </w:r>
            <w:r>
              <w:rPr>
                <w:rFonts w:hint="eastAsia"/>
                <w:highlight w:val="none"/>
              </w:rPr>
              <w:t>年</w:t>
            </w:r>
            <w:r>
              <w:rPr>
                <w:rFonts w:hint="eastAsia"/>
                <w:highlight w:val="none"/>
                <w:u w:val="single"/>
                <w:lang w:val="en-US" w:eastAsia="zh-CN"/>
              </w:rPr>
              <w:t>4</w:t>
            </w:r>
            <w:r>
              <w:rPr>
                <w:rFonts w:hint="eastAsia"/>
                <w:highlight w:val="none"/>
              </w:rPr>
              <w:t>月</w:t>
            </w:r>
            <w:r>
              <w:rPr>
                <w:rFonts w:hint="eastAsia"/>
                <w:highlight w:val="none"/>
                <w:u w:val="single"/>
                <w:lang w:val="en-US" w:eastAsia="zh-CN"/>
              </w:rPr>
              <w:t>29</w:t>
            </w:r>
            <w:r>
              <w:rPr>
                <w:rFonts w:hint="eastAsia"/>
                <w:highlight w:val="none"/>
              </w:rPr>
              <w:t>日</w:t>
            </w:r>
            <w:r>
              <w:rPr>
                <w:rFonts w:hint="eastAsia"/>
                <w:highlight w:val="none"/>
                <w:u w:val="single"/>
              </w:rPr>
              <w:t>12：00时</w:t>
            </w:r>
            <w:r>
              <w:rPr>
                <w:rFonts w:hint="eastAsia"/>
                <w:highlight w:val="none"/>
              </w:rPr>
              <w:t>前将要求澄清的问题以电子邮件形式发送至招标人（邮箱：</w:t>
            </w:r>
            <w:r>
              <w:rPr>
                <w:rFonts w:hint="eastAsia"/>
                <w:kern w:val="0"/>
                <w:highlight w:val="none"/>
              </w:rPr>
              <w:t>aaron.xu@cchotels.cn</w:t>
            </w:r>
            <w:r>
              <w:rPr>
                <w:rFonts w:hint="eastAsia"/>
                <w:highlight w:val="none"/>
              </w:rPr>
              <w:t>）并</w:t>
            </w:r>
            <w:r>
              <w:rPr>
                <w:rFonts w:hint="eastAsia"/>
                <w:b/>
                <w:bCs/>
                <w:highlight w:val="none"/>
              </w:rPr>
              <w:t>必须电话确认</w:t>
            </w:r>
            <w:r>
              <w:rPr>
                <w:rFonts w:hint="eastAsia"/>
                <w:highlight w:val="none"/>
              </w:rPr>
              <w:t>，逾期的书面质疑招标人均不予解答。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859"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14</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招标人书面澄清的时间</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招标人书面澄清的时间：招标人在2024年</w:t>
            </w:r>
            <w:r>
              <w:rPr>
                <w:rFonts w:hint="eastAsia"/>
                <w:highlight w:val="none"/>
                <w:u w:val="single"/>
              </w:rPr>
              <w:t>4</w:t>
            </w:r>
            <w:r>
              <w:rPr>
                <w:rFonts w:hint="eastAsia"/>
                <w:highlight w:val="none"/>
              </w:rPr>
              <w:t>月</w:t>
            </w:r>
            <w:r>
              <w:rPr>
                <w:rFonts w:hint="eastAsia"/>
                <w:highlight w:val="none"/>
                <w:u w:val="single"/>
                <w:lang w:val="en-US" w:eastAsia="zh-CN"/>
              </w:rPr>
              <w:t>29</w:t>
            </w:r>
            <w:r>
              <w:rPr>
                <w:rFonts w:hint="eastAsia"/>
                <w:highlight w:val="none"/>
              </w:rPr>
              <w:t>日17时前对所有投标人提出的问题在重庆文投集团官网(http://www.cqciig.com/index.htm）进行统一回复。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804"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15</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分包</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914"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16</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构成竞招标文件的其他材料</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招标人发出的答疑及补遗书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1601"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17</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递交投标文件截止时间及地点</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递交时间：2024年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7</w:t>
            </w:r>
            <w:r>
              <w:rPr>
                <w:rFonts w:hint="eastAsia"/>
                <w:highlight w:val="none"/>
              </w:rPr>
              <w:t>日</w:t>
            </w:r>
            <w:r>
              <w:rPr>
                <w:rFonts w:hint="eastAsia"/>
                <w:highlight w:val="none"/>
                <w:lang w:val="en-US" w:eastAsia="zh-CN"/>
              </w:rPr>
              <w:t>9</w:t>
            </w:r>
            <w:r>
              <w:rPr>
                <w:rFonts w:hint="eastAsia"/>
                <w:highlight w:val="none"/>
              </w:rPr>
              <w:t>时30分至</w:t>
            </w:r>
            <w:r>
              <w:rPr>
                <w:rFonts w:hint="eastAsia"/>
                <w:highlight w:val="none"/>
                <w:lang w:val="en-US" w:eastAsia="zh-CN"/>
              </w:rPr>
              <w:t>10</w:t>
            </w:r>
            <w:r>
              <w:rPr>
                <w:rFonts w:hint="eastAsia"/>
                <w:highlight w:val="none"/>
              </w:rPr>
              <w:t>时00分（北京时间）</w:t>
            </w:r>
          </w:p>
          <w:p>
            <w:pPr>
              <w:rPr>
                <w:highlight w:val="none"/>
              </w:rPr>
            </w:pPr>
            <w:r>
              <w:rPr>
                <w:rFonts w:hint="eastAsia"/>
                <w:highlight w:val="none"/>
              </w:rPr>
              <w:t>截止时间：2024年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7</w:t>
            </w:r>
            <w:r>
              <w:rPr>
                <w:rFonts w:hint="eastAsia"/>
                <w:highlight w:val="none"/>
              </w:rPr>
              <w:t>日</w:t>
            </w:r>
            <w:r>
              <w:rPr>
                <w:rFonts w:hint="eastAsia"/>
                <w:highlight w:val="none"/>
                <w:lang w:val="en-US" w:eastAsia="zh-CN"/>
              </w:rPr>
              <w:t>10</w:t>
            </w:r>
            <w:r>
              <w:rPr>
                <w:rFonts w:hint="eastAsia"/>
                <w:highlight w:val="none"/>
              </w:rPr>
              <w:t>时00分（北京时间）</w:t>
            </w:r>
          </w:p>
          <w:p>
            <w:pPr>
              <w:rPr>
                <w:highlight w:val="none"/>
              </w:rPr>
            </w:pPr>
            <w:r>
              <w:rPr>
                <w:rFonts w:hint="eastAsia"/>
                <w:highlight w:val="none"/>
              </w:rPr>
              <w:t>递交地点：重庆星际未来城下属酒店（重庆市武隆区仙女山镇银杏大道157号）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572"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18</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投标报价</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（1）投标费用：投标人应承担其投标的全部费用，包括准备和递交投标文件，进行投标书澄清等投标过程所涉及的一切费用。</w:t>
            </w:r>
          </w:p>
          <w:p>
            <w:pPr>
              <w:rPr>
                <w:highlight w:val="none"/>
              </w:rPr>
            </w:pPr>
            <w:r>
              <w:rPr>
                <w:rFonts w:hint="eastAsia"/>
                <w:highlight w:val="none"/>
              </w:rPr>
              <w:t>（2）投标报价：招标范围内</w:t>
            </w:r>
            <w:r>
              <w:rPr>
                <w:rFonts w:hint="eastAsia"/>
                <w:b/>
                <w:bCs/>
                <w:highlight w:val="none"/>
              </w:rPr>
              <w:t>总价包干</w:t>
            </w:r>
            <w:r>
              <w:rPr>
                <w:rFonts w:hint="eastAsia"/>
                <w:highlight w:val="none"/>
              </w:rPr>
              <w:t>，投标人应根据本招标邀请函的要求，参照国家收费标准，并考虑市场风险和自身实力进行自主报价，投标报价包括但不限于服务费、配合费、协调报批及咨询费、管理费、利润及税金，除此招标人不再支付其他费用。</w:t>
            </w:r>
          </w:p>
          <w:p>
            <w:pPr>
              <w:rPr>
                <w:highlight w:val="none"/>
              </w:rPr>
            </w:pPr>
            <w:r>
              <w:rPr>
                <w:rFonts w:hint="eastAsia"/>
                <w:highlight w:val="none"/>
              </w:rPr>
              <w:t>（3）本项目招标不含税最高限价为：</w:t>
            </w:r>
            <w:r>
              <w:rPr>
                <w:b/>
                <w:bCs/>
                <w:highlight w:val="none"/>
              </w:rPr>
              <w:t>5.8万元</w:t>
            </w:r>
            <w:r>
              <w:rPr>
                <w:rFonts w:hint="eastAsia"/>
                <w:highlight w:val="none"/>
              </w:rPr>
              <w:t>（人民币大写：</w:t>
            </w:r>
            <w:r>
              <w:rPr>
                <w:rFonts w:hint="eastAsia"/>
                <w:highlight w:val="none"/>
                <w:u w:val="single"/>
              </w:rPr>
              <w:t>伍万捌仟</w:t>
            </w:r>
            <w:r>
              <w:rPr>
                <w:rFonts w:hint="eastAsia"/>
                <w:highlight w:val="none"/>
              </w:rPr>
              <w:t>元整）。投标人的投标报价不得超过招标人给出的最高限价，否则按否决投标处理。</w:t>
            </w:r>
          </w:p>
          <w:p>
            <w:pPr>
              <w:rPr>
                <w:highlight w:val="none"/>
              </w:rPr>
            </w:pPr>
            <w:r>
              <w:rPr>
                <w:rFonts w:hint="eastAsia"/>
                <w:highlight w:val="none"/>
              </w:rPr>
              <w:t>备注：投标人填报的总报价保留到小数点后2位。（单位：元）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572"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19</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投标保证金递交与退还</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本次招标不提交</w:t>
            </w:r>
            <w:r>
              <w:rPr>
                <w:rFonts w:hint="eastAsia"/>
                <w:kern w:val="0"/>
                <w:highlight w:val="none"/>
              </w:rPr>
              <w:t>投标</w:t>
            </w:r>
            <w:r>
              <w:rPr>
                <w:rFonts w:hint="eastAsia"/>
                <w:highlight w:val="none"/>
              </w:rPr>
              <w:t>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736"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20</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投标有效期</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u w:val="single"/>
              </w:rPr>
              <w:t xml:space="preserve">60 </w:t>
            </w:r>
            <w:r>
              <w:rPr>
                <w:rFonts w:hint="eastAsia"/>
                <w:highlight w:val="none"/>
              </w:rPr>
              <w:t>日历天（从提交投标文件截止日起计算）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140"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21</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是否允许递交备选投标方案</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855"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22</w:t>
            </w:r>
          </w:p>
        </w:tc>
        <w:tc>
          <w:tcPr>
            <w:tcW w:w="1547" w:type="dxa"/>
            <w:tcBorders>
              <w:top w:val="single" w:color="auto" w:sz="4" w:space="0"/>
              <w:left w:val="single" w:color="auto" w:sz="4" w:space="0"/>
              <w:bottom w:val="single" w:color="auto" w:sz="4" w:space="0"/>
              <w:right w:val="single" w:color="auto" w:sz="4" w:space="0"/>
            </w:tcBorders>
            <w:vAlign w:val="center"/>
          </w:tcPr>
          <w:p>
            <w:pPr>
              <w:rPr>
                <w:kern w:val="0"/>
                <w:highlight w:val="none"/>
              </w:rPr>
            </w:pPr>
            <w:r>
              <w:rPr>
                <w:rFonts w:hint="eastAsia"/>
                <w:highlight w:val="none"/>
              </w:rPr>
              <w:t>投标人资格要求</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1、营业执照：</w:t>
            </w:r>
          </w:p>
          <w:p>
            <w:pPr>
              <w:rPr>
                <w:highlight w:val="none"/>
              </w:rPr>
            </w:pPr>
            <w:r>
              <w:rPr>
                <w:rFonts w:hint="eastAsia"/>
                <w:highlight w:val="none"/>
              </w:rPr>
              <w:t>取得有效的营业执照。</w:t>
            </w:r>
          </w:p>
          <w:p>
            <w:pPr>
              <w:rPr>
                <w:highlight w:val="none"/>
              </w:rPr>
            </w:pPr>
            <w:r>
              <w:rPr>
                <w:rFonts w:hint="eastAsia"/>
                <w:highlight w:val="none"/>
              </w:rPr>
              <w:t>（提供有效的营业执照复印件并加盖公章）</w:t>
            </w:r>
          </w:p>
          <w:p>
            <w:pPr>
              <w:rPr>
                <w:highlight w:val="none"/>
              </w:rPr>
            </w:pPr>
            <w:r>
              <w:rPr>
                <w:rFonts w:hint="eastAsia"/>
                <w:highlight w:val="none"/>
              </w:rPr>
              <w:t>2、资质条件</w:t>
            </w:r>
          </w:p>
          <w:p>
            <w:pPr>
              <w:rPr>
                <w:highlight w:val="none"/>
              </w:rPr>
            </w:pPr>
            <w:r>
              <w:rPr>
                <w:rFonts w:hint="eastAsia"/>
                <w:highlight w:val="none"/>
              </w:rPr>
              <w:t>具备相关主管部门出具的有效的检验资质。</w:t>
            </w:r>
          </w:p>
          <w:p>
            <w:pPr>
              <w:rPr>
                <w:highlight w:val="none"/>
              </w:rPr>
            </w:pPr>
            <w:r>
              <w:rPr>
                <w:rFonts w:hint="eastAsia"/>
                <w:highlight w:val="none"/>
              </w:rPr>
              <w:t>（提供相关资质证书的复印件并加盖公章）</w:t>
            </w:r>
          </w:p>
          <w:p>
            <w:pPr>
              <w:pStyle w:val="93"/>
              <w:numPr>
                <w:ilvl w:val="0"/>
                <w:numId w:val="0"/>
              </w:numPr>
              <w:rPr>
                <w:sz w:val="32"/>
                <w:szCs w:val="24"/>
                <w:highlight w:val="none"/>
              </w:rPr>
            </w:pPr>
            <w:r>
              <w:rPr>
                <w:rFonts w:hint="eastAsia"/>
                <w:sz w:val="32"/>
                <w:szCs w:val="24"/>
                <w:highlight w:val="none"/>
              </w:rPr>
              <w:t>3、业绩要求</w:t>
            </w:r>
          </w:p>
          <w:p>
            <w:pPr>
              <w:pStyle w:val="2"/>
              <w:ind w:firstLine="0" w:firstLineChars="0"/>
              <w:jc w:val="left"/>
              <w:rPr>
                <w:highlight w:val="none"/>
              </w:rPr>
            </w:pPr>
            <w:r>
              <w:rPr>
                <w:rFonts w:hint="eastAsia"/>
                <w:highlight w:val="none"/>
              </w:rPr>
              <w:t>近三年（2021年1月1日至今）承担过1个及以上类似业绩（类似业绩是指五星级及以上酒店等消防系统维保服务项目，业绩证明材料需提供合同协议书及业绩对应的发票财务凭证材料）。</w:t>
            </w:r>
          </w:p>
          <w:p>
            <w:pPr>
              <w:rPr>
                <w:highlight w:val="none"/>
              </w:rPr>
            </w:pPr>
            <w:r>
              <w:rPr>
                <w:rFonts w:hint="eastAsia"/>
                <w:highlight w:val="none"/>
              </w:rPr>
              <w:t>（提供有效的合同复印件及发票凭证并加盖公章）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734"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23</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投标文件的份数</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投标文件</w:t>
            </w:r>
            <w:r>
              <w:rPr>
                <w:rFonts w:hint="eastAsia"/>
                <w:b/>
                <w:bCs/>
                <w:highlight w:val="none"/>
              </w:rPr>
              <w:t>贰份</w:t>
            </w:r>
            <w:r>
              <w:rPr>
                <w:rFonts w:hint="eastAsia"/>
                <w:highlight w:val="none"/>
              </w:rPr>
              <w:t>（正副本各一份）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140"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24</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投标文件的组成和装订</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一、投标文件的组成：</w:t>
            </w:r>
          </w:p>
          <w:p>
            <w:pPr>
              <w:rPr>
                <w:highlight w:val="none"/>
              </w:rPr>
            </w:pPr>
            <w:r>
              <w:rPr>
                <w:rFonts w:hint="eastAsia"/>
                <w:highlight w:val="none"/>
              </w:rPr>
              <w:t>1、投标函部分：</w:t>
            </w:r>
          </w:p>
          <w:p>
            <w:pPr>
              <w:rPr>
                <w:highlight w:val="none"/>
              </w:rPr>
            </w:pPr>
            <w:r>
              <w:rPr>
                <w:rFonts w:hint="eastAsia"/>
                <w:highlight w:val="none"/>
              </w:rPr>
              <w:t>1）投标承诺函</w:t>
            </w:r>
          </w:p>
          <w:p>
            <w:pPr>
              <w:rPr>
                <w:highlight w:val="none"/>
              </w:rPr>
            </w:pPr>
            <w:r>
              <w:rPr>
                <w:rFonts w:hint="eastAsia"/>
                <w:highlight w:val="none"/>
              </w:rPr>
              <w:t>2）法定代表人身份证明及授权委托书</w:t>
            </w:r>
          </w:p>
          <w:p>
            <w:pPr>
              <w:rPr>
                <w:highlight w:val="none"/>
              </w:rPr>
            </w:pPr>
            <w:r>
              <w:rPr>
                <w:rFonts w:hint="eastAsia"/>
                <w:highlight w:val="none"/>
              </w:rPr>
              <w:t>3）投标人资格要求</w:t>
            </w:r>
          </w:p>
          <w:p>
            <w:pPr>
              <w:rPr>
                <w:highlight w:val="none"/>
              </w:rPr>
            </w:pPr>
            <w:r>
              <w:rPr>
                <w:rFonts w:hint="eastAsia"/>
                <w:highlight w:val="none"/>
              </w:rPr>
              <w:t>二、装订</w:t>
            </w:r>
          </w:p>
          <w:p>
            <w:pPr>
              <w:rPr>
                <w:highlight w:val="none"/>
              </w:rPr>
            </w:pPr>
            <w:r>
              <w:rPr>
                <w:rFonts w:hint="eastAsia"/>
                <w:highlight w:val="none"/>
              </w:rPr>
              <w:t>所有投标文件不论使用任何方式进行装订，必须保证投标文件装订牢固，否则，招标人对由于投标文件装订松散而造成的丢失或其他后果不承担任何责任。</w:t>
            </w:r>
          </w:p>
          <w:p>
            <w:pPr>
              <w:rPr>
                <w:highlight w:val="none"/>
              </w:rPr>
            </w:pPr>
            <w:r>
              <w:rPr>
                <w:rFonts w:hint="eastAsia"/>
                <w:highlight w:val="none"/>
              </w:rPr>
              <w:t>投标函部分由比投标人自行装订成册。</w:t>
            </w:r>
          </w:p>
          <w:p>
            <w:pPr>
              <w:rPr>
                <w:kern w:val="0"/>
                <w:highlight w:val="none"/>
              </w:rPr>
            </w:pPr>
            <w:r>
              <w:rPr>
                <w:rFonts w:hint="eastAsia"/>
                <w:highlight w:val="none"/>
              </w:rPr>
              <w:t>三、投标文件要求签字或盖章处应由投标人的法定代表人或其授权的代理人签字或盖章，并加盖投标人的单位公章。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582"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25</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投标文件的密封</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1.投标文件袋使用“投标函部分”袋。由投标人自备。</w:t>
            </w:r>
          </w:p>
          <w:p>
            <w:pPr>
              <w:rPr>
                <w:highlight w:val="none"/>
              </w:rPr>
            </w:pPr>
            <w:r>
              <w:rPr>
                <w:rFonts w:hint="eastAsia"/>
                <w:highlight w:val="none"/>
              </w:rPr>
              <w:t>2. 投标函部分装入“投标函部分”袋中，密封并在袋上加盖投标人单位章，同时“投标函部分”大袋应按本表第27条的规定写明相应内容。</w:t>
            </w:r>
          </w:p>
          <w:p>
            <w:pPr>
              <w:rPr>
                <w:kern w:val="0"/>
                <w:highlight w:val="none"/>
              </w:rPr>
            </w:pPr>
            <w:r>
              <w:rPr>
                <w:rFonts w:hint="eastAsia"/>
                <w:highlight w:val="none"/>
              </w:rPr>
              <w:t>3．如果“投标函部分”袋未按上述规定封装，招标人或代理机构应当拒绝接收。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995"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26</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封套上写明</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投标人名称：                   ；</w:t>
            </w:r>
          </w:p>
          <w:p>
            <w:pPr>
              <w:rPr>
                <w:highlight w:val="none"/>
              </w:rPr>
            </w:pPr>
            <w:r>
              <w:rPr>
                <w:rFonts w:hint="eastAsia"/>
                <w:highlight w:val="none"/>
              </w:rPr>
              <w:t>投标人地址：</w:t>
            </w:r>
          </w:p>
          <w:p>
            <w:pPr>
              <w:rPr>
                <w:highlight w:val="none"/>
              </w:rPr>
            </w:pPr>
            <w:r>
              <w:rPr>
                <w:rFonts w:hint="eastAsia"/>
                <w:highlight w:val="none"/>
              </w:rPr>
              <w:t>项目名称：</w:t>
            </w:r>
          </w:p>
          <w:p>
            <w:pPr>
              <w:rPr>
                <w:highlight w:val="none"/>
              </w:rPr>
            </w:pPr>
            <w:r>
              <w:rPr>
                <w:rFonts w:hint="eastAsia"/>
                <w:highlight w:val="none"/>
              </w:rPr>
              <w:t>在</w:t>
            </w:r>
            <w:r>
              <w:rPr>
                <w:rFonts w:hint="eastAsia"/>
                <w:highlight w:val="none"/>
                <w:u w:val="single"/>
              </w:rPr>
              <w:t>2024</w:t>
            </w:r>
            <w:r>
              <w:rPr>
                <w:rFonts w:hint="eastAsia"/>
                <w:highlight w:val="none"/>
              </w:rPr>
              <w:t>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7</w:t>
            </w:r>
            <w:r>
              <w:rPr>
                <w:rFonts w:hint="eastAsia"/>
                <w:highlight w:val="none"/>
              </w:rPr>
              <w:t>日</w:t>
            </w:r>
            <w:r>
              <w:rPr>
                <w:rFonts w:hint="eastAsia"/>
                <w:highlight w:val="none"/>
                <w:u w:val="single"/>
                <w:lang w:val="en-US" w:eastAsia="zh-CN"/>
              </w:rPr>
              <w:t>10</w:t>
            </w:r>
            <w:r>
              <w:rPr>
                <w:rFonts w:hint="eastAsia"/>
                <w:highlight w:val="none"/>
              </w:rPr>
              <w:t>时</w:t>
            </w:r>
            <w:r>
              <w:rPr>
                <w:rFonts w:hint="eastAsia"/>
                <w:highlight w:val="none"/>
                <w:u w:val="single"/>
              </w:rPr>
              <w:t>00</w:t>
            </w:r>
            <w:r>
              <w:rPr>
                <w:rFonts w:hint="eastAsia"/>
                <w:highlight w:val="none"/>
              </w:rPr>
              <w:t>分前不得开启（规定的开标时间）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403"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27</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是否退投标文件</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425"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28</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开标时间和地点</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开标时间：2024年</w:t>
            </w:r>
            <w:r>
              <w:rPr>
                <w:rFonts w:hint="eastAsia"/>
                <w:highlight w:val="none"/>
                <w:u w:val="single"/>
                <w:lang w:val="en-US" w:eastAsia="zh-CN"/>
              </w:rPr>
              <w:t>5</w:t>
            </w:r>
            <w:r>
              <w:rPr>
                <w:rFonts w:hint="eastAsia"/>
                <w:highlight w:val="none"/>
              </w:rPr>
              <w:t>月</w:t>
            </w:r>
            <w:r>
              <w:rPr>
                <w:rFonts w:hint="eastAsia"/>
                <w:highlight w:val="none"/>
                <w:u w:val="single"/>
                <w:lang w:val="en-US" w:eastAsia="zh-CN"/>
              </w:rPr>
              <w:t>7</w:t>
            </w:r>
            <w:r>
              <w:rPr>
                <w:rFonts w:hint="eastAsia"/>
                <w:highlight w:val="none"/>
              </w:rPr>
              <w:t>日</w:t>
            </w:r>
            <w:r>
              <w:rPr>
                <w:rFonts w:hint="eastAsia"/>
                <w:highlight w:val="none"/>
                <w:u w:val="single"/>
                <w:lang w:val="en-US" w:eastAsia="zh-CN"/>
              </w:rPr>
              <w:t>10</w:t>
            </w:r>
            <w:r>
              <w:rPr>
                <w:rFonts w:hint="eastAsia"/>
                <w:highlight w:val="none"/>
              </w:rPr>
              <w:t>时</w:t>
            </w:r>
            <w:r>
              <w:rPr>
                <w:rFonts w:hint="eastAsia"/>
                <w:highlight w:val="none"/>
                <w:u w:val="single"/>
              </w:rPr>
              <w:t>00</w:t>
            </w:r>
            <w:r>
              <w:rPr>
                <w:rFonts w:hint="eastAsia"/>
                <w:highlight w:val="none"/>
              </w:rPr>
              <w:t>分</w:t>
            </w:r>
          </w:p>
          <w:p>
            <w:pPr>
              <w:rPr>
                <w:highlight w:val="none"/>
              </w:rPr>
            </w:pPr>
            <w:r>
              <w:rPr>
                <w:rFonts w:hint="eastAsia"/>
                <w:highlight w:val="none"/>
              </w:rPr>
              <w:t>开标地点：重庆星际未来城下属酒店（重庆市武隆区仙女山镇银杏大道157号）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425"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29</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付款方式</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双</w:t>
            </w:r>
            <w:r>
              <w:rPr>
                <w:highlight w:val="none"/>
              </w:rPr>
              <w:t>方</w:t>
            </w:r>
            <w:r>
              <w:rPr>
                <w:rFonts w:hint="eastAsia"/>
                <w:highlight w:val="none"/>
              </w:rPr>
              <w:t>签</w:t>
            </w:r>
            <w:r>
              <w:rPr>
                <w:highlight w:val="none"/>
              </w:rPr>
              <w:t>妥本</w:t>
            </w:r>
            <w:r>
              <w:rPr>
                <w:rFonts w:hint="eastAsia"/>
                <w:highlight w:val="none"/>
              </w:rPr>
              <w:t>合</w:t>
            </w:r>
            <w:r>
              <w:rPr>
                <w:highlight w:val="none"/>
              </w:rPr>
              <w:t>同协议后，乙方在每月度服务完成结算一</w:t>
            </w:r>
            <w:r>
              <w:rPr>
                <w:rFonts w:hint="eastAsia"/>
                <w:highlight w:val="none"/>
              </w:rPr>
              <w:t>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425"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30</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项目结算</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总价</w:t>
            </w:r>
            <w:r>
              <w:rPr>
                <w:highlight w:val="none"/>
              </w:rPr>
              <w:t>包干，最终结算金额=</w:t>
            </w:r>
            <w:r>
              <w:rPr>
                <w:rFonts w:hint="eastAsia"/>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572"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31</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开标程序</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1、宣布开标纪律；</w:t>
            </w:r>
          </w:p>
          <w:p>
            <w:pPr>
              <w:rPr>
                <w:highlight w:val="none"/>
              </w:rPr>
            </w:pPr>
            <w:r>
              <w:rPr>
                <w:rFonts w:hint="eastAsia"/>
                <w:highlight w:val="none"/>
              </w:rPr>
              <w:t>2、公布在投标截止时间前递交投标文件的投标人名称，并点名确认投标人是否派代表到场；</w:t>
            </w:r>
          </w:p>
          <w:p>
            <w:pPr>
              <w:rPr>
                <w:highlight w:val="none"/>
              </w:rPr>
            </w:pPr>
            <w:r>
              <w:rPr>
                <w:rFonts w:hint="eastAsia"/>
                <w:highlight w:val="none"/>
              </w:rPr>
              <w:t>3、由投标人或者其推选的代表检查投标文件的密封情况，如发现“投标函部分”袋未按要求密封和标记的，投标文件将退还给投标人。</w:t>
            </w:r>
          </w:p>
          <w:p>
            <w:pPr>
              <w:rPr>
                <w:highlight w:val="none"/>
              </w:rPr>
            </w:pPr>
            <w:r>
              <w:rPr>
                <w:rFonts w:hint="eastAsia"/>
                <w:highlight w:val="none"/>
              </w:rPr>
              <w:t>4、投标文件开启顺序：随机开启。</w:t>
            </w:r>
          </w:p>
          <w:p>
            <w:pPr>
              <w:rPr>
                <w:highlight w:val="none"/>
              </w:rPr>
            </w:pPr>
            <w:r>
              <w:rPr>
                <w:rFonts w:hint="eastAsia"/>
                <w:highlight w:val="none"/>
              </w:rPr>
              <w:t>5、由工作人员实施开启，当众开启“投标函部分”袋，公布投标人名称、投标报价、质量要求及人员配备及其他内容。投标人代表、招标人代表、监标人、记录人等有关人员在开标记录表上签字确认。</w:t>
            </w:r>
          </w:p>
          <w:p>
            <w:pPr>
              <w:rPr>
                <w:highlight w:val="none"/>
              </w:rPr>
            </w:pPr>
            <w:r>
              <w:rPr>
                <w:rFonts w:hint="eastAsia"/>
                <w:highlight w:val="none"/>
              </w:rPr>
              <w:t>开标会结束。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813"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32</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服务费支付</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详见合同条款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651"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33</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确定中标候选人</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总报价得分由高到低排名前三名为中标候选人。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697"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34</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重新招标</w:t>
            </w:r>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（1）投标截止时间止，投标人少于 3 个的；</w:t>
            </w:r>
          </w:p>
          <w:p>
            <w:pPr>
              <w:rPr>
                <w:highlight w:val="none"/>
              </w:rPr>
            </w:pPr>
            <w:r>
              <w:rPr>
                <w:rFonts w:hint="eastAsia"/>
                <w:highlight w:val="none"/>
              </w:rPr>
              <w:t>（2）经评标委员会评审后否决所有投标的；</w:t>
            </w:r>
          </w:p>
          <w:p>
            <w:pPr>
              <w:rPr>
                <w:highlight w:val="none"/>
              </w:rPr>
            </w:pPr>
            <w:r>
              <w:rPr>
                <w:rFonts w:hint="eastAsia"/>
                <w:highlight w:val="none"/>
              </w:rPr>
              <w:t>（3）经评审后，如有效投标人不足三个的，且使得投标明显缺乏竞争的，评标委员会可以否决全部投标，招标人将重新组织招标。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108" w:type="dxa"/>
          </w:tblCellMar>
        </w:tblPrEx>
        <w:trPr>
          <w:trHeight w:val="697" w:hRule="atLeast"/>
        </w:trPr>
        <w:tc>
          <w:tcPr>
            <w:tcW w:w="1333"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35</w:t>
            </w:r>
          </w:p>
        </w:tc>
        <w:tc>
          <w:tcPr>
            <w:tcW w:w="1547" w:type="dxa"/>
            <w:tcBorders>
              <w:top w:val="single" w:color="auto" w:sz="4" w:space="0"/>
              <w:left w:val="single" w:color="auto" w:sz="4" w:space="0"/>
              <w:bottom w:val="single" w:color="auto" w:sz="4" w:space="0"/>
              <w:right w:val="single" w:color="auto" w:sz="4" w:space="0"/>
            </w:tcBorders>
            <w:vAlign w:val="center"/>
          </w:tcPr>
          <w:p>
            <w:pPr>
              <w:rPr>
                <w:highlight w:val="none"/>
              </w:rPr>
            </w:pPr>
            <w:bookmarkStart w:id="15" w:name="_Toc347847775"/>
            <w:r>
              <w:rPr>
                <w:rFonts w:hint="eastAsia"/>
                <w:highlight w:val="none"/>
              </w:rPr>
              <w:t>二次招标和不再招标</w:t>
            </w:r>
            <w:bookmarkEnd w:id="15"/>
          </w:p>
        </w:tc>
        <w:tc>
          <w:tcPr>
            <w:tcW w:w="6121" w:type="dxa"/>
            <w:tcBorders>
              <w:top w:val="single" w:color="auto" w:sz="4" w:space="0"/>
              <w:left w:val="single" w:color="auto" w:sz="4" w:space="0"/>
              <w:bottom w:val="single" w:color="auto" w:sz="4" w:space="0"/>
              <w:right w:val="single" w:color="auto" w:sz="4" w:space="0"/>
            </w:tcBorders>
            <w:vAlign w:val="center"/>
          </w:tcPr>
          <w:p>
            <w:pPr>
              <w:rPr>
                <w:highlight w:val="none"/>
              </w:rPr>
            </w:pPr>
            <w:r>
              <w:rPr>
                <w:rFonts w:hint="eastAsia"/>
                <w:highlight w:val="none"/>
              </w:rPr>
              <w:t>重新招标后投标人仍少于3个，按法定程序开标和评标，确定中标人。经评审无合格投标人，属于必须审批或核准的工程建设项目，经原审批或核准部门批准后不再进行招标。</w:t>
            </w:r>
          </w:p>
        </w:tc>
      </w:tr>
    </w:tbl>
    <w:p>
      <w:pPr>
        <w:sectPr>
          <w:headerReference r:id="rId8" w:type="default"/>
          <w:footerReference r:id="rId9" w:type="default"/>
          <w:footerReference r:id="rId10" w:type="even"/>
          <w:pgSz w:w="11906" w:h="16838"/>
          <w:pgMar w:top="1440" w:right="1080" w:bottom="1440" w:left="1080" w:header="964" w:footer="964" w:gutter="284"/>
          <w:cols w:space="720" w:num="1"/>
          <w:docGrid w:type="linesAndChars" w:linePitch="447" w:charSpace="-338"/>
        </w:sectPr>
      </w:pPr>
      <w:bookmarkStart w:id="16" w:name="_Toc163707468"/>
      <w:bookmarkStart w:id="17" w:name="_Toc102227314"/>
    </w:p>
    <w:bookmarkEnd w:id="16"/>
    <w:bookmarkEnd w:id="17"/>
    <w:p>
      <w:bookmarkStart w:id="18" w:name="_Toc163707476"/>
      <w:r>
        <w:rPr>
          <w:rFonts w:hint="eastAsia"/>
        </w:rPr>
        <w:t>一、费用</w:t>
      </w:r>
    </w:p>
    <w:p>
      <w:r>
        <w:rPr>
          <w:rFonts w:hint="eastAsia"/>
        </w:rPr>
        <w:t>参与的投标人应承担其编制</w:t>
      </w:r>
      <w:r>
        <w:rPr>
          <w:rFonts w:hint="eastAsia"/>
          <w:bCs/>
        </w:rPr>
        <w:t>投标文件</w:t>
      </w:r>
      <w:r>
        <w:rPr>
          <w:rFonts w:hint="eastAsia"/>
        </w:rPr>
        <w:t>与递交</w:t>
      </w:r>
      <w:r>
        <w:rPr>
          <w:rFonts w:hint="eastAsia"/>
          <w:bCs/>
        </w:rPr>
        <w:t>投标文件</w:t>
      </w:r>
      <w:r>
        <w:rPr>
          <w:rFonts w:hint="eastAsia"/>
        </w:rPr>
        <w:t>所涉及的一切费用，不论招标结果如何，招标人在任何情况下无义务也无责任承担这些费用。</w:t>
      </w:r>
    </w:p>
    <w:p>
      <w:bookmarkStart w:id="19" w:name="_Toc102227316"/>
      <w:bookmarkStart w:id="20" w:name="_Toc163707469"/>
      <w:r>
        <w:rPr>
          <w:rFonts w:hint="eastAsia"/>
        </w:rPr>
        <w:t>二、投标资</w:t>
      </w:r>
      <w:bookmarkEnd w:id="19"/>
      <w:bookmarkEnd w:id="20"/>
      <w:r>
        <w:rPr>
          <w:rFonts w:hint="eastAsia"/>
        </w:rPr>
        <w:t>格</w:t>
      </w:r>
    </w:p>
    <w:p>
      <w:r>
        <w:rPr>
          <w:rFonts w:hint="eastAsia"/>
        </w:rPr>
        <w:t>详见投标人须知前附表第22条《投标人资格要求》</w:t>
      </w:r>
    </w:p>
    <w:p>
      <w:bookmarkStart w:id="21" w:name="_Toc163707470"/>
      <w:bookmarkStart w:id="22" w:name="_Toc102227317"/>
      <w:r>
        <w:rPr>
          <w:rFonts w:hint="eastAsia"/>
        </w:rPr>
        <w:t>三、招标文件</w:t>
      </w:r>
      <w:bookmarkEnd w:id="21"/>
      <w:bookmarkEnd w:id="22"/>
    </w:p>
    <w:p>
      <w:r>
        <w:rPr>
          <w:rFonts w:hint="eastAsia"/>
        </w:rPr>
        <w:t>1、招标文件由</w:t>
      </w:r>
      <w:r>
        <w:rPr>
          <w:rFonts w:hint="eastAsia"/>
          <w:bCs/>
        </w:rPr>
        <w:t>投标人</w:t>
      </w:r>
      <w:r>
        <w:rPr>
          <w:rFonts w:hint="eastAsia"/>
        </w:rPr>
        <w:t>须知（含前附表）、合同主要条款和投标文件格式要求三部分组成。</w:t>
      </w:r>
    </w:p>
    <w:p>
      <w:r>
        <w:rPr>
          <w:rFonts w:hint="eastAsia"/>
        </w:rPr>
        <w:t>2、招标人所发出的一切有效的书面通知、修改及补充，都是招标文件不可分割的部分。</w:t>
      </w:r>
    </w:p>
    <w:p>
      <w:r>
        <w:rPr>
          <w:rFonts w:hint="eastAsia"/>
        </w:rPr>
        <w:t>3、招标文件的解释</w:t>
      </w:r>
    </w:p>
    <w:p>
      <w:r>
        <w:rPr>
          <w:rFonts w:hint="eastAsia"/>
        </w:rPr>
        <w:t>投标人如对招标文件有疑问，必须以书面形式在规定时间内向招标人要求澄清，招标人可视具体情况做出处理或答复。如投标人未提出疑问，视为完全理解本招标文件。一经进入开标程序，即视为投标人已详细阅读全部文件资料，完全理解招标文件所有条款内容并同意放弃对这方面有不明白及误解的权利。</w:t>
      </w:r>
    </w:p>
    <w:p>
      <w:bookmarkStart w:id="23" w:name="_Toc163707471"/>
      <w:bookmarkStart w:id="24" w:name="_Toc102227318"/>
      <w:r>
        <w:rPr>
          <w:rFonts w:hint="eastAsia"/>
        </w:rPr>
        <w:t>四、招标要求</w:t>
      </w:r>
      <w:bookmarkEnd w:id="23"/>
      <w:bookmarkEnd w:id="24"/>
    </w:p>
    <w:p>
      <w:r>
        <w:rPr>
          <w:rFonts w:hint="eastAsia"/>
        </w:rPr>
        <w:t>1、投标人提交的投标文件由以下部分和投标人所作的一切有效补充、修改和承诺等文件组成。具体内容详见申请人须知前附表第24项。</w:t>
      </w:r>
    </w:p>
    <w:p>
      <w:r>
        <w:rPr>
          <w:rFonts w:hint="eastAsia"/>
        </w:rPr>
        <w:t>2、投标有效期：从提交投标文件截止日起60天。</w:t>
      </w:r>
    </w:p>
    <w:p>
      <w:r>
        <w:rPr>
          <w:rFonts w:hint="eastAsia"/>
        </w:rPr>
        <w:t>3、投标报价</w:t>
      </w:r>
    </w:p>
    <w:p>
      <w:r>
        <w:rPr>
          <w:rFonts w:hint="eastAsia"/>
        </w:rPr>
        <w:t>详见投标人须知前附表18项：投标报价</w:t>
      </w:r>
    </w:p>
    <w:p>
      <w:r>
        <w:rPr>
          <w:rFonts w:hint="eastAsia"/>
        </w:rPr>
        <w:t xml:space="preserve">项目结算 </w:t>
      </w:r>
    </w:p>
    <w:p>
      <w:r>
        <w:rPr>
          <w:rFonts w:hint="eastAsia"/>
        </w:rPr>
        <w:t>详见投标人须知前附表29项：项目结算</w:t>
      </w:r>
    </w:p>
    <w:p>
      <w:r>
        <w:rPr>
          <w:rFonts w:hint="eastAsia"/>
        </w:rPr>
        <w:t>4、提交投标文件的份数和签署：详见投标人须知前附表第23项。</w:t>
      </w:r>
    </w:p>
    <w:p>
      <w:r>
        <w:rPr>
          <w:rFonts w:hint="eastAsia"/>
        </w:rPr>
        <w:t>5、投标文件的递交</w:t>
      </w:r>
    </w:p>
    <w:p>
      <w:r>
        <w:rPr>
          <w:rFonts w:hint="eastAsia"/>
        </w:rPr>
        <w:t>（1）投标文件的密封与标记</w:t>
      </w:r>
    </w:p>
    <w:p>
      <w:r>
        <w:rPr>
          <w:rFonts w:hint="eastAsia"/>
        </w:rPr>
        <w:t>详投标人须知前附表</w:t>
      </w:r>
    </w:p>
    <w:p>
      <w:r>
        <w:rPr>
          <w:rFonts w:hint="eastAsia"/>
        </w:rPr>
        <w:t>（2）投标文件投递截止时间</w:t>
      </w:r>
    </w:p>
    <w:p>
      <w:r>
        <w:rPr>
          <w:rFonts w:hint="eastAsia"/>
        </w:rPr>
        <w:t>详见投标人须知前附表</w:t>
      </w:r>
    </w:p>
    <w:p>
      <w:r>
        <w:rPr>
          <w:rFonts w:hint="eastAsia"/>
        </w:rPr>
        <w:t>6、投标人参与人员</w:t>
      </w:r>
    </w:p>
    <w:p>
      <w:pPr>
        <w:rPr>
          <w:kern w:val="0"/>
        </w:rPr>
      </w:pPr>
      <w:r>
        <w:rPr>
          <w:rFonts w:hint="eastAsia"/>
        </w:rPr>
        <w:t>参加开标会的投标人的法定代表人或其授权的代理人应当随身携带本人身份证（原件），授权的代理人还应当随身携带法定代表人授权书（原件），以备核验其合法身份。投标人未派代表参</w:t>
      </w:r>
      <w:r>
        <w:rPr>
          <w:rFonts w:hint="eastAsia"/>
          <w:kern w:val="0"/>
        </w:rPr>
        <w:t>加开标会的，其投标文件的有效性不受影响，但视同认可整个开标过程及评审结果。</w:t>
      </w:r>
    </w:p>
    <w:p>
      <w:pPr>
        <w:pStyle w:val="2"/>
        <w:ind w:firstLine="320"/>
      </w:pPr>
    </w:p>
    <w:p>
      <w:bookmarkStart w:id="25" w:name="_Toc102227319"/>
      <w:bookmarkStart w:id="26" w:name="_Toc163707472"/>
      <w:r>
        <w:rPr>
          <w:rFonts w:hint="eastAsia"/>
        </w:rPr>
        <w:t>五、</w:t>
      </w:r>
      <w:bookmarkEnd w:id="25"/>
      <w:bookmarkEnd w:id="26"/>
      <w:r>
        <w:rPr>
          <w:rFonts w:hint="eastAsia"/>
        </w:rPr>
        <w:t>开标程序</w:t>
      </w:r>
    </w:p>
    <w:p>
      <w:r>
        <w:rPr>
          <w:rFonts w:hint="eastAsia"/>
        </w:rPr>
        <w:t>详前附表</w:t>
      </w:r>
    </w:p>
    <w:p>
      <w:pPr>
        <w:pStyle w:val="2"/>
        <w:ind w:firstLine="320"/>
      </w:pPr>
    </w:p>
    <w:p>
      <w:bookmarkStart w:id="27" w:name="_Toc163707473"/>
      <w:bookmarkStart w:id="28" w:name="_Toc102227321"/>
      <w:r>
        <w:rPr>
          <w:rFonts w:hint="eastAsia"/>
        </w:rPr>
        <w:t>六、评审方法及中标原则</w:t>
      </w:r>
      <w:bookmarkEnd w:id="27"/>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80"/>
        <w:gridCol w:w="834"/>
        <w:gridCol w:w="2058"/>
        <w:gridCol w:w="5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968" w:type="pct"/>
            <w:gridSpan w:val="2"/>
            <w:vAlign w:val="center"/>
          </w:tcPr>
          <w:p>
            <w:r>
              <w:rPr>
                <w:rFonts w:hint="eastAsia"/>
              </w:rPr>
              <w:t>条款号</w:t>
            </w:r>
          </w:p>
        </w:tc>
        <w:tc>
          <w:tcPr>
            <w:tcW w:w="1162" w:type="pct"/>
            <w:vAlign w:val="center"/>
          </w:tcPr>
          <w:p>
            <w:r>
              <w:rPr>
                <w:rFonts w:hint="eastAsia"/>
              </w:rPr>
              <w:t>评审因素</w:t>
            </w:r>
          </w:p>
        </w:tc>
        <w:tc>
          <w:tcPr>
            <w:tcW w:w="2870" w:type="pct"/>
            <w:vAlign w:val="center"/>
          </w:tcPr>
          <w:p>
            <w:r>
              <w:rPr>
                <w:rFonts w:hint="eastAsia"/>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97" w:type="pct"/>
            <w:vMerge w:val="restart"/>
            <w:vAlign w:val="center"/>
          </w:tcPr>
          <w:p>
            <w:r>
              <w:rPr>
                <w:rFonts w:hint="eastAsia"/>
              </w:rPr>
              <w:t>1</w:t>
            </w:r>
          </w:p>
        </w:tc>
        <w:tc>
          <w:tcPr>
            <w:tcW w:w="471" w:type="pct"/>
            <w:vMerge w:val="restart"/>
            <w:vAlign w:val="center"/>
          </w:tcPr>
          <w:p>
            <w:r>
              <w:rPr>
                <w:rFonts w:hint="eastAsia"/>
              </w:rPr>
              <w:t>初</w:t>
            </w:r>
          </w:p>
          <w:p>
            <w:r>
              <w:rPr>
                <w:rFonts w:hint="eastAsia"/>
              </w:rPr>
              <w:t>步</w:t>
            </w:r>
          </w:p>
          <w:p>
            <w:r>
              <w:rPr>
                <w:rFonts w:hint="eastAsia"/>
              </w:rPr>
              <w:t>评</w:t>
            </w:r>
          </w:p>
          <w:p>
            <w:pPr>
              <w:rPr>
                <w:kern w:val="0"/>
                <w:sz w:val="24"/>
              </w:rPr>
            </w:pPr>
            <w:r>
              <w:rPr>
                <w:rFonts w:hint="eastAsia"/>
              </w:rPr>
              <w:t>审</w:t>
            </w:r>
          </w:p>
        </w:tc>
        <w:tc>
          <w:tcPr>
            <w:tcW w:w="1162" w:type="pct"/>
            <w:vAlign w:val="center"/>
          </w:tcPr>
          <w:p>
            <w:pPr>
              <w:rPr>
                <w:sz w:val="24"/>
              </w:rPr>
            </w:pPr>
            <w:r>
              <w:rPr>
                <w:rFonts w:hint="eastAsia"/>
              </w:rPr>
              <w:t>投标人名称</w:t>
            </w:r>
          </w:p>
        </w:tc>
        <w:tc>
          <w:tcPr>
            <w:tcW w:w="2870" w:type="pct"/>
            <w:vAlign w:val="center"/>
          </w:tcPr>
          <w:p>
            <w:r>
              <w:rPr>
                <w:rFonts w:hint="eastAsia"/>
              </w:rPr>
              <w:t>与营业执照一致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97" w:type="pct"/>
            <w:vMerge w:val="continue"/>
            <w:vAlign w:val="center"/>
          </w:tcPr>
          <w:p/>
        </w:tc>
        <w:tc>
          <w:tcPr>
            <w:tcW w:w="471" w:type="pct"/>
            <w:vMerge w:val="continue"/>
            <w:vAlign w:val="center"/>
          </w:tcPr>
          <w:p/>
        </w:tc>
        <w:tc>
          <w:tcPr>
            <w:tcW w:w="1162" w:type="pct"/>
            <w:vAlign w:val="center"/>
          </w:tcPr>
          <w:p>
            <w:pPr>
              <w:rPr>
                <w:sz w:val="24"/>
              </w:rPr>
            </w:pPr>
            <w:r>
              <w:rPr>
                <w:rFonts w:hint="eastAsia"/>
              </w:rPr>
              <w:t>投标函签字盖章</w:t>
            </w:r>
          </w:p>
        </w:tc>
        <w:tc>
          <w:tcPr>
            <w:tcW w:w="2870" w:type="pct"/>
            <w:vAlign w:val="center"/>
          </w:tcPr>
          <w:p>
            <w:r>
              <w:rPr>
                <w:rFonts w:hint="eastAsia"/>
              </w:rPr>
              <w:t>有法定代表人或其委托代理人签字或盖章，并加盖单位公章。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97" w:type="pct"/>
            <w:vMerge w:val="continue"/>
            <w:vAlign w:val="center"/>
          </w:tcPr>
          <w:p/>
        </w:tc>
        <w:tc>
          <w:tcPr>
            <w:tcW w:w="471" w:type="pct"/>
            <w:vMerge w:val="continue"/>
            <w:vAlign w:val="center"/>
          </w:tcPr>
          <w:p/>
        </w:tc>
        <w:tc>
          <w:tcPr>
            <w:tcW w:w="1162" w:type="pct"/>
            <w:vAlign w:val="center"/>
          </w:tcPr>
          <w:p>
            <w:pPr>
              <w:rPr>
                <w:sz w:val="24"/>
              </w:rPr>
            </w:pPr>
            <w:r>
              <w:rPr>
                <w:rFonts w:hint="eastAsia"/>
              </w:rPr>
              <w:t>投标文件格式</w:t>
            </w:r>
          </w:p>
        </w:tc>
        <w:tc>
          <w:tcPr>
            <w:tcW w:w="2870" w:type="pct"/>
            <w:vAlign w:val="center"/>
          </w:tcPr>
          <w:p>
            <w:r>
              <w:rPr>
                <w:rFonts w:hint="eastAsia"/>
              </w:rPr>
              <w:t>符合第三篇 “投标文件格式”的要求，字迹清晰可辩。</w:t>
            </w:r>
          </w:p>
          <w:p>
            <w:r>
              <w:rPr>
                <w:rFonts w:hint="eastAsia"/>
              </w:rPr>
              <w:t>投标承诺函的所有内容齐全完整，内容符合招标文件规定；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97" w:type="pct"/>
            <w:vMerge w:val="continue"/>
            <w:vAlign w:val="center"/>
          </w:tcPr>
          <w:p/>
        </w:tc>
        <w:tc>
          <w:tcPr>
            <w:tcW w:w="471" w:type="pct"/>
            <w:vMerge w:val="continue"/>
            <w:vAlign w:val="center"/>
          </w:tcPr>
          <w:p/>
        </w:tc>
        <w:tc>
          <w:tcPr>
            <w:tcW w:w="1162" w:type="pct"/>
            <w:vAlign w:val="center"/>
          </w:tcPr>
          <w:p>
            <w:pPr>
              <w:rPr>
                <w:sz w:val="24"/>
              </w:rPr>
            </w:pPr>
            <w:r>
              <w:rPr>
                <w:rFonts w:hint="eastAsia"/>
              </w:rPr>
              <w:t>报价唯一</w:t>
            </w:r>
          </w:p>
        </w:tc>
        <w:tc>
          <w:tcPr>
            <w:tcW w:w="2870" w:type="pct"/>
            <w:vAlign w:val="center"/>
          </w:tcPr>
          <w:p>
            <w:r>
              <w:rPr>
                <w:rFonts w:hint="eastAsia"/>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97" w:type="pct"/>
            <w:vMerge w:val="continue"/>
            <w:vAlign w:val="center"/>
          </w:tcPr>
          <w:p/>
        </w:tc>
        <w:tc>
          <w:tcPr>
            <w:tcW w:w="471" w:type="pct"/>
            <w:vMerge w:val="continue"/>
            <w:vAlign w:val="center"/>
          </w:tcPr>
          <w:p/>
        </w:tc>
        <w:tc>
          <w:tcPr>
            <w:tcW w:w="1162" w:type="pct"/>
            <w:vAlign w:val="center"/>
          </w:tcPr>
          <w:p>
            <w:r>
              <w:rPr>
                <w:rFonts w:hint="eastAsia"/>
              </w:rPr>
              <w:t>投标文件的签署</w:t>
            </w:r>
          </w:p>
        </w:tc>
        <w:tc>
          <w:tcPr>
            <w:tcW w:w="2870" w:type="pct"/>
            <w:vAlign w:val="center"/>
          </w:tcPr>
          <w:p>
            <w:r>
              <w:rPr>
                <w:rFonts w:hint="eastAsia"/>
              </w:rPr>
              <w:t>投标文件上法定代表人或其授权代理人的签字或盖章齐全。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97" w:type="pct"/>
            <w:vMerge w:val="continue"/>
            <w:vAlign w:val="center"/>
          </w:tcPr>
          <w:p/>
        </w:tc>
        <w:tc>
          <w:tcPr>
            <w:tcW w:w="471" w:type="pct"/>
            <w:vMerge w:val="continue"/>
            <w:vAlign w:val="center"/>
          </w:tcPr>
          <w:p/>
        </w:tc>
        <w:tc>
          <w:tcPr>
            <w:tcW w:w="1162" w:type="pct"/>
            <w:vAlign w:val="center"/>
          </w:tcPr>
          <w:p>
            <w:r>
              <w:rPr>
                <w:rFonts w:hint="eastAsia"/>
              </w:rPr>
              <w:t>委托代理人</w:t>
            </w:r>
          </w:p>
        </w:tc>
        <w:tc>
          <w:tcPr>
            <w:tcW w:w="2870" w:type="pct"/>
            <w:vAlign w:val="center"/>
          </w:tcPr>
          <w:p>
            <w:r>
              <w:rPr>
                <w:rFonts w:hint="eastAsia"/>
              </w:rPr>
              <w:t>投标人法定代表人的委托代理人有法定代表人签署的授权委托书，且其授权委托书符合招标文件规定的格式。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97" w:type="pct"/>
            <w:vMerge w:val="continue"/>
            <w:vAlign w:val="center"/>
          </w:tcPr>
          <w:p/>
        </w:tc>
        <w:tc>
          <w:tcPr>
            <w:tcW w:w="471" w:type="pct"/>
            <w:vMerge w:val="continue"/>
            <w:vAlign w:val="center"/>
          </w:tcPr>
          <w:p/>
        </w:tc>
        <w:tc>
          <w:tcPr>
            <w:tcW w:w="1162" w:type="pct"/>
            <w:vAlign w:val="center"/>
          </w:tcPr>
          <w:p>
            <w:r>
              <w:rPr>
                <w:rFonts w:hint="eastAsia"/>
              </w:rPr>
              <w:t>营业执照及资质文件</w:t>
            </w:r>
          </w:p>
        </w:tc>
        <w:tc>
          <w:tcPr>
            <w:tcW w:w="2870" w:type="pct"/>
            <w:vAlign w:val="center"/>
          </w:tcPr>
          <w:p>
            <w:r>
              <w:rPr>
                <w:rFonts w:hint="eastAsia"/>
              </w:rPr>
              <w:t>符合第一篇“投标人须知”第22条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497" w:type="pct"/>
            <w:vMerge w:val="continue"/>
            <w:vAlign w:val="center"/>
          </w:tcPr>
          <w:p/>
        </w:tc>
        <w:tc>
          <w:tcPr>
            <w:tcW w:w="471" w:type="pct"/>
            <w:vMerge w:val="continue"/>
            <w:vAlign w:val="center"/>
          </w:tcPr>
          <w:p/>
        </w:tc>
        <w:tc>
          <w:tcPr>
            <w:tcW w:w="1162" w:type="pct"/>
            <w:vAlign w:val="center"/>
          </w:tcPr>
          <w:p>
            <w:r>
              <w:rPr>
                <w:rFonts w:hint="eastAsia"/>
              </w:rPr>
              <w:t>业绩要求</w:t>
            </w:r>
          </w:p>
          <w:p>
            <w:pPr>
              <w:pStyle w:val="2"/>
              <w:ind w:firstLine="320"/>
            </w:pPr>
          </w:p>
        </w:tc>
        <w:tc>
          <w:tcPr>
            <w:tcW w:w="2870" w:type="pct"/>
            <w:vAlign w:val="center"/>
          </w:tcPr>
          <w:p>
            <w:r>
              <w:rPr>
                <w:rFonts w:hint="eastAsia"/>
              </w:rPr>
              <w:t>符合第一篇“投标人须知”第22条</w:t>
            </w:r>
          </w:p>
          <w:p>
            <w:pPr>
              <w:pStyle w:val="2"/>
              <w:ind w:firstLine="320"/>
            </w:pPr>
          </w:p>
          <w:p>
            <w:pPr>
              <w:pStyle w:val="2"/>
              <w:ind w:firstLine="32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497" w:type="pct"/>
            <w:vMerge w:val="continue"/>
            <w:vAlign w:val="center"/>
          </w:tcPr>
          <w:p/>
        </w:tc>
        <w:tc>
          <w:tcPr>
            <w:tcW w:w="471" w:type="pct"/>
            <w:vMerge w:val="continue"/>
            <w:vAlign w:val="center"/>
          </w:tcPr>
          <w:p/>
        </w:tc>
        <w:tc>
          <w:tcPr>
            <w:tcW w:w="1162" w:type="pct"/>
            <w:vAlign w:val="center"/>
          </w:tcPr>
          <w:p>
            <w:r>
              <w:rPr>
                <w:rFonts w:hint="eastAsia"/>
              </w:rPr>
              <w:t>投标内容</w:t>
            </w:r>
          </w:p>
        </w:tc>
        <w:tc>
          <w:tcPr>
            <w:tcW w:w="2870" w:type="pct"/>
            <w:vAlign w:val="center"/>
          </w:tcPr>
          <w:p>
            <w:r>
              <w:rPr>
                <w:rFonts w:hint="eastAsia"/>
              </w:rPr>
              <w:t>符合第一篇“投标人须知”第8条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497" w:type="pct"/>
            <w:vMerge w:val="continue"/>
            <w:vAlign w:val="center"/>
          </w:tcPr>
          <w:p/>
        </w:tc>
        <w:tc>
          <w:tcPr>
            <w:tcW w:w="471" w:type="pct"/>
            <w:vMerge w:val="continue"/>
            <w:vAlign w:val="center"/>
          </w:tcPr>
          <w:p/>
        </w:tc>
        <w:tc>
          <w:tcPr>
            <w:tcW w:w="1162" w:type="pct"/>
            <w:vAlign w:val="center"/>
          </w:tcPr>
          <w:p>
            <w:pPr>
              <w:rPr>
                <w:kern w:val="0"/>
                <w:szCs w:val="21"/>
              </w:rPr>
            </w:pPr>
            <w:r>
              <w:rPr>
                <w:rFonts w:hint="eastAsia"/>
              </w:rPr>
              <w:t>服务期</w:t>
            </w:r>
          </w:p>
        </w:tc>
        <w:tc>
          <w:tcPr>
            <w:tcW w:w="2870" w:type="pct"/>
            <w:vAlign w:val="center"/>
          </w:tcPr>
          <w:p>
            <w:r>
              <w:rPr>
                <w:rFonts w:hint="eastAsia"/>
              </w:rPr>
              <w:t>符合第一篇“投标人须知”第9条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497" w:type="pct"/>
            <w:vMerge w:val="continue"/>
            <w:vAlign w:val="center"/>
          </w:tcPr>
          <w:p/>
        </w:tc>
        <w:tc>
          <w:tcPr>
            <w:tcW w:w="471" w:type="pct"/>
            <w:vMerge w:val="continue"/>
            <w:vAlign w:val="center"/>
          </w:tcPr>
          <w:p/>
        </w:tc>
        <w:tc>
          <w:tcPr>
            <w:tcW w:w="1162" w:type="pct"/>
            <w:vAlign w:val="center"/>
          </w:tcPr>
          <w:p>
            <w:r>
              <w:rPr>
                <w:rFonts w:hint="eastAsia"/>
              </w:rPr>
              <w:t>质量要求</w:t>
            </w:r>
          </w:p>
        </w:tc>
        <w:tc>
          <w:tcPr>
            <w:tcW w:w="2870" w:type="pct"/>
            <w:vAlign w:val="center"/>
          </w:tcPr>
          <w:p>
            <w:r>
              <w:rPr>
                <w:rFonts w:hint="eastAsia"/>
              </w:rPr>
              <w:t>符合第一篇“投标人须知”第10条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exact"/>
        </w:trPr>
        <w:tc>
          <w:tcPr>
            <w:tcW w:w="497" w:type="pct"/>
            <w:vMerge w:val="continue"/>
            <w:vAlign w:val="center"/>
          </w:tcPr>
          <w:p/>
        </w:tc>
        <w:tc>
          <w:tcPr>
            <w:tcW w:w="471" w:type="pct"/>
            <w:vMerge w:val="continue"/>
            <w:vAlign w:val="center"/>
          </w:tcPr>
          <w:p/>
        </w:tc>
        <w:tc>
          <w:tcPr>
            <w:tcW w:w="1162" w:type="pct"/>
            <w:vAlign w:val="center"/>
          </w:tcPr>
          <w:p>
            <w:r>
              <w:rPr>
                <w:rFonts w:hint="eastAsia"/>
              </w:rPr>
              <w:t>权利义务</w:t>
            </w:r>
          </w:p>
        </w:tc>
        <w:tc>
          <w:tcPr>
            <w:tcW w:w="2870" w:type="pct"/>
            <w:vAlign w:val="center"/>
          </w:tcPr>
          <w:p>
            <w:r>
              <w:rPr>
                <w:rFonts w:hint="eastAsia"/>
              </w:rPr>
              <w:t>符合 “合同条款及格式”规定，投标文件不应附有招标人不能接受的条件。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exact"/>
        </w:trPr>
        <w:tc>
          <w:tcPr>
            <w:tcW w:w="497" w:type="pct"/>
            <w:vMerge w:val="continue"/>
            <w:vAlign w:val="center"/>
          </w:tcPr>
          <w:p/>
        </w:tc>
        <w:tc>
          <w:tcPr>
            <w:tcW w:w="471" w:type="pct"/>
            <w:vMerge w:val="continue"/>
            <w:vAlign w:val="center"/>
          </w:tcPr>
          <w:p/>
        </w:tc>
        <w:tc>
          <w:tcPr>
            <w:tcW w:w="1162" w:type="pct"/>
            <w:vAlign w:val="center"/>
          </w:tcPr>
          <w:p>
            <w:r>
              <w:rPr>
                <w:rFonts w:hint="eastAsia"/>
              </w:rPr>
              <w:t>投标报价</w:t>
            </w:r>
          </w:p>
        </w:tc>
        <w:tc>
          <w:tcPr>
            <w:tcW w:w="2870" w:type="pct"/>
            <w:vAlign w:val="center"/>
          </w:tcPr>
          <w:p>
            <w:r>
              <w:rPr>
                <w:rFonts w:hint="eastAsia"/>
              </w:rPr>
              <w:t>符合招标文件给出的范围，且投标报价不得高于招标人公布的最高限价。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497" w:type="pct"/>
            <w:vMerge w:val="continue"/>
            <w:vAlign w:val="center"/>
          </w:tcPr>
          <w:p/>
        </w:tc>
        <w:tc>
          <w:tcPr>
            <w:tcW w:w="471" w:type="pct"/>
            <w:vMerge w:val="continue"/>
            <w:vAlign w:val="center"/>
          </w:tcPr>
          <w:p/>
        </w:tc>
        <w:tc>
          <w:tcPr>
            <w:tcW w:w="1162" w:type="pct"/>
            <w:vAlign w:val="center"/>
          </w:tcPr>
          <w:p>
            <w:r>
              <w:rPr>
                <w:rFonts w:hint="eastAsia"/>
              </w:rPr>
              <w:t>实质性要求</w:t>
            </w:r>
          </w:p>
        </w:tc>
        <w:tc>
          <w:tcPr>
            <w:tcW w:w="2870" w:type="pct"/>
            <w:vAlign w:val="center"/>
          </w:tcPr>
          <w:p>
            <w:r>
              <w:rPr>
                <w:rFonts w:hint="eastAsia"/>
              </w:rPr>
              <w:t>符合招标文件中规定的其他实质性要求。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5" w:hRule="exact"/>
        </w:trPr>
        <w:tc>
          <w:tcPr>
            <w:tcW w:w="497" w:type="pct"/>
            <w:vAlign w:val="center"/>
          </w:tcPr>
          <w:p>
            <w:r>
              <w:rPr>
                <w:rFonts w:hint="eastAsia"/>
              </w:rPr>
              <w:t>2</w:t>
            </w:r>
          </w:p>
        </w:tc>
        <w:tc>
          <w:tcPr>
            <w:tcW w:w="471" w:type="pct"/>
            <w:vAlign w:val="center"/>
          </w:tcPr>
          <w:p>
            <w:pPr>
              <w:rPr>
                <w:kern w:val="0"/>
                <w:sz w:val="24"/>
              </w:rPr>
            </w:pPr>
            <w:r>
              <w:rPr>
                <w:rFonts w:hint="eastAsia"/>
              </w:rPr>
              <w:t>详细评审</w:t>
            </w:r>
          </w:p>
        </w:tc>
        <w:tc>
          <w:tcPr>
            <w:tcW w:w="1162" w:type="pct"/>
            <w:vAlign w:val="center"/>
          </w:tcPr>
          <w:p>
            <w:pPr>
              <w:rPr>
                <w:kern w:val="0"/>
                <w:szCs w:val="21"/>
              </w:rPr>
            </w:pPr>
            <w:r>
              <w:rPr>
                <w:rFonts w:hint="eastAsia"/>
              </w:rPr>
              <w:t>评标程序</w:t>
            </w:r>
          </w:p>
        </w:tc>
        <w:tc>
          <w:tcPr>
            <w:tcW w:w="2870" w:type="pct"/>
            <w:vAlign w:val="center"/>
          </w:tcPr>
          <w:p>
            <w:r>
              <w:rPr>
                <w:rFonts w:hint="eastAsia"/>
              </w:rPr>
              <w:t>初步评审合格的投标人中，报价最低的成为第一中标候选人，报价次低的成为第二中标候选人，依次类推。</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5" w:hRule="exact"/>
        </w:trPr>
        <w:tc>
          <w:tcPr>
            <w:tcW w:w="497" w:type="pct"/>
            <w:vAlign w:val="center"/>
          </w:tcPr>
          <w:p>
            <w:r>
              <w:rPr>
                <w:rFonts w:hint="eastAsia"/>
              </w:rPr>
              <w:t>3</w:t>
            </w:r>
          </w:p>
        </w:tc>
        <w:tc>
          <w:tcPr>
            <w:tcW w:w="1633" w:type="pct"/>
            <w:gridSpan w:val="2"/>
            <w:vAlign w:val="center"/>
          </w:tcPr>
          <w:p>
            <w:r>
              <w:rPr>
                <w:rFonts w:hint="eastAsia"/>
              </w:rPr>
              <w:t>评标结果</w:t>
            </w:r>
          </w:p>
        </w:tc>
        <w:tc>
          <w:tcPr>
            <w:tcW w:w="2870" w:type="pct"/>
            <w:vAlign w:val="center"/>
          </w:tcPr>
          <w:p>
            <w:r>
              <w:rPr>
                <w:rFonts w:hint="eastAsia"/>
              </w:rPr>
              <w:t>3.</w:t>
            </w:r>
            <w:r>
              <w:rPr>
                <w:rFonts w:hint="eastAsia"/>
                <w:spacing w:val="-1"/>
              </w:rPr>
              <w:t>1</w:t>
            </w:r>
            <w:r>
              <w:rPr>
                <w:rFonts w:hint="eastAsia"/>
              </w:rPr>
              <w:t>.1除第一章“投标人申请须知”前</w:t>
            </w:r>
            <w:r>
              <w:rPr>
                <w:rFonts w:hint="eastAsia"/>
                <w:spacing w:val="1"/>
              </w:rPr>
              <w:t>附</w:t>
            </w:r>
            <w:r>
              <w:rPr>
                <w:rFonts w:hint="eastAsia"/>
              </w:rPr>
              <w:t>表授权直</w:t>
            </w:r>
            <w:r>
              <w:rPr>
                <w:rFonts w:hint="eastAsia"/>
                <w:spacing w:val="1"/>
              </w:rPr>
              <w:t>接</w:t>
            </w:r>
            <w:r>
              <w:rPr>
                <w:rFonts w:hint="eastAsia"/>
              </w:rPr>
              <w:t>确定中标</w:t>
            </w:r>
            <w:r>
              <w:rPr>
                <w:rFonts w:hint="eastAsia"/>
                <w:spacing w:val="1"/>
              </w:rPr>
              <w:t>人</w:t>
            </w:r>
            <w:r>
              <w:rPr>
                <w:rFonts w:hint="eastAsia"/>
              </w:rPr>
              <w:t>外，评标</w:t>
            </w:r>
            <w:r>
              <w:rPr>
                <w:rFonts w:hint="eastAsia"/>
                <w:spacing w:val="1"/>
              </w:rPr>
              <w:t>委</w:t>
            </w:r>
            <w:r>
              <w:rPr>
                <w:rFonts w:hint="eastAsia"/>
              </w:rPr>
              <w:t>员会按经评审的最低投标价法推荐中标候选人。</w:t>
            </w:r>
          </w:p>
          <w:p>
            <w:r>
              <w:rPr>
                <w:rFonts w:hint="eastAsia"/>
                <w:spacing w:val="1"/>
              </w:rPr>
              <w:t>3</w:t>
            </w:r>
            <w:r>
              <w:rPr>
                <w:rFonts w:hint="eastAsia"/>
              </w:rPr>
              <w:t>.1.2评标</w:t>
            </w:r>
            <w:r>
              <w:rPr>
                <w:rFonts w:hint="eastAsia"/>
                <w:spacing w:val="-1"/>
              </w:rPr>
              <w:t>委</w:t>
            </w:r>
            <w:r>
              <w:rPr>
                <w:rFonts w:hint="eastAsia"/>
              </w:rPr>
              <w:t>员会完成评标后，应当向招标人提交书面评标报告。</w:t>
            </w:r>
          </w:p>
        </w:tc>
      </w:tr>
    </w:tbl>
    <w:p>
      <w:r>
        <w:rPr>
          <w:rFonts w:hint="eastAsia"/>
        </w:rPr>
        <w:t>3、无效投标文件，招标人评审时，投标人或其投标文件出现下列情况之一者，应为无效投标：</w:t>
      </w:r>
    </w:p>
    <w:p>
      <w:r>
        <w:rPr>
          <w:rFonts w:hint="eastAsia"/>
        </w:rPr>
        <w:t>（1）经招标人按须知第六条第1小条规定标准进行初步评审，有一项不符合评审标准的，其投标文件作为无效投标文件。</w:t>
      </w:r>
    </w:p>
    <w:p>
      <w:r>
        <w:rPr>
          <w:rFonts w:hint="eastAsia"/>
        </w:rPr>
        <w:t>（2）投标文件附有招标人不能接受的条件的。</w:t>
      </w:r>
    </w:p>
    <w:p>
      <w:r>
        <w:rPr>
          <w:rFonts w:hint="eastAsia"/>
        </w:rPr>
        <w:t>（3）投标文件出现招标文件规定的其他废标条款的情况。</w:t>
      </w:r>
    </w:p>
    <w:p>
      <w:r>
        <w:rPr>
          <w:rFonts w:hint="eastAsia"/>
        </w:rPr>
        <w:t xml:space="preserve">4、中标原则： </w:t>
      </w:r>
    </w:p>
    <w:p>
      <w:r>
        <w:rPr>
          <w:rFonts w:hint="eastAsia"/>
        </w:rPr>
        <w:t>初步评审合格的投标人中，报价最低的成为第一中标候选人，报价次低的成为第二中标候选人，依次类推。</w:t>
      </w:r>
    </w:p>
    <w:p>
      <w:r>
        <w:rPr>
          <w:rFonts w:hint="eastAsia"/>
        </w:rPr>
        <w:t>5、定标办法：第一中选候选人若放弃中标，在招标文件规定时间内不与发包人签定合同的，或者被查实存在影响中标结果的违法行为等情形的，招标人将没收其投标保证金。招标人可以按照现场开标结果提出的中标候选人排序依次确定其他中标候选人为中标人，也可以重新进行招标。</w:t>
      </w:r>
    </w:p>
    <w:p>
      <w:bookmarkStart w:id="29" w:name="_Toc163707474"/>
      <w:r>
        <w:rPr>
          <w:rFonts w:hint="eastAsia"/>
        </w:rPr>
        <w:t>七、中标通知</w:t>
      </w:r>
      <w:bookmarkEnd w:id="28"/>
      <w:bookmarkEnd w:id="29"/>
    </w:p>
    <w:p>
      <w:r>
        <w:rPr>
          <w:rFonts w:hint="eastAsia"/>
        </w:rPr>
        <w:t>1、投标结束5日内，招标人将以书面形式发出《中标通知书》。《中标通知书》一经发出即发生法律效力。</w:t>
      </w:r>
    </w:p>
    <w:p>
      <w:r>
        <w:rPr>
          <w:rFonts w:hint="eastAsia"/>
        </w:rPr>
        <w:t>2、《中标通知书》将作为签订协议的依据。</w:t>
      </w:r>
    </w:p>
    <w:p>
      <w:r>
        <w:rPr>
          <w:rFonts w:hint="eastAsia"/>
        </w:rPr>
        <w:t>3、签订合同时，根据需要，招标人有权提出对技术条件发生变化的项目作局部调整或变更数量。</w:t>
      </w:r>
    </w:p>
    <w:p>
      <w:bookmarkStart w:id="30" w:name="_Toc102227322"/>
      <w:bookmarkStart w:id="31" w:name="_Toc163707475"/>
      <w:r>
        <w:rPr>
          <w:rFonts w:hint="eastAsia"/>
        </w:rPr>
        <w:t>八、签订</w:t>
      </w:r>
      <w:bookmarkEnd w:id="30"/>
      <w:r>
        <w:rPr>
          <w:rFonts w:hint="eastAsia"/>
        </w:rPr>
        <w:t>合同</w:t>
      </w:r>
      <w:bookmarkEnd w:id="31"/>
    </w:p>
    <w:p>
      <w:r>
        <w:rPr>
          <w:rFonts w:hint="eastAsia"/>
        </w:rPr>
        <w:t>1、中标人按《中标通知书》指定的时间、地点与招标人签订合同。</w:t>
      </w:r>
    </w:p>
    <w:p>
      <w:r>
        <w:rPr>
          <w:rFonts w:hint="eastAsia"/>
        </w:rPr>
        <w:t>2、招标文件、中标人的投标文件及有效承诺文件等，均为签订合同的依据。</w:t>
      </w:r>
    </w:p>
    <w:p>
      <w:r>
        <w:rPr>
          <w:rFonts w:hint="eastAsia"/>
        </w:rPr>
        <w:t>3、如中标人放弃中标项目或在签订合同时改变中标状态，将取消其中标资格。</w:t>
      </w:r>
    </w:p>
    <w:p/>
    <w:p/>
    <w:p/>
    <w:p/>
    <w:p/>
    <w:p/>
    <w:p/>
    <w:p>
      <w:pPr>
        <w:pStyle w:val="2"/>
        <w:ind w:firstLine="320"/>
      </w:pPr>
    </w:p>
    <w:p>
      <w:pPr>
        <w:pStyle w:val="2"/>
        <w:ind w:firstLine="320"/>
      </w:pPr>
    </w:p>
    <w:p>
      <w:pPr>
        <w:pStyle w:val="2"/>
        <w:ind w:firstLine="320"/>
      </w:pPr>
    </w:p>
    <w:p>
      <w:pPr>
        <w:pStyle w:val="2"/>
        <w:ind w:firstLine="320"/>
      </w:pPr>
    </w:p>
    <w:p>
      <w:pPr>
        <w:pStyle w:val="2"/>
        <w:ind w:firstLine="320"/>
      </w:pPr>
    </w:p>
    <w:p>
      <w:pPr>
        <w:pStyle w:val="2"/>
        <w:ind w:firstLine="320"/>
      </w:pPr>
    </w:p>
    <w:p>
      <w:pPr>
        <w:pStyle w:val="2"/>
        <w:ind w:firstLine="320"/>
      </w:pPr>
    </w:p>
    <w:p>
      <w:pPr>
        <w:pStyle w:val="2"/>
        <w:ind w:firstLine="320"/>
      </w:pPr>
    </w:p>
    <w:p>
      <w:pPr>
        <w:pStyle w:val="2"/>
        <w:ind w:firstLine="320"/>
      </w:pPr>
    </w:p>
    <w:p>
      <w:pPr>
        <w:pStyle w:val="2"/>
        <w:ind w:firstLine="0" w:firstLineChars="0"/>
        <w:jc w:val="both"/>
      </w:pPr>
    </w:p>
    <w:bookmarkEnd w:id="18"/>
    <w:p>
      <w:pPr>
        <w:pStyle w:val="35"/>
        <w:numPr>
          <w:ilvl w:val="0"/>
          <w:numId w:val="3"/>
        </w:numPr>
        <w:spacing w:line="340" w:lineRule="exact"/>
        <w:rPr>
          <w:rFonts w:ascii="方正仿宋_GBK" w:hAnsi="宋体" w:eastAsia="方正仿宋_GBK" w:cs="宋体"/>
          <w:b/>
          <w:sz w:val="30"/>
          <w:szCs w:val="30"/>
        </w:rPr>
      </w:pPr>
      <w:r>
        <w:rPr>
          <w:rFonts w:hint="eastAsia" w:ascii="方正仿宋_GBK" w:hAnsi="宋体" w:eastAsia="方正仿宋_GBK" w:cs="宋体"/>
          <w:b/>
          <w:sz w:val="30"/>
          <w:szCs w:val="30"/>
        </w:rPr>
        <w:t>方案要求</w:t>
      </w:r>
    </w:p>
    <w:p>
      <w:pPr>
        <w:ind w:firstLine="640" w:firstLineChars="200"/>
      </w:pPr>
      <w:bookmarkStart w:id="32" w:name="_Toc163707479"/>
      <w:bookmarkStart w:id="33" w:name="_Toc12789072"/>
      <w:r>
        <w:rPr>
          <w:rFonts w:hint="eastAsia"/>
        </w:rPr>
        <w:t>一、为</w:t>
      </w:r>
      <w:r>
        <w:t>了</w:t>
      </w:r>
      <w:r>
        <w:rPr>
          <w:rFonts w:hint="eastAsia"/>
        </w:rPr>
        <w:t xml:space="preserve">确保酒店人身生命财产及建筑物消防安全，特申请专业的消防维保公司对酒店1号楼、2号楼、3号楼进行月度、季度、年度消防系统设备、设施定期检查、维护和保养，确保消防系统与设备在紧急情况下能够正常发挥作用，并提供有效的月度、季度、年度维保报告，其具体消防维保内容及标准如下：一、维护保养工程名称：重庆星际未来城下属酒店建筑消防系统           </w:t>
      </w:r>
    </w:p>
    <w:p>
      <w:pPr>
        <w:ind w:firstLine="640" w:firstLineChars="200"/>
      </w:pPr>
      <w:r>
        <w:rPr>
          <w:rFonts w:hint="eastAsia"/>
        </w:rPr>
        <w:t xml:space="preserve">二、项目地址：重庆市武隆区仙女山街道银杏大道 157号                    </w:t>
      </w:r>
    </w:p>
    <w:p>
      <w:pPr>
        <w:ind w:firstLine="640" w:firstLineChars="200"/>
      </w:pPr>
      <w:r>
        <w:rPr>
          <w:rFonts w:hint="eastAsia"/>
        </w:rPr>
        <w:t>三、维护保养项目：1号楼、2号楼、3号楼建筑消防设施的维护保养技术服务。</w:t>
      </w:r>
    </w:p>
    <w:p>
      <w:pPr>
        <w:ind w:left="640" w:leftChars="200"/>
      </w:pPr>
      <w:r>
        <w:rPr>
          <w:rFonts w:hint="eastAsia"/>
        </w:rPr>
        <w:t>1、火灾自动报警及联动控制系统；</w:t>
      </w:r>
    </w:p>
    <w:p>
      <w:pPr>
        <w:ind w:left="640" w:leftChars="200"/>
      </w:pPr>
      <w:r>
        <w:rPr>
          <w:rFonts w:hint="eastAsia"/>
        </w:rPr>
        <w:t>2、消火栓给水系统；</w:t>
      </w:r>
    </w:p>
    <w:p>
      <w:pPr>
        <w:ind w:left="640" w:leftChars="200"/>
      </w:pPr>
      <w:r>
        <w:rPr>
          <w:rFonts w:hint="eastAsia"/>
        </w:rPr>
        <w:t>3、 自动喷水灭火系统；</w:t>
      </w:r>
    </w:p>
    <w:p>
      <w:pPr>
        <w:ind w:left="640" w:leftChars="200"/>
      </w:pPr>
      <w:r>
        <w:rPr>
          <w:rFonts w:hint="eastAsia"/>
        </w:rPr>
        <w:t>4、气体灭火系统；</w:t>
      </w:r>
    </w:p>
    <w:p>
      <w:pPr>
        <w:ind w:left="640" w:leftChars="200"/>
      </w:pPr>
      <w:r>
        <w:rPr>
          <w:rFonts w:hint="eastAsia"/>
        </w:rPr>
        <w:t>5、防排烟系统；</w:t>
      </w:r>
    </w:p>
    <w:p>
      <w:pPr>
        <w:ind w:left="640" w:leftChars="200"/>
      </w:pPr>
      <w:r>
        <w:rPr>
          <w:rFonts w:hint="eastAsia"/>
        </w:rPr>
        <w:t>6、防火分隔设施 (防火卷帘)；</w:t>
      </w:r>
    </w:p>
    <w:p>
      <w:pPr>
        <w:ind w:left="640" w:leftChars="200"/>
      </w:pPr>
      <w:r>
        <w:rPr>
          <w:rFonts w:hint="eastAsia"/>
        </w:rPr>
        <w:t>7、消防电气(应急照明及疏散指标志)；</w:t>
      </w:r>
    </w:p>
    <w:p>
      <w:pPr>
        <w:ind w:left="640" w:leftChars="200"/>
      </w:pPr>
      <w:r>
        <w:rPr>
          <w:rFonts w:hint="eastAsia"/>
        </w:rPr>
        <w:t xml:space="preserve">8、其他建筑消防设施消防通信设备。       </w:t>
      </w:r>
    </w:p>
    <w:p>
      <w:pPr>
        <w:ind w:left="640" w:leftChars="200"/>
      </w:pPr>
      <w:r>
        <w:rPr>
          <w:rFonts w:hint="eastAsia"/>
        </w:rPr>
        <w:t>四、维护保养依据：《建筑消防设施的维护管》(GB25201-2010）</w:t>
      </w:r>
    </w:p>
    <w:p>
      <w:pPr>
        <w:ind w:left="640" w:leftChars="200"/>
      </w:pPr>
      <w:r>
        <w:rPr>
          <w:rFonts w:hint="eastAsia"/>
        </w:rPr>
        <w:t>五、维保单位的权力与义务：</w:t>
      </w:r>
    </w:p>
    <w:p>
      <w:pPr>
        <w:ind w:firstLine="640" w:firstLineChars="200"/>
      </w:pPr>
      <w:r>
        <w:rPr>
          <w:rFonts w:hint="eastAsia"/>
        </w:rPr>
        <w:t xml:space="preserve">1、具备消防设施维护保养的相应资质、资格，依照法律法规、技术标准和执业准则，开展消防设施维护保养技术服务活动，对维护保养质量负责。 </w:t>
      </w:r>
    </w:p>
    <w:p>
      <w:pPr>
        <w:ind w:firstLine="640" w:firstLineChars="200"/>
      </w:pPr>
      <w:r>
        <w:rPr>
          <w:rFonts w:hint="eastAsia"/>
        </w:rPr>
        <w:t xml:space="preserve">2、根据维护保养对象的具体情况，拟定具体的工作方案，明确项目负责人，至少指定 2 名以上执业人员负责实施。执业人员在现场维保服务时应当认真如实填写维护保养记录。   </w:t>
      </w:r>
    </w:p>
    <w:p>
      <w:pPr>
        <w:ind w:firstLine="640" w:firstLineChars="200"/>
      </w:pPr>
      <w:r>
        <w:rPr>
          <w:rFonts w:hint="eastAsia"/>
        </w:rPr>
        <w:t>3、出具真实、规范的维护保养记录，并按规定由经办人、项目负责人或技术负责人签名，并加盖维护保养业务机构专用印章。</w:t>
      </w:r>
    </w:p>
    <w:p>
      <w:pPr>
        <w:ind w:firstLine="640" w:firstLineChars="200"/>
      </w:pPr>
      <w:r>
        <w:rPr>
          <w:rFonts w:hint="eastAsia"/>
        </w:rPr>
        <w:t xml:space="preserve">4、及时向甲方出具维护保养记录或问题反馈意见书。 </w:t>
      </w:r>
    </w:p>
    <w:p>
      <w:pPr>
        <w:ind w:firstLine="640" w:firstLineChars="200"/>
      </w:pPr>
      <w:r>
        <w:rPr>
          <w:rFonts w:hint="eastAsia"/>
        </w:rPr>
        <w:t xml:space="preserve">5、不得转包、分包消防设施维护保养技术服务项目。 </w:t>
      </w:r>
    </w:p>
    <w:p>
      <w:pPr>
        <w:ind w:firstLine="640" w:firstLineChars="200"/>
      </w:pPr>
      <w:r>
        <w:rPr>
          <w:rFonts w:hint="eastAsia"/>
        </w:rPr>
        <w:t>6、维护周期：每月/次。</w:t>
      </w:r>
    </w:p>
    <w:p>
      <w:pPr>
        <w:ind w:firstLine="640" w:firstLineChars="200"/>
      </w:pPr>
      <w:r>
        <w:rPr>
          <w:rFonts w:hint="eastAsia"/>
        </w:rPr>
        <w:t xml:space="preserve">7、制定建筑消防设施维护保养计划，每月定期维护保养本合同约定 的建筑消防设施，排除潜在的故障，确保该系统的安全运行。 </w:t>
      </w:r>
    </w:p>
    <w:p>
      <w:pPr>
        <w:ind w:firstLine="640" w:firstLineChars="200"/>
      </w:pPr>
      <w:r>
        <w:rPr>
          <w:rFonts w:hint="eastAsia"/>
        </w:rPr>
        <w:t xml:space="preserve">8、在接到业主方消防设施故障的通知后应积极响应，一般故障次日到达现场处理，紧急故障当天接到电话通知后在 4 小时内到达现场处理。 </w:t>
      </w:r>
    </w:p>
    <w:p>
      <w:pPr>
        <w:ind w:firstLine="640" w:firstLineChars="200"/>
      </w:pPr>
      <w:r>
        <w:rPr>
          <w:rFonts w:hint="eastAsia"/>
        </w:rPr>
        <w:t xml:space="preserve">9、每月一次维保工作结束，向甲方提交当月的维保记录。 </w:t>
      </w:r>
    </w:p>
    <w:p>
      <w:pPr>
        <w:ind w:firstLine="640" w:firstLineChars="200"/>
      </w:pPr>
      <w:r>
        <w:rPr>
          <w:rFonts w:hint="eastAsia"/>
        </w:rPr>
        <w:t xml:space="preserve">10、每次处理突发故障后，向甲方提交故障处理记录。 </w:t>
      </w:r>
    </w:p>
    <w:p>
      <w:pPr>
        <w:ind w:firstLine="640" w:firstLineChars="200"/>
      </w:pPr>
      <w:r>
        <w:rPr>
          <w:rFonts w:hint="eastAsia"/>
        </w:rPr>
        <w:t xml:space="preserve">11、每年对消防设施进行一次全面的测试，确保消防设施的完好有效。 </w:t>
      </w:r>
    </w:p>
    <w:p>
      <w:pPr>
        <w:ind w:firstLine="640" w:firstLineChars="200"/>
      </w:pPr>
      <w:r>
        <w:rPr>
          <w:rFonts w:hint="eastAsia"/>
        </w:rPr>
        <w:t xml:space="preserve">12、年度维保期满，向业主方提交装订成册的年度消防设施维保总结报告。 </w:t>
      </w:r>
    </w:p>
    <w:p>
      <w:pPr>
        <w:ind w:firstLine="640" w:firstLineChars="200"/>
      </w:pPr>
      <w:r>
        <w:rPr>
          <w:rFonts w:hint="eastAsia"/>
        </w:rPr>
        <w:t xml:space="preserve">13、根据业主方的要求及安排，对定期对业主方值班操作人员进行消防设 施使用操作方面的培训，确保日常操作、管理制度化、规范化。 </w:t>
      </w:r>
    </w:p>
    <w:p>
      <w:pPr>
        <w:ind w:firstLine="640" w:firstLineChars="200"/>
      </w:pPr>
      <w:r>
        <w:rPr>
          <w:rFonts w:hint="eastAsia"/>
        </w:rPr>
        <w:t xml:space="preserve">14、根据消防部门监督检查及业主方提出的要求，提交相关的消防设施 维保记录文件；    </w:t>
      </w:r>
    </w:p>
    <w:p>
      <w:pPr>
        <w:ind w:firstLine="640" w:firstLineChars="200"/>
      </w:pPr>
      <w:r>
        <w:rPr>
          <w:rFonts w:hint="eastAsia"/>
        </w:rPr>
        <w:t xml:space="preserve">15、根据业主方的消防演练安排，积极参加业主方组织的消防演练活动， 并发挥专业所长向业主方积极提供有关的建议； </w:t>
      </w:r>
    </w:p>
    <w:p>
      <w:pPr>
        <w:ind w:firstLine="640" w:firstLineChars="200"/>
      </w:pPr>
      <w:r>
        <w:rPr>
          <w:rFonts w:hint="eastAsia"/>
        </w:rPr>
        <w:t xml:space="preserve">16、如业主方申报第三方年度检测，应积极配合，并在年检前汇同业主方对消防设施进行全面的检查。 </w:t>
      </w:r>
    </w:p>
    <w:p>
      <w:pPr>
        <w:ind w:firstLine="640" w:firstLineChars="200"/>
      </w:pPr>
      <w:r>
        <w:rPr>
          <w:rFonts w:hint="eastAsia"/>
        </w:rPr>
        <w:t>17、负责承担维保期间价值低于 200 元的维修配件及辅料的费用。</w:t>
      </w:r>
    </w:p>
    <w:p>
      <w:r>
        <w:rPr>
          <w:rFonts w:hint="eastAsia"/>
        </w:rPr>
        <w:t xml:space="preserve">   </w:t>
      </w:r>
    </w:p>
    <w:p/>
    <w:p/>
    <w:p/>
    <w:p/>
    <w:p/>
    <w:p/>
    <w:p/>
    <w:p/>
    <w:p/>
    <w:p>
      <w:pPr>
        <w:pStyle w:val="4"/>
        <w:keepNext w:val="0"/>
        <w:autoSpaceDE w:val="0"/>
        <w:autoSpaceDN w:val="0"/>
        <w:adjustRightInd w:val="0"/>
        <w:spacing w:line="360" w:lineRule="auto"/>
        <w:ind w:left="-105"/>
        <w:jc w:val="center"/>
        <w:rPr>
          <w:rFonts w:ascii="方正仿宋_GBK" w:cs="Times New Roman"/>
          <w:b/>
          <w:kern w:val="0"/>
          <w:sz w:val="36"/>
          <w:szCs w:val="36"/>
        </w:rPr>
      </w:pPr>
    </w:p>
    <w:p>
      <w:pPr>
        <w:pStyle w:val="4"/>
        <w:keepNext w:val="0"/>
        <w:autoSpaceDE w:val="0"/>
        <w:autoSpaceDN w:val="0"/>
        <w:adjustRightInd w:val="0"/>
        <w:spacing w:line="360" w:lineRule="auto"/>
        <w:ind w:left="-105"/>
        <w:jc w:val="center"/>
        <w:rPr>
          <w:rFonts w:ascii="方正仿宋_GBK" w:cs="Times New Roman"/>
          <w:b/>
          <w:kern w:val="0"/>
          <w:sz w:val="36"/>
          <w:szCs w:val="36"/>
        </w:rPr>
      </w:pPr>
    </w:p>
    <w:p>
      <w:pPr>
        <w:pStyle w:val="4"/>
        <w:keepNext w:val="0"/>
        <w:autoSpaceDE w:val="0"/>
        <w:autoSpaceDN w:val="0"/>
        <w:adjustRightInd w:val="0"/>
        <w:spacing w:line="360" w:lineRule="auto"/>
        <w:ind w:left="-105"/>
        <w:jc w:val="center"/>
        <w:rPr>
          <w:rFonts w:ascii="方正仿宋_GBK" w:cs="Times New Roman"/>
          <w:b/>
          <w:kern w:val="0"/>
          <w:sz w:val="36"/>
          <w:szCs w:val="36"/>
        </w:rPr>
      </w:pPr>
    </w:p>
    <w:p>
      <w:pPr>
        <w:pStyle w:val="4"/>
        <w:keepNext w:val="0"/>
        <w:autoSpaceDE w:val="0"/>
        <w:autoSpaceDN w:val="0"/>
        <w:adjustRightInd w:val="0"/>
        <w:spacing w:line="360" w:lineRule="auto"/>
        <w:ind w:left="-105"/>
        <w:jc w:val="center"/>
        <w:rPr>
          <w:rFonts w:ascii="方正仿宋_GBK" w:cs="Times New Roman"/>
          <w:b/>
          <w:kern w:val="0"/>
          <w:sz w:val="36"/>
          <w:szCs w:val="36"/>
        </w:rPr>
      </w:pPr>
    </w:p>
    <w:p>
      <w:pPr>
        <w:pStyle w:val="4"/>
        <w:keepNext w:val="0"/>
        <w:autoSpaceDE w:val="0"/>
        <w:autoSpaceDN w:val="0"/>
        <w:adjustRightInd w:val="0"/>
        <w:spacing w:line="360" w:lineRule="auto"/>
        <w:rPr>
          <w:rFonts w:ascii="方正仿宋_GBK" w:cs="Times New Roman"/>
          <w:b/>
          <w:kern w:val="0"/>
          <w:sz w:val="36"/>
          <w:szCs w:val="36"/>
        </w:rPr>
      </w:pPr>
    </w:p>
    <w:p>
      <w:pPr>
        <w:rPr>
          <w:rFonts w:ascii="方正仿宋_GBK"/>
          <w:b/>
          <w:kern w:val="0"/>
          <w:sz w:val="36"/>
          <w:szCs w:val="36"/>
        </w:rPr>
      </w:pPr>
    </w:p>
    <w:p>
      <w:pPr>
        <w:pStyle w:val="2"/>
        <w:ind w:firstLine="320"/>
      </w:pPr>
    </w:p>
    <w:p>
      <w:pPr>
        <w:pStyle w:val="4"/>
        <w:keepNext w:val="0"/>
        <w:autoSpaceDE w:val="0"/>
        <w:autoSpaceDN w:val="0"/>
        <w:adjustRightInd w:val="0"/>
        <w:spacing w:line="360" w:lineRule="auto"/>
        <w:ind w:left="-105"/>
        <w:jc w:val="center"/>
        <w:rPr>
          <w:rFonts w:ascii="方正仿宋_GBK" w:cs="Times New Roman"/>
          <w:b/>
          <w:kern w:val="0"/>
          <w:sz w:val="36"/>
          <w:szCs w:val="36"/>
        </w:rPr>
      </w:pPr>
      <w:r>
        <w:rPr>
          <w:rFonts w:hint="eastAsia" w:ascii="方正仿宋_GBK" w:cs="Times New Roman"/>
          <w:b/>
          <w:kern w:val="0"/>
          <w:sz w:val="36"/>
          <w:szCs w:val="36"/>
        </w:rPr>
        <w:t>第三篇  合同条款</w:t>
      </w:r>
    </w:p>
    <w:p>
      <w:pPr>
        <w:pStyle w:val="4"/>
        <w:keepNext w:val="0"/>
        <w:autoSpaceDE w:val="0"/>
        <w:autoSpaceDN w:val="0"/>
        <w:adjustRightInd w:val="0"/>
        <w:spacing w:line="360" w:lineRule="auto"/>
        <w:ind w:left="-105"/>
        <w:jc w:val="center"/>
        <w:rPr>
          <w:rFonts w:ascii="方正仿宋_GBK" w:cs="Times New Roman"/>
          <w:b/>
          <w:kern w:val="0"/>
          <w:sz w:val="36"/>
          <w:szCs w:val="36"/>
        </w:rPr>
      </w:pPr>
    </w:p>
    <w:bookmarkEnd w:id="32"/>
    <w:bookmarkEnd w:id="33"/>
    <w:p>
      <w:pPr>
        <w:pStyle w:val="4"/>
        <w:keepNext w:val="0"/>
        <w:autoSpaceDE w:val="0"/>
        <w:autoSpaceDN w:val="0"/>
        <w:adjustRightInd w:val="0"/>
        <w:spacing w:line="360" w:lineRule="auto"/>
        <w:ind w:left="-105"/>
        <w:jc w:val="center"/>
        <w:rPr>
          <w:rFonts w:ascii="方正仿宋_GBK" w:cs="Times New Roman"/>
          <w:b/>
          <w:kern w:val="0"/>
          <w:sz w:val="36"/>
          <w:szCs w:val="36"/>
        </w:rPr>
      </w:pPr>
      <w:r>
        <w:rPr>
          <w:rFonts w:hint="eastAsia" w:ascii="方正仿宋_GBK" w:cs="Times New Roman"/>
          <w:b/>
          <w:kern w:val="0"/>
          <w:sz w:val="36"/>
          <w:szCs w:val="36"/>
        </w:rPr>
        <w:t>重庆星际未来城下属酒店</w:t>
      </w:r>
    </w:p>
    <w:p>
      <w:pPr>
        <w:pStyle w:val="4"/>
        <w:keepNext w:val="0"/>
        <w:autoSpaceDE w:val="0"/>
        <w:autoSpaceDN w:val="0"/>
        <w:adjustRightInd w:val="0"/>
        <w:spacing w:line="360" w:lineRule="auto"/>
        <w:ind w:left="-105"/>
        <w:jc w:val="center"/>
        <w:rPr>
          <w:rFonts w:ascii="方正仿宋_GBK" w:cs="Times New Roman"/>
          <w:b/>
          <w:kern w:val="0"/>
          <w:sz w:val="36"/>
          <w:szCs w:val="36"/>
        </w:rPr>
      </w:pPr>
      <w:r>
        <w:rPr>
          <w:rFonts w:hint="eastAsia" w:ascii="方正仿宋_GBK" w:cs="Times New Roman"/>
          <w:b/>
          <w:kern w:val="0"/>
          <w:sz w:val="36"/>
          <w:szCs w:val="36"/>
        </w:rPr>
        <w:t>2024年消防系统维保服务合同</w:t>
      </w:r>
    </w:p>
    <w:p>
      <w:pPr>
        <w:pStyle w:val="4"/>
        <w:keepNext w:val="0"/>
        <w:autoSpaceDE w:val="0"/>
        <w:autoSpaceDN w:val="0"/>
        <w:adjustRightInd w:val="0"/>
        <w:spacing w:line="360" w:lineRule="auto"/>
        <w:ind w:left="-105"/>
        <w:jc w:val="center"/>
        <w:rPr>
          <w:rFonts w:ascii="方正仿宋_GBK" w:cs="Times New Roman"/>
          <w:b/>
          <w:kern w:val="0"/>
          <w:sz w:val="36"/>
          <w:szCs w:val="36"/>
        </w:rPr>
      </w:pPr>
    </w:p>
    <w:p/>
    <w:p>
      <w:pPr>
        <w:rPr>
          <w:sz w:val="24"/>
          <w:szCs w:val="21"/>
        </w:rPr>
      </w:pPr>
    </w:p>
    <w:p>
      <w:pPr>
        <w:spacing w:line="280" w:lineRule="atLeast"/>
        <w:jc w:val="both"/>
        <w:rPr>
          <w:rFonts w:ascii="方正仿宋_GBK" w:hAnsi="宋体"/>
          <w:b/>
          <w:kern w:val="0"/>
          <w:sz w:val="28"/>
          <w:szCs w:val="28"/>
        </w:rPr>
      </w:pPr>
      <w:r>
        <w:rPr>
          <w:rFonts w:hint="eastAsia" w:ascii="方正仿宋_GBK" w:hAnsi="宋体"/>
          <w:b/>
          <w:kern w:val="0"/>
          <w:sz w:val="28"/>
          <w:szCs w:val="28"/>
        </w:rPr>
        <w:t>合同编号：</w:t>
      </w:r>
    </w:p>
    <w:p>
      <w:pPr>
        <w:pStyle w:val="22"/>
        <w:ind w:left="2240" w:right="2240"/>
      </w:pPr>
    </w:p>
    <w:p/>
    <w:p>
      <w:r>
        <w:rPr>
          <w:rFonts w:hint="eastAsia"/>
        </w:rPr>
        <w:t>甲方：重庆仙山里物业服务有限公司</w:t>
      </w:r>
      <w:r>
        <w:t xml:space="preserve">        </w:t>
      </w:r>
    </w:p>
    <w:p>
      <w:r>
        <w:rPr>
          <w:rFonts w:hint="eastAsia"/>
        </w:rPr>
        <w:t>乙方：</w:t>
      </w:r>
      <w:r>
        <w:t xml:space="preserve">                                  </w:t>
      </w:r>
    </w:p>
    <w:p/>
    <w:p/>
    <w:p>
      <w:r>
        <w:rPr>
          <w:rFonts w:hint="eastAsia"/>
          <w:b/>
          <w:bCs/>
        </w:rPr>
        <w:t>签订时间：</w:t>
      </w:r>
      <w:r>
        <w:rPr>
          <w:rFonts w:hint="eastAsia"/>
        </w:rPr>
        <w:t>2024年    月</w:t>
      </w:r>
    </w:p>
    <w:p/>
    <w:p>
      <w:r>
        <w:br w:type="page"/>
      </w:r>
    </w:p>
    <w:p>
      <w:pPr>
        <w:rPr>
          <w:rFonts w:ascii="方正仿宋_GBK" w:hAnsi="方正仿宋_GBK" w:cs="方正仿宋_GBK"/>
          <w:b/>
          <w:sz w:val="30"/>
          <w:szCs w:val="30"/>
        </w:rPr>
      </w:pPr>
      <w:r>
        <w:rPr>
          <w:rFonts w:hint="eastAsia" w:ascii="方正仿宋_GBK" w:hAnsi="方正仿宋_GBK" w:cs="方正仿宋_GBK"/>
          <w:sz w:val="30"/>
          <w:szCs w:val="30"/>
        </w:rPr>
        <w:t>甲方：重庆仙山里物业服务有限公司</w:t>
      </w:r>
    </w:p>
    <w:p>
      <w:pPr>
        <w:rPr>
          <w:rFonts w:ascii="方正仿宋_GBK" w:hAnsi="方正仿宋_GBK" w:cs="方正仿宋_GBK"/>
          <w:sz w:val="30"/>
          <w:szCs w:val="30"/>
        </w:rPr>
      </w:pPr>
      <w:r>
        <w:rPr>
          <w:rFonts w:hint="eastAsia" w:ascii="方正仿宋_GBK" w:hAnsi="方正仿宋_GBK" w:cs="方正仿宋_GBK"/>
          <w:sz w:val="30"/>
          <w:szCs w:val="30"/>
        </w:rPr>
        <w:t>地址：中国重庆市武隆区仙女山镇银杏大道157号</w:t>
      </w:r>
    </w:p>
    <w:p>
      <w:pPr>
        <w:rPr>
          <w:rFonts w:ascii="方正仿宋_GBK" w:hAnsi="方正仿宋_GBK" w:cs="方正仿宋_GBK"/>
          <w:sz w:val="30"/>
          <w:szCs w:val="30"/>
        </w:rPr>
      </w:pPr>
      <w:r>
        <w:rPr>
          <w:rFonts w:hint="eastAsia" w:ascii="方正仿宋_GBK" w:hAnsi="方正仿宋_GBK" w:cs="方正仿宋_GBK"/>
          <w:sz w:val="30"/>
          <w:szCs w:val="30"/>
        </w:rPr>
        <w:t>电话：</w:t>
      </w:r>
    </w:p>
    <w:p>
      <w:pPr>
        <w:rPr>
          <w:rFonts w:ascii="方正仿宋_GBK" w:hAnsi="方正仿宋_GBK" w:cs="方正仿宋_GBK"/>
          <w:sz w:val="30"/>
          <w:szCs w:val="30"/>
        </w:rPr>
      </w:pPr>
      <w:r>
        <w:rPr>
          <w:rFonts w:hint="eastAsia" w:ascii="方正仿宋_GBK" w:hAnsi="方正仿宋_GBK" w:cs="方正仿宋_GBK"/>
          <w:sz w:val="30"/>
          <w:szCs w:val="30"/>
        </w:rPr>
        <w:t xml:space="preserve">联系人： </w:t>
      </w:r>
    </w:p>
    <w:p>
      <w:pPr>
        <w:rPr>
          <w:rFonts w:ascii="方正仿宋_GBK" w:hAnsi="方正仿宋_GBK" w:cs="方正仿宋_GBK"/>
          <w:sz w:val="30"/>
          <w:szCs w:val="30"/>
        </w:rPr>
      </w:pPr>
    </w:p>
    <w:p>
      <w:pPr>
        <w:rPr>
          <w:rFonts w:ascii="方正仿宋_GBK" w:hAnsi="方正仿宋_GBK" w:cs="方正仿宋_GBK"/>
          <w:sz w:val="30"/>
          <w:szCs w:val="30"/>
        </w:rPr>
      </w:pPr>
      <w:r>
        <w:rPr>
          <w:rFonts w:hint="eastAsia" w:ascii="方正仿宋_GBK" w:hAnsi="方正仿宋_GBK" w:cs="方正仿宋_GBK"/>
          <w:sz w:val="30"/>
          <w:szCs w:val="30"/>
        </w:rPr>
        <w:t xml:space="preserve">乙方：                      </w:t>
      </w:r>
    </w:p>
    <w:p>
      <w:pPr>
        <w:rPr>
          <w:rFonts w:ascii="方正仿宋_GBK" w:hAnsi="方正仿宋_GBK" w:cs="方正仿宋_GBK"/>
          <w:sz w:val="30"/>
          <w:szCs w:val="30"/>
        </w:rPr>
      </w:pPr>
      <w:r>
        <w:rPr>
          <w:rFonts w:hint="eastAsia" w:ascii="方正仿宋_GBK" w:hAnsi="方正仿宋_GBK" w:cs="方正仿宋_GBK"/>
          <w:sz w:val="30"/>
          <w:szCs w:val="30"/>
        </w:rPr>
        <w:t>地址：</w:t>
      </w:r>
    </w:p>
    <w:p>
      <w:pPr>
        <w:rPr>
          <w:rFonts w:ascii="方正仿宋_GBK" w:hAnsi="方正仿宋_GBK" w:cs="方正仿宋_GBK"/>
          <w:sz w:val="30"/>
          <w:szCs w:val="30"/>
        </w:rPr>
      </w:pPr>
      <w:r>
        <w:rPr>
          <w:rFonts w:hint="eastAsia" w:ascii="方正仿宋_GBK" w:hAnsi="方正仿宋_GBK" w:cs="方正仿宋_GBK"/>
          <w:sz w:val="30"/>
          <w:szCs w:val="30"/>
        </w:rPr>
        <w:t>电话：</w:t>
      </w:r>
    </w:p>
    <w:p>
      <w:pPr>
        <w:rPr>
          <w:rFonts w:ascii="方正仿宋_GBK" w:hAnsi="方正仿宋_GBK" w:cs="方正仿宋_GBK"/>
          <w:sz w:val="30"/>
          <w:szCs w:val="30"/>
        </w:rPr>
      </w:pPr>
      <w:r>
        <w:rPr>
          <w:rFonts w:hint="eastAsia" w:ascii="方正仿宋_GBK" w:hAnsi="方正仿宋_GBK" w:cs="方正仿宋_GBK"/>
          <w:sz w:val="30"/>
          <w:szCs w:val="30"/>
        </w:rPr>
        <w:t>联系人：</w:t>
      </w:r>
    </w:p>
    <w:p>
      <w:r>
        <w:rPr>
          <w:rFonts w:hint="eastAsia" w:ascii="方正仿宋_GBK" w:hAnsi="方正仿宋_GBK" w:cs="方正仿宋_GBK"/>
          <w:sz w:val="30"/>
          <w:szCs w:val="30"/>
        </w:rPr>
        <w:t>甲方确认由乙方负责重庆</w:t>
      </w:r>
      <w:bookmarkStart w:id="34" w:name="_Hlk162429817"/>
      <w:r>
        <w:rPr>
          <w:rFonts w:hint="eastAsia" w:ascii="方正仿宋_GBK" w:hAnsi="方正仿宋_GBK" w:cs="方正仿宋_GBK"/>
          <w:sz w:val="30"/>
          <w:szCs w:val="30"/>
        </w:rPr>
        <w:t>星际未来城下属酒店</w:t>
      </w:r>
      <w:r>
        <w:rPr>
          <w:rFonts w:hint="eastAsia" w:ascii="方正仿宋_GBK" w:hAnsi="方正仿宋_GBK" w:cs="方正仿宋_GBK"/>
          <w:sz w:val="30"/>
          <w:szCs w:val="30"/>
          <w:u w:val="single"/>
        </w:rPr>
        <w:t>消防维保服务</w:t>
      </w:r>
      <w:bookmarkEnd w:id="34"/>
      <w:r>
        <w:rPr>
          <w:rFonts w:hint="eastAsia" w:ascii="方正仿宋_GBK" w:hAnsi="方正仿宋_GBK" w:cs="方正仿宋_GBK"/>
          <w:sz w:val="30"/>
          <w:szCs w:val="30"/>
          <w:u w:val="single"/>
        </w:rPr>
        <w:t>工作（以后期确定酒店名称为准）</w:t>
      </w:r>
      <w:r>
        <w:rPr>
          <w:rFonts w:hint="eastAsia" w:ascii="方正仿宋_GBK" w:hAnsi="方正仿宋_GBK" w:cs="方正仿宋_GBK"/>
          <w:sz w:val="30"/>
          <w:szCs w:val="30"/>
        </w:rPr>
        <w:t>，并经双方协商一致，签订本合同，共同执行：</w:t>
      </w:r>
    </w:p>
    <w:p>
      <w:pPr>
        <w:pStyle w:val="93"/>
        <w:numPr>
          <w:ilvl w:val="0"/>
          <w:numId w:val="4"/>
        </w:numPr>
        <w:ind w:left="0" w:firstLine="600" w:firstLineChars="200"/>
        <w:rPr>
          <w:rFonts w:ascii="方正仿宋_GBK" w:hAnsi="方正仿宋_GBK" w:cs="方正仿宋_GBK"/>
          <w:b/>
          <w:bCs/>
          <w:sz w:val="30"/>
          <w:szCs w:val="30"/>
        </w:rPr>
      </w:pPr>
      <w:r>
        <w:rPr>
          <w:rFonts w:hint="eastAsia" w:ascii="方正仿宋_GBK" w:hAnsi="方正仿宋_GBK" w:cs="方正仿宋_GBK"/>
          <w:b/>
          <w:bCs/>
          <w:sz w:val="30"/>
          <w:szCs w:val="30"/>
        </w:rPr>
        <w:t>服务内容</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1、工程名称：重庆星际未来城下属酒店</w:t>
      </w:r>
      <w:r>
        <w:rPr>
          <w:rFonts w:hint="eastAsia" w:ascii="方正仿宋_GBK" w:hAnsi="方正仿宋_GBK" w:cs="方正仿宋_GBK"/>
          <w:sz w:val="30"/>
          <w:szCs w:val="30"/>
          <w:u w:val="single"/>
        </w:rPr>
        <w:t>消防维保</w:t>
      </w:r>
      <w:r>
        <w:rPr>
          <w:rFonts w:hint="eastAsia" w:ascii="方正仿宋_GBK" w:hAnsi="方正仿宋_GBK" w:cs="方正仿宋_GBK"/>
          <w:sz w:val="30"/>
          <w:szCs w:val="30"/>
        </w:rPr>
        <w:t>服务。</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2、服务地点：中国重庆市武隆区仙女山镇银杏大道157号。</w:t>
      </w:r>
    </w:p>
    <w:p>
      <w:pPr>
        <w:pStyle w:val="3"/>
        <w:ind w:firstLine="600" w:firstLineChars="200"/>
        <w:jc w:val="left"/>
        <w:rPr>
          <w:rFonts w:ascii="方正仿宋_GBK" w:hAnsi="方正仿宋_GBK" w:cs="方正仿宋_GBK"/>
          <w:sz w:val="30"/>
          <w:szCs w:val="30"/>
        </w:rPr>
      </w:pPr>
      <w:r>
        <w:rPr>
          <w:rFonts w:hint="eastAsia" w:ascii="方正仿宋_GBK" w:hAnsi="方正仿宋_GBK" w:cs="方正仿宋_GBK"/>
          <w:sz w:val="30"/>
          <w:szCs w:val="30"/>
        </w:rPr>
        <w:t xml:space="preserve">3、服务范围：1号楼、2号楼、3号楼建筑消防设施的维护保养技术服务。 </w:t>
      </w:r>
    </w:p>
    <w:p>
      <w:pPr>
        <w:pStyle w:val="3"/>
        <w:ind w:firstLine="600" w:firstLineChars="200"/>
        <w:jc w:val="left"/>
        <w:rPr>
          <w:rFonts w:ascii="方正仿宋_GBK" w:hAnsi="方正仿宋_GBK" w:cs="方正仿宋_GBK"/>
          <w:sz w:val="30"/>
          <w:szCs w:val="30"/>
        </w:rPr>
      </w:pPr>
      <w:r>
        <w:rPr>
          <w:rFonts w:hint="eastAsia" w:ascii="方正仿宋_GBK" w:hAnsi="方正仿宋_GBK" w:cs="方正仿宋_GBK"/>
          <w:sz w:val="30"/>
          <w:szCs w:val="30"/>
        </w:rPr>
        <w:t>1）火灾自动报警及联动控制系统；</w:t>
      </w:r>
    </w:p>
    <w:p>
      <w:pPr>
        <w:pStyle w:val="3"/>
        <w:ind w:firstLine="600" w:firstLineChars="200"/>
        <w:jc w:val="left"/>
        <w:rPr>
          <w:rFonts w:ascii="方正仿宋_GBK" w:hAnsi="方正仿宋_GBK" w:cs="方正仿宋_GBK"/>
          <w:sz w:val="30"/>
          <w:szCs w:val="30"/>
        </w:rPr>
      </w:pPr>
      <w:r>
        <w:rPr>
          <w:rFonts w:hint="eastAsia" w:ascii="方正仿宋_GBK" w:hAnsi="方正仿宋_GBK" w:cs="方正仿宋_GBK"/>
          <w:sz w:val="30"/>
          <w:szCs w:val="30"/>
        </w:rPr>
        <w:t>2）消火栓给水系统；</w:t>
      </w:r>
    </w:p>
    <w:p>
      <w:pPr>
        <w:pStyle w:val="3"/>
        <w:ind w:firstLine="600" w:firstLineChars="200"/>
        <w:jc w:val="left"/>
        <w:rPr>
          <w:rFonts w:ascii="方正仿宋_GBK" w:hAnsi="方正仿宋_GBK" w:cs="方正仿宋_GBK"/>
          <w:sz w:val="30"/>
          <w:szCs w:val="30"/>
        </w:rPr>
      </w:pPr>
      <w:r>
        <w:rPr>
          <w:rFonts w:hint="eastAsia" w:ascii="方正仿宋_GBK" w:hAnsi="方正仿宋_GBK" w:cs="方正仿宋_GBK"/>
          <w:sz w:val="30"/>
          <w:szCs w:val="30"/>
        </w:rPr>
        <w:t>3）自动喷水灭火系统；</w:t>
      </w:r>
    </w:p>
    <w:p>
      <w:pPr>
        <w:pStyle w:val="3"/>
        <w:ind w:firstLine="600" w:firstLineChars="200"/>
        <w:jc w:val="left"/>
        <w:rPr>
          <w:rFonts w:ascii="方正仿宋_GBK" w:hAnsi="方正仿宋_GBK" w:cs="方正仿宋_GBK"/>
          <w:sz w:val="30"/>
          <w:szCs w:val="30"/>
        </w:rPr>
      </w:pPr>
      <w:r>
        <w:rPr>
          <w:rFonts w:hint="eastAsia" w:ascii="方正仿宋_GBK" w:hAnsi="方正仿宋_GBK" w:cs="方正仿宋_GBK"/>
          <w:sz w:val="30"/>
          <w:szCs w:val="30"/>
        </w:rPr>
        <w:t>4）气体灭火系统；</w:t>
      </w:r>
    </w:p>
    <w:p>
      <w:pPr>
        <w:pStyle w:val="3"/>
        <w:ind w:firstLine="600" w:firstLineChars="200"/>
        <w:jc w:val="left"/>
        <w:rPr>
          <w:rFonts w:ascii="方正仿宋_GBK" w:hAnsi="方正仿宋_GBK" w:cs="方正仿宋_GBK"/>
          <w:sz w:val="30"/>
          <w:szCs w:val="30"/>
        </w:rPr>
      </w:pPr>
      <w:r>
        <w:rPr>
          <w:rFonts w:hint="eastAsia" w:ascii="方正仿宋_GBK" w:hAnsi="方正仿宋_GBK" w:cs="方正仿宋_GBK"/>
          <w:sz w:val="30"/>
          <w:szCs w:val="30"/>
        </w:rPr>
        <w:t>5）防排烟系统；</w:t>
      </w:r>
    </w:p>
    <w:p>
      <w:pPr>
        <w:pStyle w:val="3"/>
        <w:ind w:firstLine="600" w:firstLineChars="200"/>
        <w:jc w:val="left"/>
        <w:rPr>
          <w:rFonts w:ascii="方正仿宋_GBK" w:hAnsi="方正仿宋_GBK" w:cs="方正仿宋_GBK"/>
          <w:sz w:val="30"/>
          <w:szCs w:val="30"/>
        </w:rPr>
      </w:pPr>
      <w:r>
        <w:rPr>
          <w:rFonts w:hint="eastAsia" w:ascii="方正仿宋_GBK" w:hAnsi="方正仿宋_GBK" w:cs="方正仿宋_GBK"/>
          <w:sz w:val="30"/>
          <w:szCs w:val="30"/>
        </w:rPr>
        <w:t>6）防火分隔设施 (防火卷帘)；</w:t>
      </w:r>
    </w:p>
    <w:p>
      <w:pPr>
        <w:pStyle w:val="3"/>
        <w:ind w:firstLine="600" w:firstLineChars="200"/>
        <w:jc w:val="left"/>
        <w:rPr>
          <w:rFonts w:ascii="方正仿宋_GBK" w:hAnsi="方正仿宋_GBK" w:cs="方正仿宋_GBK"/>
          <w:sz w:val="30"/>
          <w:szCs w:val="30"/>
        </w:rPr>
      </w:pPr>
      <w:r>
        <w:rPr>
          <w:rFonts w:hint="eastAsia" w:ascii="方正仿宋_GBK" w:hAnsi="方正仿宋_GBK" w:cs="方正仿宋_GBK"/>
          <w:sz w:val="30"/>
          <w:szCs w:val="30"/>
        </w:rPr>
        <w:t>7）消防电气(应急照明及疏散指标志)；</w:t>
      </w:r>
    </w:p>
    <w:p>
      <w:pPr>
        <w:pStyle w:val="3"/>
        <w:jc w:val="left"/>
        <w:rPr>
          <w:rFonts w:ascii="方正仿宋_GBK" w:hAnsi="方正仿宋_GBK" w:cs="方正仿宋_GBK"/>
          <w:sz w:val="30"/>
          <w:szCs w:val="30"/>
        </w:rPr>
      </w:pPr>
      <w:r>
        <w:rPr>
          <w:rFonts w:hint="eastAsia" w:ascii="方正仿宋_GBK" w:hAnsi="方正仿宋_GBK" w:cs="方正仿宋_GBK"/>
          <w:sz w:val="30"/>
          <w:szCs w:val="30"/>
        </w:rPr>
        <w:t xml:space="preserve">8）其他建筑消防设施消防通信设备。 </w:t>
      </w:r>
    </w:p>
    <w:p>
      <w:pPr>
        <w:pStyle w:val="3"/>
        <w:jc w:val="left"/>
        <w:rPr>
          <w:rFonts w:ascii="方正仿宋_GBK" w:hAnsi="方正仿宋_GBK" w:cs="方正仿宋_GBK"/>
          <w:sz w:val="30"/>
          <w:szCs w:val="30"/>
        </w:rPr>
      </w:pPr>
      <w:r>
        <w:rPr>
          <w:rFonts w:hint="eastAsia" w:ascii="方正仿宋_GBK" w:hAnsi="方正仿宋_GBK" w:cs="方正仿宋_GBK"/>
          <w:sz w:val="30"/>
          <w:szCs w:val="30"/>
        </w:rPr>
        <w:t>9）维护保养依据：《建筑消防设施的维护管理》(GB25201-2010)</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4. 服务期间：12个月，具体开始时间自2024年</w:t>
      </w:r>
      <w:r>
        <w:rPr>
          <w:rFonts w:hint="eastAsia" w:ascii="方正仿宋_GBK" w:hAnsi="方正仿宋_GBK" w:cs="方正仿宋_GBK"/>
          <w:sz w:val="30"/>
          <w:szCs w:val="30"/>
          <w:u w:val="single"/>
        </w:rPr>
        <w:t xml:space="preserve">   </w:t>
      </w:r>
      <w:r>
        <w:rPr>
          <w:rFonts w:hint="eastAsia" w:ascii="方正仿宋_GBK" w:hAnsi="方正仿宋_GBK" w:cs="方正仿宋_GBK"/>
          <w:sz w:val="30"/>
          <w:szCs w:val="30"/>
        </w:rPr>
        <w:t>月</w:t>
      </w:r>
      <w:r>
        <w:rPr>
          <w:rFonts w:hint="eastAsia" w:ascii="方正仿宋_GBK" w:hAnsi="方正仿宋_GBK" w:cs="方正仿宋_GBK"/>
          <w:sz w:val="30"/>
          <w:szCs w:val="30"/>
          <w:u w:val="single"/>
        </w:rPr>
        <w:t xml:space="preserve">   </w:t>
      </w:r>
      <w:r>
        <w:rPr>
          <w:rFonts w:hint="eastAsia" w:ascii="方正仿宋_GBK" w:hAnsi="方正仿宋_GBK" w:cs="方正仿宋_GBK"/>
          <w:sz w:val="30"/>
          <w:szCs w:val="30"/>
        </w:rPr>
        <w:t>日到2025年</w:t>
      </w:r>
      <w:r>
        <w:rPr>
          <w:rFonts w:hint="eastAsia" w:ascii="方正仿宋_GBK" w:hAnsi="方正仿宋_GBK" w:cs="方正仿宋_GBK"/>
          <w:sz w:val="30"/>
          <w:szCs w:val="30"/>
          <w:u w:val="single"/>
        </w:rPr>
        <w:t xml:space="preserve">   </w:t>
      </w:r>
      <w:r>
        <w:rPr>
          <w:rFonts w:hint="eastAsia" w:ascii="方正仿宋_GBK" w:hAnsi="方正仿宋_GBK" w:cs="方正仿宋_GBK"/>
          <w:sz w:val="30"/>
          <w:szCs w:val="30"/>
        </w:rPr>
        <w:t>月</w:t>
      </w:r>
      <w:r>
        <w:rPr>
          <w:rFonts w:hint="eastAsia" w:ascii="方正仿宋_GBK" w:hAnsi="方正仿宋_GBK" w:cs="方正仿宋_GBK"/>
          <w:sz w:val="30"/>
          <w:szCs w:val="30"/>
          <w:u w:val="single"/>
        </w:rPr>
        <w:t xml:space="preserve">   </w:t>
      </w:r>
      <w:r>
        <w:rPr>
          <w:rFonts w:hint="eastAsia" w:ascii="方正仿宋_GBK" w:hAnsi="方正仿宋_GBK" w:cs="方正仿宋_GBK"/>
          <w:sz w:val="30"/>
          <w:szCs w:val="30"/>
        </w:rPr>
        <w:t>日。</w:t>
      </w:r>
    </w:p>
    <w:p>
      <w:pPr>
        <w:pStyle w:val="93"/>
        <w:numPr>
          <w:ilvl w:val="0"/>
          <w:numId w:val="4"/>
        </w:numPr>
        <w:ind w:left="0" w:firstLine="600" w:firstLineChars="200"/>
        <w:rPr>
          <w:rFonts w:ascii="方正仿宋_GBK" w:hAnsi="方正仿宋_GBK" w:cs="方正仿宋_GBK"/>
          <w:b/>
          <w:bCs/>
          <w:sz w:val="30"/>
          <w:szCs w:val="30"/>
        </w:rPr>
      </w:pPr>
      <w:r>
        <w:rPr>
          <w:rFonts w:hint="eastAsia" w:ascii="方正仿宋_GBK" w:hAnsi="方正仿宋_GBK" w:cs="方正仿宋_GBK"/>
          <w:b/>
          <w:bCs/>
          <w:sz w:val="30"/>
          <w:szCs w:val="30"/>
        </w:rPr>
        <w:t>费用及付款方式</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2.1 本合同包干含税总费用为：</w:t>
      </w:r>
      <w:r>
        <w:rPr>
          <w:rFonts w:hint="eastAsia" w:ascii="方正仿宋_GBK" w:hAnsi="方正仿宋_GBK" w:cs="方正仿宋_GBK"/>
          <w:sz w:val="30"/>
          <w:szCs w:val="30"/>
          <w:u w:val="single"/>
        </w:rPr>
        <w:t xml:space="preserve">            </w:t>
      </w:r>
      <w:r>
        <w:rPr>
          <w:rFonts w:hint="eastAsia" w:ascii="方正仿宋_GBK" w:hAnsi="方正仿宋_GBK" w:cs="方正仿宋_GBK"/>
          <w:sz w:val="30"/>
          <w:szCs w:val="30"/>
        </w:rPr>
        <w:t>，大写</w:t>
      </w:r>
      <w:r>
        <w:rPr>
          <w:rFonts w:hint="eastAsia" w:ascii="方正仿宋_GBK" w:hAnsi="方正仿宋_GBK" w:cs="方正仿宋_GBK"/>
          <w:sz w:val="30"/>
          <w:szCs w:val="30"/>
          <w:u w:val="single"/>
        </w:rPr>
        <w:t xml:space="preserve">           </w:t>
      </w:r>
      <w:r>
        <w:rPr>
          <w:rFonts w:hint="eastAsia" w:ascii="方正仿宋_GBK" w:hAnsi="方正仿宋_GBK" w:cs="方正仿宋_GBK"/>
          <w:sz w:val="30"/>
          <w:szCs w:val="30"/>
        </w:rPr>
        <w:t>元</w:t>
      </w:r>
      <w:r>
        <w:rPr>
          <w:rFonts w:hint="eastAsia" w:ascii="方正仿宋_GBK" w:hAnsi="方正仿宋_GBK" w:cs="方正仿宋_GBK"/>
          <w:sz w:val="30"/>
          <w:szCs w:val="30"/>
          <w:u w:val="single"/>
        </w:rPr>
        <w:t xml:space="preserve">            </w:t>
      </w:r>
      <w:r>
        <w:rPr>
          <w:rFonts w:hint="eastAsia" w:ascii="方正仿宋_GBK" w:hAnsi="方正仿宋_GBK" w:cs="方正仿宋_GBK"/>
          <w:sz w:val="30"/>
          <w:szCs w:val="30"/>
        </w:rPr>
        <w:t>元整，税率</w:t>
      </w:r>
      <w:r>
        <w:rPr>
          <w:rFonts w:hint="eastAsia" w:ascii="方正仿宋_GBK" w:hAnsi="方正仿宋_GBK" w:cs="方正仿宋_GBK"/>
          <w:sz w:val="30"/>
          <w:szCs w:val="30"/>
          <w:u w:val="single"/>
        </w:rPr>
        <w:t xml:space="preserve">   </w:t>
      </w:r>
      <w:r>
        <w:rPr>
          <w:rFonts w:hint="eastAsia" w:ascii="方正仿宋_GBK" w:hAnsi="方正仿宋_GBK" w:cs="方正仿宋_GBK"/>
          <w:sz w:val="30"/>
          <w:szCs w:val="30"/>
        </w:rPr>
        <w:t>%，不含税包干总费用为：</w:t>
      </w:r>
      <w:r>
        <w:rPr>
          <w:rFonts w:hint="eastAsia" w:ascii="方正仿宋_GBK" w:hAnsi="方正仿宋_GBK" w:cs="方正仿宋_GBK"/>
          <w:sz w:val="30"/>
          <w:szCs w:val="30"/>
          <w:u w:val="single"/>
        </w:rPr>
        <w:t xml:space="preserve">       元</w:t>
      </w:r>
      <w:r>
        <w:rPr>
          <w:rFonts w:hint="eastAsia" w:ascii="方正仿宋_GBK" w:hAnsi="方正仿宋_GBK" w:cs="方正仿宋_GBK"/>
          <w:sz w:val="30"/>
          <w:szCs w:val="30"/>
        </w:rPr>
        <w:t>（大写：</w:t>
      </w:r>
      <w:r>
        <w:rPr>
          <w:rFonts w:hint="eastAsia" w:ascii="方正仿宋_GBK" w:hAnsi="方正仿宋_GBK" w:cs="方正仿宋_GBK"/>
          <w:sz w:val="30"/>
          <w:szCs w:val="30"/>
          <w:u w:val="single"/>
        </w:rPr>
        <w:t xml:space="preserve">           ）。</w:t>
      </w:r>
      <w:r>
        <w:rPr>
          <w:rFonts w:hint="eastAsia" w:ascii="方正仿宋_GBK" w:hAnsi="方正仿宋_GBK" w:cs="方正仿宋_GBK"/>
          <w:sz w:val="30"/>
          <w:szCs w:val="30"/>
        </w:rPr>
        <w:t>该费用包括材料、人工、工具、设备、检测、税费等全部费用。双方确认，系乙方充分履行本合同后甲方应当向乙方支付的全部费用，不因任何原因调增。除上述合同总价外甲方无需向乙方或第三方支付其他费用（包括但不限于增值税等）。</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2.2乙方指定收款账户如下：</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开户名称：【     】</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开 户 行：【     】</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账    号：【     】</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甲方向以上账户付款，即完成本合同项下对乙方付款义务。乙方对上述账户信息的准确性和可用性承担全部责任，若上述账户信息发生任何变化，乙方应提前5个工作日书面通知甲方，否则甲方不对乙方未能收到或迟延收到任何款项承担责任。</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2.3乙方在履约过程中产生的违约金、赔偿金等费用，甲方有权从费用中直接扣除。</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2.4付款方式：</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2.4.1 乙方须向甲方开具合法、有效的增值税专用发票，税率为</w:t>
      </w:r>
      <w:r>
        <w:rPr>
          <w:rFonts w:hint="eastAsia" w:ascii="方正仿宋_GBK" w:hAnsi="方正仿宋_GBK" w:cs="方正仿宋_GBK"/>
          <w:sz w:val="30"/>
          <w:szCs w:val="30"/>
          <w:u w:val="single"/>
        </w:rPr>
        <w:t xml:space="preserve">    </w:t>
      </w:r>
      <w:r>
        <w:rPr>
          <w:rFonts w:hint="eastAsia" w:ascii="方正仿宋_GBK" w:hAnsi="方正仿宋_GBK" w:cs="方正仿宋_GBK"/>
          <w:sz w:val="30"/>
          <w:szCs w:val="30"/>
        </w:rPr>
        <w:t xml:space="preserve"> %；乙方拖延递交发票的，甲方拒绝付款不视为甲方违约，直至乙方提供合规的发票。</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2.4.2 乙方进场完成消防系统维修养护服务作业，乙方在每季度服务完成支付一次，甲方验收合格，经相关部门检测并出具合格报告及提供增值税专用发票后15个工作日内，甲方完成支付即人民币：</w:t>
      </w:r>
      <w:r>
        <w:rPr>
          <w:rFonts w:hint="eastAsia" w:ascii="方正仿宋_GBK" w:hAnsi="方正仿宋_GBK" w:cs="方正仿宋_GBK"/>
          <w:sz w:val="30"/>
          <w:szCs w:val="30"/>
          <w:u w:val="single"/>
        </w:rPr>
        <w:t xml:space="preserve">         </w:t>
      </w:r>
      <w:r>
        <w:rPr>
          <w:rFonts w:hint="eastAsia" w:ascii="方正仿宋_GBK" w:hAnsi="方正仿宋_GBK" w:cs="方正仿宋_GBK"/>
          <w:sz w:val="30"/>
          <w:szCs w:val="30"/>
        </w:rPr>
        <w:t>元。</w:t>
      </w:r>
    </w:p>
    <w:p>
      <w:pPr>
        <w:ind w:firstLine="600" w:firstLineChars="200"/>
        <w:rPr>
          <w:rFonts w:ascii="方正仿宋_GBK" w:hAnsi="方正仿宋_GBK" w:cs="方正仿宋_GBK"/>
          <w:b/>
          <w:bCs/>
          <w:sz w:val="30"/>
          <w:szCs w:val="30"/>
        </w:rPr>
      </w:pPr>
      <w:r>
        <w:rPr>
          <w:rFonts w:hint="eastAsia" w:ascii="方正仿宋_GBK" w:hAnsi="方正仿宋_GBK" w:cs="方正仿宋_GBK"/>
          <w:b/>
          <w:bCs/>
          <w:sz w:val="30"/>
          <w:szCs w:val="30"/>
        </w:rPr>
        <w:t>第三条 甲、乙双方责任及义务</w:t>
      </w:r>
    </w:p>
    <w:p>
      <w:pPr>
        <w:ind w:firstLine="600" w:firstLineChars="200"/>
        <w:rPr>
          <w:rFonts w:ascii="方正仿宋_GBK" w:hAnsi="方正仿宋_GBK" w:cs="方正仿宋_GBK"/>
          <w:b/>
          <w:bCs/>
          <w:sz w:val="30"/>
          <w:szCs w:val="30"/>
        </w:rPr>
      </w:pPr>
      <w:r>
        <w:rPr>
          <w:rFonts w:hint="eastAsia" w:ascii="方正仿宋_GBK" w:hAnsi="方正仿宋_GBK" w:cs="方正仿宋_GBK"/>
          <w:b/>
          <w:bCs/>
          <w:sz w:val="30"/>
          <w:szCs w:val="30"/>
        </w:rPr>
        <w:t>3.1 乙方的责任及义务</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3.1.1具备消防设施维护保养的相应资质、资格，依照法律法规、技术标准和执业准则，开展消防设施维护保养技术服务活动，对维护保养质量负责。</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3.1.2 根据维护保养对象的具体情况，拟定具体的工作方案，明确项目负责人，至少指定 2 名以上执业人员负责实施。执业人员在现场维保服务时应当认真如实填写维护保养记录。</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3.1.3出具真实、规范的维护保养记录，并按规定由经办人、项目负责人或技术负责人签名，并加盖维护保养业务机构专用印章。</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3.1.4及时向甲方出具维护保养记录或问题反馈意见书。</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3.1.5不得转包、分包消防设施维护保养技术服务项目。</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3.1.6维护周期：每月/次，</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3.1.7制定建筑消防设施维护保养计划，每月定期维护保养本合同约定的建筑消防设施，排除潜在的故障，确保该系统的安全运行。</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3.1.8在接到甲方消防设施故障的通知后应积极响应，一般故障次日到达现场处理，紧急故障当天接到电话通知后在 4 小时内到达现场处理。</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3.1.9每月一次维保工作结束，向甲方提交当月的维保记录。</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3.1.10每次处理突发故障后，向甲方提交故障处理记录。</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 xml:space="preserve">3.1.11每年对消防设施进行一次全面的测试，确保消防设施的完好有效。 </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3.1.12年度维保期满，向甲方提交装订成册的年度消防设施维保总结报告。</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3.1.13根据甲方的要求及安排，对定期对甲方值班操作人员进行消防设施使用操作方面的培训，确保日常操作、管理制度化、规范化。</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3.1.14根据消防部门监督检查及甲方提出的要求，提交相关的消防设施维保记录文件；</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3.1.15根据甲方的消防演练安排，积极参加甲方组织的消防演练活动，并发挥专业所长向甲方积极提供有关的建议；</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3.1.16如甲方申报第三方年度检测，乙方应积极配合，并在年检前汇同甲方对消防设施进行全面的检查。</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3.1.17负责承担维保期间价值低于200元的维修配件及辅料的费用。</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3.1.18因甲方酒店已正常营业，乙方在进行消防维保期间，不得影响甲方酒店的正常营业。</w:t>
      </w:r>
    </w:p>
    <w:p>
      <w:pPr>
        <w:ind w:firstLine="600" w:firstLineChars="200"/>
        <w:rPr>
          <w:rFonts w:ascii="方正仿宋_GBK" w:hAnsi="方正仿宋_GBK" w:cs="方正仿宋_GBK"/>
          <w:b/>
          <w:bCs/>
          <w:sz w:val="30"/>
          <w:szCs w:val="30"/>
        </w:rPr>
      </w:pPr>
      <w:r>
        <w:rPr>
          <w:rFonts w:hint="eastAsia" w:ascii="方正仿宋_GBK" w:hAnsi="方正仿宋_GBK" w:cs="方正仿宋_GBK"/>
          <w:b/>
          <w:bCs/>
          <w:sz w:val="30"/>
          <w:szCs w:val="30"/>
        </w:rPr>
        <w:t>3.2 甲方的责任及义务</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3.2.1甲方负责在施工前向乙方提供酒店厨房排油烟设备及隔油处理机组详细原始资料及图纸、消防系统安装竣工图纸、通过消防许可或备案的证明文件。交乙方复印,同时负责配合乙方工程技术人员完成图纸及现场考察工作,为乙方技术人员制订完善的消防系统维修保养方案提供帮助。</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3.2.2甲方负责在乙方施工时，派专人配合乙方，完成提前向清洗楼层下通知、按时分区停机、并负责与乙方共同解决现场中发生的技术及工作纠纷等问题。</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3.3.3甲方负责安排临时房间存放乙方所有清洗设备，同时负责帮助乙方施工人员办理各项出入证明。</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3.3.4提供施工用电、用水、电梯、车辆进出、停放及工作场地等方便，并不得向乙方收取任何相关费用。</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3.3.5有权核查乙方维护保养机构资质和现场维护保养人员执业资格。</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3.3.6明确建筑消防设施的维护管理归口部门、管理人员及其工作职责，建立建筑消防设施值班、巡查、建档等制度。</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3.3.7安排人员按照相关要求在消防控制室进行值班，安排人员对消防设施进行日常巡查，发现问题后及时通知乙方到场处理。</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3.3.8保证疏散通道、安全出口的通畅，不圈占、挪用、遮挡消防设施。</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3.3.9管理好本单位的易燃物品，明确火灾危险区域严禁吸烟，并做好</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相关标识。</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3.3.10合同签订后乙方在对维保范围内消防系统进行初查，对检查出来消防系统存在的问题进行整改的费用以及更换零配件产生的费用和相应的人工费用，甲方应予以解决及承担。</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3.3.11负责承担维保期间价值超过 200 元以上维修配件的费用、所有正常老化出现故障的需更换的器材或设备费用、系统软件及编程费用，以及相关设备或软件的安装调试人工费用。</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3.3.12对乙方在日常维保工作中发现重大问题需要甲方解决的，接到乙方出具书面报告后，甲方应回复并签订相关协议落实整改。</w:t>
      </w:r>
    </w:p>
    <w:p>
      <w:pPr>
        <w:ind w:firstLine="600" w:firstLineChars="200"/>
        <w:rPr>
          <w:rFonts w:ascii="方正仿宋_GBK" w:hAnsi="方正仿宋_GBK" w:cs="方正仿宋_GBK"/>
          <w:b/>
          <w:bCs/>
          <w:sz w:val="30"/>
          <w:szCs w:val="30"/>
        </w:rPr>
      </w:pPr>
      <w:r>
        <w:rPr>
          <w:rFonts w:hint="eastAsia" w:ascii="方正仿宋_GBK" w:hAnsi="方正仿宋_GBK" w:cs="方正仿宋_GBK"/>
          <w:sz w:val="30"/>
          <w:szCs w:val="30"/>
        </w:rPr>
        <w:t>3.3.13乙方初次维保时，甲方向乙方提供合同范围消防报警主机的操作密码。</w:t>
      </w:r>
    </w:p>
    <w:p>
      <w:pPr>
        <w:ind w:firstLine="600" w:firstLineChars="200"/>
        <w:rPr>
          <w:rFonts w:ascii="方正仿宋_GBK" w:hAnsi="方正仿宋_GBK" w:cs="方正仿宋_GBK"/>
          <w:b/>
          <w:bCs/>
          <w:sz w:val="30"/>
          <w:szCs w:val="30"/>
        </w:rPr>
      </w:pPr>
      <w:r>
        <w:rPr>
          <w:rFonts w:hint="eastAsia" w:ascii="方正仿宋_GBK" w:hAnsi="方正仿宋_GBK" w:cs="方正仿宋_GBK"/>
          <w:b/>
          <w:bCs/>
          <w:sz w:val="30"/>
          <w:szCs w:val="30"/>
        </w:rPr>
        <w:t>第四条 作业安全</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4.1乙方严格遵守各项安全操作规程和有关安全法规的规定，预防不安全事故的出现，否则由乙方承担全部安全责任。</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4.2工作过程发现不安全隐患，应立即停止作业，报项目经理，并通知甲方，待隐患消除后方可继续施工作业。否则造成安全事故由乙方承担全部责任。</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4.3因乙方人员维修失误、乱用火种等造成相应场地内材料、成品、其他物品、设施设备的损坏或人身损害的，乙方应承担全部责任并及时赔偿损失。</w:t>
      </w:r>
    </w:p>
    <w:p>
      <w:pPr>
        <w:ind w:firstLine="600" w:firstLineChars="200"/>
        <w:rPr>
          <w:rFonts w:ascii="方正仿宋_GBK" w:hAnsi="方正仿宋_GBK" w:cs="方正仿宋_GBK"/>
          <w:b/>
          <w:bCs/>
          <w:sz w:val="30"/>
          <w:szCs w:val="30"/>
        </w:rPr>
      </w:pPr>
      <w:r>
        <w:rPr>
          <w:rFonts w:hint="eastAsia" w:ascii="方正仿宋_GBK" w:hAnsi="方正仿宋_GBK" w:cs="方正仿宋_GBK"/>
          <w:b/>
          <w:bCs/>
          <w:sz w:val="30"/>
          <w:szCs w:val="30"/>
        </w:rPr>
        <w:t>第五条  违约责任</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5.1 除不可抗力的外，甲乙双方应严格遵守本协议的条款，否则，违约方须承担违约责任。</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5.2 乙方不得拖欠民工工资，否则如出现民工、劳务停工，滋事闹事等情况，甲方有权直接代为支付民工工资等劳务费用，并按照甲方实际支付费用的120%从合同总费用中扣除。</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5.3 乙方若未按合同约定条款履约，造成违约的，甲方有权解除合同，乙方按照合同总价20%承担违约金；若还给甲方造成损失的，损失由乙方承担赔偿责任，本合同损失包括但不限于经济损失、诉讼费、律师费、公证费、鉴定费等；甲方有权从合同总费用中直接扣除前述违约金及费用。</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5.4 除本合同另有约定除外，未经甲乙双方协商一致，任何一方不得无故要求解除本合同，否则提出解除合同的一方须承担合同总价20%的违约金，若还给守约方造成损失的，还应承担损失责任（包括但不限于经济损失、律师费、诉讼费、保全费、公证费、鉴定费等）。</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5.5</w:t>
      </w:r>
      <w:r>
        <w:rPr>
          <w:rFonts w:hint="eastAsia" w:ascii="方正仿宋_GBK" w:hAnsi="方正仿宋_GBK" w:cs="方正仿宋_GBK"/>
          <w:sz w:val="30"/>
          <w:szCs w:val="30"/>
          <w:lang w:val="zh-CN"/>
        </w:rPr>
        <w:t>甲方若未按合同规定期限支付款</w:t>
      </w:r>
      <w:r>
        <w:rPr>
          <w:rFonts w:hint="eastAsia" w:ascii="方正仿宋_GBK" w:hAnsi="方正仿宋_GBK" w:cs="方正仿宋_GBK"/>
          <w:sz w:val="30"/>
          <w:szCs w:val="30"/>
        </w:rPr>
        <w:t>项</w:t>
      </w:r>
      <w:r>
        <w:rPr>
          <w:rFonts w:hint="eastAsia" w:ascii="方正仿宋_GBK" w:hAnsi="方正仿宋_GBK" w:cs="方正仿宋_GBK"/>
          <w:sz w:val="30"/>
          <w:szCs w:val="30"/>
          <w:lang w:val="zh-CN"/>
        </w:rPr>
        <w:t>的，每逾期一日，需</w:t>
      </w:r>
      <w:r>
        <w:rPr>
          <w:rFonts w:hint="eastAsia" w:ascii="方正仿宋_GBK" w:hAnsi="方正仿宋_GBK" w:cs="方正仿宋_GBK"/>
          <w:sz w:val="30"/>
          <w:szCs w:val="30"/>
        </w:rPr>
        <w:t>向乙方支付</w:t>
      </w:r>
      <w:r>
        <w:rPr>
          <w:rFonts w:hint="eastAsia" w:ascii="方正仿宋_GBK" w:hAnsi="方正仿宋_GBK" w:cs="方正仿宋_GBK"/>
          <w:sz w:val="30"/>
          <w:szCs w:val="30"/>
          <w:lang w:val="zh-CN"/>
        </w:rPr>
        <w:t>未付款</w:t>
      </w:r>
      <w:r>
        <w:rPr>
          <w:rFonts w:hint="eastAsia" w:ascii="方正仿宋_GBK" w:hAnsi="方正仿宋_GBK" w:cs="方正仿宋_GBK"/>
          <w:sz w:val="30"/>
          <w:szCs w:val="30"/>
        </w:rPr>
        <w:t>金</w:t>
      </w:r>
      <w:r>
        <w:rPr>
          <w:rFonts w:hint="eastAsia" w:ascii="方正仿宋_GBK" w:hAnsi="方正仿宋_GBK" w:cs="方正仿宋_GBK"/>
          <w:sz w:val="30"/>
          <w:szCs w:val="30"/>
          <w:lang w:val="zh-CN"/>
        </w:rPr>
        <w:t>额1‰的违约金，累计计算，但最高不超过合同总额的20%。</w:t>
      </w:r>
    </w:p>
    <w:p>
      <w:pPr>
        <w:ind w:firstLine="600" w:firstLineChars="200"/>
        <w:rPr>
          <w:rFonts w:ascii="方正仿宋_GBK" w:hAnsi="方正仿宋_GBK" w:cs="方正仿宋_GBK"/>
          <w:b/>
          <w:bCs/>
          <w:sz w:val="30"/>
          <w:szCs w:val="30"/>
        </w:rPr>
      </w:pPr>
      <w:r>
        <w:rPr>
          <w:rFonts w:hint="eastAsia" w:ascii="方正仿宋_GBK" w:hAnsi="方正仿宋_GBK" w:cs="方正仿宋_GBK"/>
          <w:b/>
          <w:bCs/>
          <w:sz w:val="30"/>
          <w:szCs w:val="30"/>
        </w:rPr>
        <w:t>第六条  合同争议的解决方式:</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本合同在履行过程中发生的异议及争议，由双方当事人协商解决，协商或调解无效，双方均有权向甲方所在地的人民法院提起诉讼。</w:t>
      </w:r>
    </w:p>
    <w:p>
      <w:pPr>
        <w:ind w:firstLine="600" w:firstLineChars="200"/>
        <w:rPr>
          <w:rFonts w:ascii="方正仿宋_GBK" w:hAnsi="方正仿宋_GBK" w:cs="方正仿宋_GBK"/>
          <w:b/>
          <w:bCs/>
          <w:sz w:val="30"/>
          <w:szCs w:val="30"/>
        </w:rPr>
      </w:pPr>
      <w:r>
        <w:rPr>
          <w:rFonts w:hint="eastAsia" w:ascii="方正仿宋_GBK" w:hAnsi="方正仿宋_GBK" w:cs="方正仿宋_GBK"/>
          <w:b/>
          <w:bCs/>
          <w:sz w:val="30"/>
          <w:szCs w:val="30"/>
        </w:rPr>
        <w:t>第七条  其他</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7.1通知与送达：甲方向乙方发出本合同相关的任何通知、信函、法律文书（包括因本合同履行而可能发生的争议引起之诉讼时，法院据以送达的各类法律文书）或其他通信均应以专人递交、电子邮件或特快专递方式发出。在以下情形发生时，该等通知、信函、法律文书或其他通信将视为被送达（不论是否查无此人、拒收、退件或者其他方式不能传递给被送达人的）：</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（1）以专人递交的，在交付之日即视为有效送达。</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（2）以特快专递发出的，在寄出日后的第3日视为有效送达。</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（3）一切通知、信函、法律文书、其他通信均应发往以下列明的乙方地址：</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乙方地址：</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联系人：</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联系电话：</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4）乙方变更地址及联系信息的，应在变更后3日内书面通知甲方（本合同项下争议被法院受理的还应通知受理法院），否则甲方或法院向乙方变更前的地址及联系信息发送通知信函、法律文书、相关文件的，视为已履行送达义务。</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7.2 下列附件是本合同不可分割的组成部分，与本合同具有同等的法律效力。</w:t>
      </w:r>
    </w:p>
    <w:p>
      <w:pPr>
        <w:ind w:firstLine="600" w:firstLineChars="200"/>
        <w:rPr>
          <w:rFonts w:ascii="方正仿宋_GBK" w:hAnsi="方正仿宋_GBK" w:cs="方正仿宋_GBK"/>
          <w:sz w:val="30"/>
          <w:szCs w:val="30"/>
        </w:rPr>
      </w:pPr>
      <w:r>
        <w:rPr>
          <w:rFonts w:hint="eastAsia" w:ascii="方正仿宋_GBK" w:hAnsi="方正仿宋_GBK" w:cs="方正仿宋_GBK"/>
          <w:b/>
          <w:bCs/>
          <w:sz w:val="30"/>
          <w:szCs w:val="30"/>
        </w:rPr>
        <w:t>第八条：</w:t>
      </w:r>
      <w:r>
        <w:rPr>
          <w:rFonts w:hint="eastAsia" w:ascii="方正仿宋_GBK" w:hAnsi="方正仿宋_GBK" w:cs="方正仿宋_GBK"/>
          <w:sz w:val="30"/>
          <w:szCs w:val="30"/>
        </w:rPr>
        <w:t>本合同遵照中华人民共和国法律执行。各方如有未尽事宜需做补充，经协商并达成一致后须另行签订补充协议。</w:t>
      </w:r>
    </w:p>
    <w:p>
      <w:pPr>
        <w:ind w:firstLine="600" w:firstLineChars="200"/>
        <w:rPr>
          <w:rFonts w:ascii="方正仿宋_GBK" w:hAnsi="方正仿宋_GBK" w:cs="方正仿宋_GBK"/>
          <w:sz w:val="30"/>
          <w:szCs w:val="30"/>
        </w:rPr>
      </w:pP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本合同协议书一式肆份（甲乙双方各执贰份）均有同等法律效力。本合同自甲乙双方盖章后生效。</w:t>
      </w:r>
    </w:p>
    <w:p>
      <w:pPr>
        <w:ind w:firstLine="600" w:firstLineChars="200"/>
        <w:rPr>
          <w:rFonts w:ascii="方正仿宋_GBK" w:hAnsi="方正仿宋_GBK" w:cs="方正仿宋_GBK"/>
          <w:sz w:val="30"/>
          <w:szCs w:val="30"/>
        </w:rPr>
      </w:pP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（以下无正文）</w:t>
      </w:r>
    </w:p>
    <w:p>
      <w:pPr>
        <w:ind w:firstLine="600" w:firstLineChars="200"/>
        <w:rPr>
          <w:rFonts w:ascii="方正仿宋_GBK" w:hAnsi="方正仿宋_GBK" w:cs="方正仿宋_GBK"/>
          <w:sz w:val="30"/>
          <w:szCs w:val="30"/>
        </w:rPr>
      </w:pP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甲方：</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法人或授权代表签字：</w:t>
      </w:r>
    </w:p>
    <w:p>
      <w:pPr>
        <w:ind w:firstLine="600" w:firstLineChars="200"/>
        <w:rPr>
          <w:rFonts w:ascii="方正仿宋_GBK" w:hAnsi="方正仿宋_GBK" w:cs="方正仿宋_GBK"/>
          <w:sz w:val="30"/>
          <w:szCs w:val="30"/>
        </w:rPr>
      </w:pP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 xml:space="preserve">乙方：    </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法人或授权代表签字：</w:t>
      </w:r>
    </w:p>
    <w:p>
      <w:pPr>
        <w:ind w:firstLine="600" w:firstLineChars="200"/>
        <w:rPr>
          <w:rFonts w:ascii="方正仿宋_GBK" w:hAnsi="方正仿宋_GBK" w:cs="方正仿宋_GBK"/>
          <w:sz w:val="30"/>
          <w:szCs w:val="30"/>
        </w:rPr>
      </w:pPr>
      <w:r>
        <w:rPr>
          <w:rFonts w:hint="eastAsia" w:ascii="方正仿宋_GBK" w:hAnsi="方正仿宋_GBK" w:cs="方正仿宋_GBK"/>
          <w:sz w:val="30"/>
          <w:szCs w:val="30"/>
        </w:rPr>
        <w:t>2024年4月    日</w:t>
      </w:r>
    </w:p>
    <w:p>
      <w:pPr>
        <w:pStyle w:val="2"/>
        <w:ind w:firstLine="640" w:firstLineChars="200"/>
        <w:sectPr>
          <w:pgSz w:w="11907" w:h="16839"/>
          <w:pgMar w:top="2098" w:right="1531" w:bottom="1984" w:left="1531" w:header="0" w:footer="0" w:gutter="0"/>
          <w:cols w:space="0" w:num="1"/>
        </w:sectPr>
      </w:pPr>
    </w:p>
    <w:p/>
    <w:p>
      <w:pPr>
        <w:pStyle w:val="4"/>
        <w:keepNext w:val="0"/>
        <w:autoSpaceDE w:val="0"/>
        <w:autoSpaceDN w:val="0"/>
        <w:adjustRightInd w:val="0"/>
        <w:spacing w:line="240" w:lineRule="auto"/>
        <w:ind w:firstLine="2521" w:firstLineChars="700"/>
        <w:rPr>
          <w:rFonts w:ascii="方正仿宋_GBK" w:cs="Times New Roman"/>
          <w:b/>
          <w:kern w:val="0"/>
          <w:sz w:val="36"/>
          <w:szCs w:val="36"/>
        </w:rPr>
      </w:pPr>
      <w:r>
        <w:rPr>
          <w:rFonts w:hint="eastAsia" w:ascii="方正仿宋_GBK" w:cs="Times New Roman"/>
          <w:b/>
          <w:kern w:val="0"/>
          <w:sz w:val="36"/>
          <w:szCs w:val="36"/>
        </w:rPr>
        <w:t>第四篇  投标文件格式要求</w:t>
      </w:r>
    </w:p>
    <w:p/>
    <w:p>
      <w:pPr>
        <w:spacing w:line="240" w:lineRule="auto"/>
        <w:jc w:val="center"/>
        <w:rPr>
          <w:rFonts w:ascii="宋体" w:hAnsi="宋体" w:cs="宋体"/>
          <w:bCs/>
          <w:kern w:val="0"/>
        </w:rPr>
      </w:pPr>
      <w:r>
        <w:rPr>
          <w:rFonts w:hint="eastAsia" w:ascii="宋体" w:hAnsi="宋体" w:cs="宋体"/>
          <w:bCs/>
          <w:kern w:val="0"/>
          <w:sz w:val="36"/>
          <w:szCs w:val="36"/>
        </w:rPr>
        <w:br w:type="page"/>
      </w:r>
      <w:r>
        <w:rPr>
          <w:rFonts w:hint="eastAsia" w:ascii="方正仿宋_GBK" w:hAnsi="宋体"/>
          <w:b/>
          <w:kern w:val="0"/>
          <w:sz w:val="48"/>
          <w:szCs w:val="32"/>
          <w:u w:val="single"/>
        </w:rPr>
        <w:t>重庆星际未来城下属酒店2024年消防系统维保服务（第二次）</w:t>
      </w:r>
    </w:p>
    <w:p/>
    <w:p>
      <w:pPr>
        <w:pStyle w:val="2"/>
        <w:ind w:firstLine="320"/>
      </w:pPr>
    </w:p>
    <w:p>
      <w:pPr>
        <w:pStyle w:val="2"/>
        <w:ind w:firstLine="320"/>
      </w:pPr>
    </w:p>
    <w:p>
      <w:bookmarkStart w:id="35" w:name="_Toc18240"/>
      <w:bookmarkStart w:id="36" w:name="_Toc6475"/>
      <w:bookmarkStart w:id="37" w:name="_Toc6737"/>
      <w:bookmarkStart w:id="38" w:name="_Toc4814"/>
      <w:bookmarkStart w:id="39" w:name="_Toc9044"/>
      <w:bookmarkStart w:id="40" w:name="_Toc73454205"/>
      <w:bookmarkStart w:id="41" w:name="_Toc31365"/>
    </w:p>
    <w:p>
      <w:pPr>
        <w:tabs>
          <w:tab w:val="left" w:pos="3600"/>
          <w:tab w:val="left" w:pos="4480"/>
          <w:tab w:val="left" w:pos="5360"/>
        </w:tabs>
        <w:autoSpaceDE w:val="0"/>
        <w:autoSpaceDN w:val="0"/>
        <w:adjustRightInd w:val="0"/>
        <w:snapToGrid w:val="0"/>
        <w:spacing w:line="360" w:lineRule="auto"/>
        <w:jc w:val="center"/>
        <w:rPr>
          <w:rFonts w:ascii="方正仿宋_GBK" w:hAnsi="宋体"/>
          <w:b/>
          <w:kern w:val="0"/>
          <w:sz w:val="84"/>
          <w:szCs w:val="20"/>
        </w:rPr>
      </w:pPr>
      <w:r>
        <w:rPr>
          <w:rFonts w:hint="eastAsia" w:ascii="方正仿宋_GBK" w:hAnsi="宋体"/>
          <w:b/>
          <w:kern w:val="0"/>
          <w:sz w:val="84"/>
          <w:szCs w:val="20"/>
        </w:rPr>
        <w:t>投  标  文  件</w:t>
      </w:r>
      <w:bookmarkEnd w:id="35"/>
      <w:bookmarkEnd w:id="36"/>
      <w:bookmarkEnd w:id="37"/>
      <w:bookmarkEnd w:id="38"/>
      <w:bookmarkEnd w:id="39"/>
      <w:bookmarkEnd w:id="40"/>
      <w:bookmarkEnd w:id="41"/>
    </w:p>
    <w:p/>
    <w:p>
      <w:pPr>
        <w:tabs>
          <w:tab w:val="left" w:pos="6080"/>
          <w:tab w:val="left" w:pos="6640"/>
        </w:tabs>
        <w:autoSpaceDE w:val="0"/>
        <w:autoSpaceDN w:val="0"/>
        <w:adjustRightInd w:val="0"/>
        <w:snapToGrid w:val="0"/>
        <w:spacing w:line="360" w:lineRule="auto"/>
        <w:jc w:val="center"/>
        <w:rPr>
          <w:rFonts w:ascii="方正仿宋_GBK" w:hAnsi="宋体"/>
          <w:b/>
          <w:kern w:val="0"/>
          <w:sz w:val="28"/>
          <w:szCs w:val="20"/>
        </w:rPr>
      </w:pPr>
      <w:r>
        <w:rPr>
          <w:rFonts w:hint="eastAsia" w:ascii="方正仿宋_GBK" w:hAnsi="宋体"/>
          <w:b/>
          <w:kern w:val="0"/>
          <w:sz w:val="28"/>
          <w:szCs w:val="20"/>
        </w:rPr>
        <w:t>投标函部分</w:t>
      </w:r>
    </w:p>
    <w:p>
      <w:pPr>
        <w:tabs>
          <w:tab w:val="left" w:pos="6080"/>
          <w:tab w:val="left" w:pos="6640"/>
        </w:tabs>
        <w:autoSpaceDE w:val="0"/>
        <w:autoSpaceDN w:val="0"/>
        <w:adjustRightInd w:val="0"/>
        <w:snapToGrid w:val="0"/>
        <w:spacing w:line="360" w:lineRule="auto"/>
        <w:jc w:val="center"/>
        <w:rPr>
          <w:rFonts w:ascii="方正仿宋_GBK" w:hAnsi="宋体"/>
          <w:b/>
          <w:kern w:val="0"/>
          <w:sz w:val="28"/>
          <w:szCs w:val="20"/>
        </w:rPr>
      </w:pPr>
    </w:p>
    <w:p>
      <w:pPr>
        <w:tabs>
          <w:tab w:val="left" w:pos="6080"/>
          <w:tab w:val="left" w:pos="6640"/>
        </w:tabs>
        <w:autoSpaceDE w:val="0"/>
        <w:autoSpaceDN w:val="0"/>
        <w:adjustRightInd w:val="0"/>
        <w:snapToGrid w:val="0"/>
        <w:spacing w:line="360" w:lineRule="auto"/>
        <w:jc w:val="center"/>
        <w:rPr>
          <w:rFonts w:ascii="方正仿宋_GBK" w:hAnsi="宋体"/>
          <w:b/>
          <w:kern w:val="0"/>
          <w:sz w:val="28"/>
          <w:szCs w:val="20"/>
        </w:rPr>
      </w:pPr>
    </w:p>
    <w:p>
      <w:pPr>
        <w:tabs>
          <w:tab w:val="left" w:pos="6080"/>
          <w:tab w:val="left" w:pos="6640"/>
        </w:tabs>
        <w:autoSpaceDE w:val="0"/>
        <w:autoSpaceDN w:val="0"/>
        <w:adjustRightInd w:val="0"/>
        <w:snapToGrid w:val="0"/>
        <w:spacing w:line="360" w:lineRule="auto"/>
        <w:rPr>
          <w:rFonts w:ascii="方正仿宋_GBK" w:hAnsi="宋体"/>
          <w:b/>
          <w:kern w:val="0"/>
          <w:sz w:val="28"/>
          <w:szCs w:val="20"/>
        </w:rPr>
      </w:pPr>
    </w:p>
    <w:p>
      <w:pPr>
        <w:tabs>
          <w:tab w:val="left" w:pos="6080"/>
          <w:tab w:val="left" w:pos="6640"/>
        </w:tabs>
        <w:autoSpaceDE w:val="0"/>
        <w:autoSpaceDN w:val="0"/>
        <w:adjustRightInd w:val="0"/>
        <w:snapToGrid w:val="0"/>
        <w:spacing w:line="360" w:lineRule="auto"/>
        <w:rPr>
          <w:rFonts w:ascii="方正仿宋_GBK" w:hAnsi="宋体"/>
          <w:b/>
          <w:kern w:val="0"/>
          <w:sz w:val="28"/>
          <w:szCs w:val="20"/>
        </w:rPr>
      </w:pPr>
    </w:p>
    <w:p>
      <w:pPr>
        <w:tabs>
          <w:tab w:val="left" w:pos="6080"/>
          <w:tab w:val="left" w:pos="6640"/>
        </w:tabs>
        <w:autoSpaceDE w:val="0"/>
        <w:autoSpaceDN w:val="0"/>
        <w:adjustRightInd w:val="0"/>
        <w:snapToGrid w:val="0"/>
        <w:spacing w:line="360" w:lineRule="auto"/>
        <w:jc w:val="center"/>
        <w:rPr>
          <w:rFonts w:ascii="方正仿宋_GBK" w:hAnsi="宋体"/>
          <w:b/>
          <w:kern w:val="0"/>
          <w:sz w:val="28"/>
          <w:szCs w:val="20"/>
        </w:rPr>
      </w:pPr>
    </w:p>
    <w:p>
      <w:pPr>
        <w:pStyle w:val="2"/>
        <w:ind w:firstLine="320"/>
      </w:pPr>
    </w:p>
    <w:p>
      <w:pPr>
        <w:tabs>
          <w:tab w:val="left" w:pos="6080"/>
          <w:tab w:val="left" w:pos="6640"/>
        </w:tabs>
        <w:autoSpaceDE w:val="0"/>
        <w:autoSpaceDN w:val="0"/>
        <w:adjustRightInd w:val="0"/>
        <w:snapToGrid w:val="0"/>
        <w:spacing w:line="360" w:lineRule="auto"/>
        <w:jc w:val="center"/>
        <w:rPr>
          <w:rFonts w:ascii="方正仿宋_GBK" w:hAnsi="宋体"/>
          <w:b/>
          <w:kern w:val="0"/>
          <w:sz w:val="28"/>
          <w:szCs w:val="20"/>
        </w:rPr>
      </w:pPr>
      <w:bookmarkStart w:id="42" w:name="_Toc3992"/>
      <w:bookmarkStart w:id="43" w:name="_Toc22388"/>
      <w:bookmarkStart w:id="44" w:name="_Toc18602"/>
      <w:bookmarkStart w:id="45" w:name="_Toc16608"/>
      <w:bookmarkStart w:id="46" w:name="_Toc1589"/>
      <w:bookmarkStart w:id="47" w:name="_Toc29244"/>
      <w:bookmarkStart w:id="48" w:name="_Toc73454206"/>
      <w:r>
        <w:rPr>
          <w:rFonts w:hint="eastAsia" w:ascii="方正仿宋_GBK" w:hAnsi="宋体"/>
          <w:b/>
          <w:kern w:val="0"/>
          <w:sz w:val="28"/>
          <w:szCs w:val="20"/>
        </w:rPr>
        <w:t>投标人：</w:t>
      </w:r>
      <w:r>
        <w:rPr>
          <w:rFonts w:hint="eastAsia" w:ascii="方正仿宋_GBK" w:hAnsi="宋体"/>
          <w:b/>
          <w:kern w:val="0"/>
          <w:sz w:val="28"/>
          <w:szCs w:val="20"/>
          <w:u w:val="single"/>
        </w:rPr>
        <w:t xml:space="preserve"> 　　　　 　　</w:t>
      </w:r>
      <w:r>
        <w:rPr>
          <w:rFonts w:hint="eastAsia" w:ascii="方正仿宋_GBK" w:hAnsi="宋体"/>
          <w:b/>
          <w:kern w:val="0"/>
          <w:sz w:val="28"/>
          <w:szCs w:val="20"/>
        </w:rPr>
        <w:t>（盖单位章）</w:t>
      </w:r>
      <w:bookmarkEnd w:id="42"/>
      <w:bookmarkEnd w:id="43"/>
      <w:bookmarkEnd w:id="44"/>
      <w:bookmarkEnd w:id="45"/>
      <w:bookmarkEnd w:id="46"/>
      <w:bookmarkEnd w:id="47"/>
      <w:bookmarkEnd w:id="48"/>
    </w:p>
    <w:p>
      <w:pPr>
        <w:tabs>
          <w:tab w:val="left" w:pos="6080"/>
          <w:tab w:val="left" w:pos="6640"/>
        </w:tabs>
        <w:autoSpaceDE w:val="0"/>
        <w:autoSpaceDN w:val="0"/>
        <w:adjustRightInd w:val="0"/>
        <w:snapToGrid w:val="0"/>
        <w:spacing w:line="360" w:lineRule="auto"/>
        <w:jc w:val="center"/>
        <w:rPr>
          <w:rFonts w:ascii="方正仿宋_GBK" w:hAnsi="宋体"/>
          <w:b/>
          <w:kern w:val="0"/>
          <w:sz w:val="28"/>
          <w:szCs w:val="20"/>
        </w:rPr>
      </w:pPr>
      <w:bookmarkStart w:id="49" w:name="_Toc26372"/>
      <w:bookmarkStart w:id="50" w:name="_Toc13708"/>
      <w:bookmarkStart w:id="51" w:name="_Toc5867"/>
      <w:bookmarkStart w:id="52" w:name="_Toc13530"/>
      <w:bookmarkStart w:id="53" w:name="_Toc6875"/>
      <w:bookmarkStart w:id="54" w:name="_Toc25782"/>
      <w:bookmarkStart w:id="55" w:name="_Toc73454207"/>
      <w:r>
        <w:rPr>
          <w:rFonts w:hint="eastAsia" w:ascii="方正仿宋_GBK" w:hAnsi="宋体"/>
          <w:b/>
          <w:kern w:val="0"/>
          <w:sz w:val="28"/>
          <w:szCs w:val="20"/>
        </w:rPr>
        <w:t>法定代表人或其委托代理人：</w:t>
      </w:r>
      <w:r>
        <w:rPr>
          <w:rFonts w:hint="eastAsia" w:ascii="方正仿宋_GBK" w:hAnsi="宋体"/>
          <w:b/>
          <w:kern w:val="0"/>
          <w:sz w:val="28"/>
          <w:szCs w:val="20"/>
          <w:u w:val="single"/>
        </w:rPr>
        <w:t xml:space="preserve"> 　　 　</w:t>
      </w:r>
      <w:r>
        <w:rPr>
          <w:rFonts w:hint="eastAsia" w:ascii="方正仿宋_GBK" w:hAnsi="宋体"/>
          <w:b/>
          <w:kern w:val="0"/>
          <w:sz w:val="28"/>
          <w:szCs w:val="20"/>
        </w:rPr>
        <w:t>（签字）</w:t>
      </w:r>
      <w:bookmarkEnd w:id="49"/>
      <w:bookmarkEnd w:id="50"/>
      <w:bookmarkEnd w:id="51"/>
      <w:bookmarkEnd w:id="52"/>
      <w:bookmarkEnd w:id="53"/>
      <w:bookmarkEnd w:id="54"/>
      <w:bookmarkEnd w:id="55"/>
    </w:p>
    <w:p>
      <w:pPr>
        <w:tabs>
          <w:tab w:val="left" w:pos="2580"/>
          <w:tab w:val="left" w:pos="5940"/>
        </w:tabs>
        <w:autoSpaceDE w:val="0"/>
        <w:autoSpaceDN w:val="0"/>
        <w:adjustRightInd w:val="0"/>
        <w:snapToGrid w:val="0"/>
        <w:spacing w:line="360" w:lineRule="auto"/>
        <w:jc w:val="center"/>
        <w:rPr>
          <w:rFonts w:ascii="方正仿宋_GBK" w:hAnsi="宋体"/>
          <w:kern w:val="0"/>
          <w:sz w:val="28"/>
          <w:u w:val="single"/>
        </w:rPr>
      </w:pPr>
      <w:r>
        <w:rPr>
          <w:rFonts w:hint="eastAsia" w:ascii="方正仿宋_GBK" w:hAnsi="宋体"/>
          <w:b/>
          <w:kern w:val="0"/>
          <w:sz w:val="28"/>
        </w:rPr>
        <w:t>_____年</w:t>
      </w:r>
      <w:r>
        <w:rPr>
          <w:rFonts w:hint="eastAsia" w:ascii="方正仿宋_GBK" w:hAnsi="宋体"/>
          <w:b/>
          <w:kern w:val="0"/>
          <w:sz w:val="28"/>
          <w:u w:val="single"/>
        </w:rPr>
        <w:t xml:space="preserve">   </w:t>
      </w:r>
      <w:r>
        <w:rPr>
          <w:rFonts w:hint="eastAsia" w:ascii="方正仿宋_GBK" w:hAnsi="宋体"/>
          <w:b/>
          <w:kern w:val="0"/>
          <w:sz w:val="28"/>
        </w:rPr>
        <w:t>月</w:t>
      </w:r>
      <w:r>
        <w:rPr>
          <w:rFonts w:hint="eastAsia" w:ascii="方正仿宋_GBK" w:hAnsi="宋体"/>
          <w:b/>
          <w:kern w:val="0"/>
          <w:sz w:val="28"/>
          <w:u w:val="single"/>
        </w:rPr>
        <w:t xml:space="preserve">  </w:t>
      </w:r>
      <w:r>
        <w:rPr>
          <w:rFonts w:hint="eastAsia" w:ascii="方正仿宋_GBK" w:hAnsi="宋体"/>
          <w:b/>
          <w:kern w:val="0"/>
          <w:sz w:val="28"/>
        </w:rPr>
        <w:t>日</w:t>
      </w:r>
    </w:p>
    <w:p/>
    <w:p>
      <w:pPr>
        <w:pStyle w:val="6"/>
        <w:keepNext w:val="0"/>
        <w:keepLines w:val="0"/>
        <w:autoSpaceDE w:val="0"/>
        <w:autoSpaceDN w:val="0"/>
        <w:adjustRightInd w:val="0"/>
        <w:spacing w:before="16" w:after="0" w:line="240" w:lineRule="auto"/>
        <w:jc w:val="center"/>
      </w:pPr>
      <w:r>
        <w:rPr>
          <w:rFonts w:hint="eastAsia"/>
        </w:rPr>
        <w:br w:type="page"/>
      </w:r>
      <w:r>
        <w:rPr>
          <w:rFonts w:hint="eastAsia" w:ascii="方正仿宋_GBK" w:hAnsi="宋体"/>
          <w:bCs w:val="0"/>
          <w:sz w:val="28"/>
          <w:szCs w:val="20"/>
        </w:rPr>
        <w:t>一、投标承诺函</w:t>
      </w:r>
    </w:p>
    <w:p>
      <w:r>
        <w:rPr>
          <w:snapToGrid w:val="0"/>
          <w:kern w:val="0"/>
          <w:szCs w:val="21"/>
          <w:u w:val="single"/>
        </w:rPr>
        <w:tab/>
      </w:r>
      <w:r>
        <w:rPr>
          <w:snapToGrid w:val="0"/>
          <w:kern w:val="0"/>
          <w:szCs w:val="21"/>
          <w:u w:val="single"/>
        </w:rPr>
        <w:t xml:space="preserve">                             </w:t>
      </w:r>
      <w:r>
        <w:rPr>
          <w:rFonts w:hint="eastAsia"/>
        </w:rPr>
        <w:t>（招标人名称）：</w:t>
      </w:r>
    </w:p>
    <w:p>
      <w:pPr>
        <w:ind w:firstLine="640" w:firstLineChars="200"/>
      </w:pPr>
      <w:r>
        <w:rPr>
          <w:rFonts w:hint="eastAsia"/>
        </w:rPr>
        <w:t>1.我方已仔细研究</w:t>
      </w:r>
      <w:r>
        <w:rPr>
          <w:rFonts w:hint="eastAsia"/>
          <w:snapToGrid w:val="0"/>
          <w:kern w:val="0"/>
          <w:u w:val="single"/>
        </w:rPr>
        <w:t>重庆星际未来城下属酒店2024年消防系统维保服务（第二次）</w:t>
      </w:r>
      <w:r>
        <w:rPr>
          <w:rFonts w:hint="eastAsia"/>
        </w:rPr>
        <w:t>招标文件的全部内容，遵照有关法律法规的规定，经踏勘现场和研究招标文件的全部内容后，愿以含税包干总价</w:t>
      </w:r>
      <w:r>
        <w:rPr>
          <w:rFonts w:hint="eastAsia"/>
          <w:u w:val="single"/>
        </w:rPr>
        <w:t xml:space="preserve">    </w:t>
      </w:r>
      <w:r>
        <w:rPr>
          <w:rFonts w:hint="eastAsia"/>
        </w:rPr>
        <w:t>元（大写：</w:t>
      </w:r>
      <w:r>
        <w:rPr>
          <w:rFonts w:hint="eastAsia"/>
          <w:u w:val="single"/>
        </w:rPr>
        <w:t xml:space="preserve">   </w:t>
      </w:r>
      <w:r>
        <w:rPr>
          <w:rFonts w:hint="eastAsia"/>
        </w:rPr>
        <w:t>），税率</w:t>
      </w:r>
      <w:r>
        <w:rPr>
          <w:rFonts w:hint="eastAsia"/>
          <w:u w:val="single"/>
        </w:rPr>
        <w:t xml:space="preserve">  </w:t>
      </w:r>
      <w:r>
        <w:rPr>
          <w:rFonts w:hint="eastAsia"/>
        </w:rPr>
        <w:t>%，服务周期</w:t>
      </w:r>
      <w:r>
        <w:rPr>
          <w:rFonts w:hint="eastAsia"/>
          <w:u w:val="single"/>
        </w:rPr>
        <w:t xml:space="preserve"> </w:t>
      </w:r>
      <w:r>
        <w:rPr>
          <w:u w:val="single"/>
        </w:rPr>
        <w:t>12</w:t>
      </w:r>
      <w:r>
        <w:rPr>
          <w:rFonts w:hint="eastAsia"/>
        </w:rPr>
        <w:t>个月，完成相关服务工作，我方承诺按合同约定完成服务工作，达到项目要求。</w:t>
      </w:r>
    </w:p>
    <w:p>
      <w:pPr>
        <w:ind w:firstLine="640" w:firstLineChars="200"/>
      </w:pPr>
      <w:r>
        <w:rPr>
          <w:rFonts w:hint="eastAsia"/>
        </w:rPr>
        <w:t>2.我方将接受并遵守招标文件所规定的各项条款。</w:t>
      </w:r>
    </w:p>
    <w:p>
      <w:pPr>
        <w:ind w:firstLine="640" w:firstLineChars="200"/>
      </w:pPr>
      <w:r>
        <w:rPr>
          <w:rFonts w:hint="eastAsia"/>
        </w:rPr>
        <w:t>3.一旦我方中标，我方保证按招标文件的要求，按时按量完成该项目服务工作。</w:t>
      </w:r>
    </w:p>
    <w:p>
      <w:pPr>
        <w:ind w:firstLine="640" w:firstLineChars="200"/>
      </w:pPr>
      <w:r>
        <w:rPr>
          <w:rFonts w:hint="eastAsia"/>
        </w:rPr>
        <w:t>4.一旦我方中标，我方保证严格按国家现行规范及有关规定进行相关服务工作。</w:t>
      </w:r>
    </w:p>
    <w:p>
      <w:pPr>
        <w:ind w:firstLine="640" w:firstLineChars="200"/>
      </w:pPr>
      <w:r>
        <w:rPr>
          <w:rFonts w:hint="eastAsia"/>
        </w:rPr>
        <w:t>5.一旦我方中标，我方将派出</w:t>
      </w:r>
      <w:r>
        <w:rPr>
          <w:rFonts w:hint="eastAsia"/>
          <w:u w:val="single"/>
        </w:rPr>
        <w:t xml:space="preserve">         </w:t>
      </w:r>
      <w:r>
        <w:rPr>
          <w:rFonts w:hint="eastAsia"/>
        </w:rPr>
        <w:t>作为本项目负责人，并保证按招标文件中承诺的项目工作组人员组织工作，提供完善的配合服务，如确需变更工作组人员，必须征得你方的同意。</w:t>
      </w:r>
    </w:p>
    <w:p>
      <w:pPr>
        <w:ind w:firstLine="640" w:firstLineChars="200"/>
      </w:pPr>
      <w:r>
        <w:rPr>
          <w:rFonts w:hint="eastAsia"/>
        </w:rPr>
        <w:t>6.我方同意在招标文件规定的投标有效期内，本投标文件对我方始终有约束力。</w:t>
      </w:r>
    </w:p>
    <w:p>
      <w:pPr>
        <w:ind w:firstLine="640" w:firstLineChars="200"/>
      </w:pPr>
      <w:r>
        <w:rPr>
          <w:rFonts w:hint="eastAsia"/>
        </w:rPr>
        <w:t>7.我方的回标文件若未中标，同意按招标文件规定无补偿金和工本费要求，并且按要求返还和删除相关资料和电子文档。</w:t>
      </w:r>
    </w:p>
    <w:p>
      <w:pPr>
        <w:ind w:firstLine="640" w:firstLineChars="200"/>
      </w:pPr>
      <w:r>
        <w:rPr>
          <w:rFonts w:hint="eastAsia"/>
        </w:rPr>
        <w:t>8.除非另外达成协议并生效，你方的中标通知书和本投标文件将构成约束我们双方的合同。</w:t>
      </w:r>
    </w:p>
    <w:p>
      <w:pPr>
        <w:ind w:firstLine="3200" w:firstLineChars="1000"/>
      </w:pPr>
      <w:r>
        <w:rPr>
          <w:rFonts w:hint="eastAsia"/>
        </w:rPr>
        <w:t>投标人：</w:t>
      </w:r>
      <w:r>
        <w:rPr>
          <w:rFonts w:hint="eastAsia"/>
          <w:u w:val="single"/>
        </w:rPr>
        <w:t xml:space="preserve">                     </w:t>
      </w:r>
      <w:r>
        <w:rPr>
          <w:rFonts w:hint="eastAsia"/>
        </w:rPr>
        <w:t>(盖章)</w:t>
      </w:r>
    </w:p>
    <w:p>
      <w:pPr>
        <w:ind w:firstLine="1280" w:firstLineChars="400"/>
      </w:pPr>
      <w:r>
        <w:rPr>
          <w:rFonts w:hint="eastAsia"/>
        </w:rPr>
        <w:t>法定代表人或其委托代理人：</w:t>
      </w:r>
      <w:r>
        <w:rPr>
          <w:rFonts w:hint="eastAsia"/>
          <w:u w:val="single"/>
        </w:rPr>
        <w:t xml:space="preserve">         </w:t>
      </w:r>
      <w:r>
        <w:rPr>
          <w:rFonts w:hint="eastAsia"/>
        </w:rPr>
        <w:t>(签字或盖章)</w:t>
      </w:r>
    </w:p>
    <w:p>
      <w:pPr>
        <w:ind w:firstLine="3200" w:firstLineChars="1000"/>
      </w:pPr>
      <w:r>
        <w:rPr>
          <w:rFonts w:hint="eastAsia"/>
        </w:rPr>
        <w:t xml:space="preserve">单位地址：       </w:t>
      </w:r>
    </w:p>
    <w:p>
      <w:pPr>
        <w:ind w:firstLine="5760" w:firstLineChars="1800"/>
        <w:rPr>
          <w:snapToGrid w:val="0"/>
          <w:w w:val="99"/>
        </w:rPr>
      </w:pPr>
      <w:r>
        <w:rPr>
          <w:rFonts w:hint="eastAsia"/>
        </w:rPr>
        <w:t>日期：  年   月   日</w:t>
      </w:r>
    </w:p>
    <w:p>
      <w:pPr>
        <w:rPr>
          <w:snapToGrid w:val="0"/>
          <w:w w:val="99"/>
        </w:rPr>
      </w:pPr>
    </w:p>
    <w:p>
      <w:pPr>
        <w:pStyle w:val="6"/>
        <w:keepNext w:val="0"/>
        <w:keepLines w:val="0"/>
        <w:autoSpaceDE w:val="0"/>
        <w:autoSpaceDN w:val="0"/>
        <w:adjustRightInd w:val="0"/>
        <w:spacing w:before="16" w:after="0" w:line="240" w:lineRule="auto"/>
        <w:jc w:val="center"/>
        <w:rPr>
          <w:rFonts w:ascii="方正仿宋_GBK" w:hAnsi="宋体"/>
          <w:bCs w:val="0"/>
          <w:sz w:val="28"/>
          <w:szCs w:val="20"/>
        </w:rPr>
      </w:pPr>
      <w:r>
        <w:rPr>
          <w:rFonts w:hint="eastAsia" w:ascii="方正仿宋_GBK" w:hAnsi="宋体"/>
          <w:bCs w:val="0"/>
          <w:sz w:val="28"/>
          <w:szCs w:val="20"/>
        </w:rPr>
        <w:t>二、法定代表人身份证明书</w:t>
      </w:r>
    </w:p>
    <w:p>
      <w:r>
        <w:rPr>
          <w:rFonts w:hint="eastAsia"/>
        </w:rPr>
        <w:t> </w:t>
      </w:r>
    </w:p>
    <w:p>
      <w:r>
        <w:rPr>
          <w:rFonts w:hint="eastAsia"/>
        </w:rPr>
        <w:t> </w:t>
      </w:r>
    </w:p>
    <w:p>
      <w:r>
        <w:rPr>
          <w:rFonts w:hint="eastAsia"/>
        </w:rPr>
        <w:t>投标人名称：</w:t>
      </w:r>
      <w:r>
        <w:rPr>
          <w:rFonts w:hint="eastAsia"/>
          <w:w w:val="200"/>
          <w:u w:val="single"/>
        </w:rPr>
        <w:t xml:space="preserve"> </w:t>
      </w:r>
      <w:r>
        <w:rPr>
          <w:rFonts w:hint="eastAsia"/>
          <w:u w:val="single"/>
        </w:rPr>
        <w:tab/>
      </w:r>
      <w:r>
        <w:rPr>
          <w:u w:val="single"/>
        </w:rPr>
        <w:t xml:space="preserve">                                  </w:t>
      </w:r>
    </w:p>
    <w:p>
      <w:r>
        <w:rPr>
          <w:rFonts w:hint="eastAsia"/>
        </w:rPr>
        <w:t> </w:t>
      </w:r>
    </w:p>
    <w:p>
      <w:r>
        <w:rPr>
          <w:rFonts w:hint="eastAsia"/>
        </w:rPr>
        <w:t>单位性质：</w:t>
      </w:r>
      <w:r>
        <w:rPr>
          <w:rFonts w:hint="eastAsia"/>
          <w:w w:val="200"/>
          <w:u w:val="single"/>
        </w:rPr>
        <w:t xml:space="preserve"> </w:t>
      </w:r>
      <w:r>
        <w:rPr>
          <w:w w:val="200"/>
          <w:u w:val="single"/>
        </w:rPr>
        <w:t xml:space="preserve">                  </w:t>
      </w:r>
      <w:r>
        <w:rPr>
          <w:rFonts w:hint="eastAsia"/>
          <w:u w:val="single"/>
        </w:rPr>
        <w:tab/>
      </w:r>
    </w:p>
    <w:p>
      <w:r>
        <w:rPr>
          <w:rFonts w:hint="eastAsia"/>
        </w:rPr>
        <w:t> </w:t>
      </w:r>
    </w:p>
    <w:p>
      <w:r>
        <w:rPr>
          <w:rFonts w:hint="eastAsia"/>
        </w:rPr>
        <w:t>地址：</w:t>
      </w:r>
      <w:r>
        <w:rPr>
          <w:rFonts w:hint="eastAsia"/>
          <w:w w:val="200"/>
          <w:u w:val="single"/>
        </w:rPr>
        <w:t xml:space="preserve"> </w:t>
      </w:r>
      <w:r>
        <w:rPr>
          <w:w w:val="200"/>
          <w:u w:val="single"/>
        </w:rPr>
        <w:t xml:space="preserve">                    </w:t>
      </w:r>
      <w:r>
        <w:rPr>
          <w:rFonts w:hint="eastAsia"/>
          <w:u w:val="single"/>
        </w:rPr>
        <w:tab/>
      </w:r>
    </w:p>
    <w:p>
      <w:r>
        <w:rPr>
          <w:rFonts w:hint="eastAsia"/>
        </w:rPr>
        <w:t> </w:t>
      </w:r>
    </w:p>
    <w:p>
      <w:r>
        <w:rPr>
          <w:rFonts w:hint="eastAsia"/>
        </w:rPr>
        <w:t>成立时间：</w:t>
      </w:r>
      <w:r>
        <w:rPr>
          <w:rFonts w:hint="eastAsia"/>
          <w:w w:val="200"/>
        </w:rPr>
        <w:t xml:space="preserve"> </w:t>
      </w:r>
      <w:r>
        <w:rPr>
          <w:rFonts w:hint="eastAsia"/>
        </w:rPr>
        <w:tab/>
      </w:r>
      <w:r>
        <w:rPr>
          <w:rFonts w:hint="eastAsia"/>
          <w:spacing w:val="-1"/>
        </w:rPr>
        <w:t>年</w:t>
      </w:r>
      <w:r>
        <w:rPr>
          <w:rFonts w:hint="eastAsia"/>
          <w:w w:val="200"/>
        </w:rPr>
        <w:t xml:space="preserve"> </w:t>
      </w:r>
      <w:r>
        <w:rPr>
          <w:rFonts w:hint="eastAsia"/>
        </w:rPr>
        <w:tab/>
      </w:r>
      <w:r>
        <w:rPr>
          <w:rFonts w:hint="eastAsia"/>
          <w:spacing w:val="-1"/>
        </w:rPr>
        <w:t>月</w:t>
      </w:r>
      <w:r>
        <w:rPr>
          <w:rFonts w:hint="eastAsia"/>
          <w:w w:val="200"/>
        </w:rPr>
        <w:t xml:space="preserve"> </w:t>
      </w:r>
      <w:r>
        <w:rPr>
          <w:rFonts w:hint="eastAsia"/>
        </w:rPr>
        <w:t xml:space="preserve">         日</w:t>
      </w:r>
    </w:p>
    <w:p>
      <w:r>
        <w:rPr>
          <w:rFonts w:hint="eastAsia"/>
        </w:rPr>
        <w:t> </w:t>
      </w:r>
    </w:p>
    <w:p>
      <w:r>
        <w:rPr>
          <w:rFonts w:hint="eastAsia"/>
        </w:rPr>
        <w:t>经营期限：</w:t>
      </w:r>
      <w:r>
        <w:rPr>
          <w:rFonts w:hint="eastAsia"/>
          <w:w w:val="200"/>
          <w:u w:val="single"/>
        </w:rPr>
        <w:t xml:space="preserve"> </w:t>
      </w:r>
      <w:r>
        <w:rPr>
          <w:w w:val="200"/>
          <w:u w:val="single"/>
        </w:rPr>
        <w:t xml:space="preserve">         </w:t>
      </w:r>
      <w:r>
        <w:rPr>
          <w:rFonts w:hint="eastAsia"/>
          <w:u w:val="single"/>
        </w:rPr>
        <w:tab/>
      </w:r>
    </w:p>
    <w:p>
      <w:r>
        <w:rPr>
          <w:rFonts w:hint="eastAsia"/>
        </w:rPr>
        <w:t> </w:t>
      </w:r>
    </w:p>
    <w:p>
      <w:r>
        <w:rPr>
          <w:rFonts w:hint="eastAsia"/>
        </w:rPr>
        <w:t>姓名：</w:t>
      </w:r>
      <w:r>
        <w:rPr>
          <w:rFonts w:hint="eastAsia"/>
          <w:w w:val="200"/>
          <w:u w:val="single"/>
        </w:rPr>
        <w:t xml:space="preserve"> </w:t>
      </w:r>
      <w:r>
        <w:rPr>
          <w:w w:val="200"/>
          <w:u w:val="single"/>
        </w:rPr>
        <w:t xml:space="preserve">   </w:t>
      </w:r>
      <w:r>
        <w:rPr>
          <w:rFonts w:hint="eastAsia"/>
          <w:u w:val="single"/>
        </w:rPr>
        <w:tab/>
      </w:r>
      <w:r>
        <w:rPr>
          <w:rFonts w:hint="eastAsia"/>
        </w:rPr>
        <w:t>性别</w:t>
      </w:r>
      <w:r>
        <w:rPr>
          <w:rFonts w:hint="eastAsia"/>
          <w:spacing w:val="-1"/>
        </w:rPr>
        <w:t>：</w:t>
      </w:r>
      <w:r>
        <w:rPr>
          <w:rFonts w:hint="eastAsia"/>
          <w:w w:val="200"/>
          <w:u w:val="single"/>
        </w:rPr>
        <w:t xml:space="preserve"> </w:t>
      </w:r>
      <w:r>
        <w:rPr>
          <w:w w:val="200"/>
          <w:u w:val="single"/>
        </w:rPr>
        <w:t xml:space="preserve"> </w:t>
      </w:r>
      <w:r>
        <w:rPr>
          <w:rFonts w:hint="eastAsia"/>
          <w:u w:val="single"/>
        </w:rPr>
        <w:tab/>
      </w:r>
      <w:r>
        <w:rPr>
          <w:rFonts w:hint="eastAsia"/>
          <w:spacing w:val="-1"/>
        </w:rPr>
        <w:t>年</w:t>
      </w:r>
      <w:r>
        <w:rPr>
          <w:rFonts w:hint="eastAsia"/>
        </w:rPr>
        <w:t>龄：</w:t>
      </w:r>
      <w:r>
        <w:rPr>
          <w:rFonts w:hint="eastAsia"/>
          <w:w w:val="200"/>
          <w:u w:val="single"/>
        </w:rPr>
        <w:t xml:space="preserve"> </w:t>
      </w:r>
      <w:r>
        <w:rPr>
          <w:w w:val="200"/>
          <w:u w:val="single"/>
        </w:rPr>
        <w:t xml:space="preserve"> </w:t>
      </w:r>
      <w:r>
        <w:rPr>
          <w:rFonts w:hint="eastAsia"/>
          <w:u w:val="single"/>
        </w:rPr>
        <w:tab/>
      </w:r>
      <w:r>
        <w:rPr>
          <w:rFonts w:hint="eastAsia"/>
        </w:rPr>
        <w:t>职务：</w:t>
      </w:r>
      <w:r>
        <w:rPr>
          <w:rFonts w:hint="eastAsia"/>
          <w:w w:val="200"/>
          <w:u w:val="single"/>
        </w:rPr>
        <w:t xml:space="preserve"> </w:t>
      </w:r>
      <w:r>
        <w:rPr>
          <w:w w:val="200"/>
          <w:u w:val="single"/>
        </w:rPr>
        <w:t xml:space="preserve">    </w:t>
      </w:r>
      <w:r>
        <w:rPr>
          <w:rFonts w:hint="eastAsia"/>
          <w:u w:val="single"/>
        </w:rPr>
        <w:tab/>
      </w:r>
    </w:p>
    <w:p>
      <w:r>
        <w:rPr>
          <w:rFonts w:hint="eastAsia"/>
        </w:rPr>
        <w:t> </w:t>
      </w:r>
    </w:p>
    <w:p>
      <w:r>
        <w:rPr>
          <w:rFonts w:hint="eastAsia"/>
        </w:rPr>
        <w:t>系</w:t>
      </w:r>
      <w:r>
        <w:rPr>
          <w:rFonts w:hint="eastAsia"/>
          <w:w w:val="200"/>
          <w:u w:val="single"/>
        </w:rPr>
        <w:t xml:space="preserve"> </w:t>
      </w:r>
      <w:r>
        <w:rPr>
          <w:w w:val="200"/>
          <w:u w:val="single"/>
        </w:rPr>
        <w:t xml:space="preserve">            </w:t>
      </w:r>
      <w:r>
        <w:rPr>
          <w:rFonts w:hint="eastAsia"/>
          <w:u w:val="single"/>
        </w:rPr>
        <w:tab/>
      </w:r>
      <w:r>
        <w:rPr>
          <w:rFonts w:hint="eastAsia"/>
        </w:rPr>
        <w:t>（投标人名称）的法定代表人。</w:t>
      </w:r>
    </w:p>
    <w:p>
      <w:r>
        <w:rPr>
          <w:rFonts w:hint="eastAsia"/>
        </w:rPr>
        <w:t> </w:t>
      </w:r>
    </w:p>
    <w:p>
      <w:r>
        <w:rPr>
          <w:rFonts w:hint="eastAsia"/>
        </w:rPr>
        <w:t>特此证明。</w:t>
      </w:r>
    </w:p>
    <w:p>
      <w:r>
        <w:rPr>
          <w:rFonts w:hint="eastAsia"/>
        </w:rPr>
        <mc:AlternateContent>
          <mc:Choice Requires="wps">
            <w:drawing>
              <wp:anchor distT="0" distB="0" distL="114300" distR="114300" simplePos="0" relativeHeight="251661312" behindDoc="0" locked="0" layoutInCell="1" allowOverlap="1">
                <wp:simplePos x="0" y="0"/>
                <wp:positionH relativeFrom="column">
                  <wp:posOffset>233045</wp:posOffset>
                </wp:positionH>
                <wp:positionV relativeFrom="paragraph">
                  <wp:posOffset>109855</wp:posOffset>
                </wp:positionV>
                <wp:extent cx="2466975" cy="1143000"/>
                <wp:effectExtent l="5080" t="4445" r="4445" b="14605"/>
                <wp:wrapNone/>
                <wp:docPr id="4"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法定代表人身份证复印件</w:t>
                            </w:r>
                          </w:p>
                          <w:p>
                            <w:r>
                              <w:rPr>
                                <w:rFonts w:hint="eastAsia"/>
                              </w:rPr>
                              <w:t>（双面）</w:t>
                            </w:r>
                          </w:p>
                        </w:txbxContent>
                      </wps:txbx>
                      <wps:bodyPr wrap="square" upright="1"/>
                    </wps:wsp>
                  </a:graphicData>
                </a:graphic>
              </wp:anchor>
            </w:drawing>
          </mc:Choice>
          <mc:Fallback>
            <w:pict>
              <v:rect id="Rectangle 3" o:spid="_x0000_s1026" o:spt="1" style="position:absolute;left:0pt;margin-left:18.35pt;margin-top:8.65pt;height:90pt;width:194.25pt;z-index:251661312;mso-width-relative:page;mso-height-relative:page;" fillcolor="#FFFFFF" filled="t" stroked="t" coordsize="21600,21600" o:gfxdata="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BSUGNDb8J5oGplOC3CV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03MhtcAAAAJAQAADwAAAAAAAAABACAAAAAiAAAAZHJz&#10;L2Rvd25yZXYueG1sUEsBAhQAFAAAAAgAh07iQBjiJg8FAgAAOwQAAA4AAAAAAAAAAQAgAAAAJgEA&#10;AGRycy9lMm9Eb2MueG1sUEsFBgAAAAAGAAYAWQEAAJ0FAAAAAA==&#10;">
                <v:fill on="t" focussize="0,0"/>
                <v:stroke color="#000000" joinstyle="miter"/>
                <v:imagedata o:title=""/>
                <o:lock v:ext="edit" aspectratio="f"/>
                <v:textbox>
                  <w:txbxContent>
                    <w:p/>
                    <w:p>
                      <w:r>
                        <w:rPr>
                          <w:rFonts w:hint="eastAsia"/>
                        </w:rPr>
                        <w:t>法定代表人身份证复印件</w:t>
                      </w:r>
                    </w:p>
                    <w:p>
                      <w:r>
                        <w:rPr>
                          <w:rFonts w:hint="eastAsia"/>
                        </w:rPr>
                        <w:t>（双面）</w:t>
                      </w:r>
                    </w:p>
                  </w:txbxContent>
                </v:textbox>
              </v:rect>
            </w:pict>
          </mc:Fallback>
        </mc:AlternateContent>
      </w:r>
      <w:r>
        <w:rPr>
          <w:rFonts w:hint="eastAsia"/>
        </w:rPr>
        <w:t> </w:t>
      </w:r>
    </w:p>
    <w:p>
      <w:r>
        <w:rPr>
          <w:rFonts w:hint="eastAsia"/>
        </w:rPr>
        <w:t> </w:t>
      </w:r>
    </w:p>
    <w:p>
      <w:r>
        <w:rPr>
          <w:rFonts w:hint="eastAsia"/>
        </w:rPr>
        <w:t> </w:t>
      </w:r>
    </w:p>
    <w:p>
      <w:r>
        <w:rPr>
          <w:rFonts w:hint="eastAsia"/>
        </w:rPr>
        <w:t> </w:t>
      </w:r>
    </w:p>
    <w:p>
      <w:r>
        <w:rPr>
          <w:rFonts w:hint="eastAsia"/>
        </w:rPr>
        <w:t> </w:t>
      </w:r>
    </w:p>
    <w:p>
      <w:r>
        <w:rPr>
          <w:rFonts w:hint="eastAsia"/>
        </w:rPr>
        <w:t>投标人：</w:t>
      </w:r>
      <w:r>
        <w:rPr>
          <w:rFonts w:hint="eastAsia"/>
          <w:w w:val="200"/>
          <w:u w:val="single"/>
        </w:rPr>
        <w:t xml:space="preserve"> </w:t>
      </w:r>
      <w:r>
        <w:rPr>
          <w:w w:val="200"/>
          <w:u w:val="single"/>
        </w:rPr>
        <w:t xml:space="preserve">           </w:t>
      </w:r>
      <w:r>
        <w:rPr>
          <w:rFonts w:hint="eastAsia"/>
          <w:u w:val="single"/>
        </w:rPr>
        <w:tab/>
      </w:r>
      <w:r>
        <w:rPr>
          <w:rFonts w:hint="eastAsia"/>
          <w:spacing w:val="-1"/>
        </w:rPr>
        <w:t>（</w:t>
      </w:r>
      <w:r>
        <w:rPr>
          <w:rFonts w:hint="eastAsia"/>
        </w:rPr>
        <w:t>盖单位公章）</w:t>
      </w:r>
    </w:p>
    <w:p>
      <w:r>
        <w:rPr>
          <w:rFonts w:hint="eastAsia"/>
        </w:rPr>
        <w:t> </w:t>
      </w:r>
    </w:p>
    <w:p>
      <w:pPr>
        <w:rPr>
          <w:sz w:val="28"/>
          <w:szCs w:val="21"/>
        </w:rPr>
      </w:pPr>
      <w:r>
        <w:rPr>
          <w:rFonts w:hint="eastAsia"/>
          <w:w w:val="200"/>
        </w:rPr>
        <w:t xml:space="preserve"> </w:t>
      </w:r>
      <w:r>
        <w:rPr>
          <w:rFonts w:hint="eastAsia"/>
        </w:rPr>
        <w:tab/>
      </w:r>
      <w:r>
        <w:rPr>
          <w:rFonts w:hint="eastAsia"/>
          <w:spacing w:val="-1"/>
        </w:rPr>
        <w:t>年</w:t>
      </w:r>
      <w:r>
        <w:rPr>
          <w:rFonts w:hint="eastAsia"/>
          <w:w w:val="200"/>
        </w:rPr>
        <w:t xml:space="preserve">   </w:t>
      </w:r>
      <w:r>
        <w:rPr>
          <w:rFonts w:hint="eastAsia"/>
        </w:rPr>
        <w:t>月</w:t>
      </w:r>
      <w:r>
        <w:rPr>
          <w:rFonts w:hint="eastAsia"/>
          <w:w w:val="200"/>
        </w:rPr>
        <w:t xml:space="preserve">   </w:t>
      </w:r>
      <w:r>
        <w:rPr>
          <w:rFonts w:hint="eastAsia"/>
        </w:rPr>
        <w:t>日</w:t>
      </w:r>
    </w:p>
    <w:p>
      <w:pPr>
        <w:jc w:val="center"/>
      </w:pPr>
      <w:r>
        <w:rPr>
          <w:rFonts w:hint="eastAsia"/>
        </w:rPr>
        <w:t>授权委托书</w:t>
      </w:r>
    </w:p>
    <w:p/>
    <w:p>
      <w:r>
        <w:rPr>
          <w:rFonts w:hint="eastAsia"/>
        </w:rPr>
        <w:t>本人</w:t>
      </w:r>
      <w:r>
        <w:rPr>
          <w:rFonts w:hint="eastAsia"/>
          <w:u w:val="single"/>
        </w:rPr>
        <w:t xml:space="preserve">        </w:t>
      </w:r>
      <w:r>
        <w:rPr>
          <w:rFonts w:hint="eastAsia"/>
        </w:rPr>
        <w:t>（姓名）系</w:t>
      </w:r>
      <w:r>
        <w:rPr>
          <w:rFonts w:hint="eastAsia"/>
          <w:u w:val="single"/>
        </w:rPr>
        <w:t xml:space="preserve">                       </w:t>
      </w:r>
      <w:r>
        <w:rPr>
          <w:rFonts w:hint="eastAsia"/>
        </w:rPr>
        <w:t>（投标单位名称）的法定代表人，现委托</w:t>
      </w:r>
      <w:r>
        <w:rPr>
          <w:rFonts w:hint="eastAsia"/>
          <w:u w:val="single"/>
        </w:rPr>
        <w:t xml:space="preserve">        </w:t>
      </w:r>
      <w:r>
        <w:rPr>
          <w:rFonts w:hint="eastAsia"/>
        </w:rPr>
        <w:t>（姓名）为我方代理人。代理人根据授权，以我方名义签署、澄清、说明、补正、递交、撤回、修改</w:t>
      </w:r>
      <w:r>
        <w:rPr>
          <w:rFonts w:hint="eastAsia"/>
          <w:u w:val="single"/>
        </w:rPr>
        <w:t xml:space="preserve">                </w:t>
      </w:r>
      <w:r>
        <w:rPr>
          <w:rFonts w:hint="eastAsia"/>
        </w:rPr>
        <w:t>（项目名称）投标文件、签订合同和处理有关事宜，其法律后果由我方承担。</w:t>
      </w:r>
    </w:p>
    <w:p>
      <w:r>
        <w:rPr>
          <w:rFonts w:hint="eastAsia"/>
        </w:rPr>
        <w:t>委托期限：                  。</w:t>
      </w:r>
    </w:p>
    <w:p>
      <w:r>
        <w:rPr>
          <w:rFonts w:hint="eastAsia"/>
        </w:rPr>
        <w:t>代理人无转委托权。</w:t>
      </w:r>
    </w:p>
    <w:p>
      <w:r>
        <w:rPr>
          <w:rFonts w:hint="eastAsia"/>
        </w:rPr>
        <w:t>附：法定代表人身份证明，法定代表人和代理人的身份证复印件。</w:t>
      </w:r>
    </w:p>
    <w:p>
      <w:r>
        <w:rPr>
          <w:rFonts w:hint="eastAsia"/>
        </w:rPr>
        <mc:AlternateContent>
          <mc:Choice Requires="wps">
            <w:drawing>
              <wp:anchor distT="0" distB="0" distL="114300" distR="114300" simplePos="0" relativeHeight="251660288" behindDoc="0" locked="0" layoutInCell="1" allowOverlap="1">
                <wp:simplePos x="0" y="0"/>
                <wp:positionH relativeFrom="column">
                  <wp:posOffset>2800350</wp:posOffset>
                </wp:positionH>
                <wp:positionV relativeFrom="paragraph">
                  <wp:posOffset>68580</wp:posOffset>
                </wp:positionV>
                <wp:extent cx="2466975" cy="1143000"/>
                <wp:effectExtent l="5080" t="4445" r="4445" b="14605"/>
                <wp:wrapNone/>
                <wp:docPr id="3" name="Rectangle 4"/>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代理人的身份证复印件</w:t>
                            </w:r>
                          </w:p>
                          <w:p>
                            <w:r>
                              <w:rPr>
                                <w:rFonts w:hint="eastAsia"/>
                              </w:rPr>
                              <w:t>（双面）</w:t>
                            </w:r>
                          </w:p>
                          <w:p/>
                        </w:txbxContent>
                      </wps:txbx>
                      <wps:bodyPr wrap="square" upright="1"/>
                    </wps:wsp>
                  </a:graphicData>
                </a:graphic>
              </wp:anchor>
            </w:drawing>
          </mc:Choice>
          <mc:Fallback>
            <w:pict>
              <v:rect id="Rectangle 4" o:spid="_x0000_s1026" o:spt="1" style="position:absolute;left:0pt;margin-left:220.5pt;margin-top:5.4pt;height:90pt;width:194.25pt;z-index:251660288;mso-width-relative:page;mso-height-relative:page;" fillcolor="#FFFFFF" filled="t" stroked="t" coordsize="21600,21600" o:gfxdata="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O0oMaGz4TzQNTKcEWSR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DWhhNcAAAAKAQAADwAAAAAAAAABACAAAAAiAAAAZHJz&#10;L2Rvd25yZXYueG1sUEsBAhQAFAAAAAgAh07iQFSJ8C8FAgAAOwQAAA4AAAAAAAAAAQAgAAAAJgEA&#10;AGRycy9lMm9Eb2MueG1sUEsFBgAAAAAGAAYAWQEAAJ0FAAAAAA==&#10;">
                <v:fill on="t" focussize="0,0"/>
                <v:stroke color="#000000" joinstyle="miter"/>
                <v:imagedata o:title=""/>
                <o:lock v:ext="edit" aspectratio="f"/>
                <v:textbox>
                  <w:txbxContent>
                    <w:p/>
                    <w:p>
                      <w:r>
                        <w:rPr>
                          <w:rFonts w:hint="eastAsia"/>
                        </w:rPr>
                        <w:t>代理人的身份证复印件</w:t>
                      </w:r>
                    </w:p>
                    <w:p>
                      <w:r>
                        <w:rPr>
                          <w:rFonts w:hint="eastAsia"/>
                        </w:rPr>
                        <w:t>（双面）</w:t>
                      </w:r>
                    </w:p>
                    <w:p/>
                  </w:txbxContent>
                </v:textbox>
              </v:rect>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68580</wp:posOffset>
                </wp:positionV>
                <wp:extent cx="2466975" cy="1143000"/>
                <wp:effectExtent l="5080" t="4445" r="4445" b="14605"/>
                <wp:wrapNone/>
                <wp:docPr id="2"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p>
                            <w:r>
                              <w:rPr>
                                <w:rFonts w:hint="eastAsia"/>
                              </w:rPr>
                              <w:t>法定代表人身份证复印件</w:t>
                            </w:r>
                          </w:p>
                          <w:p>
                            <w:r>
                              <w:rPr>
                                <w:rFonts w:hint="eastAsia"/>
                              </w:rPr>
                              <w:t>（双面）</w:t>
                            </w:r>
                          </w:p>
                        </w:txbxContent>
                      </wps:txbx>
                      <wps:bodyPr wrap="square" upright="1"/>
                    </wps:wsp>
                  </a:graphicData>
                </a:graphic>
              </wp:anchor>
            </w:drawing>
          </mc:Choice>
          <mc:Fallback>
            <w:pict>
              <v:rect id="Rectangle 3" o:spid="_x0000_s1026" o:spt="1" style="position:absolute;left:0pt;margin-left:0pt;margin-top:5.4pt;height:90pt;width:194.25pt;z-index:251659264;mso-width-relative:page;mso-height-relative:page;" fillcolor="#FFFFFF" filled="t" stroked="t" coordsize="21600,21600" o:gfxdata="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4LtA1AAAAAcBAAAPAAAAAAAAAAEAIAAAACIAAABkcnMvZG93&#10;bnJldi54bWxQSwECFAAUAAAACACHTuJA8fSX5gQCAAA7BAAADgAAAAAAAAABACAAAAAjAQAAZHJz&#10;L2Uyb0RvYy54bWxQSwUGAAAAAAYABgBZAQAAmQUAAAAA&#10;">
                <v:fill on="t" focussize="0,0"/>
                <v:stroke color="#000000" joinstyle="miter"/>
                <v:imagedata o:title=""/>
                <o:lock v:ext="edit" aspectratio="f"/>
                <v:textbox>
                  <w:txbxContent>
                    <w:p/>
                    <w:p>
                      <w:r>
                        <w:rPr>
                          <w:rFonts w:hint="eastAsia"/>
                        </w:rPr>
                        <w:t>法定代表人身份证复印件</w:t>
                      </w:r>
                    </w:p>
                    <w:p>
                      <w:r>
                        <w:rPr>
                          <w:rFonts w:hint="eastAsia"/>
                        </w:rPr>
                        <w:t>（双面）</w:t>
                      </w:r>
                    </w:p>
                  </w:txbxContent>
                </v:textbox>
              </v:rect>
            </w:pict>
          </mc:Fallback>
        </mc:AlternateContent>
      </w:r>
    </w:p>
    <w:p/>
    <w:p/>
    <w:p/>
    <w:p>
      <w:r>
        <w:rPr>
          <w:rFonts w:hint="eastAsia"/>
        </w:rPr>
        <w:t xml:space="preserve">投标人：                </w:t>
      </w:r>
      <w:r>
        <w:t xml:space="preserve">      </w:t>
      </w:r>
      <w:r>
        <w:rPr>
          <w:rFonts w:hint="eastAsia"/>
        </w:rPr>
        <w:t>（盖单位公章）</w:t>
      </w:r>
    </w:p>
    <w:p>
      <w:r>
        <w:rPr>
          <w:rFonts w:hint="eastAsia"/>
        </w:rPr>
        <w:t>法定代表人：                  （签字或盖章）</w:t>
      </w:r>
    </w:p>
    <w:p>
      <w:r>
        <w:rPr>
          <w:rFonts w:hint="eastAsia"/>
        </w:rPr>
        <w:t xml:space="preserve">身份证号码：                  </w:t>
      </w:r>
    </w:p>
    <w:p>
      <w:r>
        <w:rPr>
          <w:rFonts w:hint="eastAsia"/>
        </w:rPr>
        <w:t>代  理  人：                  （签字）</w:t>
      </w:r>
    </w:p>
    <w:p>
      <w:r>
        <w:rPr>
          <w:rFonts w:hint="eastAsia"/>
        </w:rPr>
        <w:t xml:space="preserve">身份证号码：                  </w:t>
      </w:r>
    </w:p>
    <w:p>
      <w:pPr>
        <w:rPr>
          <w:kern w:val="0"/>
        </w:rPr>
      </w:pPr>
      <w:r>
        <w:rPr>
          <w:rFonts w:hint="eastAsia"/>
        </w:rPr>
        <w:t>日期：    年   月   日</w:t>
      </w:r>
    </w:p>
    <w:p>
      <w:r>
        <w:rPr>
          <w:rFonts w:hint="eastAsia"/>
        </w:rPr>
        <w:t>注：1、法定代表人参加投标活动并签署文件的不需要授权委托书，只需提供法定代表人身份证明；非法定代表人参加投标活动及签署文件的除提供法定代表人身份证明外还须提供授权委托书。</w:t>
      </w:r>
    </w:p>
    <w:p>
      <w:pPr>
        <w:pStyle w:val="6"/>
        <w:keepNext w:val="0"/>
        <w:keepLines w:val="0"/>
        <w:autoSpaceDE w:val="0"/>
        <w:autoSpaceDN w:val="0"/>
        <w:adjustRightInd w:val="0"/>
        <w:spacing w:before="16" w:after="0" w:line="240" w:lineRule="auto"/>
        <w:jc w:val="center"/>
        <w:rPr>
          <w:rFonts w:ascii="方正仿宋_GBK" w:hAnsi="宋体"/>
          <w:bCs w:val="0"/>
          <w:sz w:val="28"/>
          <w:szCs w:val="20"/>
        </w:rPr>
      </w:pPr>
    </w:p>
    <w:p>
      <w:pPr>
        <w:pStyle w:val="6"/>
        <w:keepNext w:val="0"/>
        <w:keepLines w:val="0"/>
        <w:autoSpaceDE w:val="0"/>
        <w:autoSpaceDN w:val="0"/>
        <w:adjustRightInd w:val="0"/>
        <w:spacing w:before="16" w:after="0" w:line="240" w:lineRule="auto"/>
        <w:jc w:val="center"/>
        <w:rPr>
          <w:rFonts w:ascii="方正仿宋_GBK" w:hAnsi="宋体"/>
          <w:bCs w:val="0"/>
          <w:sz w:val="28"/>
          <w:szCs w:val="20"/>
        </w:rPr>
      </w:pPr>
    </w:p>
    <w:p>
      <w:pPr>
        <w:pStyle w:val="6"/>
        <w:keepNext w:val="0"/>
        <w:keepLines w:val="0"/>
        <w:autoSpaceDE w:val="0"/>
        <w:autoSpaceDN w:val="0"/>
        <w:adjustRightInd w:val="0"/>
        <w:spacing w:before="16" w:after="0" w:line="240" w:lineRule="auto"/>
        <w:jc w:val="center"/>
        <w:rPr>
          <w:rFonts w:ascii="方正仿宋_GBK" w:hAnsi="宋体"/>
          <w:bCs w:val="0"/>
          <w:sz w:val="28"/>
          <w:szCs w:val="20"/>
        </w:rPr>
      </w:pPr>
    </w:p>
    <w:p>
      <w:pPr>
        <w:pStyle w:val="6"/>
        <w:keepNext w:val="0"/>
        <w:keepLines w:val="0"/>
        <w:autoSpaceDE w:val="0"/>
        <w:autoSpaceDN w:val="0"/>
        <w:adjustRightInd w:val="0"/>
        <w:spacing w:before="16" w:after="0" w:line="240" w:lineRule="auto"/>
        <w:jc w:val="center"/>
      </w:pPr>
      <w:r>
        <w:rPr>
          <w:rFonts w:hint="eastAsia" w:ascii="方正仿宋_GBK" w:hAnsi="宋体"/>
          <w:bCs w:val="0"/>
          <w:sz w:val="28"/>
          <w:szCs w:val="20"/>
        </w:rPr>
        <w:t>三、投标人资格要求</w:t>
      </w:r>
    </w:p>
    <w:p>
      <w:pPr>
        <w:rPr>
          <w:sz w:val="28"/>
        </w:rPr>
      </w:pPr>
      <w:r>
        <w:rPr>
          <w:rFonts w:hint="eastAsia"/>
        </w:rPr>
        <w:t>（按照招标文件第一篇投标人须知第22条投标人资格要求提供相应材料）</w:t>
      </w:r>
    </w:p>
    <w:p/>
    <w:p/>
    <w:p/>
    <w:p/>
    <w:p/>
    <w:p/>
    <w:p/>
    <w:p/>
    <w:p>
      <w:pPr>
        <w:pStyle w:val="4"/>
        <w:keepNext w:val="0"/>
        <w:autoSpaceDE w:val="0"/>
        <w:autoSpaceDN w:val="0"/>
        <w:adjustRightInd w:val="0"/>
        <w:spacing w:line="240" w:lineRule="auto"/>
        <w:jc w:val="center"/>
      </w:pPr>
    </w:p>
    <w:p/>
    <w:p/>
    <w:p/>
    <w:p/>
    <w:p/>
    <w:p/>
    <w:p/>
    <w:p/>
    <w:p/>
    <w:p/>
    <w:p/>
    <w:p/>
    <w:p/>
    <w:p/>
    <w:sectPr>
      <w:headerReference r:id="rId13" w:type="first"/>
      <w:footerReference r:id="rId16" w:type="first"/>
      <w:headerReference r:id="rId11" w:type="default"/>
      <w:footerReference r:id="rId14" w:type="default"/>
      <w:headerReference r:id="rId12" w:type="even"/>
      <w:footerReference r:id="rId15" w:type="even"/>
      <w:pgSz w:w="11906" w:h="16838"/>
      <w:pgMar w:top="1701" w:right="1247" w:bottom="1247" w:left="141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eastAsia="黑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21</w:t>
                          </w:r>
                          <w:r>
                            <w:rPr>
                              <w:rFonts w:hint="eastAsia"/>
                            </w:rPr>
                            <w:fldChar w:fldCharType="end"/>
                          </w:r>
                          <w:r>
                            <w:rPr>
                              <w:rFonts w:hint="eastAsia"/>
                            </w:rPr>
                            <w:t xml:space="preserve"> 页</w:t>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E6QYY+EBAAC8AwAA&#10;DgAAAAAAAAABACAAAAAiAQAAZHJzL2Uyb0RvYy54bWxQSwUGAAAAAAYABgBZAQAAdQUAAAAA&#10;">
              <v:fill on="f" focussize="0,0"/>
              <v:stroke on="f" weight="1.25pt"/>
              <v:imagedata o:title=""/>
              <o:lock v:ext="edit" aspectratio="f"/>
              <v:textbox inset="0mm,0mm,0mm,0mm" style="mso-fit-shape-to-text:t;">
                <w:txbxContent>
                  <w:p>
                    <w:pPr>
                      <w:pStyle w:val="31"/>
                      <w:rPr>
                        <w:rFonts w:eastAsia="黑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47"/>
      </w:rPr>
    </w:pPr>
    <w:r>
      <w:fldChar w:fldCharType="begin"/>
    </w:r>
    <w:r>
      <w:rPr>
        <w:rStyle w:val="47"/>
      </w:rPr>
      <w:instrText xml:space="preserve">PAGE  </w:instrText>
    </w:r>
    <w: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eastAsia="黑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21</w:t>
                          </w:r>
                          <w:r>
                            <w:rPr>
                              <w:rFonts w:hint="eastAsia"/>
                            </w:rPr>
                            <w:fldChar w:fldCharType="end"/>
                          </w:r>
                          <w:r>
                            <w:rPr>
                              <w:rFonts w:hint="eastAsia"/>
                            </w:rPr>
                            <w:t xml:space="preserve"> 页</w:t>
                          </w:r>
                        </w:p>
                      </w:txbxContent>
                    </wps:txbx>
                    <wps:bodyPr vert="horz"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b67bGuEBAAC8AwAA&#10;DgAAAAAAAAABACAAAAAiAQAAZHJzL2Uyb0RvYy54bWxQSwUGAAAAAAYABgBZAQAAdQUAAAAA&#10;">
              <v:fill on="f" focussize="0,0"/>
              <v:stroke on="f" weight="1.25pt"/>
              <v:imagedata o:title=""/>
              <o:lock v:ext="edit" aspectratio="f"/>
              <v:textbox inset="0mm,0mm,0mm,0mm" style="mso-fit-shape-to-text:t;">
                <w:txbxContent>
                  <w:p>
                    <w:pPr>
                      <w:pStyle w:val="31"/>
                      <w:rPr>
                        <w:rFonts w:eastAsia="黑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21</w:t>
                    </w:r>
                    <w:r>
                      <w:rPr>
                        <w:rFonts w:hint="eastAsia"/>
                      </w:rPr>
                      <w:fldChar w:fldCharType="end"/>
                    </w:r>
                    <w:r>
                      <w:rPr>
                        <w:rFonts w:hint="eastAsia"/>
                      </w:rPr>
                      <w:t xml:space="preserve"> 页</w:t>
                    </w:r>
                  </w:p>
                </w:txbxContent>
              </v:textbox>
            </v:shape>
          </w:pict>
        </mc:Fallback>
      </mc:AlternateContent>
    </w:r>
  </w:p>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eastAsia="黑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21</w:t>
                          </w:r>
                          <w:r>
                            <w:rPr>
                              <w:rFonts w:hint="eastAsia"/>
                            </w:rPr>
                            <w:fldChar w:fldCharType="end"/>
                          </w:r>
                          <w:r>
                            <w:rPr>
                              <w:rFonts w:hint="eastAsia"/>
                            </w:rPr>
                            <w:t xml:space="preserve"> 页</w:t>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A6YE1g4AEAALwDAAAO&#10;AAAAAAAAAAEAIAAAACIBAABkcnMvZTJvRG9jLnhtbFBLBQYAAAAABgAGAFkBAAB0BQAAAAA=&#10;">
              <v:fill on="f" focussize="0,0"/>
              <v:stroke on="f" weight="1.25pt"/>
              <v:imagedata o:title=""/>
              <o:lock v:ext="edit" aspectratio="f"/>
              <v:textbox inset="0mm,0mm,0mm,0mm" style="mso-fit-shape-to-text:t;">
                <w:txbxContent>
                  <w:p>
                    <w:pPr>
                      <w:pStyle w:val="31"/>
                      <w:rPr>
                        <w:rFonts w:eastAsia="黑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47"/>
      </w:rPr>
    </w:pPr>
    <w:r>
      <w:fldChar w:fldCharType="begin"/>
    </w:r>
    <w:r>
      <w:rPr>
        <w:rStyle w:val="47"/>
      </w:rPr>
      <w:instrText xml:space="preserve">PAGE  </w:instrText>
    </w:r>
    <w:r>
      <w:fldChar w:fldCharType="separate"/>
    </w:r>
    <w:r>
      <w:rPr>
        <w:rStyle w:val="47"/>
      </w:rPr>
      <w:t>4</w:t>
    </w:r>
    <w:r>
      <w:fldChar w:fldCharType="end"/>
    </w:r>
  </w:p>
  <w:p>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1"/>
                            <w:rPr>
                              <w:rFonts w:eastAsia="黑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21</w:t>
                          </w:r>
                          <w:r>
                            <w:rPr>
                              <w:rFonts w:hint="eastAsia"/>
                            </w:rPr>
                            <w:fldChar w:fldCharType="end"/>
                          </w:r>
                          <w:r>
                            <w:rPr>
                              <w:rFonts w:hint="eastAsia"/>
                            </w:rPr>
                            <w:t xml:space="preserve"> 页</w:t>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kXkrWuEBAAC8AwAA&#10;DgAAAAAAAAABACAAAAAiAQAAZHJzL2Uyb0RvYy54bWxQSwUGAAAAAAYABgBZAQAAdQUAAAAA&#10;">
              <v:fill on="f" focussize="0,0"/>
              <v:stroke on="f" weight="1.25pt"/>
              <v:imagedata o:title=""/>
              <o:lock v:ext="edit" aspectratio="f"/>
              <v:textbox inset="0mm,0mm,0mm,0mm" style="mso-fit-shape-to-text:t;">
                <w:txbxContent>
                  <w:p>
                    <w:pPr>
                      <w:pStyle w:val="31"/>
                      <w:rPr>
                        <w:rFonts w:eastAsia="黑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21</w:t>
                    </w:r>
                    <w:r>
                      <w:rPr>
                        <w:rFonts w:hint="eastAsia"/>
                      </w:rPr>
                      <w:fldChar w:fldCharType="end"/>
                    </w:r>
                    <w:r>
                      <w:rPr>
                        <w:rFonts w:hint="eastAsia"/>
                      </w:rPr>
                      <w:t xml:space="preserve"> 页</w:t>
                    </w:r>
                  </w:p>
                </w:txbxContent>
              </v:textbox>
            </v:shape>
          </w:pict>
        </mc:Fallback>
      </mc:AlternateContent>
    </w:r>
  </w:p>
  <w:p>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47"/>
      </w:rPr>
    </w:pPr>
    <w:r>
      <w:fldChar w:fldCharType="begin"/>
    </w:r>
    <w:r>
      <w:rPr>
        <w:rStyle w:val="47"/>
      </w:rPr>
      <w:instrText xml:space="preserve">PAGE  </w:instrText>
    </w:r>
    <w:r>
      <w:fldChar w:fldCharType="separate"/>
    </w:r>
    <w:r>
      <w:rPr>
        <w:rStyle w:val="47"/>
      </w:rPr>
      <w:t>- 1 -</w:t>
    </w:r>
    <w:r>
      <w:fldChar w:fldCharType="end"/>
    </w:r>
  </w:p>
  <w:p>
    <w:pPr>
      <w:pStyle w:val="3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60042"/>
    <w:multiLevelType w:val="multilevel"/>
    <w:tmpl w:val="8C960042"/>
    <w:lvl w:ilvl="0" w:tentative="0">
      <w:start w:val="1"/>
      <w:numFmt w:val="japaneseCounting"/>
      <w:suff w:val="nothing"/>
      <w:lvlText w:val="第%1条"/>
      <w:lvlJc w:val="left"/>
      <w:pPr>
        <w:ind w:left="720" w:hanging="720"/>
      </w:pPr>
      <w:rPr>
        <w:rFonts w:hint="eastAsia"/>
        <w:lang w:val="en-U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C47286E"/>
    <w:multiLevelType w:val="multilevel"/>
    <w:tmpl w:val="0C47286E"/>
    <w:lvl w:ilvl="0" w:tentative="0">
      <w:start w:val="1"/>
      <w:numFmt w:val="japaneseCounting"/>
      <w:pStyle w:val="93"/>
      <w:lvlText w:val="第%1篇"/>
      <w:lvlJc w:val="left"/>
      <w:pPr>
        <w:ind w:left="4540" w:hanging="1280"/>
      </w:pPr>
      <w:rPr>
        <w:rFonts w:hint="default"/>
      </w:rPr>
    </w:lvl>
    <w:lvl w:ilvl="1" w:tentative="0">
      <w:start w:val="1"/>
      <w:numFmt w:val="lowerLetter"/>
      <w:lvlText w:val="%2)"/>
      <w:lvlJc w:val="left"/>
      <w:pPr>
        <w:ind w:left="4100" w:hanging="420"/>
      </w:pPr>
    </w:lvl>
    <w:lvl w:ilvl="2" w:tentative="0">
      <w:start w:val="1"/>
      <w:numFmt w:val="lowerRoman"/>
      <w:lvlText w:val="%3."/>
      <w:lvlJc w:val="right"/>
      <w:pPr>
        <w:ind w:left="4520" w:hanging="420"/>
      </w:pPr>
    </w:lvl>
    <w:lvl w:ilvl="3" w:tentative="0">
      <w:start w:val="1"/>
      <w:numFmt w:val="decimal"/>
      <w:lvlText w:val="%4."/>
      <w:lvlJc w:val="left"/>
      <w:pPr>
        <w:ind w:left="4940" w:hanging="420"/>
      </w:pPr>
    </w:lvl>
    <w:lvl w:ilvl="4" w:tentative="0">
      <w:start w:val="1"/>
      <w:numFmt w:val="lowerLetter"/>
      <w:lvlText w:val="%5)"/>
      <w:lvlJc w:val="left"/>
      <w:pPr>
        <w:ind w:left="5360" w:hanging="420"/>
      </w:pPr>
    </w:lvl>
    <w:lvl w:ilvl="5" w:tentative="0">
      <w:start w:val="1"/>
      <w:numFmt w:val="lowerRoman"/>
      <w:lvlText w:val="%6."/>
      <w:lvlJc w:val="right"/>
      <w:pPr>
        <w:ind w:left="5780" w:hanging="420"/>
      </w:pPr>
    </w:lvl>
    <w:lvl w:ilvl="6" w:tentative="0">
      <w:start w:val="1"/>
      <w:numFmt w:val="decimal"/>
      <w:lvlText w:val="%7."/>
      <w:lvlJc w:val="left"/>
      <w:pPr>
        <w:ind w:left="6200" w:hanging="420"/>
      </w:pPr>
    </w:lvl>
    <w:lvl w:ilvl="7" w:tentative="0">
      <w:start w:val="1"/>
      <w:numFmt w:val="lowerLetter"/>
      <w:lvlText w:val="%8)"/>
      <w:lvlJc w:val="left"/>
      <w:pPr>
        <w:ind w:left="6620" w:hanging="420"/>
      </w:pPr>
    </w:lvl>
    <w:lvl w:ilvl="8" w:tentative="0">
      <w:start w:val="1"/>
      <w:numFmt w:val="lowerRoman"/>
      <w:lvlText w:val="%9."/>
      <w:lvlJc w:val="right"/>
      <w:pPr>
        <w:ind w:left="7040" w:hanging="420"/>
      </w:pPr>
    </w:lvl>
  </w:abstractNum>
  <w:abstractNum w:abstractNumId="2">
    <w:nsid w:val="3B818DA5"/>
    <w:multiLevelType w:val="singleLevel"/>
    <w:tmpl w:val="3B818DA5"/>
    <w:lvl w:ilvl="0" w:tentative="0">
      <w:start w:val="2"/>
      <w:numFmt w:val="chineseCounting"/>
      <w:suff w:val="space"/>
      <w:lvlText w:val="第%1篇"/>
      <w:lvlJc w:val="left"/>
      <w:rPr>
        <w:rFonts w:hint="eastAsia"/>
      </w:rPr>
    </w:lvl>
  </w:abstractNum>
  <w:abstractNum w:abstractNumId="3">
    <w:nsid w:val="620931BC"/>
    <w:multiLevelType w:val="multilevel"/>
    <w:tmpl w:val="620931BC"/>
    <w:lvl w:ilvl="0" w:tentative="0">
      <w:start w:val="1"/>
      <w:numFmt w:val="decimal"/>
      <w:pStyle w:val="5"/>
      <w:lvlText w:val="%1."/>
      <w:lvlJc w:val="left"/>
      <w:pPr>
        <w:ind w:left="1057" w:hanging="420"/>
      </w:pPr>
    </w:lvl>
    <w:lvl w:ilvl="1" w:tentative="0">
      <w:start w:val="1"/>
      <w:numFmt w:val="lowerLetter"/>
      <w:lvlText w:val="%2)"/>
      <w:lvlJc w:val="left"/>
      <w:pPr>
        <w:ind w:left="1477" w:hanging="420"/>
      </w:pPr>
    </w:lvl>
    <w:lvl w:ilvl="2" w:tentative="0">
      <w:start w:val="1"/>
      <w:numFmt w:val="lowerRoman"/>
      <w:lvlText w:val="%3."/>
      <w:lvlJc w:val="right"/>
      <w:pPr>
        <w:ind w:left="1897" w:hanging="420"/>
      </w:pPr>
    </w:lvl>
    <w:lvl w:ilvl="3" w:tentative="0">
      <w:start w:val="1"/>
      <w:numFmt w:val="decimal"/>
      <w:lvlText w:val="%4."/>
      <w:lvlJc w:val="left"/>
      <w:pPr>
        <w:ind w:left="2317" w:hanging="420"/>
      </w:pPr>
    </w:lvl>
    <w:lvl w:ilvl="4" w:tentative="0">
      <w:start w:val="1"/>
      <w:numFmt w:val="lowerLetter"/>
      <w:lvlText w:val="%5)"/>
      <w:lvlJc w:val="left"/>
      <w:pPr>
        <w:ind w:left="2737" w:hanging="420"/>
      </w:pPr>
    </w:lvl>
    <w:lvl w:ilvl="5" w:tentative="0">
      <w:start w:val="1"/>
      <w:numFmt w:val="lowerRoman"/>
      <w:lvlText w:val="%6."/>
      <w:lvlJc w:val="right"/>
      <w:pPr>
        <w:ind w:left="3157" w:hanging="420"/>
      </w:pPr>
    </w:lvl>
    <w:lvl w:ilvl="6" w:tentative="0">
      <w:start w:val="1"/>
      <w:numFmt w:val="decimal"/>
      <w:lvlText w:val="%7."/>
      <w:lvlJc w:val="left"/>
      <w:pPr>
        <w:ind w:left="3577" w:hanging="420"/>
      </w:pPr>
    </w:lvl>
    <w:lvl w:ilvl="7" w:tentative="0">
      <w:start w:val="1"/>
      <w:numFmt w:val="lowerLetter"/>
      <w:lvlText w:val="%8)"/>
      <w:lvlJc w:val="left"/>
      <w:pPr>
        <w:ind w:left="3997" w:hanging="420"/>
      </w:pPr>
    </w:lvl>
    <w:lvl w:ilvl="8" w:tentative="0">
      <w:start w:val="1"/>
      <w:numFmt w:val="lowerRoman"/>
      <w:lvlText w:val="%9."/>
      <w:lvlJc w:val="right"/>
      <w:pPr>
        <w:ind w:left="4417"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4"/>
  <w:drawingGridVerticalSpacing w:val="447"/>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hNGVjZjhjYzBlNTkzMWRhZDY5ZjUzNzQyNzc4ZTgifQ=="/>
  </w:docVars>
  <w:rsids>
    <w:rsidRoot w:val="009605F1"/>
    <w:rsid w:val="0000184F"/>
    <w:rsid w:val="000020B7"/>
    <w:rsid w:val="0000374F"/>
    <w:rsid w:val="00005444"/>
    <w:rsid w:val="00006557"/>
    <w:rsid w:val="00010449"/>
    <w:rsid w:val="0001088D"/>
    <w:rsid w:val="00013179"/>
    <w:rsid w:val="0001348C"/>
    <w:rsid w:val="000157A1"/>
    <w:rsid w:val="000162FA"/>
    <w:rsid w:val="00016E15"/>
    <w:rsid w:val="00020BBB"/>
    <w:rsid w:val="00020D27"/>
    <w:rsid w:val="000221ED"/>
    <w:rsid w:val="000226AE"/>
    <w:rsid w:val="00022CFD"/>
    <w:rsid w:val="00022D20"/>
    <w:rsid w:val="00022ED4"/>
    <w:rsid w:val="00022F09"/>
    <w:rsid w:val="00024B89"/>
    <w:rsid w:val="00025162"/>
    <w:rsid w:val="0002627A"/>
    <w:rsid w:val="0003282E"/>
    <w:rsid w:val="00033542"/>
    <w:rsid w:val="00034A71"/>
    <w:rsid w:val="00036AC6"/>
    <w:rsid w:val="00036C3B"/>
    <w:rsid w:val="000372CA"/>
    <w:rsid w:val="000372F2"/>
    <w:rsid w:val="000378CA"/>
    <w:rsid w:val="00041012"/>
    <w:rsid w:val="00042BBC"/>
    <w:rsid w:val="00042D73"/>
    <w:rsid w:val="00043495"/>
    <w:rsid w:val="00043D85"/>
    <w:rsid w:val="00044407"/>
    <w:rsid w:val="00044499"/>
    <w:rsid w:val="00044C6E"/>
    <w:rsid w:val="00046C85"/>
    <w:rsid w:val="00047834"/>
    <w:rsid w:val="00050203"/>
    <w:rsid w:val="000520FF"/>
    <w:rsid w:val="000525EC"/>
    <w:rsid w:val="00053FE5"/>
    <w:rsid w:val="0005425F"/>
    <w:rsid w:val="0005631A"/>
    <w:rsid w:val="0005710C"/>
    <w:rsid w:val="000577A7"/>
    <w:rsid w:val="00057AED"/>
    <w:rsid w:val="000607FE"/>
    <w:rsid w:val="000619A1"/>
    <w:rsid w:val="000622B3"/>
    <w:rsid w:val="00065120"/>
    <w:rsid w:val="00065FEC"/>
    <w:rsid w:val="00070B91"/>
    <w:rsid w:val="00071C3D"/>
    <w:rsid w:val="00071E81"/>
    <w:rsid w:val="000729CE"/>
    <w:rsid w:val="00074EB9"/>
    <w:rsid w:val="0007578B"/>
    <w:rsid w:val="0007773A"/>
    <w:rsid w:val="00077A2A"/>
    <w:rsid w:val="00081614"/>
    <w:rsid w:val="00081767"/>
    <w:rsid w:val="00081CF1"/>
    <w:rsid w:val="00082E73"/>
    <w:rsid w:val="000839A9"/>
    <w:rsid w:val="000853E8"/>
    <w:rsid w:val="0008543E"/>
    <w:rsid w:val="000859A5"/>
    <w:rsid w:val="00091667"/>
    <w:rsid w:val="000932FC"/>
    <w:rsid w:val="000955ED"/>
    <w:rsid w:val="00095A7C"/>
    <w:rsid w:val="00095B9B"/>
    <w:rsid w:val="00096E83"/>
    <w:rsid w:val="000A05C3"/>
    <w:rsid w:val="000A1DF4"/>
    <w:rsid w:val="000A4529"/>
    <w:rsid w:val="000A656D"/>
    <w:rsid w:val="000A6B50"/>
    <w:rsid w:val="000A6CC4"/>
    <w:rsid w:val="000B0B00"/>
    <w:rsid w:val="000B5222"/>
    <w:rsid w:val="000B5670"/>
    <w:rsid w:val="000B62FF"/>
    <w:rsid w:val="000B7761"/>
    <w:rsid w:val="000B7EA5"/>
    <w:rsid w:val="000C025B"/>
    <w:rsid w:val="000C257C"/>
    <w:rsid w:val="000C26DA"/>
    <w:rsid w:val="000C2AC3"/>
    <w:rsid w:val="000C2D15"/>
    <w:rsid w:val="000C455E"/>
    <w:rsid w:val="000C4BF9"/>
    <w:rsid w:val="000C5301"/>
    <w:rsid w:val="000C57AB"/>
    <w:rsid w:val="000C5CAA"/>
    <w:rsid w:val="000C6580"/>
    <w:rsid w:val="000D1DCF"/>
    <w:rsid w:val="000D5821"/>
    <w:rsid w:val="000D5912"/>
    <w:rsid w:val="000D7A6C"/>
    <w:rsid w:val="000D7D8B"/>
    <w:rsid w:val="000E013E"/>
    <w:rsid w:val="000E1D17"/>
    <w:rsid w:val="000E214E"/>
    <w:rsid w:val="000E274C"/>
    <w:rsid w:val="000E3CBF"/>
    <w:rsid w:val="000E4521"/>
    <w:rsid w:val="000E4B4E"/>
    <w:rsid w:val="000E5283"/>
    <w:rsid w:val="000E568F"/>
    <w:rsid w:val="000E689E"/>
    <w:rsid w:val="000E6A80"/>
    <w:rsid w:val="000E6F59"/>
    <w:rsid w:val="000E7D95"/>
    <w:rsid w:val="000F2BED"/>
    <w:rsid w:val="000F3BD0"/>
    <w:rsid w:val="000F3CC7"/>
    <w:rsid w:val="000F4DAE"/>
    <w:rsid w:val="001011F0"/>
    <w:rsid w:val="00101859"/>
    <w:rsid w:val="001036FB"/>
    <w:rsid w:val="00103FE4"/>
    <w:rsid w:val="001043D3"/>
    <w:rsid w:val="00104F95"/>
    <w:rsid w:val="001104B0"/>
    <w:rsid w:val="00112BE2"/>
    <w:rsid w:val="00112D52"/>
    <w:rsid w:val="001139B9"/>
    <w:rsid w:val="00115317"/>
    <w:rsid w:val="0011536E"/>
    <w:rsid w:val="00120D07"/>
    <w:rsid w:val="001217BE"/>
    <w:rsid w:val="001217EE"/>
    <w:rsid w:val="00122F74"/>
    <w:rsid w:val="00123114"/>
    <w:rsid w:val="00123360"/>
    <w:rsid w:val="001234C7"/>
    <w:rsid w:val="00124214"/>
    <w:rsid w:val="00124963"/>
    <w:rsid w:val="0012555D"/>
    <w:rsid w:val="00125722"/>
    <w:rsid w:val="00125F3C"/>
    <w:rsid w:val="001315D6"/>
    <w:rsid w:val="001322AF"/>
    <w:rsid w:val="001329E5"/>
    <w:rsid w:val="00133277"/>
    <w:rsid w:val="00133370"/>
    <w:rsid w:val="0013345A"/>
    <w:rsid w:val="00136449"/>
    <w:rsid w:val="00136EA1"/>
    <w:rsid w:val="00137051"/>
    <w:rsid w:val="0013712F"/>
    <w:rsid w:val="001379D4"/>
    <w:rsid w:val="00137A47"/>
    <w:rsid w:val="00140585"/>
    <w:rsid w:val="00140D28"/>
    <w:rsid w:val="00141D0A"/>
    <w:rsid w:val="00141FE8"/>
    <w:rsid w:val="00145B69"/>
    <w:rsid w:val="001461C7"/>
    <w:rsid w:val="001463F7"/>
    <w:rsid w:val="00147031"/>
    <w:rsid w:val="00150C7F"/>
    <w:rsid w:val="00152101"/>
    <w:rsid w:val="00152CEF"/>
    <w:rsid w:val="00157EE4"/>
    <w:rsid w:val="00162464"/>
    <w:rsid w:val="00164553"/>
    <w:rsid w:val="0016458A"/>
    <w:rsid w:val="0016526C"/>
    <w:rsid w:val="00166E69"/>
    <w:rsid w:val="00167135"/>
    <w:rsid w:val="001671A2"/>
    <w:rsid w:val="00171BF9"/>
    <w:rsid w:val="0017273D"/>
    <w:rsid w:val="00172A41"/>
    <w:rsid w:val="00172BBA"/>
    <w:rsid w:val="00173037"/>
    <w:rsid w:val="0017748E"/>
    <w:rsid w:val="0017752D"/>
    <w:rsid w:val="00177BF0"/>
    <w:rsid w:val="00180767"/>
    <w:rsid w:val="00180C87"/>
    <w:rsid w:val="00180DB0"/>
    <w:rsid w:val="001816E2"/>
    <w:rsid w:val="00181AB0"/>
    <w:rsid w:val="00183844"/>
    <w:rsid w:val="001840A9"/>
    <w:rsid w:val="00186330"/>
    <w:rsid w:val="00186C3E"/>
    <w:rsid w:val="0019008B"/>
    <w:rsid w:val="0019070B"/>
    <w:rsid w:val="001922C0"/>
    <w:rsid w:val="00192455"/>
    <w:rsid w:val="00192A88"/>
    <w:rsid w:val="00192F9D"/>
    <w:rsid w:val="00193501"/>
    <w:rsid w:val="001940CD"/>
    <w:rsid w:val="0019491A"/>
    <w:rsid w:val="00195F51"/>
    <w:rsid w:val="0019604A"/>
    <w:rsid w:val="00196CCA"/>
    <w:rsid w:val="001A0D68"/>
    <w:rsid w:val="001A0E5D"/>
    <w:rsid w:val="001A2B30"/>
    <w:rsid w:val="001A2DF4"/>
    <w:rsid w:val="001A3859"/>
    <w:rsid w:val="001A4C0F"/>
    <w:rsid w:val="001A5815"/>
    <w:rsid w:val="001A5A1F"/>
    <w:rsid w:val="001B1DD1"/>
    <w:rsid w:val="001B273F"/>
    <w:rsid w:val="001B3317"/>
    <w:rsid w:val="001B4D71"/>
    <w:rsid w:val="001B63DB"/>
    <w:rsid w:val="001B75E2"/>
    <w:rsid w:val="001B7CCE"/>
    <w:rsid w:val="001C0179"/>
    <w:rsid w:val="001C53E7"/>
    <w:rsid w:val="001C7346"/>
    <w:rsid w:val="001D0675"/>
    <w:rsid w:val="001D096E"/>
    <w:rsid w:val="001D16C6"/>
    <w:rsid w:val="001D191F"/>
    <w:rsid w:val="001D286A"/>
    <w:rsid w:val="001D4D7C"/>
    <w:rsid w:val="001D57E7"/>
    <w:rsid w:val="001E11B1"/>
    <w:rsid w:val="001E148F"/>
    <w:rsid w:val="001E3BFF"/>
    <w:rsid w:val="001E40A6"/>
    <w:rsid w:val="001E490A"/>
    <w:rsid w:val="001E6F40"/>
    <w:rsid w:val="001F0B94"/>
    <w:rsid w:val="001F2071"/>
    <w:rsid w:val="001F21E5"/>
    <w:rsid w:val="001F4A18"/>
    <w:rsid w:val="001F5097"/>
    <w:rsid w:val="001F524F"/>
    <w:rsid w:val="001F5441"/>
    <w:rsid w:val="001F7374"/>
    <w:rsid w:val="001F76B5"/>
    <w:rsid w:val="002004A4"/>
    <w:rsid w:val="00200AEE"/>
    <w:rsid w:val="0020586B"/>
    <w:rsid w:val="00205A8F"/>
    <w:rsid w:val="00205B57"/>
    <w:rsid w:val="00206271"/>
    <w:rsid w:val="00206CC1"/>
    <w:rsid w:val="002114F4"/>
    <w:rsid w:val="002149A7"/>
    <w:rsid w:val="00214C35"/>
    <w:rsid w:val="00214FE1"/>
    <w:rsid w:val="0021612F"/>
    <w:rsid w:val="00216C61"/>
    <w:rsid w:val="00216D9A"/>
    <w:rsid w:val="00217392"/>
    <w:rsid w:val="00220C46"/>
    <w:rsid w:val="00220E94"/>
    <w:rsid w:val="00221B17"/>
    <w:rsid w:val="00221D7B"/>
    <w:rsid w:val="002238AC"/>
    <w:rsid w:val="00224258"/>
    <w:rsid w:val="00224B3C"/>
    <w:rsid w:val="00224CB4"/>
    <w:rsid w:val="0022723D"/>
    <w:rsid w:val="00230987"/>
    <w:rsid w:val="00230EA5"/>
    <w:rsid w:val="00231C8D"/>
    <w:rsid w:val="0023624F"/>
    <w:rsid w:val="00241045"/>
    <w:rsid w:val="00242F73"/>
    <w:rsid w:val="00243699"/>
    <w:rsid w:val="00245198"/>
    <w:rsid w:val="0024704F"/>
    <w:rsid w:val="00251ED6"/>
    <w:rsid w:val="00252F3B"/>
    <w:rsid w:val="002531FF"/>
    <w:rsid w:val="0025342D"/>
    <w:rsid w:val="00253FF4"/>
    <w:rsid w:val="0025605D"/>
    <w:rsid w:val="0025620E"/>
    <w:rsid w:val="002571B3"/>
    <w:rsid w:val="002611F4"/>
    <w:rsid w:val="0026185B"/>
    <w:rsid w:val="00261D18"/>
    <w:rsid w:val="00261DC8"/>
    <w:rsid w:val="00262547"/>
    <w:rsid w:val="00263116"/>
    <w:rsid w:val="00263DA4"/>
    <w:rsid w:val="0026618D"/>
    <w:rsid w:val="002670D8"/>
    <w:rsid w:val="00270C4D"/>
    <w:rsid w:val="00271C90"/>
    <w:rsid w:val="0027387F"/>
    <w:rsid w:val="00273FD3"/>
    <w:rsid w:val="002754B7"/>
    <w:rsid w:val="0027592C"/>
    <w:rsid w:val="00275D89"/>
    <w:rsid w:val="002766D4"/>
    <w:rsid w:val="00277367"/>
    <w:rsid w:val="00277CB6"/>
    <w:rsid w:val="00280484"/>
    <w:rsid w:val="00280AC8"/>
    <w:rsid w:val="00280D9D"/>
    <w:rsid w:val="00284460"/>
    <w:rsid w:val="0028453D"/>
    <w:rsid w:val="002849EA"/>
    <w:rsid w:val="00285C74"/>
    <w:rsid w:val="002862A8"/>
    <w:rsid w:val="00287467"/>
    <w:rsid w:val="002900F4"/>
    <w:rsid w:val="00290882"/>
    <w:rsid w:val="0029207B"/>
    <w:rsid w:val="002929F9"/>
    <w:rsid w:val="00295822"/>
    <w:rsid w:val="002958CD"/>
    <w:rsid w:val="002965B7"/>
    <w:rsid w:val="00297C89"/>
    <w:rsid w:val="002A1317"/>
    <w:rsid w:val="002A64D7"/>
    <w:rsid w:val="002A67D2"/>
    <w:rsid w:val="002A79D5"/>
    <w:rsid w:val="002A7A4A"/>
    <w:rsid w:val="002B1359"/>
    <w:rsid w:val="002B1470"/>
    <w:rsid w:val="002B306E"/>
    <w:rsid w:val="002B38B9"/>
    <w:rsid w:val="002B3967"/>
    <w:rsid w:val="002B4C50"/>
    <w:rsid w:val="002B4F7B"/>
    <w:rsid w:val="002B580D"/>
    <w:rsid w:val="002B6753"/>
    <w:rsid w:val="002C0671"/>
    <w:rsid w:val="002C097B"/>
    <w:rsid w:val="002C0D35"/>
    <w:rsid w:val="002C3AB3"/>
    <w:rsid w:val="002C4E21"/>
    <w:rsid w:val="002C4F7D"/>
    <w:rsid w:val="002C525F"/>
    <w:rsid w:val="002C5E92"/>
    <w:rsid w:val="002C6903"/>
    <w:rsid w:val="002D1480"/>
    <w:rsid w:val="002D1F5A"/>
    <w:rsid w:val="002D323E"/>
    <w:rsid w:val="002D4310"/>
    <w:rsid w:val="002D59F6"/>
    <w:rsid w:val="002D5D1E"/>
    <w:rsid w:val="002D7B37"/>
    <w:rsid w:val="002E1689"/>
    <w:rsid w:val="002E1BCC"/>
    <w:rsid w:val="002E2790"/>
    <w:rsid w:val="002E3FEE"/>
    <w:rsid w:val="002E4B55"/>
    <w:rsid w:val="002E5207"/>
    <w:rsid w:val="002E62BE"/>
    <w:rsid w:val="002E668C"/>
    <w:rsid w:val="002F1FE1"/>
    <w:rsid w:val="002F44BD"/>
    <w:rsid w:val="002F5E80"/>
    <w:rsid w:val="00301648"/>
    <w:rsid w:val="00302C24"/>
    <w:rsid w:val="00302F37"/>
    <w:rsid w:val="00306820"/>
    <w:rsid w:val="00307C4B"/>
    <w:rsid w:val="003102D2"/>
    <w:rsid w:val="0031180E"/>
    <w:rsid w:val="00312AB4"/>
    <w:rsid w:val="00312CFA"/>
    <w:rsid w:val="00313797"/>
    <w:rsid w:val="00313A9D"/>
    <w:rsid w:val="00313FAF"/>
    <w:rsid w:val="00315548"/>
    <w:rsid w:val="003160D4"/>
    <w:rsid w:val="00316C4F"/>
    <w:rsid w:val="00320720"/>
    <w:rsid w:val="003219A2"/>
    <w:rsid w:val="003232EF"/>
    <w:rsid w:val="003301BD"/>
    <w:rsid w:val="0033049E"/>
    <w:rsid w:val="0033129D"/>
    <w:rsid w:val="003328F5"/>
    <w:rsid w:val="00332FDE"/>
    <w:rsid w:val="00333863"/>
    <w:rsid w:val="00335D99"/>
    <w:rsid w:val="003375FE"/>
    <w:rsid w:val="00341CBA"/>
    <w:rsid w:val="0034278B"/>
    <w:rsid w:val="00343609"/>
    <w:rsid w:val="003440FA"/>
    <w:rsid w:val="00345184"/>
    <w:rsid w:val="00346D95"/>
    <w:rsid w:val="003475FD"/>
    <w:rsid w:val="003507A3"/>
    <w:rsid w:val="00354A49"/>
    <w:rsid w:val="00354CA6"/>
    <w:rsid w:val="003554A1"/>
    <w:rsid w:val="00355BBE"/>
    <w:rsid w:val="0035616E"/>
    <w:rsid w:val="00357441"/>
    <w:rsid w:val="003655AB"/>
    <w:rsid w:val="003668B8"/>
    <w:rsid w:val="003672D6"/>
    <w:rsid w:val="00367CDB"/>
    <w:rsid w:val="0037067B"/>
    <w:rsid w:val="00370726"/>
    <w:rsid w:val="00370742"/>
    <w:rsid w:val="00370F70"/>
    <w:rsid w:val="00372D7C"/>
    <w:rsid w:val="003745F5"/>
    <w:rsid w:val="00375B6C"/>
    <w:rsid w:val="00380AEA"/>
    <w:rsid w:val="00381946"/>
    <w:rsid w:val="00381C2E"/>
    <w:rsid w:val="0038203F"/>
    <w:rsid w:val="003829A7"/>
    <w:rsid w:val="00383469"/>
    <w:rsid w:val="0038432C"/>
    <w:rsid w:val="0038488A"/>
    <w:rsid w:val="00385C55"/>
    <w:rsid w:val="00385E81"/>
    <w:rsid w:val="003866BC"/>
    <w:rsid w:val="0039011F"/>
    <w:rsid w:val="003904A0"/>
    <w:rsid w:val="00392A85"/>
    <w:rsid w:val="00393877"/>
    <w:rsid w:val="0039413C"/>
    <w:rsid w:val="00396C58"/>
    <w:rsid w:val="003972FA"/>
    <w:rsid w:val="00397DCC"/>
    <w:rsid w:val="003A0557"/>
    <w:rsid w:val="003A1DBB"/>
    <w:rsid w:val="003A328D"/>
    <w:rsid w:val="003A36AD"/>
    <w:rsid w:val="003A37E5"/>
    <w:rsid w:val="003A3A7A"/>
    <w:rsid w:val="003A4DB8"/>
    <w:rsid w:val="003A5D8C"/>
    <w:rsid w:val="003A6A08"/>
    <w:rsid w:val="003A771F"/>
    <w:rsid w:val="003A7982"/>
    <w:rsid w:val="003B3BB2"/>
    <w:rsid w:val="003B5B43"/>
    <w:rsid w:val="003B6274"/>
    <w:rsid w:val="003B7FD2"/>
    <w:rsid w:val="003C2F9E"/>
    <w:rsid w:val="003C40DE"/>
    <w:rsid w:val="003C6EA5"/>
    <w:rsid w:val="003C7658"/>
    <w:rsid w:val="003D0982"/>
    <w:rsid w:val="003D272F"/>
    <w:rsid w:val="003D36EB"/>
    <w:rsid w:val="003D3C06"/>
    <w:rsid w:val="003D688F"/>
    <w:rsid w:val="003D772B"/>
    <w:rsid w:val="003E0205"/>
    <w:rsid w:val="003E1F3C"/>
    <w:rsid w:val="003E2494"/>
    <w:rsid w:val="003E2864"/>
    <w:rsid w:val="003E38B2"/>
    <w:rsid w:val="003E3D64"/>
    <w:rsid w:val="003E3D91"/>
    <w:rsid w:val="003E5D38"/>
    <w:rsid w:val="003E600B"/>
    <w:rsid w:val="003E7EAA"/>
    <w:rsid w:val="003F0D86"/>
    <w:rsid w:val="003F386D"/>
    <w:rsid w:val="003F3AAF"/>
    <w:rsid w:val="003F462B"/>
    <w:rsid w:val="003F4815"/>
    <w:rsid w:val="003F50CE"/>
    <w:rsid w:val="003F5B27"/>
    <w:rsid w:val="003F71D7"/>
    <w:rsid w:val="003F7237"/>
    <w:rsid w:val="003F7D29"/>
    <w:rsid w:val="0040182A"/>
    <w:rsid w:val="0040390D"/>
    <w:rsid w:val="00404292"/>
    <w:rsid w:val="00404958"/>
    <w:rsid w:val="00406659"/>
    <w:rsid w:val="00406E34"/>
    <w:rsid w:val="0040704B"/>
    <w:rsid w:val="00410B68"/>
    <w:rsid w:val="00411CE1"/>
    <w:rsid w:val="00412609"/>
    <w:rsid w:val="00412B3D"/>
    <w:rsid w:val="00415677"/>
    <w:rsid w:val="00415CBB"/>
    <w:rsid w:val="0041615E"/>
    <w:rsid w:val="00416870"/>
    <w:rsid w:val="004170EA"/>
    <w:rsid w:val="00417F8C"/>
    <w:rsid w:val="004208E3"/>
    <w:rsid w:val="00420BEE"/>
    <w:rsid w:val="00420D62"/>
    <w:rsid w:val="00424F31"/>
    <w:rsid w:val="00430E43"/>
    <w:rsid w:val="00432F73"/>
    <w:rsid w:val="004330AB"/>
    <w:rsid w:val="0043327F"/>
    <w:rsid w:val="0043334D"/>
    <w:rsid w:val="004359F7"/>
    <w:rsid w:val="0043641B"/>
    <w:rsid w:val="004409ED"/>
    <w:rsid w:val="004428AD"/>
    <w:rsid w:val="00444C5A"/>
    <w:rsid w:val="00444D5A"/>
    <w:rsid w:val="00445DFF"/>
    <w:rsid w:val="0044629A"/>
    <w:rsid w:val="00447ADB"/>
    <w:rsid w:val="0045391D"/>
    <w:rsid w:val="00454AD0"/>
    <w:rsid w:val="00461BAC"/>
    <w:rsid w:val="0046235F"/>
    <w:rsid w:val="00464239"/>
    <w:rsid w:val="00464B77"/>
    <w:rsid w:val="004654BB"/>
    <w:rsid w:val="00465EBB"/>
    <w:rsid w:val="00466AB9"/>
    <w:rsid w:val="0046757D"/>
    <w:rsid w:val="004706BF"/>
    <w:rsid w:val="0047075E"/>
    <w:rsid w:val="0047158E"/>
    <w:rsid w:val="0047237E"/>
    <w:rsid w:val="00472C90"/>
    <w:rsid w:val="00473C4A"/>
    <w:rsid w:val="004754F1"/>
    <w:rsid w:val="0047658E"/>
    <w:rsid w:val="00476B23"/>
    <w:rsid w:val="00480BB5"/>
    <w:rsid w:val="0048217B"/>
    <w:rsid w:val="00482570"/>
    <w:rsid w:val="0048363A"/>
    <w:rsid w:val="00485B81"/>
    <w:rsid w:val="004874AA"/>
    <w:rsid w:val="004906DA"/>
    <w:rsid w:val="004916BB"/>
    <w:rsid w:val="004919C4"/>
    <w:rsid w:val="00492CC9"/>
    <w:rsid w:val="004932BC"/>
    <w:rsid w:val="00496045"/>
    <w:rsid w:val="00496672"/>
    <w:rsid w:val="004975CD"/>
    <w:rsid w:val="0049777F"/>
    <w:rsid w:val="004A17BF"/>
    <w:rsid w:val="004A2347"/>
    <w:rsid w:val="004A3056"/>
    <w:rsid w:val="004A3AF6"/>
    <w:rsid w:val="004A3CC1"/>
    <w:rsid w:val="004A4383"/>
    <w:rsid w:val="004B095E"/>
    <w:rsid w:val="004B2056"/>
    <w:rsid w:val="004B72C1"/>
    <w:rsid w:val="004B7834"/>
    <w:rsid w:val="004C1F40"/>
    <w:rsid w:val="004C2B52"/>
    <w:rsid w:val="004C426A"/>
    <w:rsid w:val="004C46CF"/>
    <w:rsid w:val="004C6980"/>
    <w:rsid w:val="004C746C"/>
    <w:rsid w:val="004D18BC"/>
    <w:rsid w:val="004D197F"/>
    <w:rsid w:val="004D2B18"/>
    <w:rsid w:val="004D4899"/>
    <w:rsid w:val="004D4D98"/>
    <w:rsid w:val="004D5284"/>
    <w:rsid w:val="004D5340"/>
    <w:rsid w:val="004D637C"/>
    <w:rsid w:val="004D7D91"/>
    <w:rsid w:val="004E0870"/>
    <w:rsid w:val="004E0956"/>
    <w:rsid w:val="004E1C31"/>
    <w:rsid w:val="004E1CC0"/>
    <w:rsid w:val="004E2B60"/>
    <w:rsid w:val="004E3F0F"/>
    <w:rsid w:val="004E49DF"/>
    <w:rsid w:val="004E4E6D"/>
    <w:rsid w:val="004E51C6"/>
    <w:rsid w:val="004E6258"/>
    <w:rsid w:val="004F17AF"/>
    <w:rsid w:val="004F2641"/>
    <w:rsid w:val="004F6029"/>
    <w:rsid w:val="004F6FBD"/>
    <w:rsid w:val="00500D0B"/>
    <w:rsid w:val="005012DA"/>
    <w:rsid w:val="00506574"/>
    <w:rsid w:val="00507AC3"/>
    <w:rsid w:val="00512AB2"/>
    <w:rsid w:val="00513AAD"/>
    <w:rsid w:val="00515C58"/>
    <w:rsid w:val="005162B7"/>
    <w:rsid w:val="00516DA6"/>
    <w:rsid w:val="00521EAF"/>
    <w:rsid w:val="005220FD"/>
    <w:rsid w:val="0052250C"/>
    <w:rsid w:val="00523529"/>
    <w:rsid w:val="00526648"/>
    <w:rsid w:val="00527942"/>
    <w:rsid w:val="005302FA"/>
    <w:rsid w:val="005303AD"/>
    <w:rsid w:val="00530760"/>
    <w:rsid w:val="00531DE3"/>
    <w:rsid w:val="0053260F"/>
    <w:rsid w:val="005336D1"/>
    <w:rsid w:val="00533810"/>
    <w:rsid w:val="00533DC1"/>
    <w:rsid w:val="00534E04"/>
    <w:rsid w:val="00537034"/>
    <w:rsid w:val="00537A34"/>
    <w:rsid w:val="00537AB9"/>
    <w:rsid w:val="005439C4"/>
    <w:rsid w:val="00544117"/>
    <w:rsid w:val="00544A53"/>
    <w:rsid w:val="00545428"/>
    <w:rsid w:val="0054598E"/>
    <w:rsid w:val="005459B7"/>
    <w:rsid w:val="005514A3"/>
    <w:rsid w:val="005536F9"/>
    <w:rsid w:val="00553753"/>
    <w:rsid w:val="00553A0E"/>
    <w:rsid w:val="005544F7"/>
    <w:rsid w:val="00555DF2"/>
    <w:rsid w:val="00556EEC"/>
    <w:rsid w:val="005578D3"/>
    <w:rsid w:val="00562D73"/>
    <w:rsid w:val="005637E9"/>
    <w:rsid w:val="005646A3"/>
    <w:rsid w:val="00565342"/>
    <w:rsid w:val="00565FAD"/>
    <w:rsid w:val="00566EF0"/>
    <w:rsid w:val="0056727F"/>
    <w:rsid w:val="00567EA4"/>
    <w:rsid w:val="00567F99"/>
    <w:rsid w:val="00571CB4"/>
    <w:rsid w:val="00572949"/>
    <w:rsid w:val="005733AE"/>
    <w:rsid w:val="00573E26"/>
    <w:rsid w:val="0057583D"/>
    <w:rsid w:val="00575963"/>
    <w:rsid w:val="00576833"/>
    <w:rsid w:val="00577630"/>
    <w:rsid w:val="00581651"/>
    <w:rsid w:val="00581F82"/>
    <w:rsid w:val="00583C6D"/>
    <w:rsid w:val="00584A06"/>
    <w:rsid w:val="00584DF7"/>
    <w:rsid w:val="005852E2"/>
    <w:rsid w:val="00586705"/>
    <w:rsid w:val="005870ED"/>
    <w:rsid w:val="00587D55"/>
    <w:rsid w:val="00590788"/>
    <w:rsid w:val="005924C1"/>
    <w:rsid w:val="005926CC"/>
    <w:rsid w:val="00593915"/>
    <w:rsid w:val="00596546"/>
    <w:rsid w:val="00597878"/>
    <w:rsid w:val="00597933"/>
    <w:rsid w:val="005A38A3"/>
    <w:rsid w:val="005A487E"/>
    <w:rsid w:val="005B06B0"/>
    <w:rsid w:val="005B0874"/>
    <w:rsid w:val="005B0B58"/>
    <w:rsid w:val="005B1928"/>
    <w:rsid w:val="005B20FA"/>
    <w:rsid w:val="005B4382"/>
    <w:rsid w:val="005B4E64"/>
    <w:rsid w:val="005B72E7"/>
    <w:rsid w:val="005B753D"/>
    <w:rsid w:val="005C0A0E"/>
    <w:rsid w:val="005C132A"/>
    <w:rsid w:val="005C260F"/>
    <w:rsid w:val="005C487A"/>
    <w:rsid w:val="005C57E8"/>
    <w:rsid w:val="005C6986"/>
    <w:rsid w:val="005D118B"/>
    <w:rsid w:val="005D233D"/>
    <w:rsid w:val="005D2F03"/>
    <w:rsid w:val="005D3C0C"/>
    <w:rsid w:val="005D3F6E"/>
    <w:rsid w:val="005D6F58"/>
    <w:rsid w:val="005E0E6B"/>
    <w:rsid w:val="005E1093"/>
    <w:rsid w:val="005E357D"/>
    <w:rsid w:val="005E533C"/>
    <w:rsid w:val="005E584A"/>
    <w:rsid w:val="005E5AF7"/>
    <w:rsid w:val="005E6445"/>
    <w:rsid w:val="005E6E6E"/>
    <w:rsid w:val="005F0AD7"/>
    <w:rsid w:val="005F2543"/>
    <w:rsid w:val="005F3BEE"/>
    <w:rsid w:val="005F46EB"/>
    <w:rsid w:val="005F4D11"/>
    <w:rsid w:val="005F4F98"/>
    <w:rsid w:val="005F64C9"/>
    <w:rsid w:val="005F70F8"/>
    <w:rsid w:val="0060143C"/>
    <w:rsid w:val="006015BB"/>
    <w:rsid w:val="00603360"/>
    <w:rsid w:val="00605607"/>
    <w:rsid w:val="00607005"/>
    <w:rsid w:val="00610E30"/>
    <w:rsid w:val="0061257B"/>
    <w:rsid w:val="00612A1E"/>
    <w:rsid w:val="00614292"/>
    <w:rsid w:val="00614F63"/>
    <w:rsid w:val="00615B87"/>
    <w:rsid w:val="006161D5"/>
    <w:rsid w:val="00621083"/>
    <w:rsid w:val="00624846"/>
    <w:rsid w:val="006316B3"/>
    <w:rsid w:val="006318F7"/>
    <w:rsid w:val="00633C19"/>
    <w:rsid w:val="00635BFC"/>
    <w:rsid w:val="00636362"/>
    <w:rsid w:val="00636908"/>
    <w:rsid w:val="00637E8C"/>
    <w:rsid w:val="00641D0B"/>
    <w:rsid w:val="00641FAD"/>
    <w:rsid w:val="00642B01"/>
    <w:rsid w:val="0064353A"/>
    <w:rsid w:val="0064653A"/>
    <w:rsid w:val="00651017"/>
    <w:rsid w:val="00652897"/>
    <w:rsid w:val="00653388"/>
    <w:rsid w:val="00657EC4"/>
    <w:rsid w:val="006600C1"/>
    <w:rsid w:val="006630A7"/>
    <w:rsid w:val="006638A4"/>
    <w:rsid w:val="00663CAB"/>
    <w:rsid w:val="00664266"/>
    <w:rsid w:val="006644B2"/>
    <w:rsid w:val="006647D9"/>
    <w:rsid w:val="00672826"/>
    <w:rsid w:val="0067494E"/>
    <w:rsid w:val="00674D03"/>
    <w:rsid w:val="00674DD6"/>
    <w:rsid w:val="00685624"/>
    <w:rsid w:val="00687CE4"/>
    <w:rsid w:val="00690989"/>
    <w:rsid w:val="00691409"/>
    <w:rsid w:val="00691713"/>
    <w:rsid w:val="00692476"/>
    <w:rsid w:val="006931EB"/>
    <w:rsid w:val="00693B79"/>
    <w:rsid w:val="0069499F"/>
    <w:rsid w:val="00694D84"/>
    <w:rsid w:val="00695CE9"/>
    <w:rsid w:val="00696FF6"/>
    <w:rsid w:val="006A388E"/>
    <w:rsid w:val="006A71F5"/>
    <w:rsid w:val="006B1062"/>
    <w:rsid w:val="006B12AA"/>
    <w:rsid w:val="006B1F98"/>
    <w:rsid w:val="006B21F7"/>
    <w:rsid w:val="006B2275"/>
    <w:rsid w:val="006B2469"/>
    <w:rsid w:val="006B3016"/>
    <w:rsid w:val="006B3372"/>
    <w:rsid w:val="006B597B"/>
    <w:rsid w:val="006B6DB4"/>
    <w:rsid w:val="006B754D"/>
    <w:rsid w:val="006C5C00"/>
    <w:rsid w:val="006C6011"/>
    <w:rsid w:val="006D04EE"/>
    <w:rsid w:val="006D09A7"/>
    <w:rsid w:val="006D0FD0"/>
    <w:rsid w:val="006D1055"/>
    <w:rsid w:val="006D150C"/>
    <w:rsid w:val="006D4729"/>
    <w:rsid w:val="006D5463"/>
    <w:rsid w:val="006D5E8C"/>
    <w:rsid w:val="006D5F2B"/>
    <w:rsid w:val="006D60E1"/>
    <w:rsid w:val="006D70ED"/>
    <w:rsid w:val="006D7749"/>
    <w:rsid w:val="006E097C"/>
    <w:rsid w:val="006E0AE6"/>
    <w:rsid w:val="006E0B90"/>
    <w:rsid w:val="006E1A9E"/>
    <w:rsid w:val="006E2A5F"/>
    <w:rsid w:val="006E37DE"/>
    <w:rsid w:val="006E3C03"/>
    <w:rsid w:val="006E40DB"/>
    <w:rsid w:val="006E4955"/>
    <w:rsid w:val="006E5705"/>
    <w:rsid w:val="006E5AA6"/>
    <w:rsid w:val="006E62B0"/>
    <w:rsid w:val="006E6DAA"/>
    <w:rsid w:val="006E74FF"/>
    <w:rsid w:val="006F00DB"/>
    <w:rsid w:val="006F06B1"/>
    <w:rsid w:val="006F2C39"/>
    <w:rsid w:val="006F511E"/>
    <w:rsid w:val="006F5E09"/>
    <w:rsid w:val="006F622D"/>
    <w:rsid w:val="006F67BB"/>
    <w:rsid w:val="006F6B29"/>
    <w:rsid w:val="006F7223"/>
    <w:rsid w:val="00700C30"/>
    <w:rsid w:val="00702112"/>
    <w:rsid w:val="0070379D"/>
    <w:rsid w:val="00706804"/>
    <w:rsid w:val="007069E6"/>
    <w:rsid w:val="00712074"/>
    <w:rsid w:val="00714D97"/>
    <w:rsid w:val="0072184D"/>
    <w:rsid w:val="00721F04"/>
    <w:rsid w:val="0072354D"/>
    <w:rsid w:val="00723D24"/>
    <w:rsid w:val="00723FA7"/>
    <w:rsid w:val="00724E7E"/>
    <w:rsid w:val="007274B6"/>
    <w:rsid w:val="00727652"/>
    <w:rsid w:val="007278D2"/>
    <w:rsid w:val="007325FA"/>
    <w:rsid w:val="007328D3"/>
    <w:rsid w:val="00734332"/>
    <w:rsid w:val="00734584"/>
    <w:rsid w:val="00734686"/>
    <w:rsid w:val="0073506D"/>
    <w:rsid w:val="0073537D"/>
    <w:rsid w:val="00737AD6"/>
    <w:rsid w:val="007400DA"/>
    <w:rsid w:val="0074079C"/>
    <w:rsid w:val="007413E2"/>
    <w:rsid w:val="00743967"/>
    <w:rsid w:val="00743B4E"/>
    <w:rsid w:val="00743EAF"/>
    <w:rsid w:val="00745203"/>
    <w:rsid w:val="007460F7"/>
    <w:rsid w:val="007462C6"/>
    <w:rsid w:val="00746A70"/>
    <w:rsid w:val="007471EE"/>
    <w:rsid w:val="00747ACD"/>
    <w:rsid w:val="00751752"/>
    <w:rsid w:val="00752513"/>
    <w:rsid w:val="00753D00"/>
    <w:rsid w:val="00755459"/>
    <w:rsid w:val="0075604F"/>
    <w:rsid w:val="00756BE8"/>
    <w:rsid w:val="00757CCC"/>
    <w:rsid w:val="0076040A"/>
    <w:rsid w:val="00765A75"/>
    <w:rsid w:val="007661DB"/>
    <w:rsid w:val="00766968"/>
    <w:rsid w:val="00767234"/>
    <w:rsid w:val="007709A5"/>
    <w:rsid w:val="00771DFB"/>
    <w:rsid w:val="007722EC"/>
    <w:rsid w:val="00772ADF"/>
    <w:rsid w:val="00775550"/>
    <w:rsid w:val="007757B4"/>
    <w:rsid w:val="00780A49"/>
    <w:rsid w:val="007811EC"/>
    <w:rsid w:val="00781BF5"/>
    <w:rsid w:val="00783F6E"/>
    <w:rsid w:val="007923AF"/>
    <w:rsid w:val="00794047"/>
    <w:rsid w:val="00796015"/>
    <w:rsid w:val="0079609A"/>
    <w:rsid w:val="00796F6C"/>
    <w:rsid w:val="00797436"/>
    <w:rsid w:val="007A2594"/>
    <w:rsid w:val="007A2740"/>
    <w:rsid w:val="007A2AB1"/>
    <w:rsid w:val="007A392B"/>
    <w:rsid w:val="007A4028"/>
    <w:rsid w:val="007A4417"/>
    <w:rsid w:val="007A4722"/>
    <w:rsid w:val="007A4A2F"/>
    <w:rsid w:val="007A4D03"/>
    <w:rsid w:val="007A5230"/>
    <w:rsid w:val="007A64DA"/>
    <w:rsid w:val="007A65C2"/>
    <w:rsid w:val="007A6DC0"/>
    <w:rsid w:val="007B04B5"/>
    <w:rsid w:val="007B0790"/>
    <w:rsid w:val="007B2224"/>
    <w:rsid w:val="007B2696"/>
    <w:rsid w:val="007B4602"/>
    <w:rsid w:val="007B54BF"/>
    <w:rsid w:val="007B6062"/>
    <w:rsid w:val="007B6422"/>
    <w:rsid w:val="007B67CB"/>
    <w:rsid w:val="007B6BFA"/>
    <w:rsid w:val="007B72DA"/>
    <w:rsid w:val="007B7B71"/>
    <w:rsid w:val="007C0832"/>
    <w:rsid w:val="007C3139"/>
    <w:rsid w:val="007C370C"/>
    <w:rsid w:val="007C3E85"/>
    <w:rsid w:val="007C4BD4"/>
    <w:rsid w:val="007C515B"/>
    <w:rsid w:val="007D1384"/>
    <w:rsid w:val="007D2830"/>
    <w:rsid w:val="007D2998"/>
    <w:rsid w:val="007D3778"/>
    <w:rsid w:val="007D40BF"/>
    <w:rsid w:val="007D439E"/>
    <w:rsid w:val="007D44D5"/>
    <w:rsid w:val="007D5D7C"/>
    <w:rsid w:val="007D6AB7"/>
    <w:rsid w:val="007D7968"/>
    <w:rsid w:val="007E2166"/>
    <w:rsid w:val="007E3B5E"/>
    <w:rsid w:val="007E62AB"/>
    <w:rsid w:val="007E62FB"/>
    <w:rsid w:val="007E7EA0"/>
    <w:rsid w:val="007E7F58"/>
    <w:rsid w:val="007F0096"/>
    <w:rsid w:val="007F08D5"/>
    <w:rsid w:val="007F293B"/>
    <w:rsid w:val="007F4432"/>
    <w:rsid w:val="007F5041"/>
    <w:rsid w:val="007F5EAA"/>
    <w:rsid w:val="007F7545"/>
    <w:rsid w:val="007F78C4"/>
    <w:rsid w:val="007F79FB"/>
    <w:rsid w:val="0080127F"/>
    <w:rsid w:val="00801F17"/>
    <w:rsid w:val="008055E3"/>
    <w:rsid w:val="00805D1D"/>
    <w:rsid w:val="00806264"/>
    <w:rsid w:val="00806D84"/>
    <w:rsid w:val="008100EB"/>
    <w:rsid w:val="0081288D"/>
    <w:rsid w:val="00813137"/>
    <w:rsid w:val="00813AD0"/>
    <w:rsid w:val="00816B71"/>
    <w:rsid w:val="0081754E"/>
    <w:rsid w:val="00817E09"/>
    <w:rsid w:val="008204DF"/>
    <w:rsid w:val="008218EE"/>
    <w:rsid w:val="00822CC7"/>
    <w:rsid w:val="00822E99"/>
    <w:rsid w:val="00823DF3"/>
    <w:rsid w:val="008244A0"/>
    <w:rsid w:val="008246DC"/>
    <w:rsid w:val="00824C97"/>
    <w:rsid w:val="00824FCD"/>
    <w:rsid w:val="0082643B"/>
    <w:rsid w:val="00826BA9"/>
    <w:rsid w:val="00826FFC"/>
    <w:rsid w:val="00827008"/>
    <w:rsid w:val="008313CE"/>
    <w:rsid w:val="008320A2"/>
    <w:rsid w:val="00833810"/>
    <w:rsid w:val="00833C16"/>
    <w:rsid w:val="0083473A"/>
    <w:rsid w:val="00836365"/>
    <w:rsid w:val="00837DF6"/>
    <w:rsid w:val="00841DA4"/>
    <w:rsid w:val="0084549A"/>
    <w:rsid w:val="0084557B"/>
    <w:rsid w:val="00850FFE"/>
    <w:rsid w:val="00852198"/>
    <w:rsid w:val="008532C9"/>
    <w:rsid w:val="008537DA"/>
    <w:rsid w:val="00853B3D"/>
    <w:rsid w:val="00853EB8"/>
    <w:rsid w:val="0085432D"/>
    <w:rsid w:val="00854896"/>
    <w:rsid w:val="008548E9"/>
    <w:rsid w:val="0085537F"/>
    <w:rsid w:val="0085541D"/>
    <w:rsid w:val="008571F9"/>
    <w:rsid w:val="00861815"/>
    <w:rsid w:val="00862362"/>
    <w:rsid w:val="00863EF2"/>
    <w:rsid w:val="0086435F"/>
    <w:rsid w:val="00865272"/>
    <w:rsid w:val="008654FD"/>
    <w:rsid w:val="00865811"/>
    <w:rsid w:val="008708B4"/>
    <w:rsid w:val="008718CB"/>
    <w:rsid w:val="00873954"/>
    <w:rsid w:val="0087590C"/>
    <w:rsid w:val="00875B37"/>
    <w:rsid w:val="0087675D"/>
    <w:rsid w:val="00876ADC"/>
    <w:rsid w:val="0088158E"/>
    <w:rsid w:val="008851DC"/>
    <w:rsid w:val="0088655D"/>
    <w:rsid w:val="008878AE"/>
    <w:rsid w:val="00890ED1"/>
    <w:rsid w:val="008936CB"/>
    <w:rsid w:val="00894365"/>
    <w:rsid w:val="008949FC"/>
    <w:rsid w:val="00895C84"/>
    <w:rsid w:val="008973E5"/>
    <w:rsid w:val="008A2265"/>
    <w:rsid w:val="008A2931"/>
    <w:rsid w:val="008A3F5E"/>
    <w:rsid w:val="008A7A34"/>
    <w:rsid w:val="008B1593"/>
    <w:rsid w:val="008B323F"/>
    <w:rsid w:val="008B3432"/>
    <w:rsid w:val="008B3BE5"/>
    <w:rsid w:val="008B3E21"/>
    <w:rsid w:val="008B48F1"/>
    <w:rsid w:val="008B504B"/>
    <w:rsid w:val="008B661A"/>
    <w:rsid w:val="008C0C76"/>
    <w:rsid w:val="008C158C"/>
    <w:rsid w:val="008C2FE0"/>
    <w:rsid w:val="008C3611"/>
    <w:rsid w:val="008C5486"/>
    <w:rsid w:val="008C5583"/>
    <w:rsid w:val="008D0DEB"/>
    <w:rsid w:val="008D112B"/>
    <w:rsid w:val="008D25B7"/>
    <w:rsid w:val="008D4616"/>
    <w:rsid w:val="008D4A7B"/>
    <w:rsid w:val="008D532A"/>
    <w:rsid w:val="008D5912"/>
    <w:rsid w:val="008D635D"/>
    <w:rsid w:val="008D77D1"/>
    <w:rsid w:val="008D7A28"/>
    <w:rsid w:val="008E0538"/>
    <w:rsid w:val="008E13DB"/>
    <w:rsid w:val="008E302C"/>
    <w:rsid w:val="008E3C1C"/>
    <w:rsid w:val="008E42A7"/>
    <w:rsid w:val="008E5864"/>
    <w:rsid w:val="008E73B9"/>
    <w:rsid w:val="008F3723"/>
    <w:rsid w:val="008F48C5"/>
    <w:rsid w:val="008F73B7"/>
    <w:rsid w:val="00904E7A"/>
    <w:rsid w:val="009050A8"/>
    <w:rsid w:val="009051F6"/>
    <w:rsid w:val="009069DB"/>
    <w:rsid w:val="00906AC3"/>
    <w:rsid w:val="0090702E"/>
    <w:rsid w:val="009107B7"/>
    <w:rsid w:val="00912F4D"/>
    <w:rsid w:val="009138DE"/>
    <w:rsid w:val="009151FC"/>
    <w:rsid w:val="00916D52"/>
    <w:rsid w:val="00916EBF"/>
    <w:rsid w:val="00917BFA"/>
    <w:rsid w:val="00923B01"/>
    <w:rsid w:val="0092497A"/>
    <w:rsid w:val="00925283"/>
    <w:rsid w:val="00925496"/>
    <w:rsid w:val="00925562"/>
    <w:rsid w:val="00926D74"/>
    <w:rsid w:val="009311B6"/>
    <w:rsid w:val="00931639"/>
    <w:rsid w:val="00931754"/>
    <w:rsid w:val="00931957"/>
    <w:rsid w:val="00931D2E"/>
    <w:rsid w:val="009326B7"/>
    <w:rsid w:val="00933188"/>
    <w:rsid w:val="00933D43"/>
    <w:rsid w:val="00934DC7"/>
    <w:rsid w:val="0093502C"/>
    <w:rsid w:val="009352D9"/>
    <w:rsid w:val="009354B9"/>
    <w:rsid w:val="00935E45"/>
    <w:rsid w:val="00937107"/>
    <w:rsid w:val="009373B9"/>
    <w:rsid w:val="009378F1"/>
    <w:rsid w:val="009417E3"/>
    <w:rsid w:val="009418A8"/>
    <w:rsid w:val="00942DED"/>
    <w:rsid w:val="0094528E"/>
    <w:rsid w:val="0094575D"/>
    <w:rsid w:val="0094579E"/>
    <w:rsid w:val="00945DB9"/>
    <w:rsid w:val="0094747D"/>
    <w:rsid w:val="00950A89"/>
    <w:rsid w:val="00950F77"/>
    <w:rsid w:val="00952DB9"/>
    <w:rsid w:val="00955633"/>
    <w:rsid w:val="00957D6F"/>
    <w:rsid w:val="009605F1"/>
    <w:rsid w:val="00962666"/>
    <w:rsid w:val="00963B80"/>
    <w:rsid w:val="0096425A"/>
    <w:rsid w:val="00965650"/>
    <w:rsid w:val="00966AAB"/>
    <w:rsid w:val="00967140"/>
    <w:rsid w:val="00967523"/>
    <w:rsid w:val="00967957"/>
    <w:rsid w:val="00970700"/>
    <w:rsid w:val="00973A69"/>
    <w:rsid w:val="00973CCB"/>
    <w:rsid w:val="0097521D"/>
    <w:rsid w:val="00975FE0"/>
    <w:rsid w:val="00976C96"/>
    <w:rsid w:val="00977548"/>
    <w:rsid w:val="0098114F"/>
    <w:rsid w:val="00982B07"/>
    <w:rsid w:val="0098388D"/>
    <w:rsid w:val="00984599"/>
    <w:rsid w:val="00984987"/>
    <w:rsid w:val="00985C74"/>
    <w:rsid w:val="00986AFE"/>
    <w:rsid w:val="00987041"/>
    <w:rsid w:val="009875CC"/>
    <w:rsid w:val="0099064E"/>
    <w:rsid w:val="00991CAF"/>
    <w:rsid w:val="009921D6"/>
    <w:rsid w:val="009929AF"/>
    <w:rsid w:val="00994046"/>
    <w:rsid w:val="00995201"/>
    <w:rsid w:val="0099578F"/>
    <w:rsid w:val="00995D09"/>
    <w:rsid w:val="009A05AC"/>
    <w:rsid w:val="009A061F"/>
    <w:rsid w:val="009A12A9"/>
    <w:rsid w:val="009A15A5"/>
    <w:rsid w:val="009A6422"/>
    <w:rsid w:val="009B3CEF"/>
    <w:rsid w:val="009B5159"/>
    <w:rsid w:val="009B5C1F"/>
    <w:rsid w:val="009B6D6D"/>
    <w:rsid w:val="009B785B"/>
    <w:rsid w:val="009B7B66"/>
    <w:rsid w:val="009B7FE1"/>
    <w:rsid w:val="009C0437"/>
    <w:rsid w:val="009C3447"/>
    <w:rsid w:val="009C4F4D"/>
    <w:rsid w:val="009C79F0"/>
    <w:rsid w:val="009D0B35"/>
    <w:rsid w:val="009D1DDB"/>
    <w:rsid w:val="009D39CA"/>
    <w:rsid w:val="009D4E1D"/>
    <w:rsid w:val="009D5ADB"/>
    <w:rsid w:val="009D5B1F"/>
    <w:rsid w:val="009D72A4"/>
    <w:rsid w:val="009D7DA9"/>
    <w:rsid w:val="009E2366"/>
    <w:rsid w:val="009E379F"/>
    <w:rsid w:val="009E60C9"/>
    <w:rsid w:val="009E771E"/>
    <w:rsid w:val="009E7836"/>
    <w:rsid w:val="009F0FFE"/>
    <w:rsid w:val="009F347C"/>
    <w:rsid w:val="009F357E"/>
    <w:rsid w:val="009F61FF"/>
    <w:rsid w:val="009F6C87"/>
    <w:rsid w:val="00A02581"/>
    <w:rsid w:val="00A04190"/>
    <w:rsid w:val="00A04618"/>
    <w:rsid w:val="00A06A50"/>
    <w:rsid w:val="00A07368"/>
    <w:rsid w:val="00A1129D"/>
    <w:rsid w:val="00A114EF"/>
    <w:rsid w:val="00A12D91"/>
    <w:rsid w:val="00A16529"/>
    <w:rsid w:val="00A169CD"/>
    <w:rsid w:val="00A174DB"/>
    <w:rsid w:val="00A17C48"/>
    <w:rsid w:val="00A20379"/>
    <w:rsid w:val="00A21EB4"/>
    <w:rsid w:val="00A23E50"/>
    <w:rsid w:val="00A24850"/>
    <w:rsid w:val="00A2543D"/>
    <w:rsid w:val="00A25B1F"/>
    <w:rsid w:val="00A317C8"/>
    <w:rsid w:val="00A3274A"/>
    <w:rsid w:val="00A3306B"/>
    <w:rsid w:val="00A33248"/>
    <w:rsid w:val="00A36CA3"/>
    <w:rsid w:val="00A3702A"/>
    <w:rsid w:val="00A41F30"/>
    <w:rsid w:val="00A42738"/>
    <w:rsid w:val="00A43713"/>
    <w:rsid w:val="00A44250"/>
    <w:rsid w:val="00A44949"/>
    <w:rsid w:val="00A45317"/>
    <w:rsid w:val="00A460FE"/>
    <w:rsid w:val="00A47B04"/>
    <w:rsid w:val="00A504EE"/>
    <w:rsid w:val="00A50FC4"/>
    <w:rsid w:val="00A51DB6"/>
    <w:rsid w:val="00A52D75"/>
    <w:rsid w:val="00A53267"/>
    <w:rsid w:val="00A5354F"/>
    <w:rsid w:val="00A53E9D"/>
    <w:rsid w:val="00A54CCD"/>
    <w:rsid w:val="00A553E8"/>
    <w:rsid w:val="00A5756F"/>
    <w:rsid w:val="00A62079"/>
    <w:rsid w:val="00A62B22"/>
    <w:rsid w:val="00A633C8"/>
    <w:rsid w:val="00A6362D"/>
    <w:rsid w:val="00A64814"/>
    <w:rsid w:val="00A660ED"/>
    <w:rsid w:val="00A66F0F"/>
    <w:rsid w:val="00A706D8"/>
    <w:rsid w:val="00A71F9A"/>
    <w:rsid w:val="00A73FF3"/>
    <w:rsid w:val="00A74ACC"/>
    <w:rsid w:val="00A753E5"/>
    <w:rsid w:val="00A76628"/>
    <w:rsid w:val="00A7725E"/>
    <w:rsid w:val="00A77A57"/>
    <w:rsid w:val="00A77B04"/>
    <w:rsid w:val="00A80AF7"/>
    <w:rsid w:val="00A82A6B"/>
    <w:rsid w:val="00A82D77"/>
    <w:rsid w:val="00A83426"/>
    <w:rsid w:val="00A8389E"/>
    <w:rsid w:val="00A841D4"/>
    <w:rsid w:val="00A865D8"/>
    <w:rsid w:val="00A86857"/>
    <w:rsid w:val="00A87969"/>
    <w:rsid w:val="00A91E89"/>
    <w:rsid w:val="00A931B2"/>
    <w:rsid w:val="00A93262"/>
    <w:rsid w:val="00A94545"/>
    <w:rsid w:val="00A96D12"/>
    <w:rsid w:val="00AA0293"/>
    <w:rsid w:val="00AA147C"/>
    <w:rsid w:val="00AA2D78"/>
    <w:rsid w:val="00AA3C0A"/>
    <w:rsid w:val="00AA4AA1"/>
    <w:rsid w:val="00AA5819"/>
    <w:rsid w:val="00AA6B3C"/>
    <w:rsid w:val="00AA7266"/>
    <w:rsid w:val="00AA7DBF"/>
    <w:rsid w:val="00AB0AD9"/>
    <w:rsid w:val="00AB24D7"/>
    <w:rsid w:val="00AB2BE4"/>
    <w:rsid w:val="00AB4C2B"/>
    <w:rsid w:val="00AB6448"/>
    <w:rsid w:val="00AB6946"/>
    <w:rsid w:val="00AB7508"/>
    <w:rsid w:val="00AB7644"/>
    <w:rsid w:val="00AC444D"/>
    <w:rsid w:val="00AC6066"/>
    <w:rsid w:val="00AC7933"/>
    <w:rsid w:val="00AD3A55"/>
    <w:rsid w:val="00AD5DC4"/>
    <w:rsid w:val="00AD69CB"/>
    <w:rsid w:val="00AD6CFF"/>
    <w:rsid w:val="00AE044A"/>
    <w:rsid w:val="00AE1BBE"/>
    <w:rsid w:val="00AE204E"/>
    <w:rsid w:val="00AE3F10"/>
    <w:rsid w:val="00AE43F5"/>
    <w:rsid w:val="00AE4D8E"/>
    <w:rsid w:val="00AE4E05"/>
    <w:rsid w:val="00AE6153"/>
    <w:rsid w:val="00AE63C1"/>
    <w:rsid w:val="00AE64F6"/>
    <w:rsid w:val="00AE6B4F"/>
    <w:rsid w:val="00AF033D"/>
    <w:rsid w:val="00AF0D4E"/>
    <w:rsid w:val="00AF0E33"/>
    <w:rsid w:val="00AF2754"/>
    <w:rsid w:val="00AF27D6"/>
    <w:rsid w:val="00AF3A97"/>
    <w:rsid w:val="00AF40DD"/>
    <w:rsid w:val="00AF442F"/>
    <w:rsid w:val="00AF69BD"/>
    <w:rsid w:val="00AF77D3"/>
    <w:rsid w:val="00B03BF5"/>
    <w:rsid w:val="00B053B1"/>
    <w:rsid w:val="00B05659"/>
    <w:rsid w:val="00B05FE3"/>
    <w:rsid w:val="00B06587"/>
    <w:rsid w:val="00B070F1"/>
    <w:rsid w:val="00B071C6"/>
    <w:rsid w:val="00B07F1A"/>
    <w:rsid w:val="00B10C4A"/>
    <w:rsid w:val="00B110A9"/>
    <w:rsid w:val="00B116F6"/>
    <w:rsid w:val="00B1515D"/>
    <w:rsid w:val="00B203A2"/>
    <w:rsid w:val="00B212BE"/>
    <w:rsid w:val="00B25955"/>
    <w:rsid w:val="00B25D7D"/>
    <w:rsid w:val="00B26B26"/>
    <w:rsid w:val="00B26B4D"/>
    <w:rsid w:val="00B30CF4"/>
    <w:rsid w:val="00B335CC"/>
    <w:rsid w:val="00B36233"/>
    <w:rsid w:val="00B3637F"/>
    <w:rsid w:val="00B36E34"/>
    <w:rsid w:val="00B37FDC"/>
    <w:rsid w:val="00B40485"/>
    <w:rsid w:val="00B4052E"/>
    <w:rsid w:val="00B4101E"/>
    <w:rsid w:val="00B43249"/>
    <w:rsid w:val="00B45929"/>
    <w:rsid w:val="00B45A3B"/>
    <w:rsid w:val="00B501E8"/>
    <w:rsid w:val="00B51E60"/>
    <w:rsid w:val="00B52087"/>
    <w:rsid w:val="00B526DE"/>
    <w:rsid w:val="00B527AB"/>
    <w:rsid w:val="00B559A7"/>
    <w:rsid w:val="00B55F95"/>
    <w:rsid w:val="00B579C8"/>
    <w:rsid w:val="00B602CC"/>
    <w:rsid w:val="00B60373"/>
    <w:rsid w:val="00B61B27"/>
    <w:rsid w:val="00B64798"/>
    <w:rsid w:val="00B65BDA"/>
    <w:rsid w:val="00B713B4"/>
    <w:rsid w:val="00B71521"/>
    <w:rsid w:val="00B73207"/>
    <w:rsid w:val="00B7321F"/>
    <w:rsid w:val="00B7333E"/>
    <w:rsid w:val="00B7468B"/>
    <w:rsid w:val="00B75E6F"/>
    <w:rsid w:val="00B77989"/>
    <w:rsid w:val="00B81AF1"/>
    <w:rsid w:val="00B81BF9"/>
    <w:rsid w:val="00B82E8B"/>
    <w:rsid w:val="00B831D7"/>
    <w:rsid w:val="00B85FED"/>
    <w:rsid w:val="00B8615E"/>
    <w:rsid w:val="00B92486"/>
    <w:rsid w:val="00B92863"/>
    <w:rsid w:val="00B93B8B"/>
    <w:rsid w:val="00B94B3D"/>
    <w:rsid w:val="00B9607B"/>
    <w:rsid w:val="00B9797B"/>
    <w:rsid w:val="00BA06BE"/>
    <w:rsid w:val="00BA10FB"/>
    <w:rsid w:val="00BA15CA"/>
    <w:rsid w:val="00BA1689"/>
    <w:rsid w:val="00BA1953"/>
    <w:rsid w:val="00BA21F4"/>
    <w:rsid w:val="00BA2E91"/>
    <w:rsid w:val="00BA319B"/>
    <w:rsid w:val="00BA468A"/>
    <w:rsid w:val="00BA51C5"/>
    <w:rsid w:val="00BA582B"/>
    <w:rsid w:val="00BA5DBD"/>
    <w:rsid w:val="00BA6A62"/>
    <w:rsid w:val="00BB33FC"/>
    <w:rsid w:val="00BB34C9"/>
    <w:rsid w:val="00BB472E"/>
    <w:rsid w:val="00BB64B0"/>
    <w:rsid w:val="00BB65B4"/>
    <w:rsid w:val="00BB7625"/>
    <w:rsid w:val="00BC15F3"/>
    <w:rsid w:val="00BC2024"/>
    <w:rsid w:val="00BC46CF"/>
    <w:rsid w:val="00BC4F2F"/>
    <w:rsid w:val="00BC65DC"/>
    <w:rsid w:val="00BC7081"/>
    <w:rsid w:val="00BD105B"/>
    <w:rsid w:val="00BD1774"/>
    <w:rsid w:val="00BD47F4"/>
    <w:rsid w:val="00BD7730"/>
    <w:rsid w:val="00BD7BB6"/>
    <w:rsid w:val="00BE0F60"/>
    <w:rsid w:val="00BE26BA"/>
    <w:rsid w:val="00BE71DC"/>
    <w:rsid w:val="00BF3E57"/>
    <w:rsid w:val="00BF4EAB"/>
    <w:rsid w:val="00BF5B3B"/>
    <w:rsid w:val="00BF6280"/>
    <w:rsid w:val="00BF62D4"/>
    <w:rsid w:val="00BF644F"/>
    <w:rsid w:val="00C00486"/>
    <w:rsid w:val="00C00499"/>
    <w:rsid w:val="00C008D9"/>
    <w:rsid w:val="00C00C92"/>
    <w:rsid w:val="00C00DAE"/>
    <w:rsid w:val="00C032FA"/>
    <w:rsid w:val="00C03CD7"/>
    <w:rsid w:val="00C0456C"/>
    <w:rsid w:val="00C0689B"/>
    <w:rsid w:val="00C0767E"/>
    <w:rsid w:val="00C13BF3"/>
    <w:rsid w:val="00C13CD4"/>
    <w:rsid w:val="00C13D71"/>
    <w:rsid w:val="00C141CB"/>
    <w:rsid w:val="00C1510E"/>
    <w:rsid w:val="00C15722"/>
    <w:rsid w:val="00C2080E"/>
    <w:rsid w:val="00C20D70"/>
    <w:rsid w:val="00C22983"/>
    <w:rsid w:val="00C23C7B"/>
    <w:rsid w:val="00C245EA"/>
    <w:rsid w:val="00C24F84"/>
    <w:rsid w:val="00C254B5"/>
    <w:rsid w:val="00C25681"/>
    <w:rsid w:val="00C257DD"/>
    <w:rsid w:val="00C262FF"/>
    <w:rsid w:val="00C2632D"/>
    <w:rsid w:val="00C264A9"/>
    <w:rsid w:val="00C2721C"/>
    <w:rsid w:val="00C31044"/>
    <w:rsid w:val="00C33894"/>
    <w:rsid w:val="00C33918"/>
    <w:rsid w:val="00C34966"/>
    <w:rsid w:val="00C405A3"/>
    <w:rsid w:val="00C410CE"/>
    <w:rsid w:val="00C41AD1"/>
    <w:rsid w:val="00C454A3"/>
    <w:rsid w:val="00C4766D"/>
    <w:rsid w:val="00C478FF"/>
    <w:rsid w:val="00C5083C"/>
    <w:rsid w:val="00C5303D"/>
    <w:rsid w:val="00C53F49"/>
    <w:rsid w:val="00C549B6"/>
    <w:rsid w:val="00C54A8B"/>
    <w:rsid w:val="00C54CCB"/>
    <w:rsid w:val="00C606F1"/>
    <w:rsid w:val="00C609A5"/>
    <w:rsid w:val="00C61621"/>
    <w:rsid w:val="00C626B0"/>
    <w:rsid w:val="00C639B1"/>
    <w:rsid w:val="00C64A23"/>
    <w:rsid w:val="00C66369"/>
    <w:rsid w:val="00C66451"/>
    <w:rsid w:val="00C66853"/>
    <w:rsid w:val="00C66B9C"/>
    <w:rsid w:val="00C71213"/>
    <w:rsid w:val="00C71EA0"/>
    <w:rsid w:val="00C739A4"/>
    <w:rsid w:val="00C73CD2"/>
    <w:rsid w:val="00C74019"/>
    <w:rsid w:val="00C7514F"/>
    <w:rsid w:val="00C76781"/>
    <w:rsid w:val="00C76AF6"/>
    <w:rsid w:val="00C77A66"/>
    <w:rsid w:val="00C81353"/>
    <w:rsid w:val="00C83B0F"/>
    <w:rsid w:val="00C83EF1"/>
    <w:rsid w:val="00C84335"/>
    <w:rsid w:val="00C857E8"/>
    <w:rsid w:val="00C85C15"/>
    <w:rsid w:val="00C95310"/>
    <w:rsid w:val="00C956D7"/>
    <w:rsid w:val="00CA00FD"/>
    <w:rsid w:val="00CA0E24"/>
    <w:rsid w:val="00CA14A4"/>
    <w:rsid w:val="00CA28D7"/>
    <w:rsid w:val="00CA2977"/>
    <w:rsid w:val="00CA57F4"/>
    <w:rsid w:val="00CA6E87"/>
    <w:rsid w:val="00CA74B5"/>
    <w:rsid w:val="00CA7836"/>
    <w:rsid w:val="00CA7DF7"/>
    <w:rsid w:val="00CB161C"/>
    <w:rsid w:val="00CB19D7"/>
    <w:rsid w:val="00CB24B2"/>
    <w:rsid w:val="00CB2883"/>
    <w:rsid w:val="00CB40E4"/>
    <w:rsid w:val="00CB43E2"/>
    <w:rsid w:val="00CB4546"/>
    <w:rsid w:val="00CB49C1"/>
    <w:rsid w:val="00CB5526"/>
    <w:rsid w:val="00CB56FA"/>
    <w:rsid w:val="00CB61DC"/>
    <w:rsid w:val="00CC0B7E"/>
    <w:rsid w:val="00CC0C41"/>
    <w:rsid w:val="00CC2008"/>
    <w:rsid w:val="00CC2B1C"/>
    <w:rsid w:val="00CC34AA"/>
    <w:rsid w:val="00CC3D27"/>
    <w:rsid w:val="00CC5FAC"/>
    <w:rsid w:val="00CC5FE9"/>
    <w:rsid w:val="00CC6842"/>
    <w:rsid w:val="00CC7979"/>
    <w:rsid w:val="00CD133D"/>
    <w:rsid w:val="00CD1358"/>
    <w:rsid w:val="00CD2B62"/>
    <w:rsid w:val="00CD4826"/>
    <w:rsid w:val="00CD4CF5"/>
    <w:rsid w:val="00CE0A67"/>
    <w:rsid w:val="00CE0EA9"/>
    <w:rsid w:val="00CE4DF3"/>
    <w:rsid w:val="00CE61B8"/>
    <w:rsid w:val="00CE70C0"/>
    <w:rsid w:val="00CE7A9D"/>
    <w:rsid w:val="00CF3E23"/>
    <w:rsid w:val="00CF56A1"/>
    <w:rsid w:val="00CF5B78"/>
    <w:rsid w:val="00CF659D"/>
    <w:rsid w:val="00CF67F7"/>
    <w:rsid w:val="00CF6F48"/>
    <w:rsid w:val="00D0069A"/>
    <w:rsid w:val="00D00E60"/>
    <w:rsid w:val="00D02865"/>
    <w:rsid w:val="00D03731"/>
    <w:rsid w:val="00D041BF"/>
    <w:rsid w:val="00D04EC5"/>
    <w:rsid w:val="00D07730"/>
    <w:rsid w:val="00D111DC"/>
    <w:rsid w:val="00D11875"/>
    <w:rsid w:val="00D14786"/>
    <w:rsid w:val="00D15FD8"/>
    <w:rsid w:val="00D201D5"/>
    <w:rsid w:val="00D2157C"/>
    <w:rsid w:val="00D24001"/>
    <w:rsid w:val="00D25674"/>
    <w:rsid w:val="00D26653"/>
    <w:rsid w:val="00D26E4F"/>
    <w:rsid w:val="00D27FA9"/>
    <w:rsid w:val="00D30279"/>
    <w:rsid w:val="00D30C3E"/>
    <w:rsid w:val="00D31104"/>
    <w:rsid w:val="00D321A4"/>
    <w:rsid w:val="00D34E77"/>
    <w:rsid w:val="00D34F37"/>
    <w:rsid w:val="00D37FD6"/>
    <w:rsid w:val="00D411F3"/>
    <w:rsid w:val="00D41DDE"/>
    <w:rsid w:val="00D440F5"/>
    <w:rsid w:val="00D44A78"/>
    <w:rsid w:val="00D44E38"/>
    <w:rsid w:val="00D4597C"/>
    <w:rsid w:val="00D465BB"/>
    <w:rsid w:val="00D46E32"/>
    <w:rsid w:val="00D545A0"/>
    <w:rsid w:val="00D55F01"/>
    <w:rsid w:val="00D575A1"/>
    <w:rsid w:val="00D60C9D"/>
    <w:rsid w:val="00D60DEE"/>
    <w:rsid w:val="00D61EF5"/>
    <w:rsid w:val="00D62A1D"/>
    <w:rsid w:val="00D62B1B"/>
    <w:rsid w:val="00D62DD0"/>
    <w:rsid w:val="00D64F7E"/>
    <w:rsid w:val="00D65B8F"/>
    <w:rsid w:val="00D700E8"/>
    <w:rsid w:val="00D7192C"/>
    <w:rsid w:val="00D71D23"/>
    <w:rsid w:val="00D7256D"/>
    <w:rsid w:val="00D733DD"/>
    <w:rsid w:val="00D74159"/>
    <w:rsid w:val="00D7499B"/>
    <w:rsid w:val="00D80429"/>
    <w:rsid w:val="00D806BE"/>
    <w:rsid w:val="00D83BAF"/>
    <w:rsid w:val="00D84084"/>
    <w:rsid w:val="00D842BE"/>
    <w:rsid w:val="00D843A3"/>
    <w:rsid w:val="00D850B6"/>
    <w:rsid w:val="00D8591B"/>
    <w:rsid w:val="00D862D0"/>
    <w:rsid w:val="00D86BC1"/>
    <w:rsid w:val="00D924B4"/>
    <w:rsid w:val="00D927BB"/>
    <w:rsid w:val="00D966FA"/>
    <w:rsid w:val="00D9673B"/>
    <w:rsid w:val="00D96EB6"/>
    <w:rsid w:val="00D9771B"/>
    <w:rsid w:val="00D97EFB"/>
    <w:rsid w:val="00DA09DF"/>
    <w:rsid w:val="00DA1398"/>
    <w:rsid w:val="00DA1DE7"/>
    <w:rsid w:val="00DA4B33"/>
    <w:rsid w:val="00DA5853"/>
    <w:rsid w:val="00DA5AFF"/>
    <w:rsid w:val="00DA72E6"/>
    <w:rsid w:val="00DA7D07"/>
    <w:rsid w:val="00DB0934"/>
    <w:rsid w:val="00DB13D5"/>
    <w:rsid w:val="00DB3F29"/>
    <w:rsid w:val="00DB5012"/>
    <w:rsid w:val="00DB7D9E"/>
    <w:rsid w:val="00DC0BBA"/>
    <w:rsid w:val="00DC3A0E"/>
    <w:rsid w:val="00DC6300"/>
    <w:rsid w:val="00DC6F1C"/>
    <w:rsid w:val="00DD0F95"/>
    <w:rsid w:val="00DD12A8"/>
    <w:rsid w:val="00DD12B5"/>
    <w:rsid w:val="00DD398F"/>
    <w:rsid w:val="00DD46E7"/>
    <w:rsid w:val="00DD471B"/>
    <w:rsid w:val="00DD54AD"/>
    <w:rsid w:val="00DD5676"/>
    <w:rsid w:val="00DE328D"/>
    <w:rsid w:val="00DE432D"/>
    <w:rsid w:val="00DE5AEB"/>
    <w:rsid w:val="00DF12FA"/>
    <w:rsid w:val="00DF143F"/>
    <w:rsid w:val="00DF3A7E"/>
    <w:rsid w:val="00DF538E"/>
    <w:rsid w:val="00DF5B14"/>
    <w:rsid w:val="00DF64B8"/>
    <w:rsid w:val="00E0206B"/>
    <w:rsid w:val="00E03DC5"/>
    <w:rsid w:val="00E04006"/>
    <w:rsid w:val="00E05374"/>
    <w:rsid w:val="00E069EC"/>
    <w:rsid w:val="00E073B1"/>
    <w:rsid w:val="00E079E1"/>
    <w:rsid w:val="00E07D78"/>
    <w:rsid w:val="00E10DD1"/>
    <w:rsid w:val="00E110E2"/>
    <w:rsid w:val="00E11F6C"/>
    <w:rsid w:val="00E13C03"/>
    <w:rsid w:val="00E14672"/>
    <w:rsid w:val="00E14779"/>
    <w:rsid w:val="00E15C44"/>
    <w:rsid w:val="00E16086"/>
    <w:rsid w:val="00E17535"/>
    <w:rsid w:val="00E17643"/>
    <w:rsid w:val="00E17676"/>
    <w:rsid w:val="00E176A5"/>
    <w:rsid w:val="00E204AB"/>
    <w:rsid w:val="00E2169C"/>
    <w:rsid w:val="00E23B45"/>
    <w:rsid w:val="00E2785B"/>
    <w:rsid w:val="00E3020D"/>
    <w:rsid w:val="00E31A62"/>
    <w:rsid w:val="00E33700"/>
    <w:rsid w:val="00E341F8"/>
    <w:rsid w:val="00E35121"/>
    <w:rsid w:val="00E36635"/>
    <w:rsid w:val="00E36B04"/>
    <w:rsid w:val="00E3728D"/>
    <w:rsid w:val="00E4378C"/>
    <w:rsid w:val="00E44902"/>
    <w:rsid w:val="00E4663E"/>
    <w:rsid w:val="00E4735C"/>
    <w:rsid w:val="00E5004F"/>
    <w:rsid w:val="00E5201F"/>
    <w:rsid w:val="00E52E92"/>
    <w:rsid w:val="00E56122"/>
    <w:rsid w:val="00E565F5"/>
    <w:rsid w:val="00E571A9"/>
    <w:rsid w:val="00E57600"/>
    <w:rsid w:val="00E60363"/>
    <w:rsid w:val="00E60E09"/>
    <w:rsid w:val="00E6104F"/>
    <w:rsid w:val="00E63326"/>
    <w:rsid w:val="00E6349C"/>
    <w:rsid w:val="00E6398A"/>
    <w:rsid w:val="00E64E1A"/>
    <w:rsid w:val="00E653AD"/>
    <w:rsid w:val="00E657AD"/>
    <w:rsid w:val="00E70092"/>
    <w:rsid w:val="00E72194"/>
    <w:rsid w:val="00E734EA"/>
    <w:rsid w:val="00E76C61"/>
    <w:rsid w:val="00E808F1"/>
    <w:rsid w:val="00E80C7D"/>
    <w:rsid w:val="00E81565"/>
    <w:rsid w:val="00E81F38"/>
    <w:rsid w:val="00E82E23"/>
    <w:rsid w:val="00E82F93"/>
    <w:rsid w:val="00E83477"/>
    <w:rsid w:val="00E861E3"/>
    <w:rsid w:val="00E86578"/>
    <w:rsid w:val="00E90921"/>
    <w:rsid w:val="00E91E8C"/>
    <w:rsid w:val="00E91EA9"/>
    <w:rsid w:val="00E9271F"/>
    <w:rsid w:val="00E92A79"/>
    <w:rsid w:val="00E9624B"/>
    <w:rsid w:val="00E96771"/>
    <w:rsid w:val="00E96ABA"/>
    <w:rsid w:val="00E97D75"/>
    <w:rsid w:val="00EA007B"/>
    <w:rsid w:val="00EA170D"/>
    <w:rsid w:val="00EA236B"/>
    <w:rsid w:val="00EA3E44"/>
    <w:rsid w:val="00EA3F28"/>
    <w:rsid w:val="00EB1F1D"/>
    <w:rsid w:val="00EB2677"/>
    <w:rsid w:val="00EB2B2C"/>
    <w:rsid w:val="00EB3D3B"/>
    <w:rsid w:val="00EB5234"/>
    <w:rsid w:val="00EB60D0"/>
    <w:rsid w:val="00EC1094"/>
    <w:rsid w:val="00EC364E"/>
    <w:rsid w:val="00EC3F31"/>
    <w:rsid w:val="00EC40D7"/>
    <w:rsid w:val="00EC5048"/>
    <w:rsid w:val="00ED1E2A"/>
    <w:rsid w:val="00ED4CEF"/>
    <w:rsid w:val="00ED5FE1"/>
    <w:rsid w:val="00ED6768"/>
    <w:rsid w:val="00ED74EA"/>
    <w:rsid w:val="00ED7FDC"/>
    <w:rsid w:val="00EE01AD"/>
    <w:rsid w:val="00EE0F49"/>
    <w:rsid w:val="00EE14A8"/>
    <w:rsid w:val="00EE2971"/>
    <w:rsid w:val="00EE47AD"/>
    <w:rsid w:val="00EE4F50"/>
    <w:rsid w:val="00EE61D0"/>
    <w:rsid w:val="00EE7488"/>
    <w:rsid w:val="00EF06DD"/>
    <w:rsid w:val="00EF275A"/>
    <w:rsid w:val="00EF41DE"/>
    <w:rsid w:val="00EF42A9"/>
    <w:rsid w:val="00EF5757"/>
    <w:rsid w:val="00EF5CDA"/>
    <w:rsid w:val="00F00311"/>
    <w:rsid w:val="00F025E1"/>
    <w:rsid w:val="00F03A48"/>
    <w:rsid w:val="00F04015"/>
    <w:rsid w:val="00F056DC"/>
    <w:rsid w:val="00F05A76"/>
    <w:rsid w:val="00F062EB"/>
    <w:rsid w:val="00F0769C"/>
    <w:rsid w:val="00F07C7F"/>
    <w:rsid w:val="00F12116"/>
    <w:rsid w:val="00F123AB"/>
    <w:rsid w:val="00F12499"/>
    <w:rsid w:val="00F12C87"/>
    <w:rsid w:val="00F133B8"/>
    <w:rsid w:val="00F13FE4"/>
    <w:rsid w:val="00F153F6"/>
    <w:rsid w:val="00F169DA"/>
    <w:rsid w:val="00F16FDA"/>
    <w:rsid w:val="00F17A7F"/>
    <w:rsid w:val="00F20BAB"/>
    <w:rsid w:val="00F21D67"/>
    <w:rsid w:val="00F234A0"/>
    <w:rsid w:val="00F23567"/>
    <w:rsid w:val="00F2360F"/>
    <w:rsid w:val="00F2369A"/>
    <w:rsid w:val="00F24123"/>
    <w:rsid w:val="00F24DEE"/>
    <w:rsid w:val="00F24EDE"/>
    <w:rsid w:val="00F2508F"/>
    <w:rsid w:val="00F26872"/>
    <w:rsid w:val="00F26E4C"/>
    <w:rsid w:val="00F27669"/>
    <w:rsid w:val="00F31761"/>
    <w:rsid w:val="00F31B35"/>
    <w:rsid w:val="00F35291"/>
    <w:rsid w:val="00F36266"/>
    <w:rsid w:val="00F37B68"/>
    <w:rsid w:val="00F40C84"/>
    <w:rsid w:val="00F416F5"/>
    <w:rsid w:val="00F42115"/>
    <w:rsid w:val="00F42406"/>
    <w:rsid w:val="00F4574A"/>
    <w:rsid w:val="00F45BB5"/>
    <w:rsid w:val="00F46182"/>
    <w:rsid w:val="00F476D8"/>
    <w:rsid w:val="00F503F0"/>
    <w:rsid w:val="00F544CB"/>
    <w:rsid w:val="00F54F1B"/>
    <w:rsid w:val="00F55B50"/>
    <w:rsid w:val="00F5739B"/>
    <w:rsid w:val="00F57AA8"/>
    <w:rsid w:val="00F6015F"/>
    <w:rsid w:val="00F6035F"/>
    <w:rsid w:val="00F60680"/>
    <w:rsid w:val="00F61019"/>
    <w:rsid w:val="00F61D80"/>
    <w:rsid w:val="00F62FCB"/>
    <w:rsid w:val="00F64C9C"/>
    <w:rsid w:val="00F66A0C"/>
    <w:rsid w:val="00F677AE"/>
    <w:rsid w:val="00F706DE"/>
    <w:rsid w:val="00F70817"/>
    <w:rsid w:val="00F70DD2"/>
    <w:rsid w:val="00F71E5E"/>
    <w:rsid w:val="00F71F74"/>
    <w:rsid w:val="00F73AF2"/>
    <w:rsid w:val="00F74220"/>
    <w:rsid w:val="00F7449D"/>
    <w:rsid w:val="00F74AA3"/>
    <w:rsid w:val="00F7516F"/>
    <w:rsid w:val="00F75559"/>
    <w:rsid w:val="00F75808"/>
    <w:rsid w:val="00F76FC7"/>
    <w:rsid w:val="00F774F6"/>
    <w:rsid w:val="00F81E9B"/>
    <w:rsid w:val="00F8352D"/>
    <w:rsid w:val="00F83B2C"/>
    <w:rsid w:val="00F86386"/>
    <w:rsid w:val="00F90A83"/>
    <w:rsid w:val="00F91D16"/>
    <w:rsid w:val="00F9211D"/>
    <w:rsid w:val="00F9366C"/>
    <w:rsid w:val="00F94D52"/>
    <w:rsid w:val="00F94E85"/>
    <w:rsid w:val="00F956A5"/>
    <w:rsid w:val="00F95F33"/>
    <w:rsid w:val="00F96BB8"/>
    <w:rsid w:val="00FA1290"/>
    <w:rsid w:val="00FA276E"/>
    <w:rsid w:val="00FA2F9C"/>
    <w:rsid w:val="00FA3061"/>
    <w:rsid w:val="00FA407A"/>
    <w:rsid w:val="00FA5D6C"/>
    <w:rsid w:val="00FA7B9D"/>
    <w:rsid w:val="00FB0909"/>
    <w:rsid w:val="00FB2BDE"/>
    <w:rsid w:val="00FB32AB"/>
    <w:rsid w:val="00FB6497"/>
    <w:rsid w:val="00FB7AD0"/>
    <w:rsid w:val="00FC0786"/>
    <w:rsid w:val="00FC133C"/>
    <w:rsid w:val="00FC1349"/>
    <w:rsid w:val="00FC1BA6"/>
    <w:rsid w:val="00FC22D0"/>
    <w:rsid w:val="00FC2AB9"/>
    <w:rsid w:val="00FC4BB1"/>
    <w:rsid w:val="00FC64D6"/>
    <w:rsid w:val="00FC6703"/>
    <w:rsid w:val="00FD0EDB"/>
    <w:rsid w:val="00FD278F"/>
    <w:rsid w:val="00FD2F52"/>
    <w:rsid w:val="00FD396C"/>
    <w:rsid w:val="00FD4A45"/>
    <w:rsid w:val="00FD7D31"/>
    <w:rsid w:val="00FE09E0"/>
    <w:rsid w:val="00FE25B1"/>
    <w:rsid w:val="00FE3457"/>
    <w:rsid w:val="00FE666C"/>
    <w:rsid w:val="00FE6701"/>
    <w:rsid w:val="00FF166F"/>
    <w:rsid w:val="00FF1B41"/>
    <w:rsid w:val="00FF21D3"/>
    <w:rsid w:val="00FF2D7D"/>
    <w:rsid w:val="00FF411B"/>
    <w:rsid w:val="00FF4551"/>
    <w:rsid w:val="00FF630B"/>
    <w:rsid w:val="00FF6A01"/>
    <w:rsid w:val="01001B5E"/>
    <w:rsid w:val="01EC26B8"/>
    <w:rsid w:val="0250441F"/>
    <w:rsid w:val="029F53A6"/>
    <w:rsid w:val="02A93B2F"/>
    <w:rsid w:val="02AB3D4B"/>
    <w:rsid w:val="02D330CD"/>
    <w:rsid w:val="03072FF1"/>
    <w:rsid w:val="033C2F49"/>
    <w:rsid w:val="034A5141"/>
    <w:rsid w:val="03D90668"/>
    <w:rsid w:val="040B43B5"/>
    <w:rsid w:val="04434DCB"/>
    <w:rsid w:val="04C45441"/>
    <w:rsid w:val="05052874"/>
    <w:rsid w:val="05443640"/>
    <w:rsid w:val="05740E55"/>
    <w:rsid w:val="05AF6550"/>
    <w:rsid w:val="05B1667B"/>
    <w:rsid w:val="05F851DC"/>
    <w:rsid w:val="05FB35B9"/>
    <w:rsid w:val="062746AD"/>
    <w:rsid w:val="06824DC3"/>
    <w:rsid w:val="075C53CE"/>
    <w:rsid w:val="077D1961"/>
    <w:rsid w:val="07895E92"/>
    <w:rsid w:val="07B878F6"/>
    <w:rsid w:val="07D73E5D"/>
    <w:rsid w:val="07EB437C"/>
    <w:rsid w:val="08057A5A"/>
    <w:rsid w:val="08A25498"/>
    <w:rsid w:val="08D00067"/>
    <w:rsid w:val="098552E8"/>
    <w:rsid w:val="09A50385"/>
    <w:rsid w:val="09EA22D0"/>
    <w:rsid w:val="0AFB2620"/>
    <w:rsid w:val="0B536172"/>
    <w:rsid w:val="0BC75CF3"/>
    <w:rsid w:val="0BDB486D"/>
    <w:rsid w:val="0C1A784C"/>
    <w:rsid w:val="0C2661F0"/>
    <w:rsid w:val="0C5A029E"/>
    <w:rsid w:val="0CB52A05"/>
    <w:rsid w:val="0CB90E13"/>
    <w:rsid w:val="0D2210AE"/>
    <w:rsid w:val="0DA073BD"/>
    <w:rsid w:val="0DB53CD0"/>
    <w:rsid w:val="0DCB34F3"/>
    <w:rsid w:val="0DD56120"/>
    <w:rsid w:val="0E010CC3"/>
    <w:rsid w:val="0E162A6F"/>
    <w:rsid w:val="0E720399"/>
    <w:rsid w:val="0E796153"/>
    <w:rsid w:val="0E7B2823"/>
    <w:rsid w:val="0E8F72C9"/>
    <w:rsid w:val="0EBB2138"/>
    <w:rsid w:val="0F304D2E"/>
    <w:rsid w:val="0F4F6576"/>
    <w:rsid w:val="0F9C5147"/>
    <w:rsid w:val="101E3DAE"/>
    <w:rsid w:val="10961736"/>
    <w:rsid w:val="10A63114"/>
    <w:rsid w:val="10CA1840"/>
    <w:rsid w:val="111156C1"/>
    <w:rsid w:val="11816F11"/>
    <w:rsid w:val="1191618D"/>
    <w:rsid w:val="11DA4418"/>
    <w:rsid w:val="11DF4FEC"/>
    <w:rsid w:val="121F11BE"/>
    <w:rsid w:val="12523CDE"/>
    <w:rsid w:val="12552305"/>
    <w:rsid w:val="12704669"/>
    <w:rsid w:val="12743951"/>
    <w:rsid w:val="128E689D"/>
    <w:rsid w:val="129465AA"/>
    <w:rsid w:val="129B1EA8"/>
    <w:rsid w:val="130C3890"/>
    <w:rsid w:val="13155C47"/>
    <w:rsid w:val="13675A6C"/>
    <w:rsid w:val="1370504D"/>
    <w:rsid w:val="138008DC"/>
    <w:rsid w:val="13E45511"/>
    <w:rsid w:val="13F029C1"/>
    <w:rsid w:val="14092680"/>
    <w:rsid w:val="150A6AA3"/>
    <w:rsid w:val="15240CCE"/>
    <w:rsid w:val="15384A11"/>
    <w:rsid w:val="157D1577"/>
    <w:rsid w:val="15AA51E7"/>
    <w:rsid w:val="15DD2FB4"/>
    <w:rsid w:val="15EE151C"/>
    <w:rsid w:val="16702E8A"/>
    <w:rsid w:val="168D4B7F"/>
    <w:rsid w:val="17034227"/>
    <w:rsid w:val="173304E8"/>
    <w:rsid w:val="174A7237"/>
    <w:rsid w:val="177B7D38"/>
    <w:rsid w:val="17A6539B"/>
    <w:rsid w:val="17B15E31"/>
    <w:rsid w:val="17CD1C16"/>
    <w:rsid w:val="18025053"/>
    <w:rsid w:val="180C6BE2"/>
    <w:rsid w:val="182B1250"/>
    <w:rsid w:val="18716A45"/>
    <w:rsid w:val="18EB4A4A"/>
    <w:rsid w:val="18EC3E0D"/>
    <w:rsid w:val="1925580C"/>
    <w:rsid w:val="193463F1"/>
    <w:rsid w:val="19625337"/>
    <w:rsid w:val="1A0E6C42"/>
    <w:rsid w:val="1A6C51B7"/>
    <w:rsid w:val="1A6D12ED"/>
    <w:rsid w:val="1A936D4E"/>
    <w:rsid w:val="1AAE21D3"/>
    <w:rsid w:val="1AC47300"/>
    <w:rsid w:val="1ACC3732"/>
    <w:rsid w:val="1AE87377"/>
    <w:rsid w:val="1AF57E25"/>
    <w:rsid w:val="1B3E7BCD"/>
    <w:rsid w:val="1B4E306E"/>
    <w:rsid w:val="1BB57DD5"/>
    <w:rsid w:val="1BCC1F7B"/>
    <w:rsid w:val="1C0A51E7"/>
    <w:rsid w:val="1C4D0B79"/>
    <w:rsid w:val="1CBD75F4"/>
    <w:rsid w:val="1CE87E84"/>
    <w:rsid w:val="1D183ABA"/>
    <w:rsid w:val="1D41732E"/>
    <w:rsid w:val="1D5617CF"/>
    <w:rsid w:val="1D603328"/>
    <w:rsid w:val="1DA80A19"/>
    <w:rsid w:val="1DFF7DE8"/>
    <w:rsid w:val="1E1B1947"/>
    <w:rsid w:val="1E1D5A5B"/>
    <w:rsid w:val="1E410699"/>
    <w:rsid w:val="1E52580A"/>
    <w:rsid w:val="1E8C29EB"/>
    <w:rsid w:val="1EAC6A29"/>
    <w:rsid w:val="1EC737AF"/>
    <w:rsid w:val="1ED41ADC"/>
    <w:rsid w:val="1EE51625"/>
    <w:rsid w:val="1EE6495D"/>
    <w:rsid w:val="1EE70793"/>
    <w:rsid w:val="1F66307C"/>
    <w:rsid w:val="1F7A260C"/>
    <w:rsid w:val="1FA141E9"/>
    <w:rsid w:val="1FBA4BD4"/>
    <w:rsid w:val="1FD37F71"/>
    <w:rsid w:val="20175FD0"/>
    <w:rsid w:val="202E45A3"/>
    <w:rsid w:val="20315438"/>
    <w:rsid w:val="20CC6F0F"/>
    <w:rsid w:val="20CE0768"/>
    <w:rsid w:val="20DD0146"/>
    <w:rsid w:val="20F16039"/>
    <w:rsid w:val="20F55539"/>
    <w:rsid w:val="20FC4DB5"/>
    <w:rsid w:val="21112D96"/>
    <w:rsid w:val="213460CE"/>
    <w:rsid w:val="219519F6"/>
    <w:rsid w:val="21BC13EC"/>
    <w:rsid w:val="21D73DBD"/>
    <w:rsid w:val="21F421B7"/>
    <w:rsid w:val="2208041A"/>
    <w:rsid w:val="221762FE"/>
    <w:rsid w:val="222C1466"/>
    <w:rsid w:val="22C3366E"/>
    <w:rsid w:val="231F029C"/>
    <w:rsid w:val="23362D65"/>
    <w:rsid w:val="23B5012E"/>
    <w:rsid w:val="244D65B8"/>
    <w:rsid w:val="24C0322E"/>
    <w:rsid w:val="24E72569"/>
    <w:rsid w:val="25012C89"/>
    <w:rsid w:val="253E0637"/>
    <w:rsid w:val="2549126A"/>
    <w:rsid w:val="25535E50"/>
    <w:rsid w:val="259D531E"/>
    <w:rsid w:val="25E1520A"/>
    <w:rsid w:val="25E27C83"/>
    <w:rsid w:val="25FB2F1C"/>
    <w:rsid w:val="262B7757"/>
    <w:rsid w:val="262F0555"/>
    <w:rsid w:val="26595B34"/>
    <w:rsid w:val="265A320F"/>
    <w:rsid w:val="267F1384"/>
    <w:rsid w:val="26862D9A"/>
    <w:rsid w:val="26F96584"/>
    <w:rsid w:val="27055697"/>
    <w:rsid w:val="2735796E"/>
    <w:rsid w:val="27632FB1"/>
    <w:rsid w:val="27A97FAA"/>
    <w:rsid w:val="27F25AEA"/>
    <w:rsid w:val="28621750"/>
    <w:rsid w:val="2939710B"/>
    <w:rsid w:val="29932CBF"/>
    <w:rsid w:val="29D51911"/>
    <w:rsid w:val="2A5009C2"/>
    <w:rsid w:val="2AB01024"/>
    <w:rsid w:val="2AF56A7B"/>
    <w:rsid w:val="2B4A1AA4"/>
    <w:rsid w:val="2B7A535A"/>
    <w:rsid w:val="2BE5440D"/>
    <w:rsid w:val="2BE61E11"/>
    <w:rsid w:val="2BF22547"/>
    <w:rsid w:val="2C0E21F5"/>
    <w:rsid w:val="2C3562B0"/>
    <w:rsid w:val="2C4C53A8"/>
    <w:rsid w:val="2C520251"/>
    <w:rsid w:val="2C964529"/>
    <w:rsid w:val="2CB12042"/>
    <w:rsid w:val="2CF41CC7"/>
    <w:rsid w:val="2D6F5F97"/>
    <w:rsid w:val="2E890838"/>
    <w:rsid w:val="2EA9088F"/>
    <w:rsid w:val="2ECB7A29"/>
    <w:rsid w:val="2EFA73F4"/>
    <w:rsid w:val="2F0E4B96"/>
    <w:rsid w:val="2F816CE0"/>
    <w:rsid w:val="2F9331D6"/>
    <w:rsid w:val="2FA33530"/>
    <w:rsid w:val="2FCF562C"/>
    <w:rsid w:val="302B3A9B"/>
    <w:rsid w:val="30DC489E"/>
    <w:rsid w:val="30F04738"/>
    <w:rsid w:val="310149B3"/>
    <w:rsid w:val="31210BB1"/>
    <w:rsid w:val="31277A89"/>
    <w:rsid w:val="313F54DB"/>
    <w:rsid w:val="31AA40F1"/>
    <w:rsid w:val="31CC7F43"/>
    <w:rsid w:val="329B4993"/>
    <w:rsid w:val="32BD0DAD"/>
    <w:rsid w:val="3332209C"/>
    <w:rsid w:val="33A50679"/>
    <w:rsid w:val="33CF2B46"/>
    <w:rsid w:val="343E5F1E"/>
    <w:rsid w:val="345E3645"/>
    <w:rsid w:val="34640061"/>
    <w:rsid w:val="348C7C8F"/>
    <w:rsid w:val="35597ADB"/>
    <w:rsid w:val="362C0724"/>
    <w:rsid w:val="36536F6A"/>
    <w:rsid w:val="36754F9C"/>
    <w:rsid w:val="36B51313"/>
    <w:rsid w:val="36BE6700"/>
    <w:rsid w:val="373F5AC1"/>
    <w:rsid w:val="3757209E"/>
    <w:rsid w:val="37692D7C"/>
    <w:rsid w:val="377060DB"/>
    <w:rsid w:val="37852389"/>
    <w:rsid w:val="37B31207"/>
    <w:rsid w:val="37C83EE8"/>
    <w:rsid w:val="381765F7"/>
    <w:rsid w:val="38C433A2"/>
    <w:rsid w:val="393608B8"/>
    <w:rsid w:val="393671C3"/>
    <w:rsid w:val="395F1664"/>
    <w:rsid w:val="3979007B"/>
    <w:rsid w:val="397F0B6A"/>
    <w:rsid w:val="39B473A4"/>
    <w:rsid w:val="39FC2B15"/>
    <w:rsid w:val="3A8D57F4"/>
    <w:rsid w:val="3B240E97"/>
    <w:rsid w:val="3B77520D"/>
    <w:rsid w:val="3B8334A3"/>
    <w:rsid w:val="3B8857F0"/>
    <w:rsid w:val="3B9C1BAE"/>
    <w:rsid w:val="3BFC64A2"/>
    <w:rsid w:val="3C145BF8"/>
    <w:rsid w:val="3C6D114E"/>
    <w:rsid w:val="3C894FEA"/>
    <w:rsid w:val="3C9D5445"/>
    <w:rsid w:val="3C9E46BF"/>
    <w:rsid w:val="3CA330EC"/>
    <w:rsid w:val="3CB054DF"/>
    <w:rsid w:val="3CE2579D"/>
    <w:rsid w:val="3D0171E9"/>
    <w:rsid w:val="3D2D60AD"/>
    <w:rsid w:val="3D5A3DC8"/>
    <w:rsid w:val="3D820C29"/>
    <w:rsid w:val="3E4403A1"/>
    <w:rsid w:val="3E5A5F6A"/>
    <w:rsid w:val="3E5F71BC"/>
    <w:rsid w:val="3E7405B5"/>
    <w:rsid w:val="3EBC21D3"/>
    <w:rsid w:val="3EBF161D"/>
    <w:rsid w:val="3F500FF6"/>
    <w:rsid w:val="3F582D1C"/>
    <w:rsid w:val="3FA5703E"/>
    <w:rsid w:val="408237FF"/>
    <w:rsid w:val="40A92971"/>
    <w:rsid w:val="40F33356"/>
    <w:rsid w:val="4142704D"/>
    <w:rsid w:val="415E01DF"/>
    <w:rsid w:val="4166668A"/>
    <w:rsid w:val="417E5BAB"/>
    <w:rsid w:val="41C826DC"/>
    <w:rsid w:val="420706DA"/>
    <w:rsid w:val="421A5109"/>
    <w:rsid w:val="42DE4B54"/>
    <w:rsid w:val="42FA5811"/>
    <w:rsid w:val="43535EB1"/>
    <w:rsid w:val="438D4BCF"/>
    <w:rsid w:val="43911BC6"/>
    <w:rsid w:val="43A738FD"/>
    <w:rsid w:val="440305EA"/>
    <w:rsid w:val="441516DD"/>
    <w:rsid w:val="44176112"/>
    <w:rsid w:val="4440200B"/>
    <w:rsid w:val="4463647E"/>
    <w:rsid w:val="446F54F0"/>
    <w:rsid w:val="456310FA"/>
    <w:rsid w:val="460C6100"/>
    <w:rsid w:val="460E2AF9"/>
    <w:rsid w:val="462115F7"/>
    <w:rsid w:val="465E2BBD"/>
    <w:rsid w:val="46713F31"/>
    <w:rsid w:val="46715CDF"/>
    <w:rsid w:val="467A1037"/>
    <w:rsid w:val="46884EEC"/>
    <w:rsid w:val="46CB57A0"/>
    <w:rsid w:val="46E7432D"/>
    <w:rsid w:val="474B29D4"/>
    <w:rsid w:val="476A10AC"/>
    <w:rsid w:val="47824337"/>
    <w:rsid w:val="47A029E1"/>
    <w:rsid w:val="47C0697C"/>
    <w:rsid w:val="47D265B7"/>
    <w:rsid w:val="47F170D7"/>
    <w:rsid w:val="48074B4D"/>
    <w:rsid w:val="480E5E0F"/>
    <w:rsid w:val="4820176A"/>
    <w:rsid w:val="48B952AA"/>
    <w:rsid w:val="490D6193"/>
    <w:rsid w:val="49106FAA"/>
    <w:rsid w:val="49342502"/>
    <w:rsid w:val="499D73BF"/>
    <w:rsid w:val="4A3247E1"/>
    <w:rsid w:val="4A91694F"/>
    <w:rsid w:val="4AC82DC9"/>
    <w:rsid w:val="4B5F25AA"/>
    <w:rsid w:val="4B962A9C"/>
    <w:rsid w:val="4BE34F89"/>
    <w:rsid w:val="4BF51849"/>
    <w:rsid w:val="4C5F3BCF"/>
    <w:rsid w:val="4C63692B"/>
    <w:rsid w:val="4CA87F80"/>
    <w:rsid w:val="4D027691"/>
    <w:rsid w:val="4D171210"/>
    <w:rsid w:val="4D227D33"/>
    <w:rsid w:val="4D310AB3"/>
    <w:rsid w:val="4D8575DF"/>
    <w:rsid w:val="4DD670A3"/>
    <w:rsid w:val="4DD70B1D"/>
    <w:rsid w:val="4E831224"/>
    <w:rsid w:val="4EEE25C2"/>
    <w:rsid w:val="4F2F1B77"/>
    <w:rsid w:val="4F532425"/>
    <w:rsid w:val="4FA947C6"/>
    <w:rsid w:val="4FB56C3C"/>
    <w:rsid w:val="50501271"/>
    <w:rsid w:val="50F648E0"/>
    <w:rsid w:val="51411E5C"/>
    <w:rsid w:val="514F5F7A"/>
    <w:rsid w:val="51CC28B1"/>
    <w:rsid w:val="5205190C"/>
    <w:rsid w:val="523158E4"/>
    <w:rsid w:val="52577E5F"/>
    <w:rsid w:val="527E4328"/>
    <w:rsid w:val="52817060"/>
    <w:rsid w:val="52A202F7"/>
    <w:rsid w:val="52AD5019"/>
    <w:rsid w:val="52B23DAD"/>
    <w:rsid w:val="52EC7FB2"/>
    <w:rsid w:val="538E6B22"/>
    <w:rsid w:val="54690761"/>
    <w:rsid w:val="547D7460"/>
    <w:rsid w:val="54A31902"/>
    <w:rsid w:val="54C6565D"/>
    <w:rsid w:val="551E7032"/>
    <w:rsid w:val="552B4931"/>
    <w:rsid w:val="552D068F"/>
    <w:rsid w:val="552F123F"/>
    <w:rsid w:val="55837867"/>
    <w:rsid w:val="55CC62E2"/>
    <w:rsid w:val="55E97640"/>
    <w:rsid w:val="56171CD1"/>
    <w:rsid w:val="5631438D"/>
    <w:rsid w:val="568630E0"/>
    <w:rsid w:val="57005E29"/>
    <w:rsid w:val="57283289"/>
    <w:rsid w:val="57A9177C"/>
    <w:rsid w:val="584119B5"/>
    <w:rsid w:val="584414A5"/>
    <w:rsid w:val="58503BA4"/>
    <w:rsid w:val="585D60C3"/>
    <w:rsid w:val="585E494A"/>
    <w:rsid w:val="5875711C"/>
    <w:rsid w:val="58B53031"/>
    <w:rsid w:val="58C32221"/>
    <w:rsid w:val="58D8649C"/>
    <w:rsid w:val="58E862D4"/>
    <w:rsid w:val="59796C68"/>
    <w:rsid w:val="59961BB0"/>
    <w:rsid w:val="59B1599A"/>
    <w:rsid w:val="59DD424F"/>
    <w:rsid w:val="59E22D24"/>
    <w:rsid w:val="59EF7FA7"/>
    <w:rsid w:val="5A05643D"/>
    <w:rsid w:val="5A0E1D6B"/>
    <w:rsid w:val="5A163925"/>
    <w:rsid w:val="5A31534C"/>
    <w:rsid w:val="5A493582"/>
    <w:rsid w:val="5A5B4884"/>
    <w:rsid w:val="5ACC7DDF"/>
    <w:rsid w:val="5AF83BD6"/>
    <w:rsid w:val="5B3D7EA2"/>
    <w:rsid w:val="5BBE6CC0"/>
    <w:rsid w:val="5BDF55A4"/>
    <w:rsid w:val="5C0D771A"/>
    <w:rsid w:val="5C6F731A"/>
    <w:rsid w:val="5CA77C60"/>
    <w:rsid w:val="5CB120FF"/>
    <w:rsid w:val="5D395350"/>
    <w:rsid w:val="5D700D5D"/>
    <w:rsid w:val="5DB54949"/>
    <w:rsid w:val="5E0F4361"/>
    <w:rsid w:val="5E3873B6"/>
    <w:rsid w:val="5E6B4719"/>
    <w:rsid w:val="5EE27405"/>
    <w:rsid w:val="5F025C16"/>
    <w:rsid w:val="5F16521D"/>
    <w:rsid w:val="5F4D62A9"/>
    <w:rsid w:val="5F4F3A3D"/>
    <w:rsid w:val="5F554088"/>
    <w:rsid w:val="5F944150"/>
    <w:rsid w:val="6025396A"/>
    <w:rsid w:val="602F35F0"/>
    <w:rsid w:val="609D475C"/>
    <w:rsid w:val="60BA75A0"/>
    <w:rsid w:val="60DD5442"/>
    <w:rsid w:val="60EB12E2"/>
    <w:rsid w:val="613D270C"/>
    <w:rsid w:val="61461F0E"/>
    <w:rsid w:val="61905473"/>
    <w:rsid w:val="62D637DC"/>
    <w:rsid w:val="62F21EEA"/>
    <w:rsid w:val="63365303"/>
    <w:rsid w:val="63367C3C"/>
    <w:rsid w:val="633728FA"/>
    <w:rsid w:val="63591B2C"/>
    <w:rsid w:val="639E00E4"/>
    <w:rsid w:val="63E10139"/>
    <w:rsid w:val="641066DF"/>
    <w:rsid w:val="646C600B"/>
    <w:rsid w:val="64E5191A"/>
    <w:rsid w:val="64EF4547"/>
    <w:rsid w:val="651976E8"/>
    <w:rsid w:val="6598472A"/>
    <w:rsid w:val="66471508"/>
    <w:rsid w:val="6656443A"/>
    <w:rsid w:val="66852BBA"/>
    <w:rsid w:val="66A159C8"/>
    <w:rsid w:val="66E16E0A"/>
    <w:rsid w:val="66EC0116"/>
    <w:rsid w:val="67900263"/>
    <w:rsid w:val="68046F38"/>
    <w:rsid w:val="68091FA9"/>
    <w:rsid w:val="680B4E69"/>
    <w:rsid w:val="684D799B"/>
    <w:rsid w:val="687F5BE1"/>
    <w:rsid w:val="68901CBF"/>
    <w:rsid w:val="69A9560C"/>
    <w:rsid w:val="69CB42B9"/>
    <w:rsid w:val="69CC4E56"/>
    <w:rsid w:val="69FE2C60"/>
    <w:rsid w:val="6A152CA1"/>
    <w:rsid w:val="6A1B6388"/>
    <w:rsid w:val="6A2D2DBD"/>
    <w:rsid w:val="6A366774"/>
    <w:rsid w:val="6A582B8E"/>
    <w:rsid w:val="6ACA3A8C"/>
    <w:rsid w:val="6AF40B09"/>
    <w:rsid w:val="6B264680"/>
    <w:rsid w:val="6B2B73FF"/>
    <w:rsid w:val="6B337F31"/>
    <w:rsid w:val="6B3E7FD6"/>
    <w:rsid w:val="6B4F061F"/>
    <w:rsid w:val="6B5275DD"/>
    <w:rsid w:val="6B721A2E"/>
    <w:rsid w:val="6B7C465A"/>
    <w:rsid w:val="6B950BAB"/>
    <w:rsid w:val="6C93455F"/>
    <w:rsid w:val="6CB530AC"/>
    <w:rsid w:val="6D010C90"/>
    <w:rsid w:val="6D413E04"/>
    <w:rsid w:val="6D5533B5"/>
    <w:rsid w:val="6D781C45"/>
    <w:rsid w:val="6D8D0DA1"/>
    <w:rsid w:val="6D910375"/>
    <w:rsid w:val="6DA560EA"/>
    <w:rsid w:val="6DB63E53"/>
    <w:rsid w:val="6DBF012E"/>
    <w:rsid w:val="6DD60D81"/>
    <w:rsid w:val="6E83570E"/>
    <w:rsid w:val="6EAD185F"/>
    <w:rsid w:val="6EBE6B46"/>
    <w:rsid w:val="6F2D56DC"/>
    <w:rsid w:val="6F373A74"/>
    <w:rsid w:val="6F3C00B7"/>
    <w:rsid w:val="6F4A2675"/>
    <w:rsid w:val="6F9443A4"/>
    <w:rsid w:val="6FAE60DB"/>
    <w:rsid w:val="6FF06DDB"/>
    <w:rsid w:val="70057314"/>
    <w:rsid w:val="704E0CBB"/>
    <w:rsid w:val="70657DB3"/>
    <w:rsid w:val="70CC6543"/>
    <w:rsid w:val="70DB528F"/>
    <w:rsid w:val="70E64A50"/>
    <w:rsid w:val="70EC5DDE"/>
    <w:rsid w:val="71060C21"/>
    <w:rsid w:val="712C5F13"/>
    <w:rsid w:val="71804A55"/>
    <w:rsid w:val="718F0F4D"/>
    <w:rsid w:val="71B36DE8"/>
    <w:rsid w:val="71E76CD1"/>
    <w:rsid w:val="71F413EE"/>
    <w:rsid w:val="728C4BDB"/>
    <w:rsid w:val="72BD7A96"/>
    <w:rsid w:val="72BF19FC"/>
    <w:rsid w:val="72F0339E"/>
    <w:rsid w:val="72F46F4C"/>
    <w:rsid w:val="730C39C6"/>
    <w:rsid w:val="732950C8"/>
    <w:rsid w:val="732C04E6"/>
    <w:rsid w:val="734F114D"/>
    <w:rsid w:val="73774085"/>
    <w:rsid w:val="73DA4614"/>
    <w:rsid w:val="7434612B"/>
    <w:rsid w:val="744C6B9B"/>
    <w:rsid w:val="7496678D"/>
    <w:rsid w:val="74BD1F6B"/>
    <w:rsid w:val="74CC0400"/>
    <w:rsid w:val="74D86DA5"/>
    <w:rsid w:val="75461F61"/>
    <w:rsid w:val="754949AE"/>
    <w:rsid w:val="75575F1C"/>
    <w:rsid w:val="756040A1"/>
    <w:rsid w:val="76132C7E"/>
    <w:rsid w:val="7645725A"/>
    <w:rsid w:val="764C0A96"/>
    <w:rsid w:val="76933ED8"/>
    <w:rsid w:val="76BE1FCB"/>
    <w:rsid w:val="771A7E3D"/>
    <w:rsid w:val="774C50E9"/>
    <w:rsid w:val="77F847C8"/>
    <w:rsid w:val="78893BFE"/>
    <w:rsid w:val="78990469"/>
    <w:rsid w:val="78DF20E9"/>
    <w:rsid w:val="79307B92"/>
    <w:rsid w:val="79450781"/>
    <w:rsid w:val="7950471C"/>
    <w:rsid w:val="79766B8D"/>
    <w:rsid w:val="79A33E26"/>
    <w:rsid w:val="79A40897"/>
    <w:rsid w:val="7A301239"/>
    <w:rsid w:val="7A384830"/>
    <w:rsid w:val="7A565CAE"/>
    <w:rsid w:val="7A5C6838"/>
    <w:rsid w:val="7AA31C03"/>
    <w:rsid w:val="7AF20495"/>
    <w:rsid w:val="7B3A7A62"/>
    <w:rsid w:val="7B570506"/>
    <w:rsid w:val="7B880FBE"/>
    <w:rsid w:val="7BAB5214"/>
    <w:rsid w:val="7BB47FDA"/>
    <w:rsid w:val="7BCE248B"/>
    <w:rsid w:val="7BD52290"/>
    <w:rsid w:val="7C111840"/>
    <w:rsid w:val="7C415CC6"/>
    <w:rsid w:val="7CEE1615"/>
    <w:rsid w:val="7D3440F4"/>
    <w:rsid w:val="7D360B0D"/>
    <w:rsid w:val="7D6438CC"/>
    <w:rsid w:val="7D711B45"/>
    <w:rsid w:val="7D792535"/>
    <w:rsid w:val="7D7C79A8"/>
    <w:rsid w:val="7DB008BF"/>
    <w:rsid w:val="7DCE1CD8"/>
    <w:rsid w:val="7DCE2A3E"/>
    <w:rsid w:val="7DD91E37"/>
    <w:rsid w:val="7DE70309"/>
    <w:rsid w:val="7DF2504C"/>
    <w:rsid w:val="7E2B5807"/>
    <w:rsid w:val="7EA47405"/>
    <w:rsid w:val="7EC71C91"/>
    <w:rsid w:val="7EE17174"/>
    <w:rsid w:val="7EE527EB"/>
    <w:rsid w:val="7EF4645A"/>
    <w:rsid w:val="7F003668"/>
    <w:rsid w:val="7F343D09"/>
    <w:rsid w:val="7F4B25E3"/>
    <w:rsid w:val="7F9106E3"/>
    <w:rsid w:val="7F95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00" w:lineRule="exact"/>
    </w:pPr>
    <w:rPr>
      <w:rFonts w:ascii="Times New Roman" w:hAnsi="Times New Roman" w:eastAsia="方正仿宋_GBK" w:cs="Times New Roman"/>
      <w:kern w:val="2"/>
      <w:sz w:val="32"/>
      <w:szCs w:val="24"/>
      <w:lang w:val="en-US" w:eastAsia="zh-CN" w:bidi="ar-SA"/>
    </w:rPr>
  </w:style>
  <w:style w:type="paragraph" w:styleId="4">
    <w:name w:val="heading 1"/>
    <w:basedOn w:val="1"/>
    <w:next w:val="1"/>
    <w:link w:val="106"/>
    <w:autoRedefine/>
    <w:qFormat/>
    <w:uiPriority w:val="0"/>
    <w:pPr>
      <w:keepNext/>
      <w:snapToGrid w:val="0"/>
      <w:spacing w:line="360" w:lineRule="atLeast"/>
      <w:outlineLvl w:val="0"/>
    </w:pPr>
    <w:rPr>
      <w:rFonts w:ascii="宋体" w:hAnsi="宋体" w:cs="宋体"/>
      <w:sz w:val="28"/>
      <w:szCs w:val="28"/>
    </w:rPr>
  </w:style>
  <w:style w:type="paragraph" w:styleId="5">
    <w:name w:val="heading 2"/>
    <w:basedOn w:val="1"/>
    <w:next w:val="1"/>
    <w:autoRedefine/>
    <w:qFormat/>
    <w:uiPriority w:val="0"/>
    <w:pPr>
      <w:keepNext/>
      <w:keepLines/>
      <w:numPr>
        <w:ilvl w:val="0"/>
        <w:numId w:val="1"/>
      </w:numPr>
      <w:spacing w:before="260" w:after="260" w:line="579" w:lineRule="exact"/>
      <w:outlineLvl w:val="1"/>
    </w:pPr>
    <w:rPr>
      <w:rFonts w:eastAsia="方正黑体_GBK"/>
      <w:b/>
      <w:bCs/>
      <w:szCs w:val="32"/>
    </w:rPr>
  </w:style>
  <w:style w:type="paragraph" w:styleId="6">
    <w:name w:val="heading 3"/>
    <w:basedOn w:val="1"/>
    <w:next w:val="1"/>
    <w:link w:val="108"/>
    <w:autoRedefine/>
    <w:qFormat/>
    <w:uiPriority w:val="0"/>
    <w:pPr>
      <w:keepNext/>
      <w:keepLines/>
      <w:spacing w:before="260" w:after="260" w:line="415" w:lineRule="auto"/>
      <w:outlineLvl w:val="2"/>
    </w:pPr>
    <w:rPr>
      <w:b/>
      <w:bCs/>
      <w:szCs w:val="32"/>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1"/>
    <w:autoRedefine/>
    <w:qFormat/>
    <w:uiPriority w:val="0"/>
    <w:pPr>
      <w:keepNext/>
      <w:keepLines/>
      <w:spacing w:before="280" w:after="290" w:line="376" w:lineRule="auto"/>
      <w:outlineLvl w:val="4"/>
    </w:pPr>
    <w:rPr>
      <w:b/>
      <w:bCs/>
      <w:sz w:val="28"/>
      <w:szCs w:val="28"/>
    </w:rPr>
  </w:style>
  <w:style w:type="paragraph" w:styleId="9">
    <w:name w:val="heading 6"/>
    <w:basedOn w:val="1"/>
    <w:next w:val="1"/>
    <w:link w:val="52"/>
    <w:autoRedefine/>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53"/>
    <w:autoRedefine/>
    <w:qFormat/>
    <w:uiPriority w:val="0"/>
    <w:pPr>
      <w:keepNext/>
      <w:keepLines/>
      <w:spacing w:before="240" w:after="64" w:line="320" w:lineRule="auto"/>
      <w:outlineLvl w:val="6"/>
    </w:pPr>
    <w:rPr>
      <w:b/>
      <w:bCs/>
      <w:sz w:val="24"/>
    </w:rPr>
  </w:style>
  <w:style w:type="paragraph" w:styleId="11">
    <w:name w:val="heading 8"/>
    <w:basedOn w:val="1"/>
    <w:next w:val="1"/>
    <w:link w:val="54"/>
    <w:autoRedefine/>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55"/>
    <w:autoRedefine/>
    <w:qFormat/>
    <w:uiPriority w:val="0"/>
    <w:pPr>
      <w:keepNext/>
      <w:keepLines/>
      <w:spacing w:before="240" w:after="64" w:line="320" w:lineRule="auto"/>
      <w:outlineLvl w:val="8"/>
    </w:pPr>
    <w:rPr>
      <w:rFonts w:ascii="Arial" w:hAnsi="Arial" w:eastAsia="黑体"/>
      <w:szCs w:val="21"/>
    </w:rPr>
  </w:style>
  <w:style w:type="character" w:default="1" w:styleId="46">
    <w:name w:val="Default Paragraph Font"/>
    <w:semiHidden/>
    <w:unhideWhenUsed/>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after="120"/>
      <w:ind w:firstLine="318" w:firstLineChars="100"/>
    </w:pPr>
  </w:style>
  <w:style w:type="paragraph" w:styleId="3">
    <w:name w:val="Body Text"/>
    <w:basedOn w:val="1"/>
    <w:next w:val="1"/>
    <w:autoRedefine/>
    <w:qFormat/>
    <w:uiPriority w:val="0"/>
    <w:pPr>
      <w:ind w:firstLine="880"/>
      <w:jc w:val="center"/>
    </w:pPr>
    <w:rPr>
      <w:szCs w:val="28"/>
    </w:rPr>
  </w:style>
  <w:style w:type="paragraph" w:styleId="13">
    <w:name w:val="toc 7"/>
    <w:basedOn w:val="1"/>
    <w:next w:val="1"/>
    <w:autoRedefine/>
    <w:qFormat/>
    <w:uiPriority w:val="0"/>
    <w:pPr>
      <w:ind w:left="1200" w:leftChars="1200"/>
    </w:pPr>
    <w:rPr>
      <w:sz w:val="28"/>
      <w:szCs w:val="28"/>
    </w:rPr>
  </w:style>
  <w:style w:type="paragraph" w:styleId="14">
    <w:name w:val="List Bullet 4"/>
    <w:basedOn w:val="1"/>
    <w:autoRedefine/>
    <w:qFormat/>
    <w:uiPriority w:val="0"/>
    <w:pPr>
      <w:tabs>
        <w:tab w:val="left" w:pos="1620"/>
      </w:tabs>
      <w:ind w:left="1620" w:hanging="360"/>
    </w:pPr>
  </w:style>
  <w:style w:type="paragraph" w:styleId="15">
    <w:name w:val="Normal Indent"/>
    <w:basedOn w:val="1"/>
    <w:autoRedefine/>
    <w:qFormat/>
    <w:uiPriority w:val="0"/>
    <w:rPr>
      <w:szCs w:val="20"/>
    </w:rPr>
  </w:style>
  <w:style w:type="paragraph" w:styleId="16">
    <w:name w:val="List Bullet"/>
    <w:basedOn w:val="1"/>
    <w:autoRedefine/>
    <w:qFormat/>
    <w:uiPriority w:val="0"/>
    <w:pPr>
      <w:tabs>
        <w:tab w:val="left" w:pos="360"/>
      </w:tabs>
      <w:ind w:left="360" w:hanging="360"/>
    </w:pPr>
  </w:style>
  <w:style w:type="paragraph" w:styleId="17">
    <w:name w:val="Document Map"/>
    <w:basedOn w:val="1"/>
    <w:autoRedefine/>
    <w:qFormat/>
    <w:uiPriority w:val="0"/>
    <w:pPr>
      <w:shd w:val="clear" w:color="auto" w:fill="000080"/>
    </w:pPr>
    <w:rPr>
      <w:sz w:val="28"/>
      <w:szCs w:val="28"/>
    </w:rPr>
  </w:style>
  <w:style w:type="paragraph" w:styleId="18">
    <w:name w:val="annotation text"/>
    <w:basedOn w:val="1"/>
    <w:link w:val="56"/>
    <w:autoRedefine/>
    <w:qFormat/>
    <w:uiPriority w:val="0"/>
    <w:pPr>
      <w:adjustRightInd w:val="0"/>
      <w:spacing w:line="360" w:lineRule="atLeast"/>
      <w:textAlignment w:val="baseline"/>
    </w:pPr>
    <w:rPr>
      <w:kern w:val="0"/>
      <w:sz w:val="24"/>
      <w:szCs w:val="20"/>
    </w:rPr>
  </w:style>
  <w:style w:type="paragraph" w:styleId="19">
    <w:name w:val="Body Text 3"/>
    <w:basedOn w:val="1"/>
    <w:link w:val="57"/>
    <w:autoRedefine/>
    <w:qFormat/>
    <w:uiPriority w:val="0"/>
    <w:pPr>
      <w:spacing w:after="120"/>
    </w:pPr>
    <w:rPr>
      <w:sz w:val="16"/>
      <w:szCs w:val="16"/>
    </w:rPr>
  </w:style>
  <w:style w:type="paragraph" w:styleId="20">
    <w:name w:val="List Bullet 3"/>
    <w:basedOn w:val="1"/>
    <w:autoRedefine/>
    <w:qFormat/>
    <w:uiPriority w:val="0"/>
    <w:pPr>
      <w:tabs>
        <w:tab w:val="left" w:pos="1200"/>
      </w:tabs>
      <w:ind w:left="1200" w:hanging="360"/>
    </w:pPr>
  </w:style>
  <w:style w:type="paragraph" w:styleId="21">
    <w:name w:val="Body Text Indent"/>
    <w:basedOn w:val="1"/>
    <w:link w:val="58"/>
    <w:autoRedefine/>
    <w:qFormat/>
    <w:uiPriority w:val="0"/>
    <w:pPr>
      <w:spacing w:line="700" w:lineRule="exact"/>
      <w:ind w:left="960"/>
    </w:pPr>
    <w:rPr>
      <w:sz w:val="44"/>
      <w:szCs w:val="28"/>
    </w:rPr>
  </w:style>
  <w:style w:type="paragraph" w:styleId="22">
    <w:name w:val="Block Text"/>
    <w:basedOn w:val="1"/>
    <w:autoRedefine/>
    <w:unhideWhenUsed/>
    <w:qFormat/>
    <w:uiPriority w:val="99"/>
    <w:pPr>
      <w:spacing w:after="120"/>
      <w:ind w:left="1440" w:leftChars="700" w:right="1440" w:rightChars="700"/>
    </w:pPr>
  </w:style>
  <w:style w:type="paragraph" w:styleId="23">
    <w:name w:val="List Bullet 2"/>
    <w:basedOn w:val="1"/>
    <w:autoRedefine/>
    <w:qFormat/>
    <w:uiPriority w:val="0"/>
    <w:pPr>
      <w:tabs>
        <w:tab w:val="left" w:pos="780"/>
      </w:tabs>
      <w:ind w:left="780" w:hanging="360"/>
    </w:pPr>
  </w:style>
  <w:style w:type="paragraph" w:styleId="24">
    <w:name w:val="toc 5"/>
    <w:basedOn w:val="1"/>
    <w:next w:val="1"/>
    <w:autoRedefine/>
    <w:qFormat/>
    <w:uiPriority w:val="0"/>
    <w:pPr>
      <w:ind w:left="800" w:leftChars="800"/>
    </w:pPr>
    <w:rPr>
      <w:sz w:val="28"/>
      <w:szCs w:val="28"/>
    </w:rPr>
  </w:style>
  <w:style w:type="paragraph" w:styleId="25">
    <w:name w:val="toc 3"/>
    <w:basedOn w:val="1"/>
    <w:next w:val="1"/>
    <w:autoRedefine/>
    <w:qFormat/>
    <w:uiPriority w:val="0"/>
    <w:pPr>
      <w:ind w:left="400" w:leftChars="400"/>
    </w:pPr>
    <w:rPr>
      <w:sz w:val="28"/>
      <w:szCs w:val="28"/>
    </w:rPr>
  </w:style>
  <w:style w:type="paragraph" w:styleId="26">
    <w:name w:val="Plain Text"/>
    <w:basedOn w:val="1"/>
    <w:link w:val="59"/>
    <w:autoRedefine/>
    <w:qFormat/>
    <w:uiPriority w:val="0"/>
    <w:rPr>
      <w:rFonts w:ascii="宋体" w:hAnsi="Courier New"/>
      <w:szCs w:val="21"/>
    </w:rPr>
  </w:style>
  <w:style w:type="paragraph" w:styleId="27">
    <w:name w:val="List Bullet 5"/>
    <w:basedOn w:val="1"/>
    <w:autoRedefine/>
    <w:qFormat/>
    <w:uiPriority w:val="0"/>
    <w:pPr>
      <w:tabs>
        <w:tab w:val="left" w:pos="2040"/>
      </w:tabs>
      <w:ind w:left="2040" w:hanging="360"/>
    </w:pPr>
  </w:style>
  <w:style w:type="paragraph" w:styleId="28">
    <w:name w:val="Date"/>
    <w:basedOn w:val="1"/>
    <w:next w:val="1"/>
    <w:autoRedefine/>
    <w:qFormat/>
    <w:uiPriority w:val="0"/>
    <w:rPr>
      <w:sz w:val="28"/>
      <w:szCs w:val="28"/>
    </w:rPr>
  </w:style>
  <w:style w:type="paragraph" w:styleId="29">
    <w:name w:val="Body Text Indent 2"/>
    <w:basedOn w:val="1"/>
    <w:link w:val="60"/>
    <w:autoRedefine/>
    <w:qFormat/>
    <w:uiPriority w:val="0"/>
    <w:pPr>
      <w:tabs>
        <w:tab w:val="left" w:pos="1365"/>
      </w:tabs>
      <w:spacing w:line="440" w:lineRule="atLeast"/>
      <w:ind w:left="1342" w:leftChars="639"/>
    </w:pPr>
    <w:rPr>
      <w:sz w:val="24"/>
    </w:rPr>
  </w:style>
  <w:style w:type="paragraph" w:styleId="30">
    <w:name w:val="Balloon Text"/>
    <w:basedOn w:val="1"/>
    <w:autoRedefine/>
    <w:semiHidden/>
    <w:qFormat/>
    <w:uiPriority w:val="0"/>
    <w:rPr>
      <w:sz w:val="18"/>
      <w:szCs w:val="18"/>
    </w:rPr>
  </w:style>
  <w:style w:type="paragraph" w:styleId="31">
    <w:name w:val="footer"/>
    <w:basedOn w:val="1"/>
    <w:link w:val="61"/>
    <w:autoRedefine/>
    <w:qFormat/>
    <w:uiPriority w:val="99"/>
    <w:pPr>
      <w:tabs>
        <w:tab w:val="center" w:pos="4153"/>
        <w:tab w:val="right" w:pos="8306"/>
      </w:tabs>
      <w:snapToGrid w:val="0"/>
    </w:pPr>
    <w:rPr>
      <w:sz w:val="18"/>
      <w:szCs w:val="18"/>
    </w:rPr>
  </w:style>
  <w:style w:type="paragraph" w:styleId="32">
    <w:name w:val="header"/>
    <w:basedOn w:val="1"/>
    <w:link w:val="62"/>
    <w:autoRedefine/>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0"/>
    <w:pPr>
      <w:spacing w:line="180" w:lineRule="auto"/>
      <w:jc w:val="center"/>
    </w:pPr>
    <w:rPr>
      <w:sz w:val="30"/>
      <w:szCs w:val="30"/>
    </w:rPr>
  </w:style>
  <w:style w:type="paragraph" w:styleId="34">
    <w:name w:val="toc 4"/>
    <w:basedOn w:val="1"/>
    <w:next w:val="1"/>
    <w:autoRedefine/>
    <w:qFormat/>
    <w:uiPriority w:val="0"/>
    <w:pPr>
      <w:ind w:left="1260" w:leftChars="600"/>
    </w:pPr>
  </w:style>
  <w:style w:type="paragraph" w:styleId="35">
    <w:name w:val="Subtitle"/>
    <w:basedOn w:val="1"/>
    <w:link w:val="107"/>
    <w:autoRedefine/>
    <w:qFormat/>
    <w:uiPriority w:val="0"/>
    <w:pPr>
      <w:widowControl/>
      <w:spacing w:line="240" w:lineRule="auto"/>
      <w:jc w:val="center"/>
    </w:pPr>
    <w:rPr>
      <w:rFonts w:ascii="宋体" w:hAnsi="Courier New" w:eastAsia="宋体"/>
      <w:sz w:val="28"/>
      <w:szCs w:val="20"/>
    </w:rPr>
  </w:style>
  <w:style w:type="paragraph" w:styleId="36">
    <w:name w:val="toc 6"/>
    <w:basedOn w:val="1"/>
    <w:next w:val="1"/>
    <w:autoRedefine/>
    <w:qFormat/>
    <w:uiPriority w:val="0"/>
    <w:pPr>
      <w:ind w:left="1000" w:leftChars="1000"/>
    </w:pPr>
    <w:rPr>
      <w:sz w:val="28"/>
      <w:szCs w:val="28"/>
    </w:rPr>
  </w:style>
  <w:style w:type="paragraph" w:styleId="37">
    <w:name w:val="Body Text Indent 3"/>
    <w:basedOn w:val="1"/>
    <w:link w:val="63"/>
    <w:autoRedefine/>
    <w:qFormat/>
    <w:uiPriority w:val="0"/>
    <w:pPr>
      <w:adjustRightInd w:val="0"/>
      <w:snapToGrid w:val="0"/>
      <w:spacing w:line="360" w:lineRule="auto"/>
      <w:ind w:left="1800" w:leftChars="857"/>
    </w:pPr>
    <w:rPr>
      <w:rFonts w:ascii="宋体" w:hAnsi="宋体"/>
    </w:rPr>
  </w:style>
  <w:style w:type="paragraph" w:styleId="38">
    <w:name w:val="toc 2"/>
    <w:basedOn w:val="1"/>
    <w:next w:val="1"/>
    <w:autoRedefine/>
    <w:qFormat/>
    <w:uiPriority w:val="0"/>
    <w:pPr>
      <w:ind w:left="200" w:leftChars="200"/>
    </w:pPr>
    <w:rPr>
      <w:sz w:val="28"/>
      <w:szCs w:val="28"/>
    </w:rPr>
  </w:style>
  <w:style w:type="paragraph" w:styleId="39">
    <w:name w:val="toc 9"/>
    <w:basedOn w:val="1"/>
    <w:next w:val="1"/>
    <w:autoRedefine/>
    <w:qFormat/>
    <w:uiPriority w:val="0"/>
    <w:pPr>
      <w:ind w:left="1600" w:leftChars="1600"/>
    </w:pPr>
    <w:rPr>
      <w:sz w:val="28"/>
      <w:szCs w:val="28"/>
    </w:rPr>
  </w:style>
  <w:style w:type="paragraph" w:styleId="40">
    <w:name w:val="Body Text 2"/>
    <w:basedOn w:val="1"/>
    <w:link w:val="64"/>
    <w:autoRedefine/>
    <w:qFormat/>
    <w:uiPriority w:val="0"/>
    <w:pPr>
      <w:spacing w:after="120" w:line="480" w:lineRule="auto"/>
    </w:pPr>
  </w:style>
  <w:style w:type="paragraph" w:styleId="41">
    <w:name w:val="Normal (Web)"/>
    <w:basedOn w:val="1"/>
    <w:autoRedefine/>
    <w:qFormat/>
    <w:uiPriority w:val="99"/>
    <w:pPr>
      <w:widowControl/>
      <w:spacing w:before="100" w:beforeAutospacing="1" w:after="100" w:afterAutospacing="1"/>
    </w:pPr>
    <w:rPr>
      <w:rFonts w:hint="eastAsia" w:ascii="宋体" w:hAnsi="宋体"/>
      <w:kern w:val="0"/>
      <w:sz w:val="24"/>
    </w:rPr>
  </w:style>
  <w:style w:type="paragraph" w:styleId="42">
    <w:name w:val="annotation subject"/>
    <w:basedOn w:val="18"/>
    <w:next w:val="18"/>
    <w:link w:val="65"/>
    <w:autoRedefine/>
    <w:qFormat/>
    <w:uiPriority w:val="0"/>
    <w:pPr>
      <w:adjustRightInd/>
      <w:spacing w:line="240" w:lineRule="auto"/>
      <w:textAlignment w:val="auto"/>
    </w:pPr>
    <w:rPr>
      <w:b/>
      <w:bCs/>
      <w:kern w:val="2"/>
      <w:sz w:val="21"/>
      <w:szCs w:val="24"/>
    </w:rPr>
  </w:style>
  <w:style w:type="paragraph" w:styleId="43">
    <w:name w:val="Body Text First Indent 2"/>
    <w:basedOn w:val="21"/>
    <w:link w:val="66"/>
    <w:autoRedefine/>
    <w:qFormat/>
    <w:uiPriority w:val="0"/>
    <w:pPr>
      <w:spacing w:after="120" w:line="240" w:lineRule="auto"/>
      <w:ind w:left="420" w:leftChars="200"/>
    </w:pPr>
    <w:rPr>
      <w:sz w:val="21"/>
      <w:szCs w:val="24"/>
    </w:r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page number"/>
    <w:basedOn w:val="46"/>
    <w:autoRedefine/>
    <w:qFormat/>
    <w:uiPriority w:val="0"/>
  </w:style>
  <w:style w:type="character" w:styleId="48">
    <w:name w:val="FollowedHyperlink"/>
    <w:autoRedefine/>
    <w:qFormat/>
    <w:uiPriority w:val="0"/>
    <w:rPr>
      <w:color w:val="800080"/>
      <w:u w:val="single"/>
    </w:rPr>
  </w:style>
  <w:style w:type="character" w:styleId="49">
    <w:name w:val="Emphasis"/>
    <w:basedOn w:val="46"/>
    <w:autoRedefine/>
    <w:qFormat/>
    <w:uiPriority w:val="0"/>
    <w:rPr>
      <w:i/>
    </w:rPr>
  </w:style>
  <w:style w:type="character" w:styleId="50">
    <w:name w:val="Hyperlink"/>
    <w:autoRedefine/>
    <w:qFormat/>
    <w:uiPriority w:val="0"/>
    <w:rPr>
      <w:color w:val="0000FF"/>
      <w:u w:val="single"/>
    </w:rPr>
  </w:style>
  <w:style w:type="character" w:styleId="51">
    <w:name w:val="annotation reference"/>
    <w:autoRedefine/>
    <w:qFormat/>
    <w:uiPriority w:val="0"/>
    <w:rPr>
      <w:sz w:val="21"/>
      <w:szCs w:val="21"/>
    </w:rPr>
  </w:style>
  <w:style w:type="character" w:customStyle="1" w:styleId="52">
    <w:name w:val="标题 6 字符"/>
    <w:link w:val="9"/>
    <w:autoRedefine/>
    <w:qFormat/>
    <w:uiPriority w:val="0"/>
    <w:rPr>
      <w:rFonts w:ascii="Arial" w:hAnsi="Arial" w:eastAsia="黑体"/>
      <w:b/>
      <w:bCs/>
      <w:kern w:val="2"/>
      <w:sz w:val="24"/>
      <w:szCs w:val="24"/>
    </w:rPr>
  </w:style>
  <w:style w:type="character" w:customStyle="1" w:styleId="53">
    <w:name w:val="标题 7 字符"/>
    <w:link w:val="10"/>
    <w:autoRedefine/>
    <w:qFormat/>
    <w:uiPriority w:val="0"/>
    <w:rPr>
      <w:b/>
      <w:bCs/>
      <w:kern w:val="2"/>
      <w:sz w:val="24"/>
      <w:szCs w:val="24"/>
    </w:rPr>
  </w:style>
  <w:style w:type="character" w:customStyle="1" w:styleId="54">
    <w:name w:val="标题 8 字符"/>
    <w:link w:val="11"/>
    <w:autoRedefine/>
    <w:qFormat/>
    <w:uiPriority w:val="0"/>
    <w:rPr>
      <w:rFonts w:ascii="Arial" w:hAnsi="Arial" w:eastAsia="黑体"/>
      <w:kern w:val="2"/>
      <w:sz w:val="24"/>
      <w:szCs w:val="24"/>
    </w:rPr>
  </w:style>
  <w:style w:type="character" w:customStyle="1" w:styleId="55">
    <w:name w:val="标题 9 字符"/>
    <w:link w:val="12"/>
    <w:autoRedefine/>
    <w:qFormat/>
    <w:uiPriority w:val="0"/>
    <w:rPr>
      <w:rFonts w:ascii="Arial" w:hAnsi="Arial" w:eastAsia="黑体"/>
      <w:kern w:val="2"/>
      <w:sz w:val="21"/>
      <w:szCs w:val="21"/>
    </w:rPr>
  </w:style>
  <w:style w:type="character" w:customStyle="1" w:styleId="56">
    <w:name w:val="批注文字 字符"/>
    <w:link w:val="18"/>
    <w:autoRedefine/>
    <w:qFormat/>
    <w:uiPriority w:val="0"/>
    <w:rPr>
      <w:sz w:val="24"/>
    </w:rPr>
  </w:style>
  <w:style w:type="character" w:customStyle="1" w:styleId="57">
    <w:name w:val="正文文本 3 字符"/>
    <w:link w:val="19"/>
    <w:autoRedefine/>
    <w:qFormat/>
    <w:uiPriority w:val="0"/>
    <w:rPr>
      <w:kern w:val="2"/>
      <w:sz w:val="16"/>
      <w:szCs w:val="16"/>
    </w:rPr>
  </w:style>
  <w:style w:type="character" w:customStyle="1" w:styleId="58">
    <w:name w:val="正文文本缩进 字符"/>
    <w:link w:val="21"/>
    <w:autoRedefine/>
    <w:qFormat/>
    <w:uiPriority w:val="0"/>
    <w:rPr>
      <w:kern w:val="2"/>
      <w:sz w:val="44"/>
      <w:szCs w:val="28"/>
    </w:rPr>
  </w:style>
  <w:style w:type="character" w:customStyle="1" w:styleId="59">
    <w:name w:val="纯文本 字符"/>
    <w:link w:val="26"/>
    <w:autoRedefine/>
    <w:qFormat/>
    <w:uiPriority w:val="0"/>
    <w:rPr>
      <w:rFonts w:ascii="宋体" w:hAnsi="Courier New"/>
      <w:kern w:val="2"/>
      <w:sz w:val="21"/>
      <w:szCs w:val="21"/>
    </w:rPr>
  </w:style>
  <w:style w:type="character" w:customStyle="1" w:styleId="60">
    <w:name w:val="正文文本缩进 2 字符"/>
    <w:link w:val="29"/>
    <w:autoRedefine/>
    <w:qFormat/>
    <w:uiPriority w:val="0"/>
    <w:rPr>
      <w:kern w:val="2"/>
      <w:sz w:val="24"/>
      <w:szCs w:val="24"/>
    </w:rPr>
  </w:style>
  <w:style w:type="character" w:customStyle="1" w:styleId="61">
    <w:name w:val="页脚 字符1"/>
    <w:link w:val="31"/>
    <w:autoRedefine/>
    <w:qFormat/>
    <w:uiPriority w:val="99"/>
    <w:rPr>
      <w:kern w:val="2"/>
      <w:sz w:val="18"/>
      <w:szCs w:val="18"/>
    </w:rPr>
  </w:style>
  <w:style w:type="character" w:customStyle="1" w:styleId="62">
    <w:name w:val="页眉 字符"/>
    <w:link w:val="32"/>
    <w:autoRedefine/>
    <w:qFormat/>
    <w:uiPriority w:val="99"/>
    <w:rPr>
      <w:kern w:val="2"/>
      <w:sz w:val="18"/>
      <w:szCs w:val="18"/>
    </w:rPr>
  </w:style>
  <w:style w:type="character" w:customStyle="1" w:styleId="63">
    <w:name w:val="正文文本缩进 3 字符"/>
    <w:link w:val="37"/>
    <w:autoRedefine/>
    <w:qFormat/>
    <w:uiPriority w:val="0"/>
    <w:rPr>
      <w:rFonts w:ascii="宋体" w:hAnsi="宋体"/>
      <w:kern w:val="2"/>
      <w:sz w:val="21"/>
      <w:szCs w:val="24"/>
    </w:rPr>
  </w:style>
  <w:style w:type="character" w:customStyle="1" w:styleId="64">
    <w:name w:val="正文文本 2 字符"/>
    <w:link w:val="40"/>
    <w:autoRedefine/>
    <w:qFormat/>
    <w:uiPriority w:val="0"/>
    <w:rPr>
      <w:kern w:val="2"/>
      <w:sz w:val="21"/>
      <w:szCs w:val="24"/>
    </w:rPr>
  </w:style>
  <w:style w:type="character" w:customStyle="1" w:styleId="65">
    <w:name w:val="批注主题 字符"/>
    <w:link w:val="42"/>
    <w:autoRedefine/>
    <w:qFormat/>
    <w:uiPriority w:val="0"/>
    <w:rPr>
      <w:b/>
      <w:bCs/>
      <w:kern w:val="2"/>
      <w:sz w:val="21"/>
      <w:szCs w:val="24"/>
    </w:rPr>
  </w:style>
  <w:style w:type="character" w:customStyle="1" w:styleId="66">
    <w:name w:val="正文文本首行缩进 2 字符"/>
    <w:basedOn w:val="58"/>
    <w:link w:val="43"/>
    <w:autoRedefine/>
    <w:qFormat/>
    <w:uiPriority w:val="0"/>
    <w:rPr>
      <w:kern w:val="2"/>
      <w:sz w:val="44"/>
      <w:szCs w:val="28"/>
    </w:rPr>
  </w:style>
  <w:style w:type="character" w:customStyle="1" w:styleId="67">
    <w:name w:val="font11"/>
    <w:basedOn w:val="46"/>
    <w:autoRedefine/>
    <w:qFormat/>
    <w:uiPriority w:val="0"/>
    <w:rPr>
      <w:rFonts w:hint="eastAsia" w:ascii="宋体" w:hAnsi="宋体" w:eastAsia="宋体" w:cs="宋体"/>
      <w:color w:val="000000"/>
      <w:sz w:val="21"/>
      <w:szCs w:val="21"/>
      <w:u w:val="single"/>
    </w:rPr>
  </w:style>
  <w:style w:type="character" w:customStyle="1" w:styleId="68">
    <w:name w:val="Char Char2"/>
    <w:autoRedefine/>
    <w:qFormat/>
    <w:uiPriority w:val="0"/>
    <w:rPr>
      <w:rFonts w:eastAsia="宋体"/>
      <w:sz w:val="24"/>
      <w:lang w:val="en-US" w:eastAsia="zh-CN" w:bidi="ar-SA"/>
    </w:rPr>
  </w:style>
  <w:style w:type="character" w:customStyle="1" w:styleId="69">
    <w:name w:val="样式3 Char"/>
    <w:autoRedefine/>
    <w:qFormat/>
    <w:uiPriority w:val="0"/>
    <w:rPr>
      <w:rFonts w:ascii="宋体" w:hAnsi="宋体" w:eastAsia="仿宋_GB2312"/>
      <w:b/>
      <w:bCs/>
      <w:kern w:val="2"/>
      <w:sz w:val="24"/>
      <w:szCs w:val="32"/>
      <w:lang w:val="en-US" w:eastAsia="zh-CN" w:bidi="ar-SA"/>
    </w:rPr>
  </w:style>
  <w:style w:type="character" w:customStyle="1" w:styleId="70">
    <w:name w:val="页脚 字符"/>
    <w:autoRedefine/>
    <w:qFormat/>
    <w:uiPriority w:val="99"/>
    <w:rPr>
      <w:kern w:val="2"/>
      <w:sz w:val="18"/>
    </w:rPr>
  </w:style>
  <w:style w:type="character" w:customStyle="1" w:styleId="71">
    <w:name w:val="标题 3 Char"/>
    <w:autoRedefine/>
    <w:qFormat/>
    <w:uiPriority w:val="0"/>
    <w:rPr>
      <w:rFonts w:eastAsia="宋体"/>
      <w:b/>
      <w:bCs/>
      <w:kern w:val="2"/>
      <w:sz w:val="32"/>
      <w:szCs w:val="32"/>
      <w:lang w:val="en-US" w:eastAsia="zh-CN" w:bidi="ar-SA"/>
    </w:rPr>
  </w:style>
  <w:style w:type="character" w:customStyle="1" w:styleId="72">
    <w:name w:val="t161"/>
    <w:autoRedefine/>
    <w:qFormat/>
    <w:uiPriority w:val="0"/>
    <w:rPr>
      <w:sz w:val="24"/>
      <w:szCs w:val="24"/>
    </w:rPr>
  </w:style>
  <w:style w:type="character" w:customStyle="1" w:styleId="73">
    <w:name w:val="Char Char3"/>
    <w:autoRedefine/>
    <w:qFormat/>
    <w:uiPriority w:val="0"/>
    <w:rPr>
      <w:rFonts w:eastAsia="宋体"/>
      <w:kern w:val="2"/>
      <w:sz w:val="18"/>
      <w:szCs w:val="18"/>
      <w:lang w:val="en-US" w:eastAsia="zh-CN" w:bidi="ar-SA"/>
    </w:rPr>
  </w:style>
  <w:style w:type="character" w:customStyle="1" w:styleId="74">
    <w:name w:val="Char Char1"/>
    <w:autoRedefine/>
    <w:qFormat/>
    <w:uiPriority w:val="0"/>
    <w:rPr>
      <w:rFonts w:eastAsia="宋体"/>
      <w:kern w:val="2"/>
      <w:sz w:val="18"/>
      <w:szCs w:val="18"/>
      <w:lang w:val="en-US" w:eastAsia="zh-CN" w:bidi="ar-SA"/>
    </w:rPr>
  </w:style>
  <w:style w:type="character" w:customStyle="1" w:styleId="75">
    <w:name w:val="标题 1 Char"/>
    <w:autoRedefine/>
    <w:qFormat/>
    <w:uiPriority w:val="0"/>
    <w:rPr>
      <w:rFonts w:ascii="Arial" w:hAnsi="Arial" w:eastAsia="宋体"/>
      <w:b/>
      <w:kern w:val="28"/>
      <w:sz w:val="28"/>
      <w:lang w:val="en-US" w:eastAsia="zh-CN" w:bidi="ar-SA"/>
    </w:rPr>
  </w:style>
  <w:style w:type="character" w:customStyle="1" w:styleId="76">
    <w:name w:val="加黑小标题"/>
    <w:autoRedefine/>
    <w:qFormat/>
    <w:uiPriority w:val="0"/>
    <w:rPr>
      <w:rFonts w:ascii="仿宋_GB2312" w:eastAsia="仿宋_GB2312"/>
      <w:b/>
      <w:bCs/>
      <w:sz w:val="28"/>
    </w:rPr>
  </w:style>
  <w:style w:type="character" w:customStyle="1" w:styleId="77">
    <w:name w:val="font31"/>
    <w:basedOn w:val="46"/>
    <w:autoRedefine/>
    <w:qFormat/>
    <w:uiPriority w:val="0"/>
    <w:rPr>
      <w:rFonts w:hint="eastAsia" w:ascii="宋体" w:hAnsi="宋体" w:eastAsia="宋体" w:cs="宋体"/>
      <w:color w:val="000000"/>
      <w:sz w:val="21"/>
      <w:szCs w:val="21"/>
      <w:u w:val="none"/>
    </w:rPr>
  </w:style>
  <w:style w:type="paragraph" w:customStyle="1" w:styleId="78">
    <w:name w:val="目录"/>
    <w:basedOn w:val="1"/>
    <w:autoRedefine/>
    <w:qFormat/>
    <w:uiPriority w:val="0"/>
    <w:pPr>
      <w:widowControl/>
      <w:jc w:val="center"/>
    </w:pPr>
    <w:rPr>
      <w:rFonts w:ascii="宋体"/>
      <w:b/>
      <w:kern w:val="0"/>
      <w:sz w:val="36"/>
      <w:szCs w:val="20"/>
    </w:rPr>
  </w:style>
  <w:style w:type="paragraph" w:customStyle="1" w:styleId="79">
    <w:name w:val="Heading #1|1"/>
    <w:basedOn w:val="1"/>
    <w:autoRedefine/>
    <w:qFormat/>
    <w:uiPriority w:val="0"/>
    <w:pPr>
      <w:spacing w:after="660"/>
      <w:jc w:val="center"/>
      <w:outlineLvl w:val="0"/>
    </w:pPr>
    <w:rPr>
      <w:rFonts w:ascii="宋体" w:hAnsi="宋体" w:cs="宋体"/>
      <w:szCs w:val="32"/>
      <w:lang w:val="zh-TW" w:eastAsia="zh-TW" w:bidi="zh-TW"/>
    </w:rPr>
  </w:style>
  <w:style w:type="paragraph" w:customStyle="1" w:styleId="80">
    <w:name w:val="Header or footer|1"/>
    <w:basedOn w:val="1"/>
    <w:autoRedefine/>
    <w:qFormat/>
    <w:uiPriority w:val="0"/>
    <w:rPr>
      <w:sz w:val="18"/>
      <w:szCs w:val="18"/>
      <w:lang w:val="zh-TW" w:eastAsia="zh-TW" w:bidi="zh-TW"/>
    </w:rPr>
  </w:style>
  <w:style w:type="paragraph" w:customStyle="1" w:styleId="81">
    <w:name w:val="样式3"/>
    <w:basedOn w:val="6"/>
    <w:autoRedefine/>
    <w:qFormat/>
    <w:uiPriority w:val="0"/>
    <w:pPr>
      <w:autoSpaceDE w:val="0"/>
      <w:autoSpaceDN w:val="0"/>
      <w:adjustRightInd w:val="0"/>
      <w:spacing w:before="0" w:after="0" w:line="360" w:lineRule="auto"/>
      <w:ind w:left="119" w:right="-23"/>
    </w:pPr>
    <w:rPr>
      <w:rFonts w:ascii="宋体" w:hAnsi="宋体" w:eastAsia="仿宋_GB2312"/>
      <w:kern w:val="0"/>
      <w:sz w:val="24"/>
    </w:rPr>
  </w:style>
  <w:style w:type="paragraph" w:customStyle="1" w:styleId="82">
    <w:name w:val="Char Char Char Char"/>
    <w:basedOn w:val="1"/>
    <w:autoRedefine/>
    <w:qFormat/>
    <w:uiPriority w:val="0"/>
    <w:pPr>
      <w:tabs>
        <w:tab w:val="left" w:pos="4665"/>
        <w:tab w:val="left" w:pos="8970"/>
      </w:tabs>
      <w:ind w:firstLine="400"/>
    </w:pPr>
    <w:rPr>
      <w:rFonts w:ascii="Tahoma" w:hAnsi="Tahoma" w:cs="Tahoma"/>
      <w:sz w:val="24"/>
    </w:rPr>
  </w:style>
  <w:style w:type="paragraph" w:customStyle="1" w:styleId="83">
    <w:name w:val="样式1"/>
    <w:basedOn w:val="4"/>
    <w:autoRedefine/>
    <w:qFormat/>
    <w:uiPriority w:val="0"/>
    <w:pPr>
      <w:keepLines/>
      <w:autoSpaceDE w:val="0"/>
      <w:autoSpaceDN w:val="0"/>
      <w:adjustRightInd w:val="0"/>
      <w:snapToGrid/>
      <w:spacing w:before="340" w:after="330" w:line="340" w:lineRule="exact"/>
      <w:ind w:right="-20"/>
      <w:jc w:val="center"/>
    </w:pPr>
    <w:rPr>
      <w:rFonts w:eastAsia="仿宋_GB2312" w:cs="Times New Roman"/>
      <w:b/>
      <w:bCs/>
      <w:kern w:val="0"/>
      <w:sz w:val="32"/>
      <w:szCs w:val="32"/>
    </w:rPr>
  </w:style>
  <w:style w:type="paragraph" w:customStyle="1" w:styleId="84">
    <w:name w:val="标题3——2"/>
    <w:basedOn w:val="6"/>
    <w:autoRedefine/>
    <w:qFormat/>
    <w:uiPriority w:val="0"/>
    <w:pPr>
      <w:keepNext w:val="0"/>
      <w:keepLines w:val="0"/>
      <w:tabs>
        <w:tab w:val="right" w:leader="dot" w:pos="9180"/>
      </w:tabs>
      <w:spacing w:before="0" w:after="0" w:line="240" w:lineRule="auto"/>
      <w:outlineLvl w:val="9"/>
    </w:pPr>
    <w:rPr>
      <w:rFonts w:eastAsia="黑体"/>
      <w:i/>
      <w:iCs/>
      <w:sz w:val="30"/>
    </w:rPr>
  </w:style>
  <w:style w:type="paragraph" w:customStyle="1" w:styleId="85">
    <w:name w:val="Char Char Char1 Char"/>
    <w:basedOn w:val="1"/>
    <w:autoRedefine/>
    <w:qFormat/>
    <w:uiPriority w:val="0"/>
  </w:style>
  <w:style w:type="paragraph" w:customStyle="1" w:styleId="86">
    <w:name w:val="样式 标题 1 + (西文) 宋体 非加粗 黑色 两端对齐 左侧:  0 厘米 首行缩进:  0.89 厘米"/>
    <w:basedOn w:val="4"/>
    <w:autoRedefine/>
    <w:qFormat/>
    <w:uiPriority w:val="0"/>
    <w:pPr>
      <w:tabs>
        <w:tab w:val="left" w:pos="1140"/>
      </w:tabs>
      <w:adjustRightInd w:val="0"/>
      <w:spacing w:line="360" w:lineRule="auto"/>
      <w:ind w:left="1140" w:hanging="720"/>
      <w:jc w:val="center"/>
      <w:textAlignment w:val="baseline"/>
    </w:pPr>
    <w:rPr>
      <w:rFonts w:eastAsia="黑体" w:cs="Times New Roman"/>
      <w:b/>
      <w:color w:val="000000"/>
      <w:kern w:val="0"/>
      <w:sz w:val="30"/>
      <w:szCs w:val="30"/>
    </w:rPr>
  </w:style>
  <w:style w:type="paragraph" w:customStyle="1" w:styleId="87">
    <w:name w:val="1"/>
    <w:basedOn w:val="1"/>
    <w:autoRedefine/>
    <w:qFormat/>
    <w:uiPriority w:val="0"/>
    <w:rPr>
      <w:rFonts w:ascii="宋体" w:hAnsi="宋体" w:cs="宋体"/>
      <w:szCs w:val="28"/>
    </w:rPr>
  </w:style>
  <w:style w:type="paragraph" w:customStyle="1" w:styleId="88">
    <w:name w:val="Char"/>
    <w:basedOn w:val="1"/>
    <w:autoRedefine/>
    <w:qFormat/>
    <w:uiPriority w:val="0"/>
    <w:pPr>
      <w:spacing w:beforeLines="50" w:afterLines="50"/>
      <w:ind w:firstLine="200"/>
    </w:pPr>
    <w:rPr>
      <w:rFonts w:ascii="宋体" w:hAnsi="宋体" w:cs="Courier New"/>
      <w:spacing w:val="-2"/>
      <w:sz w:val="22"/>
      <w:szCs w:val="32"/>
    </w:rPr>
  </w:style>
  <w:style w:type="paragraph" w:customStyle="1" w:styleId="89">
    <w:name w:val="Char1"/>
    <w:basedOn w:val="1"/>
    <w:autoRedefine/>
    <w:qFormat/>
    <w:uiPriority w:val="0"/>
    <w:rPr>
      <w:rFonts w:ascii="Tahoma" w:hAnsi="Tahoma"/>
      <w:sz w:val="24"/>
      <w:szCs w:val="20"/>
    </w:rPr>
  </w:style>
  <w:style w:type="paragraph" w:customStyle="1" w:styleId="90">
    <w:name w:val="Body text|3"/>
    <w:basedOn w:val="1"/>
    <w:autoRedefine/>
    <w:qFormat/>
    <w:uiPriority w:val="0"/>
    <w:pPr>
      <w:spacing w:after="80"/>
      <w:ind w:left="2320"/>
    </w:pPr>
    <w:rPr>
      <w:rFonts w:ascii="宋体" w:hAnsi="宋体" w:cs="宋体"/>
      <w:sz w:val="15"/>
      <w:szCs w:val="15"/>
      <w:lang w:val="zh-TW" w:eastAsia="zh-TW" w:bidi="zh-TW"/>
    </w:rPr>
  </w:style>
  <w:style w:type="paragraph" w:customStyle="1" w:styleId="91">
    <w:name w:val="CM95"/>
    <w:basedOn w:val="1"/>
    <w:next w:val="1"/>
    <w:autoRedefine/>
    <w:qFormat/>
    <w:uiPriority w:val="0"/>
    <w:pPr>
      <w:autoSpaceDE w:val="0"/>
      <w:autoSpaceDN w:val="0"/>
      <w:adjustRightInd w:val="0"/>
      <w:spacing w:after="115"/>
    </w:pPr>
    <w:rPr>
      <w:rFonts w:ascii="宋体"/>
      <w:kern w:val="0"/>
      <w:sz w:val="24"/>
    </w:rPr>
  </w:style>
  <w:style w:type="paragraph" w:customStyle="1" w:styleId="92">
    <w:name w:val="标题 3 + 小三"/>
    <w:basedOn w:val="1"/>
    <w:autoRedefine/>
    <w:qFormat/>
    <w:uiPriority w:val="0"/>
    <w:pPr>
      <w:tabs>
        <w:tab w:val="left" w:pos="4267"/>
      </w:tabs>
      <w:snapToGrid w:val="0"/>
      <w:spacing w:line="700" w:lineRule="atLeast"/>
      <w:ind w:firstLine="573"/>
    </w:pPr>
    <w:rPr>
      <w:b/>
      <w:bCs/>
      <w:iCs/>
      <w:sz w:val="30"/>
      <w:szCs w:val="28"/>
    </w:rPr>
  </w:style>
  <w:style w:type="paragraph" w:styleId="93">
    <w:name w:val="List Paragraph"/>
    <w:basedOn w:val="1"/>
    <w:autoRedefine/>
    <w:qFormat/>
    <w:uiPriority w:val="34"/>
    <w:pPr>
      <w:numPr>
        <w:ilvl w:val="0"/>
        <w:numId w:val="2"/>
      </w:numPr>
    </w:pPr>
    <w:rPr>
      <w:sz w:val="28"/>
      <w:szCs w:val="28"/>
    </w:rPr>
  </w:style>
  <w:style w:type="paragraph" w:customStyle="1" w:styleId="94">
    <w:name w:val="p0"/>
    <w:basedOn w:val="1"/>
    <w:autoRedefine/>
    <w:qFormat/>
    <w:uiPriority w:val="0"/>
    <w:pPr>
      <w:widowControl/>
      <w:adjustRightInd w:val="0"/>
      <w:snapToGrid w:val="0"/>
      <w:spacing w:line="312" w:lineRule="atLeast"/>
    </w:pPr>
    <w:rPr>
      <w:rFonts w:ascii="宋体" w:hAnsi="宋体"/>
      <w:kern w:val="0"/>
      <w:sz w:val="24"/>
    </w:rPr>
  </w:style>
  <w:style w:type="paragraph" w:customStyle="1" w:styleId="95">
    <w:name w:val="正文小标题"/>
    <w:basedOn w:val="1"/>
    <w:autoRedefine/>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96">
    <w:name w:val="Char Char Char Char Char Char Char"/>
    <w:basedOn w:val="1"/>
    <w:autoRedefine/>
    <w:qFormat/>
    <w:uiPriority w:val="0"/>
    <w:pPr>
      <w:widowControl/>
      <w:spacing w:after="160" w:line="360" w:lineRule="auto"/>
      <w:ind w:firstLine="200"/>
    </w:pPr>
    <w:rPr>
      <w:rFonts w:ascii="Verdana" w:hAnsi="Verdana" w:eastAsia="黑体"/>
      <w:kern w:val="0"/>
      <w:szCs w:val="20"/>
      <w:lang w:eastAsia="en-US"/>
    </w:rPr>
  </w:style>
  <w:style w:type="paragraph" w:customStyle="1" w:styleId="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8">
    <w:name w:val="Body text|1"/>
    <w:basedOn w:val="1"/>
    <w:autoRedefine/>
    <w:qFormat/>
    <w:uiPriority w:val="0"/>
    <w:pPr>
      <w:spacing w:line="444" w:lineRule="auto"/>
      <w:ind w:firstLine="400"/>
    </w:pPr>
    <w:rPr>
      <w:rFonts w:ascii="宋体" w:hAnsi="宋体" w:cs="宋体"/>
      <w:lang w:val="zh-TW" w:eastAsia="zh-TW" w:bidi="zh-TW"/>
    </w:rPr>
  </w:style>
  <w:style w:type="paragraph" w:customStyle="1" w:styleId="99">
    <w:name w:val="样式2"/>
    <w:basedOn w:val="5"/>
    <w:autoRedefine/>
    <w:qFormat/>
    <w:uiPriority w:val="0"/>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100">
    <w:name w:val="_Style 97"/>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101">
    <w:name w:val="textcontents"/>
    <w:basedOn w:val="46"/>
    <w:autoRedefine/>
    <w:qFormat/>
    <w:uiPriority w:val="0"/>
  </w:style>
  <w:style w:type="paragraph" w:customStyle="1" w:styleId="102">
    <w:name w:val="列出段落1"/>
    <w:basedOn w:val="1"/>
    <w:autoRedefine/>
    <w:qFormat/>
    <w:uiPriority w:val="34"/>
    <w:rPr>
      <w:rFonts w:ascii="Calibri" w:hAnsi="Calibri" w:cs="黑体"/>
    </w:rPr>
  </w:style>
  <w:style w:type="character" w:customStyle="1" w:styleId="103">
    <w:name w:val="apple-style-span"/>
    <w:autoRedefine/>
    <w:qFormat/>
    <w:uiPriority w:val="0"/>
  </w:style>
  <w:style w:type="character" w:customStyle="1" w:styleId="104">
    <w:name w:val="NormalCharacter"/>
    <w:autoRedefine/>
    <w:qFormat/>
    <w:uiPriority w:val="0"/>
    <w:rPr>
      <w:rFonts w:ascii="Times New Roman" w:hAnsi="Times New Roman" w:eastAsia="宋体"/>
    </w:rPr>
  </w:style>
  <w:style w:type="paragraph" w:customStyle="1" w:styleId="105">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06">
    <w:name w:val="标题 1 字符"/>
    <w:link w:val="4"/>
    <w:autoRedefine/>
    <w:qFormat/>
    <w:uiPriority w:val="0"/>
    <w:rPr>
      <w:rFonts w:ascii="宋体" w:hAnsi="宋体" w:eastAsia="方正仿宋_GBK" w:cs="宋体"/>
      <w:kern w:val="2"/>
      <w:sz w:val="28"/>
      <w:szCs w:val="28"/>
    </w:rPr>
  </w:style>
  <w:style w:type="character" w:customStyle="1" w:styleId="107">
    <w:name w:val="副标题 字符"/>
    <w:basedOn w:val="46"/>
    <w:link w:val="35"/>
    <w:autoRedefine/>
    <w:qFormat/>
    <w:uiPriority w:val="0"/>
    <w:rPr>
      <w:rFonts w:ascii="宋体" w:hAnsi="Courier New"/>
      <w:kern w:val="2"/>
      <w:sz w:val="28"/>
    </w:rPr>
  </w:style>
  <w:style w:type="character" w:customStyle="1" w:styleId="108">
    <w:name w:val="标题 3 字符"/>
    <w:link w:val="6"/>
    <w:autoRedefine/>
    <w:qFormat/>
    <w:uiPriority w:val="0"/>
    <w:rPr>
      <w:rFonts w:eastAsia="方正仿宋_GBK"/>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441E7E-2AC4-DD4A-9F45-38D70577D171}">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34</Pages>
  <Words>1917</Words>
  <Characters>10927</Characters>
  <Lines>91</Lines>
  <Paragraphs>25</Paragraphs>
  <TotalTime>9</TotalTime>
  <ScaleCrop>false</ScaleCrop>
  <LinksUpToDate>false</LinksUpToDate>
  <CharactersWithSpaces>12819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2024-04-25T08:31:00Z</dcterms:created>
  <dc:creator>island</dc:creator>
  <cp:lastModifiedBy>鱼七七</cp:lastModifiedBy>
  <cp:lastPrinted>2024-04-08T04:10:00Z</cp:lastPrinted>
  <dcterms:modified xsi:type="dcterms:W3CDTF">2024-04-28T07:22:56Z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77B1651402F3492FBE30127E0E76095D_13</vt:lpwstr>
  </property>
</Properties>
</file>