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CE63E">
      <w:pPr>
        <w:snapToGrid w:val="0"/>
        <w:jc w:val="center"/>
        <w:outlineLvl w:val="0"/>
        <w:rPr>
          <w:rFonts w:hint="eastAsia" w:ascii="宋体" w:hAnsi="宋体" w:eastAsia="宋体" w:cs="宋体"/>
          <w:color w:val="auto"/>
          <w:highlight w:val="none"/>
        </w:rPr>
      </w:pPr>
    </w:p>
    <w:p w14:paraId="5848B954">
      <w:pPr>
        <w:snapToGrid w:val="0"/>
        <w:jc w:val="center"/>
        <w:outlineLvl w:val="0"/>
        <w:rPr>
          <w:rFonts w:hint="eastAsia" w:ascii="宋体" w:hAnsi="宋体" w:eastAsia="宋体" w:cs="宋体"/>
          <w:color w:val="auto"/>
          <w:highlight w:val="none"/>
        </w:rPr>
      </w:pPr>
    </w:p>
    <w:p w14:paraId="0BA55B82">
      <w:pPr>
        <w:pStyle w:val="19"/>
        <w:spacing w:after="120" w:line="360" w:lineRule="auto"/>
        <w:jc w:val="center"/>
        <w:rPr>
          <w:rFonts w:hint="eastAsia" w:ascii="宋体" w:hAnsi="宋体" w:eastAsia="宋体" w:cs="宋体"/>
          <w:b/>
          <w:color w:val="auto"/>
          <w:sz w:val="32"/>
          <w:szCs w:val="24"/>
          <w:highlight w:val="none"/>
        </w:rPr>
      </w:pPr>
      <w:r>
        <w:rPr>
          <w:rFonts w:hint="eastAsia" w:ascii="宋体" w:hAnsi="宋体" w:eastAsia="宋体" w:cs="宋体"/>
          <w:b/>
          <w:color w:val="auto"/>
          <w:sz w:val="32"/>
          <w:szCs w:val="24"/>
          <w:highlight w:val="none"/>
        </w:rPr>
        <w:t>项目名称：仙山里10#地块北侧11#地块市政道路聘请土石方</w:t>
      </w:r>
      <w:r>
        <w:rPr>
          <w:rFonts w:hint="eastAsia" w:cs="宋体"/>
          <w:b/>
          <w:color w:val="auto"/>
          <w:sz w:val="32"/>
          <w:szCs w:val="24"/>
          <w:highlight w:val="none"/>
          <w:lang w:val="en-US" w:eastAsia="zh-CN"/>
        </w:rPr>
        <w:t>工程</w:t>
      </w:r>
      <w:r>
        <w:rPr>
          <w:rFonts w:hint="eastAsia" w:ascii="宋体" w:hAnsi="宋体" w:eastAsia="宋体" w:cs="宋体"/>
          <w:b/>
          <w:color w:val="auto"/>
          <w:sz w:val="32"/>
          <w:szCs w:val="24"/>
          <w:highlight w:val="none"/>
        </w:rPr>
        <w:t>施工单位</w:t>
      </w:r>
    </w:p>
    <w:p w14:paraId="7EB70187">
      <w:pPr>
        <w:pStyle w:val="19"/>
        <w:spacing w:after="120" w:line="360" w:lineRule="auto"/>
        <w:jc w:val="center"/>
        <w:rPr>
          <w:rFonts w:hint="eastAsia" w:ascii="宋体" w:hAnsi="宋体" w:eastAsia="宋体" w:cs="宋体"/>
          <w:b/>
          <w:color w:val="auto"/>
          <w:sz w:val="32"/>
          <w:szCs w:val="24"/>
          <w:highlight w:val="none"/>
        </w:rPr>
      </w:pPr>
    </w:p>
    <w:p w14:paraId="2B8274E2">
      <w:pPr>
        <w:jc w:val="center"/>
        <w:rPr>
          <w:rFonts w:hint="eastAsia" w:ascii="宋体" w:hAnsi="宋体" w:eastAsia="宋体" w:cs="宋体"/>
          <w:b/>
          <w:color w:val="auto"/>
          <w:spacing w:val="60"/>
          <w:sz w:val="104"/>
          <w:highlight w:val="none"/>
        </w:rPr>
      </w:pPr>
    </w:p>
    <w:p w14:paraId="2C01B58E">
      <w:pPr>
        <w:jc w:val="center"/>
        <w:rPr>
          <w:rFonts w:hint="eastAsia" w:ascii="宋体" w:hAnsi="宋体" w:eastAsia="宋体" w:cs="宋体"/>
          <w:b/>
          <w:color w:val="auto"/>
          <w:spacing w:val="60"/>
          <w:sz w:val="104"/>
          <w:highlight w:val="none"/>
          <w:lang w:val="en-US" w:eastAsia="zh-CN"/>
        </w:rPr>
      </w:pPr>
      <w:r>
        <w:rPr>
          <w:rFonts w:hint="eastAsia" w:ascii="宋体" w:hAnsi="宋体" w:eastAsia="宋体" w:cs="宋体"/>
          <w:b/>
          <w:color w:val="auto"/>
          <w:spacing w:val="60"/>
          <w:sz w:val="104"/>
          <w:highlight w:val="none"/>
          <w:lang w:val="en-US" w:eastAsia="zh-CN"/>
        </w:rPr>
        <w:t>招标文件</w:t>
      </w:r>
    </w:p>
    <w:p w14:paraId="03D4E573">
      <w:pPr>
        <w:snapToGrid w:val="0"/>
        <w:spacing w:line="700" w:lineRule="exact"/>
        <w:ind w:firstLine="444" w:firstLineChars="139"/>
        <w:rPr>
          <w:rFonts w:hint="eastAsia" w:ascii="宋体" w:hAnsi="宋体" w:eastAsia="宋体" w:cs="宋体"/>
          <w:color w:val="auto"/>
          <w:sz w:val="32"/>
          <w:szCs w:val="32"/>
          <w:highlight w:val="none"/>
        </w:rPr>
      </w:pPr>
    </w:p>
    <w:p w14:paraId="3D112F51">
      <w:pPr>
        <w:snapToGrid w:val="0"/>
        <w:spacing w:line="700" w:lineRule="exact"/>
        <w:ind w:firstLine="444" w:firstLineChars="139"/>
        <w:jc w:val="center"/>
        <w:rPr>
          <w:rFonts w:hint="eastAsia" w:ascii="宋体" w:hAnsi="宋体" w:eastAsia="宋体" w:cs="宋体"/>
          <w:color w:val="auto"/>
          <w:sz w:val="32"/>
          <w:szCs w:val="32"/>
          <w:highlight w:val="none"/>
        </w:rPr>
      </w:pPr>
    </w:p>
    <w:p w14:paraId="5111FDA0">
      <w:pPr>
        <w:snapToGrid w:val="0"/>
        <w:spacing w:line="700" w:lineRule="exact"/>
        <w:ind w:firstLine="502" w:firstLineChars="139"/>
        <w:rPr>
          <w:rFonts w:hint="eastAsia" w:ascii="宋体" w:hAnsi="宋体" w:eastAsia="宋体" w:cs="宋体"/>
          <w:b/>
          <w:bCs/>
          <w:color w:val="auto"/>
          <w:sz w:val="36"/>
          <w:szCs w:val="36"/>
          <w:highlight w:val="none"/>
        </w:rPr>
      </w:pPr>
    </w:p>
    <w:p w14:paraId="341735D7">
      <w:pPr>
        <w:snapToGrid w:val="0"/>
        <w:spacing w:line="700" w:lineRule="exact"/>
        <w:rPr>
          <w:rFonts w:hint="eastAsia" w:ascii="宋体" w:hAnsi="宋体" w:eastAsia="宋体" w:cs="宋体"/>
          <w:color w:val="auto"/>
          <w:sz w:val="36"/>
          <w:szCs w:val="36"/>
          <w:highlight w:val="none"/>
        </w:rPr>
      </w:pPr>
    </w:p>
    <w:p w14:paraId="26FE3FD4">
      <w:pPr>
        <w:snapToGrid w:val="0"/>
        <w:spacing w:line="700" w:lineRule="exact"/>
        <w:rPr>
          <w:rFonts w:hint="eastAsia" w:ascii="宋体" w:hAnsi="宋体" w:eastAsia="宋体" w:cs="宋体"/>
          <w:color w:val="auto"/>
          <w:sz w:val="36"/>
          <w:szCs w:val="36"/>
          <w:highlight w:val="none"/>
        </w:rPr>
      </w:pPr>
    </w:p>
    <w:p w14:paraId="4EC41DBB">
      <w:pPr>
        <w:snapToGrid w:val="0"/>
        <w:spacing w:line="700" w:lineRule="exact"/>
        <w:rPr>
          <w:rFonts w:hint="eastAsia" w:ascii="宋体" w:hAnsi="宋体" w:eastAsia="宋体" w:cs="宋体"/>
          <w:color w:val="auto"/>
          <w:sz w:val="36"/>
          <w:szCs w:val="36"/>
          <w:highlight w:val="none"/>
        </w:rPr>
      </w:pPr>
    </w:p>
    <w:p w14:paraId="6B9C33DE">
      <w:pPr>
        <w:spacing w:line="520" w:lineRule="exact"/>
        <w:ind w:firstLine="482" w:firstLineChars="150"/>
        <w:rPr>
          <w:rFonts w:hint="eastAsia" w:ascii="宋体" w:hAnsi="宋体" w:eastAsia="宋体" w:cs="宋体"/>
          <w:b/>
          <w:color w:val="auto"/>
          <w:sz w:val="30"/>
          <w:szCs w:val="30"/>
          <w:highlight w:val="none"/>
          <w:u w:val="single"/>
        </w:rPr>
      </w:pPr>
      <w:r>
        <w:rPr>
          <w:rFonts w:hint="eastAsia" w:ascii="宋体" w:hAnsi="宋体" w:eastAsia="宋体" w:cs="宋体"/>
          <w:b/>
          <w:color w:val="auto"/>
          <w:sz w:val="32"/>
          <w:highlight w:val="none"/>
          <w:lang w:val="en-US" w:eastAsia="zh-CN"/>
        </w:rPr>
        <w:t>招 标</w:t>
      </w:r>
      <w:r>
        <w:rPr>
          <w:rFonts w:hint="eastAsia" w:ascii="宋体" w:hAnsi="宋体" w:eastAsia="宋体" w:cs="宋体"/>
          <w:b/>
          <w:color w:val="auto"/>
          <w:sz w:val="32"/>
          <w:highlight w:val="none"/>
        </w:rPr>
        <w:t xml:space="preserve"> 人</w:t>
      </w:r>
      <w:r>
        <w:rPr>
          <w:rFonts w:hint="eastAsia" w:ascii="宋体" w:hAnsi="宋体" w:eastAsia="宋体" w:cs="宋体"/>
          <w:b/>
          <w:color w:val="auto"/>
          <w:sz w:val="30"/>
          <w:szCs w:val="30"/>
          <w:highlight w:val="none"/>
        </w:rPr>
        <w:t>：</w:t>
      </w:r>
      <w:r>
        <w:rPr>
          <w:rFonts w:hint="eastAsia" w:ascii="宋体" w:hAnsi="宋体" w:eastAsia="宋体" w:cs="宋体"/>
          <w:b/>
          <w:color w:val="auto"/>
          <w:sz w:val="30"/>
          <w:szCs w:val="30"/>
          <w:highlight w:val="none"/>
          <w:u w:val="single"/>
          <w:lang w:eastAsia="zh-CN"/>
        </w:rPr>
        <w:t>重庆中域财众旅游文化产业投资有限公司</w:t>
      </w:r>
      <w:r>
        <w:rPr>
          <w:rFonts w:hint="eastAsia" w:ascii="宋体" w:hAnsi="宋体" w:eastAsia="宋体" w:cs="宋体"/>
          <w:b/>
          <w:color w:val="auto"/>
          <w:sz w:val="30"/>
          <w:szCs w:val="30"/>
          <w:highlight w:val="none"/>
          <w:u w:val="single"/>
        </w:rPr>
        <w:t xml:space="preserve">（盖章）   </w:t>
      </w:r>
    </w:p>
    <w:p w14:paraId="5A18581C">
      <w:pPr>
        <w:pStyle w:val="19"/>
        <w:jc w:val="center"/>
        <w:rPr>
          <w:rFonts w:hint="eastAsia" w:ascii="宋体" w:hAnsi="宋体" w:eastAsia="宋体" w:cs="宋体"/>
          <w:color w:val="auto"/>
          <w:highlight w:val="none"/>
        </w:rPr>
      </w:pPr>
    </w:p>
    <w:p w14:paraId="08C2992E">
      <w:pPr>
        <w:snapToGrid w:val="0"/>
        <w:spacing w:line="700" w:lineRule="exact"/>
        <w:jc w:val="center"/>
        <w:outlineLvl w:val="0"/>
        <w:rPr>
          <w:rFonts w:hint="eastAsia" w:ascii="宋体" w:hAnsi="宋体" w:eastAsia="宋体" w:cs="宋体"/>
          <w:b/>
          <w:color w:val="auto"/>
          <w:highlight w:val="none"/>
          <w:lang w:eastAsia="zh-CN"/>
        </w:rPr>
        <w:sectPr>
          <w:headerReference r:id="rId3" w:type="default"/>
          <w:footerReference r:id="rId4" w:type="default"/>
          <w:footerReference r:id="rId5" w:type="even"/>
          <w:pgSz w:w="11907" w:h="16840"/>
          <w:pgMar w:top="1418" w:right="1418" w:bottom="1247" w:left="1814" w:header="851" w:footer="992" w:gutter="0"/>
          <w:pgNumType w:fmt="decimal" w:start="1"/>
          <w:cols w:space="720" w:num="1"/>
          <w:docGrid w:linePitch="381" w:charSpace="0"/>
        </w:sectPr>
      </w:pPr>
      <w:r>
        <w:rPr>
          <w:rFonts w:hint="eastAsia" w:ascii="宋体" w:hAnsi="宋体" w:eastAsia="宋体" w:cs="宋体"/>
          <w:color w:val="auto"/>
          <w:sz w:val="28"/>
          <w:highlight w:val="none"/>
          <w:lang w:val="en-US" w:eastAsia="zh-CN"/>
        </w:rPr>
        <w:t>202</w:t>
      </w:r>
      <w:r>
        <w:rPr>
          <w:rFonts w:hint="eastAsia" w:ascii="宋体" w:hAnsi="宋体" w:cs="宋体"/>
          <w:color w:val="auto"/>
          <w:sz w:val="28"/>
          <w:highlight w:val="none"/>
          <w:lang w:val="en-US" w:eastAsia="zh-CN"/>
        </w:rPr>
        <w:t>4</w:t>
      </w:r>
      <w:r>
        <w:rPr>
          <w:rFonts w:hint="eastAsia" w:ascii="宋体" w:hAnsi="宋体" w:eastAsia="宋体" w:cs="宋体"/>
          <w:color w:val="auto"/>
          <w:sz w:val="28"/>
          <w:highlight w:val="none"/>
          <w:lang w:val="en-US" w:eastAsia="zh-CN"/>
        </w:rPr>
        <w:t>年</w:t>
      </w:r>
      <w:r>
        <w:rPr>
          <w:rFonts w:hint="eastAsia" w:ascii="宋体" w:hAnsi="宋体" w:cs="宋体"/>
          <w:color w:val="auto"/>
          <w:sz w:val="28"/>
          <w:highlight w:val="none"/>
          <w:lang w:val="en-US" w:eastAsia="zh-CN"/>
        </w:rPr>
        <w:t>7</w:t>
      </w:r>
      <w:r>
        <w:rPr>
          <w:rFonts w:hint="eastAsia" w:ascii="宋体" w:hAnsi="宋体" w:eastAsia="宋体" w:cs="宋体"/>
          <w:color w:val="auto"/>
          <w:sz w:val="28"/>
          <w:highlight w:val="none"/>
          <w:lang w:val="en-US" w:eastAsia="zh-CN"/>
        </w:rPr>
        <w:t>月</w:t>
      </w:r>
    </w:p>
    <w:p w14:paraId="38DCF8B2">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b/>
          <w:color w:val="auto"/>
          <w:highlight w:val="none"/>
        </w:rPr>
        <w:t xml:space="preserve">                        </w:t>
      </w:r>
    </w:p>
    <w:p w14:paraId="5806D446">
      <w:pPr>
        <w:snapToGrid w:val="0"/>
        <w:spacing w:line="700" w:lineRule="exact"/>
        <w:jc w:val="center"/>
        <w:outlineLvl w:val="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目   录</w:t>
      </w:r>
    </w:p>
    <w:p w14:paraId="2F483898">
      <w:pPr>
        <w:snapToGrid w:val="0"/>
        <w:spacing w:line="180" w:lineRule="auto"/>
        <w:jc w:val="cente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w:t>
      </w:r>
    </w:p>
    <w:p w14:paraId="2725CA32">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 xml:space="preserve">第一篇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人须知</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- 4 -</w:t>
      </w:r>
    </w:p>
    <w:p w14:paraId="22E55EC7">
      <w:pPr>
        <w:tabs>
          <w:tab w:val="right" w:leader="dot" w:pos="8303"/>
        </w:tabs>
        <w:snapToGrid w:val="0"/>
        <w:spacing w:line="360" w:lineRule="auto"/>
        <w:ind w:left="420" w:leftChars="200"/>
        <w:rPr>
          <w:rFonts w:hint="eastAsia" w:ascii="宋体" w:hAnsi="宋体" w:eastAsia="宋体" w:cs="宋体"/>
          <w:color w:val="auto"/>
          <w:highlight w:val="none"/>
        </w:rPr>
      </w:pPr>
      <w:r>
        <w:rPr>
          <w:rFonts w:hint="eastAsia" w:ascii="宋体" w:hAnsi="宋体" w:eastAsia="宋体" w:cs="宋体"/>
          <w:color w:val="auto"/>
          <w:sz w:val="28"/>
          <w:szCs w:val="28"/>
          <w:highlight w:val="none"/>
        </w:rPr>
        <w:t>第二篇 合同条款</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- 15 -</w:t>
      </w:r>
    </w:p>
    <w:p w14:paraId="14891CA5">
      <w:pPr>
        <w:tabs>
          <w:tab w:val="right" w:leader="dot" w:pos="8303"/>
        </w:tabs>
        <w:snapToGrid w:val="0"/>
        <w:spacing w:line="360" w:lineRule="auto"/>
        <w:ind w:left="420" w:left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 xml:space="preserve">第三篇 </w:t>
      </w:r>
      <w:r>
        <w:rPr>
          <w:rFonts w:hint="eastAsia" w:ascii="宋体" w:hAnsi="宋体" w:eastAsia="宋体" w:cs="宋体"/>
          <w:color w:val="auto"/>
          <w:sz w:val="28"/>
          <w:szCs w:val="28"/>
          <w:highlight w:val="none"/>
          <w:lang w:val="en-US" w:eastAsia="zh-CN"/>
        </w:rPr>
        <w:t>投标</w:t>
      </w:r>
      <w:r>
        <w:rPr>
          <w:rFonts w:hint="eastAsia" w:ascii="宋体" w:hAnsi="宋体" w:eastAsia="宋体" w:cs="宋体"/>
          <w:color w:val="auto"/>
          <w:sz w:val="28"/>
          <w:szCs w:val="28"/>
          <w:highlight w:val="none"/>
        </w:rPr>
        <w:t>文件格式要求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- 20-</w:t>
      </w:r>
    </w:p>
    <w:p w14:paraId="02B7C6D6">
      <w:pPr>
        <w:widowControl/>
        <w:jc w:val="left"/>
        <w:rPr>
          <w:rFonts w:hint="eastAsia" w:ascii="宋体" w:hAnsi="宋体" w:eastAsia="宋体" w:cs="宋体"/>
          <w:color w:val="auto"/>
          <w:kern w:val="0"/>
          <w:sz w:val="24"/>
          <w:highlight w:val="none"/>
        </w:rPr>
      </w:pPr>
    </w:p>
    <w:p w14:paraId="601BB318">
      <w:pPr>
        <w:widowControl/>
        <w:jc w:val="left"/>
        <w:rPr>
          <w:rFonts w:hint="eastAsia" w:ascii="宋体" w:hAnsi="宋体" w:eastAsia="宋体" w:cs="宋体"/>
          <w:color w:val="auto"/>
          <w:kern w:val="0"/>
          <w:sz w:val="24"/>
          <w:highlight w:val="none"/>
        </w:rPr>
        <w:sectPr>
          <w:footerReference r:id="rId6" w:type="default"/>
          <w:pgSz w:w="11907" w:h="16840"/>
          <w:pgMar w:top="1418" w:right="1418" w:bottom="1247" w:left="1814" w:header="851" w:footer="992" w:gutter="0"/>
          <w:pgNumType w:fmt="decimal"/>
          <w:cols w:space="720" w:num="1"/>
          <w:docGrid w:linePitch="381" w:charSpace="0"/>
        </w:sectPr>
      </w:pPr>
    </w:p>
    <w:p w14:paraId="22FCA325">
      <w:pPr>
        <w:rPr>
          <w:rFonts w:hint="eastAsia"/>
          <w:lang w:val="en-US" w:eastAsia="zh-CN"/>
        </w:rPr>
      </w:pPr>
      <w:bookmarkStart w:id="0" w:name="_Toc102227313"/>
      <w:bookmarkStart w:id="1" w:name="_Toc163707467"/>
      <w:bookmarkStart w:id="63" w:name="_GoBack"/>
      <w:r>
        <w:rPr>
          <w:rFonts w:hint="eastAsia"/>
          <w:lang w:val="en-US" w:eastAsia="zh-CN"/>
        </w:rPr>
        <w:t>仙山里10#地块北侧11#地块市政道路聘请土石方工程施工单位</w:t>
      </w:r>
    </w:p>
    <w:p w14:paraId="06D80EA2">
      <w:pPr>
        <w:rPr>
          <w:rFonts w:hint="default"/>
          <w:lang w:val="en-US" w:eastAsia="zh-CN"/>
        </w:rPr>
      </w:pPr>
      <w:r>
        <w:rPr>
          <w:rFonts w:hint="eastAsia"/>
          <w:lang w:val="en-US" w:eastAsia="zh-CN"/>
        </w:rPr>
        <w:t>招标公告</w:t>
      </w:r>
    </w:p>
    <w:p w14:paraId="12CC7B11">
      <w:pPr>
        <w:rPr>
          <w:rFonts w:hint="eastAsia"/>
        </w:rPr>
      </w:pPr>
    </w:p>
    <w:p w14:paraId="7E0130EF">
      <w:pPr>
        <w:rPr>
          <w:rFonts w:hint="eastAsia"/>
        </w:rPr>
      </w:pPr>
      <w:bookmarkStart w:id="2" w:name="_Toc224103307"/>
      <w:r>
        <w:rPr>
          <w:rFonts w:hint="eastAsia"/>
        </w:rPr>
        <w:t>1</w:t>
      </w:r>
      <w:bookmarkEnd w:id="2"/>
      <w:r>
        <w:rPr>
          <w:rFonts w:hint="eastAsia"/>
        </w:rPr>
        <w:t xml:space="preserve">.  </w:t>
      </w:r>
      <w:r>
        <w:rPr>
          <w:rFonts w:hint="eastAsia"/>
          <w:lang w:val="en-US" w:eastAsia="zh-CN"/>
        </w:rPr>
        <w:t>招标</w:t>
      </w:r>
      <w:r>
        <w:rPr>
          <w:rFonts w:hint="eastAsia"/>
        </w:rPr>
        <w:t>条件</w:t>
      </w:r>
    </w:p>
    <w:p w14:paraId="190AFE5D">
      <w:pPr>
        <w:rPr>
          <w:rFonts w:hint="eastAsia"/>
        </w:rPr>
      </w:pPr>
      <w:r>
        <w:rPr>
          <w:rFonts w:hint="eastAsia"/>
        </w:rPr>
        <w:t>本项目为</w:t>
      </w:r>
      <w:r>
        <w:rPr>
          <w:rFonts w:hint="eastAsia"/>
          <w:lang w:eastAsia="zh-CN"/>
        </w:rPr>
        <w:t>仙山里10#地块北侧11#地块市政道路聘请土石方工程施工单位</w:t>
      </w:r>
      <w:r>
        <w:rPr>
          <w:rFonts w:hint="eastAsia"/>
        </w:rPr>
        <w:t>，</w:t>
      </w:r>
      <w:r>
        <w:rPr>
          <w:rFonts w:hint="eastAsia"/>
          <w:lang w:val="en-US" w:eastAsia="zh-CN"/>
        </w:rPr>
        <w:t>招标</w:t>
      </w:r>
      <w:r>
        <w:rPr>
          <w:rFonts w:hint="eastAsia"/>
        </w:rPr>
        <w:t xml:space="preserve">人为 </w:t>
      </w:r>
      <w:r>
        <w:rPr>
          <w:rFonts w:hint="eastAsia"/>
          <w:lang w:eastAsia="zh-CN"/>
        </w:rPr>
        <w:t>重庆中域财众旅游文化产业投资有限公司</w:t>
      </w:r>
      <w:r>
        <w:rPr>
          <w:rFonts w:hint="eastAsia"/>
        </w:rPr>
        <w:t xml:space="preserve"> 。项目已具备</w:t>
      </w:r>
      <w:r>
        <w:rPr>
          <w:rFonts w:hint="eastAsia"/>
          <w:lang w:val="en-US" w:eastAsia="zh-CN"/>
        </w:rPr>
        <w:t>招标</w:t>
      </w:r>
      <w:r>
        <w:rPr>
          <w:rFonts w:hint="eastAsia"/>
        </w:rPr>
        <w:t>条件，现对该项目</w:t>
      </w:r>
      <w:r>
        <w:rPr>
          <w:rFonts w:hint="eastAsia"/>
          <w:lang w:val="en-US" w:eastAsia="zh-CN"/>
        </w:rPr>
        <w:t>道路土石方工程进行招标</w:t>
      </w:r>
      <w:r>
        <w:rPr>
          <w:rFonts w:hint="eastAsia"/>
        </w:rPr>
        <w:t>。</w:t>
      </w:r>
    </w:p>
    <w:p w14:paraId="0A321C5A">
      <w:pPr>
        <w:rPr>
          <w:rFonts w:hint="eastAsia"/>
        </w:rPr>
      </w:pPr>
      <w:bookmarkStart w:id="3" w:name="_Toc224103308"/>
      <w:r>
        <w:rPr>
          <w:rFonts w:hint="eastAsia"/>
        </w:rPr>
        <w:t>2.  项目概况与</w:t>
      </w:r>
      <w:r>
        <w:rPr>
          <w:rFonts w:hint="eastAsia"/>
          <w:lang w:val="en-US" w:eastAsia="zh-CN"/>
        </w:rPr>
        <w:t>招标</w:t>
      </w:r>
      <w:r>
        <w:rPr>
          <w:rFonts w:hint="eastAsia"/>
        </w:rPr>
        <w:t>范围</w:t>
      </w:r>
      <w:bookmarkEnd w:id="3"/>
    </w:p>
    <w:p w14:paraId="7EB19F38">
      <w:pPr>
        <w:rPr>
          <w:rFonts w:hint="eastAsia"/>
        </w:rPr>
      </w:pPr>
      <w:r>
        <w:rPr>
          <w:rFonts w:hint="eastAsia"/>
        </w:rPr>
        <w:t>2.1项目地点：重庆市武隆区仙女山街道宏泰路8号</w:t>
      </w:r>
    </w:p>
    <w:p w14:paraId="1EBBAA4E">
      <w:pPr>
        <w:rPr>
          <w:rFonts w:hint="eastAsia"/>
          <w:lang w:val="en-US" w:eastAsia="zh-CN"/>
        </w:rPr>
      </w:pPr>
      <w:r>
        <w:rPr>
          <w:rFonts w:hint="eastAsia"/>
          <w:lang w:val="en-US" w:eastAsia="zh-CN"/>
        </w:rPr>
        <w:t>2.2项目内容：仙山里项目建筑面积为214488.98平方米，其中一期占地面积约180亩，二期占地面积约130亩，三期占地面积约110亩。本次招标范围为</w:t>
      </w:r>
      <w:r>
        <w:rPr>
          <w:rFonts w:hint="eastAsia"/>
          <w:lang w:eastAsia="zh-CN"/>
        </w:rPr>
        <w:t>仙山里10#地块北侧11#地块市政道路聘请土石方工程施工单位</w:t>
      </w:r>
      <w:r>
        <w:rPr>
          <w:rFonts w:hint="eastAsia"/>
          <w:lang w:val="en-US" w:eastAsia="zh-CN"/>
        </w:rPr>
        <w:t>。</w:t>
      </w:r>
    </w:p>
    <w:p w14:paraId="283BBFEE">
      <w:pPr>
        <w:rPr>
          <w:rFonts w:hint="eastAsia"/>
          <w:lang w:val="en-US" w:eastAsia="zh-CN"/>
        </w:rPr>
      </w:pPr>
      <w:r>
        <w:rPr>
          <w:rFonts w:hint="eastAsia"/>
        </w:rPr>
        <w:t>2.3</w:t>
      </w:r>
      <w:r>
        <w:rPr>
          <w:rFonts w:hint="eastAsia"/>
          <w:lang w:val="en-US" w:eastAsia="zh-CN"/>
        </w:rPr>
        <w:t>招标</w:t>
      </w:r>
      <w:r>
        <w:rPr>
          <w:rFonts w:hint="eastAsia"/>
        </w:rPr>
        <w:t>范围：</w:t>
      </w:r>
      <w:bookmarkStart w:id="4" w:name="_Toc224103309"/>
      <w:r>
        <w:rPr>
          <w:rFonts w:hint="eastAsia"/>
        </w:rPr>
        <w:t>完成</w:t>
      </w:r>
      <w:r>
        <w:rPr>
          <w:rFonts w:hint="eastAsia"/>
          <w:lang w:eastAsia="zh-CN"/>
        </w:rPr>
        <w:t>仙山里10#地块北侧11#地块市政道路土石方</w:t>
      </w:r>
      <w:r>
        <w:rPr>
          <w:rFonts w:hint="eastAsia"/>
          <w:lang w:val="en-US" w:eastAsia="zh-CN"/>
        </w:rPr>
        <w:t>工程施工，包括：根据现场情况如需爆破，需完成爆破施工方案编制、爆破相关手续办理、爆破作业或挖机凿打、地上附着物的清表、土石方开挖、回填、碾压、临时便道、临时围挡、机械进出场、土石方外运、土石方场内多次转运、场平标高控制、坐标控制、弃土场处理、将山体的自然土石方挖除至设计坐标和标高等。</w:t>
      </w:r>
    </w:p>
    <w:p w14:paraId="08D44C69">
      <w:pPr>
        <w:rPr>
          <w:rFonts w:hint="eastAsia"/>
          <w:lang w:val="en-US" w:eastAsia="zh-CN"/>
        </w:rPr>
      </w:pPr>
      <w:r>
        <w:rPr>
          <w:rFonts w:hint="eastAsia"/>
        </w:rPr>
        <w:t>2.4</w:t>
      </w:r>
      <w:r>
        <w:rPr>
          <w:rFonts w:hint="eastAsia"/>
          <w:lang w:val="en-US" w:eastAsia="zh-CN"/>
        </w:rPr>
        <w:t>施工工期：工期25天，具体开工日期以甲方书面通知的开工日期为准。</w:t>
      </w:r>
    </w:p>
    <w:p w14:paraId="4DCD9EA7">
      <w:pPr>
        <w:rPr>
          <w:rFonts w:hint="eastAsia"/>
          <w:lang w:val="en-US" w:eastAsia="zh-CN"/>
        </w:rPr>
      </w:pPr>
      <w:r>
        <w:rPr>
          <w:rFonts w:hint="eastAsia"/>
          <w:lang w:val="en-US" w:eastAsia="zh-CN"/>
        </w:rPr>
        <w:t>2.5最高限价：本次道路土石方工程最高限价为：778621.12元，综合单价限价为35.07元/m³，土石方开挖工程量约22203.7m³，回填工程量约1178.4m³，最终以实际收方工程量为准（本工程不分土石成分及开挖方式）。</w:t>
      </w:r>
    </w:p>
    <w:p w14:paraId="24AB4B1D">
      <w:pPr>
        <w:rPr>
          <w:rFonts w:hint="eastAsia"/>
          <w:lang w:val="en-US" w:eastAsia="zh-CN"/>
        </w:rPr>
      </w:pPr>
      <w:r>
        <w:rPr>
          <w:rFonts w:hint="eastAsia"/>
          <w:lang w:val="en-US" w:eastAsia="zh-CN"/>
        </w:rPr>
        <w:t xml:space="preserve"> 投标人资格要求</w:t>
      </w:r>
      <w:bookmarkEnd w:id="4"/>
    </w:p>
    <w:p w14:paraId="62C40D41">
      <w:pPr>
        <w:rPr>
          <w:rFonts w:hint="eastAsia"/>
          <w:lang w:val="en-US" w:eastAsia="zh-CN"/>
        </w:rPr>
      </w:pPr>
      <w:r>
        <w:rPr>
          <w:rFonts w:hint="eastAsia"/>
          <w:lang w:val="en-US" w:eastAsia="zh-CN"/>
        </w:rPr>
        <w:t>3.1投标人须同时具备以下条件：</w:t>
      </w:r>
    </w:p>
    <w:p w14:paraId="61FABB50">
      <w:pPr>
        <w:rPr>
          <w:rFonts w:hint="eastAsia"/>
          <w:lang w:val="en-US" w:eastAsia="zh-CN"/>
        </w:rPr>
      </w:pPr>
      <w:r>
        <w:rPr>
          <w:rFonts w:hint="eastAsia"/>
          <w:lang w:val="en-US" w:eastAsia="zh-CN"/>
        </w:rPr>
        <w:t>3.1.1具有有效的营业执照；</w:t>
      </w:r>
    </w:p>
    <w:p w14:paraId="460DDA06">
      <w:pPr>
        <w:rPr>
          <w:rFonts w:hint="eastAsia"/>
          <w:lang w:val="en-US" w:eastAsia="zh-CN"/>
        </w:rPr>
      </w:pPr>
      <w:r>
        <w:rPr>
          <w:rFonts w:hint="eastAsia"/>
          <w:lang w:val="en-US" w:eastAsia="zh-CN"/>
        </w:rPr>
        <w:t>3.1.2 具备建设行政主管部门颁发的土石方工程专业承包叁级及以上资质；</w:t>
      </w:r>
    </w:p>
    <w:p w14:paraId="454546B3">
      <w:pPr>
        <w:rPr>
          <w:rFonts w:hint="default"/>
          <w:lang w:val="en-US" w:eastAsia="zh-CN"/>
        </w:rPr>
      </w:pPr>
      <w:r>
        <w:rPr>
          <w:rFonts w:hint="eastAsia"/>
          <w:lang w:val="en-US" w:eastAsia="zh-CN"/>
        </w:rPr>
        <w:t>3.1.3 2020年1月1日起至投标截止日止（以合同签定时间为准），至少在项目所在地（武隆仙女镇）承担过1个及以上的土石方工程施工的相关业绩。</w:t>
      </w:r>
    </w:p>
    <w:p w14:paraId="159E44DC">
      <w:pPr>
        <w:rPr>
          <w:rFonts w:hint="eastAsia"/>
          <w:lang w:val="en-US" w:eastAsia="zh-CN"/>
        </w:rPr>
      </w:pPr>
      <w:r>
        <w:rPr>
          <w:rFonts w:hint="eastAsia"/>
          <w:lang w:val="en-US" w:eastAsia="zh-CN"/>
        </w:rPr>
        <w:t>3.2本次招标不接受联合体投标。</w:t>
      </w:r>
    </w:p>
    <w:p w14:paraId="4558EF9F">
      <w:pPr>
        <w:rPr>
          <w:rFonts w:hint="eastAsia"/>
        </w:rPr>
      </w:pPr>
      <w:bookmarkStart w:id="5" w:name="_Toc224103310"/>
      <w:r>
        <w:rPr>
          <w:rFonts w:hint="eastAsia"/>
        </w:rPr>
        <w:t xml:space="preserve">4.  </w:t>
      </w:r>
      <w:r>
        <w:rPr>
          <w:rFonts w:hint="eastAsia"/>
          <w:lang w:val="en-US" w:eastAsia="zh-CN"/>
        </w:rPr>
        <w:t>招标</w:t>
      </w:r>
      <w:r>
        <w:rPr>
          <w:rFonts w:hint="eastAsia"/>
        </w:rPr>
        <w:t>文件的获取</w:t>
      </w:r>
      <w:bookmarkEnd w:id="5"/>
    </w:p>
    <w:p w14:paraId="4DA48CEE">
      <w:pPr>
        <w:rPr>
          <w:rFonts w:hint="eastAsia"/>
        </w:rPr>
      </w:pPr>
      <w:bookmarkStart w:id="6" w:name="_Toc224103311"/>
      <w:r>
        <w:rPr>
          <w:rFonts w:hint="eastAsia"/>
        </w:rPr>
        <w:t>4.1凡有意参加</w:t>
      </w:r>
      <w:r>
        <w:rPr>
          <w:rFonts w:hint="eastAsia"/>
          <w:lang w:eastAsia="zh-CN"/>
        </w:rPr>
        <w:t>的投标人</w:t>
      </w:r>
      <w:r>
        <w:rPr>
          <w:rFonts w:hint="eastAsia"/>
        </w:rPr>
        <w:t>，请于公告发布之日起至提交本项目投标文件递交的截止时间之前，在</w:t>
      </w:r>
      <w:r>
        <w:rPr>
          <w:rFonts w:hint="eastAsia"/>
          <w:lang w:val="en-US" w:eastAsia="zh-CN"/>
        </w:rPr>
        <w:t>重庆文投集团官网</w:t>
      </w:r>
      <w:r>
        <w:rPr>
          <w:rFonts w:hint="eastAsia"/>
        </w:rPr>
        <w:t>（http://www.cqciig.com/index.htm）下载本项目文件以及</w:t>
      </w:r>
      <w:r>
        <w:rPr>
          <w:rFonts w:hint="eastAsia"/>
          <w:lang w:eastAsia="zh-CN"/>
        </w:rPr>
        <w:t>清单</w:t>
      </w:r>
      <w:r>
        <w:rPr>
          <w:rFonts w:hint="eastAsia"/>
        </w:rPr>
        <w:t>图纸、补遗等开标前公布的所有项目资料，无论领取或下载与否，均视为已知晓所有内容。</w:t>
      </w:r>
    </w:p>
    <w:bookmarkEnd w:id="6"/>
    <w:p w14:paraId="6FD02F3B">
      <w:pPr>
        <w:rPr>
          <w:rFonts w:hint="eastAsia"/>
        </w:rPr>
      </w:pPr>
      <w:bookmarkStart w:id="7" w:name="_Toc18378"/>
      <w:bookmarkStart w:id="8" w:name="_Toc5660"/>
      <w:bookmarkStart w:id="9" w:name="_Toc523391877"/>
      <w:bookmarkStart w:id="10" w:name="_Toc14183283"/>
      <w:bookmarkStart w:id="11" w:name="_Toc3045"/>
      <w:bookmarkStart w:id="12" w:name="_Toc9270"/>
      <w:bookmarkStart w:id="13" w:name="_Toc224103312"/>
      <w:r>
        <w:rPr>
          <w:rFonts w:hint="eastAsia"/>
        </w:rPr>
        <w:t>5．</w:t>
      </w:r>
      <w:r>
        <w:rPr>
          <w:rFonts w:hint="eastAsia"/>
          <w:lang w:val="en-US" w:eastAsia="zh-CN"/>
        </w:rPr>
        <w:t>投标</w:t>
      </w:r>
      <w:r>
        <w:rPr>
          <w:rFonts w:hint="eastAsia"/>
        </w:rPr>
        <w:t>截止和</w:t>
      </w:r>
      <w:r>
        <w:rPr>
          <w:rFonts w:hint="eastAsia"/>
          <w:lang w:val="en-US" w:eastAsia="zh-CN"/>
        </w:rPr>
        <w:t>开标</w:t>
      </w:r>
      <w:r>
        <w:rPr>
          <w:rFonts w:hint="eastAsia"/>
        </w:rPr>
        <w:t>时间及地点</w:t>
      </w:r>
      <w:bookmarkEnd w:id="7"/>
      <w:bookmarkEnd w:id="8"/>
      <w:bookmarkEnd w:id="9"/>
      <w:bookmarkEnd w:id="10"/>
      <w:bookmarkEnd w:id="11"/>
      <w:bookmarkEnd w:id="12"/>
    </w:p>
    <w:p w14:paraId="4F390568">
      <w:pPr>
        <w:rPr>
          <w:rFonts w:hint="eastAsia"/>
        </w:rPr>
      </w:pPr>
      <w:r>
        <w:rPr>
          <w:rFonts w:hint="eastAsia"/>
        </w:rPr>
        <w:t>5.1本项目</w:t>
      </w:r>
      <w:r>
        <w:rPr>
          <w:rFonts w:hint="eastAsia"/>
          <w:lang w:val="en-US" w:eastAsia="zh-CN"/>
        </w:rPr>
        <w:t>投标</w:t>
      </w:r>
      <w:r>
        <w:rPr>
          <w:rFonts w:hint="eastAsia"/>
        </w:rPr>
        <w:t>文件递交的截止时间：202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18</w:t>
      </w:r>
      <w:r>
        <w:rPr>
          <w:rFonts w:hint="eastAsia"/>
        </w:rPr>
        <w:t>日</w:t>
      </w:r>
      <w:r>
        <w:rPr>
          <w:rFonts w:hint="eastAsia"/>
          <w:lang w:val="en-US" w:eastAsia="zh-CN"/>
        </w:rPr>
        <w:t>15</w:t>
      </w:r>
      <w:r>
        <w:rPr>
          <w:rFonts w:hint="eastAsia"/>
        </w:rPr>
        <w:t>时</w:t>
      </w:r>
      <w:r>
        <w:rPr>
          <w:rFonts w:hint="eastAsia"/>
          <w:lang w:val="en-US" w:eastAsia="zh-CN"/>
        </w:rPr>
        <w:t>00</w:t>
      </w:r>
      <w:r>
        <w:rPr>
          <w:rFonts w:hint="eastAsia"/>
        </w:rPr>
        <w:t>分（北京时间）。</w:t>
      </w:r>
      <w:r>
        <w:rPr>
          <w:rFonts w:hint="eastAsia"/>
          <w:lang w:val="en-US" w:eastAsia="zh-CN"/>
        </w:rPr>
        <w:t>投标</w:t>
      </w:r>
      <w:r>
        <w:rPr>
          <w:rFonts w:hint="eastAsia"/>
        </w:rPr>
        <w:t>文件递交地点：</w:t>
      </w:r>
      <w:r>
        <w:rPr>
          <w:rFonts w:hint="eastAsia"/>
          <w:lang w:eastAsia="zh-CN"/>
        </w:rPr>
        <w:t>重庆中域财众旅游文化产业投资有限公司</w:t>
      </w:r>
      <w:r>
        <w:rPr>
          <w:rFonts w:hint="eastAsia"/>
        </w:rPr>
        <w:t>（</w:t>
      </w:r>
      <w:r>
        <w:rPr>
          <w:rFonts w:hint="eastAsia"/>
          <w:lang w:eastAsia="zh-CN"/>
        </w:rPr>
        <w:t>重庆市武隆区仙女山镇银杏大道157号</w:t>
      </w:r>
      <w:r>
        <w:rPr>
          <w:rFonts w:hint="eastAsia"/>
          <w:lang w:val="en-US" w:eastAsia="zh-CN"/>
        </w:rPr>
        <w:t>3栋</w:t>
      </w:r>
      <w:r>
        <w:rPr>
          <w:rFonts w:hint="eastAsia"/>
        </w:rPr>
        <w:t>）。</w:t>
      </w:r>
    </w:p>
    <w:p w14:paraId="1FDF250E">
      <w:pPr>
        <w:rPr>
          <w:rFonts w:hint="eastAsia"/>
        </w:rPr>
      </w:pPr>
      <w:r>
        <w:rPr>
          <w:rFonts w:hint="eastAsia"/>
        </w:rPr>
        <w:t>5.2</w:t>
      </w:r>
      <w:r>
        <w:rPr>
          <w:rFonts w:hint="eastAsia"/>
          <w:lang w:val="en-US" w:eastAsia="zh-CN"/>
        </w:rPr>
        <w:t>投标</w:t>
      </w:r>
      <w:r>
        <w:rPr>
          <w:rFonts w:hint="eastAsia"/>
        </w:rPr>
        <w:t>文件的提交方式：以下两种方式任选其一①邮寄，</w:t>
      </w:r>
      <w:r>
        <w:rPr>
          <w:rFonts w:hint="eastAsia"/>
          <w:lang w:val="en-US" w:eastAsia="zh-CN"/>
        </w:rPr>
        <w:t>投标</w:t>
      </w:r>
      <w:r>
        <w:rPr>
          <w:rFonts w:hint="eastAsia"/>
        </w:rPr>
        <w:t>人自行考虑邮寄时间风险，应使用具有良好信誉的快递送达，我司签收快递的时间(以快递公司系统记录为准)为文件送达时间。接收人：</w:t>
      </w:r>
      <w:r>
        <w:rPr>
          <w:rFonts w:hint="eastAsia"/>
          <w:lang w:val="en-US" w:eastAsia="zh-CN"/>
        </w:rPr>
        <w:t>李维</w:t>
      </w:r>
      <w:r>
        <w:rPr>
          <w:rFonts w:hint="eastAsia"/>
        </w:rPr>
        <w:t>/电话：</w:t>
      </w:r>
      <w:r>
        <w:rPr>
          <w:rFonts w:hint="eastAsia"/>
          <w:lang w:val="en-US" w:eastAsia="zh-CN"/>
        </w:rPr>
        <w:t>18883734518</w:t>
      </w:r>
      <w:r>
        <w:rPr>
          <w:rFonts w:hint="eastAsia"/>
        </w:rPr>
        <w:t>/地址：重庆市武隆区仙女山镇银杏大道157号</w:t>
      </w:r>
      <w:r>
        <w:rPr>
          <w:rFonts w:hint="eastAsia"/>
          <w:lang w:val="en-US" w:eastAsia="zh-CN"/>
        </w:rPr>
        <w:t>3栋</w:t>
      </w:r>
      <w:r>
        <w:rPr>
          <w:rFonts w:hint="eastAsia"/>
          <w:lang w:eastAsia="zh-CN"/>
        </w:rPr>
        <w:t>（重庆中域财众旅游文化产业投资有限公司）</w:t>
      </w:r>
    </w:p>
    <w:p w14:paraId="32B8FD6C">
      <w:pPr>
        <w:rPr>
          <w:rFonts w:hint="eastAsia"/>
        </w:rPr>
      </w:pPr>
      <w:r>
        <w:rPr>
          <w:rFonts w:hint="eastAsia"/>
        </w:rPr>
        <w:t>②现场递交，地址：重庆市武隆区仙女山镇银杏大道157号</w:t>
      </w:r>
      <w:r>
        <w:rPr>
          <w:rFonts w:hint="eastAsia"/>
          <w:lang w:val="en-US" w:eastAsia="zh-CN"/>
        </w:rPr>
        <w:t>3栋</w:t>
      </w:r>
      <w:r>
        <w:rPr>
          <w:rFonts w:hint="eastAsia"/>
          <w:lang w:eastAsia="zh-CN"/>
        </w:rPr>
        <w:t>（重庆中域财众旅游文化产业投资有限公司），</w:t>
      </w:r>
      <w:r>
        <w:rPr>
          <w:rFonts w:hint="eastAsia"/>
          <w:lang w:val="en-US" w:eastAsia="zh-CN"/>
        </w:rPr>
        <w:t>以</w:t>
      </w:r>
      <w:r>
        <w:rPr>
          <w:rFonts w:hint="eastAsia"/>
        </w:rPr>
        <w:t>我司签收文件的时间为准。</w:t>
      </w:r>
    </w:p>
    <w:p w14:paraId="7C5C17CD">
      <w:pPr>
        <w:rPr>
          <w:rFonts w:hint="eastAsia"/>
        </w:rPr>
      </w:pPr>
      <w:r>
        <w:rPr>
          <w:rFonts w:hint="eastAsia"/>
        </w:rPr>
        <w:t>5.3逾期送达的或者未送达指定地点的</w:t>
      </w:r>
      <w:r>
        <w:rPr>
          <w:rFonts w:hint="eastAsia"/>
          <w:lang w:val="en-US" w:eastAsia="zh-CN"/>
        </w:rPr>
        <w:t>投标</w:t>
      </w:r>
      <w:r>
        <w:rPr>
          <w:rFonts w:hint="eastAsia"/>
        </w:rPr>
        <w:t>文件，</w:t>
      </w:r>
      <w:r>
        <w:rPr>
          <w:rFonts w:hint="eastAsia"/>
          <w:lang w:val="en-US" w:eastAsia="zh-CN"/>
        </w:rPr>
        <w:t>招标</w:t>
      </w:r>
      <w:r>
        <w:rPr>
          <w:rFonts w:hint="eastAsia"/>
        </w:rPr>
        <w:t>人不予受理。</w:t>
      </w:r>
    </w:p>
    <w:bookmarkEnd w:id="13"/>
    <w:p w14:paraId="0BD6E8A7">
      <w:pPr>
        <w:rPr>
          <w:rFonts w:hint="eastAsia"/>
        </w:rPr>
      </w:pPr>
      <w:bookmarkStart w:id="14" w:name="_Toc224103313"/>
      <w:r>
        <w:rPr>
          <w:rFonts w:hint="eastAsia"/>
          <w:lang w:val="en-US" w:eastAsia="zh-CN"/>
        </w:rPr>
        <w:t>6</w:t>
      </w:r>
      <w:r>
        <w:rPr>
          <w:rFonts w:hint="eastAsia"/>
        </w:rPr>
        <w:t>.  联系方式</w:t>
      </w:r>
      <w:bookmarkEnd w:id="14"/>
    </w:p>
    <w:p w14:paraId="4C4A7EAB">
      <w:pPr>
        <w:rPr>
          <w:rFonts w:hint="eastAsia"/>
          <w:lang w:eastAsia="zh-CN"/>
        </w:rPr>
      </w:pPr>
      <w:r>
        <w:rPr>
          <w:rFonts w:hint="eastAsia"/>
        </w:rPr>
        <w:t>名称：</w:t>
      </w:r>
      <w:r>
        <w:rPr>
          <w:rFonts w:hint="eastAsia"/>
          <w:lang w:eastAsia="zh-CN"/>
        </w:rPr>
        <w:t>重庆中域财众旅游文化产业投资有限公司</w:t>
      </w:r>
    </w:p>
    <w:p w14:paraId="66A91645">
      <w:pPr>
        <w:rPr>
          <w:rFonts w:hint="default"/>
          <w:lang w:val="en-US" w:eastAsia="zh-CN"/>
        </w:rPr>
      </w:pPr>
      <w:r>
        <w:rPr>
          <w:rFonts w:hint="eastAsia"/>
        </w:rPr>
        <w:t>地址：重庆市武隆区仙女山镇银杏大道157号</w:t>
      </w:r>
      <w:r>
        <w:rPr>
          <w:rFonts w:hint="eastAsia"/>
          <w:lang w:val="en-US" w:eastAsia="zh-CN"/>
        </w:rPr>
        <w:t>3栋</w:t>
      </w:r>
    </w:p>
    <w:p w14:paraId="153DE97D">
      <w:pPr>
        <w:rPr>
          <w:rFonts w:hint="eastAsia"/>
        </w:rPr>
      </w:pPr>
      <w:r>
        <w:rPr>
          <w:rFonts w:hint="eastAsia"/>
        </w:rPr>
        <w:t>联系人：</w:t>
      </w:r>
      <w:r>
        <w:rPr>
          <w:rFonts w:hint="eastAsia"/>
          <w:lang w:val="en-US" w:eastAsia="zh-CN"/>
        </w:rPr>
        <w:t>李女士</w:t>
      </w:r>
      <w:r>
        <w:rPr>
          <w:rFonts w:hint="eastAsia"/>
        </w:rPr>
        <w:t xml:space="preserve"> </w:t>
      </w:r>
    </w:p>
    <w:p w14:paraId="47367908">
      <w:pPr>
        <w:rPr>
          <w:rFonts w:hint="eastAsia"/>
          <w:lang w:val="en-US" w:eastAsia="zh-CN"/>
        </w:rPr>
      </w:pPr>
      <w:r>
        <w:rPr>
          <w:rFonts w:hint="eastAsia"/>
        </w:rPr>
        <w:t>电话：</w:t>
      </w:r>
      <w:r>
        <w:rPr>
          <w:rFonts w:hint="eastAsia"/>
          <w:lang w:val="en-US" w:eastAsia="zh-CN"/>
        </w:rPr>
        <w:t>18883734518</w:t>
      </w:r>
    </w:p>
    <w:bookmarkEnd w:id="63"/>
    <w:p w14:paraId="32AAFE52">
      <w:pPr>
        <w:pStyle w:val="19"/>
        <w:rPr>
          <w:rFonts w:hint="eastAsia"/>
          <w:color w:val="auto"/>
          <w:highlight w:val="none"/>
        </w:rPr>
      </w:pPr>
    </w:p>
    <w:p w14:paraId="3C49EA98">
      <w:pPr>
        <w:rPr>
          <w:rFonts w:hint="eastAsia"/>
          <w:color w:val="auto"/>
          <w:highlight w:val="none"/>
        </w:rPr>
      </w:pPr>
    </w:p>
    <w:p w14:paraId="2BE707CA">
      <w:pPr>
        <w:rPr>
          <w:rFonts w:hint="eastAsia"/>
          <w:color w:val="auto"/>
          <w:highlight w:val="none"/>
        </w:rPr>
      </w:pPr>
    </w:p>
    <w:p w14:paraId="1DAA9048">
      <w:pPr>
        <w:rPr>
          <w:rFonts w:hint="eastAsia"/>
          <w:color w:val="auto"/>
          <w:highlight w:val="none"/>
        </w:rPr>
      </w:pPr>
    </w:p>
    <w:p w14:paraId="3581A737">
      <w:pPr>
        <w:keepNext/>
        <w:keepLines/>
        <w:spacing w:before="260" w:after="260" w:line="400" w:lineRule="exact"/>
        <w:jc w:val="center"/>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第一篇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w:t>
      </w:r>
      <w:bookmarkEnd w:id="0"/>
      <w:bookmarkEnd w:id="1"/>
    </w:p>
    <w:p w14:paraId="6E096B7B">
      <w:pPr>
        <w:keepNext/>
        <w:keepLines/>
        <w:spacing w:before="260" w:after="0" w:line="360" w:lineRule="auto"/>
        <w:outlineLvl w:val="1"/>
        <w:rPr>
          <w:rFonts w:hint="eastAsia" w:ascii="宋体" w:hAnsi="宋体" w:eastAsia="宋体" w:cs="宋体"/>
          <w:b/>
          <w:bCs/>
          <w:color w:val="auto"/>
          <w:sz w:val="20"/>
          <w:szCs w:val="20"/>
          <w:highlight w:val="none"/>
        </w:rPr>
      </w:pPr>
      <w:bookmarkStart w:id="15" w:name="_Toc239098090"/>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人须知前附表</w:t>
      </w:r>
      <w:bookmarkEnd w:id="15"/>
    </w:p>
    <w:tbl>
      <w:tblPr>
        <w:tblStyle w:val="4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1800"/>
        <w:gridCol w:w="6121"/>
      </w:tblGrid>
      <w:tr w14:paraId="3D241C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5" w:hRule="atLeast"/>
          <w:tblHeader/>
        </w:trPr>
        <w:tc>
          <w:tcPr>
            <w:tcW w:w="1080" w:type="dxa"/>
            <w:tcBorders>
              <w:top w:val="single" w:color="auto" w:sz="4" w:space="0"/>
              <w:left w:val="single" w:color="auto" w:sz="4" w:space="0"/>
              <w:bottom w:val="single" w:color="auto" w:sz="4" w:space="0"/>
              <w:right w:val="single" w:color="auto" w:sz="4" w:space="0"/>
            </w:tcBorders>
            <w:noWrap w:val="0"/>
            <w:vAlign w:val="center"/>
          </w:tcPr>
          <w:p w14:paraId="3370CC55">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条款号</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05605BE">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条款名称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AA3C4AA">
            <w:pPr>
              <w:spacing w:line="400" w:lineRule="exact"/>
              <w:jc w:val="center"/>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编  列  内  容</w:t>
            </w:r>
          </w:p>
        </w:tc>
      </w:tr>
      <w:tr w14:paraId="4AC5C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507C01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5876D20">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C425251">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 xml:space="preserve">     </w:t>
            </w:r>
          </w:p>
          <w:p w14:paraId="569FBD1A">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李</w:t>
            </w:r>
            <w:r>
              <w:rPr>
                <w:rFonts w:hint="eastAsia" w:ascii="宋体" w:hAnsi="宋体" w:cs="宋体"/>
                <w:color w:val="auto"/>
                <w:szCs w:val="21"/>
                <w:highlight w:val="none"/>
                <w:lang w:val="en-US" w:eastAsia="zh-CN"/>
              </w:rPr>
              <w:t>女士</w:t>
            </w:r>
          </w:p>
          <w:p w14:paraId="2DAF367A">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lang w:val="en-US" w:eastAsia="zh-CN"/>
              </w:rPr>
              <w:t>18883734518</w:t>
            </w:r>
          </w:p>
        </w:tc>
      </w:tr>
      <w:tr w14:paraId="24426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1BBB056">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DBFA09">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7708DA7">
            <w:pPr>
              <w:autoSpaceDE w:val="0"/>
              <w:autoSpaceDN w:val="0"/>
              <w:adjustRightInd w:val="0"/>
              <w:spacing w:before="73"/>
              <w:ind w:firstLine="418"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lang w:val="en-US" w:eastAsia="zh-CN"/>
              </w:rPr>
              <w:t>仙山里10#地块北侧11#地块市政道路聘请土石方工程施工单位</w:t>
            </w:r>
          </w:p>
        </w:tc>
      </w:tr>
      <w:tr w14:paraId="0353D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0F7E84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06EE0C59">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C3629B4">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重庆市武隆区仙女山街道宏泰路8号</w:t>
            </w:r>
          </w:p>
        </w:tc>
      </w:tr>
      <w:tr w14:paraId="68DF5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3EAABC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44CE378">
            <w:pPr>
              <w:spacing w:line="400" w:lineRule="exact"/>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szCs w:val="21"/>
                <w:highlight w:val="none"/>
                <w:lang w:val="en-US" w:eastAsia="zh-CN"/>
              </w:rPr>
              <w:t>内容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7BD6E97">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val="en-US" w:eastAsia="zh-CN"/>
              </w:rPr>
              <w:t>仙山里项目建筑面积为214488.98平方米，其中一期占地面积约180亩，二期占地面积约130亩，三期占地面积约110亩。本次招标范围为</w:t>
            </w:r>
            <w:r>
              <w:rPr>
                <w:rFonts w:hint="eastAsia" w:ascii="宋体" w:hAnsi="宋体" w:eastAsia="宋体" w:cs="宋体"/>
                <w:color w:val="auto"/>
                <w:kern w:val="0"/>
                <w:szCs w:val="21"/>
                <w:highlight w:val="none"/>
                <w:u w:val="single"/>
                <w:lang w:eastAsia="zh-CN"/>
              </w:rPr>
              <w:t>仙山里10#地块北侧11#地块市政道路聘请土石方工程施工单位</w:t>
            </w:r>
            <w:r>
              <w:rPr>
                <w:rFonts w:hint="eastAsia" w:ascii="宋体" w:hAnsi="宋体" w:cs="宋体"/>
                <w:color w:val="auto"/>
                <w:kern w:val="0"/>
                <w:szCs w:val="21"/>
                <w:highlight w:val="none"/>
                <w:lang w:eastAsia="zh-CN"/>
              </w:rPr>
              <w:t>。</w:t>
            </w:r>
          </w:p>
        </w:tc>
      </w:tr>
      <w:tr w14:paraId="05526E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1142D8E">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9A31B1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资金来源</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6992408">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业主自筹</w:t>
            </w:r>
          </w:p>
        </w:tc>
      </w:tr>
      <w:tr w14:paraId="5796A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417E9F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7E2E6D0">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出资比例</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FF54495">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p>
        </w:tc>
      </w:tr>
      <w:tr w14:paraId="1F04BD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61696A8">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ED9FF4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资金落</w:t>
            </w:r>
          </w:p>
          <w:p w14:paraId="33D7653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实情况</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791EE9FD">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已落实</w:t>
            </w:r>
          </w:p>
        </w:tc>
      </w:tr>
      <w:tr w14:paraId="6A3C2C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5254133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971CD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范围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D20309C">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完成仙山里10#地块北侧11#地块市政道路土石方工程施工，包括：根据现场情况如需爆破，需完成爆破施工方案编制、爆破相关手续办理、爆破作业或挖机凿打、地上附着物的清表、土石方开挖、回填、碾压、临时便道、临时围挡、机械进出场、土石方外运、土石方场内多次转运、场平标高控制、坐标控制、弃土场处理、将山体的自然土石方挖除至设计坐标和标高等。</w:t>
            </w:r>
          </w:p>
        </w:tc>
      </w:tr>
      <w:tr w14:paraId="31DC52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24021F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5349062">
            <w:pPr>
              <w:spacing w:line="400" w:lineRule="exact"/>
              <w:jc w:val="center"/>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施工</w:t>
            </w:r>
            <w:r>
              <w:rPr>
                <w:rFonts w:hint="eastAsia" w:ascii="宋体" w:hAnsi="宋体" w:eastAsia="宋体" w:cs="宋体"/>
                <w:color w:val="auto"/>
                <w:kern w:val="0"/>
                <w:szCs w:val="21"/>
                <w:highlight w:val="none"/>
                <w:lang w:val="en-US" w:eastAsia="zh-CN"/>
              </w:rPr>
              <w:t>周期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38FF2F0">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工期</w:t>
            </w:r>
            <w:r>
              <w:rPr>
                <w:rFonts w:hint="eastAsia" w:ascii="宋体" w:hAnsi="宋体" w:cs="宋体"/>
                <w:color w:val="auto"/>
                <w:kern w:val="0"/>
                <w:szCs w:val="21"/>
                <w:highlight w:val="none"/>
                <w:u w:val="single"/>
                <w:lang w:val="en-US" w:eastAsia="zh-CN"/>
              </w:rPr>
              <w:t>25</w:t>
            </w:r>
            <w:r>
              <w:rPr>
                <w:rFonts w:hint="eastAsia" w:ascii="宋体" w:hAnsi="宋体" w:eastAsia="宋体" w:cs="宋体"/>
                <w:color w:val="auto"/>
                <w:kern w:val="0"/>
                <w:szCs w:val="21"/>
                <w:highlight w:val="none"/>
                <w:lang w:val="en-US" w:eastAsia="zh-CN"/>
              </w:rPr>
              <w:t>天，具体开工日期以甲方书面通知的开工日期为准。</w:t>
            </w:r>
          </w:p>
        </w:tc>
      </w:tr>
      <w:tr w14:paraId="7C796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E1CD79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95E321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FFA5B35">
            <w:pPr>
              <w:autoSpaceDE w:val="0"/>
              <w:autoSpaceDN w:val="0"/>
              <w:adjustRightInd w:val="0"/>
              <w:spacing w:before="73"/>
              <w:ind w:firstLine="418" w:firstLineChars="200"/>
              <w:jc w:val="left"/>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满足甲方</w:t>
            </w:r>
            <w:r>
              <w:rPr>
                <w:rFonts w:hint="eastAsia" w:ascii="宋体" w:hAnsi="宋体" w:eastAsia="宋体" w:cs="宋体"/>
                <w:color w:val="auto"/>
                <w:kern w:val="0"/>
                <w:szCs w:val="21"/>
                <w:highlight w:val="none"/>
                <w:lang w:eastAsia="zh-CN"/>
              </w:rPr>
              <w:t>要求和施工规范要求</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达到合格标准</w:t>
            </w:r>
          </w:p>
        </w:tc>
      </w:tr>
      <w:tr w14:paraId="7AF77D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FC14FDD">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1D315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踏勘现场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93AE47C">
            <w:pPr>
              <w:spacing w:line="400" w:lineRule="exact"/>
              <w:ind w:firstLine="428" w:firstLineChars="20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各</w:t>
            </w: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人自行踏勘</w:t>
            </w:r>
          </w:p>
        </w:tc>
      </w:tr>
      <w:tr w14:paraId="40431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453D54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A9FBADC">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w:t>
            </w:r>
          </w:p>
          <w:p w14:paraId="5430F524">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的获取</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C6B005E">
            <w:pPr>
              <w:tabs>
                <w:tab w:val="left" w:pos="1440"/>
                <w:tab w:val="left" w:pos="2200"/>
                <w:tab w:val="left" w:pos="2960"/>
                <w:tab w:val="left" w:pos="3260"/>
                <w:tab w:val="left" w:pos="3920"/>
                <w:tab w:val="left" w:pos="4680"/>
                <w:tab w:val="left" w:pos="5440"/>
                <w:tab w:val="left" w:pos="5820"/>
              </w:tabs>
              <w:wordWrap w:val="0"/>
              <w:autoSpaceDE w:val="0"/>
              <w:autoSpaceDN w:val="0"/>
              <w:adjustRightInd w:val="0"/>
              <w:snapToGrid w:val="0"/>
              <w:spacing w:line="360" w:lineRule="auto"/>
              <w:ind w:firstLine="418"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请于202</w:t>
            </w:r>
            <w:r>
              <w:rPr>
                <w:rFonts w:hint="eastAsia" w:ascii="宋体" w:hAnsi="宋体" w:cs="宋体"/>
                <w:snapToGrid w:val="0"/>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年</w:t>
            </w:r>
            <w:r>
              <w:rPr>
                <w:rFonts w:hint="eastAsia" w:ascii="宋体" w:hAnsi="宋体" w:cs="宋体"/>
                <w:snapToGrid w:val="0"/>
                <w:color w:val="auto"/>
                <w:kern w:val="0"/>
                <w:sz w:val="21"/>
                <w:szCs w:val="21"/>
                <w:highlight w:val="none"/>
                <w:u w:val="single"/>
                <w:lang w:val="en-US" w:eastAsia="zh-CN"/>
              </w:rPr>
              <w:t>7</w:t>
            </w:r>
            <w:r>
              <w:rPr>
                <w:rFonts w:hint="eastAsia" w:ascii="宋体" w:hAnsi="宋体" w:eastAsia="宋体" w:cs="宋体"/>
                <w:snapToGrid w:val="0"/>
                <w:color w:val="auto"/>
                <w:kern w:val="0"/>
                <w:sz w:val="21"/>
                <w:szCs w:val="21"/>
                <w:highlight w:val="none"/>
              </w:rPr>
              <w:t>月</w:t>
            </w:r>
            <w:r>
              <w:rPr>
                <w:rFonts w:hint="eastAsia" w:ascii="宋体" w:hAnsi="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日起在重庆文投集团官网(</w:t>
            </w:r>
            <w:r>
              <w:rPr>
                <w:rFonts w:hint="eastAsia"/>
                <w:color w:val="auto"/>
                <w:highlight w:val="none"/>
                <w:lang w:eastAsia="zh-CN"/>
              </w:rPr>
              <w:t>http://www.cqciig.com/index.htm</w:t>
            </w:r>
            <w:r>
              <w:rPr>
                <w:rFonts w:hint="eastAsia" w:ascii="宋体" w:hAnsi="宋体" w:eastAsia="宋体" w:cs="宋体"/>
                <w:snapToGrid w:val="0"/>
                <w:color w:val="auto"/>
                <w:kern w:val="0"/>
                <w:sz w:val="21"/>
                <w:szCs w:val="21"/>
                <w:highlight w:val="none"/>
              </w:rPr>
              <w:t>）下载招标文件以及清单图纸、补遗等开标前公布的所有项目资料。</w:t>
            </w:r>
          </w:p>
        </w:tc>
      </w:tr>
      <w:tr w14:paraId="4E2F0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12FC383">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5345BB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投标人</w:t>
            </w:r>
            <w:r>
              <w:rPr>
                <w:rFonts w:hint="eastAsia" w:ascii="宋体" w:hAnsi="宋体" w:eastAsia="宋体" w:cs="宋体"/>
                <w:color w:val="auto"/>
                <w:kern w:val="0"/>
                <w:szCs w:val="21"/>
                <w:highlight w:val="none"/>
              </w:rPr>
              <w:t>提出问题的截止时间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765740F">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投标</w:t>
            </w:r>
            <w:r>
              <w:rPr>
                <w:rFonts w:hint="eastAsia" w:ascii="宋体" w:hAnsi="宋体" w:eastAsia="宋体" w:cs="宋体"/>
                <w:color w:val="auto"/>
                <w:kern w:val="0"/>
                <w:sz w:val="21"/>
                <w:szCs w:val="21"/>
                <w:highlight w:val="none"/>
              </w:rPr>
              <w:t>人</w:t>
            </w:r>
            <w:r>
              <w:rPr>
                <w:rFonts w:hint="eastAsia" w:ascii="宋体" w:hAnsi="宋体" w:eastAsia="宋体" w:cs="宋体"/>
                <w:color w:val="auto"/>
                <w:sz w:val="21"/>
                <w:szCs w:val="21"/>
                <w:highlight w:val="none"/>
              </w:rPr>
              <w:t>在</w:t>
            </w:r>
            <w:r>
              <w:rPr>
                <w:rFonts w:hint="eastAsia" w:ascii="宋体" w:hAnsi="宋体" w:cs="宋体"/>
                <w:color w:val="auto"/>
                <w:sz w:val="21"/>
                <w:szCs w:val="21"/>
                <w:highlight w:val="none"/>
                <w:lang w:val="en-US" w:eastAsia="zh-CN"/>
              </w:rPr>
              <w:t>获取</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文件后，应</w:t>
            </w:r>
            <w:r>
              <w:rPr>
                <w:rFonts w:hint="eastAsia" w:ascii="宋体" w:hAnsi="宋体" w:cs="宋体"/>
                <w:color w:val="auto"/>
                <w:sz w:val="21"/>
                <w:szCs w:val="21"/>
                <w:highlight w:val="none"/>
                <w:lang w:val="en-US" w:eastAsia="zh-CN"/>
              </w:rPr>
              <w:t>自行</w:t>
            </w:r>
            <w:r>
              <w:rPr>
                <w:rFonts w:hint="eastAsia" w:ascii="宋体" w:hAnsi="宋体" w:eastAsia="宋体" w:cs="宋体"/>
                <w:color w:val="auto"/>
                <w:sz w:val="21"/>
                <w:szCs w:val="21"/>
                <w:highlight w:val="none"/>
              </w:rPr>
              <w:t>仔细检查</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文件的所有内容，如有残缺或文字表述不清，图纸尺寸标注不明以及存在错、碰、漏、缺、概念模糊和有可能出现歧义或理解上的偏差的内容等应在</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：00时</w:t>
            </w:r>
            <w:r>
              <w:rPr>
                <w:rFonts w:hint="eastAsia" w:ascii="宋体" w:hAnsi="宋体" w:eastAsia="宋体" w:cs="宋体"/>
                <w:color w:val="auto"/>
                <w:sz w:val="21"/>
                <w:szCs w:val="21"/>
                <w:highlight w:val="none"/>
              </w:rPr>
              <w:t>前将要求澄清的问题以电子邮件形式发送至</w:t>
            </w:r>
            <w:r>
              <w:rPr>
                <w:rFonts w:hint="eastAsia" w:ascii="宋体" w:hAnsi="宋体" w:cs="宋体"/>
                <w:color w:val="auto"/>
                <w:sz w:val="21"/>
                <w:szCs w:val="21"/>
                <w:highlight w:val="none"/>
                <w:lang w:val="en-US" w:eastAsia="zh-CN"/>
              </w:rPr>
              <w:t>招标人</w:t>
            </w:r>
            <w:r>
              <w:rPr>
                <w:rFonts w:hint="eastAsia" w:ascii="宋体" w:hAnsi="宋体" w:eastAsia="宋体" w:cs="宋体"/>
                <w:color w:val="auto"/>
                <w:sz w:val="21"/>
                <w:szCs w:val="21"/>
                <w:highlight w:val="none"/>
              </w:rPr>
              <w:t>（邮箱：</w:t>
            </w:r>
            <w:r>
              <w:rPr>
                <w:rFonts w:hint="eastAsia" w:ascii="宋体" w:hAnsi="宋体" w:cs="宋体"/>
                <w:color w:val="auto"/>
                <w:kern w:val="0"/>
                <w:szCs w:val="21"/>
                <w:highlight w:val="none"/>
                <w:lang w:val="en-US" w:eastAsia="zh-CN"/>
              </w:rPr>
              <w:t>289068604</w:t>
            </w:r>
            <w:r>
              <w:rPr>
                <w:rFonts w:hint="eastAsia" w:ascii="宋体" w:hAnsi="宋体" w:eastAsia="宋体" w:cs="宋体"/>
                <w:color w:val="auto"/>
                <w:kern w:val="0"/>
                <w:szCs w:val="21"/>
                <w:highlight w:val="none"/>
              </w:rPr>
              <w:t>@qq.com</w:t>
            </w:r>
            <w:r>
              <w:rPr>
                <w:rFonts w:hint="eastAsia" w:ascii="宋体" w:hAnsi="宋体" w:eastAsia="宋体" w:cs="宋体"/>
                <w:color w:val="auto"/>
                <w:sz w:val="21"/>
                <w:szCs w:val="21"/>
                <w:highlight w:val="none"/>
              </w:rPr>
              <w:t>）并</w:t>
            </w:r>
            <w:r>
              <w:rPr>
                <w:rFonts w:hint="eastAsia" w:ascii="宋体" w:hAnsi="宋体" w:eastAsia="宋体" w:cs="宋体"/>
                <w:b/>
                <w:bCs/>
                <w:color w:val="auto"/>
                <w:sz w:val="21"/>
                <w:szCs w:val="21"/>
                <w:highlight w:val="none"/>
              </w:rPr>
              <w:t>必须电话确认</w:t>
            </w:r>
            <w:r>
              <w:rPr>
                <w:rFonts w:hint="eastAsia" w:ascii="宋体" w:hAnsi="宋体" w:eastAsia="宋体" w:cs="宋体"/>
                <w:color w:val="auto"/>
                <w:sz w:val="21"/>
                <w:szCs w:val="21"/>
                <w:highlight w:val="none"/>
              </w:rPr>
              <w:t>，逾期的书面质疑招标</w:t>
            </w:r>
            <w:r>
              <w:rPr>
                <w:rFonts w:hint="eastAsia" w:ascii="宋体" w:hAnsi="宋体" w:cs="宋体"/>
                <w:color w:val="auto"/>
                <w:sz w:val="21"/>
                <w:szCs w:val="21"/>
                <w:highlight w:val="none"/>
                <w:lang w:val="en-US" w:eastAsia="zh-CN"/>
              </w:rPr>
              <w:t>人</w:t>
            </w:r>
            <w:r>
              <w:rPr>
                <w:rFonts w:hint="eastAsia" w:ascii="宋体" w:hAnsi="宋体" w:eastAsia="宋体" w:cs="宋体"/>
                <w:color w:val="auto"/>
                <w:sz w:val="21"/>
                <w:szCs w:val="21"/>
                <w:highlight w:val="none"/>
              </w:rPr>
              <w:t>均不予解答。</w:t>
            </w:r>
          </w:p>
        </w:tc>
      </w:tr>
      <w:tr w14:paraId="7ED3EF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9"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980A021">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FFB7616">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人书面澄清的时间</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4ADF6AC1">
            <w:pPr>
              <w:keepNext w:val="0"/>
              <w:keepLines w:val="0"/>
              <w:pageBreakBefore w:val="0"/>
              <w:widowControl w:val="0"/>
              <w:kinsoku/>
              <w:wordWrap w:val="0"/>
              <w:overflowPunct/>
              <w:topLinePunct w:val="0"/>
              <w:autoSpaceDE/>
              <w:autoSpaceDN/>
              <w:bidi w:val="0"/>
              <w:adjustRightInd/>
              <w:snapToGrid/>
              <w:spacing w:line="400" w:lineRule="exact"/>
              <w:ind w:firstLine="41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人书面澄清的时间：</w:t>
            </w: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人在202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12</w:t>
            </w:r>
            <w:r>
              <w:rPr>
                <w:rFonts w:hint="eastAsia" w:ascii="宋体" w:hAnsi="宋体" w:eastAsia="宋体" w:cs="宋体"/>
                <w:color w:val="auto"/>
                <w:sz w:val="21"/>
                <w:szCs w:val="21"/>
                <w:highlight w:val="none"/>
              </w:rPr>
              <w:t>日17时前对所有</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人提出的问题</w:t>
            </w:r>
            <w:r>
              <w:rPr>
                <w:rFonts w:hint="eastAsia" w:ascii="宋体" w:hAnsi="宋体" w:cs="宋体"/>
                <w:color w:val="auto"/>
                <w:sz w:val="21"/>
                <w:szCs w:val="21"/>
                <w:highlight w:val="none"/>
                <w:lang w:val="en-US" w:eastAsia="zh-CN"/>
              </w:rPr>
              <w:t>在重庆文投集团官网(http://www.cqciig.com/index.htm）</w:t>
            </w:r>
            <w:r>
              <w:rPr>
                <w:rFonts w:hint="eastAsia" w:ascii="宋体" w:hAnsi="宋体" w:eastAsia="宋体" w:cs="宋体"/>
                <w:color w:val="auto"/>
                <w:sz w:val="21"/>
                <w:szCs w:val="21"/>
                <w:highlight w:val="none"/>
              </w:rPr>
              <w:t>进行</w:t>
            </w:r>
            <w:r>
              <w:rPr>
                <w:rFonts w:hint="eastAsia" w:ascii="宋体" w:hAnsi="宋体" w:cs="宋体"/>
                <w:color w:val="auto"/>
                <w:sz w:val="21"/>
                <w:szCs w:val="21"/>
                <w:highlight w:val="none"/>
                <w:lang w:val="en-US" w:eastAsia="zh-CN"/>
              </w:rPr>
              <w:t>统一回复</w:t>
            </w:r>
            <w:r>
              <w:rPr>
                <w:rFonts w:hint="eastAsia" w:ascii="宋体" w:hAnsi="宋体" w:eastAsia="宋体" w:cs="宋体"/>
                <w:color w:val="auto"/>
                <w:sz w:val="21"/>
                <w:szCs w:val="21"/>
                <w:highlight w:val="none"/>
              </w:rPr>
              <w:t>。</w:t>
            </w:r>
          </w:p>
        </w:tc>
      </w:tr>
      <w:tr w14:paraId="2332B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CC955C2">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44A785A">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1276A93">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12C55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F1092A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FB9EF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构成</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文件的其他材料</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9A39D64">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招标</w:t>
            </w:r>
            <w:r>
              <w:rPr>
                <w:rFonts w:hint="eastAsia" w:ascii="宋体" w:hAnsi="宋体" w:eastAsia="宋体" w:cs="宋体"/>
                <w:color w:val="auto"/>
                <w:sz w:val="21"/>
                <w:szCs w:val="21"/>
                <w:highlight w:val="none"/>
              </w:rPr>
              <w:t>人发出的答疑及补遗书</w:t>
            </w:r>
          </w:p>
        </w:tc>
      </w:tr>
      <w:tr w14:paraId="4B4D40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3A9BF95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A3A0028">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文件截止时间及地点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59EA56DA">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递交时间：20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u w:val="single"/>
                <w:lang w:val="en-US" w:eastAsia="zh-CN"/>
              </w:rPr>
              <w:t>8</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0分至</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0分（北京时间）</w:t>
            </w:r>
          </w:p>
          <w:p w14:paraId="53EEA665">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截止时间：202</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u w:val="single"/>
                <w:lang w:val="en-US" w:eastAsia="zh-CN"/>
              </w:rPr>
              <w:t>18</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rPr>
              <w:t>时</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分（北京时间）</w:t>
            </w:r>
          </w:p>
          <w:p w14:paraId="10FA6EDF">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递交地点：</w:t>
            </w:r>
            <w:r>
              <w:rPr>
                <w:rFonts w:hint="eastAsia" w:ascii="宋体" w:hAnsi="宋体" w:cs="宋体"/>
                <w:color w:val="auto"/>
                <w:sz w:val="21"/>
                <w:szCs w:val="21"/>
                <w:highlight w:val="none"/>
                <w:lang w:eastAsia="zh-CN"/>
              </w:rPr>
              <w:t>重庆中域财众旅游文化产业投资有限公司</w:t>
            </w:r>
            <w:r>
              <w:rPr>
                <w:rFonts w:hint="eastAsia" w:ascii="宋体" w:hAnsi="宋体" w:eastAsia="宋体" w:cs="宋体"/>
                <w:color w:val="auto"/>
                <w:sz w:val="21"/>
                <w:szCs w:val="21"/>
                <w:highlight w:val="none"/>
              </w:rPr>
              <w:t>（重庆市武隆区仙女山镇银杏大道157号</w:t>
            </w:r>
            <w:r>
              <w:rPr>
                <w:rFonts w:hint="eastAsia" w:ascii="宋体" w:hAnsi="宋体" w:cs="宋体"/>
                <w:color w:val="auto"/>
                <w:sz w:val="21"/>
                <w:szCs w:val="21"/>
                <w:highlight w:val="none"/>
                <w:lang w:val="en-US" w:eastAsia="zh-CN"/>
              </w:rPr>
              <w:t>3栋</w:t>
            </w:r>
            <w:r>
              <w:rPr>
                <w:rFonts w:hint="eastAsia" w:ascii="宋体" w:hAnsi="宋体" w:eastAsia="宋体" w:cs="宋体"/>
                <w:color w:val="auto"/>
                <w:sz w:val="21"/>
                <w:szCs w:val="21"/>
                <w:highlight w:val="none"/>
              </w:rPr>
              <w:t>）</w:t>
            </w:r>
          </w:p>
        </w:tc>
      </w:tr>
      <w:tr w14:paraId="591D6B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23E2F7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1</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417AEE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671054B">
            <w:pPr>
              <w:numPr>
                <w:ilvl w:val="0"/>
                <w:numId w:val="0"/>
              </w:numPr>
              <w:spacing w:line="400" w:lineRule="exact"/>
              <w:ind w:leftChars="0" w:firstLine="418"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cs="宋体"/>
                <w:color w:val="auto"/>
                <w:sz w:val="21"/>
                <w:szCs w:val="21"/>
                <w:highlight w:val="none"/>
                <w:lang w:val="en-US" w:eastAsia="zh-CN"/>
              </w:rPr>
              <w:t>投标报价</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人结合项目情况、自身实力和市场行情自行</w:t>
            </w:r>
            <w:r>
              <w:rPr>
                <w:rFonts w:hint="eastAsia" w:ascii="宋体" w:hAnsi="宋体" w:cs="宋体"/>
                <w:b/>
                <w:bCs/>
                <w:color w:val="auto"/>
                <w:sz w:val="21"/>
                <w:szCs w:val="21"/>
                <w:highlight w:val="none"/>
                <w:lang w:val="en-US" w:eastAsia="zh-CN"/>
              </w:rPr>
              <w:t>填报</w:t>
            </w:r>
            <w:r>
              <w:rPr>
                <w:rFonts w:hint="eastAsia" w:ascii="宋体" w:hAnsi="宋体" w:eastAsia="宋体" w:cs="宋体"/>
                <w:color w:val="auto"/>
                <w:sz w:val="21"/>
                <w:szCs w:val="21"/>
                <w:highlight w:val="none"/>
              </w:rPr>
              <w:t>。</w:t>
            </w:r>
          </w:p>
          <w:p w14:paraId="77500EC7">
            <w:pPr>
              <w:numPr>
                <w:ilvl w:val="0"/>
                <w:numId w:val="0"/>
              </w:numPr>
              <w:spacing w:line="400" w:lineRule="exact"/>
              <w:ind w:firstLine="418" w:firstLineChars="200"/>
              <w:rPr>
                <w:rFonts w:hint="default" w:ascii="宋体" w:hAnsi="宋体" w:cs="宋体"/>
                <w:b/>
                <w:bCs/>
                <w:color w:val="auto"/>
                <w:sz w:val="21"/>
                <w:szCs w:val="21"/>
                <w:highlight w:val="none"/>
                <w:lang w:val="en-US" w:eastAsia="zh-CN"/>
              </w:rPr>
            </w:pPr>
            <w:r>
              <w:rPr>
                <w:rFonts w:hint="eastAsia" w:ascii="宋体" w:hAnsi="宋体" w:eastAsia="宋体" w:cs="宋体"/>
                <w:color w:val="auto"/>
                <w:sz w:val="21"/>
                <w:szCs w:val="21"/>
                <w:highlight w:val="none"/>
              </w:rPr>
              <w:t>本项目</w:t>
            </w:r>
            <w:r>
              <w:rPr>
                <w:rFonts w:hint="eastAsia" w:ascii="宋体" w:hAnsi="宋体" w:eastAsia="宋体" w:cs="宋体"/>
                <w:color w:val="auto"/>
                <w:sz w:val="21"/>
                <w:szCs w:val="21"/>
                <w:highlight w:val="none"/>
                <w:lang w:val="en-US" w:eastAsia="zh-CN"/>
              </w:rPr>
              <w:t>投标最高限价：本次道路土石方工程最高限价为：</w:t>
            </w:r>
            <w:r>
              <w:rPr>
                <w:rFonts w:hint="eastAsia" w:ascii="宋体" w:hAnsi="宋体" w:cs="宋体"/>
                <w:b/>
                <w:bCs/>
                <w:color w:val="auto"/>
                <w:sz w:val="21"/>
                <w:szCs w:val="21"/>
                <w:highlight w:val="none"/>
                <w:lang w:val="en-US" w:eastAsia="zh-CN"/>
              </w:rPr>
              <w:t>778621.12</w:t>
            </w:r>
            <w:r>
              <w:rPr>
                <w:rFonts w:hint="eastAsia" w:ascii="宋体" w:hAnsi="宋体" w:eastAsia="宋体" w:cs="宋体"/>
                <w:b/>
                <w:bCs/>
                <w:color w:val="auto"/>
                <w:sz w:val="21"/>
                <w:szCs w:val="21"/>
                <w:highlight w:val="none"/>
                <w:lang w:val="en-US" w:eastAsia="zh-CN"/>
              </w:rPr>
              <w:t>元</w:t>
            </w:r>
            <w:r>
              <w:rPr>
                <w:rFonts w:hint="eastAsia" w:ascii="宋体" w:hAnsi="宋体" w:eastAsia="宋体" w:cs="宋体"/>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综合单价限价为</w:t>
            </w:r>
            <w:r>
              <w:rPr>
                <w:rFonts w:hint="eastAsia" w:ascii="宋体" w:hAnsi="宋体" w:cs="宋体"/>
                <w:b/>
                <w:bCs/>
                <w:color w:val="auto"/>
                <w:sz w:val="21"/>
                <w:szCs w:val="21"/>
                <w:highlight w:val="none"/>
                <w:u w:val="single"/>
                <w:lang w:val="en-US" w:eastAsia="zh-CN"/>
              </w:rPr>
              <w:t>35.067</w:t>
            </w:r>
            <w:r>
              <w:rPr>
                <w:rFonts w:hint="eastAsia" w:ascii="宋体" w:hAnsi="宋体" w:eastAsia="宋体" w:cs="宋体"/>
                <w:b/>
                <w:bCs/>
                <w:color w:val="auto"/>
                <w:sz w:val="21"/>
                <w:szCs w:val="21"/>
                <w:highlight w:val="none"/>
                <w:lang w:val="en-US" w:eastAsia="zh-CN"/>
              </w:rPr>
              <w:t>元/m³，</w:t>
            </w:r>
            <w:r>
              <w:rPr>
                <w:rFonts w:hint="eastAsia" w:ascii="宋体" w:hAnsi="宋体" w:eastAsia="宋体" w:cs="宋体"/>
                <w:color w:val="auto"/>
                <w:sz w:val="21"/>
                <w:szCs w:val="21"/>
                <w:highlight w:val="none"/>
                <w:lang w:val="en-US" w:eastAsia="zh-CN"/>
              </w:rPr>
              <w:t>土石方开挖工程量约</w:t>
            </w:r>
            <w:r>
              <w:rPr>
                <w:rFonts w:hint="eastAsia" w:ascii="宋体" w:hAnsi="宋体" w:eastAsia="宋体" w:cs="宋体"/>
                <w:b/>
                <w:bCs/>
                <w:color w:val="auto"/>
                <w:sz w:val="21"/>
                <w:szCs w:val="21"/>
                <w:highlight w:val="none"/>
                <w:lang w:val="en-US" w:eastAsia="zh-CN"/>
              </w:rPr>
              <w:t>22203.7</w:t>
            </w:r>
            <w:r>
              <w:rPr>
                <w:rFonts w:hint="eastAsia" w:ascii="宋体" w:hAnsi="宋体" w:eastAsia="宋体" w:cs="宋体"/>
                <w:color w:val="auto"/>
                <w:sz w:val="21"/>
                <w:szCs w:val="21"/>
                <w:highlight w:val="none"/>
                <w:lang w:val="en-US" w:eastAsia="zh-CN"/>
              </w:rPr>
              <w:t>m³，回填工程量约</w:t>
            </w:r>
            <w:r>
              <w:rPr>
                <w:rFonts w:hint="eastAsia" w:ascii="宋体" w:hAnsi="宋体" w:eastAsia="宋体" w:cs="宋体"/>
                <w:b/>
                <w:bCs/>
                <w:color w:val="auto"/>
                <w:sz w:val="21"/>
                <w:szCs w:val="21"/>
                <w:highlight w:val="none"/>
                <w:lang w:val="en-US" w:eastAsia="zh-CN"/>
              </w:rPr>
              <w:t>1178.4</w:t>
            </w:r>
            <w:r>
              <w:rPr>
                <w:rFonts w:hint="eastAsia" w:ascii="宋体" w:hAnsi="宋体" w:eastAsia="宋体" w:cs="宋体"/>
                <w:color w:val="auto"/>
                <w:sz w:val="21"/>
                <w:szCs w:val="21"/>
                <w:highlight w:val="none"/>
                <w:lang w:val="en-US" w:eastAsia="zh-CN"/>
              </w:rPr>
              <w:t>m³，最终以实际收方工程量为准（本工程不分土石成分及开挖方式）</w:t>
            </w:r>
            <w:r>
              <w:rPr>
                <w:rFonts w:hint="eastAsia" w:ascii="宋体" w:hAnsi="宋体" w:cs="宋体"/>
                <w:color w:val="auto"/>
                <w:sz w:val="21"/>
                <w:szCs w:val="21"/>
                <w:highlight w:val="none"/>
                <w:lang w:val="en-US" w:eastAsia="zh-CN"/>
              </w:rPr>
              <w:t>。</w:t>
            </w:r>
          </w:p>
          <w:p w14:paraId="2F560766">
            <w:pPr>
              <w:numPr>
                <w:ilvl w:val="0"/>
                <w:numId w:val="0"/>
              </w:numPr>
              <w:spacing w:line="400" w:lineRule="exact"/>
              <w:ind w:leftChars="0"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投标人的投标</w:t>
            </w:r>
            <w:r>
              <w:rPr>
                <w:rFonts w:hint="eastAsia" w:ascii="宋体" w:hAnsi="宋体" w:eastAsia="宋体" w:cs="宋体"/>
                <w:color w:val="auto"/>
                <w:sz w:val="21"/>
                <w:szCs w:val="21"/>
                <w:highlight w:val="none"/>
              </w:rPr>
              <w:t>总报价不得超出本项目给出的最高限价</w:t>
            </w:r>
            <w:r>
              <w:rPr>
                <w:rFonts w:hint="eastAsia" w:ascii="宋体" w:hAnsi="宋体" w:eastAsia="宋体" w:cs="宋体"/>
                <w:color w:val="auto"/>
                <w:sz w:val="21"/>
                <w:szCs w:val="21"/>
                <w:highlight w:val="none"/>
                <w:lang w:val="en-US" w:eastAsia="zh-CN"/>
              </w:rPr>
              <w:t>且单项价格均不能超过最高限价，</w:t>
            </w:r>
            <w:r>
              <w:rPr>
                <w:rFonts w:hint="eastAsia" w:ascii="宋体" w:hAnsi="宋体" w:eastAsia="宋体" w:cs="宋体"/>
                <w:color w:val="auto"/>
                <w:sz w:val="21"/>
                <w:szCs w:val="21"/>
                <w:highlight w:val="none"/>
              </w:rPr>
              <w:t>否则作废标处理。</w:t>
            </w:r>
          </w:p>
          <w:p w14:paraId="3D34F135">
            <w:pPr>
              <w:spacing w:line="400" w:lineRule="exact"/>
              <w:ind w:firstLine="418"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人填报的</w:t>
            </w:r>
            <w:r>
              <w:rPr>
                <w:rFonts w:hint="eastAsia" w:ascii="宋体" w:hAnsi="宋体" w:eastAsia="宋体" w:cs="宋体"/>
                <w:color w:val="auto"/>
                <w:sz w:val="21"/>
                <w:szCs w:val="21"/>
                <w:highlight w:val="none"/>
                <w:lang w:val="en-US" w:eastAsia="zh-CN"/>
              </w:rPr>
              <w:t>总</w:t>
            </w:r>
            <w:r>
              <w:rPr>
                <w:rFonts w:hint="eastAsia" w:ascii="宋体" w:hAnsi="宋体" w:eastAsia="宋体" w:cs="宋体"/>
                <w:color w:val="auto"/>
                <w:sz w:val="21"/>
                <w:szCs w:val="21"/>
                <w:highlight w:val="none"/>
              </w:rPr>
              <w:t>报价保留到小数点后2位。（单位：元）</w:t>
            </w:r>
          </w:p>
        </w:tc>
      </w:tr>
      <w:tr w14:paraId="3EA61F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260C93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F78C1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保证金递交与退还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B065266">
            <w:pPr>
              <w:spacing w:before="73" w:line="400" w:lineRule="exact"/>
              <w:ind w:firstLine="428" w:firstLineChars="20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本次</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不提交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szCs w:val="21"/>
                <w:highlight w:val="none"/>
              </w:rPr>
              <w:t>保证金。</w:t>
            </w:r>
          </w:p>
        </w:tc>
      </w:tr>
      <w:tr w14:paraId="35C90E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5DA9DE0">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C2611EC">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有效期</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B5D5D07">
            <w:pPr>
              <w:spacing w:line="40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60 </w:t>
            </w:r>
            <w:r>
              <w:rPr>
                <w:rFonts w:hint="eastAsia" w:ascii="宋体" w:hAnsi="宋体" w:eastAsia="宋体" w:cs="宋体"/>
                <w:color w:val="auto"/>
                <w:szCs w:val="21"/>
                <w:highlight w:val="none"/>
              </w:rPr>
              <w:t>日历天（从提交</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文件截止日起计算）</w:t>
            </w:r>
          </w:p>
        </w:tc>
      </w:tr>
      <w:tr w14:paraId="0C3EBF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4B88F37">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63CED1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是否允许递交备选</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方案</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6DB7D1E">
            <w:pPr>
              <w:spacing w:line="40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不允许</w:t>
            </w:r>
          </w:p>
        </w:tc>
      </w:tr>
      <w:tr w14:paraId="1F07C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3DF841C">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4B033B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312FC75">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b/>
                <w:bCs/>
                <w:color w:val="auto"/>
                <w:highlight w:val="none"/>
              </w:rPr>
              <w:t>1、</w:t>
            </w:r>
            <w:r>
              <w:rPr>
                <w:rFonts w:hint="eastAsia" w:ascii="宋体" w:hAnsi="宋体" w:eastAsia="宋体" w:cs="宋体"/>
                <w:b/>
                <w:bCs/>
                <w:color w:val="auto"/>
                <w:szCs w:val="21"/>
                <w:highlight w:val="none"/>
              </w:rPr>
              <w:t>营业执照</w:t>
            </w:r>
            <w:r>
              <w:rPr>
                <w:rFonts w:hint="eastAsia" w:ascii="宋体" w:hAnsi="宋体" w:eastAsia="宋体" w:cs="宋体"/>
                <w:color w:val="auto"/>
                <w:szCs w:val="21"/>
                <w:highlight w:val="none"/>
              </w:rPr>
              <w:t>：</w:t>
            </w:r>
          </w:p>
          <w:p w14:paraId="10622AE6">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取得有效的营业执照。</w:t>
            </w:r>
          </w:p>
          <w:p w14:paraId="26E693DE">
            <w:pPr>
              <w:autoSpaceDE w:val="0"/>
              <w:autoSpaceDN w:val="0"/>
              <w:adjustRightInd w:val="0"/>
              <w:snapToGrid w:val="0"/>
              <w:spacing w:line="360" w:lineRule="auto"/>
              <w:ind w:firstLine="418"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（提供有效的营业执照复印件</w:t>
            </w:r>
            <w:r>
              <w:rPr>
                <w:rFonts w:hint="eastAsia" w:ascii="宋体" w:hAnsi="宋体" w:eastAsia="宋体" w:cs="宋体"/>
                <w:color w:val="auto"/>
                <w:szCs w:val="21"/>
                <w:highlight w:val="none"/>
                <w:lang w:val="en-US" w:eastAsia="zh-CN"/>
              </w:rPr>
              <w:t>并加盖公章</w:t>
            </w:r>
            <w:r>
              <w:rPr>
                <w:rFonts w:hint="eastAsia" w:ascii="宋体" w:hAnsi="宋体" w:eastAsia="宋体" w:cs="宋体"/>
                <w:color w:val="auto"/>
                <w:szCs w:val="21"/>
                <w:highlight w:val="none"/>
              </w:rPr>
              <w:t>）</w:t>
            </w:r>
          </w:p>
          <w:p w14:paraId="61D1FDFF">
            <w:pPr>
              <w:keepNext w:val="0"/>
              <w:keepLines w:val="0"/>
              <w:pageBreakBefore w:val="0"/>
              <w:widowControl w:val="0"/>
              <w:kinsoku/>
              <w:wordWrap/>
              <w:overflowPunct/>
              <w:topLinePunct w:val="0"/>
              <w:autoSpaceDE w:val="0"/>
              <w:autoSpaceDN w:val="0"/>
              <w:bidi w:val="0"/>
              <w:adjustRightInd w:val="0"/>
              <w:snapToGrid w:val="0"/>
              <w:spacing w:line="400" w:lineRule="exact"/>
              <w:ind w:firstLine="418" w:firstLineChars="200"/>
              <w:textAlignment w:val="auto"/>
              <w:rPr>
                <w:rFonts w:hint="eastAsia"/>
                <w:b/>
                <w:bCs/>
                <w:color w:val="auto"/>
                <w:highlight w:val="none"/>
                <w:lang w:val="en-US" w:eastAsia="zh-CN"/>
              </w:rPr>
            </w:pPr>
            <w:r>
              <w:rPr>
                <w:rFonts w:hint="eastAsia"/>
                <w:b/>
                <w:bCs/>
                <w:color w:val="auto"/>
                <w:highlight w:val="none"/>
                <w:lang w:val="en-US" w:eastAsia="zh-CN"/>
              </w:rPr>
              <w:t>2、资质条件</w:t>
            </w:r>
          </w:p>
          <w:p w14:paraId="380E8CDD">
            <w:pPr>
              <w:keepNext w:val="0"/>
              <w:keepLines w:val="0"/>
              <w:pageBreakBefore w:val="0"/>
              <w:widowControl w:val="0"/>
              <w:kinsoku/>
              <w:wordWrap/>
              <w:overflowPunct/>
              <w:topLinePunct w:val="0"/>
              <w:autoSpaceDE w:val="0"/>
              <w:autoSpaceDN w:val="0"/>
              <w:bidi w:val="0"/>
              <w:adjustRightInd w:val="0"/>
              <w:snapToGrid w:val="0"/>
              <w:spacing w:line="400" w:lineRule="exact"/>
              <w:ind w:firstLine="418" w:firstLineChars="200"/>
              <w:textAlignment w:val="auto"/>
              <w:rPr>
                <w:rFonts w:hint="eastAsia"/>
                <w:color w:val="auto"/>
                <w:highlight w:val="none"/>
                <w:lang w:val="en-US" w:eastAsia="zh-CN"/>
              </w:rPr>
            </w:pPr>
            <w:r>
              <w:rPr>
                <w:rFonts w:hint="eastAsia"/>
                <w:color w:val="auto"/>
                <w:highlight w:val="none"/>
                <w:lang w:val="en-US" w:eastAsia="zh-CN"/>
              </w:rPr>
              <w:t>具备建设行政主管部门颁发的土石方工程叁级及以上资质。</w:t>
            </w:r>
          </w:p>
          <w:p w14:paraId="642184B3">
            <w:pPr>
              <w:keepNext w:val="0"/>
              <w:keepLines w:val="0"/>
              <w:pageBreakBefore w:val="0"/>
              <w:widowControl w:val="0"/>
              <w:kinsoku/>
              <w:wordWrap/>
              <w:overflowPunct/>
              <w:topLinePunct w:val="0"/>
              <w:autoSpaceDE w:val="0"/>
              <w:autoSpaceDN w:val="0"/>
              <w:bidi w:val="0"/>
              <w:adjustRightInd w:val="0"/>
              <w:snapToGrid w:val="0"/>
              <w:spacing w:line="400" w:lineRule="exact"/>
              <w:ind w:firstLine="418" w:firstLineChars="200"/>
              <w:textAlignment w:val="auto"/>
              <w:rPr>
                <w:rFonts w:hint="eastAsia"/>
                <w:color w:val="auto"/>
                <w:highlight w:val="none"/>
                <w:lang w:val="en-US" w:eastAsia="zh-CN"/>
              </w:rPr>
            </w:pPr>
            <w:r>
              <w:rPr>
                <w:rFonts w:hint="eastAsia"/>
                <w:color w:val="auto"/>
                <w:highlight w:val="none"/>
                <w:lang w:val="en-US" w:eastAsia="zh-CN"/>
              </w:rPr>
              <w:t>（提供相关资质证书的复印件并加盖公章）</w:t>
            </w:r>
          </w:p>
          <w:p w14:paraId="4E5C0DBC">
            <w:pPr>
              <w:keepNext w:val="0"/>
              <w:keepLines w:val="0"/>
              <w:pageBreakBefore w:val="0"/>
              <w:widowControl w:val="0"/>
              <w:numPr>
                <w:ilvl w:val="0"/>
                <w:numId w:val="1"/>
              </w:numPr>
              <w:kinsoku/>
              <w:wordWrap/>
              <w:overflowPunct/>
              <w:topLinePunct w:val="0"/>
              <w:autoSpaceDE w:val="0"/>
              <w:autoSpaceDN w:val="0"/>
              <w:bidi w:val="0"/>
              <w:adjustRightInd w:val="0"/>
              <w:snapToGrid w:val="0"/>
              <w:spacing w:line="400" w:lineRule="exact"/>
              <w:ind w:firstLine="418" w:firstLineChars="200"/>
              <w:textAlignment w:val="auto"/>
              <w:rPr>
                <w:rFonts w:hint="eastAsia" w:ascii="Times New Roman" w:hAnsi="Times New Roman" w:cs="Times New Roman"/>
                <w:b/>
                <w:bCs/>
                <w:color w:val="auto"/>
                <w:highlight w:val="none"/>
                <w:lang w:val="en-US" w:eastAsia="zh-CN"/>
              </w:rPr>
            </w:pPr>
            <w:r>
              <w:rPr>
                <w:rFonts w:hint="eastAsia" w:ascii="Times New Roman" w:hAnsi="Times New Roman" w:cs="Times New Roman"/>
                <w:b/>
                <w:bCs/>
                <w:color w:val="auto"/>
                <w:highlight w:val="none"/>
                <w:lang w:val="en-US" w:eastAsia="zh-CN"/>
              </w:rPr>
              <w:t>业绩要求</w:t>
            </w:r>
          </w:p>
          <w:p w14:paraId="45324E43">
            <w:pPr>
              <w:keepNext w:val="0"/>
              <w:keepLines w:val="0"/>
              <w:pageBreakBefore w:val="0"/>
              <w:widowControl w:val="0"/>
              <w:kinsoku/>
              <w:wordWrap/>
              <w:overflowPunct/>
              <w:topLinePunct w:val="0"/>
              <w:autoSpaceDE w:val="0"/>
              <w:autoSpaceDN w:val="0"/>
              <w:bidi w:val="0"/>
              <w:adjustRightInd w:val="0"/>
              <w:snapToGrid w:val="0"/>
              <w:spacing w:line="400" w:lineRule="exact"/>
              <w:ind w:firstLine="418" w:firstLineChars="200"/>
              <w:textAlignment w:val="auto"/>
              <w:rPr>
                <w:rFonts w:hint="eastAsia"/>
                <w:color w:val="auto"/>
                <w:highlight w:val="none"/>
                <w:lang w:val="en-US" w:eastAsia="zh-CN"/>
              </w:rPr>
            </w:pPr>
            <w:r>
              <w:rPr>
                <w:rFonts w:hint="eastAsia"/>
                <w:color w:val="auto"/>
                <w:highlight w:val="none"/>
                <w:lang w:val="en-US" w:eastAsia="zh-CN"/>
              </w:rPr>
              <w:t>2020年1月1日起至投标截止日止（以合同签定时间为准），至少在项目所在地（武隆仙女镇）承担过1个及以上的土石方工程施工的相关业绩。</w:t>
            </w:r>
          </w:p>
          <w:p w14:paraId="7D007E5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00" w:lineRule="exact"/>
              <w:ind w:firstLine="418" w:firstLineChars="200"/>
              <w:textAlignment w:val="auto"/>
              <w:rPr>
                <w:rFonts w:hint="eastAsia"/>
                <w:color w:val="auto"/>
                <w:highlight w:val="none"/>
                <w:lang w:val="en-US" w:eastAsia="zh-CN"/>
              </w:rPr>
            </w:pPr>
            <w:r>
              <w:rPr>
                <w:rFonts w:hint="eastAsia"/>
                <w:color w:val="auto"/>
                <w:highlight w:val="none"/>
                <w:lang w:val="en-US" w:eastAsia="zh-CN"/>
              </w:rPr>
              <w:t>（</w:t>
            </w:r>
            <w:r>
              <w:rPr>
                <w:rFonts w:hint="eastAsia" w:ascii="宋体" w:hAnsi="宋体" w:eastAsia="宋体" w:cs="宋体"/>
                <w:color w:val="auto"/>
                <w:szCs w:val="21"/>
                <w:highlight w:val="none"/>
                <w:lang w:val="en-US" w:eastAsia="zh-CN"/>
              </w:rPr>
              <w:t>提供有效的合同</w:t>
            </w:r>
            <w:r>
              <w:rPr>
                <w:rFonts w:hint="eastAsia" w:ascii="宋体" w:hAnsi="宋体" w:cs="宋体"/>
                <w:color w:val="auto"/>
                <w:szCs w:val="21"/>
                <w:highlight w:val="none"/>
                <w:lang w:val="en-US" w:eastAsia="zh-CN"/>
              </w:rPr>
              <w:t>及对应发票的</w:t>
            </w:r>
            <w:r>
              <w:rPr>
                <w:rFonts w:hint="eastAsia" w:ascii="宋体" w:hAnsi="宋体" w:eastAsia="宋体" w:cs="宋体"/>
                <w:color w:val="auto"/>
                <w:szCs w:val="21"/>
                <w:highlight w:val="none"/>
                <w:lang w:val="en-US" w:eastAsia="zh-CN"/>
              </w:rPr>
              <w:t>复印件并加盖公章</w:t>
            </w:r>
            <w:r>
              <w:rPr>
                <w:rFonts w:hint="eastAsia"/>
                <w:color w:val="auto"/>
                <w:highlight w:val="none"/>
                <w:lang w:val="en-US" w:eastAsia="zh-CN"/>
              </w:rPr>
              <w:t>）</w:t>
            </w:r>
          </w:p>
        </w:tc>
      </w:tr>
      <w:tr w14:paraId="12DF3F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69D45C07">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725792C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文件的份数</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063A3479">
            <w:pPr>
              <w:spacing w:line="400" w:lineRule="exact"/>
              <w:ind w:firstLine="428" w:firstLineChars="205"/>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r>
              <w:rPr>
                <w:rFonts w:hint="eastAsia" w:ascii="宋体" w:hAnsi="宋体" w:cs="宋体"/>
                <w:b/>
                <w:bCs/>
                <w:color w:val="auto"/>
                <w:kern w:val="0"/>
                <w:szCs w:val="21"/>
                <w:highlight w:val="none"/>
                <w:lang w:val="en-US" w:eastAsia="zh-CN"/>
              </w:rPr>
              <w:t>贰</w:t>
            </w:r>
            <w:r>
              <w:rPr>
                <w:rFonts w:hint="eastAsia" w:ascii="宋体" w:hAnsi="宋体" w:eastAsia="宋体" w:cs="宋体"/>
                <w:b/>
                <w:bCs/>
                <w:color w:val="auto"/>
                <w:kern w:val="0"/>
                <w:szCs w:val="21"/>
                <w:highlight w:val="none"/>
              </w:rPr>
              <w:t>份</w:t>
            </w:r>
            <w:r>
              <w:rPr>
                <w:rFonts w:hint="eastAsia" w:ascii="宋体" w:hAnsi="宋体" w:eastAsia="宋体" w:cs="宋体"/>
                <w:color w:val="auto"/>
                <w:kern w:val="0"/>
                <w:szCs w:val="21"/>
                <w:highlight w:val="none"/>
              </w:rPr>
              <w:t>（正副本</w:t>
            </w:r>
            <w:r>
              <w:rPr>
                <w:rFonts w:hint="eastAsia" w:ascii="宋体" w:hAnsi="宋体" w:cs="宋体"/>
                <w:color w:val="auto"/>
                <w:kern w:val="0"/>
                <w:szCs w:val="21"/>
                <w:highlight w:val="none"/>
                <w:lang w:val="en-US" w:eastAsia="zh-CN"/>
              </w:rPr>
              <w:t>各一份</w:t>
            </w:r>
            <w:r>
              <w:rPr>
                <w:rFonts w:hint="eastAsia" w:ascii="宋体" w:hAnsi="宋体" w:eastAsia="宋体" w:cs="宋体"/>
                <w:color w:val="auto"/>
                <w:kern w:val="0"/>
                <w:szCs w:val="21"/>
                <w:highlight w:val="none"/>
              </w:rPr>
              <w:t>）</w:t>
            </w:r>
          </w:p>
        </w:tc>
      </w:tr>
      <w:tr w14:paraId="5B246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FF78F0D">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10BF8DF">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文件的组成和装订</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DF2D7A5">
            <w:pPr>
              <w:spacing w:line="380" w:lineRule="exact"/>
              <w:ind w:left="43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文件的组成：</w:t>
            </w:r>
          </w:p>
          <w:p w14:paraId="397A50C6">
            <w:pPr>
              <w:spacing w:line="380" w:lineRule="exact"/>
              <w:ind w:left="430"/>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1、</w:t>
            </w:r>
            <w:r>
              <w:rPr>
                <w:rFonts w:hint="eastAsia" w:ascii="宋体" w:hAnsi="宋体" w:eastAsia="宋体" w:cs="宋体"/>
                <w:b w:val="0"/>
                <w:bCs/>
                <w:color w:val="auto"/>
                <w:szCs w:val="21"/>
                <w:highlight w:val="none"/>
                <w:lang w:val="en-US" w:eastAsia="zh-CN"/>
              </w:rPr>
              <w:t>投标</w:t>
            </w:r>
            <w:r>
              <w:rPr>
                <w:rFonts w:hint="eastAsia" w:ascii="宋体" w:hAnsi="宋体" w:eastAsia="宋体" w:cs="宋体"/>
                <w:b w:val="0"/>
                <w:bCs/>
                <w:color w:val="auto"/>
                <w:szCs w:val="21"/>
                <w:highlight w:val="none"/>
              </w:rPr>
              <w:t>函部分：</w:t>
            </w:r>
          </w:p>
          <w:p w14:paraId="01794D80">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承诺函</w:t>
            </w:r>
          </w:p>
          <w:p w14:paraId="2F881871">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2）法定代表人身份证明及授权委托书</w:t>
            </w:r>
          </w:p>
          <w:p w14:paraId="7CC9A0F7">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人资格要求</w:t>
            </w:r>
          </w:p>
          <w:p w14:paraId="32D340FB">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二、装订</w:t>
            </w:r>
          </w:p>
          <w:p w14:paraId="0ABDAE48">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所有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文件不论使用任何方式进行装订，必须保证</w:t>
            </w:r>
            <w:r>
              <w:rPr>
                <w:rFonts w:hint="eastAsia" w:ascii="宋体" w:hAnsi="宋体" w:eastAsia="宋体" w:cs="宋体"/>
                <w:color w:val="auto"/>
                <w:szCs w:val="21"/>
                <w:highlight w:val="none"/>
                <w:lang w:val="en-US" w:eastAsia="zh-CN"/>
              </w:rPr>
              <w:t>投标文件</w:t>
            </w:r>
            <w:r>
              <w:rPr>
                <w:rFonts w:hint="eastAsia" w:ascii="宋体" w:hAnsi="宋体" w:eastAsia="宋体" w:cs="宋体"/>
                <w:color w:val="auto"/>
                <w:szCs w:val="21"/>
                <w:highlight w:val="none"/>
              </w:rPr>
              <w:t>装订牢固，否则，</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人对由于</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文件装订松散而造成的丢失或其他后果不承担任何责任。</w:t>
            </w:r>
          </w:p>
          <w:p w14:paraId="5011BF5D">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函部分由比</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人自行装订成册。</w:t>
            </w:r>
          </w:p>
          <w:p w14:paraId="32D43612">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三、</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文件要求签字或盖章处应由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人的法定代表人或其授权的代理人签字或盖章，并加盖</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人的单位公章。</w:t>
            </w:r>
          </w:p>
        </w:tc>
      </w:tr>
      <w:tr w14:paraId="14CCCA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CE66355">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1BDD76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文件的密封</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60E06971">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文件袋使用“</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人自备。</w:t>
            </w:r>
          </w:p>
          <w:p w14:paraId="0AC01D4E">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 </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函部分装入“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函部分”袋中，密封并在袋上加盖投标人单位章，同时“</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函部分”大袋应按本表第27条的规定写明相应内容。</w:t>
            </w:r>
          </w:p>
          <w:p w14:paraId="2EF8AD78">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3．如果“</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函部分”袋未按上述规定封装，</w:t>
            </w:r>
            <w:r>
              <w:rPr>
                <w:rFonts w:hint="eastAsia" w:ascii="宋体" w:hAnsi="宋体" w:eastAsia="宋体" w:cs="宋体"/>
                <w:color w:val="auto"/>
                <w:szCs w:val="21"/>
                <w:highlight w:val="none"/>
                <w:lang w:val="en-US" w:eastAsia="zh-CN"/>
              </w:rPr>
              <w:t>招标</w:t>
            </w:r>
            <w:r>
              <w:rPr>
                <w:rFonts w:hint="eastAsia" w:ascii="宋体" w:hAnsi="宋体" w:eastAsia="宋体" w:cs="宋体"/>
                <w:color w:val="auto"/>
                <w:szCs w:val="21"/>
                <w:highlight w:val="none"/>
              </w:rPr>
              <w:t>人应当拒绝接收。</w:t>
            </w:r>
          </w:p>
        </w:tc>
      </w:tr>
      <w:tr w14:paraId="5F5371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47A7E54">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9C8DCCB">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封套上写明</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D85635B">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7FCBECA">
            <w:pPr>
              <w:spacing w:line="380" w:lineRule="exact"/>
              <w:ind w:firstLine="428" w:firstLineChars="205"/>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人地址：</w:t>
            </w:r>
            <w:r>
              <w:rPr>
                <w:rFonts w:hint="eastAsia" w:ascii="宋体" w:hAnsi="宋体" w:eastAsia="宋体" w:cs="宋体"/>
                <w:color w:val="auto"/>
                <w:kern w:val="0"/>
                <w:szCs w:val="21"/>
                <w:highlight w:val="none"/>
                <w:u w:val="single"/>
              </w:rPr>
              <w:t xml:space="preserve">                     </w:t>
            </w:r>
          </w:p>
          <w:p w14:paraId="013F3DCD">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项目名称：</w:t>
            </w:r>
            <w:r>
              <w:rPr>
                <w:rFonts w:hint="eastAsia" w:ascii="宋体" w:hAnsi="宋体" w:eastAsia="宋体" w:cs="宋体"/>
                <w:color w:val="auto"/>
                <w:kern w:val="0"/>
                <w:szCs w:val="21"/>
                <w:highlight w:val="none"/>
                <w:u w:val="single"/>
              </w:rPr>
              <w:t xml:space="preserve">                     </w:t>
            </w:r>
          </w:p>
          <w:p w14:paraId="78FDC8F1">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u w:val="single"/>
              </w:rPr>
              <w:t>202</w:t>
            </w:r>
            <w:r>
              <w:rPr>
                <w:rFonts w:hint="eastAsia" w:ascii="宋体" w:hAnsi="宋体" w:cs="宋体"/>
                <w:color w:val="auto"/>
                <w:kern w:val="0"/>
                <w:szCs w:val="21"/>
                <w:highlight w:val="none"/>
                <w:u w:val="single"/>
                <w:lang w:val="en-US" w:eastAsia="zh-CN"/>
              </w:rPr>
              <w:t>4</w:t>
            </w:r>
            <w:r>
              <w:rPr>
                <w:rFonts w:hint="eastAsia" w:ascii="宋体" w:hAnsi="宋体" w:eastAsia="宋体" w:cs="宋体"/>
                <w:color w:val="auto"/>
                <w:kern w:val="0"/>
                <w:szCs w:val="21"/>
                <w:highlight w:val="none"/>
              </w:rPr>
              <w:t>年</w:t>
            </w:r>
            <w:r>
              <w:rPr>
                <w:rFonts w:hint="eastAsia" w:ascii="宋体" w:hAnsi="宋体" w:cs="宋体"/>
                <w:color w:val="auto"/>
                <w:kern w:val="0"/>
                <w:szCs w:val="21"/>
                <w:highlight w:val="none"/>
                <w:u w:val="single"/>
                <w:lang w:val="en-US" w:eastAsia="zh-CN"/>
              </w:rPr>
              <w:t>7</w:t>
            </w:r>
            <w:r>
              <w:rPr>
                <w:rFonts w:hint="eastAsia" w:ascii="宋体" w:hAnsi="宋体" w:eastAsia="宋体" w:cs="宋体"/>
                <w:color w:val="auto"/>
                <w:kern w:val="0"/>
                <w:szCs w:val="21"/>
                <w:highlight w:val="none"/>
              </w:rPr>
              <w:t>月</w:t>
            </w:r>
            <w:r>
              <w:rPr>
                <w:rFonts w:hint="eastAsia" w:ascii="宋体" w:hAnsi="宋体" w:cs="宋体"/>
                <w:color w:val="auto"/>
                <w:kern w:val="0"/>
                <w:szCs w:val="21"/>
                <w:highlight w:val="none"/>
                <w:u w:val="single"/>
                <w:lang w:val="en-US" w:eastAsia="zh-CN"/>
              </w:rPr>
              <w:t>18</w:t>
            </w:r>
            <w:r>
              <w:rPr>
                <w:rFonts w:hint="eastAsia" w:ascii="宋体" w:hAnsi="宋体" w:eastAsia="宋体" w:cs="宋体"/>
                <w:color w:val="auto"/>
                <w:kern w:val="0"/>
                <w:szCs w:val="21"/>
                <w:highlight w:val="none"/>
              </w:rPr>
              <w:t>日</w:t>
            </w:r>
            <w:r>
              <w:rPr>
                <w:rFonts w:hint="eastAsia" w:ascii="宋体" w:hAnsi="宋体" w:cs="宋体"/>
                <w:color w:val="auto"/>
                <w:kern w:val="0"/>
                <w:szCs w:val="21"/>
                <w:highlight w:val="none"/>
                <w:u w:val="single"/>
                <w:lang w:val="en-US" w:eastAsia="zh-CN"/>
              </w:rPr>
              <w:t>15</w:t>
            </w:r>
            <w:r>
              <w:rPr>
                <w:rFonts w:hint="eastAsia" w:ascii="宋体" w:hAnsi="宋体" w:eastAsia="宋体" w:cs="宋体"/>
                <w:color w:val="auto"/>
                <w:kern w:val="0"/>
                <w:szCs w:val="21"/>
                <w:highlight w:val="none"/>
              </w:rPr>
              <w:t>时</w:t>
            </w:r>
            <w:r>
              <w:rPr>
                <w:rFonts w:hint="eastAsia" w:ascii="宋体" w:hAnsi="宋体" w:cs="宋体"/>
                <w:color w:val="auto"/>
                <w:kern w:val="0"/>
                <w:szCs w:val="21"/>
                <w:highlight w:val="none"/>
                <w:u w:val="single"/>
                <w:lang w:val="en-US" w:eastAsia="zh-CN"/>
              </w:rPr>
              <w:t>0</w:t>
            </w:r>
            <w:r>
              <w:rPr>
                <w:rFonts w:hint="eastAsia" w:ascii="宋体" w:hAnsi="宋体" w:eastAsia="宋体" w:cs="宋体"/>
                <w:color w:val="auto"/>
                <w:kern w:val="0"/>
                <w:szCs w:val="21"/>
                <w:highlight w:val="none"/>
                <w:u w:val="single"/>
                <w:lang w:val="en-US" w:eastAsia="zh-CN"/>
              </w:rPr>
              <w:t>0</w:t>
            </w:r>
            <w:r>
              <w:rPr>
                <w:rFonts w:hint="eastAsia" w:ascii="宋体" w:hAnsi="宋体" w:eastAsia="宋体" w:cs="宋体"/>
                <w:color w:val="auto"/>
                <w:kern w:val="0"/>
                <w:szCs w:val="21"/>
                <w:highlight w:val="none"/>
              </w:rPr>
              <w:t>分前不得开启（规定的</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w:t>
            </w:r>
          </w:p>
        </w:tc>
      </w:tr>
      <w:tr w14:paraId="75DE45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2955ED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4272F6EE">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是否退</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8ABB3BC">
            <w:pPr>
              <w:spacing w:line="380" w:lineRule="exact"/>
              <w:ind w:firstLine="428" w:firstLineChars="205"/>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否</w:t>
            </w:r>
          </w:p>
        </w:tc>
      </w:tr>
      <w:tr w14:paraId="498B1C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2E0E469A">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val="en-US" w:eastAsia="zh-CN"/>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CA03FB5">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时间和地点</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20A4A69">
            <w:pPr>
              <w:spacing w:line="380" w:lineRule="exact"/>
              <w:ind w:firstLine="428" w:firstLineChars="205"/>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时间：202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7</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18</w:t>
            </w:r>
            <w:r>
              <w:rPr>
                <w:rFonts w:hint="eastAsia" w:ascii="宋体" w:hAnsi="宋体" w:eastAsia="宋体" w:cs="宋体"/>
                <w:color w:val="auto"/>
                <w:szCs w:val="21"/>
                <w:highlight w:val="none"/>
              </w:rPr>
              <w:t>日</w:t>
            </w:r>
            <w:r>
              <w:rPr>
                <w:rFonts w:hint="eastAsia" w:ascii="宋体" w:hAnsi="宋体" w:cs="宋体"/>
                <w:color w:val="auto"/>
                <w:szCs w:val="21"/>
                <w:highlight w:val="none"/>
                <w:u w:val="single"/>
                <w:lang w:val="en-US" w:eastAsia="zh-CN"/>
              </w:rPr>
              <w:t>15</w:t>
            </w:r>
            <w:r>
              <w:rPr>
                <w:rFonts w:hint="eastAsia" w:ascii="宋体" w:hAnsi="宋体" w:eastAsia="宋体" w:cs="宋体"/>
                <w:color w:val="auto"/>
                <w:szCs w:val="21"/>
                <w:highlight w:val="none"/>
              </w:rPr>
              <w:t>时</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0</w:t>
            </w:r>
            <w:r>
              <w:rPr>
                <w:rFonts w:hint="eastAsia" w:ascii="宋体" w:hAnsi="宋体" w:eastAsia="宋体" w:cs="宋体"/>
                <w:color w:val="auto"/>
                <w:szCs w:val="21"/>
                <w:highlight w:val="none"/>
              </w:rPr>
              <w:t>分</w:t>
            </w:r>
          </w:p>
          <w:p w14:paraId="082911D9">
            <w:pPr>
              <w:spacing w:line="380" w:lineRule="exact"/>
              <w:ind w:left="1473" w:leftChars="205" w:hanging="1045" w:hangingChars="5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开标</w:t>
            </w:r>
            <w:r>
              <w:rPr>
                <w:rFonts w:hint="eastAsia" w:ascii="宋体" w:hAnsi="宋体" w:eastAsia="宋体" w:cs="宋体"/>
                <w:color w:val="auto"/>
                <w:szCs w:val="21"/>
                <w:highlight w:val="none"/>
              </w:rPr>
              <w:t>地点：</w:t>
            </w:r>
            <w:r>
              <w:rPr>
                <w:rFonts w:hint="eastAsia" w:ascii="宋体" w:hAnsi="宋体" w:cs="宋体"/>
                <w:color w:val="auto"/>
                <w:szCs w:val="21"/>
                <w:highlight w:val="none"/>
                <w:lang w:eastAsia="zh-CN"/>
              </w:rPr>
              <w:t>重庆中域财众旅游文化产业投资有限公司</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重庆市武隆区仙女山镇银杏大道157号</w:t>
            </w:r>
            <w:r>
              <w:rPr>
                <w:rFonts w:hint="eastAsia" w:ascii="宋体" w:hAnsi="宋体" w:cs="宋体"/>
                <w:color w:val="auto"/>
                <w:szCs w:val="21"/>
                <w:highlight w:val="none"/>
                <w:lang w:val="en-US" w:eastAsia="zh-CN"/>
              </w:rPr>
              <w:t>3栋</w:t>
            </w:r>
            <w:r>
              <w:rPr>
                <w:rFonts w:hint="eastAsia" w:ascii="宋体" w:hAnsi="宋体" w:eastAsia="宋体" w:cs="宋体"/>
                <w:color w:val="auto"/>
                <w:szCs w:val="21"/>
                <w:highlight w:val="none"/>
              </w:rPr>
              <w:t>）</w:t>
            </w:r>
          </w:p>
        </w:tc>
      </w:tr>
      <w:tr w14:paraId="2B389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B472F3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29</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89FD59D">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项目</w:t>
            </w:r>
            <w:r>
              <w:rPr>
                <w:rFonts w:hint="eastAsia" w:ascii="宋体" w:hAnsi="宋体" w:eastAsia="宋体" w:cs="宋体"/>
                <w:color w:val="auto"/>
                <w:kern w:val="0"/>
                <w:szCs w:val="21"/>
                <w:highlight w:val="none"/>
              </w:rPr>
              <w:t>结算</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2F34527B">
            <w:pPr>
              <w:spacing w:line="380" w:lineRule="exact"/>
              <w:ind w:firstLine="314" w:firstLineChars="150"/>
              <w:rPr>
                <w:rFonts w:hint="default" w:ascii="宋体" w:hAnsi="宋体" w:eastAsia="宋体" w:cs="宋体"/>
                <w:color w:val="auto"/>
                <w:kern w:val="0"/>
                <w:szCs w:val="21"/>
                <w:highlight w:val="none"/>
                <w:lang w:val="en-US"/>
              </w:rPr>
            </w:pP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综合单价</w:t>
            </w:r>
            <w:r>
              <w:rPr>
                <w:rFonts w:hint="default" w:ascii="宋体" w:hAnsi="宋体" w:eastAsia="宋体" w:cs="宋体"/>
                <w:b/>
                <w:bCs/>
                <w:color w:val="auto"/>
                <w:kern w:val="0"/>
                <w:szCs w:val="21"/>
                <w:highlight w:val="none"/>
                <w:lang w:val="en-US"/>
              </w:rPr>
              <w:t>包干，最终结算金额=</w:t>
            </w:r>
            <w:r>
              <w:rPr>
                <w:rFonts w:hint="eastAsia" w:ascii="宋体" w:hAnsi="宋体" w:cs="宋体"/>
                <w:b/>
                <w:bCs/>
                <w:color w:val="auto"/>
                <w:kern w:val="0"/>
                <w:szCs w:val="21"/>
                <w:highlight w:val="none"/>
                <w:lang w:val="en-US" w:eastAsia="zh-CN"/>
              </w:rPr>
              <w:t>中标</w:t>
            </w:r>
            <w:r>
              <w:rPr>
                <w:rFonts w:hint="eastAsia" w:ascii="宋体" w:hAnsi="宋体" w:eastAsia="宋体" w:cs="宋体"/>
                <w:b/>
                <w:bCs/>
                <w:color w:val="auto"/>
                <w:kern w:val="0"/>
                <w:szCs w:val="21"/>
                <w:highlight w:val="none"/>
                <w:lang w:val="en-US" w:eastAsia="zh-CN"/>
              </w:rPr>
              <w:t>综合单价*实际</w:t>
            </w:r>
            <w:r>
              <w:rPr>
                <w:rFonts w:hint="eastAsia" w:ascii="宋体" w:hAnsi="宋体" w:cs="宋体"/>
                <w:b/>
                <w:bCs/>
                <w:color w:val="auto"/>
                <w:kern w:val="0"/>
                <w:szCs w:val="21"/>
                <w:highlight w:val="none"/>
                <w:lang w:val="en-US" w:eastAsia="zh-CN"/>
              </w:rPr>
              <w:t>收方工程量</w:t>
            </w:r>
          </w:p>
        </w:tc>
      </w:tr>
      <w:tr w14:paraId="7FBF8C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70E7212">
            <w:pPr>
              <w:spacing w:line="400" w:lineRule="exact"/>
              <w:jc w:val="center"/>
              <w:rPr>
                <w:rFonts w:hint="default" w:ascii="宋体" w:hAnsi="宋体" w:eastAsia="宋体" w:cs="宋体"/>
                <w:color w:val="auto"/>
                <w:szCs w:val="21"/>
                <w:highlight w:val="none"/>
                <w:lang w:val="en-US" w:eastAsia="zh-CN"/>
              </w:rPr>
            </w:pPr>
            <w:r>
              <w:rPr>
                <w:rFonts w:hint="eastAsia" w:ascii="宋体" w:hAnsi="宋体" w:cs="宋体"/>
                <w:color w:val="auto"/>
                <w:kern w:val="0"/>
                <w:szCs w:val="21"/>
                <w:highlight w:val="none"/>
                <w:lang w:val="en-US" w:eastAsia="zh-CN"/>
              </w:rPr>
              <w:t>30</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5489724D">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程序</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338E40D">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1、宣布</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纪律；</w:t>
            </w:r>
          </w:p>
          <w:p w14:paraId="0AD1839A">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2、公布在</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截止时间前递交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人名称，并点名确认</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人是否派代表到场；</w:t>
            </w:r>
          </w:p>
          <w:p w14:paraId="6A7F6ABC">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、由</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人或者其推选的代表检查</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kern w:val="0"/>
                <w:szCs w:val="21"/>
                <w:highlight w:val="none"/>
              </w:rPr>
              <w:t>文件的密封情况，如发现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未按要求密封和标记的，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文件将退还给</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人</w:t>
            </w:r>
            <w:r>
              <w:rPr>
                <w:rFonts w:hint="eastAsia" w:ascii="宋体" w:hAnsi="宋体" w:eastAsia="宋体" w:cs="宋体"/>
                <w:color w:val="auto"/>
                <w:kern w:val="0"/>
                <w:szCs w:val="21"/>
                <w:highlight w:val="none"/>
              </w:rPr>
              <w:t>。</w:t>
            </w:r>
          </w:p>
          <w:p w14:paraId="4C110C7D">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文件开启顺序：随机开启。</w:t>
            </w:r>
          </w:p>
          <w:p w14:paraId="31B3E818">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、由工作人员实施开启，当众开启</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函部分”袋</w:t>
            </w:r>
            <w:r>
              <w:rPr>
                <w:rFonts w:hint="eastAsia" w:ascii="宋体" w:hAnsi="宋体" w:eastAsia="宋体" w:cs="宋体"/>
                <w:color w:val="auto"/>
                <w:kern w:val="0"/>
                <w:szCs w:val="21"/>
                <w:highlight w:val="none"/>
              </w:rPr>
              <w:t>，公布</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报价、质量要求及人员配备及其他内容。</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人代表、</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人代表、监标人、记录人等有关人员在</w:t>
            </w: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记录表上签字确认。</w:t>
            </w:r>
          </w:p>
          <w:p w14:paraId="4B00BBD2">
            <w:pPr>
              <w:autoSpaceDE w:val="0"/>
              <w:autoSpaceDN w:val="0"/>
              <w:adjustRightInd w:val="0"/>
              <w:spacing w:before="64" w:line="38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开标</w:t>
            </w:r>
            <w:r>
              <w:rPr>
                <w:rFonts w:hint="eastAsia" w:ascii="宋体" w:hAnsi="宋体" w:eastAsia="宋体" w:cs="宋体"/>
                <w:color w:val="auto"/>
                <w:kern w:val="0"/>
                <w:szCs w:val="21"/>
                <w:highlight w:val="none"/>
              </w:rPr>
              <w:t>会结束。</w:t>
            </w:r>
          </w:p>
        </w:tc>
      </w:tr>
      <w:tr w14:paraId="12F20C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4571E02F">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w:t>
            </w:r>
            <w:r>
              <w:rPr>
                <w:rFonts w:hint="eastAsia" w:ascii="宋体" w:hAnsi="宋体" w:cs="宋体"/>
                <w:color w:val="auto"/>
                <w:kern w:val="0"/>
                <w:szCs w:val="21"/>
                <w:highlight w:val="none"/>
                <w:lang w:val="en-US" w:eastAsia="zh-CN"/>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EA67CD7">
            <w:pPr>
              <w:autoSpaceDE w:val="0"/>
              <w:autoSpaceDN w:val="0"/>
              <w:adjustRightInd w:val="0"/>
              <w:spacing w:before="64" w:line="38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服务费</w:t>
            </w:r>
            <w:r>
              <w:rPr>
                <w:rFonts w:hint="eastAsia" w:ascii="宋体" w:hAnsi="宋体" w:eastAsia="宋体" w:cs="宋体"/>
                <w:color w:val="auto"/>
                <w:kern w:val="0"/>
                <w:szCs w:val="21"/>
                <w:highlight w:val="none"/>
              </w:rPr>
              <w:t>支付</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6568160">
            <w:pPr>
              <w:tabs>
                <w:tab w:val="left" w:pos="0"/>
              </w:tabs>
              <w:autoSpaceDE w:val="0"/>
              <w:autoSpaceDN w:val="0"/>
              <w:adjustRightInd w:val="0"/>
              <w:snapToGrid w:val="0"/>
              <w:spacing w:before="64" w:line="380" w:lineRule="exact"/>
              <w:ind w:left="0" w:firstLine="418" w:firstLineChars="200"/>
              <w:jc w:val="left"/>
              <w:textAlignment w:val="baseline"/>
              <w:rPr>
                <w:rFonts w:hint="eastAsia" w:ascii="宋体" w:hAnsi="宋体" w:eastAsia="宋体" w:cs="宋体"/>
                <w:color w:val="auto"/>
                <w:kern w:val="0"/>
                <w:szCs w:val="21"/>
                <w:highlight w:val="none"/>
                <w:lang w:eastAsia="zh-CN"/>
              </w:rPr>
            </w:pPr>
            <w:r>
              <w:rPr>
                <w:rFonts w:hint="eastAsia" w:ascii="宋体" w:hAnsi="宋体" w:eastAsia="宋体" w:cs="宋体"/>
                <w:color w:val="auto"/>
                <w:spacing w:val="0"/>
                <w:w w:val="100"/>
                <w:kern w:val="0"/>
                <w:position w:val="0"/>
                <w:sz w:val="21"/>
                <w:szCs w:val="21"/>
                <w:highlight w:val="none"/>
                <w:lang w:eastAsia="zh-CN"/>
              </w:rPr>
              <w:t>详见合同条款</w:t>
            </w:r>
          </w:p>
        </w:tc>
      </w:tr>
      <w:tr w14:paraId="2167CC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010D8DC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32</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1447FB91">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确定中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1EE8EE86">
            <w:pPr>
              <w:spacing w:line="400" w:lineRule="exact"/>
              <w:ind w:firstLine="418"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总报价得分</w:t>
            </w:r>
            <w:r>
              <w:rPr>
                <w:rFonts w:hint="eastAsia" w:ascii="宋体" w:hAnsi="宋体" w:eastAsia="宋体" w:cs="宋体"/>
                <w:color w:val="auto"/>
                <w:kern w:val="0"/>
                <w:szCs w:val="21"/>
                <w:highlight w:val="none"/>
              </w:rPr>
              <w:t>由高到低排名前三名为中</w:t>
            </w:r>
            <w:r>
              <w:rPr>
                <w:rFonts w:hint="eastAsia" w:ascii="宋体" w:hAnsi="宋体" w:eastAsia="宋体" w:cs="宋体"/>
                <w:color w:val="auto"/>
                <w:kern w:val="0"/>
                <w:szCs w:val="21"/>
                <w:highlight w:val="none"/>
                <w:lang w:val="en-US" w:eastAsia="zh-CN"/>
              </w:rPr>
              <w:t>标</w:t>
            </w:r>
            <w:r>
              <w:rPr>
                <w:rFonts w:hint="eastAsia" w:ascii="宋体" w:hAnsi="宋体" w:eastAsia="宋体" w:cs="宋体"/>
                <w:color w:val="auto"/>
                <w:kern w:val="0"/>
                <w:szCs w:val="21"/>
                <w:highlight w:val="none"/>
              </w:rPr>
              <w:t>候选人。</w:t>
            </w:r>
          </w:p>
        </w:tc>
      </w:tr>
      <w:tr w14:paraId="6F152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73BA61E0">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33</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3A79399B">
            <w:pPr>
              <w:spacing w:line="400" w:lineRule="exact"/>
              <w:jc w:val="center"/>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重新</w:t>
            </w:r>
            <w:r>
              <w:rPr>
                <w:rFonts w:hint="eastAsia" w:ascii="宋体" w:hAnsi="宋体" w:eastAsia="宋体" w:cs="宋体"/>
                <w:color w:val="auto"/>
                <w:kern w:val="0"/>
                <w:szCs w:val="21"/>
                <w:highlight w:val="none"/>
                <w:lang w:val="en-US" w:eastAsia="zh-CN"/>
              </w:rPr>
              <w:t>招标</w:t>
            </w:r>
          </w:p>
        </w:tc>
        <w:tc>
          <w:tcPr>
            <w:tcW w:w="6121" w:type="dxa"/>
            <w:tcBorders>
              <w:top w:val="single" w:color="auto" w:sz="4" w:space="0"/>
              <w:left w:val="single" w:color="auto" w:sz="4" w:space="0"/>
              <w:bottom w:val="single" w:color="auto" w:sz="4" w:space="0"/>
              <w:right w:val="single" w:color="auto" w:sz="4" w:space="0"/>
            </w:tcBorders>
            <w:noWrap w:val="0"/>
            <w:vAlign w:val="center"/>
          </w:tcPr>
          <w:p w14:paraId="3947F5EF">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（1）投标截止时间止，投标人少于 3 个的；</w:t>
            </w:r>
          </w:p>
          <w:p w14:paraId="3F7F5220">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（2）经评标委员会评审后否决所有投标的；</w:t>
            </w:r>
          </w:p>
          <w:p w14:paraId="769BC561">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（3）经评审后，如有效投标人不足三个的，且使得投标明显缺乏竞争的，评标委员会可以否决全部投标，招标人将重新组织招标。</w:t>
            </w:r>
          </w:p>
        </w:tc>
      </w:tr>
      <w:tr w14:paraId="1B387C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080" w:type="dxa"/>
            <w:tcBorders>
              <w:top w:val="single" w:color="auto" w:sz="4" w:space="0"/>
              <w:left w:val="single" w:color="auto" w:sz="4" w:space="0"/>
              <w:bottom w:val="single" w:color="auto" w:sz="4" w:space="0"/>
              <w:right w:val="single" w:color="auto" w:sz="4" w:space="0"/>
            </w:tcBorders>
            <w:noWrap w:val="0"/>
            <w:vAlign w:val="center"/>
          </w:tcPr>
          <w:p w14:paraId="15BDD414">
            <w:pPr>
              <w:spacing w:line="400" w:lineRule="exact"/>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34</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6BAD6FF2">
            <w:pPr>
              <w:keepNext w:val="0"/>
              <w:keepLines w:val="0"/>
              <w:pageBreakBefore w:val="0"/>
              <w:widowControl w:val="0"/>
              <w:tabs>
                <w:tab w:val="left" w:pos="2032"/>
              </w:tabs>
              <w:kinsoku/>
              <w:wordWrap/>
              <w:overflowPunct/>
              <w:topLinePunct w:val="0"/>
              <w:autoSpaceDE w:val="0"/>
              <w:autoSpaceDN w:val="0"/>
              <w:bidi w:val="0"/>
              <w:adjustRightInd w:val="0"/>
              <w:snapToGrid/>
              <w:spacing w:line="500" w:lineRule="exact"/>
              <w:ind w:right="0"/>
              <w:jc w:val="center"/>
              <w:textAlignment w:val="auto"/>
              <w:rPr>
                <w:rFonts w:hint="eastAsia" w:ascii="宋体" w:hAnsi="宋体" w:eastAsia="宋体" w:cs="宋体"/>
                <w:color w:val="auto"/>
                <w:kern w:val="0"/>
                <w:szCs w:val="21"/>
                <w:highlight w:val="none"/>
              </w:rPr>
            </w:pPr>
            <w:bookmarkStart w:id="16" w:name="_Toc347847775"/>
            <w:r>
              <w:rPr>
                <w:rFonts w:hint="eastAsia" w:ascii="宋体" w:hAnsi="宋体" w:eastAsia="宋体" w:cs="宋体"/>
                <w:color w:val="auto"/>
                <w:kern w:val="0"/>
                <w:szCs w:val="21"/>
                <w:highlight w:val="none"/>
              </w:rPr>
              <w:t>二次招标和不再招标</w:t>
            </w:r>
            <w:bookmarkEnd w:id="16"/>
          </w:p>
        </w:tc>
        <w:tc>
          <w:tcPr>
            <w:tcW w:w="6121" w:type="dxa"/>
            <w:tcBorders>
              <w:top w:val="single" w:color="auto" w:sz="4" w:space="0"/>
              <w:left w:val="single" w:color="auto" w:sz="4" w:space="0"/>
              <w:bottom w:val="single" w:color="auto" w:sz="4" w:space="0"/>
              <w:right w:val="single" w:color="auto" w:sz="4" w:space="0"/>
            </w:tcBorders>
            <w:noWrap w:val="0"/>
            <w:vAlign w:val="center"/>
          </w:tcPr>
          <w:p w14:paraId="0073196E">
            <w:pPr>
              <w:spacing w:line="400" w:lineRule="exact"/>
              <w:ind w:firstLine="428" w:firstLineChars="205"/>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重新招标后投标人仍少于3个，按法定程序开标和评标，确定中标人。经评审无合格投标人，属于必须审批或核准的工程建设项目，经原审批或核准部门批准后不再进行招标。</w:t>
            </w:r>
          </w:p>
        </w:tc>
      </w:tr>
    </w:tbl>
    <w:p w14:paraId="2104B372">
      <w:pPr>
        <w:rPr>
          <w:rFonts w:hint="eastAsia" w:ascii="宋体" w:hAnsi="宋体" w:eastAsia="宋体" w:cs="宋体"/>
          <w:b/>
          <w:bCs/>
          <w:color w:val="auto"/>
          <w:sz w:val="24"/>
          <w:highlight w:val="none"/>
        </w:rPr>
        <w:sectPr>
          <w:headerReference r:id="rId7" w:type="default"/>
          <w:footerReference r:id="rId8" w:type="default"/>
          <w:footerReference r:id="rId9" w:type="even"/>
          <w:pgSz w:w="11906" w:h="16838"/>
          <w:pgMar w:top="1440" w:right="1080" w:bottom="1440" w:left="1080" w:header="964" w:footer="964" w:gutter="284"/>
          <w:lnNumType w:countBy="0" w:restart="continuous"/>
          <w:pgNumType w:fmt="decimal"/>
          <w:cols w:space="720" w:num="1"/>
          <w:docGrid w:type="linesAndChars" w:linePitch="447" w:charSpace="-338"/>
        </w:sectPr>
      </w:pPr>
      <w:bookmarkStart w:id="17" w:name="_Toc163707468"/>
      <w:bookmarkStart w:id="18" w:name="_Toc102227314"/>
    </w:p>
    <w:bookmarkEnd w:id="17"/>
    <w:bookmarkEnd w:id="18"/>
    <w:p w14:paraId="6306617F">
      <w:pPr>
        <w:spacing w:line="360" w:lineRule="auto"/>
        <w:rPr>
          <w:rFonts w:hint="eastAsia" w:ascii="宋体" w:hAnsi="宋体" w:eastAsia="宋体" w:cs="宋体"/>
          <w:b/>
          <w:bCs/>
          <w:color w:val="auto"/>
          <w:sz w:val="24"/>
          <w:highlight w:val="none"/>
        </w:rPr>
      </w:pPr>
      <w:bookmarkStart w:id="19" w:name="_Toc163707476"/>
      <w:r>
        <w:rPr>
          <w:rFonts w:hint="eastAsia" w:ascii="宋体" w:hAnsi="宋体" w:eastAsia="宋体" w:cs="宋体"/>
          <w:b/>
          <w:bCs/>
          <w:color w:val="auto"/>
          <w:sz w:val="24"/>
          <w:highlight w:val="none"/>
        </w:rPr>
        <w:t>一、费用</w:t>
      </w:r>
    </w:p>
    <w:p w14:paraId="66FA975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参与的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人应承担其编制</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与递交</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文件</w:t>
      </w:r>
      <w:r>
        <w:rPr>
          <w:rFonts w:hint="eastAsia" w:ascii="宋体" w:hAnsi="宋体" w:eastAsia="宋体" w:cs="宋体"/>
          <w:color w:val="auto"/>
          <w:sz w:val="24"/>
          <w:highlight w:val="none"/>
        </w:rPr>
        <w:t>所涉及的一切费用，</w:t>
      </w:r>
      <w:r>
        <w:rPr>
          <w:rFonts w:hint="eastAsia" w:ascii="宋体" w:hAnsi="宋体" w:eastAsia="宋体" w:cs="宋体"/>
          <w:color w:val="auto"/>
          <w:sz w:val="24"/>
          <w:highlight w:val="none"/>
          <w:lang w:val="en-US" w:eastAsia="zh-CN"/>
        </w:rPr>
        <w:t>不论招标</w:t>
      </w:r>
      <w:r>
        <w:rPr>
          <w:rFonts w:hint="eastAsia" w:ascii="宋体" w:hAnsi="宋体" w:eastAsia="宋体" w:cs="宋体"/>
          <w:color w:val="auto"/>
          <w:sz w:val="24"/>
          <w:highlight w:val="none"/>
        </w:rPr>
        <w:t>结果如何，</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人在任何情况下无义务也无责任承担这些费用。</w:t>
      </w:r>
    </w:p>
    <w:p w14:paraId="016ABD60">
      <w:pPr>
        <w:keepNext/>
        <w:keepLines/>
        <w:spacing w:before="0" w:after="0" w:line="360" w:lineRule="auto"/>
        <w:outlineLvl w:val="2"/>
        <w:rPr>
          <w:rFonts w:hint="eastAsia" w:ascii="宋体" w:hAnsi="宋体" w:eastAsia="宋体" w:cs="宋体"/>
          <w:b/>
          <w:bCs/>
          <w:color w:val="auto"/>
          <w:sz w:val="24"/>
          <w:highlight w:val="none"/>
        </w:rPr>
      </w:pPr>
      <w:bookmarkStart w:id="20" w:name="_Toc163707469"/>
      <w:bookmarkStart w:id="21" w:name="_Toc102227316"/>
      <w:r>
        <w:rPr>
          <w:rFonts w:hint="eastAsia" w:ascii="宋体" w:hAnsi="宋体" w:eastAsia="宋体" w:cs="宋体"/>
          <w:b/>
          <w:bCs/>
          <w:color w:val="auto"/>
          <w:sz w:val="24"/>
          <w:highlight w:val="none"/>
        </w:rPr>
        <w:t>二、</w:t>
      </w:r>
      <w:r>
        <w:rPr>
          <w:rFonts w:hint="eastAsia" w:ascii="宋体" w:hAnsi="宋体" w:eastAsia="宋体" w:cs="宋体"/>
          <w:b/>
          <w:bCs/>
          <w:color w:val="auto"/>
          <w:sz w:val="24"/>
          <w:highlight w:val="none"/>
          <w:lang w:val="en-US" w:eastAsia="zh-CN"/>
        </w:rPr>
        <w:t>投标</w:t>
      </w:r>
      <w:r>
        <w:rPr>
          <w:rFonts w:hint="eastAsia" w:ascii="宋体" w:hAnsi="宋体" w:eastAsia="宋体" w:cs="宋体"/>
          <w:b/>
          <w:bCs/>
          <w:color w:val="auto"/>
          <w:sz w:val="24"/>
          <w:highlight w:val="none"/>
        </w:rPr>
        <w:t>资</w:t>
      </w:r>
      <w:bookmarkEnd w:id="20"/>
      <w:bookmarkEnd w:id="21"/>
      <w:r>
        <w:rPr>
          <w:rFonts w:hint="eastAsia" w:ascii="宋体" w:hAnsi="宋体" w:eastAsia="宋体" w:cs="宋体"/>
          <w:b/>
          <w:bCs/>
          <w:color w:val="auto"/>
          <w:sz w:val="24"/>
          <w:highlight w:val="none"/>
        </w:rPr>
        <w:t>格</w:t>
      </w:r>
    </w:p>
    <w:p w14:paraId="38EDBE6C">
      <w:pPr>
        <w:snapToGrid w:val="0"/>
        <w:spacing w:line="360" w:lineRule="auto"/>
        <w:ind w:firstLine="57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详见</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人须知前附表第2</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rPr>
        <w:t>条《</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人资格要求》</w:t>
      </w:r>
    </w:p>
    <w:p w14:paraId="0A1687A4">
      <w:pPr>
        <w:keepNext/>
        <w:keepLines/>
        <w:spacing w:before="0" w:after="0" w:line="360" w:lineRule="auto"/>
        <w:outlineLvl w:val="2"/>
        <w:rPr>
          <w:rFonts w:hint="eastAsia" w:ascii="宋体" w:hAnsi="宋体" w:eastAsia="宋体" w:cs="宋体"/>
          <w:b/>
          <w:bCs/>
          <w:color w:val="auto"/>
          <w:sz w:val="24"/>
          <w:highlight w:val="none"/>
        </w:rPr>
      </w:pPr>
      <w:bookmarkStart w:id="22" w:name="_Toc163707470"/>
      <w:bookmarkStart w:id="23" w:name="_Toc102227317"/>
      <w:r>
        <w:rPr>
          <w:rFonts w:hint="eastAsia" w:ascii="宋体" w:hAnsi="宋体" w:eastAsia="宋体" w:cs="宋体"/>
          <w:b/>
          <w:bCs/>
          <w:color w:val="auto"/>
          <w:sz w:val="24"/>
          <w:highlight w:val="none"/>
        </w:rPr>
        <w:t>三、</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文件</w:t>
      </w:r>
      <w:bookmarkEnd w:id="22"/>
      <w:bookmarkEnd w:id="23"/>
    </w:p>
    <w:p w14:paraId="5369BBF1">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文件由</w:t>
      </w:r>
      <w:r>
        <w:rPr>
          <w:rFonts w:hint="eastAsia" w:ascii="宋体" w:hAnsi="宋体" w:eastAsia="宋体" w:cs="宋体"/>
          <w:bCs/>
          <w:color w:val="auto"/>
          <w:sz w:val="24"/>
          <w:highlight w:val="none"/>
          <w:lang w:val="en-US" w:eastAsia="zh-CN"/>
        </w:rPr>
        <w:t>投标</w:t>
      </w:r>
      <w:r>
        <w:rPr>
          <w:rFonts w:hint="eastAsia" w:ascii="宋体" w:hAnsi="宋体" w:eastAsia="宋体" w:cs="宋体"/>
          <w:bCs/>
          <w:color w:val="auto"/>
          <w:sz w:val="24"/>
          <w:highlight w:val="none"/>
        </w:rPr>
        <w:t>人</w:t>
      </w:r>
      <w:r>
        <w:rPr>
          <w:rFonts w:hint="eastAsia" w:ascii="宋体" w:hAnsi="宋体" w:eastAsia="宋体" w:cs="宋体"/>
          <w:color w:val="auto"/>
          <w:sz w:val="24"/>
          <w:highlight w:val="none"/>
        </w:rPr>
        <w:t>须知（含前附表）、合同主要条款和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文件格式要求三部分组成。</w:t>
      </w:r>
    </w:p>
    <w:p w14:paraId="7A6021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人所发出的一切有效的书面通知、修改及补充，都是</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文件不可分割的部分。</w:t>
      </w:r>
    </w:p>
    <w:p w14:paraId="6086102C">
      <w:pPr>
        <w:spacing w:line="360" w:lineRule="auto"/>
        <w:ind w:firstLine="54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文件的解释</w:t>
      </w:r>
    </w:p>
    <w:p w14:paraId="14F31C9E">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人如对</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文件有疑问，必须以书面形式在规定时间内向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人要求澄清，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人可视具体情况做出处理或答复。如</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人未提出疑问，视为完全理解本</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文件。一经进入</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程序，即视为</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人已详细阅读全部文件资料，完全理解</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文件所有条款内容并同意放弃对这方面有不明白及误解的权利。</w:t>
      </w:r>
    </w:p>
    <w:p w14:paraId="54ECB976">
      <w:pPr>
        <w:keepNext/>
        <w:keepLines/>
        <w:spacing w:before="0" w:after="0" w:line="360" w:lineRule="auto"/>
        <w:outlineLvl w:val="2"/>
        <w:rPr>
          <w:rFonts w:hint="eastAsia" w:ascii="宋体" w:hAnsi="宋体" w:eastAsia="宋体" w:cs="宋体"/>
          <w:b/>
          <w:bCs/>
          <w:color w:val="auto"/>
          <w:sz w:val="24"/>
          <w:highlight w:val="none"/>
        </w:rPr>
      </w:pPr>
      <w:bookmarkStart w:id="24" w:name="_Toc102227318"/>
      <w:bookmarkStart w:id="25" w:name="_Toc163707471"/>
      <w:r>
        <w:rPr>
          <w:rFonts w:hint="eastAsia" w:ascii="宋体" w:hAnsi="宋体" w:eastAsia="宋体" w:cs="宋体"/>
          <w:b/>
          <w:bCs/>
          <w:color w:val="auto"/>
          <w:sz w:val="24"/>
          <w:highlight w:val="none"/>
        </w:rPr>
        <w:t>四、</w:t>
      </w:r>
      <w:r>
        <w:rPr>
          <w:rFonts w:hint="eastAsia" w:ascii="宋体" w:hAnsi="宋体" w:eastAsia="宋体" w:cs="宋体"/>
          <w:b/>
          <w:bCs/>
          <w:color w:val="auto"/>
          <w:sz w:val="24"/>
          <w:highlight w:val="none"/>
          <w:lang w:val="en-US" w:eastAsia="zh-CN"/>
        </w:rPr>
        <w:t>招标</w:t>
      </w:r>
      <w:r>
        <w:rPr>
          <w:rFonts w:hint="eastAsia" w:ascii="宋体" w:hAnsi="宋体" w:eastAsia="宋体" w:cs="宋体"/>
          <w:b/>
          <w:bCs/>
          <w:color w:val="auto"/>
          <w:sz w:val="24"/>
          <w:highlight w:val="none"/>
        </w:rPr>
        <w:t>要求</w:t>
      </w:r>
      <w:bookmarkEnd w:id="24"/>
      <w:bookmarkEnd w:id="25"/>
    </w:p>
    <w:p w14:paraId="376E0191">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人提交的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文件由以下部分和</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人所作的一切有效补充、修改和承诺等文件组成。具体内容详见申请人须知前附表第2</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rPr>
        <w:t>项。</w:t>
      </w:r>
    </w:p>
    <w:p w14:paraId="14F33AC7">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有效期：从提交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文件截止日起60天。</w:t>
      </w:r>
    </w:p>
    <w:p w14:paraId="4A6F3B82">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0AA1E6E3">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人须知前附表1</w:t>
      </w:r>
      <w:r>
        <w:rPr>
          <w:rFonts w:hint="eastAsia" w:ascii="宋体" w:hAnsi="宋体" w:cs="宋体"/>
          <w:color w:val="auto"/>
          <w:sz w:val="24"/>
          <w:highlight w:val="none"/>
          <w:lang w:val="en-US" w:eastAsia="zh-CN"/>
        </w:rPr>
        <w:t>8</w:t>
      </w:r>
      <w:r>
        <w:rPr>
          <w:rFonts w:hint="eastAsia" w:ascii="宋体" w:hAnsi="宋体" w:eastAsia="宋体" w:cs="宋体"/>
          <w:color w:val="auto"/>
          <w:sz w:val="24"/>
          <w:highlight w:val="none"/>
        </w:rPr>
        <w:t>项：</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报价</w:t>
      </w:r>
    </w:p>
    <w:p w14:paraId="70AC6BE7">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项目结算 </w:t>
      </w:r>
    </w:p>
    <w:p w14:paraId="0734A81A">
      <w:pPr>
        <w:snapToGrid w:val="0"/>
        <w:spacing w:line="360" w:lineRule="auto"/>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rPr>
        <w:t>项：项目结算</w:t>
      </w:r>
    </w:p>
    <w:p w14:paraId="2FA6FC3B">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4、提交</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文件的份数和签署：详见</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人须知前附表第</w:t>
      </w:r>
      <w:r>
        <w:rPr>
          <w:rFonts w:hint="eastAsia" w:ascii="宋体" w:hAnsi="宋体" w:cs="宋体"/>
          <w:color w:val="auto"/>
          <w:sz w:val="24"/>
          <w:highlight w:val="none"/>
          <w:lang w:val="en-US" w:eastAsia="zh-CN"/>
        </w:rPr>
        <w:t>23</w:t>
      </w:r>
      <w:r>
        <w:rPr>
          <w:rFonts w:hint="eastAsia" w:ascii="宋体" w:hAnsi="宋体" w:eastAsia="宋体" w:cs="宋体"/>
          <w:color w:val="auto"/>
          <w:sz w:val="24"/>
          <w:highlight w:val="none"/>
        </w:rPr>
        <w:t>项。</w:t>
      </w:r>
    </w:p>
    <w:p w14:paraId="0890DB63">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文件的递交</w:t>
      </w:r>
    </w:p>
    <w:p w14:paraId="7DC006D5">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文件的密封与标记</w:t>
      </w:r>
    </w:p>
    <w:p w14:paraId="5F312318">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人须知前附表</w:t>
      </w:r>
    </w:p>
    <w:p w14:paraId="03C80CA0">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文件投递截止时间</w:t>
      </w:r>
    </w:p>
    <w:p w14:paraId="4A57EA04">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详</w:t>
      </w:r>
      <w:r>
        <w:rPr>
          <w:rFonts w:hint="eastAsia" w:ascii="宋体" w:hAnsi="宋体" w:eastAsia="宋体" w:cs="宋体"/>
          <w:color w:val="auto"/>
          <w:sz w:val="24"/>
          <w:highlight w:val="none"/>
          <w:lang w:val="en-US" w:eastAsia="zh-CN"/>
        </w:rPr>
        <w:t>见投标</w:t>
      </w:r>
      <w:r>
        <w:rPr>
          <w:rFonts w:hint="eastAsia" w:ascii="宋体" w:hAnsi="宋体" w:eastAsia="宋体" w:cs="宋体"/>
          <w:color w:val="auto"/>
          <w:sz w:val="24"/>
          <w:highlight w:val="none"/>
        </w:rPr>
        <w:t>人须知前附表</w:t>
      </w:r>
    </w:p>
    <w:p w14:paraId="70B41F71">
      <w:pPr>
        <w:snapToGrid w:val="0"/>
        <w:spacing w:line="360" w:lineRule="auto"/>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人参与人员</w:t>
      </w:r>
    </w:p>
    <w:p w14:paraId="0D4A1A96">
      <w:pPr>
        <w:snapToGrid w:val="0"/>
        <w:spacing w:line="360" w:lineRule="auto"/>
        <w:ind w:firstLine="57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参加</w:t>
      </w:r>
      <w:r>
        <w:rPr>
          <w:rFonts w:hint="eastAsia" w:ascii="宋体" w:hAnsi="宋体" w:eastAsia="宋体" w:cs="宋体"/>
          <w:b/>
          <w:color w:val="auto"/>
          <w:sz w:val="24"/>
          <w:highlight w:val="none"/>
          <w:lang w:val="en-US" w:eastAsia="zh-CN"/>
        </w:rPr>
        <w:t>开标</w:t>
      </w:r>
      <w:r>
        <w:rPr>
          <w:rFonts w:hint="eastAsia" w:ascii="宋体" w:hAnsi="宋体" w:eastAsia="宋体" w:cs="宋体"/>
          <w:b/>
          <w:color w:val="auto"/>
          <w:sz w:val="24"/>
          <w:highlight w:val="none"/>
        </w:rPr>
        <w:t>会的</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人的法定代表人或其授权的代理人应当随身携带本人身份证（原件），授权的代理人还应当随身携带法定代表人授权书（原件），以备核验其合法身份</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投标</w:t>
      </w:r>
      <w:r>
        <w:rPr>
          <w:rFonts w:hint="eastAsia" w:ascii="宋体" w:hAnsi="宋体" w:eastAsia="宋体" w:cs="宋体"/>
          <w:b/>
          <w:color w:val="auto"/>
          <w:sz w:val="24"/>
          <w:highlight w:val="none"/>
        </w:rPr>
        <w:t>人未派代表参</w:t>
      </w:r>
      <w:r>
        <w:rPr>
          <w:rFonts w:hint="eastAsia" w:ascii="宋体" w:hAnsi="宋体" w:eastAsia="宋体" w:cs="宋体"/>
          <w:b/>
          <w:color w:val="auto"/>
          <w:kern w:val="0"/>
          <w:sz w:val="24"/>
          <w:highlight w:val="none"/>
        </w:rPr>
        <w:t>加</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会的，其</w:t>
      </w:r>
      <w:r>
        <w:rPr>
          <w:rFonts w:hint="eastAsia" w:ascii="宋体" w:hAnsi="宋体" w:eastAsia="宋体" w:cs="宋体"/>
          <w:b/>
          <w:color w:val="auto"/>
          <w:kern w:val="0"/>
          <w:sz w:val="24"/>
          <w:highlight w:val="none"/>
          <w:lang w:val="en-US" w:eastAsia="zh-CN"/>
        </w:rPr>
        <w:t>投标</w:t>
      </w:r>
      <w:r>
        <w:rPr>
          <w:rFonts w:hint="eastAsia" w:ascii="宋体" w:hAnsi="宋体" w:eastAsia="宋体" w:cs="宋体"/>
          <w:b/>
          <w:color w:val="auto"/>
          <w:kern w:val="0"/>
          <w:sz w:val="24"/>
          <w:highlight w:val="none"/>
        </w:rPr>
        <w:t>文件的有效性不受影响，但视同认可整个</w:t>
      </w:r>
      <w:r>
        <w:rPr>
          <w:rFonts w:hint="eastAsia" w:ascii="宋体" w:hAnsi="宋体" w:eastAsia="宋体" w:cs="宋体"/>
          <w:b/>
          <w:color w:val="auto"/>
          <w:kern w:val="0"/>
          <w:sz w:val="24"/>
          <w:highlight w:val="none"/>
          <w:lang w:val="en-US" w:eastAsia="zh-CN"/>
        </w:rPr>
        <w:t>开标</w:t>
      </w:r>
      <w:r>
        <w:rPr>
          <w:rFonts w:hint="eastAsia" w:ascii="宋体" w:hAnsi="宋体" w:eastAsia="宋体" w:cs="宋体"/>
          <w:b/>
          <w:color w:val="auto"/>
          <w:kern w:val="0"/>
          <w:sz w:val="24"/>
          <w:highlight w:val="none"/>
        </w:rPr>
        <w:t>过程及评审结果。</w:t>
      </w:r>
    </w:p>
    <w:p w14:paraId="77A9743C">
      <w:pPr>
        <w:keepNext/>
        <w:keepLines/>
        <w:spacing w:before="0" w:after="0" w:line="360" w:lineRule="auto"/>
        <w:outlineLvl w:val="2"/>
        <w:rPr>
          <w:rFonts w:hint="eastAsia" w:ascii="宋体" w:hAnsi="宋体" w:eastAsia="宋体" w:cs="宋体"/>
          <w:b/>
          <w:bCs/>
          <w:color w:val="auto"/>
          <w:sz w:val="24"/>
          <w:highlight w:val="none"/>
        </w:rPr>
      </w:pPr>
      <w:bookmarkStart w:id="26" w:name="_Toc102227319"/>
      <w:bookmarkStart w:id="27" w:name="_Toc163707472"/>
      <w:r>
        <w:rPr>
          <w:rFonts w:hint="eastAsia" w:ascii="宋体" w:hAnsi="宋体" w:eastAsia="宋体" w:cs="宋体"/>
          <w:b/>
          <w:bCs/>
          <w:color w:val="auto"/>
          <w:sz w:val="24"/>
          <w:highlight w:val="none"/>
        </w:rPr>
        <w:t>五、</w:t>
      </w:r>
      <w:bookmarkEnd w:id="26"/>
      <w:bookmarkEnd w:id="27"/>
      <w:r>
        <w:rPr>
          <w:rFonts w:hint="eastAsia" w:ascii="宋体" w:hAnsi="宋体" w:eastAsia="宋体" w:cs="宋体"/>
          <w:b/>
          <w:bCs/>
          <w:color w:val="auto"/>
          <w:sz w:val="24"/>
          <w:highlight w:val="none"/>
          <w:lang w:val="en-US" w:eastAsia="zh-CN"/>
        </w:rPr>
        <w:t>开标</w:t>
      </w:r>
      <w:r>
        <w:rPr>
          <w:rFonts w:hint="eastAsia" w:ascii="宋体" w:hAnsi="宋体" w:eastAsia="宋体" w:cs="宋体"/>
          <w:b/>
          <w:bCs/>
          <w:color w:val="auto"/>
          <w:sz w:val="24"/>
          <w:highlight w:val="none"/>
        </w:rPr>
        <w:t>程序</w:t>
      </w:r>
    </w:p>
    <w:p w14:paraId="3CA5B69E">
      <w:pPr>
        <w:snapToGrid w:val="0"/>
        <w:spacing w:line="360" w:lineRule="auto"/>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详前附表</w:t>
      </w:r>
    </w:p>
    <w:p w14:paraId="381F18A0">
      <w:pPr>
        <w:keepNext/>
        <w:keepLines/>
        <w:spacing w:before="0" w:after="0" w:line="360" w:lineRule="auto"/>
        <w:outlineLvl w:val="2"/>
        <w:rPr>
          <w:rFonts w:hint="eastAsia" w:ascii="宋体" w:hAnsi="宋体" w:eastAsia="宋体" w:cs="宋体"/>
          <w:b/>
          <w:bCs/>
          <w:color w:val="auto"/>
          <w:sz w:val="24"/>
          <w:highlight w:val="none"/>
        </w:rPr>
      </w:pPr>
      <w:bookmarkStart w:id="28" w:name="_Toc163707473"/>
      <w:bookmarkStart w:id="29" w:name="_Toc102227321"/>
      <w:r>
        <w:rPr>
          <w:rFonts w:hint="eastAsia" w:ascii="宋体" w:hAnsi="宋体" w:eastAsia="宋体" w:cs="宋体"/>
          <w:b/>
          <w:bCs/>
          <w:color w:val="auto"/>
          <w:sz w:val="24"/>
          <w:highlight w:val="none"/>
        </w:rPr>
        <w:t>六、评审方法及中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原则</w:t>
      </w:r>
      <w:bookmarkEnd w:id="28"/>
    </w:p>
    <w:tbl>
      <w:tblPr>
        <w:tblStyle w:val="42"/>
        <w:tblW w:w="0" w:type="auto"/>
        <w:tblInd w:w="-4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908"/>
        <w:gridCol w:w="1597"/>
        <w:gridCol w:w="6177"/>
      </w:tblGrid>
      <w:tr w14:paraId="5D1C0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exact"/>
        </w:trPr>
        <w:tc>
          <w:tcPr>
            <w:tcW w:w="1866" w:type="dxa"/>
            <w:gridSpan w:val="2"/>
            <w:noWrap w:val="0"/>
            <w:vAlign w:val="center"/>
          </w:tcPr>
          <w:p w14:paraId="1293E513">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条款号</w:t>
            </w:r>
          </w:p>
        </w:tc>
        <w:tc>
          <w:tcPr>
            <w:tcW w:w="1597" w:type="dxa"/>
            <w:noWrap w:val="0"/>
            <w:vAlign w:val="center"/>
          </w:tcPr>
          <w:p w14:paraId="0ECE275B">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评审因素</w:t>
            </w:r>
          </w:p>
        </w:tc>
        <w:tc>
          <w:tcPr>
            <w:tcW w:w="6177" w:type="dxa"/>
            <w:noWrap w:val="0"/>
            <w:vAlign w:val="center"/>
          </w:tcPr>
          <w:p w14:paraId="2608EF28">
            <w:pPr>
              <w:autoSpaceDE w:val="0"/>
              <w:autoSpaceDN w:val="0"/>
              <w:adjustRightInd w:val="0"/>
              <w:spacing w:before="73"/>
              <w:jc w:val="center"/>
              <w:rPr>
                <w:rFonts w:hint="eastAsia" w:ascii="宋体" w:hAnsi="宋体" w:eastAsia="宋体" w:cs="宋体"/>
                <w:b/>
                <w:color w:val="auto"/>
                <w:highlight w:val="none"/>
              </w:rPr>
            </w:pPr>
            <w:r>
              <w:rPr>
                <w:rFonts w:hint="eastAsia" w:ascii="宋体" w:hAnsi="宋体" w:eastAsia="宋体" w:cs="宋体"/>
                <w:b/>
                <w:color w:val="auto"/>
                <w:highlight w:val="none"/>
              </w:rPr>
              <w:t>评审标准</w:t>
            </w:r>
          </w:p>
        </w:tc>
      </w:tr>
      <w:tr w14:paraId="4454A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58" w:type="dxa"/>
            <w:vMerge w:val="restart"/>
            <w:noWrap w:val="0"/>
            <w:vAlign w:val="center"/>
          </w:tcPr>
          <w:p w14:paraId="0B84C986">
            <w:pPr>
              <w:autoSpaceDE w:val="0"/>
              <w:autoSpaceDN w:val="0"/>
              <w:adjustRightInd w:val="0"/>
              <w:spacing w:before="73"/>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w:t>
            </w:r>
          </w:p>
        </w:tc>
        <w:tc>
          <w:tcPr>
            <w:tcW w:w="908" w:type="dxa"/>
            <w:vMerge w:val="restart"/>
            <w:noWrap w:val="0"/>
            <w:vAlign w:val="center"/>
          </w:tcPr>
          <w:p w14:paraId="656EEE25">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初</w:t>
            </w:r>
          </w:p>
          <w:p w14:paraId="647F6EC0">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步</w:t>
            </w:r>
          </w:p>
          <w:p w14:paraId="6180933E">
            <w:pPr>
              <w:autoSpaceDE w:val="0"/>
              <w:autoSpaceDN w:val="0"/>
              <w:adjustRightInd w:val="0"/>
              <w:spacing w:before="73"/>
              <w:jc w:val="center"/>
              <w:rPr>
                <w:rFonts w:hint="eastAsia" w:ascii="宋体" w:hAnsi="宋体" w:eastAsia="宋体" w:cs="宋体"/>
                <w:color w:val="auto"/>
                <w:highlight w:val="none"/>
              </w:rPr>
            </w:pPr>
            <w:r>
              <w:rPr>
                <w:rFonts w:hint="eastAsia" w:ascii="宋体" w:hAnsi="宋体" w:eastAsia="宋体" w:cs="宋体"/>
                <w:color w:val="auto"/>
                <w:highlight w:val="none"/>
              </w:rPr>
              <w:t>评</w:t>
            </w:r>
          </w:p>
          <w:p w14:paraId="79DD2A65">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rPr>
              <w:t>审</w:t>
            </w:r>
          </w:p>
        </w:tc>
        <w:tc>
          <w:tcPr>
            <w:tcW w:w="1597" w:type="dxa"/>
            <w:noWrap w:val="0"/>
            <w:vAlign w:val="center"/>
          </w:tcPr>
          <w:p w14:paraId="2E173584">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人名称</w:t>
            </w:r>
          </w:p>
        </w:tc>
        <w:tc>
          <w:tcPr>
            <w:tcW w:w="6177" w:type="dxa"/>
            <w:noWrap w:val="0"/>
            <w:vAlign w:val="center"/>
          </w:tcPr>
          <w:p w14:paraId="17C74FAE">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与营业执照一致</w:t>
            </w:r>
          </w:p>
        </w:tc>
      </w:tr>
      <w:tr w14:paraId="3219A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D181174">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908" w:type="dxa"/>
            <w:vMerge w:val="continue"/>
            <w:noWrap w:val="0"/>
            <w:vAlign w:val="center"/>
          </w:tcPr>
          <w:p w14:paraId="247ACF5E">
            <w:pPr>
              <w:autoSpaceDE w:val="0"/>
              <w:autoSpaceDN w:val="0"/>
              <w:adjustRightInd w:val="0"/>
              <w:spacing w:before="4" w:line="440" w:lineRule="exact"/>
              <w:ind w:left="1765" w:right="-7" w:hanging="1662"/>
              <w:rPr>
                <w:rFonts w:hint="eastAsia" w:ascii="宋体" w:hAnsi="宋体" w:eastAsia="宋体" w:cs="宋体"/>
                <w:color w:val="auto"/>
                <w:kern w:val="0"/>
                <w:sz w:val="24"/>
                <w:highlight w:val="none"/>
              </w:rPr>
            </w:pPr>
          </w:p>
        </w:tc>
        <w:tc>
          <w:tcPr>
            <w:tcW w:w="1597" w:type="dxa"/>
            <w:noWrap w:val="0"/>
            <w:vAlign w:val="center"/>
          </w:tcPr>
          <w:p w14:paraId="61BA4405">
            <w:pPr>
              <w:autoSpaceDE w:val="0"/>
              <w:autoSpaceDN w:val="0"/>
              <w:adjustRightInd w:val="0"/>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函签字盖章</w:t>
            </w:r>
          </w:p>
        </w:tc>
        <w:tc>
          <w:tcPr>
            <w:tcW w:w="6177" w:type="dxa"/>
            <w:noWrap w:val="0"/>
            <w:vAlign w:val="center"/>
          </w:tcPr>
          <w:p w14:paraId="444B97BD">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有法定代表人或其委托代理人签字或盖章，并加盖单位公章。</w:t>
            </w:r>
          </w:p>
        </w:tc>
      </w:tr>
      <w:tr w14:paraId="5650C3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D229AC7">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908" w:type="dxa"/>
            <w:vMerge w:val="continue"/>
            <w:noWrap w:val="0"/>
            <w:vAlign w:val="center"/>
          </w:tcPr>
          <w:p w14:paraId="14DB4140">
            <w:pPr>
              <w:autoSpaceDE w:val="0"/>
              <w:autoSpaceDN w:val="0"/>
              <w:adjustRightInd w:val="0"/>
              <w:spacing w:before="4" w:line="440" w:lineRule="exact"/>
              <w:ind w:left="1555" w:right="84" w:hanging="1366"/>
              <w:rPr>
                <w:rFonts w:hint="eastAsia" w:ascii="宋体" w:hAnsi="宋体" w:eastAsia="宋体" w:cs="宋体"/>
                <w:color w:val="auto"/>
                <w:kern w:val="0"/>
                <w:sz w:val="24"/>
                <w:highlight w:val="none"/>
              </w:rPr>
            </w:pPr>
          </w:p>
        </w:tc>
        <w:tc>
          <w:tcPr>
            <w:tcW w:w="1597" w:type="dxa"/>
            <w:noWrap w:val="0"/>
            <w:vAlign w:val="center"/>
          </w:tcPr>
          <w:p w14:paraId="5000D05F">
            <w:pPr>
              <w:autoSpaceDE w:val="0"/>
              <w:autoSpaceDN w:val="0"/>
              <w:adjustRightInd w:val="0"/>
              <w:spacing w:before="73"/>
              <w:ind w:right="-20"/>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w:t>
            </w:r>
          </w:p>
        </w:tc>
        <w:tc>
          <w:tcPr>
            <w:tcW w:w="6177" w:type="dxa"/>
            <w:noWrap w:val="0"/>
            <w:vAlign w:val="center"/>
          </w:tcPr>
          <w:p w14:paraId="48583FDE">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符合第三篇 “</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文件格式”的要求，字迹清晰可辩。</w:t>
            </w:r>
          </w:p>
          <w:p w14:paraId="458B9F27">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承诺函的所有内容齐全完整，内容符合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w:t>
            </w:r>
          </w:p>
        </w:tc>
      </w:tr>
      <w:tr w14:paraId="3AA75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3211FC61">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0821131C">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52E763DC">
            <w:pPr>
              <w:autoSpaceDE w:val="0"/>
              <w:autoSpaceDN w:val="0"/>
              <w:adjustRightInd w:val="0"/>
              <w:spacing w:before="73"/>
              <w:jc w:val="center"/>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报价唯一</w:t>
            </w:r>
          </w:p>
        </w:tc>
        <w:tc>
          <w:tcPr>
            <w:tcW w:w="6177" w:type="dxa"/>
            <w:noWrap w:val="0"/>
            <w:vAlign w:val="center"/>
          </w:tcPr>
          <w:p w14:paraId="41B215A7">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只能有一个有效报价。</w:t>
            </w:r>
          </w:p>
        </w:tc>
      </w:tr>
      <w:tr w14:paraId="3E869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719FA328">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140E755A">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4BEF187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文件的签署</w:t>
            </w:r>
          </w:p>
        </w:tc>
        <w:tc>
          <w:tcPr>
            <w:tcW w:w="6177" w:type="dxa"/>
            <w:noWrap w:val="0"/>
            <w:vAlign w:val="center"/>
          </w:tcPr>
          <w:p w14:paraId="17A3F472">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文件上法定代表人或其授权代理人的签字或盖章齐全。</w:t>
            </w:r>
          </w:p>
        </w:tc>
      </w:tr>
      <w:tr w14:paraId="59D66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552458D9">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908" w:type="dxa"/>
            <w:vMerge w:val="continue"/>
            <w:noWrap w:val="0"/>
            <w:vAlign w:val="center"/>
          </w:tcPr>
          <w:p w14:paraId="667945C8">
            <w:pPr>
              <w:autoSpaceDE w:val="0"/>
              <w:autoSpaceDN w:val="0"/>
              <w:adjustRightInd w:val="0"/>
              <w:spacing w:before="73"/>
              <w:ind w:left="412" w:right="-20"/>
              <w:rPr>
                <w:rFonts w:hint="eastAsia" w:ascii="宋体" w:hAnsi="宋体" w:eastAsia="宋体" w:cs="宋体"/>
                <w:color w:val="auto"/>
                <w:kern w:val="0"/>
                <w:sz w:val="24"/>
                <w:highlight w:val="none"/>
              </w:rPr>
            </w:pPr>
          </w:p>
        </w:tc>
        <w:tc>
          <w:tcPr>
            <w:tcW w:w="1597" w:type="dxa"/>
            <w:noWrap w:val="0"/>
            <w:vAlign w:val="center"/>
          </w:tcPr>
          <w:p w14:paraId="1399139F">
            <w:pPr>
              <w:autoSpaceDE w:val="0"/>
              <w:autoSpaceDN w:val="0"/>
              <w:adjustRightInd w:val="0"/>
              <w:spacing w:before="73"/>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委托代理人</w:t>
            </w:r>
          </w:p>
        </w:tc>
        <w:tc>
          <w:tcPr>
            <w:tcW w:w="6177" w:type="dxa"/>
            <w:noWrap w:val="0"/>
            <w:vAlign w:val="center"/>
          </w:tcPr>
          <w:p w14:paraId="4F697938">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人法定代表人的委托代理人有法定代表人签署的授权委托书，且其授权委托书符合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文件规定的格式。</w:t>
            </w:r>
          </w:p>
        </w:tc>
      </w:tr>
      <w:tr w14:paraId="28BDB3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958" w:type="dxa"/>
            <w:vMerge w:val="continue"/>
            <w:noWrap w:val="0"/>
            <w:vAlign w:val="center"/>
          </w:tcPr>
          <w:p w14:paraId="129C6C75">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5E9AA9BC">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310F8555">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营业执照</w:t>
            </w:r>
            <w:r>
              <w:rPr>
                <w:rFonts w:hint="eastAsia" w:ascii="宋体" w:hAnsi="宋体" w:cs="宋体"/>
                <w:color w:val="auto"/>
                <w:kern w:val="0"/>
                <w:szCs w:val="21"/>
                <w:highlight w:val="none"/>
                <w:lang w:val="en-US" w:eastAsia="zh-CN"/>
              </w:rPr>
              <w:t>及资质文件</w:t>
            </w:r>
          </w:p>
        </w:tc>
        <w:tc>
          <w:tcPr>
            <w:tcW w:w="6177" w:type="dxa"/>
            <w:noWrap w:val="0"/>
            <w:vAlign w:val="center"/>
          </w:tcPr>
          <w:p w14:paraId="4866F363">
            <w:pPr>
              <w:autoSpaceDE w:val="0"/>
              <w:autoSpaceDN w:val="0"/>
              <w:adjustRightInd w:val="0"/>
              <w:spacing w:before="80"/>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03369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218BAD00">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05A09A01">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10205273">
            <w:pPr>
              <w:autoSpaceDE w:val="0"/>
              <w:autoSpaceDN w:val="0"/>
              <w:adjustRightInd w:val="0"/>
              <w:ind w:right="-20"/>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业绩要求</w:t>
            </w:r>
          </w:p>
        </w:tc>
        <w:tc>
          <w:tcPr>
            <w:tcW w:w="6177" w:type="dxa"/>
            <w:noWrap w:val="0"/>
            <w:vAlign w:val="center"/>
          </w:tcPr>
          <w:p w14:paraId="2C9F80EF">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22</w:t>
            </w:r>
            <w:r>
              <w:rPr>
                <w:rFonts w:hint="eastAsia" w:ascii="宋体" w:hAnsi="宋体" w:eastAsia="宋体" w:cs="宋体"/>
                <w:color w:val="auto"/>
                <w:kern w:val="0"/>
                <w:szCs w:val="21"/>
                <w:highlight w:val="none"/>
              </w:rPr>
              <w:t>条</w:t>
            </w:r>
          </w:p>
        </w:tc>
      </w:tr>
      <w:tr w14:paraId="5FFDCD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1" w:hRule="exact"/>
        </w:trPr>
        <w:tc>
          <w:tcPr>
            <w:tcW w:w="958" w:type="dxa"/>
            <w:vMerge w:val="continue"/>
            <w:noWrap w:val="0"/>
            <w:vAlign w:val="center"/>
          </w:tcPr>
          <w:p w14:paraId="1B83B7A5">
            <w:pPr>
              <w:autoSpaceDE w:val="0"/>
              <w:autoSpaceDN w:val="0"/>
              <w:adjustRightInd w:val="0"/>
              <w:ind w:left="234" w:right="-20"/>
              <w:rPr>
                <w:rFonts w:hint="eastAsia" w:ascii="宋体" w:hAnsi="宋体" w:eastAsia="宋体" w:cs="宋体"/>
                <w:color w:val="auto"/>
                <w:kern w:val="0"/>
                <w:sz w:val="24"/>
                <w:highlight w:val="none"/>
              </w:rPr>
            </w:pPr>
          </w:p>
        </w:tc>
        <w:tc>
          <w:tcPr>
            <w:tcW w:w="908" w:type="dxa"/>
            <w:vMerge w:val="continue"/>
            <w:noWrap w:val="0"/>
            <w:vAlign w:val="center"/>
          </w:tcPr>
          <w:p w14:paraId="6D3CC306">
            <w:pPr>
              <w:autoSpaceDE w:val="0"/>
              <w:autoSpaceDN w:val="0"/>
              <w:adjustRightInd w:val="0"/>
              <w:spacing w:before="73"/>
              <w:jc w:val="center"/>
              <w:rPr>
                <w:rFonts w:hint="eastAsia" w:ascii="宋体" w:hAnsi="宋体" w:eastAsia="宋体" w:cs="宋体"/>
                <w:color w:val="auto"/>
                <w:kern w:val="0"/>
                <w:sz w:val="24"/>
                <w:highlight w:val="none"/>
              </w:rPr>
            </w:pPr>
          </w:p>
        </w:tc>
        <w:tc>
          <w:tcPr>
            <w:tcW w:w="1597" w:type="dxa"/>
            <w:noWrap w:val="0"/>
            <w:vAlign w:val="center"/>
          </w:tcPr>
          <w:p w14:paraId="54C9268B">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内容</w:t>
            </w:r>
          </w:p>
        </w:tc>
        <w:tc>
          <w:tcPr>
            <w:tcW w:w="6177" w:type="dxa"/>
            <w:noWrap w:val="0"/>
            <w:vAlign w:val="center"/>
          </w:tcPr>
          <w:p w14:paraId="0EBF4A7C">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8</w:t>
            </w:r>
            <w:r>
              <w:rPr>
                <w:rFonts w:hint="eastAsia" w:ascii="宋体" w:hAnsi="宋体" w:eastAsia="宋体" w:cs="宋体"/>
                <w:color w:val="auto"/>
                <w:kern w:val="0"/>
                <w:szCs w:val="21"/>
                <w:highlight w:val="none"/>
              </w:rPr>
              <w:t>条</w:t>
            </w:r>
          </w:p>
        </w:tc>
      </w:tr>
      <w:tr w14:paraId="1DFF6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 w:hRule="exact"/>
        </w:trPr>
        <w:tc>
          <w:tcPr>
            <w:tcW w:w="958" w:type="dxa"/>
            <w:vMerge w:val="continue"/>
            <w:noWrap w:val="0"/>
            <w:vAlign w:val="center"/>
          </w:tcPr>
          <w:p w14:paraId="2571A1D8">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677AED93">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50B02572">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highlight w:val="none"/>
              </w:rPr>
              <w:t>服务期</w:t>
            </w:r>
          </w:p>
        </w:tc>
        <w:tc>
          <w:tcPr>
            <w:tcW w:w="6177" w:type="dxa"/>
            <w:noWrap w:val="0"/>
            <w:vAlign w:val="center"/>
          </w:tcPr>
          <w:p w14:paraId="6F3AEFE6">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w:t>
            </w:r>
            <w:r>
              <w:rPr>
                <w:rFonts w:hint="eastAsia" w:ascii="宋体" w:hAnsi="宋体" w:cs="宋体"/>
                <w:color w:val="auto"/>
                <w:kern w:val="0"/>
                <w:szCs w:val="21"/>
                <w:highlight w:val="none"/>
                <w:lang w:val="en-US" w:eastAsia="zh-CN"/>
              </w:rPr>
              <w:t>9</w:t>
            </w:r>
            <w:r>
              <w:rPr>
                <w:rFonts w:hint="eastAsia" w:ascii="宋体" w:hAnsi="宋体" w:eastAsia="宋体" w:cs="宋体"/>
                <w:color w:val="auto"/>
                <w:kern w:val="0"/>
                <w:szCs w:val="21"/>
                <w:highlight w:val="none"/>
              </w:rPr>
              <w:t>条</w:t>
            </w:r>
          </w:p>
        </w:tc>
      </w:tr>
      <w:tr w14:paraId="21D7DB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exact"/>
        </w:trPr>
        <w:tc>
          <w:tcPr>
            <w:tcW w:w="958" w:type="dxa"/>
            <w:vMerge w:val="continue"/>
            <w:noWrap w:val="0"/>
            <w:vAlign w:val="center"/>
          </w:tcPr>
          <w:p w14:paraId="2BE7FE71">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00EE55F4">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463BEA1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质量要求</w:t>
            </w:r>
          </w:p>
        </w:tc>
        <w:tc>
          <w:tcPr>
            <w:tcW w:w="6177" w:type="dxa"/>
            <w:noWrap w:val="0"/>
            <w:vAlign w:val="center"/>
          </w:tcPr>
          <w:p w14:paraId="2CD63AFB">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符合第一篇“</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人须知”第1</w:t>
            </w:r>
            <w:r>
              <w:rPr>
                <w:rFonts w:hint="eastAsia" w:ascii="宋体" w:hAnsi="宋体" w:cs="宋体"/>
                <w:color w:val="auto"/>
                <w:kern w:val="0"/>
                <w:szCs w:val="21"/>
                <w:highlight w:val="none"/>
                <w:lang w:val="en-US" w:eastAsia="zh-CN"/>
              </w:rPr>
              <w:t>0</w:t>
            </w:r>
            <w:r>
              <w:rPr>
                <w:rFonts w:hint="eastAsia" w:ascii="宋体" w:hAnsi="宋体" w:eastAsia="宋体" w:cs="宋体"/>
                <w:color w:val="auto"/>
                <w:kern w:val="0"/>
                <w:szCs w:val="21"/>
                <w:highlight w:val="none"/>
              </w:rPr>
              <w:t>条</w:t>
            </w:r>
          </w:p>
        </w:tc>
      </w:tr>
      <w:tr w14:paraId="79AFEC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26" w:hRule="exact"/>
        </w:trPr>
        <w:tc>
          <w:tcPr>
            <w:tcW w:w="958" w:type="dxa"/>
            <w:vMerge w:val="continue"/>
            <w:noWrap w:val="0"/>
            <w:vAlign w:val="center"/>
          </w:tcPr>
          <w:p w14:paraId="53899F30">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908" w:type="dxa"/>
            <w:vMerge w:val="continue"/>
            <w:noWrap w:val="0"/>
            <w:vAlign w:val="center"/>
          </w:tcPr>
          <w:p w14:paraId="5A91D28C">
            <w:pPr>
              <w:autoSpaceDE w:val="0"/>
              <w:autoSpaceDN w:val="0"/>
              <w:adjustRightInd w:val="0"/>
              <w:spacing w:before="73"/>
              <w:ind w:left="149" w:right="-20"/>
              <w:rPr>
                <w:rFonts w:hint="eastAsia" w:ascii="宋体" w:hAnsi="宋体" w:eastAsia="宋体" w:cs="宋体"/>
                <w:color w:val="auto"/>
                <w:kern w:val="0"/>
                <w:sz w:val="24"/>
                <w:highlight w:val="none"/>
              </w:rPr>
            </w:pPr>
          </w:p>
        </w:tc>
        <w:tc>
          <w:tcPr>
            <w:tcW w:w="1597" w:type="dxa"/>
            <w:noWrap w:val="0"/>
            <w:vAlign w:val="center"/>
          </w:tcPr>
          <w:p w14:paraId="26D96227">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权利义务</w:t>
            </w:r>
          </w:p>
        </w:tc>
        <w:tc>
          <w:tcPr>
            <w:tcW w:w="6177" w:type="dxa"/>
            <w:noWrap w:val="0"/>
            <w:vAlign w:val="center"/>
          </w:tcPr>
          <w:p w14:paraId="20B2BC95">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 “合同条款及格式”规定，</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文件不应附有</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人不能接受的条件。</w:t>
            </w:r>
          </w:p>
        </w:tc>
      </w:tr>
      <w:tr w14:paraId="19EE1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958" w:type="dxa"/>
            <w:vMerge w:val="continue"/>
            <w:noWrap w:val="0"/>
            <w:vAlign w:val="center"/>
          </w:tcPr>
          <w:p w14:paraId="0130218D">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1C2ABC82">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35172645">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w:t>
            </w:r>
          </w:p>
        </w:tc>
        <w:tc>
          <w:tcPr>
            <w:tcW w:w="6177" w:type="dxa"/>
            <w:noWrap w:val="0"/>
            <w:vAlign w:val="center"/>
          </w:tcPr>
          <w:p w14:paraId="3CF1996B">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文件给出的范围，且</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报价不得高于</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人公布的最高限价。</w:t>
            </w:r>
          </w:p>
        </w:tc>
      </w:tr>
      <w:tr w14:paraId="1190F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58" w:type="dxa"/>
            <w:vMerge w:val="continue"/>
            <w:noWrap w:val="0"/>
            <w:vAlign w:val="center"/>
          </w:tcPr>
          <w:p w14:paraId="235A9902">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908" w:type="dxa"/>
            <w:vMerge w:val="continue"/>
            <w:noWrap w:val="0"/>
            <w:vAlign w:val="center"/>
          </w:tcPr>
          <w:p w14:paraId="43868EC3">
            <w:pPr>
              <w:autoSpaceDE w:val="0"/>
              <w:autoSpaceDN w:val="0"/>
              <w:adjustRightInd w:val="0"/>
              <w:spacing w:before="4" w:line="440" w:lineRule="exact"/>
              <w:ind w:left="1765" w:right="88" w:hanging="1564"/>
              <w:rPr>
                <w:rFonts w:hint="eastAsia" w:ascii="宋体" w:hAnsi="宋体" w:eastAsia="宋体" w:cs="宋体"/>
                <w:color w:val="auto"/>
                <w:kern w:val="0"/>
                <w:sz w:val="24"/>
                <w:highlight w:val="none"/>
              </w:rPr>
            </w:pPr>
          </w:p>
        </w:tc>
        <w:tc>
          <w:tcPr>
            <w:tcW w:w="1597" w:type="dxa"/>
            <w:noWrap w:val="0"/>
            <w:vAlign w:val="center"/>
          </w:tcPr>
          <w:p w14:paraId="357EFB40">
            <w:pPr>
              <w:autoSpaceDE w:val="0"/>
              <w:autoSpaceDN w:val="0"/>
              <w:adjustRightInd w:val="0"/>
              <w:ind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实质性要求</w:t>
            </w:r>
          </w:p>
        </w:tc>
        <w:tc>
          <w:tcPr>
            <w:tcW w:w="6177" w:type="dxa"/>
            <w:noWrap w:val="0"/>
            <w:vAlign w:val="center"/>
          </w:tcPr>
          <w:p w14:paraId="5812B0F6">
            <w:pPr>
              <w:autoSpaceDE w:val="0"/>
              <w:autoSpaceDN w:val="0"/>
              <w:adjustRightInd w:val="0"/>
              <w:spacing w:before="73"/>
              <w:ind w:left="149" w:right="-20"/>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符合</w:t>
            </w:r>
            <w:r>
              <w:rPr>
                <w:rFonts w:hint="eastAsia" w:ascii="宋体" w:hAnsi="宋体" w:eastAsia="宋体" w:cs="宋体"/>
                <w:color w:val="auto"/>
                <w:kern w:val="0"/>
                <w:szCs w:val="21"/>
                <w:highlight w:val="none"/>
                <w:lang w:val="en-US" w:eastAsia="zh-CN"/>
              </w:rPr>
              <w:t>招标</w:t>
            </w:r>
            <w:r>
              <w:rPr>
                <w:rFonts w:hint="eastAsia" w:ascii="宋体" w:hAnsi="宋体" w:eastAsia="宋体" w:cs="宋体"/>
                <w:color w:val="auto"/>
                <w:kern w:val="0"/>
                <w:szCs w:val="21"/>
                <w:highlight w:val="none"/>
              </w:rPr>
              <w:t>文件中规定的其他实质性要求。</w:t>
            </w:r>
          </w:p>
        </w:tc>
      </w:tr>
      <w:tr w14:paraId="4E46A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75" w:hRule="exact"/>
        </w:trPr>
        <w:tc>
          <w:tcPr>
            <w:tcW w:w="958" w:type="dxa"/>
            <w:noWrap w:val="0"/>
            <w:vAlign w:val="center"/>
          </w:tcPr>
          <w:p w14:paraId="3073AA27">
            <w:pPr>
              <w:spacing w:line="360" w:lineRule="auto"/>
              <w:jc w:val="center"/>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2</w:t>
            </w:r>
          </w:p>
        </w:tc>
        <w:tc>
          <w:tcPr>
            <w:tcW w:w="908" w:type="dxa"/>
            <w:noWrap w:val="0"/>
            <w:vAlign w:val="center"/>
          </w:tcPr>
          <w:p w14:paraId="1CD1C25E">
            <w:pPr>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highlight w:val="none"/>
                <w:lang w:val="en-US" w:eastAsia="zh-CN"/>
              </w:rPr>
              <w:t>详细评审</w:t>
            </w:r>
          </w:p>
        </w:tc>
        <w:tc>
          <w:tcPr>
            <w:tcW w:w="1597" w:type="dxa"/>
            <w:noWrap w:val="0"/>
            <w:vAlign w:val="center"/>
          </w:tcPr>
          <w:p w14:paraId="58CCFD63">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highlight w:val="none"/>
              </w:rPr>
              <w:t>评标程序</w:t>
            </w:r>
          </w:p>
        </w:tc>
        <w:tc>
          <w:tcPr>
            <w:tcW w:w="6177" w:type="dxa"/>
            <w:noWrap w:val="0"/>
            <w:vAlign w:val="center"/>
          </w:tcPr>
          <w:p w14:paraId="5539ADD9">
            <w:pPr>
              <w:spacing w:afterLines="10"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初步评审</w:t>
            </w:r>
            <w:r>
              <w:rPr>
                <w:rFonts w:hint="eastAsia" w:ascii="宋体" w:hAnsi="宋体" w:eastAsia="宋体" w:cs="宋体"/>
                <w:color w:val="auto"/>
                <w:kern w:val="0"/>
                <w:szCs w:val="21"/>
                <w:highlight w:val="none"/>
              </w:rPr>
              <w:t>合格的</w:t>
            </w:r>
            <w:r>
              <w:rPr>
                <w:rFonts w:hint="eastAsia" w:ascii="宋体" w:hAnsi="宋体" w:eastAsia="宋体" w:cs="宋体"/>
                <w:color w:val="auto"/>
                <w:kern w:val="0"/>
                <w:szCs w:val="21"/>
                <w:highlight w:val="none"/>
                <w:lang w:val="en-US" w:eastAsia="zh-CN"/>
              </w:rPr>
              <w:t>投标</w:t>
            </w:r>
            <w:r>
              <w:rPr>
                <w:rFonts w:hint="eastAsia" w:ascii="宋体" w:hAnsi="宋体" w:eastAsia="宋体" w:cs="宋体"/>
                <w:color w:val="auto"/>
                <w:kern w:val="0"/>
                <w:szCs w:val="21"/>
                <w:highlight w:val="none"/>
              </w:rPr>
              <w:t>人中，报价最低的成为第一中标候选人，报价次低的成为第二中标候选人，依次类推。</w:t>
            </w:r>
          </w:p>
          <w:p w14:paraId="3A7977DF">
            <w:pPr>
              <w:spacing w:line="360" w:lineRule="auto"/>
              <w:ind w:firstLine="420" w:firstLineChars="200"/>
              <w:jc w:val="left"/>
              <w:rPr>
                <w:rFonts w:hint="eastAsia" w:ascii="宋体" w:hAnsi="宋体" w:eastAsia="宋体" w:cs="宋体"/>
                <w:color w:val="auto"/>
                <w:kern w:val="0"/>
                <w:szCs w:val="21"/>
                <w:highlight w:val="none"/>
              </w:rPr>
            </w:pPr>
          </w:p>
        </w:tc>
      </w:tr>
      <w:tr w14:paraId="676682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35" w:hRule="exact"/>
        </w:trPr>
        <w:tc>
          <w:tcPr>
            <w:tcW w:w="958" w:type="dxa"/>
            <w:noWrap w:val="0"/>
            <w:vAlign w:val="center"/>
          </w:tcPr>
          <w:p w14:paraId="6E35B501">
            <w:pPr>
              <w:spacing w:line="360" w:lineRule="auto"/>
              <w:ind w:firstLine="420" w:firstLineChars="200"/>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w:t>
            </w:r>
          </w:p>
        </w:tc>
        <w:tc>
          <w:tcPr>
            <w:tcW w:w="2505" w:type="dxa"/>
            <w:gridSpan w:val="2"/>
            <w:noWrap w:val="0"/>
            <w:vAlign w:val="center"/>
          </w:tcPr>
          <w:p w14:paraId="14B22FF2">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评标结果</w:t>
            </w:r>
          </w:p>
        </w:tc>
        <w:tc>
          <w:tcPr>
            <w:tcW w:w="6177" w:type="dxa"/>
            <w:noWrap w:val="0"/>
            <w:vAlign w:val="center"/>
          </w:tcPr>
          <w:p w14:paraId="181DD738">
            <w:pPr>
              <w:autoSpaceDE w:val="0"/>
              <w:autoSpaceDN w:val="0"/>
              <w:adjustRightInd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pacing w:val="-1"/>
                <w:kern w:val="0"/>
                <w:szCs w:val="21"/>
                <w:highlight w:val="none"/>
                <w:lang w:val="en-US" w:eastAsia="zh-CN"/>
              </w:rPr>
              <w:t>1</w:t>
            </w:r>
            <w:r>
              <w:rPr>
                <w:rFonts w:hint="eastAsia" w:ascii="宋体" w:hAnsi="宋体" w:eastAsia="宋体" w:cs="宋体"/>
                <w:color w:val="auto"/>
                <w:kern w:val="0"/>
                <w:szCs w:val="21"/>
                <w:highlight w:val="none"/>
              </w:rPr>
              <w:t>.1除第</w:t>
            </w:r>
            <w:r>
              <w:rPr>
                <w:rFonts w:hint="eastAsia" w:ascii="宋体" w:hAnsi="宋体" w:eastAsia="宋体" w:cs="宋体"/>
                <w:color w:val="auto"/>
                <w:kern w:val="0"/>
                <w:szCs w:val="21"/>
                <w:highlight w:val="none"/>
                <w:lang w:val="en-US" w:eastAsia="zh-CN"/>
              </w:rPr>
              <w:t>一</w:t>
            </w:r>
            <w:r>
              <w:rPr>
                <w:rFonts w:hint="eastAsia" w:ascii="宋体" w:hAnsi="宋体" w:eastAsia="宋体" w:cs="宋体"/>
                <w:color w:val="auto"/>
                <w:kern w:val="0"/>
                <w:szCs w:val="21"/>
                <w:highlight w:val="none"/>
              </w:rPr>
              <w:t>章“</w:t>
            </w:r>
            <w:r>
              <w:rPr>
                <w:rFonts w:hint="eastAsia" w:ascii="宋体" w:hAnsi="宋体" w:eastAsia="宋体" w:cs="宋体"/>
                <w:color w:val="auto"/>
                <w:kern w:val="0"/>
                <w:szCs w:val="21"/>
                <w:highlight w:val="none"/>
                <w:lang w:val="en-US" w:eastAsia="zh-CN"/>
              </w:rPr>
              <w:t>投标人申请</w:t>
            </w:r>
            <w:r>
              <w:rPr>
                <w:rFonts w:hint="eastAsia" w:ascii="宋体" w:hAnsi="宋体" w:eastAsia="宋体" w:cs="宋体"/>
                <w:color w:val="auto"/>
                <w:kern w:val="0"/>
                <w:szCs w:val="21"/>
                <w:highlight w:val="none"/>
              </w:rPr>
              <w:t>须知”前</w:t>
            </w:r>
            <w:r>
              <w:rPr>
                <w:rFonts w:hint="eastAsia" w:ascii="宋体" w:hAnsi="宋体" w:eastAsia="宋体" w:cs="宋体"/>
                <w:color w:val="auto"/>
                <w:spacing w:val="1"/>
                <w:kern w:val="0"/>
                <w:szCs w:val="21"/>
                <w:highlight w:val="none"/>
              </w:rPr>
              <w:t>附</w:t>
            </w:r>
            <w:r>
              <w:rPr>
                <w:rFonts w:hint="eastAsia" w:ascii="宋体" w:hAnsi="宋体" w:eastAsia="宋体" w:cs="宋体"/>
                <w:color w:val="auto"/>
                <w:kern w:val="0"/>
                <w:szCs w:val="21"/>
                <w:highlight w:val="none"/>
              </w:rPr>
              <w:t>表授权直</w:t>
            </w:r>
            <w:r>
              <w:rPr>
                <w:rFonts w:hint="eastAsia" w:ascii="宋体" w:hAnsi="宋体" w:eastAsia="宋体" w:cs="宋体"/>
                <w:color w:val="auto"/>
                <w:spacing w:val="1"/>
                <w:kern w:val="0"/>
                <w:szCs w:val="21"/>
                <w:highlight w:val="none"/>
              </w:rPr>
              <w:t>接</w:t>
            </w:r>
            <w:r>
              <w:rPr>
                <w:rFonts w:hint="eastAsia" w:ascii="宋体" w:hAnsi="宋体" w:eastAsia="宋体" w:cs="宋体"/>
                <w:color w:val="auto"/>
                <w:kern w:val="0"/>
                <w:szCs w:val="21"/>
                <w:highlight w:val="none"/>
              </w:rPr>
              <w:t>确定中标</w:t>
            </w:r>
            <w:r>
              <w:rPr>
                <w:rFonts w:hint="eastAsia" w:ascii="宋体" w:hAnsi="宋体" w:eastAsia="宋体" w:cs="宋体"/>
                <w:color w:val="auto"/>
                <w:spacing w:val="1"/>
                <w:kern w:val="0"/>
                <w:szCs w:val="21"/>
                <w:highlight w:val="none"/>
              </w:rPr>
              <w:t>人</w:t>
            </w:r>
            <w:r>
              <w:rPr>
                <w:rFonts w:hint="eastAsia" w:ascii="宋体" w:hAnsi="宋体" w:eastAsia="宋体" w:cs="宋体"/>
                <w:color w:val="auto"/>
                <w:kern w:val="0"/>
                <w:szCs w:val="21"/>
                <w:highlight w:val="none"/>
              </w:rPr>
              <w:t>外，评标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员会按经评审的最低投标价法推荐中标候选人。</w:t>
            </w:r>
          </w:p>
          <w:p w14:paraId="6105DCD2">
            <w:pPr>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spacing w:val="1"/>
                <w:kern w:val="0"/>
                <w:szCs w:val="21"/>
                <w:highlight w:val="none"/>
              </w:rPr>
              <w:t>3</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rPr>
              <w:t>.2评标</w:t>
            </w:r>
            <w:r>
              <w:rPr>
                <w:rFonts w:hint="eastAsia" w:ascii="宋体" w:hAnsi="宋体" w:eastAsia="宋体" w:cs="宋体"/>
                <w:color w:val="auto"/>
                <w:spacing w:val="-1"/>
                <w:kern w:val="0"/>
                <w:szCs w:val="21"/>
                <w:highlight w:val="none"/>
              </w:rPr>
              <w:t>委</w:t>
            </w:r>
            <w:r>
              <w:rPr>
                <w:rFonts w:hint="eastAsia" w:ascii="宋体" w:hAnsi="宋体" w:eastAsia="宋体" w:cs="宋体"/>
                <w:color w:val="auto"/>
                <w:kern w:val="0"/>
                <w:szCs w:val="21"/>
                <w:highlight w:val="none"/>
              </w:rPr>
              <w:t>员会完成评标后，应当向招标人提交书面评标报告。</w:t>
            </w:r>
          </w:p>
        </w:tc>
      </w:tr>
    </w:tbl>
    <w:p w14:paraId="5E9133EA">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人评审时，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人或其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文件出现下列情况之一者，应为无效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w:t>
      </w:r>
    </w:p>
    <w:p w14:paraId="2DA8FB12">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（1）经</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人按须知第六条第1小条规定标准进行初步评审，有一项不符合评审标准的，其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文件作为无效</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w:t>
      </w:r>
    </w:p>
    <w:p w14:paraId="5EEF5541">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文件附有</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人不能接受的条件的。</w:t>
      </w:r>
    </w:p>
    <w:p w14:paraId="55FCCA76">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文件出现</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文件规定的其他废标条款的情况。</w:t>
      </w:r>
    </w:p>
    <w:p w14:paraId="31447C49">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4、中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 xml:space="preserve">原则： </w:t>
      </w:r>
    </w:p>
    <w:p w14:paraId="6BA88563">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初步评审</w:t>
      </w:r>
      <w:r>
        <w:rPr>
          <w:rFonts w:hint="eastAsia" w:ascii="宋体" w:hAnsi="宋体" w:eastAsia="宋体" w:cs="宋体"/>
          <w:color w:val="auto"/>
          <w:sz w:val="24"/>
          <w:highlight w:val="none"/>
        </w:rPr>
        <w:t>合格的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人中，报价最低的成为第一中标候选人，报价次低的成为第二中标候选人，依次类推。</w:t>
      </w:r>
    </w:p>
    <w:p w14:paraId="654B0B5E">
      <w:pPr>
        <w:snapToGrid w:val="0"/>
        <w:spacing w:line="500" w:lineRule="exact"/>
        <w:ind w:firstLine="570"/>
        <w:outlineLvl w:val="0"/>
        <w:rPr>
          <w:rFonts w:hint="eastAsia" w:ascii="宋体" w:hAnsi="宋体" w:eastAsia="宋体" w:cs="宋体"/>
          <w:color w:val="auto"/>
          <w:sz w:val="24"/>
          <w:highlight w:val="none"/>
        </w:rPr>
      </w:pPr>
      <w:r>
        <w:rPr>
          <w:rFonts w:hint="eastAsia" w:ascii="宋体" w:hAnsi="宋体" w:eastAsia="宋体" w:cs="宋体"/>
          <w:color w:val="auto"/>
          <w:sz w:val="24"/>
          <w:highlight w:val="none"/>
        </w:rPr>
        <w:t>5、定标办法：第一中选候选人若放弃中标，在</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文件规定时间内不与发包人签定合同的，或者被查实存在影响中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结果的违法行为等情形的，</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人将没收其</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保证金。</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人可以按照现场开标结果提出的中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候选人排序依次确定其他中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候选人为中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人，也可以重新进行</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w:t>
      </w:r>
    </w:p>
    <w:p w14:paraId="23BA2A69">
      <w:pPr>
        <w:keepNext/>
        <w:keepLines/>
        <w:spacing w:before="260" w:after="260" w:line="500" w:lineRule="exact"/>
        <w:outlineLvl w:val="2"/>
        <w:rPr>
          <w:rFonts w:hint="eastAsia" w:ascii="宋体" w:hAnsi="宋体" w:eastAsia="宋体" w:cs="宋体"/>
          <w:b/>
          <w:bCs/>
          <w:color w:val="auto"/>
          <w:sz w:val="24"/>
          <w:highlight w:val="none"/>
        </w:rPr>
      </w:pPr>
      <w:bookmarkStart w:id="30" w:name="_Toc163707474"/>
      <w:r>
        <w:rPr>
          <w:rFonts w:hint="eastAsia" w:ascii="宋体" w:hAnsi="宋体" w:eastAsia="宋体" w:cs="宋体"/>
          <w:b/>
          <w:bCs/>
          <w:color w:val="auto"/>
          <w:sz w:val="24"/>
          <w:highlight w:val="none"/>
        </w:rPr>
        <w:t>七、中</w:t>
      </w:r>
      <w:r>
        <w:rPr>
          <w:rFonts w:hint="eastAsia" w:ascii="宋体" w:hAnsi="宋体" w:eastAsia="宋体" w:cs="宋体"/>
          <w:b/>
          <w:bCs/>
          <w:color w:val="auto"/>
          <w:sz w:val="24"/>
          <w:highlight w:val="none"/>
          <w:lang w:val="en-US" w:eastAsia="zh-CN"/>
        </w:rPr>
        <w:t>标</w:t>
      </w:r>
      <w:r>
        <w:rPr>
          <w:rFonts w:hint="eastAsia" w:ascii="宋体" w:hAnsi="宋体" w:eastAsia="宋体" w:cs="宋体"/>
          <w:b/>
          <w:bCs/>
          <w:color w:val="auto"/>
          <w:sz w:val="24"/>
          <w:highlight w:val="none"/>
        </w:rPr>
        <w:t>通知</w:t>
      </w:r>
      <w:bookmarkEnd w:id="29"/>
      <w:bookmarkEnd w:id="30"/>
    </w:p>
    <w:p w14:paraId="5017C319">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结束5日内，</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人将以书面形式发出《中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通知书》一经发出即发生法律效力。</w:t>
      </w:r>
    </w:p>
    <w:p w14:paraId="0A59606C">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通知书》将作为签订协议的依据。</w:t>
      </w:r>
    </w:p>
    <w:p w14:paraId="2BD42A0A">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3、签订合同时，根据需要，</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人有权提出对技术条件发生变化的项目作局部调整或变更数量。</w:t>
      </w:r>
    </w:p>
    <w:p w14:paraId="15B931D9">
      <w:pPr>
        <w:keepNext/>
        <w:keepLines/>
        <w:spacing w:before="260" w:after="260" w:line="500" w:lineRule="exact"/>
        <w:outlineLvl w:val="2"/>
        <w:rPr>
          <w:rFonts w:hint="eastAsia" w:ascii="宋体" w:hAnsi="宋体" w:eastAsia="宋体" w:cs="宋体"/>
          <w:b/>
          <w:bCs/>
          <w:color w:val="auto"/>
          <w:sz w:val="24"/>
          <w:highlight w:val="none"/>
        </w:rPr>
      </w:pPr>
      <w:bookmarkStart w:id="31" w:name="_Toc102227322"/>
      <w:bookmarkStart w:id="32" w:name="_Toc163707475"/>
      <w:r>
        <w:rPr>
          <w:rFonts w:hint="eastAsia" w:ascii="宋体" w:hAnsi="宋体" w:eastAsia="宋体" w:cs="宋体"/>
          <w:b/>
          <w:bCs/>
          <w:color w:val="auto"/>
          <w:sz w:val="24"/>
          <w:highlight w:val="none"/>
        </w:rPr>
        <w:t>八、签订</w:t>
      </w:r>
      <w:bookmarkEnd w:id="31"/>
      <w:r>
        <w:rPr>
          <w:rFonts w:hint="eastAsia" w:ascii="宋体" w:hAnsi="宋体" w:eastAsia="宋体" w:cs="宋体"/>
          <w:b/>
          <w:bCs/>
          <w:color w:val="auto"/>
          <w:sz w:val="24"/>
          <w:highlight w:val="none"/>
        </w:rPr>
        <w:t>合同</w:t>
      </w:r>
      <w:bookmarkEnd w:id="32"/>
    </w:p>
    <w:p w14:paraId="72911AFD">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1、中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人按《中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通知书》指定的时间、地点与</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人签订合同。</w:t>
      </w:r>
    </w:p>
    <w:p w14:paraId="440CD4A9">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招标</w:t>
      </w:r>
      <w:r>
        <w:rPr>
          <w:rFonts w:hint="eastAsia" w:ascii="宋体" w:hAnsi="宋体" w:eastAsia="宋体" w:cs="宋体"/>
          <w:color w:val="auto"/>
          <w:sz w:val="24"/>
          <w:highlight w:val="none"/>
        </w:rPr>
        <w:t>文件、中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人的</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文件及有效承诺文件等，均为签订合同的依据。</w:t>
      </w:r>
    </w:p>
    <w:p w14:paraId="66374A7F">
      <w:pPr>
        <w:snapToGrid w:val="0"/>
        <w:spacing w:line="500" w:lineRule="exact"/>
        <w:ind w:firstLine="573"/>
        <w:rPr>
          <w:rFonts w:hint="eastAsia" w:ascii="宋体" w:hAnsi="宋体" w:eastAsia="宋体" w:cs="宋体"/>
          <w:color w:val="auto"/>
          <w:sz w:val="24"/>
          <w:highlight w:val="none"/>
        </w:rPr>
      </w:pPr>
      <w:r>
        <w:rPr>
          <w:rFonts w:hint="eastAsia" w:ascii="宋体" w:hAnsi="宋体" w:eastAsia="宋体" w:cs="宋体"/>
          <w:color w:val="auto"/>
          <w:sz w:val="24"/>
          <w:highlight w:val="none"/>
        </w:rPr>
        <w:t>3、如中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人放弃中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项目或在签订合同时改变中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状态，将取消其中</w:t>
      </w:r>
      <w:r>
        <w:rPr>
          <w:rFonts w:hint="eastAsia" w:ascii="宋体" w:hAnsi="宋体" w:eastAsia="宋体" w:cs="宋体"/>
          <w:color w:val="auto"/>
          <w:sz w:val="24"/>
          <w:highlight w:val="none"/>
          <w:lang w:val="en-US" w:eastAsia="zh-CN"/>
        </w:rPr>
        <w:t>标</w:t>
      </w:r>
      <w:r>
        <w:rPr>
          <w:rFonts w:hint="eastAsia" w:ascii="宋体" w:hAnsi="宋体" w:eastAsia="宋体" w:cs="宋体"/>
          <w:color w:val="auto"/>
          <w:sz w:val="24"/>
          <w:highlight w:val="none"/>
        </w:rPr>
        <w:t>资格。</w:t>
      </w:r>
    </w:p>
    <w:p w14:paraId="5DD4CB1E">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60C619C2">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1AC038AF">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575C6B21">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2A1E535D">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567FA83E">
      <w:pPr>
        <w:keepNext/>
        <w:keepLines/>
        <w:spacing w:before="260" w:after="260" w:line="300" w:lineRule="exact"/>
        <w:jc w:val="center"/>
        <w:outlineLvl w:val="1"/>
        <w:rPr>
          <w:rFonts w:hint="eastAsia" w:ascii="宋体" w:hAnsi="宋体" w:eastAsia="宋体" w:cs="宋体"/>
          <w:b/>
          <w:bCs/>
          <w:color w:val="auto"/>
          <w:sz w:val="32"/>
          <w:szCs w:val="32"/>
          <w:highlight w:val="none"/>
        </w:rPr>
      </w:pPr>
    </w:p>
    <w:p w14:paraId="767989A5">
      <w:pPr>
        <w:keepNext/>
        <w:keepLines/>
        <w:spacing w:before="260" w:after="260" w:line="300" w:lineRule="exact"/>
        <w:jc w:val="center"/>
        <w:outlineLvl w:val="1"/>
        <w:rPr>
          <w:rFonts w:hint="eastAsia" w:ascii="宋体" w:hAnsi="宋体" w:eastAsia="宋体" w:cs="宋体"/>
          <w:b/>
          <w:bCs/>
          <w:color w:val="auto"/>
          <w:sz w:val="32"/>
          <w:szCs w:val="32"/>
          <w:highlight w:val="none"/>
        </w:rPr>
      </w:pPr>
    </w:p>
    <w:bookmarkEnd w:id="19"/>
    <w:p w14:paraId="1A6B5245">
      <w:pPr>
        <w:keepNext/>
        <w:keepLines/>
        <w:pageBreakBefore w:val="0"/>
        <w:widowControl w:val="0"/>
        <w:numPr>
          <w:ilvl w:val="0"/>
          <w:numId w:val="2"/>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合同条款</w:t>
      </w:r>
    </w:p>
    <w:p w14:paraId="3320EA75">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2C5E94D4">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19F971D3">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13762B1A">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7BB64DE9">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58E7E343">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2E9A74D0">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25DDFB55">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604CE0F4">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49E359C9">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6D6D363B">
      <w:pPr>
        <w:keepNext/>
        <w:keepLines/>
        <w:pageBreakBefore w:val="0"/>
        <w:widowControl w:val="0"/>
        <w:numPr>
          <w:ilvl w:val="0"/>
          <w:numId w:val="0"/>
        </w:numPr>
        <w:kinsoku/>
        <w:wordWrap/>
        <w:overflowPunct/>
        <w:topLinePunct w:val="0"/>
        <w:autoSpaceDE/>
        <w:autoSpaceDN/>
        <w:bidi w:val="0"/>
        <w:adjustRightInd/>
        <w:snapToGrid/>
        <w:spacing w:before="260" w:after="260" w:line="560" w:lineRule="exact"/>
        <w:jc w:val="center"/>
        <w:textAlignment w:val="auto"/>
        <w:outlineLvl w:val="1"/>
        <w:rPr>
          <w:rFonts w:hint="eastAsia" w:ascii="宋体" w:hAnsi="宋体" w:eastAsia="宋体" w:cs="宋体"/>
          <w:b/>
          <w:bCs/>
          <w:color w:val="auto"/>
          <w:sz w:val="32"/>
          <w:szCs w:val="32"/>
          <w:highlight w:val="none"/>
        </w:rPr>
      </w:pPr>
    </w:p>
    <w:p w14:paraId="1C32CC73">
      <w:pPr>
        <w:jc w:val="right"/>
        <w:rPr>
          <w:rFonts w:hint="eastAsia" w:ascii="方正仿宋_GBK" w:hAnsi="方正仿宋_GBK" w:eastAsia="方正仿宋_GBK" w:cs="方正仿宋_GBK"/>
          <w:color w:val="auto"/>
          <w:sz w:val="24"/>
          <w:szCs w:val="24"/>
          <w:highlight w:val="none"/>
        </w:rPr>
      </w:pPr>
      <w:bookmarkStart w:id="33" w:name="_Toc163707479"/>
      <w:bookmarkStart w:id="34" w:name="_Toc12789072"/>
      <w:r>
        <w:rPr>
          <w:rFonts w:hint="eastAsia" w:ascii="方正仿宋_GBK" w:hAnsi="方正仿宋_GBK" w:eastAsia="方正仿宋_GBK" w:cs="方正仿宋_GBK"/>
          <w:color w:val="auto"/>
          <w:sz w:val="24"/>
          <w:szCs w:val="24"/>
          <w:highlight w:val="none"/>
        </w:rPr>
        <w:t>合同编号：</w:t>
      </w:r>
    </w:p>
    <w:p w14:paraId="05266181">
      <w:pPr>
        <w:rPr>
          <w:rFonts w:hint="eastAsia" w:ascii="方正仿宋_GBK" w:hAnsi="方正仿宋_GBK" w:eastAsia="方正仿宋_GBK" w:cs="方正仿宋_GBK"/>
          <w:color w:val="auto"/>
          <w:sz w:val="24"/>
          <w:szCs w:val="24"/>
          <w:highlight w:val="none"/>
        </w:rPr>
      </w:pPr>
    </w:p>
    <w:p w14:paraId="7FF7E4D1">
      <w:pPr>
        <w:rPr>
          <w:rFonts w:hint="eastAsia" w:ascii="方正仿宋_GBK" w:hAnsi="方正仿宋_GBK" w:eastAsia="方正仿宋_GBK" w:cs="方正仿宋_GBK"/>
          <w:color w:val="auto"/>
          <w:sz w:val="24"/>
          <w:szCs w:val="24"/>
          <w:highlight w:val="none"/>
        </w:rPr>
      </w:pPr>
    </w:p>
    <w:p w14:paraId="72AA709F">
      <w:pPr>
        <w:rPr>
          <w:rFonts w:hint="eastAsia" w:ascii="方正仿宋_GBK" w:hAnsi="方正仿宋_GBK" w:eastAsia="方正仿宋_GBK" w:cs="方正仿宋_GBK"/>
          <w:color w:val="auto"/>
          <w:sz w:val="24"/>
          <w:szCs w:val="24"/>
          <w:highlight w:val="none"/>
        </w:rPr>
      </w:pPr>
    </w:p>
    <w:p w14:paraId="0643E484">
      <w:pPr>
        <w:jc w:val="center"/>
        <w:rPr>
          <w:rFonts w:hint="eastAsia" w:ascii="方正小标宋_GBK" w:hAnsi="方正小标宋_GBK" w:eastAsia="方正小标宋_GBK" w:cs="方正小标宋_GBK"/>
          <w:color w:val="auto"/>
          <w:sz w:val="36"/>
          <w:szCs w:val="36"/>
          <w:highlight w:val="none"/>
        </w:rPr>
      </w:pPr>
      <w:r>
        <w:rPr>
          <w:rFonts w:hint="eastAsia" w:ascii="方正小标宋_GBK" w:hAnsi="方正小标宋_GBK" w:eastAsia="方正小标宋_GBK" w:cs="方正小标宋_GBK"/>
          <w:color w:val="auto"/>
          <w:sz w:val="36"/>
          <w:szCs w:val="36"/>
          <w:highlight w:val="none"/>
        </w:rPr>
        <w:t>仙山里10#地块北侧11#地块市政道路土石方工程施工单位施工合同</w:t>
      </w:r>
    </w:p>
    <w:p w14:paraId="000C5CE8">
      <w:pPr>
        <w:rPr>
          <w:rFonts w:hint="eastAsia" w:ascii="方正仿宋_GBK" w:hAnsi="方正仿宋_GBK" w:eastAsia="方正仿宋_GBK" w:cs="方正仿宋_GBK"/>
          <w:color w:val="auto"/>
          <w:sz w:val="24"/>
          <w:szCs w:val="24"/>
          <w:highlight w:val="none"/>
        </w:rPr>
      </w:pPr>
    </w:p>
    <w:p w14:paraId="519598F0">
      <w:pPr>
        <w:rPr>
          <w:rFonts w:hint="eastAsia" w:ascii="方正仿宋_GBK" w:hAnsi="方正仿宋_GBK" w:eastAsia="方正仿宋_GBK" w:cs="方正仿宋_GBK"/>
          <w:color w:val="auto"/>
          <w:sz w:val="24"/>
          <w:szCs w:val="24"/>
          <w:highlight w:val="none"/>
        </w:rPr>
      </w:pPr>
    </w:p>
    <w:p w14:paraId="45E1FAAF">
      <w:pPr>
        <w:rPr>
          <w:rFonts w:hint="eastAsia" w:ascii="方正仿宋_GBK" w:hAnsi="方正仿宋_GBK" w:eastAsia="方正仿宋_GBK" w:cs="方正仿宋_GBK"/>
          <w:color w:val="auto"/>
          <w:sz w:val="24"/>
          <w:szCs w:val="24"/>
          <w:highlight w:val="none"/>
        </w:rPr>
      </w:pPr>
    </w:p>
    <w:p w14:paraId="43421F04">
      <w:pP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甲方：</w:t>
      </w:r>
      <w:r>
        <w:rPr>
          <w:rFonts w:hint="eastAsia" w:ascii="方正仿宋_GBK" w:hAnsi="方正仿宋_GBK" w:eastAsia="方正仿宋_GBK" w:cs="方正仿宋_GBK"/>
          <w:color w:val="auto"/>
          <w:sz w:val="24"/>
          <w:szCs w:val="24"/>
          <w:highlight w:val="none"/>
          <w:u w:val="single"/>
          <w:lang w:val="en-US" w:eastAsia="zh-CN"/>
        </w:rPr>
        <w:t xml:space="preserve">                      </w:t>
      </w:r>
    </w:p>
    <w:p w14:paraId="72BD38EE">
      <w:pP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地址：</w:t>
      </w:r>
      <w:r>
        <w:rPr>
          <w:rFonts w:hint="eastAsia" w:ascii="方正仿宋_GBK" w:hAnsi="方正仿宋_GBK" w:eastAsia="方正仿宋_GBK" w:cs="方正仿宋_GBK"/>
          <w:color w:val="auto"/>
          <w:sz w:val="24"/>
          <w:szCs w:val="24"/>
          <w:highlight w:val="none"/>
          <w:u w:val="single"/>
          <w:lang w:val="en-US" w:eastAsia="zh-CN"/>
        </w:rPr>
        <w:t xml:space="preserve">                      </w:t>
      </w:r>
    </w:p>
    <w:p w14:paraId="23246199">
      <w:pP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电 话：</w:t>
      </w:r>
      <w:r>
        <w:rPr>
          <w:rFonts w:hint="eastAsia" w:ascii="方正仿宋_GBK" w:hAnsi="方正仿宋_GBK" w:eastAsia="方正仿宋_GBK" w:cs="方正仿宋_GBK"/>
          <w:color w:val="auto"/>
          <w:sz w:val="24"/>
          <w:szCs w:val="24"/>
          <w:highlight w:val="none"/>
          <w:u w:val="single"/>
          <w:lang w:val="en-US" w:eastAsia="zh-CN"/>
        </w:rPr>
        <w:t xml:space="preserve">                     </w:t>
      </w:r>
    </w:p>
    <w:p w14:paraId="26F54B07">
      <w:pP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传 真：</w:t>
      </w:r>
      <w:r>
        <w:rPr>
          <w:rFonts w:hint="eastAsia" w:ascii="方正仿宋_GBK" w:hAnsi="方正仿宋_GBK" w:eastAsia="方正仿宋_GBK" w:cs="方正仿宋_GBK"/>
          <w:color w:val="auto"/>
          <w:sz w:val="24"/>
          <w:szCs w:val="24"/>
          <w:highlight w:val="none"/>
          <w:u w:val="single"/>
          <w:lang w:val="en-US" w:eastAsia="zh-CN"/>
        </w:rPr>
        <w:t xml:space="preserve">                     </w:t>
      </w:r>
    </w:p>
    <w:p w14:paraId="509E88A3">
      <w:pPr>
        <w:rPr>
          <w:rFonts w:hint="eastAsia" w:ascii="方正仿宋_GBK" w:hAnsi="方正仿宋_GBK" w:eastAsia="方正仿宋_GBK" w:cs="方正仿宋_GBK"/>
          <w:color w:val="auto"/>
          <w:sz w:val="24"/>
          <w:szCs w:val="24"/>
          <w:highlight w:val="none"/>
        </w:rPr>
      </w:pPr>
    </w:p>
    <w:p w14:paraId="24C23A89">
      <w:pPr>
        <w:rPr>
          <w:rFonts w:hint="eastAsia" w:ascii="方正仿宋_GBK" w:hAnsi="方正仿宋_GBK" w:eastAsia="方正仿宋_GBK" w:cs="方正仿宋_GBK"/>
          <w:color w:val="auto"/>
          <w:sz w:val="24"/>
          <w:szCs w:val="24"/>
          <w:highlight w:val="none"/>
        </w:rPr>
      </w:pPr>
    </w:p>
    <w:p w14:paraId="16AF8233">
      <w:pPr>
        <w:rPr>
          <w:rFonts w:hint="eastAsia" w:ascii="方正仿宋_GBK" w:hAnsi="方正仿宋_GBK" w:eastAsia="方正仿宋_GBK" w:cs="方正仿宋_GBK"/>
          <w:color w:val="auto"/>
          <w:sz w:val="24"/>
          <w:szCs w:val="24"/>
          <w:highlight w:val="none"/>
        </w:rPr>
      </w:pPr>
    </w:p>
    <w:p w14:paraId="0011EAA7">
      <w:pPr>
        <w:rPr>
          <w:rFonts w:hint="eastAsia" w:ascii="方正仿宋_GBK" w:hAnsi="方正仿宋_GBK" w:eastAsia="方正仿宋_GBK" w:cs="方正仿宋_GBK"/>
          <w:color w:val="auto"/>
          <w:sz w:val="24"/>
          <w:szCs w:val="24"/>
          <w:highlight w:val="none"/>
        </w:rPr>
      </w:pPr>
    </w:p>
    <w:p w14:paraId="7C02EA8F">
      <w:pPr>
        <w:rPr>
          <w:rFonts w:hint="eastAsia" w:ascii="方正仿宋_GBK" w:hAnsi="方正仿宋_GBK" w:eastAsia="方正仿宋_GBK" w:cs="方正仿宋_GBK"/>
          <w:color w:val="auto"/>
          <w:sz w:val="24"/>
          <w:szCs w:val="24"/>
          <w:highlight w:val="none"/>
          <w:u w:val="single"/>
          <w:lang w:val="en-US" w:eastAsia="zh-CN"/>
        </w:rPr>
      </w:pPr>
      <w:r>
        <w:rPr>
          <w:rFonts w:hint="eastAsia" w:ascii="方正仿宋_GBK" w:hAnsi="方正仿宋_GBK" w:eastAsia="方正仿宋_GBK" w:cs="方正仿宋_GBK"/>
          <w:color w:val="auto"/>
          <w:sz w:val="24"/>
          <w:szCs w:val="24"/>
          <w:highlight w:val="none"/>
        </w:rPr>
        <w:t>乙 方：</w:t>
      </w:r>
      <w:r>
        <w:rPr>
          <w:rFonts w:hint="eastAsia" w:ascii="方正仿宋_GBK" w:hAnsi="方正仿宋_GBK" w:eastAsia="方正仿宋_GBK" w:cs="方正仿宋_GBK"/>
          <w:color w:val="auto"/>
          <w:sz w:val="24"/>
          <w:szCs w:val="24"/>
          <w:highlight w:val="none"/>
          <w:u w:val="single"/>
          <w:lang w:val="en-US" w:eastAsia="zh-CN"/>
        </w:rPr>
        <w:t xml:space="preserve">                       </w:t>
      </w:r>
    </w:p>
    <w:p w14:paraId="5714FF01">
      <w:pPr>
        <w:rPr>
          <w:rFonts w:hint="eastAsia" w:ascii="方正仿宋_GBK" w:hAnsi="方正仿宋_GBK" w:eastAsia="方正仿宋_GBK" w:cs="方正仿宋_GBK"/>
          <w:color w:val="auto"/>
          <w:sz w:val="24"/>
          <w:szCs w:val="24"/>
          <w:highlight w:val="none"/>
          <w:u w:val="single"/>
          <w:lang w:val="en-US" w:eastAsia="zh-CN"/>
        </w:rPr>
      </w:pPr>
      <w:r>
        <w:rPr>
          <w:rFonts w:hint="eastAsia" w:ascii="方正仿宋_GBK" w:hAnsi="方正仿宋_GBK" w:eastAsia="方正仿宋_GBK" w:cs="方正仿宋_GBK"/>
          <w:color w:val="auto"/>
          <w:sz w:val="24"/>
          <w:szCs w:val="24"/>
          <w:highlight w:val="none"/>
        </w:rPr>
        <w:t>地  址：</w:t>
      </w:r>
      <w:r>
        <w:rPr>
          <w:rFonts w:hint="eastAsia" w:ascii="方正仿宋_GBK" w:hAnsi="方正仿宋_GBK" w:eastAsia="方正仿宋_GBK" w:cs="方正仿宋_GBK"/>
          <w:color w:val="auto"/>
          <w:sz w:val="24"/>
          <w:szCs w:val="24"/>
          <w:highlight w:val="none"/>
          <w:u w:val="single"/>
          <w:lang w:val="en-US" w:eastAsia="zh-CN"/>
        </w:rPr>
        <w:t xml:space="preserve">                       </w:t>
      </w:r>
    </w:p>
    <w:p w14:paraId="407E6BD6">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电 话：</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rPr>
        <w:t xml:space="preserve">   </w:t>
      </w:r>
    </w:p>
    <w:p w14:paraId="7C7D3A46">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传 真：</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rPr>
        <w:t xml:space="preserve"> </w:t>
      </w:r>
    </w:p>
    <w:p w14:paraId="7DE7EA58">
      <w:pPr>
        <w:rPr>
          <w:rFonts w:hint="eastAsia" w:ascii="方正仿宋_GBK" w:hAnsi="方正仿宋_GBK" w:eastAsia="方正仿宋_GBK" w:cs="方正仿宋_GBK"/>
          <w:color w:val="auto"/>
          <w:sz w:val="24"/>
          <w:szCs w:val="24"/>
          <w:highlight w:val="none"/>
        </w:rPr>
      </w:pPr>
    </w:p>
    <w:p w14:paraId="315DC4C9">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签 订 时 间 ：202</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lang w:val="en-US" w:eastAsia="zh-CN"/>
        </w:rPr>
        <w:t xml:space="preserve"> </w:t>
      </w:r>
      <w:r>
        <w:rPr>
          <w:rFonts w:hint="eastAsia" w:ascii="方正仿宋_GBK" w:hAnsi="方正仿宋_GBK" w:eastAsia="方正仿宋_GBK" w:cs="方正仿宋_GBK"/>
          <w:color w:val="auto"/>
          <w:sz w:val="24"/>
          <w:szCs w:val="24"/>
          <w:highlight w:val="none"/>
        </w:rPr>
        <w:t>月  日</w:t>
      </w:r>
    </w:p>
    <w:p w14:paraId="1A7EC618">
      <w:pPr>
        <w:rPr>
          <w:rFonts w:hint="eastAsia" w:ascii="方正仿宋_GBK" w:hAnsi="方正仿宋_GBK" w:eastAsia="方正仿宋_GBK" w:cs="方正仿宋_GBK"/>
          <w:color w:val="auto"/>
          <w:sz w:val="24"/>
          <w:szCs w:val="24"/>
          <w:highlight w:val="none"/>
        </w:rPr>
      </w:pPr>
    </w:p>
    <w:p w14:paraId="13FB07D2">
      <w:pPr>
        <w:jc w:val="center"/>
        <w:rPr>
          <w:rFonts w:hint="eastAsia" w:ascii="方正小标宋_GBK" w:hAnsi="方正小标宋_GBK" w:eastAsia="方正小标宋_GBK" w:cs="方正小标宋_GBK"/>
          <w:color w:val="auto"/>
          <w:sz w:val="28"/>
          <w:szCs w:val="28"/>
          <w:highlight w:val="none"/>
        </w:rPr>
      </w:pPr>
    </w:p>
    <w:p w14:paraId="3F13221A">
      <w:pPr>
        <w:jc w:val="center"/>
        <w:rPr>
          <w:rFonts w:hint="eastAsia" w:ascii="方正小标宋_GBK" w:hAnsi="方正小标宋_GBK" w:eastAsia="方正小标宋_GBK" w:cs="方正小标宋_GBK"/>
          <w:color w:val="auto"/>
          <w:sz w:val="28"/>
          <w:szCs w:val="28"/>
          <w:highlight w:val="none"/>
        </w:rPr>
      </w:pPr>
    </w:p>
    <w:p w14:paraId="702D7645">
      <w:pPr>
        <w:jc w:val="center"/>
        <w:rPr>
          <w:rFonts w:hint="eastAsia" w:ascii="方正小标宋_GBK" w:hAnsi="方正小标宋_GBK" w:eastAsia="方正小标宋_GBK" w:cs="方正小标宋_GBK"/>
          <w:color w:val="auto"/>
          <w:sz w:val="28"/>
          <w:szCs w:val="28"/>
          <w:highlight w:val="none"/>
        </w:rPr>
      </w:pPr>
    </w:p>
    <w:p w14:paraId="42DD5506">
      <w:pPr>
        <w:jc w:val="center"/>
        <w:rPr>
          <w:rFonts w:hint="eastAsia" w:ascii="方正小标宋_GBK" w:hAnsi="方正小标宋_GBK" w:eastAsia="方正小标宋_GBK" w:cs="方正小标宋_GBK"/>
          <w:color w:val="auto"/>
          <w:sz w:val="28"/>
          <w:szCs w:val="28"/>
          <w:highlight w:val="none"/>
        </w:rPr>
      </w:pPr>
    </w:p>
    <w:p w14:paraId="4AD474B2">
      <w:pPr>
        <w:jc w:val="center"/>
        <w:rPr>
          <w:rFonts w:hint="eastAsia" w:ascii="方正小标宋_GBK" w:hAnsi="方正小标宋_GBK" w:eastAsia="方正小标宋_GBK" w:cs="方正小标宋_GBK"/>
          <w:color w:val="auto"/>
          <w:sz w:val="28"/>
          <w:szCs w:val="28"/>
          <w:highlight w:val="none"/>
        </w:rPr>
      </w:pPr>
    </w:p>
    <w:p w14:paraId="7D4742CF">
      <w:pPr>
        <w:jc w:val="center"/>
        <w:rPr>
          <w:rFonts w:hint="eastAsia" w:ascii="方正小标宋_GBK" w:hAnsi="方正小标宋_GBK" w:eastAsia="方正小标宋_GBK" w:cs="方正小标宋_GBK"/>
          <w:color w:val="auto"/>
          <w:sz w:val="28"/>
          <w:szCs w:val="28"/>
          <w:highlight w:val="none"/>
        </w:rPr>
      </w:pPr>
    </w:p>
    <w:p w14:paraId="76720E67">
      <w:pPr>
        <w:jc w:val="center"/>
        <w:rPr>
          <w:rFonts w:hint="eastAsia" w:ascii="方正小标宋_GBK" w:hAnsi="方正小标宋_GBK" w:eastAsia="方正小标宋_GBK" w:cs="方正小标宋_GBK"/>
          <w:color w:val="auto"/>
          <w:sz w:val="28"/>
          <w:szCs w:val="28"/>
          <w:highlight w:val="none"/>
        </w:rPr>
      </w:pPr>
    </w:p>
    <w:p w14:paraId="1524E7D1">
      <w:pPr>
        <w:jc w:val="center"/>
        <w:rPr>
          <w:rFonts w:hint="eastAsia" w:ascii="方正小标宋_GBK" w:hAnsi="方正小标宋_GBK" w:eastAsia="方正小标宋_GBK" w:cs="方正小标宋_GBK"/>
          <w:color w:val="auto"/>
          <w:sz w:val="28"/>
          <w:szCs w:val="28"/>
          <w:highlight w:val="none"/>
        </w:rPr>
      </w:pPr>
    </w:p>
    <w:p w14:paraId="5F588734">
      <w:pPr>
        <w:jc w:val="center"/>
        <w:rPr>
          <w:rFonts w:hint="eastAsia" w:ascii="方正小标宋_GBK" w:hAnsi="方正小标宋_GBK" w:eastAsia="方正小标宋_GBK" w:cs="方正小标宋_GBK"/>
          <w:color w:val="auto"/>
          <w:sz w:val="28"/>
          <w:szCs w:val="28"/>
          <w:highlight w:val="none"/>
        </w:rPr>
      </w:pPr>
    </w:p>
    <w:p w14:paraId="5DCA086A">
      <w:pPr>
        <w:jc w:val="center"/>
        <w:rPr>
          <w:rFonts w:hint="eastAsia" w:ascii="方正小标宋_GBK" w:hAnsi="方正小标宋_GBK" w:eastAsia="方正小标宋_GBK" w:cs="方正小标宋_GBK"/>
          <w:color w:val="auto"/>
          <w:sz w:val="28"/>
          <w:szCs w:val="28"/>
          <w:highlight w:val="none"/>
        </w:rPr>
      </w:pPr>
    </w:p>
    <w:p w14:paraId="06FCB91E">
      <w:pPr>
        <w:jc w:val="both"/>
        <w:rPr>
          <w:rFonts w:hint="eastAsia" w:ascii="方正小标宋_GBK" w:hAnsi="方正小标宋_GBK" w:eastAsia="方正小标宋_GBK" w:cs="方正小标宋_GBK"/>
          <w:color w:val="auto"/>
          <w:sz w:val="28"/>
          <w:szCs w:val="28"/>
          <w:highlight w:val="none"/>
        </w:rPr>
      </w:pPr>
    </w:p>
    <w:p w14:paraId="7C816C22">
      <w:pPr>
        <w:jc w:val="center"/>
        <w:rPr>
          <w:rFonts w:hint="eastAsia" w:ascii="方正小标宋_GBK" w:hAnsi="方正小标宋_GBK" w:eastAsia="方正小标宋_GBK" w:cs="方正小标宋_GBK"/>
          <w:color w:val="auto"/>
          <w:sz w:val="28"/>
          <w:szCs w:val="28"/>
          <w:highlight w:val="none"/>
        </w:rPr>
      </w:pPr>
      <w:r>
        <w:rPr>
          <w:rFonts w:hint="eastAsia" w:ascii="方正小标宋_GBK" w:hAnsi="方正小标宋_GBK" w:eastAsia="方正小标宋_GBK" w:cs="方正小标宋_GBK"/>
          <w:color w:val="auto"/>
          <w:sz w:val="28"/>
          <w:szCs w:val="28"/>
          <w:highlight w:val="none"/>
        </w:rPr>
        <w:t>第一部分  协议书</w:t>
      </w:r>
    </w:p>
    <w:p w14:paraId="111F9A03">
      <w:pPr>
        <w:rPr>
          <w:rFonts w:hint="eastAsia" w:ascii="方正仿宋_GBK" w:hAnsi="方正仿宋_GBK" w:eastAsia="方正仿宋_GBK" w:cs="方正仿宋_GBK"/>
          <w:color w:val="auto"/>
          <w:sz w:val="24"/>
          <w:szCs w:val="24"/>
          <w:highlight w:val="none"/>
        </w:rPr>
      </w:pPr>
    </w:p>
    <w:p w14:paraId="718AA18A">
      <w:pPr>
        <w:rPr>
          <w:rFonts w:hint="eastAsia" w:ascii="方正仿宋_GBK" w:hAnsi="方正仿宋_GBK" w:eastAsia="方正仿宋_GBK" w:cs="方正仿宋_GBK"/>
          <w:color w:val="auto"/>
          <w:sz w:val="24"/>
          <w:szCs w:val="24"/>
          <w:highlight w:val="none"/>
        </w:rPr>
      </w:pPr>
    </w:p>
    <w:p w14:paraId="0B997562">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发包方：</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rPr>
        <w:t>（以下简称：甲方）</w:t>
      </w:r>
    </w:p>
    <w:p w14:paraId="3712BF29">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承包方：</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（以下简称：乙方）</w:t>
      </w:r>
    </w:p>
    <w:p w14:paraId="107F6EF2">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根据《中华人民共和国民法典》、《中华人民共和国建筑法》及其他相关法律、法规，遵循平等、自愿和诚实信用的原则，</w:t>
      </w:r>
      <w:r>
        <w:rPr>
          <w:rFonts w:hint="eastAsia" w:ascii="方正仿宋_GBK" w:hAnsi="方正仿宋_GBK" w:eastAsia="方正仿宋_GBK" w:cs="方正仿宋_GBK"/>
          <w:color w:val="auto"/>
          <w:sz w:val="24"/>
          <w:szCs w:val="24"/>
          <w:highlight w:val="none"/>
          <w:lang w:val="en-US" w:eastAsia="zh-CN"/>
        </w:rPr>
        <w:t>现</w:t>
      </w:r>
      <w:r>
        <w:rPr>
          <w:rFonts w:hint="eastAsia" w:ascii="方正仿宋_GBK" w:hAnsi="方正仿宋_GBK" w:eastAsia="方正仿宋_GBK" w:cs="方正仿宋_GBK"/>
          <w:color w:val="auto"/>
          <w:sz w:val="24"/>
          <w:szCs w:val="24"/>
          <w:highlight w:val="none"/>
        </w:rPr>
        <w:t>将</w:t>
      </w:r>
      <w:r>
        <w:rPr>
          <w:rFonts w:hint="eastAsia" w:ascii="方正仿宋_GBK" w:hAnsi="方正仿宋_GBK" w:eastAsia="方正仿宋_GBK" w:cs="方正仿宋_GBK"/>
          <w:color w:val="auto"/>
          <w:sz w:val="24"/>
          <w:szCs w:val="24"/>
          <w:highlight w:val="none"/>
          <w:u w:val="single"/>
        </w:rPr>
        <w:t>仙山里10#地块北侧11#地块市政道路土石方工程</w:t>
      </w:r>
      <w:r>
        <w:rPr>
          <w:rFonts w:hint="eastAsia" w:ascii="方正仿宋_GBK" w:hAnsi="方正仿宋_GBK" w:eastAsia="方正仿宋_GBK" w:cs="方正仿宋_GBK"/>
          <w:color w:val="auto"/>
          <w:sz w:val="24"/>
          <w:szCs w:val="24"/>
          <w:highlight w:val="none"/>
        </w:rPr>
        <w:t>发包给乙方施工，双方就本工程的施工事项协商一致后特订立本合同。</w:t>
      </w:r>
    </w:p>
    <w:p w14:paraId="32A0E5E3">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一、工程概况</w:t>
      </w:r>
    </w:p>
    <w:p w14:paraId="4D4F53A2">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1.1工程名称：仙山里10#地块北侧11#地块市政道路土石方工程施工</w:t>
      </w:r>
    </w:p>
    <w:p w14:paraId="30D827FD">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1.2工程地点：重庆市武隆区仙女山街道宏泰路8号</w:t>
      </w:r>
    </w:p>
    <w:p w14:paraId="30C9292C">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二、 工程承包范围与承包方式</w:t>
      </w:r>
    </w:p>
    <w:p w14:paraId="290A67B1">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2.1工程范围及内容：施工图所示范围内的土石方开挖、回填、临时围挡施工等内容；以及由发包方指定安排的其它工程。具体以甲方指定区域为准(由甲方指定坐标及高程)。</w:t>
      </w:r>
    </w:p>
    <w:p w14:paraId="2F67D8C2">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2.2承包方主要工作内容包含但不限于：完成仙山里10#地块北侧11#地块市政道路土石方工程施工相关工作，包括：爆破施工方案编制、爆破相关手续办理、爆破作业、地上附着物的清表、土石方开挖、回填、碾压、临时便道、临时围挡、机械进出场、土石方外运、土石方场内多次转运、场平标高控制、坐标控制、弃土场处理(由甲方指定弃土场，距离施工范围中心点500m内)、将山体的自然土石方挖除至设计坐标和标高等。</w:t>
      </w:r>
    </w:p>
    <w:p w14:paraId="67CEADEC">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2.3 承包范围：包人工、包材料(含辅材)、包机械、包工期、包质量、包安全及文明施工。</w:t>
      </w:r>
    </w:p>
    <w:p w14:paraId="7BE4A344">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三、合同工期</w:t>
      </w:r>
    </w:p>
    <w:p w14:paraId="44F50852">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工期</w:t>
      </w:r>
      <w:r>
        <w:rPr>
          <w:rFonts w:hint="eastAsia" w:ascii="方正仿宋_GBK" w:hAnsi="方正仿宋_GBK" w:eastAsia="方正仿宋_GBK" w:cs="方正仿宋_GBK"/>
          <w:color w:val="auto"/>
          <w:sz w:val="24"/>
          <w:szCs w:val="24"/>
          <w:highlight w:val="none"/>
          <w:u w:val="single"/>
          <w:lang w:val="en-US" w:eastAsia="zh-CN"/>
        </w:rPr>
        <w:t>25</w:t>
      </w:r>
      <w:r>
        <w:rPr>
          <w:rFonts w:hint="eastAsia" w:ascii="方正仿宋_GBK" w:hAnsi="方正仿宋_GBK" w:eastAsia="方正仿宋_GBK" w:cs="方正仿宋_GBK"/>
          <w:color w:val="auto"/>
          <w:sz w:val="24"/>
          <w:szCs w:val="24"/>
          <w:highlight w:val="none"/>
        </w:rPr>
        <w:t>天，具体开工日期以甲方书面通知的开工日期为准。甲乙双方在确定竣工及各项控制工期时，已充分考虑下列因素：可能出现的下雨、大风、高低温天气、停水、停电、节假日、农忙、冬期施工、施工检查因素。因乙方未能充分查勘、了解前述情况或未能充分估计前述情况所可能产生后果的，乙方承担由此增加的费用和承担延误的工期的违约。</w:t>
      </w:r>
    </w:p>
    <w:p w14:paraId="53D22C5F">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四、 质量标准</w:t>
      </w:r>
    </w:p>
    <w:p w14:paraId="5B1DEC6A">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工程质量标准：以建设单位提供的平基图要求的平面图、坐标、高程、边界为准，按现行国家要求的相关工程验收规范、地方法规、设计要求以及甲方要求进行验收。</w:t>
      </w:r>
    </w:p>
    <w:p w14:paraId="0743B93F">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五、 合同价款</w:t>
      </w:r>
    </w:p>
    <w:p w14:paraId="06933906">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5.1本工程为含税固定综合单价包干合同，土石方固定含税综合单价为</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元/㎥。</w:t>
      </w:r>
    </w:p>
    <w:p w14:paraId="2BE862E6">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5.2暂定工程量：开挖土石方量约22203.7㎥，</w:t>
      </w:r>
      <w:r>
        <w:rPr>
          <w:rFonts w:hint="eastAsia" w:ascii="方正仿宋_GBK" w:hAnsi="方正仿宋_GBK" w:eastAsia="方正仿宋_GBK" w:cs="方正仿宋_GBK"/>
          <w:color w:val="auto"/>
          <w:sz w:val="24"/>
          <w:szCs w:val="24"/>
          <w:highlight w:val="none"/>
          <w:lang w:val="en-US" w:eastAsia="zh-CN"/>
        </w:rPr>
        <w:t>回填工程量约1178.4</w:t>
      </w:r>
      <w:r>
        <w:rPr>
          <w:rFonts w:hint="eastAsia" w:ascii="方正仿宋_GBK" w:hAnsi="方正仿宋_GBK" w:eastAsia="方正仿宋_GBK" w:cs="方正仿宋_GBK"/>
          <w:color w:val="auto"/>
          <w:sz w:val="24"/>
          <w:szCs w:val="24"/>
          <w:highlight w:val="none"/>
        </w:rPr>
        <w:t>㎥</w:t>
      </w:r>
      <w:r>
        <w:rPr>
          <w:rFonts w:hint="eastAsia" w:ascii="方正仿宋_GBK" w:hAnsi="方正仿宋_GBK" w:eastAsia="方正仿宋_GBK" w:cs="方正仿宋_GBK"/>
          <w:color w:val="auto"/>
          <w:sz w:val="24"/>
          <w:szCs w:val="24"/>
          <w:highlight w:val="none"/>
          <w:lang w:val="en-US" w:eastAsia="zh-CN"/>
        </w:rPr>
        <w:t>，</w:t>
      </w:r>
      <w:r>
        <w:rPr>
          <w:rFonts w:hint="eastAsia" w:ascii="方正仿宋_GBK" w:hAnsi="方正仿宋_GBK" w:eastAsia="方正仿宋_GBK" w:cs="方正仿宋_GBK"/>
          <w:color w:val="auto"/>
          <w:sz w:val="24"/>
          <w:szCs w:val="24"/>
          <w:highlight w:val="none"/>
        </w:rPr>
        <w:t>最终工程量以实际收方工程量为准。</w:t>
      </w:r>
    </w:p>
    <w:p w14:paraId="19D21CB6">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5.3本次工程暂定含税总价为：</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元，大写：</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，税率</w:t>
      </w:r>
      <w:r>
        <w:rPr>
          <w:rFonts w:hint="eastAsia" w:ascii="方正仿宋_GBK" w:hAnsi="方正仿宋_GBK" w:eastAsia="方正仿宋_GBK" w:cs="方正仿宋_GBK"/>
          <w:color w:val="auto"/>
          <w:sz w:val="24"/>
          <w:szCs w:val="24"/>
          <w:highlight w:val="none"/>
          <w:u w:val="single"/>
        </w:rPr>
        <w:t>9</w:t>
      </w:r>
      <w:r>
        <w:rPr>
          <w:rFonts w:hint="eastAsia" w:ascii="方正仿宋_GBK" w:hAnsi="方正仿宋_GBK" w:eastAsia="方正仿宋_GBK" w:cs="方正仿宋_GBK"/>
          <w:color w:val="auto"/>
          <w:sz w:val="24"/>
          <w:szCs w:val="24"/>
          <w:highlight w:val="none"/>
        </w:rPr>
        <w:t>%，不含税总价为：</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元，大写：</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p>
    <w:p w14:paraId="5883AA1B">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六、组成合同的文件</w:t>
      </w:r>
    </w:p>
    <w:p w14:paraId="4DA386FE">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6.1本协议书</w:t>
      </w:r>
    </w:p>
    <w:p w14:paraId="5001C630">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6.2中标通知书</w:t>
      </w:r>
    </w:p>
    <w:p w14:paraId="14D89495">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6.3本工程甲、乙双方签订的补充协议、合同、往来函件及其附件</w:t>
      </w:r>
    </w:p>
    <w:p w14:paraId="33F9D981">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6.4合同条件(含附件)</w:t>
      </w:r>
    </w:p>
    <w:p w14:paraId="63F4747A">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6.5本工程招标文书及其附件</w:t>
      </w:r>
    </w:p>
    <w:p w14:paraId="010190FB">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6.6投标书及其附件</w:t>
      </w:r>
    </w:p>
    <w:p w14:paraId="35C7E15F">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6.7本工程甲、乙双方签订的施工合同、补充合同及其附件。</w:t>
      </w:r>
    </w:p>
    <w:p w14:paraId="3AA2EC41">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6.8图纸、设计变更</w:t>
      </w:r>
    </w:p>
    <w:p w14:paraId="5FB69B64">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6.9技术法规、强制性标准条文</w:t>
      </w:r>
    </w:p>
    <w:p w14:paraId="55ED0BD4">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6.10国家、地方其余行政或技术规定。</w:t>
      </w:r>
    </w:p>
    <w:p w14:paraId="0B83D6D3">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行业标准、规范及有关技术文件与上述各文件是相互解释的。但在出现含糊不清或彼此矛盾时，上述文件的排列次序将作为对合同意义解释的优先次序。合同履行中，双方有关工程的洽商、变更等书面协议或文件，一经双方签字盖章，即视为本合同的组成部分。</w:t>
      </w:r>
    </w:p>
    <w:p w14:paraId="1173C31F">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七、</w:t>
      </w:r>
      <w:r>
        <w:rPr>
          <w:rFonts w:hint="eastAsia" w:ascii="方正仿宋_GBK" w:hAnsi="方正仿宋_GBK" w:eastAsia="方正仿宋_GBK" w:cs="方正仿宋_GBK"/>
          <w:color w:val="auto"/>
          <w:sz w:val="24"/>
          <w:szCs w:val="24"/>
          <w:highlight w:val="none"/>
        </w:rPr>
        <w:t>乙方向甲方承诺按照合同约定完成本合同约定的工程，在质量保修期内承担保修责任。</w:t>
      </w:r>
    </w:p>
    <w:p w14:paraId="7DB252C8">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八、 </w:t>
      </w:r>
      <w:r>
        <w:rPr>
          <w:rFonts w:hint="eastAsia" w:ascii="方正仿宋_GBK" w:hAnsi="方正仿宋_GBK" w:eastAsia="方正仿宋_GBK" w:cs="方正仿宋_GBK"/>
          <w:color w:val="auto"/>
          <w:sz w:val="24"/>
          <w:szCs w:val="24"/>
          <w:highlight w:val="none"/>
        </w:rPr>
        <w:t>乙方明确，本合同中所述的合同工期是指乙方在充分考虑本合同及甲方的施工要求，以及经核实施工现场及施工环境，而保证实现的工期。双方明确，除非有甲方盖章确认明确同意延期的书面文件以外，工期不得因任何原因予以延期。</w:t>
      </w:r>
    </w:p>
    <w:p w14:paraId="60F61EDF">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九、 合同生效</w:t>
      </w:r>
    </w:p>
    <w:p w14:paraId="7F3527E6">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合同订立时间：202</w:t>
      </w:r>
      <w:r>
        <w:rPr>
          <w:rFonts w:hint="eastAsia" w:ascii="方正仿宋_GBK" w:hAnsi="方正仿宋_GBK" w:eastAsia="方正仿宋_GBK" w:cs="方正仿宋_GBK"/>
          <w:color w:val="auto"/>
          <w:sz w:val="24"/>
          <w:szCs w:val="24"/>
          <w:highlight w:val="none"/>
          <w:lang w:val="en-US" w:eastAsia="zh-CN"/>
        </w:rPr>
        <w:t>4</w:t>
      </w:r>
      <w:r>
        <w:rPr>
          <w:rFonts w:hint="eastAsia" w:ascii="方正仿宋_GBK" w:hAnsi="方正仿宋_GBK" w:eastAsia="方正仿宋_GBK" w:cs="方正仿宋_GBK"/>
          <w:color w:val="auto"/>
          <w:sz w:val="24"/>
          <w:szCs w:val="24"/>
          <w:highlight w:val="none"/>
        </w:rPr>
        <w:t>年</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月</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日</w:t>
      </w:r>
    </w:p>
    <w:p w14:paraId="3B5980AA">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合同订立地点：重庆市武隆区仙女山镇</w:t>
      </w:r>
    </w:p>
    <w:p w14:paraId="295D0D6D">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本合同双方约定：经甲乙双方加盖公章后生效。</w:t>
      </w:r>
    </w:p>
    <w:p w14:paraId="7A218CA1">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(以下无正文)</w:t>
      </w:r>
    </w:p>
    <w:p w14:paraId="5D3510D7">
      <w:pPr>
        <w:rPr>
          <w:rFonts w:hint="eastAsia" w:ascii="方正仿宋_GBK" w:hAnsi="方正仿宋_GBK" w:eastAsia="方正仿宋_GBK" w:cs="方正仿宋_GBK"/>
          <w:color w:val="auto"/>
          <w:sz w:val="24"/>
          <w:szCs w:val="24"/>
          <w:highlight w:val="none"/>
        </w:rPr>
      </w:pPr>
    </w:p>
    <w:p w14:paraId="185169BB">
      <w:pPr>
        <w:rPr>
          <w:rFonts w:hint="eastAsia" w:ascii="方正仿宋_GBK" w:hAnsi="方正仿宋_GBK" w:eastAsia="方正仿宋_GBK" w:cs="方正仿宋_GBK"/>
          <w:color w:val="auto"/>
          <w:sz w:val="24"/>
          <w:szCs w:val="24"/>
          <w:highlight w:val="none"/>
        </w:rPr>
      </w:pPr>
    </w:p>
    <w:p w14:paraId="174E2C5D">
      <w:pPr>
        <w:rPr>
          <w:rFonts w:hint="eastAsia" w:ascii="方正仿宋_GBK" w:hAnsi="方正仿宋_GBK" w:eastAsia="方正仿宋_GBK" w:cs="方正仿宋_GBK"/>
          <w:color w:val="auto"/>
          <w:sz w:val="24"/>
          <w:szCs w:val="24"/>
          <w:highlight w:val="none"/>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12"/>
        <w:gridCol w:w="4210"/>
      </w:tblGrid>
      <w:tr w14:paraId="483D5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4312" w:type="dxa"/>
          </w:tcPr>
          <w:p w14:paraId="600F5079">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lang w:val="en-US" w:eastAsia="zh-CN"/>
              </w:rPr>
            </w:pPr>
            <w:r>
              <w:rPr>
                <w:rFonts w:hint="eastAsia" w:ascii="方正仿宋_GBK" w:hAnsi="方正仿宋_GBK" w:eastAsia="方正仿宋_GBK" w:cs="方正仿宋_GBK"/>
                <w:color w:val="auto"/>
                <w:spacing w:val="3"/>
                <w:sz w:val="24"/>
                <w:szCs w:val="24"/>
                <w:highlight w:val="none"/>
              </w:rPr>
              <w:t>甲方（签章）：</w:t>
            </w:r>
            <w:r>
              <w:rPr>
                <w:rFonts w:hint="eastAsia" w:ascii="方正仿宋_GBK" w:hAnsi="方正仿宋_GBK" w:eastAsia="方正仿宋_GBK" w:cs="方正仿宋_GBK"/>
                <w:color w:val="auto"/>
                <w:spacing w:val="3"/>
                <w:sz w:val="24"/>
                <w:szCs w:val="24"/>
                <w:highlight w:val="none"/>
                <w:lang w:val="en-US" w:eastAsia="zh-CN"/>
              </w:rPr>
              <w:t xml:space="preserve">           </w:t>
            </w:r>
          </w:p>
        </w:tc>
        <w:tc>
          <w:tcPr>
            <w:tcW w:w="4210" w:type="dxa"/>
            <w:vAlign w:val="top"/>
          </w:tcPr>
          <w:p w14:paraId="1B85FE81">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lang w:val="en-US" w:eastAsia="zh-CN"/>
              </w:rPr>
              <w:t>乙</w:t>
            </w:r>
            <w:r>
              <w:rPr>
                <w:rFonts w:hint="eastAsia" w:ascii="方正仿宋_GBK" w:hAnsi="方正仿宋_GBK" w:eastAsia="方正仿宋_GBK" w:cs="方正仿宋_GBK"/>
                <w:color w:val="auto"/>
                <w:spacing w:val="3"/>
                <w:sz w:val="24"/>
                <w:szCs w:val="24"/>
                <w:highlight w:val="none"/>
              </w:rPr>
              <w:t>方（签章）：</w:t>
            </w:r>
          </w:p>
        </w:tc>
      </w:tr>
      <w:tr w14:paraId="2BAE4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312" w:type="dxa"/>
          </w:tcPr>
          <w:p w14:paraId="012A1123">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法定代表人（签章）：</w:t>
            </w:r>
          </w:p>
        </w:tc>
        <w:tc>
          <w:tcPr>
            <w:tcW w:w="4210" w:type="dxa"/>
            <w:vAlign w:val="top"/>
          </w:tcPr>
          <w:p w14:paraId="43BD94FF">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法定代表人（签章）：</w:t>
            </w:r>
          </w:p>
        </w:tc>
      </w:tr>
      <w:tr w14:paraId="528E1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2" w:type="dxa"/>
          </w:tcPr>
          <w:p w14:paraId="2B9BD1B2">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开户行：</w:t>
            </w:r>
            <w:r>
              <w:rPr>
                <w:rFonts w:hint="eastAsia" w:ascii="方正仿宋_GBK" w:hAnsi="方正仿宋_GBK" w:eastAsia="方正仿宋_GBK" w:cs="方正仿宋_GBK"/>
                <w:color w:val="auto"/>
                <w:spacing w:val="3"/>
                <w:sz w:val="24"/>
                <w:szCs w:val="24"/>
                <w:highlight w:val="none"/>
                <w:lang w:val="en-US" w:eastAsia="zh-CN"/>
              </w:rPr>
              <w:t xml:space="preserve">  </w:t>
            </w:r>
          </w:p>
        </w:tc>
        <w:tc>
          <w:tcPr>
            <w:tcW w:w="4210" w:type="dxa"/>
            <w:vAlign w:val="top"/>
          </w:tcPr>
          <w:p w14:paraId="1ADD9A25">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开户行：</w:t>
            </w:r>
          </w:p>
        </w:tc>
      </w:tr>
      <w:tr w14:paraId="47838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2" w:type="dxa"/>
          </w:tcPr>
          <w:p w14:paraId="701ACED3">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rPr>
                <w:rFonts w:hint="eastAsia" w:ascii="方正仿宋_GBK" w:hAnsi="方正仿宋_GBK" w:eastAsia="方正仿宋_GBK" w:cs="方正仿宋_GBK"/>
                <w:color w:val="auto"/>
                <w:spacing w:val="3"/>
                <w:sz w:val="24"/>
                <w:szCs w:val="24"/>
                <w:highlight w:val="none"/>
                <w:vertAlign w:val="baseline"/>
                <w:lang w:eastAsia="zh-CN"/>
              </w:rPr>
            </w:pPr>
            <w:r>
              <w:rPr>
                <w:rFonts w:hint="eastAsia" w:ascii="方正仿宋_GBK" w:hAnsi="方正仿宋_GBK" w:eastAsia="方正仿宋_GBK" w:cs="方正仿宋_GBK"/>
                <w:color w:val="auto"/>
                <w:spacing w:val="3"/>
                <w:sz w:val="24"/>
                <w:szCs w:val="24"/>
                <w:highlight w:val="none"/>
              </w:rPr>
              <w:t>账  号：</w:t>
            </w:r>
            <w:r>
              <w:rPr>
                <w:rFonts w:hint="eastAsia" w:ascii="方正仿宋_GBK" w:hAnsi="方正仿宋_GBK" w:eastAsia="方正仿宋_GBK" w:cs="方正仿宋_GBK"/>
                <w:color w:val="auto"/>
                <w:spacing w:val="3"/>
                <w:sz w:val="24"/>
                <w:szCs w:val="24"/>
                <w:highlight w:val="none"/>
                <w:lang w:val="en-US" w:eastAsia="zh-CN"/>
              </w:rPr>
              <w:t xml:space="preserve"> </w:t>
            </w:r>
          </w:p>
        </w:tc>
        <w:tc>
          <w:tcPr>
            <w:tcW w:w="4210" w:type="dxa"/>
            <w:vAlign w:val="top"/>
          </w:tcPr>
          <w:p w14:paraId="2FD146A3">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账  号：</w:t>
            </w:r>
          </w:p>
        </w:tc>
      </w:tr>
      <w:tr w14:paraId="28F9B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2" w:type="dxa"/>
          </w:tcPr>
          <w:p w14:paraId="14F03449">
            <w:pPr>
              <w:keepNext w:val="0"/>
              <w:keepLines w:val="0"/>
              <w:pageBreakBefore w:val="0"/>
              <w:widowControl/>
              <w:kinsoku w:val="0"/>
              <w:wordWrap/>
              <w:overflowPunct/>
              <w:topLinePunct w:val="0"/>
              <w:autoSpaceDE w:val="0"/>
              <w:autoSpaceDN w:val="0"/>
              <w:bidi w:val="0"/>
              <w:adjustRightInd w:val="0"/>
              <w:snapToGrid w:val="0"/>
              <w:spacing w:line="500" w:lineRule="exact"/>
              <w:ind w:right="0"/>
              <w:rPr>
                <w:rFonts w:hint="eastAsia" w:ascii="方正仿宋_GBK" w:hAnsi="方正仿宋_GBK" w:eastAsia="方正仿宋_GBK" w:cs="方正仿宋_GBK"/>
                <w:color w:val="auto"/>
                <w:spacing w:val="3"/>
                <w:sz w:val="24"/>
                <w:szCs w:val="24"/>
                <w:highlight w:val="none"/>
                <w:vertAlign w:val="baseline"/>
                <w:lang w:val="en-US" w:eastAsia="zh-CN"/>
              </w:rPr>
            </w:pPr>
            <w:r>
              <w:rPr>
                <w:rFonts w:hint="eastAsia" w:ascii="方正仿宋_GBK" w:hAnsi="方正仿宋_GBK" w:eastAsia="方正仿宋_GBK" w:cs="方正仿宋_GBK"/>
                <w:color w:val="auto"/>
                <w:spacing w:val="3"/>
                <w:sz w:val="24"/>
                <w:szCs w:val="24"/>
                <w:highlight w:val="none"/>
                <w:vertAlign w:val="baseline"/>
                <w:lang w:val="en-US" w:eastAsia="zh-CN"/>
              </w:rPr>
              <w:t>地址：</w:t>
            </w:r>
          </w:p>
        </w:tc>
        <w:tc>
          <w:tcPr>
            <w:tcW w:w="4210" w:type="dxa"/>
            <w:vAlign w:val="top"/>
          </w:tcPr>
          <w:p w14:paraId="5AFE4B81">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vertAlign w:val="baseline"/>
                <w:lang w:val="en-US" w:eastAsia="zh-CN"/>
              </w:rPr>
              <w:t>地址：</w:t>
            </w:r>
          </w:p>
        </w:tc>
      </w:tr>
      <w:tr w14:paraId="718AD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14:paraId="43B812E4">
            <w:pPr>
              <w:keepNext w:val="0"/>
              <w:keepLines w:val="0"/>
              <w:pageBreakBefore w:val="0"/>
              <w:widowControl/>
              <w:kinsoku w:val="0"/>
              <w:wordWrap/>
              <w:overflowPunct/>
              <w:topLinePunct w:val="0"/>
              <w:autoSpaceDE w:val="0"/>
              <w:autoSpaceDN w:val="0"/>
              <w:bidi w:val="0"/>
              <w:adjustRightInd w:val="0"/>
              <w:snapToGrid w:val="0"/>
              <w:spacing w:line="500" w:lineRule="exact"/>
              <w:ind w:right="0"/>
              <w:rPr>
                <w:rFonts w:hint="eastAsia" w:ascii="方正仿宋_GBK" w:hAnsi="方正仿宋_GBK" w:eastAsia="方正仿宋_GBK" w:cs="方正仿宋_GBK"/>
                <w:color w:val="auto"/>
                <w:spacing w:val="3"/>
                <w:sz w:val="24"/>
                <w:szCs w:val="24"/>
                <w:highlight w:val="none"/>
                <w:vertAlign w:val="baseline"/>
                <w:lang w:val="en-US" w:eastAsia="zh-CN"/>
              </w:rPr>
            </w:pPr>
            <w:r>
              <w:rPr>
                <w:rFonts w:hint="eastAsia" w:ascii="方正仿宋_GBK" w:hAnsi="方正仿宋_GBK" w:eastAsia="方正仿宋_GBK" w:cs="方正仿宋_GBK"/>
                <w:color w:val="auto"/>
                <w:spacing w:val="3"/>
                <w:sz w:val="24"/>
                <w:szCs w:val="24"/>
                <w:highlight w:val="none"/>
                <w:vertAlign w:val="baseline"/>
                <w:lang w:val="en-US" w:eastAsia="zh-CN"/>
              </w:rPr>
              <w:t>签订日期：2024年</w:t>
            </w:r>
            <w:r>
              <w:rPr>
                <w:rFonts w:hint="eastAsia" w:ascii="方正仿宋_GBK" w:hAnsi="方正仿宋_GBK" w:eastAsia="方正仿宋_GBK" w:cs="方正仿宋_GBK"/>
                <w:color w:val="auto"/>
                <w:spacing w:val="3"/>
                <w:sz w:val="24"/>
                <w:szCs w:val="24"/>
                <w:highlight w:val="none"/>
                <w:u w:val="single"/>
                <w:vertAlign w:val="baseline"/>
                <w:lang w:val="en-US" w:eastAsia="zh-CN"/>
              </w:rPr>
              <w:t xml:space="preserve">   </w:t>
            </w:r>
            <w:r>
              <w:rPr>
                <w:rFonts w:hint="eastAsia" w:ascii="方正仿宋_GBK" w:hAnsi="方正仿宋_GBK" w:eastAsia="方正仿宋_GBK" w:cs="方正仿宋_GBK"/>
                <w:color w:val="auto"/>
                <w:spacing w:val="3"/>
                <w:sz w:val="24"/>
                <w:szCs w:val="24"/>
                <w:highlight w:val="none"/>
                <w:vertAlign w:val="baseline"/>
                <w:lang w:val="en-US" w:eastAsia="zh-CN"/>
              </w:rPr>
              <w:t>月</w:t>
            </w:r>
            <w:r>
              <w:rPr>
                <w:rFonts w:hint="eastAsia" w:ascii="方正仿宋_GBK" w:hAnsi="方正仿宋_GBK" w:eastAsia="方正仿宋_GBK" w:cs="方正仿宋_GBK"/>
                <w:color w:val="auto"/>
                <w:spacing w:val="3"/>
                <w:sz w:val="24"/>
                <w:szCs w:val="24"/>
                <w:highlight w:val="none"/>
                <w:u w:val="single"/>
                <w:vertAlign w:val="baseline"/>
                <w:lang w:val="en-US" w:eastAsia="zh-CN"/>
              </w:rPr>
              <w:t xml:space="preserve">   </w:t>
            </w:r>
            <w:r>
              <w:rPr>
                <w:rFonts w:hint="eastAsia" w:ascii="方正仿宋_GBK" w:hAnsi="方正仿宋_GBK" w:eastAsia="方正仿宋_GBK" w:cs="方正仿宋_GBK"/>
                <w:color w:val="auto"/>
                <w:spacing w:val="3"/>
                <w:sz w:val="24"/>
                <w:szCs w:val="24"/>
                <w:highlight w:val="none"/>
                <w:vertAlign w:val="baseline"/>
                <w:lang w:val="en-US" w:eastAsia="zh-CN"/>
              </w:rPr>
              <w:t>日</w:t>
            </w:r>
          </w:p>
        </w:tc>
      </w:tr>
    </w:tbl>
    <w:p w14:paraId="5441BE85">
      <w:pPr>
        <w:rPr>
          <w:rFonts w:hint="eastAsia" w:ascii="方正仿宋_GBK" w:hAnsi="方正仿宋_GBK" w:eastAsia="方正仿宋_GBK" w:cs="方正仿宋_GBK"/>
          <w:color w:val="auto"/>
          <w:sz w:val="24"/>
          <w:szCs w:val="24"/>
          <w:highlight w:val="none"/>
        </w:rPr>
      </w:pPr>
    </w:p>
    <w:p w14:paraId="2859FFF0">
      <w:pPr>
        <w:rPr>
          <w:rFonts w:hint="eastAsia" w:ascii="方正仿宋_GBK" w:hAnsi="方正仿宋_GBK" w:eastAsia="方正仿宋_GBK" w:cs="方正仿宋_GBK"/>
          <w:color w:val="auto"/>
          <w:sz w:val="24"/>
          <w:szCs w:val="24"/>
          <w:highlight w:val="none"/>
        </w:rPr>
      </w:pPr>
    </w:p>
    <w:p w14:paraId="6FE74052">
      <w:pPr>
        <w:rPr>
          <w:rFonts w:hint="eastAsia" w:ascii="方正仿宋_GBK" w:hAnsi="方正仿宋_GBK" w:eastAsia="方正仿宋_GBK" w:cs="方正仿宋_GBK"/>
          <w:color w:val="auto"/>
          <w:sz w:val="24"/>
          <w:szCs w:val="24"/>
          <w:highlight w:val="none"/>
        </w:rPr>
      </w:pPr>
    </w:p>
    <w:p w14:paraId="57F51CFD">
      <w:pPr>
        <w:rPr>
          <w:rFonts w:hint="eastAsia" w:ascii="方正仿宋_GBK" w:hAnsi="方正仿宋_GBK" w:eastAsia="方正仿宋_GBK" w:cs="方正仿宋_GBK"/>
          <w:color w:val="auto"/>
          <w:sz w:val="24"/>
          <w:szCs w:val="24"/>
          <w:highlight w:val="none"/>
        </w:rPr>
      </w:pPr>
    </w:p>
    <w:p w14:paraId="324BAB6D">
      <w:pPr>
        <w:rPr>
          <w:rFonts w:hint="eastAsia" w:ascii="方正仿宋_GBK" w:hAnsi="方正仿宋_GBK" w:eastAsia="方正仿宋_GBK" w:cs="方正仿宋_GBK"/>
          <w:color w:val="auto"/>
          <w:sz w:val="24"/>
          <w:szCs w:val="24"/>
          <w:highlight w:val="none"/>
        </w:rPr>
      </w:pPr>
    </w:p>
    <w:p w14:paraId="68320EAA">
      <w:pPr>
        <w:jc w:val="center"/>
        <w:rPr>
          <w:rFonts w:hint="eastAsia" w:ascii="方正小标宋_GBK" w:hAnsi="方正小标宋_GBK" w:eastAsia="方正小标宋_GBK" w:cs="方正小标宋_GBK"/>
          <w:b/>
          <w:bCs/>
          <w:color w:val="auto"/>
          <w:sz w:val="28"/>
          <w:szCs w:val="28"/>
          <w:highlight w:val="none"/>
        </w:rPr>
      </w:pPr>
      <w:r>
        <w:rPr>
          <w:rFonts w:hint="eastAsia" w:ascii="方正小标宋_GBK" w:hAnsi="方正小标宋_GBK" w:eastAsia="方正小标宋_GBK" w:cs="方正小标宋_GBK"/>
          <w:b/>
          <w:bCs/>
          <w:color w:val="auto"/>
          <w:sz w:val="28"/>
          <w:szCs w:val="28"/>
          <w:highlight w:val="none"/>
        </w:rPr>
        <w:t>第二部分   合同条件</w:t>
      </w:r>
    </w:p>
    <w:p w14:paraId="320B5CAE">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发包方：</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single"/>
          <w:lang w:val="en-US" w:eastAsia="zh-CN"/>
        </w:rPr>
        <w:t xml:space="preserve">                        </w:t>
      </w:r>
      <w:r>
        <w:rPr>
          <w:rFonts w:hint="eastAsia" w:ascii="方正仿宋_GBK" w:hAnsi="方正仿宋_GBK" w:eastAsia="方正仿宋_GBK" w:cs="方正仿宋_GBK"/>
          <w:color w:val="auto"/>
          <w:sz w:val="24"/>
          <w:szCs w:val="24"/>
          <w:highlight w:val="none"/>
        </w:rPr>
        <w:t>(以下简称甲方)</w:t>
      </w:r>
    </w:p>
    <w:p w14:paraId="48251003">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承包方：</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(以下简称乙方)</w:t>
      </w:r>
    </w:p>
    <w:p w14:paraId="0D045007">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根据《中华人民共和国民法典》和《建筑法》相关法律法规等规定，为明确双方在工程承包中的权利、义务和责任，确保工程任务的全面完成，在自愿、平等、互利的原则下，经甲乙双方协商同意签订本合同。</w:t>
      </w:r>
    </w:p>
    <w:p w14:paraId="39972585">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一、工程概况</w:t>
      </w:r>
    </w:p>
    <w:p w14:paraId="257B44D1">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1.1、工程名称：仙山里10#地块北侧11#地块市政道路土石方工程</w:t>
      </w:r>
    </w:p>
    <w:p w14:paraId="10B66656">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1.2、工程地点：重庆市武隆区仙女山镇</w:t>
      </w:r>
    </w:p>
    <w:p w14:paraId="467B83C1">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u w:val="none"/>
        </w:rPr>
        <w:t>二、 合同工期</w:t>
      </w:r>
    </w:p>
    <w:p w14:paraId="64F94F62">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2.1、工期</w:t>
      </w:r>
      <w:r>
        <w:rPr>
          <w:rFonts w:hint="eastAsia" w:ascii="方正仿宋_GBK" w:hAnsi="方正仿宋_GBK" w:eastAsia="方正仿宋_GBK" w:cs="方正仿宋_GBK"/>
          <w:color w:val="auto"/>
          <w:sz w:val="24"/>
          <w:szCs w:val="24"/>
          <w:highlight w:val="none"/>
          <w:u w:val="single"/>
          <w:lang w:val="en-US" w:eastAsia="zh-CN"/>
        </w:rPr>
        <w:t>25</w:t>
      </w:r>
      <w:r>
        <w:rPr>
          <w:rFonts w:hint="eastAsia" w:ascii="方正仿宋_GBK" w:hAnsi="方正仿宋_GBK" w:eastAsia="方正仿宋_GBK" w:cs="方正仿宋_GBK"/>
          <w:color w:val="auto"/>
          <w:sz w:val="24"/>
          <w:szCs w:val="24"/>
          <w:highlight w:val="none"/>
        </w:rPr>
        <w:t>天，具体开工日期以甲方书面通知的开工日期为准。甲乙双方在确定竣工及各项控制工期时，已充分考虑下列因素：可能出现的下雨、大风、高低温天气、停水、停电、节假日、农忙、冬期施工、施工检查因素。因乙方未能充分查勘、了解前述情况或未能充分估计前述情况所可能产生后果的，乙方承担由此增加的费用和承担延误的工期的违约。</w:t>
      </w:r>
    </w:p>
    <w:p w14:paraId="100EAB7C">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2.2、 乙方应作好施工组织设计和施工方案，采取有力的措施确保工期，甲方不再给予任何补偿，承包人保证工期按时完成，工程质量验收达到合格以上标准。施工用电由甲方提供位于本工程红线边缘的接口，乙方自行负责红线内施工用电及承担电费；乙方应自行准备抽水设施和准备蓄水池，甲方不对停水、停电造成的停窝工作任何签证，也不因为停水、停电延长工程工期。</w:t>
      </w:r>
    </w:p>
    <w:p w14:paraId="7EEE8531">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2.3、 甲方有权根据实际情况对本工程的施工进度计划及施工顺序进行合理调整，以满足甲方现场施工的需求。</w:t>
      </w:r>
    </w:p>
    <w:p w14:paraId="0D7FFC2E">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2.4、乙方应在开工日期前3天内向申方提交详细的施工组织设计和施工方案，对甲方提出的合理意见和要求，承包人应自费修改完善。</w:t>
      </w:r>
    </w:p>
    <w:p w14:paraId="77CD3BEC">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三 、工程</w:t>
      </w:r>
      <w:r>
        <w:rPr>
          <w:rFonts w:hint="eastAsia" w:ascii="方正仿宋_GBK" w:hAnsi="方正仿宋_GBK" w:eastAsia="方正仿宋_GBK" w:cs="方正仿宋_GBK"/>
          <w:b/>
          <w:bCs/>
          <w:color w:val="auto"/>
          <w:sz w:val="24"/>
          <w:szCs w:val="24"/>
          <w:highlight w:val="none"/>
          <w:lang w:val="en-US" w:eastAsia="zh-CN"/>
        </w:rPr>
        <w:t>质量</w:t>
      </w:r>
      <w:r>
        <w:rPr>
          <w:rFonts w:hint="eastAsia" w:ascii="方正仿宋_GBK" w:hAnsi="方正仿宋_GBK" w:eastAsia="方正仿宋_GBK" w:cs="方正仿宋_GBK"/>
          <w:b/>
          <w:bCs/>
          <w:color w:val="auto"/>
          <w:sz w:val="24"/>
          <w:szCs w:val="24"/>
          <w:highlight w:val="none"/>
        </w:rPr>
        <w:t>验收标准</w:t>
      </w:r>
    </w:p>
    <w:p w14:paraId="0BFE1F68">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3.1、质量验收标准：</w:t>
      </w:r>
    </w:p>
    <w:p w14:paraId="1866161B">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3.1.1、按本工程施工图、现行国家和行业等相关施工及验收规范标准(包</w:t>
      </w:r>
      <w:r>
        <w:rPr>
          <w:rFonts w:hint="eastAsia" w:ascii="方正仿宋_GBK" w:hAnsi="方正仿宋_GBK" w:eastAsia="方正仿宋_GBK" w:cs="方正仿宋_GBK"/>
          <w:color w:val="auto"/>
          <w:sz w:val="24"/>
          <w:szCs w:val="24"/>
          <w:highlight w:val="none"/>
          <w:lang w:val="en-US" w:eastAsia="zh-CN"/>
        </w:rPr>
        <w:t>括</w:t>
      </w:r>
      <w:r>
        <w:rPr>
          <w:rFonts w:hint="eastAsia" w:ascii="方正仿宋_GBK" w:hAnsi="方正仿宋_GBK" w:eastAsia="方正仿宋_GBK" w:cs="方正仿宋_GBK"/>
          <w:color w:val="auto"/>
          <w:sz w:val="24"/>
          <w:szCs w:val="24"/>
          <w:highlight w:val="none"/>
        </w:rPr>
        <w:t>但不限于以下所列)进行施工及验收，工程质量应达到合格标准。</w:t>
      </w:r>
    </w:p>
    <w:p w14:paraId="3449E6C0">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《建筑地基基础设计规范》 (GB50007-2011)</w:t>
      </w:r>
    </w:p>
    <w:p w14:paraId="7BA800AB">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《土方与爆破工程施工及验收规范》 GB50201-2012</w:t>
      </w:r>
    </w:p>
    <w:p w14:paraId="597DAC06">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《建筑边坡工程技术规范》 (GB50330-2013)</w:t>
      </w:r>
    </w:p>
    <w:p w14:paraId="305C5A1B">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《建筑抗震设计规范》 (GB50011-2010)</w:t>
      </w:r>
    </w:p>
    <w:p w14:paraId="4E0AC595">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《地下管线和市政设施保护相关法规条例》</w:t>
      </w:r>
    </w:p>
    <w:p w14:paraId="13740E5D">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 技术及其它相关要求：</w:t>
      </w:r>
    </w:p>
    <w:p w14:paraId="39388B51">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3.2.1、乙方保证具有履行本协议所必需的合法有效资质、资格及施工能力，乙方应自行办理爆破、运输、环保、市政等有关土石方施工的的各种手续并承担全部相关费用(甲方配合需要甲方盖章的资料盖章),且负责协调和处理因甲方原因影响土石方施工的的各种手续办理的事宜，如发生执法部门或有关主管部的检查罚款或其它行政处罚的，概由乙方自行处理解决并承担相应经济及法律责任。</w:t>
      </w:r>
    </w:p>
    <w:p w14:paraId="769E9409">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3.2.2、进场开工前，甲乙双方共同测量原始地貌并采用南方 KASS 软件计算工程量并形成方格网图(5*5m)，经甲乙方双方签字盖章确认后，作为土石方工程竣工结算的重要依据之一。</w:t>
      </w:r>
    </w:p>
    <w:p w14:paraId="06250600">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3.2.3、爆破施工应严格控制药量，对建筑物基础以下的岩石不能造成不良影响，若在建筑物基础开挖施工中发现了这种不良影响，每一处不良影响乙方承担500-2000元的质量违约金并承担由此不良影响所带来的甲方全部损失费用。</w:t>
      </w:r>
    </w:p>
    <w:p w14:paraId="40F12998">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3.2.4、填土区挖方时，对形成的临时土质边坡按设计及规范要求放坡，并采取减少斜坡的土方跨塌的措施。</w:t>
      </w:r>
    </w:p>
    <w:p w14:paraId="226245A2">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3.2.5、土方回填前应清除基底的垃圾、树根等杂物，验收基底标高；若遇软弱区域，应按平基图设计要求进行施工；回填区域压实度要求以平基图设计要求为准。</w:t>
      </w:r>
    </w:p>
    <w:p w14:paraId="695C38AB">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3.2.6、填方选用填料应尽可能就地取材，选用碎石、砂夹石、粘性土、土夹石及经过破碎的岩石。淤泥、有机质土及腐蚀性生活垃圾不得作为填料。道路部分泥夹石的土石比例：1:1。</w:t>
      </w:r>
    </w:p>
    <w:p w14:paraId="5F3C3564">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3.2.7、填方区位于水塘及荒沟时，在道路及建筑物范围内应全部清除其中的淤泥；在其他区域填方厚度大于8米时可采用抛石挤淤方法处理，填方厚度小于8米也应清除其中的淤泥。</w:t>
      </w:r>
    </w:p>
    <w:p w14:paraId="1DA43851">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3.2.8、在雨季施工时，必须采取防水和排水措施，并应采取措施防止出现“橡皮土”。</w:t>
      </w:r>
    </w:p>
    <w:p w14:paraId="24F0B104">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3.2.9、施工时必须对已有地下管网采取保护措施，防止损坏或破坏(尤其是场地内存在的自来水、煤气主管及临近道路管线等)。施工前应对红线内和红线外的市政管线进行梳理定位，采取必要的保护措施或进行避让，施工过程中如发现其他新增管线应及时通知监理、甲方确认后方可施工。因乙方施工原因造成的各种管线破损或其他损害损失均由乙方负责处理解决，由此产生的全部经济及法律责任均由乙方承担。</w:t>
      </w:r>
    </w:p>
    <w:p w14:paraId="7FF905E6">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3.2.10、在施工中发现古墓、古建筑物遗址等文物及化石或其他有考古、地质研究等价值的物品时，乙方应立即保护好现场并于4小时内以书面形式通知甲方现场工程师，甲方在收到乙方书面通知后24小时内报告当地文物管理部门，甲乙双方根据文物管理部门的要求采取妥善保护措施。甲方承担由此发生的费用，顺延延误的工期；</w:t>
      </w:r>
    </w:p>
    <w:p w14:paraId="43BA36DD">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3.2.11、土石方工程施工前应进行挖、填平衡计算，综合考虑土石方运距最短，运程合理和合理施工程序等，做好土石方平衡调配，减少重复挖运，否则由此增加的费用由乙方自行承担。</w:t>
      </w:r>
    </w:p>
    <w:p w14:paraId="2DC0612C">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3.2.12、平整场地的表面坡度应符合设计及规范要求。</w:t>
      </w:r>
    </w:p>
    <w:p w14:paraId="70FD3203">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3.2.13、平面控制桩和水准控制点应采取可靠的保护措施，定期复测和检查。</w:t>
      </w:r>
    </w:p>
    <w:p w14:paraId="253BB34A">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3.2.13、施工过程中应检查平面位置，水平标高，边坡坡度，并随时观测周围的环境变化。</w:t>
      </w:r>
    </w:p>
    <w:p w14:paraId="31A29CE5">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3.2.14、自行解决施工临时道路并维护畅通，在施工现场内不得损坏原有市政设施，必要时需采取有效措施进行保护。</w:t>
      </w:r>
    </w:p>
    <w:p w14:paraId="00CC1B50">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3.2.15、施工过程中服从甲方的质量监督及协调，未经甲方工程师签字确认不得进行下道工序施工；做好与兄弟单位的施工配合及协调工作。在规定时间内，乙方未经甲方验收，擅自进入下道工序，甲方有权指令乙方返工或者采取必要的手段检测，不论检测复查的结果是否符合规范、标准要求、返工费用及复查费用均由乙方承担，且由此造成的工期损失，也由乙方承担。</w:t>
      </w:r>
    </w:p>
    <w:p w14:paraId="2F986E30">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3.2.16、在施工期间平基施工单位应服从甲方现场管理人员的调度平衡安排。尊重政府及相关各职能部门的意见，并听从安排。</w:t>
      </w:r>
    </w:p>
    <w:p w14:paraId="216CD01A">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3.2.17、维护好和周边住户、商户、街办、政府相关部门的关系，不得发生有损项目形象及甲方公司形象的事件；当周围居民正常生活受平场土石方施工影响时，乙方需负责协调和妥善处理周边关系。乙方在施工过程中对任何第三方造成任何损失的，所发生的一切纠纷以及相应责任均由乙方自行承担。</w:t>
      </w:r>
    </w:p>
    <w:p w14:paraId="42E6DF08">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3.2.18、乙方进场施工时应严格执行当地政府的关于对易撒漏物质实行密闭运输的要求及相关文件精神，完善相应的道路喷淋措施，控制扬尘，应采用撒水、铺垫、清扫(包括场地内及周边市政道路)等有效措施控制扬尘污染，满足政府职能管理部门对工地扬尘管理的规定；如因此受政府职能管理部门处罚或处理，乙方承担全部责任并负责整改；</w:t>
      </w:r>
    </w:p>
    <w:p w14:paraId="2514FF39">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3.2.19、严格按当地《建筑施工安全检查标准》作好文明施工工作，完善场地出入口的大门、工程标牌(五牌二图)、完善出入口道路的硬化以及冲洗设施，并控制施工期间的噪声污染。</w:t>
      </w:r>
    </w:p>
    <w:p w14:paraId="0E20973F">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3.2.20、乙方不可擅自撤场，在不影响进度的情况下，设备乙方可自行调配。</w:t>
      </w:r>
    </w:p>
    <w:p w14:paraId="2D0E13E0">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3.2.21、必须按甲方要求进行施工，否则，如因乙方原因造成边坡垮塌等问题，由乙方负责处理解决并承担全部经济、法律责任，且甲方有权视情节轻重给予乙方5000元~50000元的经济处罚。</w:t>
      </w:r>
    </w:p>
    <w:p w14:paraId="394CBC02">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3.2.22、乙方进场施工必须严格执行《建筑施工安全检查标准》及国家现行的安全规范、标准、条例，必须遵守甲方现场安全管理规定，保证乙方工作人员做到安全施工作业， 并做好消防的规范管理。如在施工中乙方原因发生任何安全及消防责任事故，或造成任何人身或财产损失的，概由乙方承担全部经济赔偿和法律责任。若因此致使甲方受到牵连而被索赔所发生的所有直接、间接费用，均由乙方向甲方赔偿，甲方有权向乙方追偿因此而支付的一切费用(包括但不限于向受损方支付的费用、诉讼费、律师费、差旅费等),并有权从乙方应付款项中直接扣除。同时，甲方将视情节轻重要求乙方支付人民币1000~10000元的违约金。</w:t>
      </w:r>
    </w:p>
    <w:p w14:paraId="21AD93DB">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3.2.23、土方开挖至设计标高后，乙方应书面通知甲方现场验收，甲方自接到验收通知7日内组织验收。</w:t>
      </w:r>
    </w:p>
    <w:p w14:paraId="5912C24A">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3.2.24、土方开挖过程中，乙方应积极配合甲方的土石方统一调配方案。</w:t>
      </w:r>
    </w:p>
    <w:p w14:paraId="405DB3AD">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3.2.25、甲方对施工质量有疑问而须乙方复测时，乙方应给予积极配合。如乙方不按合同文件约定及要求施工，或违反正常施工程序、施工工艺进行野蛮施工，或施工质量、安全、环保等达不到有关要求，或施工材料不符合本合同规定，甲方有权勒令乙方暂停施工，乙方必须立即停工整改直至合格为止，由此而产生的一切损失及延误工期等责任均由乙方自行承担。</w:t>
      </w:r>
    </w:p>
    <w:p w14:paraId="1999127F">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3.2.26、设计图中的相同项与本合同要求不一致时，以本合同约定为准。</w:t>
      </w:r>
    </w:p>
    <w:p w14:paraId="68028760">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3.2.27、在爆破过程中，乙方应该严格控制飞石现象，不能造成对周边建筑物的破坏影响，否则造成的一切损失由乙方承担，工期不顺延。</w:t>
      </w:r>
    </w:p>
    <w:p w14:paraId="413AC8DB">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3.2.28、在施工过程中牵涉到青苗、未清移的坟墓或其他附着物的扯皮现象，由乙方无条件配合政府及甲方采取措施处理。</w:t>
      </w:r>
    </w:p>
    <w:p w14:paraId="680AF12E">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四、 工程价格及支付方式</w:t>
      </w:r>
    </w:p>
    <w:p w14:paraId="52429506">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4.1、合同价款：</w:t>
      </w:r>
    </w:p>
    <w:p w14:paraId="014CDD1C">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4.1.1本工程为含税固定综合单价包干合同，土石方固定含税综合单价为</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元/㎥。</w:t>
      </w:r>
    </w:p>
    <w:p w14:paraId="51269BA5">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4.1.2暂定工程量：土石方开挖工程量约22203.7m³，回填工程量约1178.4m³，最终工程量以实际收方工程量为准。</w:t>
      </w:r>
    </w:p>
    <w:p w14:paraId="015AC5E6">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4.1.3本次工程暂定含税总价为：</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元，大写：</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，税率9%，不含税总价为：</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元，大写：</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w:t>
      </w:r>
    </w:p>
    <w:p w14:paraId="11A73BF2">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4.2、本工程含税包干综合单价是按图纸、规范要求所确定的承包范围内的全部工作内容及风险的价格体现，本含税包干综合单价自合同签订日起至施工完成期间内，不因市场价格(人工、材料、机械)波动、柴油价格、道路宽度、开挖方式、土石比例、运输方案、场内运距、内转渣场变化、天气恶劣、停窝工而进行任何调整，且不因甲方分期开工、政府主管部门规定不能在本区域采用爆破形式开挖等任何因素而发生改变而发生改变。</w:t>
      </w:r>
    </w:p>
    <w:p w14:paraId="16461BC6">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4.3、本工程含税包干综合单价包括了为实施本工程所发生的全部费用，包括但不限于人工费、材料费、机械费、机械进出场费、措施费、保险费、水电费、管理费、利润、 规费、税金、安全文明施工费、临时设施费、材料运输及多次转运费、风险费(物价波动)、缺陷修复费、试验费、除渣费、清洁费、成品保护费、机械设备等二次或多次进出场费、其它措施费及政策性文件规定费用等所有一切费用，以及施工合同明示或暗示的所有责任、义务和风险为含税包干综合单价。</w:t>
      </w:r>
    </w:p>
    <w:p w14:paraId="7993F27D">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4.4、本工程包干内容：包括树木砍伐、除草、挖、凿、围护、支撑、红线范围内的水平、垂直运输、修边检底等临设费、脚手架、土石方的开挖、爆破及凿打、场内外运输(包含上车、卸车)、回填前草皮铲除、回填基底处理、抛石挤淤、回填、碾压(密实度按设计要求)、边坡修整、地块平整、排水处理、清理场地、施工马道的设置、与周边建筑物构筑物的安全防护、人、材、机、材料运输以及材料的二次及多次转运、包干费、材料单价的市场波动、临设费、脚手架、安全文明施工费及措施费、未移栽的苗木、未拆迁的房屋及构筑物、未迁移的坟墓、需采取保护性措施的文物及市政管网、各种施工措施费 (含进出场冲洗及冲洗场的设施、扬尘处理措施及乙方完成的所有工序需采取补救的措施费费用等)等，所有施工工序和施工单位各项税、费、施工水电等费用。回填土要求综合 现场砂性土及碎石土满足回填技术要求。</w:t>
      </w:r>
    </w:p>
    <w:p w14:paraId="76FD4D8A">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4.5、乙方在签订合同前，已对施工现场及地勘资料进行了充分仔细的踏勘及研究，计价条件中已充分考虑了因地质条件可能造成的垮方、塌方、流沙、洞穴、地下水、暗河、箱涵、未移栽的苗木、未拆迁的房屋及构筑物、未迁移的坟墓、需采取保护性措施的文物及市政管网等情况，如出现上述情况，均属乙方工程风险范围，甲方不再对此类情况另行计价。</w:t>
      </w:r>
    </w:p>
    <w:p w14:paraId="5F8E3772">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4.6、工程款的支付</w:t>
      </w:r>
    </w:p>
    <w:p w14:paraId="7ED1BAD5">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4.6.1本工程无预付款。</w:t>
      </w:r>
    </w:p>
    <w:p w14:paraId="6539C5A4">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4.6.2本合同工程全部施工完成后</w:t>
      </w:r>
      <w:r>
        <w:rPr>
          <w:rFonts w:hint="eastAsia" w:ascii="方正仿宋_GBK" w:hAnsi="方正仿宋_GBK" w:eastAsia="方正仿宋_GBK" w:cs="方正仿宋_GBK"/>
          <w:color w:val="auto"/>
          <w:sz w:val="24"/>
          <w:szCs w:val="24"/>
          <w:highlight w:val="none"/>
          <w:lang w:val="en-US" w:eastAsia="zh-CN"/>
        </w:rPr>
        <w:t>10</w:t>
      </w:r>
      <w:r>
        <w:rPr>
          <w:rFonts w:hint="eastAsia" w:ascii="方正仿宋_GBK" w:hAnsi="方正仿宋_GBK" w:eastAsia="方正仿宋_GBK" w:cs="方正仿宋_GBK"/>
          <w:color w:val="auto"/>
          <w:sz w:val="24"/>
          <w:szCs w:val="24"/>
          <w:highlight w:val="none"/>
        </w:rPr>
        <w:t>个日历天内付至实际收方总额的</w:t>
      </w:r>
      <w:r>
        <w:rPr>
          <w:rFonts w:hint="eastAsia" w:ascii="方正仿宋_GBK" w:hAnsi="方正仿宋_GBK" w:eastAsia="方正仿宋_GBK" w:cs="方正仿宋_GBK"/>
          <w:color w:val="auto"/>
          <w:sz w:val="24"/>
          <w:szCs w:val="24"/>
          <w:highlight w:val="none"/>
          <w:lang w:val="en-US" w:eastAsia="zh-CN"/>
        </w:rPr>
        <w:t>80</w:t>
      </w:r>
      <w:r>
        <w:rPr>
          <w:rFonts w:hint="eastAsia" w:ascii="方正仿宋_GBK" w:hAnsi="方正仿宋_GBK" w:eastAsia="方正仿宋_GBK" w:cs="方正仿宋_GBK"/>
          <w:color w:val="auto"/>
          <w:sz w:val="24"/>
          <w:szCs w:val="24"/>
          <w:highlight w:val="none"/>
        </w:rPr>
        <w:t>%。</w:t>
      </w:r>
    </w:p>
    <w:p w14:paraId="3DB86E8E">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lang w:val="en-US" w:eastAsia="zh-CN"/>
        </w:rPr>
        <w:t>4.6.3</w:t>
      </w:r>
      <w:r>
        <w:rPr>
          <w:rFonts w:hint="eastAsia" w:ascii="方正仿宋_GBK" w:hAnsi="方正仿宋_GBK" w:eastAsia="方正仿宋_GBK" w:cs="方正仿宋_GBK"/>
          <w:color w:val="auto"/>
          <w:sz w:val="24"/>
          <w:szCs w:val="24"/>
          <w:highlight w:val="none"/>
        </w:rPr>
        <w:t>本工程全部施工完成，经甲方</w:t>
      </w:r>
      <w:r>
        <w:rPr>
          <w:rFonts w:hint="eastAsia" w:ascii="方正仿宋_GBK" w:hAnsi="方正仿宋_GBK" w:eastAsia="方正仿宋_GBK" w:cs="方正仿宋_GBK"/>
          <w:color w:val="auto"/>
          <w:sz w:val="24"/>
          <w:szCs w:val="24"/>
          <w:highlight w:val="none"/>
          <w:lang w:val="en-US" w:eastAsia="zh-CN"/>
        </w:rPr>
        <w:t>竣工</w:t>
      </w:r>
      <w:r>
        <w:rPr>
          <w:rFonts w:hint="eastAsia" w:ascii="方正仿宋_GBK" w:hAnsi="方正仿宋_GBK" w:eastAsia="方正仿宋_GBK" w:cs="方正仿宋_GBK"/>
          <w:color w:val="auto"/>
          <w:sz w:val="24"/>
          <w:szCs w:val="24"/>
          <w:highlight w:val="none"/>
        </w:rPr>
        <w:t>验收合格</w:t>
      </w:r>
      <w:r>
        <w:rPr>
          <w:rFonts w:hint="eastAsia" w:ascii="方正仿宋_GBK" w:hAnsi="方正仿宋_GBK" w:eastAsia="方正仿宋_GBK" w:cs="方正仿宋_GBK"/>
          <w:color w:val="auto"/>
          <w:sz w:val="24"/>
          <w:szCs w:val="24"/>
          <w:highlight w:val="none"/>
          <w:lang w:val="en-US" w:eastAsia="zh-CN"/>
        </w:rPr>
        <w:t>场地移交</w:t>
      </w:r>
      <w:r>
        <w:rPr>
          <w:rFonts w:hint="eastAsia" w:ascii="方正仿宋_GBK" w:hAnsi="方正仿宋_GBK" w:eastAsia="方正仿宋_GBK" w:cs="方正仿宋_GBK"/>
          <w:color w:val="auto"/>
          <w:sz w:val="24"/>
          <w:szCs w:val="24"/>
          <w:highlight w:val="none"/>
        </w:rPr>
        <w:t>后1</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个日历天内付至实际收方总额的9</w:t>
      </w:r>
      <w:r>
        <w:rPr>
          <w:rFonts w:hint="eastAsia" w:ascii="方正仿宋_GBK" w:hAnsi="方正仿宋_GBK" w:eastAsia="方正仿宋_GBK" w:cs="方正仿宋_GBK"/>
          <w:color w:val="auto"/>
          <w:sz w:val="24"/>
          <w:szCs w:val="24"/>
          <w:highlight w:val="none"/>
          <w:lang w:val="en-US" w:eastAsia="zh-CN"/>
        </w:rPr>
        <w:t>2</w:t>
      </w:r>
      <w:r>
        <w:rPr>
          <w:rFonts w:hint="eastAsia" w:ascii="方正仿宋_GBK" w:hAnsi="方正仿宋_GBK" w:eastAsia="方正仿宋_GBK" w:cs="方正仿宋_GBK"/>
          <w:color w:val="auto"/>
          <w:sz w:val="24"/>
          <w:szCs w:val="24"/>
          <w:highlight w:val="none"/>
        </w:rPr>
        <w:t>%。</w:t>
      </w:r>
    </w:p>
    <w:p w14:paraId="35FAEE17">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4.6.3乙方需在</w:t>
      </w:r>
      <w:r>
        <w:rPr>
          <w:rFonts w:hint="eastAsia" w:ascii="方正仿宋_GBK" w:hAnsi="方正仿宋_GBK" w:eastAsia="方正仿宋_GBK" w:cs="方正仿宋_GBK"/>
          <w:color w:val="auto"/>
          <w:sz w:val="24"/>
          <w:szCs w:val="24"/>
          <w:highlight w:val="none"/>
          <w:lang w:val="en-US" w:eastAsia="zh-CN"/>
        </w:rPr>
        <w:t>竣工验收完成场地移交后30日</w:t>
      </w:r>
      <w:r>
        <w:rPr>
          <w:rFonts w:hint="eastAsia" w:ascii="方正仿宋_GBK" w:hAnsi="方正仿宋_GBK" w:eastAsia="方正仿宋_GBK" w:cs="方正仿宋_GBK"/>
          <w:color w:val="auto"/>
          <w:sz w:val="24"/>
          <w:szCs w:val="24"/>
          <w:highlight w:val="none"/>
        </w:rPr>
        <w:t>内向甲方递交结算资料，甲方应在</w:t>
      </w:r>
      <w:r>
        <w:rPr>
          <w:rFonts w:hint="eastAsia" w:ascii="方正仿宋_GBK" w:hAnsi="方正仿宋_GBK" w:eastAsia="方正仿宋_GBK" w:cs="方正仿宋_GBK"/>
          <w:color w:val="auto"/>
          <w:sz w:val="24"/>
          <w:szCs w:val="24"/>
          <w:highlight w:val="none"/>
          <w:lang w:val="en-US" w:eastAsia="zh-CN"/>
        </w:rPr>
        <w:t>30天</w:t>
      </w:r>
      <w:r>
        <w:rPr>
          <w:rFonts w:hint="eastAsia" w:ascii="方正仿宋_GBK" w:hAnsi="方正仿宋_GBK" w:eastAsia="方正仿宋_GBK" w:cs="方正仿宋_GBK"/>
          <w:color w:val="auto"/>
          <w:sz w:val="24"/>
          <w:szCs w:val="24"/>
          <w:highlight w:val="none"/>
        </w:rPr>
        <w:t>内办理完毕结算，1</w:t>
      </w:r>
      <w:r>
        <w:rPr>
          <w:rFonts w:hint="eastAsia" w:ascii="方正仿宋_GBK" w:hAnsi="方正仿宋_GBK" w:eastAsia="方正仿宋_GBK" w:cs="方正仿宋_GBK"/>
          <w:color w:val="auto"/>
          <w:sz w:val="24"/>
          <w:szCs w:val="24"/>
          <w:highlight w:val="none"/>
          <w:lang w:val="en-US" w:eastAsia="zh-CN"/>
        </w:rPr>
        <w:t>0</w:t>
      </w:r>
      <w:r>
        <w:rPr>
          <w:rFonts w:hint="eastAsia" w:ascii="方正仿宋_GBK" w:hAnsi="方正仿宋_GBK" w:eastAsia="方正仿宋_GBK" w:cs="方正仿宋_GBK"/>
          <w:color w:val="auto"/>
          <w:sz w:val="24"/>
          <w:szCs w:val="24"/>
          <w:highlight w:val="none"/>
        </w:rPr>
        <w:t>日内付至结算金额的100%。</w:t>
      </w:r>
    </w:p>
    <w:p w14:paraId="07A37278">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4.6.4甲方付款前，乙方必须提供正式、合法、等额的增值税专用发票，否则甲方有权延迟付款，且甲方无需承担任何违约责任。</w:t>
      </w:r>
    </w:p>
    <w:p w14:paraId="0796AFB4">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4.7、工程量结算原则：</w:t>
      </w:r>
    </w:p>
    <w:p w14:paraId="1E36B124">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4.7.1、土石方工程以挖方工程量为计量基数，填方不计量。计算规则以甲乙双方现场实测的地形地貌图与由三方移交的成形现场实测高程及边界作依据，按方格网图(5*5m)计算工程量(以</w:t>
      </w:r>
      <w:r>
        <w:rPr>
          <w:rFonts w:hint="eastAsia" w:ascii="微软雅黑" w:hAnsi="微软雅黑" w:eastAsia="微软雅黑" w:cs="微软雅黑"/>
          <w:color w:val="auto"/>
          <w:sz w:val="24"/>
          <w:szCs w:val="24"/>
          <w:highlight w:val="none"/>
        </w:rPr>
        <w:t>㎥</w:t>
      </w:r>
      <w:r>
        <w:rPr>
          <w:rFonts w:hint="eastAsia" w:ascii="方正仿宋_GBK" w:hAnsi="方正仿宋_GBK" w:eastAsia="方正仿宋_GBK" w:cs="方正仿宋_GBK"/>
          <w:color w:val="auto"/>
          <w:sz w:val="24"/>
          <w:szCs w:val="24"/>
          <w:highlight w:val="none"/>
        </w:rPr>
        <w:t>计)。回填方量不计算工程量。工程量采用南方CASS 软件计算。</w:t>
      </w:r>
    </w:p>
    <w:p w14:paraId="288EA7FD">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4.7.2、本工程竣工验收</w:t>
      </w:r>
      <w:r>
        <w:rPr>
          <w:rFonts w:hint="eastAsia" w:ascii="方正仿宋_GBK" w:hAnsi="方正仿宋_GBK" w:eastAsia="方正仿宋_GBK" w:cs="方正仿宋_GBK"/>
          <w:color w:val="auto"/>
          <w:sz w:val="24"/>
          <w:szCs w:val="24"/>
          <w:highlight w:val="none"/>
          <w:lang w:val="en-US" w:eastAsia="zh-CN"/>
        </w:rPr>
        <w:t>完成场地移交</w:t>
      </w:r>
      <w:r>
        <w:rPr>
          <w:rFonts w:hint="eastAsia" w:ascii="方正仿宋_GBK" w:hAnsi="方正仿宋_GBK" w:eastAsia="方正仿宋_GBK" w:cs="方正仿宋_GBK"/>
          <w:color w:val="auto"/>
          <w:sz w:val="24"/>
          <w:szCs w:val="24"/>
          <w:highlight w:val="none"/>
        </w:rPr>
        <w:t>后三十日内乙方一次性完整地向甲方提交竣工结算资料两套(含竣工资料),甲方收到合格的工程结算资料后</w:t>
      </w:r>
      <w:r>
        <w:rPr>
          <w:rFonts w:hint="eastAsia" w:ascii="方正仿宋_GBK" w:hAnsi="方正仿宋_GBK" w:eastAsia="方正仿宋_GBK" w:cs="方正仿宋_GBK"/>
          <w:color w:val="auto"/>
          <w:sz w:val="24"/>
          <w:szCs w:val="24"/>
          <w:highlight w:val="none"/>
          <w:lang w:val="en-US" w:eastAsia="zh-CN"/>
        </w:rPr>
        <w:t>30</w:t>
      </w:r>
      <w:r>
        <w:rPr>
          <w:rFonts w:hint="eastAsia" w:ascii="方正仿宋_GBK" w:hAnsi="方正仿宋_GBK" w:eastAsia="方正仿宋_GBK" w:cs="方正仿宋_GBK"/>
          <w:color w:val="auto"/>
          <w:sz w:val="24"/>
          <w:szCs w:val="24"/>
          <w:highlight w:val="none"/>
        </w:rPr>
        <w:t>天之内完成，审核意见与乙方达成一致并经双方签字确认后，乙方按程序办理申请付款手续。</w:t>
      </w:r>
    </w:p>
    <w:p w14:paraId="30EE550F">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4.7.3、结算审计费用：乙方报送结算金额经审定后审减率不得大于5%,审减率=【(乙方报送结算金额- 甲方审定结算金额)/乙方报送结算金额】*100%,若乙方报送结算金额经甲方审定后审减率大于5%,审减率超过5%部分，乙方支付甲方超过部分金额的10%的违约金，从工程结算款中扣除。乙方报送结算金额原则上不得调增。</w:t>
      </w:r>
    </w:p>
    <w:p w14:paraId="33008B6C">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4.7.4乙方提供以下完整的结算资料后方能办理结算：</w:t>
      </w:r>
    </w:p>
    <w:p w14:paraId="3934B8A9">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结算资料总目录表；</w:t>
      </w:r>
    </w:p>
    <w:p w14:paraId="07120020">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加盖乙方单位公章、技术负责人签字、造价员章的工程结算书；</w:t>
      </w:r>
    </w:p>
    <w:p w14:paraId="13C57B0E">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工程量计算书(同时计算工程的相关电子文本);</w:t>
      </w:r>
    </w:p>
    <w:p w14:paraId="439134B0">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甲方、监理确认、签字完毕的工程竣工验收合格表；</w:t>
      </w:r>
    </w:p>
    <w:p w14:paraId="3BA10B0A">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工程施工合同完成情况确认表；</w:t>
      </w:r>
    </w:p>
    <w:p w14:paraId="4324EA9A">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施工合同及其补充协议、会议纪要；</w:t>
      </w:r>
    </w:p>
    <w:p w14:paraId="24004C98">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甲方、监理审定的工程竣工方格网图(5*5m)纸(全套签字、签章齐全) (同时附电子光盘);</w:t>
      </w:r>
    </w:p>
    <w:p w14:paraId="047EA9A6">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甲方、监理审定的施工组织设计或技术措施方案；</w:t>
      </w:r>
    </w:p>
    <w:p w14:paraId="20D3DB69">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图纸会审纪要、设计变更单及技术洽商单；</w:t>
      </w:r>
    </w:p>
    <w:p w14:paraId="0B336E48">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现场签证单；(需签字、签章齐全)</w:t>
      </w:r>
    </w:p>
    <w:p w14:paraId="2B9A249C">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工程现场收方记录；(需签字、签章齐全)</w:t>
      </w:r>
    </w:p>
    <w:p w14:paraId="5DF40959">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其它影响工程造价的有关资料；</w:t>
      </w:r>
    </w:p>
    <w:p w14:paraId="09F1C029">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以上各种资料按上述所列顺序排列，各种资料要有自编号，有明细目录，所有资料前有结算资料总目录，除施工合同及其补充协议外其余资料必须是原件，否则甲方有权不予接收结算资料。</w:t>
      </w:r>
    </w:p>
    <w:p w14:paraId="7424D228">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五、双方的权利和义务</w:t>
      </w:r>
    </w:p>
    <w:p w14:paraId="6F4990E3">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5.1、甲方责任</w:t>
      </w:r>
    </w:p>
    <w:p w14:paraId="5463D8B8">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5.1.1 委派</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为甲方施工现场负责人，协调现场各方关系，解决施工中的有关问题，向乙方移交施工范围的场地。</w:t>
      </w:r>
    </w:p>
    <w:p w14:paraId="2F3862E7">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5.1.2提供或审批施工所需设计图；组织进行设计交底和图纸会审；协调完善设计变更、技术核定；提出验收标准及技术要求，明确施工界面和范围。</w:t>
      </w:r>
    </w:p>
    <w:p w14:paraId="564BB7A8">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5.1.3向乙方提供坐标点及标高，并组织进行项目管理交底。</w:t>
      </w:r>
    </w:p>
    <w:p w14:paraId="3ED5943C">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5.1.4审批乙方施工方案，对乙方进场材料、工程质量、工程进度、安全文明施工等进行管理，并组织对工程进行验收。</w:t>
      </w:r>
    </w:p>
    <w:p w14:paraId="7DC50A87">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5.1.5审核乙方技术核定、工程签证资料，施工图预(结)算，按合同规定支付工程款。</w:t>
      </w:r>
    </w:p>
    <w:p w14:paraId="677DF0E2">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5.2、乙方责任</w:t>
      </w:r>
    </w:p>
    <w:p w14:paraId="530BF207">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5.2.1、委派</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为乙方项目负责人；协调现场各方关系，解决施工中的有关问题；服从监理单位、甲方的安排和管理。</w:t>
      </w:r>
    </w:p>
    <w:p w14:paraId="474180DD">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5.2.2、乙方在合同签订生效7天内办理完成工程所在地当地政府要求施工企业必须办理的各项手续，交纳相关费用，自行办理相关保险。</w:t>
      </w:r>
    </w:p>
    <w:p w14:paraId="3E7ED385">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5.2.3、乙方进场前3日内提交甲方关于本项目土石方工程的施工方案、工程进度计划、现场组织架构等资料。</w:t>
      </w:r>
    </w:p>
    <w:p w14:paraId="4BC51FE9">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5.2.4、除应由甲方负责办理的清理、搬迁手续，地下不明管线搬迁费用外，其他手续由乙方自行办理，费用自理。</w:t>
      </w:r>
    </w:p>
    <w:p w14:paraId="51A7AF5A">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5.2.5、由乙方自行在甲方指定水电接驳点搭接施工用水用电，且费用由乙方自行承担，否则甲方有权按结算造价的1%从结算款中扣除。</w:t>
      </w:r>
    </w:p>
    <w:p w14:paraId="56D166C6">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5.2.6、乙方应遵守甲方现场管理制度规定，自觉服从甲方对项目的统一管理；主动与甲方及其他承包商密切配合，确保工程施工顺利进行。</w:t>
      </w:r>
    </w:p>
    <w:p w14:paraId="4CBBC59A">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5.2.7、乙方应与其施工人员等所有工作人员签订书面劳动合同，依法办理社保手续。乙方工作人员应遵守国家相关法律法规，负责自身人员的安全、文明施工、保护现场的成品和半成品，若有损坏，必须无条件返修，否则甲方将另外委托施工单位维修，费用按直接维修费用的1.2倍由甲方从乙方的应付工程款中直接扣回。</w:t>
      </w:r>
    </w:p>
    <w:p w14:paraId="3BA92F28">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5.2.8、乙方应向甲方出示《企业法人营业执照》及承包本工程的《资质证书》原件并提供复印件，项目经理须向甲方提交法人授权委托书，管理人员的技术操作人员必须有相应资质，施工期间，管理人员及技术操作人员必须提供上岗证、资格证复印件。乙方保证所有证件的真实合法有效性。</w:t>
      </w:r>
    </w:p>
    <w:p w14:paraId="307BE8B0">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5.2.9、现场运输土方出入口由乙方自行选定，自行办理相关市政等许可手续并承担出入口开口、运输通道等相关费用。</w:t>
      </w:r>
    </w:p>
    <w:p w14:paraId="103A9587">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5.2.10、乙方应自行做好场地内土石方开挖过程中的相关抽排水工作，由此产生的费用已包含在合同含税包干综合单价中。</w:t>
      </w:r>
    </w:p>
    <w:p w14:paraId="767A0027">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5.2.11、在施工场地内，乙方应自行负责施工的照明、看守、围栏和警卫。乙方未履行上述义务造成工程、财产和人身伤害，由乙方承担全部责任及所发生的费用。</w:t>
      </w:r>
    </w:p>
    <w:p w14:paraId="51B81022">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5.2.12、负责本工程现场内由乙方产生的所有建筑垃圾、生活垃圾须及时清运到甲方指定位置。如乙方不及时清运，甲方另行委托其它单位清运，由此发生的所有费用将从乙方工程款中按所发生费用的两倍扣除，乙方不得对此持任何异议。</w:t>
      </w:r>
    </w:p>
    <w:p w14:paraId="2A87A8FD">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5.2.13、乙方项目经理、项目技术负责人必须准时参加甲方组织的工程例会，因故不能参加的，应提前4小时向甲方或监理提出申请并在获得批准后方可缺席，否则乙方向甲方支付罚金：迟到壹佰元/人次，缺席伍佰元/人次。</w:t>
      </w:r>
    </w:p>
    <w:p w14:paraId="0DF27176">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5.2.14、工程竣工后向甲方提供完整的、符合建安工程竣工验收备案的有关技术资料两套。</w:t>
      </w:r>
    </w:p>
    <w:p w14:paraId="28736DA8">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5.2.15、按合同约定配置专职造价人员，不少于一名，负责及时编制预(结)算及配合甲方或甲方委托的造价咨询单位进行预(结)算的审核。</w:t>
      </w:r>
    </w:p>
    <w:p w14:paraId="0A902B0E">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5.2.16、施工期间，在甲方施工手续未完善的情况下，乙方须自行解决土石方施工相关职能部门检查事宜，特别是炸药审批及使用事宜，确保工程顺利进行并如期进行竣工及三方移交。</w:t>
      </w:r>
    </w:p>
    <w:p w14:paraId="240AF775">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5.2.17、乙方在接到甲方设计变更通知单后，若现场施工情况能满足设计变更则乙方无条件执行，若现场施工情况已不能满足设计变更乙方需在8小时内通知甲方在现场处理。</w:t>
      </w:r>
    </w:p>
    <w:p w14:paraId="15DA3DE0">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六、违约责任</w:t>
      </w:r>
    </w:p>
    <w:p w14:paraId="3B7410FC">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6.1、本合同签订以后，任何一方未经对方同意，单方面不履行或不全面履行合同造成违约，违约方赔偿守约方合同总价款的5%违约金。</w:t>
      </w:r>
    </w:p>
    <w:p w14:paraId="77750ABE">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6.2、工程质量达不到验收合格标准，乙方应无偿进行修整；若乙方工程质量既达不到验收合格标准，又不能在甲方限定期限内完成积极修整，甲方有权将需处理的工程委托第三方完成，并按该项发生的费用全额在乙方工程款中直接扣除(另增加30%的管理费),如乙方剩余工程款不足以支付该项工程款，甲方保留向乙方追索的权利。</w:t>
      </w:r>
    </w:p>
    <w:p w14:paraId="0F08FD75">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6.3、乙方不能按质量要求施工、或效果达不到设计和规范的要求，或发生其它使合同无法履行或无法全面履行的行为，乙方应承担违约责任，支付合同总价款5 %的违约金给甲方。</w:t>
      </w:r>
    </w:p>
    <w:p w14:paraId="537D4331">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6.4、乙方未按合同要求组织施工和办理各项手续，若被政府相关部门罚款或处罚的，每发生一次，甲方有权要求乙方支付2000元～10000元的违约金。</w:t>
      </w:r>
    </w:p>
    <w:p w14:paraId="0FAF3379">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6.5、因一方违约使合同不能履行或不能全面履行，经守约方催告后仍不能履行或不能全同履行，守约方欲终止或解除全部合同的，即可以书面形式通知违约方解约，通知到达违约方即视为终止或解除合同，由违约方承担合同总价款5%的赔偿金。</w:t>
      </w:r>
    </w:p>
    <w:p w14:paraId="4F82EE8B">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6.6、本合同工程乙方转包或分包给第三方，乙方未能按施工进度计划及时开展并完成合同约定的工作，造成施工进度工期延误达到15个日历天的，甲方有权以书面通知的形式单方面解除本合同并由乙方承担所有损失，同时由乙方向甲方支付合同总价款10%的违约金。乙方在接到甲方书面通知后7日历天内必须无条件退场。</w:t>
      </w:r>
    </w:p>
    <w:p w14:paraId="161FA764">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6.7、乙方应承担的违约金、赔偿金等应付费用甲方可直接从工程款中扣除，不足部分甲方有权依法向乙方追偿，并要求乙方赔偿由此造成的一切经济损失。</w:t>
      </w:r>
    </w:p>
    <w:p w14:paraId="6E848966">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6.8、工程款甲方按合同约定支付时间节点超出1个月仍未支付的，应按应付工程款的1‰每天支付违约金给乙方。</w:t>
      </w:r>
    </w:p>
    <w:p w14:paraId="6631204F">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七、争议解决方式</w:t>
      </w:r>
    </w:p>
    <w:p w14:paraId="4EF2D79A">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本合同未尽事宜及相关有争议事宜，双方也可友好协商解决，协商解决不成，任何一方可向项目所在地人民法院或仲裁委员会申请仲裁。</w:t>
      </w:r>
    </w:p>
    <w:p w14:paraId="1E081C9A">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八、其他</w:t>
      </w:r>
    </w:p>
    <w:p w14:paraId="0AE92E54">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本合同壹式陆份，甲方执肆份，乙方执贰份，均具法律效力。</w:t>
      </w:r>
    </w:p>
    <w:p w14:paraId="13EA1CF8">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本合同经甲乙双方加盖公章且乙方履约保证金进入甲方账户后生效。</w:t>
      </w:r>
    </w:p>
    <w:p w14:paraId="0567FD3F">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以下无正文！</w:t>
      </w:r>
    </w:p>
    <w:p w14:paraId="5707F1C6">
      <w:pPr>
        <w:rPr>
          <w:rFonts w:hint="eastAsia" w:ascii="方正仿宋_GBK" w:hAnsi="方正仿宋_GBK" w:eastAsia="方正仿宋_GBK" w:cs="方正仿宋_GBK"/>
          <w:color w:val="auto"/>
          <w:sz w:val="24"/>
          <w:szCs w:val="24"/>
          <w:highlight w:val="none"/>
        </w:rPr>
      </w:pPr>
    </w:p>
    <w:p w14:paraId="5E1AE628">
      <w:pPr>
        <w:rPr>
          <w:rFonts w:hint="eastAsia" w:ascii="方正仿宋_GBK" w:hAnsi="方正仿宋_GBK" w:eastAsia="方正仿宋_GBK" w:cs="方正仿宋_GBK"/>
          <w:color w:val="auto"/>
          <w:sz w:val="24"/>
          <w:szCs w:val="24"/>
          <w:highlight w:val="none"/>
        </w:rPr>
      </w:pP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12"/>
        <w:gridCol w:w="4210"/>
      </w:tblGrid>
      <w:tr w14:paraId="46D5F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2" w:type="dxa"/>
          </w:tcPr>
          <w:p w14:paraId="1B44D8AD">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lang w:val="en-US" w:eastAsia="zh-CN"/>
              </w:rPr>
            </w:pPr>
            <w:r>
              <w:rPr>
                <w:rFonts w:hint="eastAsia" w:ascii="方正仿宋_GBK" w:hAnsi="方正仿宋_GBK" w:eastAsia="方正仿宋_GBK" w:cs="方正仿宋_GBK"/>
                <w:color w:val="auto"/>
                <w:spacing w:val="3"/>
                <w:sz w:val="24"/>
                <w:szCs w:val="24"/>
                <w:highlight w:val="none"/>
              </w:rPr>
              <w:t>甲方（签章）：</w:t>
            </w:r>
            <w:r>
              <w:rPr>
                <w:rFonts w:hint="eastAsia" w:ascii="方正仿宋_GBK" w:hAnsi="方正仿宋_GBK" w:eastAsia="方正仿宋_GBK" w:cs="方正仿宋_GBK"/>
                <w:color w:val="auto"/>
                <w:spacing w:val="3"/>
                <w:sz w:val="24"/>
                <w:szCs w:val="24"/>
                <w:highlight w:val="none"/>
                <w:lang w:val="en-US" w:eastAsia="zh-CN"/>
              </w:rPr>
              <w:t>公司</w:t>
            </w:r>
          </w:p>
        </w:tc>
        <w:tc>
          <w:tcPr>
            <w:tcW w:w="4210" w:type="dxa"/>
            <w:vAlign w:val="top"/>
          </w:tcPr>
          <w:p w14:paraId="130BCD9B">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lang w:val="en-US" w:eastAsia="zh-CN"/>
              </w:rPr>
              <w:t>乙</w:t>
            </w:r>
            <w:r>
              <w:rPr>
                <w:rFonts w:hint="eastAsia" w:ascii="方正仿宋_GBK" w:hAnsi="方正仿宋_GBK" w:eastAsia="方正仿宋_GBK" w:cs="方正仿宋_GBK"/>
                <w:color w:val="auto"/>
                <w:spacing w:val="3"/>
                <w:sz w:val="24"/>
                <w:szCs w:val="24"/>
                <w:highlight w:val="none"/>
              </w:rPr>
              <w:t>方（签章）：</w:t>
            </w:r>
          </w:p>
        </w:tc>
      </w:tr>
      <w:tr w14:paraId="3240C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312" w:type="dxa"/>
          </w:tcPr>
          <w:p w14:paraId="059EEF4B">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法定代表人（签章）：</w:t>
            </w:r>
          </w:p>
        </w:tc>
        <w:tc>
          <w:tcPr>
            <w:tcW w:w="4210" w:type="dxa"/>
            <w:vAlign w:val="top"/>
          </w:tcPr>
          <w:p w14:paraId="23B4A1E0">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法定代表人（签章）：</w:t>
            </w:r>
          </w:p>
        </w:tc>
      </w:tr>
      <w:tr w14:paraId="3593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2" w:type="dxa"/>
          </w:tcPr>
          <w:p w14:paraId="39DDA9D9">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开户行：</w:t>
            </w:r>
          </w:p>
        </w:tc>
        <w:tc>
          <w:tcPr>
            <w:tcW w:w="4210" w:type="dxa"/>
            <w:vAlign w:val="top"/>
          </w:tcPr>
          <w:p w14:paraId="60B1A2C8">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开户行：</w:t>
            </w:r>
          </w:p>
        </w:tc>
      </w:tr>
      <w:tr w14:paraId="619B5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2" w:type="dxa"/>
          </w:tcPr>
          <w:p w14:paraId="0E42146A">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账  号：</w:t>
            </w:r>
          </w:p>
        </w:tc>
        <w:tc>
          <w:tcPr>
            <w:tcW w:w="4210" w:type="dxa"/>
            <w:vAlign w:val="top"/>
          </w:tcPr>
          <w:p w14:paraId="26A14BAA">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账  号：</w:t>
            </w:r>
          </w:p>
        </w:tc>
      </w:tr>
      <w:tr w14:paraId="74872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2" w:type="dxa"/>
          </w:tcPr>
          <w:p w14:paraId="6D4FA6EB">
            <w:pPr>
              <w:keepNext w:val="0"/>
              <w:keepLines w:val="0"/>
              <w:pageBreakBefore w:val="0"/>
              <w:widowControl/>
              <w:kinsoku w:val="0"/>
              <w:wordWrap/>
              <w:overflowPunct/>
              <w:topLinePunct w:val="0"/>
              <w:autoSpaceDE w:val="0"/>
              <w:autoSpaceDN w:val="0"/>
              <w:bidi w:val="0"/>
              <w:adjustRightInd w:val="0"/>
              <w:snapToGrid w:val="0"/>
              <w:spacing w:line="500" w:lineRule="exact"/>
              <w:ind w:right="0"/>
              <w:rPr>
                <w:rFonts w:hint="eastAsia" w:ascii="方正仿宋_GBK" w:hAnsi="方正仿宋_GBK" w:eastAsia="方正仿宋_GBK" w:cs="方正仿宋_GBK"/>
                <w:color w:val="auto"/>
                <w:spacing w:val="3"/>
                <w:sz w:val="24"/>
                <w:szCs w:val="24"/>
                <w:highlight w:val="none"/>
                <w:vertAlign w:val="baseline"/>
                <w:lang w:val="en-US" w:eastAsia="zh-CN"/>
              </w:rPr>
            </w:pPr>
            <w:r>
              <w:rPr>
                <w:rFonts w:hint="eastAsia" w:ascii="方正仿宋_GBK" w:hAnsi="方正仿宋_GBK" w:eastAsia="方正仿宋_GBK" w:cs="方正仿宋_GBK"/>
                <w:color w:val="auto"/>
                <w:spacing w:val="3"/>
                <w:sz w:val="24"/>
                <w:szCs w:val="24"/>
                <w:highlight w:val="none"/>
                <w:vertAlign w:val="baseline"/>
                <w:lang w:val="en-US" w:eastAsia="zh-CN"/>
              </w:rPr>
              <w:t>地址：</w:t>
            </w:r>
          </w:p>
        </w:tc>
        <w:tc>
          <w:tcPr>
            <w:tcW w:w="4210" w:type="dxa"/>
            <w:vAlign w:val="top"/>
          </w:tcPr>
          <w:p w14:paraId="023891D8">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vertAlign w:val="baseline"/>
                <w:lang w:val="en-US" w:eastAsia="zh-CN"/>
              </w:rPr>
              <w:t>地址：</w:t>
            </w:r>
          </w:p>
        </w:tc>
      </w:tr>
      <w:tr w14:paraId="12DD8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14:paraId="4CACFB40">
            <w:pPr>
              <w:keepNext w:val="0"/>
              <w:keepLines w:val="0"/>
              <w:pageBreakBefore w:val="0"/>
              <w:widowControl/>
              <w:kinsoku w:val="0"/>
              <w:wordWrap/>
              <w:overflowPunct/>
              <w:topLinePunct w:val="0"/>
              <w:autoSpaceDE w:val="0"/>
              <w:autoSpaceDN w:val="0"/>
              <w:bidi w:val="0"/>
              <w:adjustRightInd w:val="0"/>
              <w:snapToGrid w:val="0"/>
              <w:spacing w:line="500" w:lineRule="exact"/>
              <w:ind w:right="0"/>
              <w:rPr>
                <w:rFonts w:hint="eastAsia" w:ascii="方正仿宋_GBK" w:hAnsi="方正仿宋_GBK" w:eastAsia="方正仿宋_GBK" w:cs="方正仿宋_GBK"/>
                <w:color w:val="auto"/>
                <w:spacing w:val="3"/>
                <w:sz w:val="24"/>
                <w:szCs w:val="24"/>
                <w:highlight w:val="none"/>
                <w:vertAlign w:val="baseline"/>
                <w:lang w:val="en-US" w:eastAsia="zh-CN"/>
              </w:rPr>
            </w:pPr>
            <w:r>
              <w:rPr>
                <w:rFonts w:hint="eastAsia" w:ascii="方正仿宋_GBK" w:hAnsi="方正仿宋_GBK" w:eastAsia="方正仿宋_GBK" w:cs="方正仿宋_GBK"/>
                <w:color w:val="auto"/>
                <w:spacing w:val="3"/>
                <w:sz w:val="24"/>
                <w:szCs w:val="24"/>
                <w:highlight w:val="none"/>
                <w:vertAlign w:val="baseline"/>
                <w:lang w:val="en-US" w:eastAsia="zh-CN"/>
              </w:rPr>
              <w:t>签订日期：2024年</w:t>
            </w:r>
            <w:r>
              <w:rPr>
                <w:rFonts w:hint="eastAsia" w:ascii="方正仿宋_GBK" w:hAnsi="方正仿宋_GBK" w:eastAsia="方正仿宋_GBK" w:cs="方正仿宋_GBK"/>
                <w:color w:val="auto"/>
                <w:spacing w:val="3"/>
                <w:sz w:val="24"/>
                <w:szCs w:val="24"/>
                <w:highlight w:val="none"/>
                <w:u w:val="single"/>
                <w:vertAlign w:val="baseline"/>
                <w:lang w:val="en-US" w:eastAsia="zh-CN"/>
              </w:rPr>
              <w:t xml:space="preserve">   </w:t>
            </w:r>
            <w:r>
              <w:rPr>
                <w:rFonts w:hint="eastAsia" w:ascii="方正仿宋_GBK" w:hAnsi="方正仿宋_GBK" w:eastAsia="方正仿宋_GBK" w:cs="方正仿宋_GBK"/>
                <w:color w:val="auto"/>
                <w:spacing w:val="3"/>
                <w:sz w:val="24"/>
                <w:szCs w:val="24"/>
                <w:highlight w:val="none"/>
                <w:vertAlign w:val="baseline"/>
                <w:lang w:val="en-US" w:eastAsia="zh-CN"/>
              </w:rPr>
              <w:t>月</w:t>
            </w:r>
            <w:r>
              <w:rPr>
                <w:rFonts w:hint="eastAsia" w:ascii="方正仿宋_GBK" w:hAnsi="方正仿宋_GBK" w:eastAsia="方正仿宋_GBK" w:cs="方正仿宋_GBK"/>
                <w:color w:val="auto"/>
                <w:spacing w:val="3"/>
                <w:sz w:val="24"/>
                <w:szCs w:val="24"/>
                <w:highlight w:val="none"/>
                <w:u w:val="single"/>
                <w:vertAlign w:val="baseline"/>
                <w:lang w:val="en-US" w:eastAsia="zh-CN"/>
              </w:rPr>
              <w:t xml:space="preserve">   </w:t>
            </w:r>
            <w:r>
              <w:rPr>
                <w:rFonts w:hint="eastAsia" w:ascii="方正仿宋_GBK" w:hAnsi="方正仿宋_GBK" w:eastAsia="方正仿宋_GBK" w:cs="方正仿宋_GBK"/>
                <w:color w:val="auto"/>
                <w:spacing w:val="3"/>
                <w:sz w:val="24"/>
                <w:szCs w:val="24"/>
                <w:highlight w:val="none"/>
                <w:vertAlign w:val="baseline"/>
                <w:lang w:val="en-US" w:eastAsia="zh-CN"/>
              </w:rPr>
              <w:t>日</w:t>
            </w:r>
          </w:p>
        </w:tc>
      </w:tr>
    </w:tbl>
    <w:p w14:paraId="7586A62A">
      <w:pPr>
        <w:rPr>
          <w:rFonts w:hint="eastAsia" w:ascii="方正仿宋_GBK" w:hAnsi="方正仿宋_GBK" w:eastAsia="方正仿宋_GBK" w:cs="方正仿宋_GBK"/>
          <w:color w:val="auto"/>
          <w:sz w:val="24"/>
          <w:szCs w:val="24"/>
          <w:highlight w:val="none"/>
        </w:rPr>
      </w:pPr>
    </w:p>
    <w:p w14:paraId="7B8A6468">
      <w:pPr>
        <w:rPr>
          <w:rFonts w:hint="eastAsia" w:ascii="方正仿宋_GBK" w:hAnsi="方正仿宋_GBK" w:eastAsia="方正仿宋_GBK" w:cs="方正仿宋_GBK"/>
          <w:color w:val="auto"/>
          <w:sz w:val="24"/>
          <w:szCs w:val="24"/>
          <w:highlight w:val="none"/>
        </w:rPr>
      </w:pPr>
    </w:p>
    <w:p w14:paraId="7176CB8F">
      <w:pPr>
        <w:rPr>
          <w:rFonts w:hint="eastAsia" w:ascii="方正仿宋_GBK" w:hAnsi="方正仿宋_GBK" w:eastAsia="方正仿宋_GBK" w:cs="方正仿宋_GBK"/>
          <w:color w:val="auto"/>
          <w:sz w:val="24"/>
          <w:szCs w:val="24"/>
          <w:highlight w:val="none"/>
        </w:rPr>
      </w:pPr>
    </w:p>
    <w:p w14:paraId="3471BAC8">
      <w:pPr>
        <w:rPr>
          <w:rFonts w:hint="eastAsia" w:ascii="方正仿宋_GBK" w:hAnsi="方正仿宋_GBK" w:eastAsia="方正仿宋_GBK" w:cs="方正仿宋_GBK"/>
          <w:color w:val="auto"/>
          <w:sz w:val="24"/>
          <w:szCs w:val="24"/>
          <w:highlight w:val="none"/>
        </w:rPr>
      </w:pPr>
    </w:p>
    <w:p w14:paraId="62DB0CC1">
      <w:pPr>
        <w:rPr>
          <w:rFonts w:hint="eastAsia" w:ascii="方正仿宋_GBK" w:hAnsi="方正仿宋_GBK" w:eastAsia="方正仿宋_GBK" w:cs="方正仿宋_GBK"/>
          <w:color w:val="auto"/>
          <w:sz w:val="24"/>
          <w:szCs w:val="24"/>
          <w:highlight w:val="none"/>
        </w:rPr>
      </w:pPr>
    </w:p>
    <w:p w14:paraId="08BAE19C">
      <w:pPr>
        <w:rPr>
          <w:rFonts w:hint="eastAsia" w:ascii="方正仿宋_GBK" w:hAnsi="方正仿宋_GBK" w:eastAsia="方正仿宋_GBK" w:cs="方正仿宋_GBK"/>
          <w:color w:val="auto"/>
          <w:sz w:val="24"/>
          <w:szCs w:val="24"/>
          <w:highlight w:val="none"/>
        </w:rPr>
      </w:pPr>
    </w:p>
    <w:p w14:paraId="5BD02F9E">
      <w:pPr>
        <w:rPr>
          <w:rFonts w:hint="eastAsia" w:ascii="方正仿宋_GBK" w:hAnsi="方正仿宋_GBK" w:eastAsia="方正仿宋_GBK" w:cs="方正仿宋_GBK"/>
          <w:color w:val="auto"/>
          <w:sz w:val="24"/>
          <w:szCs w:val="24"/>
          <w:highlight w:val="none"/>
        </w:rPr>
      </w:pPr>
    </w:p>
    <w:p w14:paraId="207F6633">
      <w:pPr>
        <w:rPr>
          <w:rFonts w:hint="eastAsia" w:ascii="方正仿宋_GBK" w:hAnsi="方正仿宋_GBK" w:eastAsia="方正仿宋_GBK" w:cs="方正仿宋_GBK"/>
          <w:color w:val="auto"/>
          <w:sz w:val="24"/>
          <w:szCs w:val="24"/>
          <w:highlight w:val="none"/>
        </w:rPr>
      </w:pPr>
    </w:p>
    <w:p w14:paraId="131E7468">
      <w:pPr>
        <w:rPr>
          <w:rFonts w:hint="eastAsia" w:ascii="方正仿宋_GBK" w:hAnsi="方正仿宋_GBK" w:eastAsia="方正仿宋_GBK" w:cs="方正仿宋_GBK"/>
          <w:color w:val="auto"/>
          <w:sz w:val="24"/>
          <w:szCs w:val="24"/>
          <w:highlight w:val="none"/>
        </w:rPr>
      </w:pPr>
    </w:p>
    <w:p w14:paraId="071CFEA6">
      <w:pPr>
        <w:rPr>
          <w:rFonts w:hint="eastAsia" w:ascii="方正仿宋_GBK" w:hAnsi="方正仿宋_GBK" w:eastAsia="方正仿宋_GBK" w:cs="方正仿宋_GBK"/>
          <w:color w:val="auto"/>
          <w:sz w:val="24"/>
          <w:szCs w:val="24"/>
          <w:highlight w:val="none"/>
        </w:rPr>
      </w:pPr>
    </w:p>
    <w:p w14:paraId="74B5CF98">
      <w:pPr>
        <w:rPr>
          <w:rFonts w:hint="eastAsia" w:ascii="方正仿宋_GBK" w:hAnsi="方正仿宋_GBK" w:eastAsia="方正仿宋_GBK" w:cs="方正仿宋_GBK"/>
          <w:color w:val="auto"/>
          <w:sz w:val="24"/>
          <w:szCs w:val="24"/>
          <w:highlight w:val="none"/>
        </w:rPr>
      </w:pPr>
    </w:p>
    <w:p w14:paraId="6E41175D">
      <w:pPr>
        <w:rPr>
          <w:rFonts w:hint="eastAsia" w:ascii="方正仿宋_GBK" w:hAnsi="方正仿宋_GBK" w:eastAsia="方正仿宋_GBK" w:cs="方正仿宋_GBK"/>
          <w:color w:val="auto"/>
          <w:sz w:val="24"/>
          <w:szCs w:val="24"/>
          <w:highlight w:val="none"/>
        </w:rPr>
      </w:pPr>
    </w:p>
    <w:p w14:paraId="611470FF">
      <w:pPr>
        <w:rPr>
          <w:rFonts w:hint="eastAsia" w:ascii="方正仿宋_GBK" w:hAnsi="方正仿宋_GBK" w:eastAsia="方正仿宋_GBK" w:cs="方正仿宋_GBK"/>
          <w:color w:val="auto"/>
          <w:sz w:val="24"/>
          <w:szCs w:val="24"/>
          <w:highlight w:val="none"/>
        </w:rPr>
      </w:pPr>
    </w:p>
    <w:p w14:paraId="7251EB0C">
      <w:pPr>
        <w:rPr>
          <w:rFonts w:hint="eastAsia" w:ascii="方正仿宋_GBK" w:hAnsi="方正仿宋_GBK" w:eastAsia="方正仿宋_GBK" w:cs="方正仿宋_GBK"/>
          <w:color w:val="auto"/>
          <w:sz w:val="24"/>
          <w:szCs w:val="24"/>
          <w:highlight w:val="none"/>
        </w:rPr>
      </w:pPr>
    </w:p>
    <w:p w14:paraId="1739064B">
      <w:pPr>
        <w:rPr>
          <w:rFonts w:hint="eastAsia" w:ascii="方正仿宋_GBK" w:hAnsi="方正仿宋_GBK" w:eastAsia="方正仿宋_GBK" w:cs="方正仿宋_GBK"/>
          <w:color w:val="auto"/>
          <w:sz w:val="24"/>
          <w:szCs w:val="24"/>
          <w:highlight w:val="none"/>
        </w:rPr>
      </w:pPr>
    </w:p>
    <w:p w14:paraId="2B462FA8">
      <w:pPr>
        <w:rPr>
          <w:rFonts w:hint="eastAsia" w:ascii="方正仿宋_GBK" w:hAnsi="方正仿宋_GBK" w:eastAsia="方正仿宋_GBK" w:cs="方正仿宋_GBK"/>
          <w:color w:val="auto"/>
          <w:sz w:val="24"/>
          <w:szCs w:val="24"/>
          <w:highlight w:val="none"/>
        </w:rPr>
      </w:pPr>
    </w:p>
    <w:p w14:paraId="7BC36956">
      <w:pPr>
        <w:rPr>
          <w:rFonts w:hint="eastAsia" w:ascii="方正仿宋_GBK" w:hAnsi="方正仿宋_GBK" w:eastAsia="方正仿宋_GBK" w:cs="方正仿宋_GBK"/>
          <w:color w:val="auto"/>
          <w:sz w:val="24"/>
          <w:szCs w:val="24"/>
          <w:highlight w:val="none"/>
        </w:rPr>
      </w:pPr>
    </w:p>
    <w:p w14:paraId="20BFA3EE">
      <w:pPr>
        <w:rPr>
          <w:rFonts w:hint="eastAsia" w:ascii="方正仿宋_GBK" w:hAnsi="方正仿宋_GBK" w:eastAsia="方正仿宋_GBK" w:cs="方正仿宋_GBK"/>
          <w:color w:val="auto"/>
          <w:sz w:val="24"/>
          <w:szCs w:val="24"/>
          <w:highlight w:val="none"/>
        </w:rPr>
      </w:pPr>
    </w:p>
    <w:p w14:paraId="58D0E122">
      <w:pPr>
        <w:rPr>
          <w:rFonts w:hint="eastAsia" w:ascii="方正仿宋_GBK" w:hAnsi="方正仿宋_GBK" w:eastAsia="方正仿宋_GBK" w:cs="方正仿宋_GBK"/>
          <w:color w:val="auto"/>
          <w:sz w:val="24"/>
          <w:szCs w:val="24"/>
          <w:highlight w:val="none"/>
        </w:rPr>
      </w:pPr>
    </w:p>
    <w:p w14:paraId="3B47CC3B">
      <w:pPr>
        <w:rPr>
          <w:rFonts w:hint="eastAsia" w:ascii="方正仿宋_GBK" w:hAnsi="方正仿宋_GBK" w:eastAsia="方正仿宋_GBK" w:cs="方正仿宋_GBK"/>
          <w:color w:val="auto"/>
          <w:sz w:val="24"/>
          <w:szCs w:val="24"/>
          <w:highlight w:val="none"/>
        </w:rPr>
      </w:pPr>
    </w:p>
    <w:p w14:paraId="738FA7EC">
      <w:pPr>
        <w:rPr>
          <w:rFonts w:hint="eastAsia" w:ascii="方正仿宋_GBK" w:hAnsi="方正仿宋_GBK" w:eastAsia="方正仿宋_GBK" w:cs="方正仿宋_GBK"/>
          <w:color w:val="auto"/>
          <w:sz w:val="24"/>
          <w:szCs w:val="24"/>
          <w:highlight w:val="none"/>
        </w:rPr>
      </w:pPr>
    </w:p>
    <w:p w14:paraId="74BB1A9F">
      <w:pPr>
        <w:rPr>
          <w:rFonts w:hint="eastAsia" w:ascii="方正仿宋_GBK" w:hAnsi="方正仿宋_GBK" w:eastAsia="方正仿宋_GBK" w:cs="方正仿宋_GBK"/>
          <w:color w:val="auto"/>
          <w:sz w:val="24"/>
          <w:szCs w:val="24"/>
          <w:highlight w:val="none"/>
        </w:rPr>
      </w:pPr>
    </w:p>
    <w:p w14:paraId="1022FA28">
      <w:pPr>
        <w:rPr>
          <w:rFonts w:hint="eastAsia" w:ascii="方正仿宋_GBK" w:hAnsi="方正仿宋_GBK" w:eastAsia="方正仿宋_GBK" w:cs="方正仿宋_GBK"/>
          <w:color w:val="auto"/>
          <w:sz w:val="24"/>
          <w:szCs w:val="24"/>
          <w:highlight w:val="none"/>
        </w:rPr>
      </w:pPr>
    </w:p>
    <w:p w14:paraId="64C4E10E">
      <w:pPr>
        <w:rPr>
          <w:rFonts w:hint="eastAsia" w:ascii="方正仿宋_GBK" w:hAnsi="方正仿宋_GBK" w:eastAsia="方正仿宋_GBK" w:cs="方正仿宋_GBK"/>
          <w:color w:val="auto"/>
          <w:sz w:val="24"/>
          <w:szCs w:val="24"/>
          <w:highlight w:val="none"/>
        </w:rPr>
      </w:pPr>
    </w:p>
    <w:p w14:paraId="7DDFF2E7">
      <w:pPr>
        <w:rPr>
          <w:rFonts w:hint="eastAsia" w:ascii="方正仿宋_GBK" w:hAnsi="方正仿宋_GBK" w:eastAsia="方正仿宋_GBK" w:cs="方正仿宋_GBK"/>
          <w:color w:val="auto"/>
          <w:sz w:val="24"/>
          <w:szCs w:val="24"/>
          <w:highlight w:val="none"/>
        </w:rPr>
      </w:pPr>
    </w:p>
    <w:p w14:paraId="443FC583">
      <w:pPr>
        <w:rPr>
          <w:rFonts w:hint="eastAsia" w:ascii="方正仿宋_GBK" w:hAnsi="方正仿宋_GBK" w:eastAsia="方正仿宋_GBK" w:cs="方正仿宋_GBK"/>
          <w:color w:val="auto"/>
          <w:sz w:val="24"/>
          <w:szCs w:val="24"/>
          <w:highlight w:val="none"/>
        </w:rPr>
      </w:pPr>
    </w:p>
    <w:p w14:paraId="3AB21F33">
      <w:pPr>
        <w:rPr>
          <w:rFonts w:hint="eastAsia" w:ascii="方正仿宋_GBK" w:hAnsi="方正仿宋_GBK" w:eastAsia="方正仿宋_GBK" w:cs="方正仿宋_GBK"/>
          <w:color w:val="auto"/>
          <w:sz w:val="24"/>
          <w:szCs w:val="24"/>
          <w:highlight w:val="none"/>
        </w:rPr>
      </w:pPr>
    </w:p>
    <w:p w14:paraId="2609DC19">
      <w:pPr>
        <w:rPr>
          <w:rFonts w:hint="eastAsia" w:ascii="方正仿宋_GBK" w:hAnsi="方正仿宋_GBK" w:eastAsia="方正仿宋_GBK" w:cs="方正仿宋_GBK"/>
          <w:color w:val="auto"/>
          <w:sz w:val="24"/>
          <w:szCs w:val="24"/>
          <w:highlight w:val="none"/>
        </w:rPr>
      </w:pPr>
    </w:p>
    <w:p w14:paraId="29045035">
      <w:pPr>
        <w:rPr>
          <w:rFonts w:hint="eastAsia" w:ascii="方正仿宋_GBK" w:hAnsi="方正仿宋_GBK" w:eastAsia="方正仿宋_GBK" w:cs="方正仿宋_GBK"/>
          <w:color w:val="auto"/>
          <w:sz w:val="24"/>
          <w:szCs w:val="24"/>
          <w:highlight w:val="none"/>
        </w:rPr>
      </w:pPr>
    </w:p>
    <w:p w14:paraId="29AE2182">
      <w:pPr>
        <w:rPr>
          <w:rFonts w:hint="eastAsia" w:ascii="方正仿宋_GBK" w:hAnsi="方正仿宋_GBK" w:eastAsia="方正仿宋_GBK" w:cs="方正仿宋_GBK"/>
          <w:color w:val="auto"/>
          <w:sz w:val="24"/>
          <w:szCs w:val="24"/>
          <w:highlight w:val="none"/>
        </w:rPr>
      </w:pPr>
    </w:p>
    <w:p w14:paraId="091FB93B">
      <w:pPr>
        <w:jc w:val="center"/>
        <w:rPr>
          <w:rFonts w:hint="eastAsia" w:ascii="方正小标宋_GBK" w:hAnsi="方正小标宋_GBK" w:eastAsia="方正小标宋_GBK" w:cs="方正小标宋_GBK"/>
          <w:b/>
          <w:bCs/>
          <w:color w:val="auto"/>
          <w:sz w:val="28"/>
          <w:szCs w:val="28"/>
          <w:highlight w:val="none"/>
        </w:rPr>
      </w:pPr>
      <w:r>
        <w:rPr>
          <w:rFonts w:hint="eastAsia" w:ascii="方正小标宋_GBK" w:hAnsi="方正小标宋_GBK" w:eastAsia="方正小标宋_GBK" w:cs="方正小标宋_GBK"/>
          <w:b/>
          <w:bCs/>
          <w:color w:val="auto"/>
          <w:sz w:val="28"/>
          <w:szCs w:val="28"/>
          <w:highlight w:val="none"/>
        </w:rPr>
        <w:t>第三部分  合同附件</w:t>
      </w:r>
    </w:p>
    <w:p w14:paraId="3F3F5101">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附件一</w:t>
      </w:r>
    </w:p>
    <w:p w14:paraId="18254595">
      <w:pPr>
        <w:rPr>
          <w:rFonts w:hint="eastAsia" w:ascii="方正仿宋_GBK" w:hAnsi="方正仿宋_GBK" w:eastAsia="方正仿宋_GBK" w:cs="方正仿宋_GBK"/>
          <w:color w:val="auto"/>
          <w:sz w:val="24"/>
          <w:szCs w:val="24"/>
          <w:highlight w:val="none"/>
        </w:rPr>
      </w:pPr>
    </w:p>
    <w:p w14:paraId="6F755E86">
      <w:pPr>
        <w:jc w:val="center"/>
        <w:rPr>
          <w:rFonts w:hint="eastAsia" w:ascii="方正小标宋_GBK" w:hAnsi="方正小标宋_GBK" w:eastAsia="方正小标宋_GBK" w:cs="方正小标宋_GBK"/>
          <w:b/>
          <w:bCs/>
          <w:color w:val="auto"/>
          <w:sz w:val="24"/>
          <w:szCs w:val="24"/>
          <w:highlight w:val="none"/>
        </w:rPr>
      </w:pPr>
      <w:r>
        <w:rPr>
          <w:rFonts w:hint="eastAsia" w:ascii="方正小标宋_GBK" w:hAnsi="方正小标宋_GBK" w:eastAsia="方正小标宋_GBK" w:cs="方正小标宋_GBK"/>
          <w:b/>
          <w:bCs/>
          <w:color w:val="auto"/>
          <w:sz w:val="24"/>
          <w:szCs w:val="24"/>
          <w:highlight w:val="none"/>
        </w:rPr>
        <w:t>廉政合作协议</w:t>
      </w:r>
    </w:p>
    <w:p w14:paraId="627E2D3F">
      <w:pPr>
        <w:rPr>
          <w:rFonts w:hint="eastAsia" w:ascii="方正仿宋_GBK" w:hAnsi="方正仿宋_GBK" w:eastAsia="方正仿宋_GBK" w:cs="方正仿宋_GBK"/>
          <w:color w:val="auto"/>
          <w:sz w:val="24"/>
          <w:szCs w:val="24"/>
          <w:highlight w:val="none"/>
        </w:rPr>
      </w:pPr>
    </w:p>
    <w:p w14:paraId="5875DFAA">
      <w:pPr>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甲方：</w:t>
      </w:r>
      <w:r>
        <w:rPr>
          <w:rFonts w:hint="eastAsia" w:ascii="方正仿宋_GBK" w:hAnsi="方正仿宋_GBK" w:eastAsia="方正仿宋_GBK" w:cs="方正仿宋_GBK"/>
          <w:color w:val="auto"/>
          <w:sz w:val="24"/>
          <w:szCs w:val="24"/>
          <w:highlight w:val="none"/>
          <w:u w:val="single"/>
          <w:lang w:val="en-US" w:eastAsia="zh-CN"/>
        </w:rPr>
        <w:t xml:space="preserve">                       </w:t>
      </w:r>
    </w:p>
    <w:p w14:paraId="72868E79">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乙方：</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rPr>
        <w:t xml:space="preserve">    </w:t>
      </w:r>
    </w:p>
    <w:p w14:paraId="66AB7FFE">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为加强工程项目建设期间的廉政管理，确保项目高效优质按期竣工，各方经协商签定本协议并做为各方共同遵守的廉政行为准则。</w:t>
      </w:r>
    </w:p>
    <w:p w14:paraId="107E11CA">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 xml:space="preserve">一 </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rPr>
        <w:t>甲方责任</w:t>
      </w:r>
    </w:p>
    <w:p w14:paraId="6F9335E1">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 甲方有责任向乙方介绍本单位有关廉政管理的各项制度和规定。</w:t>
      </w:r>
    </w:p>
    <w:p w14:paraId="635DEFB4">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 甲方有责任对本单位项目管理人员进行廉政教育。</w:t>
      </w:r>
    </w:p>
    <w:p w14:paraId="492FEA07">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 申方人员应严格遵守本单位有关廉政管理的规定，不得接受乙方的宴请，不得接受任何形式的实物、现金或礼券。</w:t>
      </w:r>
    </w:p>
    <w:p w14:paraId="2C6895B5">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 甲方在工程项目建设期间发现乙方人员向甲方人员有任何行贿行为，均应及时采取措施予以制止，并及时通报乙方领导。</w:t>
      </w:r>
    </w:p>
    <w:p w14:paraId="24D5965C">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 甲方人员如违反廉政管理制度及本协议规定，甲方应视情节轻重、影响大小给予行政及经济处罚。</w:t>
      </w:r>
    </w:p>
    <w:p w14:paraId="024D18D9">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 对于乙方举报甲方人员违反廉政规定的情况，甲方应及时进行调查，根据调查情况进行处理。</w:t>
      </w:r>
    </w:p>
    <w:p w14:paraId="13E88D1C">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二</w:t>
      </w:r>
      <w:r>
        <w:rPr>
          <w:rFonts w:hint="eastAsia" w:ascii="方正仿宋_GBK" w:hAnsi="方正仿宋_GBK" w:eastAsia="方正仿宋_GBK" w:cs="方正仿宋_GBK"/>
          <w:b/>
          <w:bCs/>
          <w:color w:val="auto"/>
          <w:sz w:val="24"/>
          <w:szCs w:val="24"/>
          <w:highlight w:val="none"/>
          <w:lang w:eastAsia="zh-CN"/>
        </w:rPr>
        <w:t>、</w:t>
      </w:r>
      <w:r>
        <w:rPr>
          <w:rFonts w:hint="eastAsia" w:ascii="方正仿宋_GBK" w:hAnsi="方正仿宋_GBK" w:eastAsia="方正仿宋_GBK" w:cs="方正仿宋_GBK"/>
          <w:b/>
          <w:bCs/>
          <w:color w:val="auto"/>
          <w:sz w:val="24"/>
          <w:szCs w:val="24"/>
          <w:highlight w:val="none"/>
        </w:rPr>
        <w:t>乙方责任</w:t>
      </w:r>
    </w:p>
    <w:p w14:paraId="6308DD4F">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 乙方应保证乙方有关人员了解甲方有关廉政管理的各项制度及本协议的规定，并遵照执行。</w:t>
      </w:r>
    </w:p>
    <w:p w14:paraId="4E3299F4">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 乙方不得宴请甲方人员，不得以任何形式赠送实物、现金或礼券。</w:t>
      </w:r>
    </w:p>
    <w:p w14:paraId="6C5972B8">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 乙方在工程项目建设期间发现甲方任何形式的索贿受贿行为，均应及时采取措施予以制止，并及时通报甲方领导。</w:t>
      </w:r>
    </w:p>
    <w:p w14:paraId="390E6711">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 乙方有责任接受甲方对乙方在工程项目建设期间廉政管理执行情况的监督。</w:t>
      </w:r>
    </w:p>
    <w:p w14:paraId="0102A7D9">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 乙方单位人员有义务就甲方任何形式的索贿或受贿行为及时向甲方单位领导举报； 如乙方向甲方行贿或甲方向乙方索贿，乙方满足其要求且未向甲方举报的，一经查实，除追回由此给甲方造成的损失外，甲方酌情对乙方进行处罚。乙方自愿根据甲方的要求，在总价的基础上再让利总价的5%—10%,并对本方知情不报人员进行处罚。甲方认定是乙方过错的，甲方在支付乙方款项时予以说明，甲方无条件对乙方进行总价5%—10%的处罚。</w:t>
      </w:r>
    </w:p>
    <w:p w14:paraId="20F66127">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 如因乙方单位人员在工程项目建设期间贿赂甲方人员，被检查机关立案查处的，甲方有权取消或终止工程合同的履行，由此给甲方造成的损失由乙方负责赔偿。</w:t>
      </w: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12"/>
        <w:gridCol w:w="4210"/>
      </w:tblGrid>
      <w:tr w14:paraId="3EB7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2" w:type="dxa"/>
          </w:tcPr>
          <w:p w14:paraId="495F598B">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lang w:val="en-US" w:eastAsia="zh-CN"/>
              </w:rPr>
            </w:pPr>
            <w:r>
              <w:rPr>
                <w:rFonts w:hint="eastAsia" w:ascii="方正仿宋_GBK" w:hAnsi="方正仿宋_GBK" w:eastAsia="方正仿宋_GBK" w:cs="方正仿宋_GBK"/>
                <w:color w:val="auto"/>
                <w:spacing w:val="3"/>
                <w:sz w:val="24"/>
                <w:szCs w:val="24"/>
                <w:highlight w:val="none"/>
              </w:rPr>
              <w:t>甲方（签章）：</w:t>
            </w:r>
          </w:p>
        </w:tc>
        <w:tc>
          <w:tcPr>
            <w:tcW w:w="4210" w:type="dxa"/>
            <w:vAlign w:val="top"/>
          </w:tcPr>
          <w:p w14:paraId="25313416">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lang w:val="en-US" w:eastAsia="zh-CN"/>
              </w:rPr>
              <w:t>乙</w:t>
            </w:r>
            <w:r>
              <w:rPr>
                <w:rFonts w:hint="eastAsia" w:ascii="方正仿宋_GBK" w:hAnsi="方正仿宋_GBK" w:eastAsia="方正仿宋_GBK" w:cs="方正仿宋_GBK"/>
                <w:color w:val="auto"/>
                <w:spacing w:val="3"/>
                <w:sz w:val="24"/>
                <w:szCs w:val="24"/>
                <w:highlight w:val="none"/>
              </w:rPr>
              <w:t>方（签章）：</w:t>
            </w:r>
          </w:p>
        </w:tc>
      </w:tr>
      <w:tr w14:paraId="7D769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312" w:type="dxa"/>
          </w:tcPr>
          <w:p w14:paraId="441DCF9E">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法定代表人（签章）：</w:t>
            </w:r>
          </w:p>
        </w:tc>
        <w:tc>
          <w:tcPr>
            <w:tcW w:w="4210" w:type="dxa"/>
            <w:vAlign w:val="top"/>
          </w:tcPr>
          <w:p w14:paraId="3262BAE3">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法定代表人（签章）：</w:t>
            </w:r>
          </w:p>
        </w:tc>
      </w:tr>
      <w:tr w14:paraId="05BB5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2" w:type="dxa"/>
          </w:tcPr>
          <w:p w14:paraId="72569A03">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开户行：</w:t>
            </w:r>
          </w:p>
        </w:tc>
        <w:tc>
          <w:tcPr>
            <w:tcW w:w="4210" w:type="dxa"/>
            <w:vAlign w:val="top"/>
          </w:tcPr>
          <w:p w14:paraId="6F228DA9">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开户行：</w:t>
            </w:r>
          </w:p>
        </w:tc>
      </w:tr>
      <w:tr w14:paraId="1E2D8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2" w:type="dxa"/>
          </w:tcPr>
          <w:p w14:paraId="1CC02451">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账  号：</w:t>
            </w:r>
          </w:p>
        </w:tc>
        <w:tc>
          <w:tcPr>
            <w:tcW w:w="4210" w:type="dxa"/>
            <w:vAlign w:val="top"/>
          </w:tcPr>
          <w:p w14:paraId="712B7F1C">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账  号：</w:t>
            </w:r>
          </w:p>
        </w:tc>
      </w:tr>
      <w:tr w14:paraId="25F3C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2" w:type="dxa"/>
          </w:tcPr>
          <w:p w14:paraId="2614E579">
            <w:pPr>
              <w:keepNext w:val="0"/>
              <w:keepLines w:val="0"/>
              <w:pageBreakBefore w:val="0"/>
              <w:widowControl/>
              <w:kinsoku w:val="0"/>
              <w:wordWrap/>
              <w:overflowPunct/>
              <w:topLinePunct w:val="0"/>
              <w:autoSpaceDE w:val="0"/>
              <w:autoSpaceDN w:val="0"/>
              <w:bidi w:val="0"/>
              <w:adjustRightInd w:val="0"/>
              <w:snapToGrid w:val="0"/>
              <w:spacing w:line="500" w:lineRule="exact"/>
              <w:ind w:right="0"/>
              <w:rPr>
                <w:rFonts w:hint="eastAsia" w:ascii="方正仿宋_GBK" w:hAnsi="方正仿宋_GBK" w:eastAsia="方正仿宋_GBK" w:cs="方正仿宋_GBK"/>
                <w:color w:val="auto"/>
                <w:spacing w:val="3"/>
                <w:sz w:val="24"/>
                <w:szCs w:val="24"/>
                <w:highlight w:val="none"/>
                <w:vertAlign w:val="baseline"/>
                <w:lang w:val="en-US" w:eastAsia="zh-CN"/>
              </w:rPr>
            </w:pPr>
            <w:r>
              <w:rPr>
                <w:rFonts w:hint="eastAsia" w:ascii="方正仿宋_GBK" w:hAnsi="方正仿宋_GBK" w:eastAsia="方正仿宋_GBK" w:cs="方正仿宋_GBK"/>
                <w:color w:val="auto"/>
                <w:spacing w:val="3"/>
                <w:sz w:val="24"/>
                <w:szCs w:val="24"/>
                <w:highlight w:val="none"/>
                <w:vertAlign w:val="baseline"/>
                <w:lang w:val="en-US" w:eastAsia="zh-CN"/>
              </w:rPr>
              <w:t>地址：</w:t>
            </w:r>
          </w:p>
        </w:tc>
        <w:tc>
          <w:tcPr>
            <w:tcW w:w="4210" w:type="dxa"/>
            <w:vAlign w:val="top"/>
          </w:tcPr>
          <w:p w14:paraId="6512BEDE">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vertAlign w:val="baseline"/>
                <w:lang w:val="en-US" w:eastAsia="zh-CN"/>
              </w:rPr>
              <w:t>地址：</w:t>
            </w:r>
          </w:p>
        </w:tc>
      </w:tr>
      <w:tr w14:paraId="29693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14:paraId="15CC04B6">
            <w:pPr>
              <w:keepNext w:val="0"/>
              <w:keepLines w:val="0"/>
              <w:pageBreakBefore w:val="0"/>
              <w:widowControl/>
              <w:kinsoku w:val="0"/>
              <w:wordWrap/>
              <w:overflowPunct/>
              <w:topLinePunct w:val="0"/>
              <w:autoSpaceDE w:val="0"/>
              <w:autoSpaceDN w:val="0"/>
              <w:bidi w:val="0"/>
              <w:adjustRightInd w:val="0"/>
              <w:snapToGrid w:val="0"/>
              <w:spacing w:line="500" w:lineRule="exact"/>
              <w:ind w:right="0"/>
              <w:rPr>
                <w:rFonts w:hint="eastAsia" w:ascii="方正仿宋_GBK" w:hAnsi="方正仿宋_GBK" w:eastAsia="方正仿宋_GBK" w:cs="方正仿宋_GBK"/>
                <w:color w:val="auto"/>
                <w:spacing w:val="3"/>
                <w:sz w:val="24"/>
                <w:szCs w:val="24"/>
                <w:highlight w:val="none"/>
                <w:vertAlign w:val="baseline"/>
                <w:lang w:val="en-US" w:eastAsia="zh-CN"/>
              </w:rPr>
            </w:pPr>
            <w:r>
              <w:rPr>
                <w:rFonts w:hint="eastAsia" w:ascii="方正仿宋_GBK" w:hAnsi="方正仿宋_GBK" w:eastAsia="方正仿宋_GBK" w:cs="方正仿宋_GBK"/>
                <w:color w:val="auto"/>
                <w:spacing w:val="3"/>
                <w:sz w:val="24"/>
                <w:szCs w:val="24"/>
                <w:highlight w:val="none"/>
                <w:vertAlign w:val="baseline"/>
                <w:lang w:val="en-US" w:eastAsia="zh-CN"/>
              </w:rPr>
              <w:t>签订日期：2024年</w:t>
            </w:r>
            <w:r>
              <w:rPr>
                <w:rFonts w:hint="eastAsia" w:ascii="方正仿宋_GBK" w:hAnsi="方正仿宋_GBK" w:eastAsia="方正仿宋_GBK" w:cs="方正仿宋_GBK"/>
                <w:color w:val="auto"/>
                <w:spacing w:val="3"/>
                <w:sz w:val="24"/>
                <w:szCs w:val="24"/>
                <w:highlight w:val="none"/>
                <w:u w:val="single"/>
                <w:vertAlign w:val="baseline"/>
                <w:lang w:val="en-US" w:eastAsia="zh-CN"/>
              </w:rPr>
              <w:t xml:space="preserve">   </w:t>
            </w:r>
            <w:r>
              <w:rPr>
                <w:rFonts w:hint="eastAsia" w:ascii="方正仿宋_GBK" w:hAnsi="方正仿宋_GBK" w:eastAsia="方正仿宋_GBK" w:cs="方正仿宋_GBK"/>
                <w:color w:val="auto"/>
                <w:spacing w:val="3"/>
                <w:sz w:val="24"/>
                <w:szCs w:val="24"/>
                <w:highlight w:val="none"/>
                <w:vertAlign w:val="baseline"/>
                <w:lang w:val="en-US" w:eastAsia="zh-CN"/>
              </w:rPr>
              <w:t>月</w:t>
            </w:r>
            <w:r>
              <w:rPr>
                <w:rFonts w:hint="eastAsia" w:ascii="方正仿宋_GBK" w:hAnsi="方正仿宋_GBK" w:eastAsia="方正仿宋_GBK" w:cs="方正仿宋_GBK"/>
                <w:color w:val="auto"/>
                <w:spacing w:val="3"/>
                <w:sz w:val="24"/>
                <w:szCs w:val="24"/>
                <w:highlight w:val="none"/>
                <w:u w:val="single"/>
                <w:vertAlign w:val="baseline"/>
                <w:lang w:val="en-US" w:eastAsia="zh-CN"/>
              </w:rPr>
              <w:t xml:space="preserve">   </w:t>
            </w:r>
            <w:r>
              <w:rPr>
                <w:rFonts w:hint="eastAsia" w:ascii="方正仿宋_GBK" w:hAnsi="方正仿宋_GBK" w:eastAsia="方正仿宋_GBK" w:cs="方正仿宋_GBK"/>
                <w:color w:val="auto"/>
                <w:spacing w:val="3"/>
                <w:sz w:val="24"/>
                <w:szCs w:val="24"/>
                <w:highlight w:val="none"/>
                <w:vertAlign w:val="baseline"/>
                <w:lang w:val="en-US" w:eastAsia="zh-CN"/>
              </w:rPr>
              <w:t>日</w:t>
            </w:r>
          </w:p>
        </w:tc>
      </w:tr>
    </w:tbl>
    <w:p w14:paraId="34CAF51C">
      <w:pPr>
        <w:rPr>
          <w:rFonts w:hint="eastAsia" w:ascii="方正仿宋_GBK" w:hAnsi="方正仿宋_GBK" w:eastAsia="方正仿宋_GBK" w:cs="方正仿宋_GBK"/>
          <w:color w:val="auto"/>
          <w:sz w:val="24"/>
          <w:szCs w:val="24"/>
          <w:highlight w:val="none"/>
        </w:rPr>
      </w:pPr>
    </w:p>
    <w:p w14:paraId="7EC33EBC">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附件二：</w:t>
      </w:r>
    </w:p>
    <w:p w14:paraId="57E8BF24">
      <w:pPr>
        <w:jc w:val="center"/>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工程现场签证管理实施细则</w:t>
      </w:r>
    </w:p>
    <w:p w14:paraId="5B41D265">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 、甲方现场指示增加的零星工程、设计变更、技术洽商单，以有效的现场签证单为计量依据。</w:t>
      </w:r>
    </w:p>
    <w:p w14:paraId="41A33182">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二、有效的签证资料为：</w:t>
      </w:r>
    </w:p>
    <w:p w14:paraId="502EEDE0">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2.1每次每项发生金额在1万元(含1万元)以下，由派驻的甲方现场工程师、监理工程师、甲方造价工程师共同到现场测量、计量、收方签字确认，工程指挥部负责人审核，</w:t>
      </w:r>
    </w:p>
    <w:p w14:paraId="62B1AE31">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成本合约部负责人审核并加盖甲方项目管理专用章与成本管理专用章后方为有效。</w:t>
      </w:r>
    </w:p>
    <w:p w14:paraId="7F037AC4">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2.2每次每项发生金额在1万元以上5万元(含5万元)以下，除按2.1款规定人员外，另需甲方常务副总裁审核并加盖甲方项目管理专用章与成本管理专用章后方为有效。</w:t>
      </w:r>
    </w:p>
    <w:p w14:paraId="7684F6BB">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2.3每次每项发生金额在5万元以上除按第2.2款规定人员外，另需甲方总裁签署并加盖甲方项目管理专用章与成本管理专用章后方为有效。</w:t>
      </w:r>
    </w:p>
    <w:p w14:paraId="376CB493">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2.4每次每项发生金额在5万元(含5万元)以下的现场签证单，乙方必须在签证事件发生后2天内上报；每次每项发生金额在5万元以上的现场签证单，乙方必须提前10天上报；以上事件发生14天后，若乙方仍未上报将视为自愿放弃其索赔权利，甲方不接受乙方超过时效的后补签证。</w:t>
      </w:r>
    </w:p>
    <w:p w14:paraId="4280C79E">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2.5涉及隐蔽工程的现场签证，乙方必须在覆盖前通知甲方到现场核实情况，未经甲方在覆盖前核实同意的签证将不被认可。</w:t>
      </w:r>
    </w:p>
    <w:p w14:paraId="6F93371C">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2.6乙方在报送现场签证单15天后仍未收到甲方回复的审批意见时，乙方必须发书面催告函予甲方；若乙方不履行催告义务，则甲方有权认为乙方同意放弃该项签证的索赔权利。</w:t>
      </w:r>
    </w:p>
    <w:p w14:paraId="50D8D505">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三、上述签证资料一式六份，甲方四份，乙方二份。</w:t>
      </w:r>
    </w:p>
    <w:p w14:paraId="3697A6DC">
      <w:pPr>
        <w:rPr>
          <w:rFonts w:hint="eastAsia" w:ascii="方正仿宋_GBK" w:hAnsi="方正仿宋_GBK" w:eastAsia="方正仿宋_GBK" w:cs="方正仿宋_GBK"/>
          <w:color w:val="auto"/>
          <w:sz w:val="24"/>
          <w:szCs w:val="24"/>
          <w:highlight w:val="none"/>
        </w:rPr>
      </w:pPr>
    </w:p>
    <w:p w14:paraId="249EF4B8">
      <w:pPr>
        <w:rPr>
          <w:rFonts w:hint="eastAsia" w:ascii="方正仿宋_GBK" w:hAnsi="方正仿宋_GBK" w:eastAsia="方正仿宋_GBK" w:cs="方正仿宋_GBK"/>
          <w:color w:val="auto"/>
          <w:sz w:val="24"/>
          <w:szCs w:val="24"/>
          <w:highlight w:val="none"/>
        </w:rPr>
      </w:pPr>
    </w:p>
    <w:p w14:paraId="4F24FE64">
      <w:pPr>
        <w:rPr>
          <w:rFonts w:hint="eastAsia" w:ascii="方正仿宋_GBK" w:hAnsi="方正仿宋_GBK" w:eastAsia="方正仿宋_GBK" w:cs="方正仿宋_GBK"/>
          <w:color w:val="auto"/>
          <w:sz w:val="24"/>
          <w:szCs w:val="24"/>
          <w:highlight w:val="none"/>
        </w:rPr>
      </w:pPr>
    </w:p>
    <w:p w14:paraId="48139EC1">
      <w:pPr>
        <w:rPr>
          <w:rFonts w:hint="eastAsia" w:ascii="方正仿宋_GBK" w:hAnsi="方正仿宋_GBK" w:eastAsia="方正仿宋_GBK" w:cs="方正仿宋_GBK"/>
          <w:color w:val="auto"/>
          <w:sz w:val="24"/>
          <w:szCs w:val="24"/>
          <w:highlight w:val="none"/>
        </w:rPr>
      </w:pPr>
    </w:p>
    <w:p w14:paraId="299D1EDE">
      <w:pPr>
        <w:rPr>
          <w:rFonts w:hint="eastAsia" w:ascii="方正仿宋_GBK" w:hAnsi="方正仿宋_GBK" w:eastAsia="方正仿宋_GBK" w:cs="方正仿宋_GBK"/>
          <w:color w:val="auto"/>
          <w:sz w:val="24"/>
          <w:szCs w:val="24"/>
          <w:highlight w:val="none"/>
        </w:rPr>
      </w:pPr>
    </w:p>
    <w:p w14:paraId="3AD1F4ED">
      <w:pPr>
        <w:rPr>
          <w:rFonts w:hint="eastAsia" w:ascii="方正仿宋_GBK" w:hAnsi="方正仿宋_GBK" w:eastAsia="方正仿宋_GBK" w:cs="方正仿宋_GBK"/>
          <w:color w:val="auto"/>
          <w:sz w:val="24"/>
          <w:szCs w:val="24"/>
          <w:highlight w:val="none"/>
        </w:rPr>
      </w:pPr>
    </w:p>
    <w:p w14:paraId="453E808B">
      <w:pPr>
        <w:rPr>
          <w:rFonts w:hint="eastAsia" w:ascii="方正仿宋_GBK" w:hAnsi="方正仿宋_GBK" w:eastAsia="方正仿宋_GBK" w:cs="方正仿宋_GBK"/>
          <w:color w:val="auto"/>
          <w:sz w:val="24"/>
          <w:szCs w:val="24"/>
          <w:highlight w:val="none"/>
        </w:rPr>
      </w:pPr>
    </w:p>
    <w:p w14:paraId="32494CB1">
      <w:pPr>
        <w:rPr>
          <w:rFonts w:hint="eastAsia" w:ascii="方正仿宋_GBK" w:hAnsi="方正仿宋_GBK" w:eastAsia="方正仿宋_GBK" w:cs="方正仿宋_GBK"/>
          <w:color w:val="auto"/>
          <w:sz w:val="24"/>
          <w:szCs w:val="24"/>
          <w:highlight w:val="none"/>
        </w:rPr>
      </w:pPr>
    </w:p>
    <w:p w14:paraId="023CCB31">
      <w:pPr>
        <w:rPr>
          <w:rFonts w:hint="eastAsia" w:ascii="方正仿宋_GBK" w:hAnsi="方正仿宋_GBK" w:eastAsia="方正仿宋_GBK" w:cs="方正仿宋_GBK"/>
          <w:color w:val="auto"/>
          <w:sz w:val="24"/>
          <w:szCs w:val="24"/>
          <w:highlight w:val="none"/>
        </w:rPr>
      </w:pPr>
    </w:p>
    <w:p w14:paraId="0DCEDE15">
      <w:pPr>
        <w:rPr>
          <w:rFonts w:hint="eastAsia" w:ascii="方正仿宋_GBK" w:hAnsi="方正仿宋_GBK" w:eastAsia="方正仿宋_GBK" w:cs="方正仿宋_GBK"/>
          <w:color w:val="auto"/>
          <w:sz w:val="24"/>
          <w:szCs w:val="24"/>
          <w:highlight w:val="none"/>
        </w:rPr>
      </w:pPr>
    </w:p>
    <w:p w14:paraId="071DE5B3">
      <w:pPr>
        <w:rPr>
          <w:rFonts w:hint="eastAsia" w:ascii="方正仿宋_GBK" w:hAnsi="方正仿宋_GBK" w:eastAsia="方正仿宋_GBK" w:cs="方正仿宋_GBK"/>
          <w:color w:val="auto"/>
          <w:sz w:val="24"/>
          <w:szCs w:val="24"/>
          <w:highlight w:val="none"/>
        </w:rPr>
      </w:pPr>
    </w:p>
    <w:p w14:paraId="0140F2DD">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附件三</w:t>
      </w:r>
    </w:p>
    <w:p w14:paraId="7681B2AC">
      <w:pPr>
        <w:jc w:val="center"/>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防火管理办法</w:t>
      </w:r>
    </w:p>
    <w:p w14:paraId="39441DCA">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大量易燃物品进入现场，各工种又存在电、气焊作业，极易造成火灾事故。为达到重庆市安全文明标准化工地要求，防止火灾事故的发生，特制定以下防火制度，要求各单位遵守执行。</w:t>
      </w:r>
    </w:p>
    <w:p w14:paraId="22451443">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1、各单位必须设专人负责防火工作，并将其身份证件和照片报至甲方、监理和总承包单位。</w:t>
      </w:r>
    </w:p>
    <w:p w14:paraId="24DDF5D7">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2、各单位电、气焊和明火作业前，须到总承包单位开具用火证，该证由负责消防保卫的管理人员签发。</w:t>
      </w:r>
    </w:p>
    <w:p w14:paraId="26073B1A">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3、作业前，工长(班长)要先向操作者进行安全技术交底，事前检查作业环境，清理易燃物品，并配备灭火器材(旁边放有水桶或干粉式灭火器)。</w:t>
      </w:r>
    </w:p>
    <w:p w14:paraId="7AA9457F">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4、操作人员要向项目或检查人员提供操作证(交复印件并验原件)。</w:t>
      </w:r>
    </w:p>
    <w:p w14:paraId="33B15E14">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5、高空或临边作业时要采用接火措施，并配备辅助人员监护作业场所。</w:t>
      </w:r>
    </w:p>
    <w:p w14:paraId="7FEBEB83">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6、作业后确认无火险隐患后才能离开现场，相关负责人要随时检查用火情况。</w:t>
      </w:r>
    </w:p>
    <w:p w14:paraId="7F440762">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7、任何进入施工现场人员严禁吸烟，违反者自觉接受甲方、监理及总包单位安检人员的处罚，拒绝受罚的，由甲方、监理及总包单位处罚违反人员所在单位，受处罚单位向违反者执行双倍处罚。</w:t>
      </w:r>
    </w:p>
    <w:p w14:paraId="33E580BD">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8、凡违反以上每一项的，将给予责任单位3000~5000元的罚款，并从当月工程款中扣除；对相关责任人处以500~1000元的罚款，先行从所在单位当月工程款中代缴，并由所在单位从其当月工资中扣除。造成火灾事故的给予5000元以上的处罚，并赔偿造成的一切经济损失。对分包单位的处罚，由总包单位执行，对甲方直接发包单位及总包的处罚由甲方执行。</w:t>
      </w:r>
    </w:p>
    <w:p w14:paraId="311DBF34">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9、对举报有功者予以奖励，奖金为对责任人罚款额的70%。甲方工程部、监理和总承 包单位安全部负责具体执行。</w:t>
      </w:r>
    </w:p>
    <w:p w14:paraId="7A28746C">
      <w:pPr>
        <w:rPr>
          <w:rFonts w:hint="eastAsia" w:ascii="方正仿宋_GBK" w:hAnsi="方正仿宋_GBK" w:eastAsia="方正仿宋_GBK" w:cs="方正仿宋_GBK"/>
          <w:color w:val="auto"/>
          <w:sz w:val="24"/>
          <w:szCs w:val="24"/>
          <w:highlight w:val="none"/>
        </w:rPr>
      </w:pPr>
    </w:p>
    <w:p w14:paraId="4BF1BB91">
      <w:pPr>
        <w:rPr>
          <w:rFonts w:hint="eastAsia" w:ascii="方正仿宋_GBK" w:hAnsi="方正仿宋_GBK" w:eastAsia="方正仿宋_GBK" w:cs="方正仿宋_GBK"/>
          <w:color w:val="auto"/>
          <w:sz w:val="24"/>
          <w:szCs w:val="24"/>
          <w:highlight w:val="none"/>
        </w:rPr>
      </w:pPr>
    </w:p>
    <w:p w14:paraId="05AA6A8B">
      <w:pPr>
        <w:rPr>
          <w:rFonts w:hint="eastAsia" w:ascii="方正仿宋_GBK" w:hAnsi="方正仿宋_GBK" w:eastAsia="方正仿宋_GBK" w:cs="方正仿宋_GBK"/>
          <w:color w:val="auto"/>
          <w:sz w:val="24"/>
          <w:szCs w:val="24"/>
          <w:highlight w:val="none"/>
        </w:rPr>
      </w:pPr>
    </w:p>
    <w:p w14:paraId="1DEC41AD">
      <w:pPr>
        <w:rPr>
          <w:rFonts w:hint="eastAsia" w:ascii="方正仿宋_GBK" w:hAnsi="方正仿宋_GBK" w:eastAsia="方正仿宋_GBK" w:cs="方正仿宋_GBK"/>
          <w:color w:val="auto"/>
          <w:sz w:val="24"/>
          <w:szCs w:val="24"/>
          <w:highlight w:val="none"/>
        </w:rPr>
      </w:pPr>
    </w:p>
    <w:p w14:paraId="46C135DA">
      <w:pPr>
        <w:rPr>
          <w:rFonts w:hint="eastAsia" w:ascii="方正仿宋_GBK" w:hAnsi="方正仿宋_GBK" w:eastAsia="方正仿宋_GBK" w:cs="方正仿宋_GBK"/>
          <w:color w:val="auto"/>
          <w:sz w:val="24"/>
          <w:szCs w:val="24"/>
          <w:highlight w:val="none"/>
        </w:rPr>
      </w:pPr>
    </w:p>
    <w:p w14:paraId="51A065F1">
      <w:pPr>
        <w:rPr>
          <w:rFonts w:hint="eastAsia" w:ascii="方正仿宋_GBK" w:hAnsi="方正仿宋_GBK" w:eastAsia="方正仿宋_GBK" w:cs="方正仿宋_GBK"/>
          <w:color w:val="auto"/>
          <w:sz w:val="24"/>
          <w:szCs w:val="24"/>
          <w:highlight w:val="none"/>
        </w:rPr>
      </w:pPr>
    </w:p>
    <w:p w14:paraId="4B804424">
      <w:pPr>
        <w:rPr>
          <w:rFonts w:hint="eastAsia" w:ascii="方正仿宋_GBK" w:hAnsi="方正仿宋_GBK" w:eastAsia="方正仿宋_GBK" w:cs="方正仿宋_GBK"/>
          <w:color w:val="auto"/>
          <w:sz w:val="24"/>
          <w:szCs w:val="24"/>
          <w:highlight w:val="none"/>
        </w:rPr>
      </w:pPr>
    </w:p>
    <w:p w14:paraId="352BAF7C">
      <w:pPr>
        <w:rPr>
          <w:rFonts w:hint="eastAsia" w:ascii="方正仿宋_GBK" w:hAnsi="方正仿宋_GBK" w:eastAsia="方正仿宋_GBK" w:cs="方正仿宋_GBK"/>
          <w:color w:val="auto"/>
          <w:sz w:val="24"/>
          <w:szCs w:val="24"/>
          <w:highlight w:val="none"/>
        </w:rPr>
      </w:pPr>
    </w:p>
    <w:p w14:paraId="49BF7951">
      <w:pPr>
        <w:rPr>
          <w:rFonts w:hint="eastAsia" w:ascii="方正仿宋_GBK" w:hAnsi="方正仿宋_GBK" w:eastAsia="方正仿宋_GBK" w:cs="方正仿宋_GBK"/>
          <w:color w:val="auto"/>
          <w:sz w:val="24"/>
          <w:szCs w:val="24"/>
          <w:highlight w:val="none"/>
        </w:rPr>
      </w:pPr>
    </w:p>
    <w:p w14:paraId="2DC95876">
      <w:pPr>
        <w:rPr>
          <w:rFonts w:hint="eastAsia" w:ascii="方正仿宋_GBK" w:hAnsi="方正仿宋_GBK" w:eastAsia="方正仿宋_GBK" w:cs="方正仿宋_GBK"/>
          <w:color w:val="auto"/>
          <w:sz w:val="24"/>
          <w:szCs w:val="24"/>
          <w:highlight w:val="none"/>
        </w:rPr>
      </w:pPr>
    </w:p>
    <w:p w14:paraId="6FA1797E">
      <w:pPr>
        <w:rPr>
          <w:rFonts w:hint="eastAsia" w:ascii="方正仿宋_GBK" w:hAnsi="方正仿宋_GBK" w:eastAsia="方正仿宋_GBK" w:cs="方正仿宋_GBK"/>
          <w:color w:val="auto"/>
          <w:sz w:val="24"/>
          <w:szCs w:val="24"/>
          <w:highlight w:val="none"/>
        </w:rPr>
      </w:pPr>
    </w:p>
    <w:p w14:paraId="325ED34E">
      <w:pPr>
        <w:rPr>
          <w:rFonts w:hint="eastAsia" w:ascii="方正仿宋_GBK" w:hAnsi="方正仿宋_GBK" w:eastAsia="方正仿宋_GBK" w:cs="方正仿宋_GBK"/>
          <w:color w:val="auto"/>
          <w:sz w:val="24"/>
          <w:szCs w:val="24"/>
          <w:highlight w:val="none"/>
        </w:rPr>
      </w:pPr>
    </w:p>
    <w:p w14:paraId="7AC77A2D">
      <w:pPr>
        <w:rPr>
          <w:rFonts w:hint="eastAsia" w:ascii="方正仿宋_GBK" w:hAnsi="方正仿宋_GBK" w:eastAsia="方正仿宋_GBK" w:cs="方正仿宋_GBK"/>
          <w:color w:val="auto"/>
          <w:sz w:val="24"/>
          <w:szCs w:val="24"/>
          <w:highlight w:val="none"/>
        </w:rPr>
      </w:pPr>
    </w:p>
    <w:p w14:paraId="3AEA117A">
      <w:pPr>
        <w:rPr>
          <w:rFonts w:hint="eastAsia" w:ascii="方正仿宋_GBK" w:hAnsi="方正仿宋_GBK" w:eastAsia="方正仿宋_GBK" w:cs="方正仿宋_GBK"/>
          <w:color w:val="auto"/>
          <w:sz w:val="24"/>
          <w:szCs w:val="24"/>
          <w:highlight w:val="none"/>
        </w:rPr>
      </w:pPr>
    </w:p>
    <w:p w14:paraId="46A6E426">
      <w:pPr>
        <w:rPr>
          <w:rFonts w:hint="eastAsia" w:ascii="方正仿宋_GBK" w:hAnsi="方正仿宋_GBK" w:eastAsia="方正仿宋_GBK" w:cs="方正仿宋_GBK"/>
          <w:color w:val="auto"/>
          <w:sz w:val="24"/>
          <w:szCs w:val="24"/>
          <w:highlight w:val="none"/>
        </w:rPr>
      </w:pPr>
    </w:p>
    <w:p w14:paraId="44CA5E03">
      <w:pPr>
        <w:rPr>
          <w:rFonts w:hint="eastAsia" w:ascii="方正仿宋_GBK" w:hAnsi="方正仿宋_GBK" w:eastAsia="方正仿宋_GBK" w:cs="方正仿宋_GBK"/>
          <w:b/>
          <w:bCs/>
          <w:color w:val="auto"/>
          <w:sz w:val="24"/>
          <w:szCs w:val="24"/>
          <w:highlight w:val="none"/>
        </w:rPr>
      </w:pPr>
      <w:r>
        <w:rPr>
          <w:rFonts w:hint="eastAsia" w:ascii="方正仿宋_GBK" w:hAnsi="方正仿宋_GBK" w:eastAsia="方正仿宋_GBK" w:cs="方正仿宋_GBK"/>
          <w:b/>
          <w:bCs/>
          <w:color w:val="auto"/>
          <w:sz w:val="24"/>
          <w:szCs w:val="24"/>
          <w:highlight w:val="none"/>
        </w:rPr>
        <w:t>附件四</w:t>
      </w:r>
    </w:p>
    <w:p w14:paraId="1448BE85">
      <w:pPr>
        <w:jc w:val="center"/>
        <w:rPr>
          <w:rFonts w:hint="eastAsia" w:ascii="方正小标宋_GBK" w:hAnsi="方正小标宋_GBK" w:eastAsia="方正小标宋_GBK" w:cs="方正小标宋_GBK"/>
          <w:color w:val="auto"/>
          <w:sz w:val="24"/>
          <w:szCs w:val="24"/>
          <w:highlight w:val="none"/>
        </w:rPr>
      </w:pPr>
      <w:r>
        <w:rPr>
          <w:rFonts w:hint="eastAsia" w:ascii="方正小标宋_GBK" w:hAnsi="方正小标宋_GBK" w:eastAsia="方正小标宋_GBK" w:cs="方正小标宋_GBK"/>
          <w:color w:val="auto"/>
          <w:sz w:val="24"/>
          <w:szCs w:val="24"/>
          <w:highlight w:val="none"/>
        </w:rPr>
        <w:t>安全文明施工协议书</w:t>
      </w:r>
    </w:p>
    <w:p w14:paraId="59CB7D65">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为贯彻执行政府有关安全生产、文明施工规定，认真做好本工程建设施工区域内的文明施工，落实工程安全生产的管理要求，确保工程建设的顺利进行，现经双方协商同意，明确在安全文明施工和管理中的各自职责，并签订如下协议。</w:t>
      </w:r>
    </w:p>
    <w:p w14:paraId="512DF7DE">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1、甲方在施工开始前向乙方提交必要的施工场地，明确乙方安全文明生产管理的责任区域和要求，乙方负责施工现场的安全文明管理工作，并建立工程安全保证体系，报甲方备案。</w:t>
      </w:r>
    </w:p>
    <w:p w14:paraId="5F7FD4D6">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2、甲方应积极组织和督促乙方开展创安全生产无事故活动；及时传达和部署上级的有关精神和要求，定期听取乙方的意见和要求。加强安全生产的指导和协调工作。</w:t>
      </w:r>
    </w:p>
    <w:p w14:paraId="00A2AACF">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甲方负责组织对乙方安全规范作业、文明施工情况、治安防火管理的检查，定期组织考核；对乙方及有关人员在安全文明生产工作中有突出贡献或成绩显著的集体、个人甲方应给予表彰和物资奖励。对乙方及有关人员发生的违章、违法行为和存在的问题，甲方有权制止教育、责令其限期整改。必要时每次按责任违约给予500~5000元的经济处理，若整改后仍不到位，甲方加倍处罚。</w:t>
      </w:r>
    </w:p>
    <w:p w14:paraId="2DAA64A3">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凡工地内发生生产事故或重大人员伤亡的，甲方派专员参与劳动行政部门、司法机关调查处理；甲方可按其造成的后果及影响，对责任单位及其安全生产第一责任人在评选先进集体、先进个人时行使或建议给予一票否决权。同时，还可以按责任违约给予责任单位一次性经济的处理，事故造成的经济损失及因乙方责任给甲方造成的连带经济损失全部由乙方承担。</w:t>
      </w:r>
    </w:p>
    <w:p w14:paraId="51E96DD1">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5、乙方要严格贯彻执行国家和本市颁发的有关安全生产的法律、法规严格按照中华人民共和国建设部建标(99)79号"关于发布行业标准《建筑施工安全检查标准》的通知" 编号 JGJ59——99)、建设部《建设工程施工现场管理规定》和《重庆市建设工程文明施  工管理暂行规定》、《重庆市社会治安防范责任条例》的要求加强内部安全管理，落实各项安全防护措施，认真做好本工程建设施工区域内的文明施工，确保工程建设中不发生重大安全生产和人员伤亡事故。</w:t>
      </w:r>
    </w:p>
    <w:p w14:paraId="590B3758">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乙方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4E1811E9">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7、乙方进入工地后应明确落实施工现场安全生产第一责任人，专(兼)职安全干部，并报甲方备案；建立健全安全生产保证体系，落实各级安全责任制，完善各项安全生产制度(包括奖惩制度);按照“谁施工谁负责”的原则，负责单位内部和施工责任区域的安全生产管理工作。</w:t>
      </w:r>
    </w:p>
    <w:p w14:paraId="602E0F17">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8、乙方对各相关单位及外聘人员的安全生产工作要纳入本单位统一管理的范围，明确要求，签定管理协议；要加强对全体施工人员安全作业、文明施工和自我保护的宣传教育；做好上岗前的安全培训，特殊工种作业人员必须做到持证上岗；进入本市施工的外省市特殊作业人员，还必须经本市有关特种作业考核站进行审证教育，禁止实习、学习人员 现场作业。严格执行《施工现场动用明火管理规定》《施工现场安全用电管理规定》,确保生产安全。</w:t>
      </w:r>
    </w:p>
    <w:p w14:paraId="59CD9732">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9、乙方要按照“安全自查，隐患自改、责任自负”的原则加强对施工责任区的日常安全检查。及时制止和处理各类违章违法行为。对查获的隐患要及时组织整改。</w:t>
      </w:r>
    </w:p>
    <w:p w14:paraId="6F1EF6FA">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10、乙方应主动接受甲方在安全生产工作上的业务指导，检查和督促，服从管理；对甲方的工作布置和组织的活动要积极贯彻实施和参加。对甲方给予因责任违约的经济处理如有异议可要求复核。对甲方工作人员利用职权营私舞弊、有意刁难的违法行为，有权检举揭发，要求处理。</w:t>
      </w:r>
    </w:p>
    <w:p w14:paraId="296CB5A1">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11、乙方因疏于管理违章违法作业发生安全事故或造成人员伤亡的，应在积极抢救受伤人员、保护现场的同时，严格按安全事故上报的规定时限向甲方和当地劳动行政部门汇报，不得迟报瞒报。</w:t>
      </w:r>
    </w:p>
    <w:p w14:paraId="06060FBD">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12、乙方在其施工大纲中应结合工程实际情况、政府有关规定，制订出各项文明施工措施。</w:t>
      </w:r>
    </w:p>
    <w:p w14:paraId="065DC713">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13、乙方负责施工区域及生活区域的环境卫生，建立完善有关规章制度，落实责任制。</w:t>
      </w:r>
    </w:p>
    <w:p w14:paraId="6806DFFF">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14、乙方在进入工地后，应及时明确落实工地治安、防火第一责任人专(兼)职保卫消防干部及治安保卫组织网络，书面报甲方备案。</w:t>
      </w:r>
    </w:p>
    <w:p w14:paraId="3394F8DD">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15、乙方在施工期间必须遵守、执行国家和本市颁布的治安、消防方面的法律、法规，认真落实有关施工现场治安、防火工作管理规范，服从管理，对本责任区域内的治安稳定、防火安全，实施全面负责，确保不发生重大治安、刑事案件和火灾事故。</w:t>
      </w:r>
    </w:p>
    <w:p w14:paraId="24107C58">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16、一旦工地上发生治安、刑事案件或火灾事故，乙方应在积极处置、保护现场的同时，立即向公安部门和甲方报告，接受调查、处理。所造成(包括对甲方)的损失，由乙方承担。</w:t>
      </w:r>
    </w:p>
    <w:p w14:paraId="15B4F905">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17、因乙方违反安全文明施工管理及治安、防火管理要求，被地方政府有关部门查获而受到的经济处罚，以及由此而使甲方受到的经济损失，均由乙方承担。</w:t>
      </w:r>
    </w:p>
    <w:p w14:paraId="25B7FB83">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18、本协议中未涉及的有关条款，承发包双方可根据需要协商补充修改。如遇有国家和本市的有关法规不符的，应按国家和本市的有关法规执行。</w:t>
      </w:r>
    </w:p>
    <w:p w14:paraId="061A28BA">
      <w:pPr>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19、本协议作为承发包双方工程合同的附件，在工程合同签约后生效，与工程合同具有同等法律效力。工程合同期满，本协议终止。</w:t>
      </w:r>
    </w:p>
    <w:tbl>
      <w:tblPr>
        <w:tblStyle w:val="4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12"/>
        <w:gridCol w:w="4210"/>
      </w:tblGrid>
      <w:tr w14:paraId="4519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2" w:type="dxa"/>
          </w:tcPr>
          <w:p w14:paraId="7F0C4934">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lang w:val="en-US" w:eastAsia="zh-CN"/>
              </w:rPr>
            </w:pPr>
            <w:r>
              <w:rPr>
                <w:rFonts w:hint="eastAsia" w:ascii="方正仿宋_GBK" w:hAnsi="方正仿宋_GBK" w:eastAsia="方正仿宋_GBK" w:cs="方正仿宋_GBK"/>
                <w:color w:val="auto"/>
                <w:spacing w:val="3"/>
                <w:sz w:val="24"/>
                <w:szCs w:val="24"/>
                <w:highlight w:val="none"/>
              </w:rPr>
              <w:t>甲方（签章）：</w:t>
            </w:r>
          </w:p>
        </w:tc>
        <w:tc>
          <w:tcPr>
            <w:tcW w:w="4210" w:type="dxa"/>
            <w:vAlign w:val="top"/>
          </w:tcPr>
          <w:p w14:paraId="27E7A9B6">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lang w:val="en-US" w:eastAsia="zh-CN"/>
              </w:rPr>
              <w:t>乙</w:t>
            </w:r>
            <w:r>
              <w:rPr>
                <w:rFonts w:hint="eastAsia" w:ascii="方正仿宋_GBK" w:hAnsi="方正仿宋_GBK" w:eastAsia="方正仿宋_GBK" w:cs="方正仿宋_GBK"/>
                <w:color w:val="auto"/>
                <w:spacing w:val="3"/>
                <w:sz w:val="24"/>
                <w:szCs w:val="24"/>
                <w:highlight w:val="none"/>
              </w:rPr>
              <w:t>方（签章）：</w:t>
            </w:r>
          </w:p>
        </w:tc>
      </w:tr>
      <w:tr w14:paraId="1E334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4312" w:type="dxa"/>
          </w:tcPr>
          <w:p w14:paraId="4BCFD6F0">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法定代表人（签章）：</w:t>
            </w:r>
          </w:p>
        </w:tc>
        <w:tc>
          <w:tcPr>
            <w:tcW w:w="4210" w:type="dxa"/>
            <w:vAlign w:val="top"/>
          </w:tcPr>
          <w:p w14:paraId="1700C94A">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法定代表人（签章）：</w:t>
            </w:r>
          </w:p>
        </w:tc>
      </w:tr>
      <w:tr w14:paraId="4AF1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2" w:type="dxa"/>
          </w:tcPr>
          <w:p w14:paraId="1344E283">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开户行：</w:t>
            </w:r>
          </w:p>
        </w:tc>
        <w:tc>
          <w:tcPr>
            <w:tcW w:w="4210" w:type="dxa"/>
            <w:vAlign w:val="top"/>
          </w:tcPr>
          <w:p w14:paraId="3C1E7023">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开户行：</w:t>
            </w:r>
          </w:p>
        </w:tc>
      </w:tr>
      <w:tr w14:paraId="63AF9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2" w:type="dxa"/>
          </w:tcPr>
          <w:p w14:paraId="663A73FE">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账  号：</w:t>
            </w:r>
          </w:p>
        </w:tc>
        <w:tc>
          <w:tcPr>
            <w:tcW w:w="4210" w:type="dxa"/>
            <w:vAlign w:val="top"/>
          </w:tcPr>
          <w:p w14:paraId="451D108B">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jc w:val="both"/>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rPr>
              <w:t>账  号：</w:t>
            </w:r>
          </w:p>
        </w:tc>
      </w:tr>
      <w:tr w14:paraId="4F656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2" w:type="dxa"/>
          </w:tcPr>
          <w:p w14:paraId="12D0283A">
            <w:pPr>
              <w:keepNext w:val="0"/>
              <w:keepLines w:val="0"/>
              <w:pageBreakBefore w:val="0"/>
              <w:widowControl/>
              <w:kinsoku w:val="0"/>
              <w:wordWrap/>
              <w:overflowPunct/>
              <w:topLinePunct w:val="0"/>
              <w:autoSpaceDE w:val="0"/>
              <w:autoSpaceDN w:val="0"/>
              <w:bidi w:val="0"/>
              <w:adjustRightInd w:val="0"/>
              <w:snapToGrid w:val="0"/>
              <w:spacing w:line="500" w:lineRule="exact"/>
              <w:ind w:right="0"/>
              <w:rPr>
                <w:rFonts w:hint="eastAsia" w:ascii="方正仿宋_GBK" w:hAnsi="方正仿宋_GBK" w:eastAsia="方正仿宋_GBK" w:cs="方正仿宋_GBK"/>
                <w:color w:val="auto"/>
                <w:spacing w:val="3"/>
                <w:sz w:val="24"/>
                <w:szCs w:val="24"/>
                <w:highlight w:val="none"/>
                <w:vertAlign w:val="baseline"/>
                <w:lang w:val="en-US" w:eastAsia="zh-CN"/>
              </w:rPr>
            </w:pPr>
            <w:r>
              <w:rPr>
                <w:rFonts w:hint="eastAsia" w:ascii="方正仿宋_GBK" w:hAnsi="方正仿宋_GBK" w:eastAsia="方正仿宋_GBK" w:cs="方正仿宋_GBK"/>
                <w:color w:val="auto"/>
                <w:spacing w:val="3"/>
                <w:sz w:val="24"/>
                <w:szCs w:val="24"/>
                <w:highlight w:val="none"/>
                <w:vertAlign w:val="baseline"/>
                <w:lang w:val="en-US" w:eastAsia="zh-CN"/>
              </w:rPr>
              <w:t>地址：</w:t>
            </w:r>
          </w:p>
        </w:tc>
        <w:tc>
          <w:tcPr>
            <w:tcW w:w="4210" w:type="dxa"/>
            <w:vAlign w:val="top"/>
          </w:tcPr>
          <w:p w14:paraId="37394AC7">
            <w:pPr>
              <w:keepNext w:val="0"/>
              <w:keepLines w:val="0"/>
              <w:pageBreakBefore w:val="0"/>
              <w:widowControl/>
              <w:kinsoku w:val="0"/>
              <w:wordWrap/>
              <w:overflowPunct/>
              <w:topLinePunct w:val="0"/>
              <w:autoSpaceDE w:val="0"/>
              <w:autoSpaceDN w:val="0"/>
              <w:bidi w:val="0"/>
              <w:adjustRightInd w:val="0"/>
              <w:snapToGrid w:val="0"/>
              <w:spacing w:line="500" w:lineRule="exact"/>
              <w:ind w:right="0" w:rightChars="0"/>
              <w:rPr>
                <w:rFonts w:hint="eastAsia" w:ascii="方正仿宋_GBK" w:hAnsi="方正仿宋_GBK" w:eastAsia="方正仿宋_GBK" w:cs="方正仿宋_GBK"/>
                <w:color w:val="auto"/>
                <w:spacing w:val="3"/>
                <w:sz w:val="24"/>
                <w:szCs w:val="24"/>
                <w:highlight w:val="none"/>
                <w:vertAlign w:val="baseline"/>
              </w:rPr>
            </w:pPr>
            <w:r>
              <w:rPr>
                <w:rFonts w:hint="eastAsia" w:ascii="方正仿宋_GBK" w:hAnsi="方正仿宋_GBK" w:eastAsia="方正仿宋_GBK" w:cs="方正仿宋_GBK"/>
                <w:color w:val="auto"/>
                <w:spacing w:val="3"/>
                <w:sz w:val="24"/>
                <w:szCs w:val="24"/>
                <w:highlight w:val="none"/>
                <w:vertAlign w:val="baseline"/>
                <w:lang w:val="en-US" w:eastAsia="zh-CN"/>
              </w:rPr>
              <w:t>地址：</w:t>
            </w:r>
          </w:p>
        </w:tc>
      </w:tr>
      <w:tr w14:paraId="483D4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2" w:type="dxa"/>
            <w:gridSpan w:val="2"/>
          </w:tcPr>
          <w:p w14:paraId="45E2F079">
            <w:pPr>
              <w:keepNext w:val="0"/>
              <w:keepLines w:val="0"/>
              <w:pageBreakBefore w:val="0"/>
              <w:widowControl/>
              <w:kinsoku w:val="0"/>
              <w:wordWrap/>
              <w:overflowPunct/>
              <w:topLinePunct w:val="0"/>
              <w:autoSpaceDE w:val="0"/>
              <w:autoSpaceDN w:val="0"/>
              <w:bidi w:val="0"/>
              <w:adjustRightInd w:val="0"/>
              <w:snapToGrid w:val="0"/>
              <w:spacing w:line="500" w:lineRule="exact"/>
              <w:ind w:right="0"/>
              <w:rPr>
                <w:rFonts w:hint="eastAsia" w:ascii="方正仿宋_GBK" w:hAnsi="方正仿宋_GBK" w:eastAsia="方正仿宋_GBK" w:cs="方正仿宋_GBK"/>
                <w:color w:val="auto"/>
                <w:spacing w:val="3"/>
                <w:sz w:val="24"/>
                <w:szCs w:val="24"/>
                <w:highlight w:val="none"/>
                <w:vertAlign w:val="baseline"/>
                <w:lang w:val="en-US" w:eastAsia="zh-CN"/>
              </w:rPr>
            </w:pPr>
            <w:r>
              <w:rPr>
                <w:rFonts w:hint="eastAsia" w:ascii="方正仿宋_GBK" w:hAnsi="方正仿宋_GBK" w:eastAsia="方正仿宋_GBK" w:cs="方正仿宋_GBK"/>
                <w:color w:val="auto"/>
                <w:spacing w:val="3"/>
                <w:sz w:val="24"/>
                <w:szCs w:val="24"/>
                <w:highlight w:val="none"/>
                <w:vertAlign w:val="baseline"/>
                <w:lang w:val="en-US" w:eastAsia="zh-CN"/>
              </w:rPr>
              <w:t>签订日期：2024年</w:t>
            </w:r>
            <w:r>
              <w:rPr>
                <w:rFonts w:hint="eastAsia" w:ascii="方正仿宋_GBK" w:hAnsi="方正仿宋_GBK" w:eastAsia="方正仿宋_GBK" w:cs="方正仿宋_GBK"/>
                <w:color w:val="auto"/>
                <w:spacing w:val="3"/>
                <w:sz w:val="24"/>
                <w:szCs w:val="24"/>
                <w:highlight w:val="none"/>
                <w:u w:val="single"/>
                <w:vertAlign w:val="baseline"/>
                <w:lang w:val="en-US" w:eastAsia="zh-CN"/>
              </w:rPr>
              <w:t xml:space="preserve">   </w:t>
            </w:r>
            <w:r>
              <w:rPr>
                <w:rFonts w:hint="eastAsia" w:ascii="方正仿宋_GBK" w:hAnsi="方正仿宋_GBK" w:eastAsia="方正仿宋_GBK" w:cs="方正仿宋_GBK"/>
                <w:color w:val="auto"/>
                <w:spacing w:val="3"/>
                <w:sz w:val="24"/>
                <w:szCs w:val="24"/>
                <w:highlight w:val="none"/>
                <w:vertAlign w:val="baseline"/>
                <w:lang w:val="en-US" w:eastAsia="zh-CN"/>
              </w:rPr>
              <w:t>月</w:t>
            </w:r>
            <w:r>
              <w:rPr>
                <w:rFonts w:hint="eastAsia" w:ascii="方正仿宋_GBK" w:hAnsi="方正仿宋_GBK" w:eastAsia="方正仿宋_GBK" w:cs="方正仿宋_GBK"/>
                <w:color w:val="auto"/>
                <w:spacing w:val="3"/>
                <w:sz w:val="24"/>
                <w:szCs w:val="24"/>
                <w:highlight w:val="none"/>
                <w:u w:val="single"/>
                <w:vertAlign w:val="baseline"/>
                <w:lang w:val="en-US" w:eastAsia="zh-CN"/>
              </w:rPr>
              <w:t xml:space="preserve">   </w:t>
            </w:r>
            <w:r>
              <w:rPr>
                <w:rFonts w:hint="eastAsia" w:ascii="方正仿宋_GBK" w:hAnsi="方正仿宋_GBK" w:eastAsia="方正仿宋_GBK" w:cs="方正仿宋_GBK"/>
                <w:color w:val="auto"/>
                <w:spacing w:val="3"/>
                <w:sz w:val="24"/>
                <w:szCs w:val="24"/>
                <w:highlight w:val="none"/>
                <w:vertAlign w:val="baseline"/>
                <w:lang w:val="en-US" w:eastAsia="zh-CN"/>
              </w:rPr>
              <w:t>日</w:t>
            </w:r>
          </w:p>
        </w:tc>
      </w:tr>
    </w:tbl>
    <w:p w14:paraId="73996548">
      <w:pPr>
        <w:rPr>
          <w:rFonts w:hint="eastAsia" w:ascii="方正仿宋_GBK" w:hAnsi="方正仿宋_GBK" w:eastAsia="方正仿宋_GBK" w:cs="方正仿宋_GBK"/>
          <w:color w:val="auto"/>
          <w:sz w:val="24"/>
          <w:szCs w:val="24"/>
          <w:highlight w:val="none"/>
        </w:rPr>
      </w:pPr>
    </w:p>
    <w:p w14:paraId="323B51F6">
      <w:pPr>
        <w:pStyle w:val="40"/>
        <w:rPr>
          <w:rFonts w:hint="eastAsia" w:ascii="宋体" w:hAnsi="宋体" w:eastAsia="宋体" w:cs="宋体"/>
          <w:b/>
          <w:bCs/>
          <w:color w:val="auto"/>
          <w:sz w:val="32"/>
          <w:szCs w:val="32"/>
          <w:highlight w:val="none"/>
        </w:rPr>
      </w:pPr>
    </w:p>
    <w:p w14:paraId="08306B80">
      <w:pPr>
        <w:pStyle w:val="40"/>
        <w:rPr>
          <w:rFonts w:hint="eastAsia" w:ascii="宋体" w:hAnsi="宋体" w:eastAsia="宋体" w:cs="宋体"/>
          <w:b/>
          <w:bCs/>
          <w:color w:val="auto"/>
          <w:sz w:val="32"/>
          <w:szCs w:val="32"/>
          <w:highlight w:val="none"/>
        </w:rPr>
      </w:pPr>
    </w:p>
    <w:p w14:paraId="3139A02D">
      <w:pPr>
        <w:pStyle w:val="40"/>
        <w:rPr>
          <w:rFonts w:hint="eastAsia" w:ascii="宋体" w:hAnsi="宋体" w:eastAsia="宋体" w:cs="宋体"/>
          <w:b/>
          <w:bCs/>
          <w:color w:val="auto"/>
          <w:sz w:val="32"/>
          <w:szCs w:val="32"/>
          <w:highlight w:val="none"/>
        </w:rPr>
      </w:pPr>
    </w:p>
    <w:p w14:paraId="58357CCB">
      <w:pPr>
        <w:pStyle w:val="40"/>
        <w:rPr>
          <w:rFonts w:hint="eastAsia" w:ascii="宋体" w:hAnsi="宋体" w:eastAsia="宋体" w:cs="宋体"/>
          <w:b/>
          <w:bCs/>
          <w:color w:val="auto"/>
          <w:sz w:val="32"/>
          <w:szCs w:val="32"/>
          <w:highlight w:val="none"/>
        </w:rPr>
      </w:pPr>
    </w:p>
    <w:p w14:paraId="46D56232">
      <w:pPr>
        <w:pStyle w:val="40"/>
        <w:rPr>
          <w:rFonts w:hint="eastAsia" w:ascii="宋体" w:hAnsi="宋体" w:eastAsia="宋体" w:cs="宋体"/>
          <w:b/>
          <w:bCs/>
          <w:color w:val="auto"/>
          <w:sz w:val="32"/>
          <w:szCs w:val="32"/>
          <w:highlight w:val="none"/>
        </w:rPr>
      </w:pPr>
    </w:p>
    <w:p w14:paraId="631634C9">
      <w:pPr>
        <w:pStyle w:val="40"/>
        <w:rPr>
          <w:rFonts w:hint="eastAsia" w:ascii="宋体" w:hAnsi="宋体" w:eastAsia="宋体" w:cs="宋体"/>
          <w:b/>
          <w:bCs/>
          <w:color w:val="auto"/>
          <w:sz w:val="32"/>
          <w:szCs w:val="32"/>
          <w:highlight w:val="none"/>
        </w:rPr>
      </w:pPr>
    </w:p>
    <w:p w14:paraId="53240499">
      <w:pPr>
        <w:pStyle w:val="40"/>
        <w:ind w:left="0" w:leftChars="0" w:firstLine="0" w:firstLineChars="0"/>
        <w:rPr>
          <w:rFonts w:hint="eastAsia" w:ascii="宋体" w:hAnsi="宋体" w:eastAsia="宋体" w:cs="宋体"/>
          <w:b/>
          <w:bCs/>
          <w:color w:val="auto"/>
          <w:sz w:val="32"/>
          <w:szCs w:val="32"/>
          <w:highlight w:val="none"/>
        </w:rPr>
      </w:pPr>
    </w:p>
    <w:p w14:paraId="521B3F81">
      <w:pPr>
        <w:widowControl/>
        <w:shd w:val="clear" w:color="auto" w:fill="FFFFFF"/>
        <w:spacing w:line="340" w:lineRule="atLeas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第三篇  </w:t>
      </w:r>
      <w:r>
        <w:rPr>
          <w:rFonts w:hint="eastAsia" w:ascii="宋体" w:hAnsi="宋体" w:eastAsia="宋体" w:cs="宋体"/>
          <w:b/>
          <w:bCs/>
          <w:color w:val="auto"/>
          <w:sz w:val="32"/>
          <w:szCs w:val="32"/>
          <w:highlight w:val="none"/>
          <w:lang w:val="en-US" w:eastAsia="zh-CN"/>
        </w:rPr>
        <w:t>投标</w:t>
      </w:r>
      <w:r>
        <w:rPr>
          <w:rFonts w:hint="eastAsia" w:ascii="宋体" w:hAnsi="宋体" w:eastAsia="宋体" w:cs="宋体"/>
          <w:b/>
          <w:bCs/>
          <w:color w:val="auto"/>
          <w:sz w:val="32"/>
          <w:szCs w:val="32"/>
          <w:highlight w:val="none"/>
        </w:rPr>
        <w:t>文件格式要求</w:t>
      </w:r>
      <w:bookmarkEnd w:id="33"/>
      <w:bookmarkEnd w:id="34"/>
    </w:p>
    <w:p w14:paraId="1B1521EB">
      <w:pPr>
        <w:adjustRightInd w:val="0"/>
        <w:spacing w:line="300" w:lineRule="exact"/>
        <w:ind w:right="-1"/>
        <w:jc w:val="center"/>
        <w:rPr>
          <w:rFonts w:hint="eastAsia" w:ascii="宋体" w:hAnsi="宋体" w:eastAsia="宋体" w:cs="宋体"/>
          <w:b/>
          <w:bCs/>
          <w:color w:val="auto"/>
          <w:sz w:val="32"/>
          <w:szCs w:val="32"/>
          <w:highlight w:val="none"/>
        </w:rPr>
      </w:pPr>
    </w:p>
    <w:p w14:paraId="446CB298">
      <w:pPr>
        <w:tabs>
          <w:tab w:val="left" w:pos="3600"/>
          <w:tab w:val="left" w:pos="4480"/>
          <w:tab w:val="left" w:pos="5360"/>
        </w:tabs>
        <w:autoSpaceDE w:val="0"/>
        <w:autoSpaceDN w:val="0"/>
        <w:adjustRightInd w:val="0"/>
        <w:snapToGrid w:val="0"/>
        <w:spacing w:line="360" w:lineRule="auto"/>
        <w:jc w:val="center"/>
        <w:rPr>
          <w:rFonts w:hint="eastAsia" w:ascii="宋体" w:hAnsi="宋体" w:eastAsia="宋体" w:cs="宋体"/>
          <w:b/>
          <w:bCs/>
          <w:color w:val="auto"/>
          <w:kern w:val="0"/>
          <w:sz w:val="32"/>
          <w:szCs w:val="24"/>
          <w:highlight w:val="none"/>
        </w:rPr>
      </w:pPr>
      <w:r>
        <w:rPr>
          <w:rFonts w:hint="eastAsia" w:ascii="宋体" w:hAnsi="宋体" w:eastAsia="宋体" w:cs="宋体"/>
          <w:b/>
          <w:bCs/>
          <w:color w:val="auto"/>
          <w:kern w:val="0"/>
          <w:sz w:val="36"/>
          <w:szCs w:val="36"/>
          <w:highlight w:val="none"/>
          <w:lang w:eastAsia="zh-CN"/>
        </w:rPr>
        <w:br w:type="page"/>
      </w:r>
      <w:r>
        <w:rPr>
          <w:rFonts w:hint="eastAsia" w:ascii="宋体" w:hAnsi="宋体" w:eastAsia="宋体" w:cs="宋体"/>
          <w:b/>
          <w:color w:val="auto"/>
          <w:sz w:val="32"/>
          <w:szCs w:val="24"/>
          <w:highlight w:val="none"/>
        </w:rPr>
        <w:t>仙山里10#地块北侧11#地块市政道路聘请土石方工程施工单位</w:t>
      </w:r>
    </w:p>
    <w:p w14:paraId="5EB1B628">
      <w:pPr>
        <w:tabs>
          <w:tab w:val="left" w:pos="3600"/>
          <w:tab w:val="left" w:pos="4480"/>
          <w:tab w:val="left" w:pos="5360"/>
        </w:tabs>
        <w:autoSpaceDE w:val="0"/>
        <w:autoSpaceDN w:val="0"/>
        <w:adjustRightInd w:val="0"/>
        <w:snapToGrid w:val="0"/>
        <w:spacing w:line="360" w:lineRule="auto"/>
        <w:jc w:val="left"/>
        <w:rPr>
          <w:rFonts w:hint="eastAsia" w:ascii="宋体" w:hAnsi="宋体" w:eastAsia="宋体" w:cs="宋体"/>
          <w:color w:val="auto"/>
          <w:kern w:val="0"/>
          <w:sz w:val="44"/>
          <w:szCs w:val="44"/>
          <w:highlight w:val="none"/>
        </w:rPr>
      </w:pPr>
    </w:p>
    <w:p w14:paraId="506AB9CF">
      <w:pPr>
        <w:pStyle w:val="40"/>
        <w:rPr>
          <w:rFonts w:hint="eastAsia" w:ascii="宋体" w:hAnsi="宋体" w:eastAsia="宋体" w:cs="宋体"/>
          <w:color w:val="auto"/>
          <w:kern w:val="0"/>
          <w:sz w:val="44"/>
          <w:szCs w:val="44"/>
          <w:highlight w:val="none"/>
        </w:rPr>
      </w:pPr>
    </w:p>
    <w:p w14:paraId="09B0409C">
      <w:pPr>
        <w:pStyle w:val="40"/>
        <w:rPr>
          <w:rFonts w:hint="eastAsia" w:ascii="宋体" w:hAnsi="宋体" w:eastAsia="宋体" w:cs="宋体"/>
          <w:color w:val="auto"/>
          <w:kern w:val="0"/>
          <w:sz w:val="44"/>
          <w:szCs w:val="44"/>
          <w:highlight w:val="none"/>
        </w:rPr>
      </w:pPr>
    </w:p>
    <w:p w14:paraId="6670B91D">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bookmarkStart w:id="35" w:name="_Toc9044"/>
      <w:bookmarkStart w:id="36" w:name="_Toc4814"/>
      <w:bookmarkStart w:id="37" w:name="_Toc31365"/>
      <w:bookmarkStart w:id="38" w:name="_Toc6475"/>
      <w:bookmarkStart w:id="39" w:name="_Toc73454205"/>
      <w:bookmarkStart w:id="40" w:name="_Toc6737"/>
      <w:bookmarkStart w:id="41" w:name="_Toc18240"/>
    </w:p>
    <w:p w14:paraId="48553BD0">
      <w:pPr>
        <w:tabs>
          <w:tab w:val="left" w:pos="3600"/>
          <w:tab w:val="left" w:pos="4480"/>
          <w:tab w:val="left" w:pos="5360"/>
        </w:tabs>
        <w:autoSpaceDE w:val="0"/>
        <w:autoSpaceDN w:val="0"/>
        <w:adjustRightInd w:val="0"/>
        <w:snapToGrid w:val="0"/>
        <w:spacing w:line="360" w:lineRule="auto"/>
        <w:jc w:val="center"/>
        <w:outlineLvl w:val="0"/>
        <w:rPr>
          <w:rFonts w:hint="eastAsia" w:ascii="宋体" w:hAnsi="宋体" w:eastAsia="宋体" w:cs="宋体"/>
          <w:b/>
          <w:color w:val="auto"/>
          <w:kern w:val="0"/>
          <w:sz w:val="84"/>
          <w:szCs w:val="84"/>
          <w:highlight w:val="none"/>
        </w:rPr>
      </w:pPr>
      <w:r>
        <w:rPr>
          <w:rFonts w:hint="eastAsia" w:ascii="宋体" w:hAnsi="宋体" w:eastAsia="宋体" w:cs="宋体"/>
          <w:b/>
          <w:color w:val="auto"/>
          <w:kern w:val="0"/>
          <w:sz w:val="84"/>
          <w:szCs w:val="84"/>
          <w:highlight w:val="none"/>
        </w:rPr>
        <w:t>投  标  文  件</w:t>
      </w:r>
      <w:bookmarkEnd w:id="35"/>
      <w:bookmarkEnd w:id="36"/>
      <w:bookmarkEnd w:id="37"/>
      <w:bookmarkEnd w:id="38"/>
      <w:bookmarkEnd w:id="39"/>
      <w:bookmarkEnd w:id="40"/>
      <w:bookmarkEnd w:id="41"/>
    </w:p>
    <w:p w14:paraId="78D8B6F5">
      <w:pPr>
        <w:autoSpaceDE w:val="0"/>
        <w:autoSpaceDN w:val="0"/>
        <w:adjustRightInd w:val="0"/>
        <w:snapToGrid w:val="0"/>
        <w:spacing w:line="360" w:lineRule="auto"/>
        <w:jc w:val="left"/>
        <w:rPr>
          <w:rFonts w:hint="eastAsia" w:ascii="宋体" w:hAnsi="宋体" w:eastAsia="宋体" w:cs="宋体"/>
          <w:color w:val="auto"/>
          <w:kern w:val="0"/>
          <w:sz w:val="16"/>
          <w:szCs w:val="16"/>
          <w:highlight w:val="none"/>
        </w:rPr>
      </w:pPr>
    </w:p>
    <w:p w14:paraId="0D8CDFDF">
      <w:pPr>
        <w:autoSpaceDE w:val="0"/>
        <w:autoSpaceDN w:val="0"/>
        <w:adjustRightInd w:val="0"/>
        <w:snapToGrid w:val="0"/>
        <w:spacing w:line="360" w:lineRule="auto"/>
        <w:jc w:val="center"/>
        <w:rPr>
          <w:rFonts w:hint="eastAsia" w:ascii="宋体" w:hAnsi="宋体" w:eastAsia="宋体" w:cs="宋体"/>
          <w:b/>
          <w:color w:val="auto"/>
          <w:kern w:val="0"/>
          <w:sz w:val="32"/>
          <w:szCs w:val="20"/>
          <w:highlight w:val="none"/>
        </w:rPr>
      </w:pPr>
      <w:r>
        <w:rPr>
          <w:rFonts w:hint="eastAsia" w:ascii="宋体" w:hAnsi="宋体" w:eastAsia="宋体" w:cs="宋体"/>
          <w:b/>
          <w:color w:val="auto"/>
          <w:kern w:val="0"/>
          <w:sz w:val="28"/>
          <w:szCs w:val="20"/>
          <w:highlight w:val="none"/>
        </w:rPr>
        <w:t>投标函部分</w:t>
      </w:r>
    </w:p>
    <w:p w14:paraId="0693C21E">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00994FC3">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09C64AB">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0A484CF1">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3120271C">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5C142CB">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14A555B">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639E9433">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76E510D4">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51FBABF5">
      <w:pPr>
        <w:autoSpaceDE w:val="0"/>
        <w:autoSpaceDN w:val="0"/>
        <w:adjustRightInd w:val="0"/>
        <w:snapToGrid w:val="0"/>
        <w:spacing w:line="360" w:lineRule="auto"/>
        <w:jc w:val="left"/>
        <w:rPr>
          <w:rFonts w:hint="eastAsia" w:ascii="宋体" w:hAnsi="宋体" w:eastAsia="宋体" w:cs="宋体"/>
          <w:b/>
          <w:color w:val="auto"/>
          <w:kern w:val="0"/>
          <w:sz w:val="20"/>
          <w:szCs w:val="20"/>
          <w:highlight w:val="none"/>
        </w:rPr>
      </w:pPr>
    </w:p>
    <w:p w14:paraId="35DB77CA">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w w:val="99"/>
          <w:kern w:val="0"/>
          <w:sz w:val="28"/>
          <w:szCs w:val="28"/>
          <w:highlight w:val="none"/>
        </w:rPr>
      </w:pPr>
      <w:bookmarkStart w:id="42" w:name="_Toc3992"/>
      <w:bookmarkStart w:id="43" w:name="_Toc29244"/>
      <w:bookmarkStart w:id="44" w:name="_Toc73454206"/>
      <w:bookmarkStart w:id="45" w:name="_Toc1589"/>
      <w:bookmarkStart w:id="46" w:name="_Toc22388"/>
      <w:bookmarkStart w:id="47" w:name="_Toc16608"/>
      <w:bookmarkStart w:id="48" w:name="_Toc18602"/>
      <w:r>
        <w:rPr>
          <w:rFonts w:hint="eastAsia" w:ascii="宋体" w:hAnsi="宋体" w:eastAsia="宋体" w:cs="宋体"/>
          <w:b/>
          <w:color w:val="auto"/>
          <w:w w:val="99"/>
          <w:kern w:val="0"/>
          <w:sz w:val="28"/>
          <w:szCs w:val="28"/>
          <w:highlight w:val="none"/>
        </w:rPr>
        <w:t>投标人</w:t>
      </w:r>
      <w:r>
        <w:rPr>
          <w:rFonts w:hint="eastAsia" w:ascii="宋体" w:hAnsi="宋体" w:eastAsia="宋体" w:cs="宋体"/>
          <w:b/>
          <w:color w:val="auto"/>
          <w:spacing w:val="1"/>
          <w:w w:val="99"/>
          <w:kern w:val="0"/>
          <w:sz w:val="28"/>
          <w:szCs w:val="28"/>
          <w:highlight w:val="none"/>
        </w:rPr>
        <w:t>：</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（盖单位章）</w:t>
      </w:r>
      <w:bookmarkEnd w:id="42"/>
      <w:bookmarkEnd w:id="43"/>
      <w:bookmarkEnd w:id="44"/>
      <w:bookmarkEnd w:id="45"/>
      <w:bookmarkEnd w:id="46"/>
      <w:bookmarkEnd w:id="47"/>
      <w:bookmarkEnd w:id="48"/>
    </w:p>
    <w:p w14:paraId="21EF270A">
      <w:pPr>
        <w:tabs>
          <w:tab w:val="left" w:pos="6080"/>
          <w:tab w:val="left" w:pos="6640"/>
        </w:tabs>
        <w:autoSpaceDE w:val="0"/>
        <w:autoSpaceDN w:val="0"/>
        <w:adjustRightInd w:val="0"/>
        <w:snapToGrid w:val="0"/>
        <w:spacing w:line="360" w:lineRule="auto"/>
        <w:jc w:val="center"/>
        <w:outlineLvl w:val="0"/>
        <w:rPr>
          <w:rFonts w:hint="eastAsia" w:ascii="宋体" w:hAnsi="宋体" w:eastAsia="宋体" w:cs="宋体"/>
          <w:b/>
          <w:color w:val="auto"/>
          <w:kern w:val="0"/>
          <w:sz w:val="28"/>
          <w:szCs w:val="28"/>
          <w:highlight w:val="none"/>
        </w:rPr>
      </w:pPr>
      <w:bookmarkStart w:id="49" w:name="_Toc5867"/>
      <w:bookmarkStart w:id="50" w:name="_Toc13708"/>
      <w:bookmarkStart w:id="51" w:name="_Toc6875"/>
      <w:bookmarkStart w:id="52" w:name="_Toc25782"/>
      <w:bookmarkStart w:id="53" w:name="_Toc26372"/>
      <w:bookmarkStart w:id="54" w:name="_Toc73454207"/>
      <w:bookmarkStart w:id="55" w:name="_Toc13530"/>
      <w:r>
        <w:rPr>
          <w:rFonts w:hint="eastAsia" w:ascii="宋体" w:hAnsi="宋体" w:eastAsia="宋体" w:cs="宋体"/>
          <w:b/>
          <w:color w:val="auto"/>
          <w:w w:val="99"/>
          <w:kern w:val="0"/>
          <w:sz w:val="28"/>
          <w:szCs w:val="28"/>
          <w:highlight w:val="none"/>
        </w:rPr>
        <w:t>法定代表人或其委托代理人：</w:t>
      </w:r>
      <w:r>
        <w:rPr>
          <w:rFonts w:hint="eastAsia" w:ascii="宋体" w:hAnsi="宋体" w:eastAsia="宋体" w:cs="宋体"/>
          <w:b/>
          <w:color w:val="auto"/>
          <w:w w:val="198"/>
          <w:kern w:val="0"/>
          <w:sz w:val="28"/>
          <w:szCs w:val="28"/>
          <w:highlight w:val="none"/>
          <w:u w:val="single"/>
        </w:rPr>
        <w:t xml:space="preserve"> 　　 　</w:t>
      </w:r>
      <w:r>
        <w:rPr>
          <w:rFonts w:hint="eastAsia" w:ascii="宋体" w:hAnsi="宋体" w:eastAsia="宋体" w:cs="宋体"/>
          <w:b/>
          <w:color w:val="auto"/>
          <w:w w:val="99"/>
          <w:kern w:val="0"/>
          <w:sz w:val="28"/>
          <w:szCs w:val="28"/>
          <w:highlight w:val="none"/>
        </w:rPr>
        <w:t>（签字）</w:t>
      </w:r>
      <w:bookmarkEnd w:id="49"/>
      <w:bookmarkEnd w:id="50"/>
      <w:bookmarkEnd w:id="51"/>
      <w:bookmarkEnd w:id="52"/>
      <w:bookmarkEnd w:id="53"/>
      <w:bookmarkEnd w:id="54"/>
      <w:bookmarkEnd w:id="55"/>
    </w:p>
    <w:p w14:paraId="220EFC68">
      <w:pPr>
        <w:pStyle w:val="97"/>
        <w:spacing w:before="0" w:line="360" w:lineRule="auto"/>
        <w:ind w:left="221" w:right="0"/>
        <w:outlineLvl w:val="0"/>
        <w:rPr>
          <w:rFonts w:hint="eastAsia" w:ascii="宋体" w:hAnsi="宋体" w:eastAsia="宋体" w:cs="宋体"/>
          <w:color w:val="auto"/>
          <w:sz w:val="36"/>
          <w:szCs w:val="36"/>
          <w:highlight w:val="none"/>
        </w:rPr>
      </w:pPr>
      <w:r>
        <w:rPr>
          <w:rFonts w:hint="eastAsia" w:ascii="宋体" w:hAnsi="宋体" w:eastAsia="宋体" w:cs="宋体"/>
          <w:color w:val="auto"/>
          <w:highlight w:val="none"/>
          <w:u w:val="single"/>
        </w:rPr>
        <w:t xml:space="preserve">     　</w:t>
      </w:r>
      <w:bookmarkStart w:id="56" w:name="_Toc12485"/>
      <w:bookmarkStart w:id="57" w:name="_Toc1882"/>
      <w:bookmarkStart w:id="58" w:name="_Toc3071"/>
      <w:bookmarkStart w:id="59" w:name="_Toc18406"/>
      <w:bookmarkStart w:id="60" w:name="_Toc4318"/>
      <w:bookmarkStart w:id="61" w:name="_Toc30536"/>
      <w:bookmarkStart w:id="62" w:name="_Toc73454208"/>
      <w:r>
        <w:rPr>
          <w:rFonts w:hint="eastAsia" w:ascii="宋体" w:hAnsi="宋体" w:eastAsia="宋体" w:cs="宋体"/>
          <w:color w:val="auto"/>
          <w:highlight w:val="none"/>
        </w:rPr>
        <w:t>年</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w w:val="198"/>
          <w:highlight w:val="none"/>
          <w:u w:val="single"/>
        </w:rPr>
        <w:t xml:space="preserve">  </w:t>
      </w:r>
      <w:r>
        <w:rPr>
          <w:rFonts w:hint="eastAsia" w:ascii="宋体" w:hAnsi="宋体" w:eastAsia="宋体" w:cs="宋体"/>
          <w:color w:val="auto"/>
          <w:highlight w:val="none"/>
        </w:rPr>
        <w:t>日</w:t>
      </w:r>
      <w:bookmarkEnd w:id="56"/>
      <w:bookmarkEnd w:id="57"/>
      <w:bookmarkEnd w:id="58"/>
      <w:bookmarkEnd w:id="59"/>
      <w:bookmarkEnd w:id="60"/>
      <w:bookmarkEnd w:id="61"/>
      <w:bookmarkEnd w:id="62"/>
    </w:p>
    <w:p w14:paraId="3BA4D140">
      <w:pPr>
        <w:adjustRightInd w:val="0"/>
        <w:spacing w:line="300" w:lineRule="exact"/>
        <w:ind w:right="-1"/>
        <w:jc w:val="both"/>
        <w:rPr>
          <w:rFonts w:hint="eastAsia" w:ascii="宋体" w:hAnsi="宋体" w:eastAsia="宋体" w:cs="宋体"/>
          <w:b/>
          <w:bCs/>
          <w:color w:val="auto"/>
          <w:sz w:val="32"/>
          <w:szCs w:val="32"/>
          <w:highlight w:val="none"/>
        </w:rPr>
      </w:pPr>
    </w:p>
    <w:p w14:paraId="2283ECF4">
      <w:pPr>
        <w:jc w:val="center"/>
        <w:rPr>
          <w:rFonts w:hint="eastAsia" w:ascii="宋体" w:hAnsi="宋体" w:eastAsia="宋体" w:cs="宋体"/>
          <w:color w:val="auto"/>
          <w:sz w:val="24"/>
          <w:highlight w:val="none"/>
        </w:rPr>
      </w:pPr>
      <w:r>
        <w:rPr>
          <w:rFonts w:hint="eastAsia" w:ascii="宋体" w:hAnsi="宋体" w:eastAsia="宋体" w:cs="宋体"/>
          <w:b/>
          <w:color w:val="auto"/>
          <w:sz w:val="32"/>
          <w:highlight w:val="none"/>
        </w:rPr>
        <w:br w:type="page"/>
      </w:r>
      <w:r>
        <w:rPr>
          <w:rFonts w:hint="eastAsia" w:ascii="宋体" w:hAnsi="宋体" w:eastAsia="宋体" w:cs="宋体"/>
          <w:b/>
          <w:color w:val="auto"/>
          <w:sz w:val="32"/>
          <w:highlight w:val="none"/>
        </w:rPr>
        <w:t>一、</w:t>
      </w:r>
      <w:r>
        <w:rPr>
          <w:rFonts w:hint="eastAsia" w:ascii="宋体" w:hAnsi="宋体" w:eastAsia="宋体" w:cs="宋体"/>
          <w:b/>
          <w:color w:val="auto"/>
          <w:sz w:val="32"/>
          <w:highlight w:val="none"/>
          <w:lang w:val="en-US" w:eastAsia="zh-CN"/>
        </w:rPr>
        <w:t>投标</w:t>
      </w:r>
      <w:r>
        <w:rPr>
          <w:rFonts w:hint="eastAsia" w:ascii="宋体" w:hAnsi="宋体" w:eastAsia="宋体" w:cs="宋体"/>
          <w:b/>
          <w:color w:val="auto"/>
          <w:sz w:val="32"/>
          <w:highlight w:val="none"/>
        </w:rPr>
        <w:t>承诺函</w:t>
      </w:r>
    </w:p>
    <w:p w14:paraId="323533F2">
      <w:pPr>
        <w:tabs>
          <w:tab w:val="left" w:pos="2640"/>
        </w:tabs>
        <w:autoSpaceDE w:val="0"/>
        <w:autoSpaceDN w:val="0"/>
        <w:adjustRightInd w:val="0"/>
        <w:spacing w:line="360" w:lineRule="auto"/>
        <w:rPr>
          <w:rFonts w:ascii="宋体" w:hAnsi="宋体"/>
          <w:snapToGrid w:val="0"/>
          <w:color w:val="auto"/>
          <w:kern w:val="0"/>
          <w:szCs w:val="21"/>
          <w:highlight w:val="none"/>
        </w:rPr>
      </w:pPr>
      <w:r>
        <w:rPr>
          <w:rFonts w:ascii="宋体" w:hAnsi="宋体"/>
          <w:snapToGrid w:val="0"/>
          <w:color w:val="auto"/>
          <w:kern w:val="0"/>
          <w:szCs w:val="21"/>
          <w:highlight w:val="none"/>
          <w:u w:val="single"/>
        </w:rPr>
        <w:tab/>
      </w:r>
      <w:r>
        <w:rPr>
          <w:rFonts w:ascii="宋体" w:hAnsi="宋体"/>
          <w:snapToGrid w:val="0"/>
          <w:color w:val="auto"/>
          <w:kern w:val="0"/>
          <w:szCs w:val="21"/>
          <w:highlight w:val="none"/>
        </w:rPr>
        <w:t>（招标人名称）：</w:t>
      </w:r>
    </w:p>
    <w:p w14:paraId="3C7BAB92">
      <w:pPr>
        <w:widowControl/>
        <w:numPr>
          <w:ilvl w:val="0"/>
          <w:numId w:val="3"/>
        </w:numPr>
        <w:spacing w:line="500" w:lineRule="exact"/>
        <w:ind w:firstLine="472" w:firstLineChars="200"/>
        <w:rPr>
          <w:color w:val="auto"/>
          <w:highlight w:val="none"/>
        </w:rPr>
      </w:pPr>
      <w:r>
        <w:rPr>
          <w:rFonts w:hint="eastAsia" w:ascii="宋体" w:hAnsi="宋体" w:cs="宋体"/>
          <w:color w:val="auto"/>
          <w:spacing w:val="-2"/>
          <w:sz w:val="24"/>
          <w:highlight w:val="none"/>
        </w:rPr>
        <w:t>我方已仔细研究</w:t>
      </w:r>
      <w:r>
        <w:rPr>
          <w:rFonts w:hint="eastAsia" w:ascii="宋体" w:hAnsi="宋体" w:cs="宋体"/>
          <w:color w:val="auto"/>
          <w:spacing w:val="-2"/>
          <w:sz w:val="24"/>
          <w:highlight w:val="none"/>
          <w:u w:val="single"/>
        </w:rPr>
        <w:t>仙山里10#地块北侧11#地块市政道路聘请土石方工程施工单位</w:t>
      </w:r>
      <w:r>
        <w:rPr>
          <w:rFonts w:hint="eastAsia" w:ascii="宋体" w:hAnsi="宋体" w:cs="宋体"/>
          <w:color w:val="auto"/>
          <w:spacing w:val="-2"/>
          <w:sz w:val="24"/>
          <w:highlight w:val="none"/>
        </w:rPr>
        <w:t>招标文件的全部内容</w:t>
      </w:r>
      <w:r>
        <w:rPr>
          <w:rFonts w:hint="eastAsia" w:ascii="宋体" w:hAnsi="宋体" w:eastAsia="宋体" w:cs="宋体"/>
          <w:color w:val="auto"/>
          <w:spacing w:val="-2"/>
          <w:sz w:val="24"/>
          <w:szCs w:val="24"/>
          <w:highlight w:val="none"/>
        </w:rPr>
        <w:t>，遵照有关法律法规的规定，经踏勘现场和研究</w:t>
      </w:r>
      <w:r>
        <w:rPr>
          <w:rFonts w:hint="eastAsia" w:ascii="宋体" w:hAnsi="宋体" w:cs="宋体"/>
          <w:color w:val="auto"/>
          <w:spacing w:val="-2"/>
          <w:sz w:val="24"/>
          <w:szCs w:val="24"/>
          <w:highlight w:val="none"/>
          <w:lang w:val="en-US" w:eastAsia="zh-CN"/>
        </w:rPr>
        <w:t>招标</w:t>
      </w:r>
      <w:r>
        <w:rPr>
          <w:rFonts w:hint="eastAsia" w:ascii="宋体" w:hAnsi="宋体" w:eastAsia="宋体" w:cs="宋体"/>
          <w:color w:val="auto"/>
          <w:spacing w:val="-2"/>
          <w:sz w:val="24"/>
          <w:szCs w:val="24"/>
          <w:highlight w:val="none"/>
        </w:rPr>
        <w:t>文件的全部内容后，本项目的</w:t>
      </w:r>
      <w:r>
        <w:rPr>
          <w:rFonts w:hint="eastAsia" w:ascii="宋体" w:hAnsi="宋体" w:cs="宋体"/>
          <w:color w:val="auto"/>
          <w:spacing w:val="-2"/>
          <w:sz w:val="24"/>
          <w:szCs w:val="24"/>
          <w:highlight w:val="none"/>
          <w:lang w:val="en-US" w:eastAsia="zh-CN"/>
        </w:rPr>
        <w:t>投标</w:t>
      </w:r>
      <w:r>
        <w:rPr>
          <w:rFonts w:hint="eastAsia" w:ascii="宋体" w:hAnsi="宋体" w:eastAsia="宋体" w:cs="宋体"/>
          <w:color w:val="auto"/>
          <w:spacing w:val="-2"/>
          <w:sz w:val="24"/>
          <w:szCs w:val="24"/>
          <w:highlight w:val="none"/>
        </w:rPr>
        <w:t>报价</w:t>
      </w:r>
      <w:r>
        <w:rPr>
          <w:rFonts w:hint="eastAsia" w:ascii="宋体" w:hAnsi="宋体" w:eastAsia="宋体" w:cs="宋体"/>
          <w:color w:val="auto"/>
          <w:spacing w:val="-2"/>
          <w:sz w:val="24"/>
          <w:szCs w:val="24"/>
          <w:highlight w:val="none"/>
          <w:lang w:val="en-US" w:eastAsia="zh-CN"/>
        </w:rPr>
        <w:t>如下</w:t>
      </w:r>
      <w:r>
        <w:rPr>
          <w:rFonts w:hint="eastAsia" w:ascii="宋体" w:hAnsi="宋体" w:cs="宋体"/>
          <w:color w:val="auto"/>
          <w:spacing w:val="-2"/>
          <w:sz w:val="24"/>
          <w:szCs w:val="24"/>
          <w:highlight w:val="none"/>
          <w:lang w:val="en-US" w:eastAsia="zh-CN"/>
        </w:rPr>
        <w:t>。</w:t>
      </w:r>
    </w:p>
    <w:tbl>
      <w:tblPr>
        <w:tblStyle w:val="42"/>
        <w:tblW w:w="9719" w:type="dxa"/>
        <w:tblInd w:w="0" w:type="dxa"/>
        <w:tblLayout w:type="fixed"/>
        <w:tblCellMar>
          <w:top w:w="0" w:type="dxa"/>
          <w:left w:w="0" w:type="dxa"/>
          <w:bottom w:w="0" w:type="dxa"/>
          <w:right w:w="0" w:type="dxa"/>
        </w:tblCellMar>
      </w:tblPr>
      <w:tblGrid>
        <w:gridCol w:w="259"/>
        <w:gridCol w:w="1873"/>
        <w:gridCol w:w="1712"/>
        <w:gridCol w:w="1200"/>
        <w:gridCol w:w="938"/>
        <w:gridCol w:w="1062"/>
        <w:gridCol w:w="913"/>
        <w:gridCol w:w="1125"/>
        <w:gridCol w:w="637"/>
      </w:tblGrid>
      <w:tr w14:paraId="05A35370">
        <w:tblPrEx>
          <w:tblCellMar>
            <w:top w:w="0" w:type="dxa"/>
            <w:left w:w="0" w:type="dxa"/>
            <w:bottom w:w="0" w:type="dxa"/>
            <w:right w:w="0" w:type="dxa"/>
          </w:tblCellMar>
        </w:tblPrEx>
        <w:trPr>
          <w:trHeight w:val="508" w:hRule="atLeast"/>
        </w:trPr>
        <w:tc>
          <w:tcPr>
            <w:tcW w:w="9719"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17D42">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仙山里10#地块北侧11#地块市政道路聘请土石方工程施工单位报价单</w:t>
            </w:r>
          </w:p>
        </w:tc>
      </w:tr>
      <w:tr w14:paraId="2343B3CC">
        <w:tblPrEx>
          <w:tblCellMar>
            <w:top w:w="0" w:type="dxa"/>
            <w:left w:w="0" w:type="dxa"/>
            <w:bottom w:w="0" w:type="dxa"/>
            <w:right w:w="0" w:type="dxa"/>
          </w:tblCellMar>
        </w:tblPrEx>
        <w:trPr>
          <w:trHeight w:val="392" w:hRule="atLeast"/>
        </w:trPr>
        <w:tc>
          <w:tcPr>
            <w:tcW w:w="259"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5687B8D">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序号</w:t>
            </w:r>
          </w:p>
        </w:tc>
        <w:tc>
          <w:tcPr>
            <w:tcW w:w="1873"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3DF61F55">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eastAsia="宋体" w:cs="宋体"/>
                <w:i w:val="0"/>
                <w:color w:val="auto"/>
                <w:kern w:val="0"/>
                <w:sz w:val="20"/>
                <w:szCs w:val="20"/>
                <w:highlight w:val="none"/>
                <w:u w:val="none"/>
                <w:lang w:val="en-US" w:eastAsia="zh-CN" w:bidi="ar"/>
              </w:rPr>
              <w:t>项目名称</w:t>
            </w:r>
          </w:p>
        </w:tc>
        <w:tc>
          <w:tcPr>
            <w:tcW w:w="1712"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1256F76A">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施工周期</w:t>
            </w:r>
          </w:p>
        </w:tc>
        <w:tc>
          <w:tcPr>
            <w:tcW w:w="1200"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EDBFB31">
            <w:pPr>
              <w:keepNext w:val="0"/>
              <w:keepLines w:val="0"/>
              <w:widowControl/>
              <w:suppressLineNumbers w:val="0"/>
              <w:jc w:val="center"/>
              <w:textAlignment w:val="center"/>
              <w:rPr>
                <w:rFonts w:hint="default" w:ascii="宋体" w:hAnsi="宋体" w:eastAsia="宋体" w:cs="宋体"/>
                <w:i w:val="0"/>
                <w:color w:val="auto"/>
                <w:sz w:val="20"/>
                <w:szCs w:val="20"/>
                <w:highlight w:val="none"/>
                <w:u w:val="none"/>
                <w:lang w:val="en-US"/>
              </w:rPr>
            </w:pPr>
            <w:r>
              <w:rPr>
                <w:rFonts w:hint="eastAsia" w:ascii="宋体" w:hAnsi="宋体" w:eastAsia="宋体" w:cs="宋体"/>
                <w:i w:val="0"/>
                <w:color w:val="auto"/>
                <w:kern w:val="0"/>
                <w:sz w:val="20"/>
                <w:szCs w:val="20"/>
                <w:highlight w:val="none"/>
                <w:u w:val="none"/>
                <w:lang w:val="en-US" w:eastAsia="zh-CN" w:bidi="ar"/>
              </w:rPr>
              <w:t>暂定工程量</w:t>
            </w:r>
          </w:p>
        </w:tc>
        <w:tc>
          <w:tcPr>
            <w:tcW w:w="2000" w:type="dxa"/>
            <w:gridSpan w:val="2"/>
            <w:tcBorders>
              <w:top w:val="nil"/>
              <w:left w:val="nil"/>
              <w:bottom w:val="nil"/>
              <w:right w:val="single" w:color="000000" w:sz="4" w:space="0"/>
            </w:tcBorders>
            <w:noWrap/>
            <w:tcMar>
              <w:top w:w="15" w:type="dxa"/>
              <w:left w:w="15" w:type="dxa"/>
              <w:right w:w="15" w:type="dxa"/>
            </w:tcMar>
            <w:vAlign w:val="center"/>
          </w:tcPr>
          <w:p w14:paraId="4A1CFE1B">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lang w:val="en-US" w:eastAsia="zh-CN"/>
              </w:rPr>
            </w:pPr>
            <w:r>
              <w:rPr>
                <w:rFonts w:hint="eastAsia" w:ascii="宋体" w:hAnsi="宋体" w:eastAsia="宋体" w:cs="宋体"/>
                <w:i w:val="0"/>
                <w:color w:val="auto"/>
                <w:sz w:val="20"/>
                <w:szCs w:val="20"/>
                <w:highlight w:val="none"/>
                <w:u w:val="none"/>
                <w:lang w:val="en-US" w:eastAsia="zh-CN"/>
              </w:rPr>
              <w:t>最高限价</w:t>
            </w:r>
          </w:p>
        </w:tc>
        <w:tc>
          <w:tcPr>
            <w:tcW w:w="203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09F75">
            <w:pPr>
              <w:keepNext w:val="0"/>
              <w:keepLines w:val="0"/>
              <w:widowControl/>
              <w:suppressLineNumbers w:val="0"/>
              <w:jc w:val="center"/>
              <w:textAlignment w:val="center"/>
              <w:rPr>
                <w:rFonts w:hint="default" w:ascii="宋体" w:hAnsi="宋体" w:eastAsia="宋体" w:cs="宋体"/>
                <w:i w:val="0"/>
                <w:color w:val="auto"/>
                <w:kern w:val="2"/>
                <w:sz w:val="20"/>
                <w:szCs w:val="20"/>
                <w:highlight w:val="none"/>
                <w:u w:val="none"/>
                <w:lang w:val="en-US" w:eastAsia="zh-CN" w:bidi="ar-SA"/>
              </w:rPr>
            </w:pPr>
            <w:r>
              <w:rPr>
                <w:rFonts w:hint="eastAsia" w:ascii="宋体" w:hAnsi="宋体" w:cs="宋体"/>
                <w:i w:val="0"/>
                <w:color w:val="auto"/>
                <w:kern w:val="2"/>
                <w:sz w:val="20"/>
                <w:szCs w:val="20"/>
                <w:highlight w:val="none"/>
                <w:u w:val="none"/>
                <w:lang w:val="en-US" w:eastAsia="zh-CN" w:bidi="ar-SA"/>
              </w:rPr>
              <w:t>投标报价</w:t>
            </w:r>
          </w:p>
        </w:tc>
        <w:tc>
          <w:tcPr>
            <w:tcW w:w="637" w:type="dxa"/>
            <w:vMerge w:val="restart"/>
            <w:tcBorders>
              <w:top w:val="single" w:color="000000" w:sz="4" w:space="0"/>
              <w:left w:val="single" w:color="000000" w:sz="4" w:space="0"/>
              <w:right w:val="single" w:color="000000" w:sz="4" w:space="0"/>
            </w:tcBorders>
            <w:noWrap w:val="0"/>
            <w:tcMar>
              <w:top w:w="15" w:type="dxa"/>
              <w:left w:w="15" w:type="dxa"/>
              <w:right w:w="15" w:type="dxa"/>
            </w:tcMar>
            <w:vAlign w:val="center"/>
          </w:tcPr>
          <w:p w14:paraId="6AE0FF81">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备注</w:t>
            </w:r>
          </w:p>
        </w:tc>
      </w:tr>
      <w:tr w14:paraId="36D49B90">
        <w:tblPrEx>
          <w:tblCellMar>
            <w:top w:w="0" w:type="dxa"/>
            <w:left w:w="0" w:type="dxa"/>
            <w:bottom w:w="0" w:type="dxa"/>
            <w:right w:w="0" w:type="dxa"/>
          </w:tblCellMar>
        </w:tblPrEx>
        <w:trPr>
          <w:trHeight w:val="510" w:hRule="atLeast"/>
        </w:trPr>
        <w:tc>
          <w:tcPr>
            <w:tcW w:w="259"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4884DFBC">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873"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587740F0">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1712" w:type="dxa"/>
            <w:vMerge w:val="continue"/>
            <w:tcBorders>
              <w:left w:val="single" w:color="000000" w:sz="4" w:space="0"/>
              <w:bottom w:val="single" w:color="auto" w:sz="4" w:space="0"/>
              <w:right w:val="single" w:color="000000" w:sz="4" w:space="0"/>
            </w:tcBorders>
            <w:noWrap w:val="0"/>
            <w:tcMar>
              <w:top w:w="15" w:type="dxa"/>
              <w:left w:w="15" w:type="dxa"/>
              <w:right w:w="15" w:type="dxa"/>
            </w:tcMar>
            <w:vAlign w:val="center"/>
          </w:tcPr>
          <w:p w14:paraId="671176ED">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p>
        </w:tc>
        <w:tc>
          <w:tcPr>
            <w:tcW w:w="1200"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1978869F">
            <w:pPr>
              <w:keepNext w:val="0"/>
              <w:keepLines w:val="0"/>
              <w:widowControl/>
              <w:suppressLineNumbers w:val="0"/>
              <w:jc w:val="center"/>
              <w:textAlignment w:val="center"/>
              <w:rPr>
                <w:rFonts w:hint="eastAsia" w:ascii="宋体" w:hAnsi="宋体" w:eastAsia="宋体" w:cs="宋体"/>
                <w:i w:val="0"/>
                <w:color w:val="auto"/>
                <w:kern w:val="0"/>
                <w:sz w:val="20"/>
                <w:szCs w:val="20"/>
                <w:highlight w:val="none"/>
                <w:u w:val="none"/>
                <w:lang w:val="en-US" w:eastAsia="zh-CN" w:bidi="ar"/>
              </w:rPr>
            </w:pP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62744">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含税单价</w:t>
            </w:r>
          </w:p>
          <w:p w14:paraId="208A20C4">
            <w:pPr>
              <w:keepNext w:val="0"/>
              <w:keepLines w:val="0"/>
              <w:widowControl/>
              <w:suppressLineNumbers w:val="0"/>
              <w:jc w:val="left"/>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（元/</w:t>
            </w:r>
            <w:r>
              <w:rPr>
                <w:rFonts w:hint="eastAsia" w:ascii="微软雅黑" w:hAnsi="微软雅黑" w:eastAsia="微软雅黑" w:cs="微软雅黑"/>
                <w:i w:val="0"/>
                <w:color w:val="auto"/>
                <w:kern w:val="0"/>
                <w:sz w:val="20"/>
                <w:szCs w:val="20"/>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w:t>
            </w:r>
          </w:p>
        </w:tc>
        <w:tc>
          <w:tcPr>
            <w:tcW w:w="10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21E62A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暂定含税总价（元）</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8FFFAA">
            <w:pPr>
              <w:keepNext w:val="0"/>
              <w:keepLines w:val="0"/>
              <w:widowControl/>
              <w:suppressLineNumbers w:val="0"/>
              <w:jc w:val="left"/>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含税单价</w:t>
            </w:r>
          </w:p>
          <w:p w14:paraId="29C9CCC8">
            <w:pPr>
              <w:keepNext w:val="0"/>
              <w:keepLines w:val="0"/>
              <w:widowControl/>
              <w:suppressLineNumbers w:val="0"/>
              <w:jc w:val="left"/>
              <w:textAlignment w:val="center"/>
              <w:rPr>
                <w:rFonts w:hint="eastAsia" w:ascii="宋体" w:hAnsi="宋体" w:eastAsia="宋体" w:cs="宋体"/>
                <w:i w:val="0"/>
                <w:color w:val="auto"/>
                <w:kern w:val="2"/>
                <w:sz w:val="21"/>
                <w:szCs w:val="21"/>
                <w:highlight w:val="none"/>
                <w:u w:val="none"/>
                <w:lang w:val="en-US" w:eastAsia="zh-CN" w:bidi="ar-SA"/>
              </w:rPr>
            </w:pPr>
            <w:r>
              <w:rPr>
                <w:rFonts w:hint="eastAsia" w:ascii="宋体" w:hAnsi="宋体" w:eastAsia="宋体" w:cs="宋体"/>
                <w:i w:val="0"/>
                <w:color w:val="auto"/>
                <w:kern w:val="0"/>
                <w:sz w:val="21"/>
                <w:szCs w:val="21"/>
                <w:highlight w:val="none"/>
                <w:u w:val="none"/>
                <w:lang w:val="en-US" w:eastAsia="zh-CN" w:bidi="ar"/>
              </w:rPr>
              <w:t>（元/</w:t>
            </w:r>
            <w:r>
              <w:rPr>
                <w:rFonts w:hint="eastAsia" w:ascii="微软雅黑" w:hAnsi="微软雅黑" w:eastAsia="微软雅黑" w:cs="微软雅黑"/>
                <w:i w:val="0"/>
                <w:color w:val="auto"/>
                <w:kern w:val="0"/>
                <w:sz w:val="20"/>
                <w:szCs w:val="20"/>
                <w:highlight w:val="none"/>
                <w:u w:val="none"/>
                <w:lang w:val="en-US" w:eastAsia="zh-CN" w:bidi="ar"/>
              </w:rPr>
              <w:t>㎥</w:t>
            </w:r>
            <w:r>
              <w:rPr>
                <w:rFonts w:hint="eastAsia" w:ascii="宋体" w:hAnsi="宋体" w:eastAsia="宋体" w:cs="宋体"/>
                <w:i w:val="0"/>
                <w:color w:val="auto"/>
                <w:kern w:val="0"/>
                <w:sz w:val="21"/>
                <w:szCs w:val="21"/>
                <w:highlight w:val="none"/>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968D18">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r>
              <w:rPr>
                <w:rFonts w:hint="eastAsia" w:ascii="宋体" w:hAnsi="宋体" w:eastAsia="宋体" w:cs="宋体"/>
                <w:i w:val="0"/>
                <w:color w:val="auto"/>
                <w:kern w:val="0"/>
                <w:sz w:val="20"/>
                <w:szCs w:val="20"/>
                <w:highlight w:val="none"/>
                <w:u w:val="none"/>
                <w:lang w:val="en-US" w:eastAsia="zh-CN" w:bidi="ar"/>
              </w:rPr>
              <w:t>暂定含税总价（元）</w:t>
            </w:r>
          </w:p>
        </w:tc>
        <w:tc>
          <w:tcPr>
            <w:tcW w:w="637" w:type="dxa"/>
            <w:vMerge w:val="continue"/>
            <w:tcBorders>
              <w:left w:val="single" w:color="000000" w:sz="4" w:space="0"/>
              <w:bottom w:val="single" w:color="000000" w:sz="4" w:space="0"/>
              <w:right w:val="single" w:color="000000" w:sz="4" w:space="0"/>
            </w:tcBorders>
            <w:noWrap w:val="0"/>
            <w:tcMar>
              <w:top w:w="15" w:type="dxa"/>
              <w:left w:w="15" w:type="dxa"/>
              <w:right w:w="15" w:type="dxa"/>
            </w:tcMar>
            <w:vAlign w:val="center"/>
          </w:tcPr>
          <w:p w14:paraId="78BAF52C">
            <w:pPr>
              <w:keepNext w:val="0"/>
              <w:keepLines w:val="0"/>
              <w:widowControl/>
              <w:suppressLineNumbers w:val="0"/>
              <w:jc w:val="center"/>
              <w:textAlignment w:val="center"/>
              <w:rPr>
                <w:rFonts w:hint="eastAsia" w:ascii="宋体" w:hAnsi="宋体" w:eastAsia="宋体" w:cs="宋体"/>
                <w:i w:val="0"/>
                <w:color w:val="auto"/>
                <w:kern w:val="2"/>
                <w:sz w:val="20"/>
                <w:szCs w:val="20"/>
                <w:highlight w:val="none"/>
                <w:u w:val="none"/>
                <w:lang w:val="en-US" w:eastAsia="zh-CN" w:bidi="ar-SA"/>
              </w:rPr>
            </w:pPr>
          </w:p>
        </w:tc>
      </w:tr>
      <w:tr w14:paraId="05EB0ECB">
        <w:tblPrEx>
          <w:tblCellMar>
            <w:top w:w="0" w:type="dxa"/>
            <w:left w:w="0" w:type="dxa"/>
            <w:bottom w:w="0" w:type="dxa"/>
            <w:right w:w="0" w:type="dxa"/>
          </w:tblCellMar>
        </w:tblPrEx>
        <w:trPr>
          <w:trHeight w:val="1292" w:hRule="atLeast"/>
        </w:trPr>
        <w:tc>
          <w:tcPr>
            <w:tcW w:w="259"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14:paraId="0A23C51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1873"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6395DEA4">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仙山里10#地块北侧11#地块市政道路土石方工程</w:t>
            </w:r>
          </w:p>
        </w:tc>
        <w:tc>
          <w:tcPr>
            <w:tcW w:w="1712"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14:paraId="118AA88F">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sz w:val="20"/>
                <w:szCs w:val="20"/>
                <w:highlight w:val="none"/>
                <w:u w:val="none"/>
                <w:lang w:val="en-US" w:eastAsia="zh-CN"/>
              </w:rPr>
              <w:t>工期</w:t>
            </w:r>
            <w:r>
              <w:rPr>
                <w:rFonts w:hint="eastAsia" w:ascii="宋体" w:hAnsi="宋体" w:cs="宋体"/>
                <w:i w:val="0"/>
                <w:color w:val="auto"/>
                <w:sz w:val="20"/>
                <w:szCs w:val="20"/>
                <w:highlight w:val="none"/>
                <w:u w:val="single"/>
                <w:lang w:val="en-US" w:eastAsia="zh-CN"/>
              </w:rPr>
              <w:t>25</w:t>
            </w:r>
            <w:r>
              <w:rPr>
                <w:rFonts w:hint="eastAsia" w:ascii="宋体" w:hAnsi="宋体" w:eastAsia="宋体" w:cs="宋体"/>
                <w:i w:val="0"/>
                <w:color w:val="auto"/>
                <w:sz w:val="20"/>
                <w:szCs w:val="20"/>
                <w:highlight w:val="none"/>
                <w:u w:val="none"/>
                <w:lang w:val="en-US" w:eastAsia="zh-CN"/>
              </w:rPr>
              <w:t>天，具体开工日期以甲方书面通知的开工日期为准</w:t>
            </w:r>
          </w:p>
        </w:tc>
        <w:tc>
          <w:tcPr>
            <w:tcW w:w="1200" w:type="dxa"/>
            <w:tcBorders>
              <w:top w:val="single" w:color="000000" w:sz="4" w:space="0"/>
              <w:left w:val="single" w:color="auto" w:sz="4" w:space="0"/>
              <w:bottom w:val="single" w:color="000000" w:sz="4" w:space="0"/>
              <w:right w:val="single" w:color="000000" w:sz="4" w:space="0"/>
            </w:tcBorders>
            <w:noWrap w:val="0"/>
            <w:tcMar>
              <w:top w:w="15" w:type="dxa"/>
              <w:left w:w="15" w:type="dxa"/>
              <w:right w:w="15" w:type="dxa"/>
            </w:tcMar>
            <w:vAlign w:val="center"/>
          </w:tcPr>
          <w:p w14:paraId="47E30B37">
            <w:pPr>
              <w:keepNext w:val="0"/>
              <w:keepLines w:val="0"/>
              <w:widowControl/>
              <w:suppressLineNumbers w:val="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22203.7</w:t>
            </w:r>
            <w:r>
              <w:rPr>
                <w:rFonts w:hint="eastAsia" w:ascii="微软雅黑" w:hAnsi="微软雅黑" w:eastAsia="微软雅黑" w:cs="微软雅黑"/>
                <w:i w:val="0"/>
                <w:color w:val="auto"/>
                <w:kern w:val="0"/>
                <w:sz w:val="20"/>
                <w:szCs w:val="20"/>
                <w:highlight w:val="none"/>
                <w:u w:val="none"/>
                <w:lang w:val="en-US" w:eastAsia="zh-CN" w:bidi="ar"/>
              </w:rPr>
              <w:t>㎥</w:t>
            </w:r>
          </w:p>
        </w:tc>
        <w:tc>
          <w:tcPr>
            <w:tcW w:w="93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3EFD77">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35.067</w:t>
            </w:r>
          </w:p>
        </w:tc>
        <w:tc>
          <w:tcPr>
            <w:tcW w:w="10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16B5D83">
            <w:pPr>
              <w:jc w:val="center"/>
              <w:rPr>
                <w:rFonts w:hint="default" w:ascii="宋体" w:hAnsi="宋体" w:eastAsia="宋体" w:cs="宋体"/>
                <w:i w:val="0"/>
                <w:color w:val="auto"/>
                <w:sz w:val="21"/>
                <w:szCs w:val="21"/>
                <w:highlight w:val="none"/>
                <w:u w:val="none"/>
                <w:lang w:val="en-US" w:eastAsia="zh-CN"/>
              </w:rPr>
            </w:pPr>
            <w:r>
              <w:rPr>
                <w:rFonts w:hint="eastAsia" w:ascii="宋体" w:hAnsi="宋体" w:cs="宋体"/>
                <w:i w:val="0"/>
                <w:color w:val="auto"/>
                <w:sz w:val="21"/>
                <w:szCs w:val="21"/>
                <w:highlight w:val="none"/>
                <w:u w:val="none"/>
                <w:lang w:val="en-US" w:eastAsia="zh-CN"/>
              </w:rPr>
              <w:t>778621.12</w:t>
            </w:r>
          </w:p>
        </w:tc>
        <w:tc>
          <w:tcPr>
            <w:tcW w:w="9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B212E">
            <w:pPr>
              <w:jc w:val="center"/>
              <w:rPr>
                <w:rFonts w:hint="eastAsia" w:ascii="宋体" w:hAnsi="宋体" w:eastAsia="宋体" w:cs="宋体"/>
                <w:i w:val="0"/>
                <w:color w:val="auto"/>
                <w:sz w:val="20"/>
                <w:szCs w:val="20"/>
                <w:highlight w:val="none"/>
                <w:u w:val="none"/>
              </w:rPr>
            </w:pPr>
          </w:p>
        </w:tc>
        <w:tc>
          <w:tcPr>
            <w:tcW w:w="11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7D988D">
            <w:pPr>
              <w:jc w:val="center"/>
              <w:rPr>
                <w:rFonts w:hint="eastAsia" w:ascii="宋体" w:hAnsi="宋体" w:eastAsia="宋体" w:cs="宋体"/>
                <w:i w:val="0"/>
                <w:color w:val="auto"/>
                <w:sz w:val="20"/>
                <w:szCs w:val="20"/>
                <w:highlight w:val="none"/>
                <w:u w:val="none"/>
              </w:rPr>
            </w:pPr>
          </w:p>
        </w:tc>
        <w:tc>
          <w:tcPr>
            <w:tcW w:w="63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9AB0AF">
            <w:pPr>
              <w:jc w:val="center"/>
              <w:rPr>
                <w:rFonts w:hint="eastAsia" w:ascii="宋体" w:hAnsi="宋体" w:eastAsia="宋体" w:cs="宋体"/>
                <w:i w:val="0"/>
                <w:color w:val="auto"/>
                <w:sz w:val="20"/>
                <w:szCs w:val="20"/>
                <w:highlight w:val="none"/>
                <w:u w:val="none"/>
              </w:rPr>
            </w:pPr>
          </w:p>
        </w:tc>
      </w:tr>
      <w:tr w14:paraId="6095FD81">
        <w:tblPrEx>
          <w:tblCellMar>
            <w:top w:w="0" w:type="dxa"/>
            <w:left w:w="0" w:type="dxa"/>
            <w:bottom w:w="0" w:type="dxa"/>
            <w:right w:w="0" w:type="dxa"/>
          </w:tblCellMar>
        </w:tblPrEx>
        <w:trPr>
          <w:trHeight w:val="289" w:hRule="atLeast"/>
        </w:trPr>
        <w:tc>
          <w:tcPr>
            <w:tcW w:w="9719" w:type="dxa"/>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6EB3B5">
            <w:pPr>
              <w:jc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0"/>
                <w:szCs w:val="20"/>
                <w:highlight w:val="none"/>
                <w:u w:val="none"/>
                <w:lang w:val="en-US" w:eastAsia="zh-CN" w:bidi="ar"/>
              </w:rPr>
              <w:t>税率</w:t>
            </w:r>
            <w:r>
              <w:rPr>
                <w:rStyle w:val="65"/>
                <w:color w:val="auto"/>
                <w:sz w:val="20"/>
                <w:szCs w:val="20"/>
                <w:highlight w:val="none"/>
                <w:lang w:val="en-US" w:eastAsia="zh-CN" w:bidi="ar"/>
              </w:rPr>
              <w:t xml:space="preserve">    </w:t>
            </w:r>
            <w:r>
              <w:rPr>
                <w:rStyle w:val="75"/>
                <w:color w:val="auto"/>
                <w:sz w:val="20"/>
                <w:szCs w:val="20"/>
                <w:highlight w:val="none"/>
                <w:lang w:val="en-US" w:eastAsia="zh-CN" w:bidi="ar"/>
              </w:rPr>
              <w:t>%</w:t>
            </w:r>
          </w:p>
        </w:tc>
      </w:tr>
    </w:tbl>
    <w:p w14:paraId="556C0677">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.我方将接受并遵守招标文件所规定的各项条款。</w:t>
      </w:r>
    </w:p>
    <w:p w14:paraId="2A2EEBF3">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.一旦我方中标，我方保证按招标文件的要求，按时按量完成该项目</w:t>
      </w:r>
      <w:r>
        <w:rPr>
          <w:rFonts w:hint="eastAsia" w:ascii="宋体" w:hAnsi="宋体" w:cs="宋体"/>
          <w:color w:val="auto"/>
          <w:sz w:val="24"/>
          <w:highlight w:val="none"/>
          <w:lang w:val="en-US" w:eastAsia="zh-CN"/>
        </w:rPr>
        <w:t>相关</w:t>
      </w:r>
      <w:r>
        <w:rPr>
          <w:rFonts w:hint="eastAsia" w:ascii="宋体" w:hAnsi="宋体" w:cs="宋体"/>
          <w:color w:val="auto"/>
          <w:sz w:val="24"/>
          <w:highlight w:val="none"/>
        </w:rPr>
        <w:t>工作。</w:t>
      </w:r>
    </w:p>
    <w:p w14:paraId="2333AA91">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.一旦我方中标，我方保证严格按国家现行规范及有关规定进行</w:t>
      </w:r>
      <w:r>
        <w:rPr>
          <w:rFonts w:hint="eastAsia" w:ascii="宋体" w:hAnsi="宋体" w:cs="宋体"/>
          <w:color w:val="auto"/>
          <w:sz w:val="24"/>
          <w:highlight w:val="none"/>
          <w:lang w:val="en-US" w:eastAsia="zh-CN"/>
        </w:rPr>
        <w:t>相关</w:t>
      </w:r>
      <w:r>
        <w:rPr>
          <w:rFonts w:hint="eastAsia" w:ascii="宋体" w:hAnsi="宋体" w:cs="宋体"/>
          <w:color w:val="auto"/>
          <w:sz w:val="24"/>
          <w:highlight w:val="none"/>
        </w:rPr>
        <w:t>服务工作。</w:t>
      </w:r>
    </w:p>
    <w:p w14:paraId="708C0E94">
      <w:pPr>
        <w:spacing w:line="5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.一旦我方中标，我方将派出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作为本项目负责人，并保证按招标文件中承诺的项目工作组人员组织工作，提供完善的配合服务，如确需变更工作组人员，必须征得你方的同意。</w:t>
      </w:r>
    </w:p>
    <w:p w14:paraId="5F304AF1">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.我方同意在招标文件规定的投标有效期内，本投标文件对我方始终有约束力。</w:t>
      </w:r>
    </w:p>
    <w:p w14:paraId="1585B37B">
      <w:pPr>
        <w:spacing w:line="50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.我方的回标文件若未中标，同意按招标文件规定无补偿金和工本费要求，并且按要求返还和删除相关资料和电子文档。</w:t>
      </w:r>
    </w:p>
    <w:p w14:paraId="07B34B61">
      <w:pPr>
        <w:spacing w:line="500" w:lineRule="exact"/>
        <w:ind w:firstLine="480"/>
        <w:jc w:val="left"/>
        <w:rPr>
          <w:rFonts w:ascii="宋体" w:hAnsi="宋体" w:cs="宋体"/>
          <w:color w:val="auto"/>
          <w:sz w:val="24"/>
          <w:highlight w:val="none"/>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.除非另外达成协议并生效，你方的中标通知书和本投标文件将构成约束我们双方的合同。</w:t>
      </w:r>
    </w:p>
    <w:p w14:paraId="0523158E">
      <w:pPr>
        <w:spacing w:line="500" w:lineRule="exact"/>
        <w:jc w:val="center"/>
        <w:rPr>
          <w:rFonts w:ascii="宋体" w:hAnsi="宋体" w:cs="宋体"/>
          <w:color w:val="auto"/>
          <w:sz w:val="24"/>
          <w:highlight w:val="none"/>
        </w:rPr>
      </w:pPr>
      <w:r>
        <w:rPr>
          <w:rFonts w:hint="eastAsia" w:ascii="宋体" w:hAnsi="宋体" w:cs="宋体"/>
          <w:color w:val="auto"/>
          <w:sz w:val="24"/>
          <w:highlight w:val="none"/>
        </w:rPr>
        <w:t>投标人：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(盖章)</w:t>
      </w:r>
    </w:p>
    <w:p w14:paraId="432F1825">
      <w:pPr>
        <w:spacing w:line="500" w:lineRule="exact"/>
        <w:ind w:right="0"/>
        <w:jc w:val="right"/>
        <w:rPr>
          <w:rFonts w:hint="eastAsia" w:ascii="宋体" w:hAnsi="宋体" w:cs="宋体"/>
          <w:color w:val="auto"/>
          <w:sz w:val="24"/>
          <w:highlight w:val="non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14:paraId="06019389">
      <w:pPr>
        <w:spacing w:line="500" w:lineRule="exact"/>
        <w:ind w:right="0" w:firstLine="2640" w:firstLineChars="1100"/>
        <w:jc w:val="both"/>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单位地址：</w:t>
      </w:r>
      <w:r>
        <w:rPr>
          <w:rFonts w:hint="eastAsia" w:ascii="宋体" w:hAnsi="宋体" w:cs="宋体"/>
          <w:color w:val="auto"/>
          <w:sz w:val="24"/>
          <w:highlight w:val="none"/>
          <w:u w:val="single"/>
          <w:lang w:val="en-US" w:eastAsia="zh-CN"/>
        </w:rPr>
        <w:t xml:space="preserve">       </w:t>
      </w:r>
    </w:p>
    <w:p w14:paraId="330308E5">
      <w:pPr>
        <w:spacing w:line="500" w:lineRule="exact"/>
        <w:ind w:right="0" w:firstLine="2640" w:firstLineChars="1100"/>
        <w:jc w:val="both"/>
        <w:rPr>
          <w:rFonts w:hint="eastAsia"/>
          <w:snapToGrid w:val="0"/>
          <w:color w:val="auto"/>
          <w:w w:val="99"/>
          <w:highlight w:val="none"/>
        </w:rPr>
      </w:pPr>
      <w:r>
        <w:rPr>
          <w:rFonts w:hint="eastAsia" w:ascii="宋体" w:hAnsi="宋体" w:cs="宋体"/>
          <w:color w:val="auto"/>
          <w:sz w:val="24"/>
          <w:highlight w:val="none"/>
        </w:rPr>
        <w:t>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2407457F">
      <w:pPr>
        <w:snapToGrid w:val="0"/>
        <w:spacing w:line="500" w:lineRule="exact"/>
        <w:jc w:val="center"/>
        <w:rPr>
          <w:rFonts w:hint="eastAsia" w:ascii="宋体" w:hAnsi="宋体" w:eastAsia="宋体" w:cs="宋体"/>
          <w:b/>
          <w:bCs/>
          <w:color w:val="auto"/>
          <w:sz w:val="28"/>
          <w:szCs w:val="28"/>
          <w:highlight w:val="none"/>
          <w:lang w:val="en-US" w:eastAsia="zh-CN"/>
        </w:rPr>
      </w:pPr>
    </w:p>
    <w:p w14:paraId="14887B2B">
      <w:pPr>
        <w:snapToGrid w:val="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二、法定代表人身份证明书</w:t>
      </w:r>
    </w:p>
    <w:p w14:paraId="0F968431">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22580A37">
      <w:pPr>
        <w:snapToGrid w:val="0"/>
        <w:ind w:left="765"/>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w:t>
      </w:r>
    </w:p>
    <w:p w14:paraId="105C3266">
      <w:pPr>
        <w:tabs>
          <w:tab w:val="left" w:pos="556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3AB1053E">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53959E2">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单位性质：</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2D079173">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52C729A">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地址：</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0DD4A6C9">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55284FE5">
      <w:pPr>
        <w:tabs>
          <w:tab w:val="left" w:pos="2520"/>
          <w:tab w:val="left" w:pos="3836"/>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日</w:t>
      </w:r>
    </w:p>
    <w:p w14:paraId="1EEB3373">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19203FA">
      <w:pPr>
        <w:tabs>
          <w:tab w:val="left" w:pos="5475"/>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经营期限：</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52A08D1F">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7AC51BD1">
      <w:pPr>
        <w:tabs>
          <w:tab w:val="left" w:pos="1580"/>
          <w:tab w:val="left" w:pos="3260"/>
          <w:tab w:val="left" w:pos="4840"/>
          <w:tab w:val="left" w:pos="630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姓名：</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性别</w:t>
      </w:r>
      <w:r>
        <w:rPr>
          <w:rFonts w:hint="eastAsia" w:ascii="宋体" w:hAnsi="宋体" w:eastAsia="宋体" w:cs="宋体"/>
          <w:color w:val="auto"/>
          <w:spacing w:val="-1"/>
          <w:kern w:val="0"/>
          <w:sz w:val="24"/>
          <w:highlight w:val="none"/>
        </w:rPr>
        <w:t>：</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kern w:val="0"/>
          <w:sz w:val="24"/>
          <w:highlight w:val="none"/>
        </w:rPr>
        <w:t>龄：</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职务：</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p>
    <w:p w14:paraId="6C1A9071">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33C21EE1">
      <w:pPr>
        <w:tabs>
          <w:tab w:val="left" w:pos="3360"/>
        </w:tabs>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系</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人名称）的法定代表人。</w:t>
      </w:r>
    </w:p>
    <w:p w14:paraId="5F0A4353">
      <w:pPr>
        <w:adjustRightInd w:val="0"/>
        <w:snapToGrid w:val="0"/>
        <w:spacing w:line="360" w:lineRule="auto"/>
        <w:ind w:firstLine="446" w:firstLineChars="1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2B09054F">
      <w:pPr>
        <w:adjustRightInd w:val="0"/>
        <w:snapToGrid w:val="0"/>
        <w:spacing w:line="360" w:lineRule="auto"/>
        <w:ind w:firstLine="926" w:firstLineChars="386"/>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特此证明。</w:t>
      </w:r>
    </w:p>
    <w:p w14:paraId="58FE65E8">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mc:AlternateContent>
          <mc:Choice Requires="wps">
            <w:drawing>
              <wp:anchor distT="0" distB="0" distL="114300" distR="114300" simplePos="0" relativeHeight="251662336" behindDoc="0" locked="0" layoutInCell="1" allowOverlap="1">
                <wp:simplePos x="0" y="0"/>
                <wp:positionH relativeFrom="column">
                  <wp:posOffset>233045</wp:posOffset>
                </wp:positionH>
                <wp:positionV relativeFrom="paragraph">
                  <wp:posOffset>109855</wp:posOffset>
                </wp:positionV>
                <wp:extent cx="2466975" cy="1143000"/>
                <wp:effectExtent l="5080" t="4445" r="4445" b="14605"/>
                <wp:wrapNone/>
                <wp:docPr id="4"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4F19BD">
                            <w:pPr>
                              <w:spacing w:line="360" w:lineRule="auto"/>
                              <w:rPr>
                                <w:rFonts w:hint="eastAsia" w:ascii="宋体" w:hAnsi="宋体"/>
                                <w:color w:val="FF0000"/>
                                <w:sz w:val="24"/>
                              </w:rPr>
                            </w:pPr>
                          </w:p>
                          <w:p w14:paraId="17490AFD">
                            <w:pPr>
                              <w:spacing w:line="360" w:lineRule="auto"/>
                              <w:rPr>
                                <w:rFonts w:hint="eastAsia" w:ascii="宋体" w:hAnsi="宋体"/>
                                <w:sz w:val="24"/>
                              </w:rPr>
                            </w:pPr>
                            <w:r>
                              <w:rPr>
                                <w:rFonts w:hint="eastAsia" w:ascii="宋体" w:hAnsi="宋体"/>
                                <w:sz w:val="24"/>
                              </w:rPr>
                              <w:t>法定代表人身份证复印件</w:t>
                            </w:r>
                          </w:p>
                          <w:p w14:paraId="684376B4">
                            <w:r>
                              <w:rPr>
                                <w:rFonts w:hint="eastAsia"/>
                              </w:rPr>
                              <w:t>（双面）</w:t>
                            </w:r>
                          </w:p>
                        </w:txbxContent>
                      </wps:txbx>
                      <wps:bodyPr wrap="square" upright="1"/>
                    </wps:wsp>
                  </a:graphicData>
                </a:graphic>
              </wp:anchor>
            </w:drawing>
          </mc:Choice>
          <mc:Fallback>
            <w:pict>
              <v:rect id="Rectangle 3" o:spid="_x0000_s1026" o:spt="1" style="position:absolute;left:0pt;margin-left:18.35pt;margin-top:8.65pt;height:90pt;width:194.25pt;z-index:251662336;mso-width-relative:page;mso-height-relative:page;" fillcolor="#FFFFFF" filled="t" stroked="t" coordsize="21600,21600" o:gfxdata="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BSUGNDb8J5oGplOC3CV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03MhtcAAAAJAQAADwAAAAAAAAABACAAAAAiAAAAZHJz&#10;L2Rvd25yZXYueG1sUEsBAhQAFAAAAAgAh07iQBjiJg8FAgAAOwQAAA4AAAAAAAAAAQAgAAAAJgEA&#10;AGRycy9lMm9Eb2MueG1sUEsFBgAAAAAGAAYAWQEAAJ0FAAAAAA==&#10;">
                <v:fill on="t" focussize="0,0"/>
                <v:stroke color="#000000" joinstyle="miter"/>
                <v:imagedata o:title=""/>
                <o:lock v:ext="edit" aspectratio="f"/>
                <v:textbox>
                  <w:txbxContent>
                    <w:p w14:paraId="184F19BD">
                      <w:pPr>
                        <w:spacing w:line="360" w:lineRule="auto"/>
                        <w:rPr>
                          <w:rFonts w:hint="eastAsia" w:ascii="宋体" w:hAnsi="宋体"/>
                          <w:color w:val="FF0000"/>
                          <w:sz w:val="24"/>
                        </w:rPr>
                      </w:pPr>
                    </w:p>
                    <w:p w14:paraId="17490AFD">
                      <w:pPr>
                        <w:spacing w:line="360" w:lineRule="auto"/>
                        <w:rPr>
                          <w:rFonts w:hint="eastAsia" w:ascii="宋体" w:hAnsi="宋体"/>
                          <w:sz w:val="24"/>
                        </w:rPr>
                      </w:pPr>
                      <w:r>
                        <w:rPr>
                          <w:rFonts w:hint="eastAsia" w:ascii="宋体" w:hAnsi="宋体"/>
                          <w:sz w:val="24"/>
                        </w:rPr>
                        <w:t>法定代表人身份证复印件</w:t>
                      </w:r>
                    </w:p>
                    <w:p w14:paraId="684376B4">
                      <w:r>
                        <w:rPr>
                          <w:rFonts w:hint="eastAsia"/>
                        </w:rPr>
                        <w:t>（双面）</w:t>
                      </w:r>
                    </w:p>
                  </w:txbxContent>
                </v:textbox>
              </v:rect>
            </w:pict>
          </mc:Fallback>
        </mc:AlternateContent>
      </w:r>
      <w:r>
        <w:rPr>
          <w:rFonts w:hint="eastAsia" w:ascii="宋体" w:hAnsi="宋体" w:eastAsia="宋体" w:cs="宋体"/>
          <w:color w:val="auto"/>
          <w:kern w:val="0"/>
          <w:sz w:val="24"/>
          <w:highlight w:val="none"/>
        </w:rPr>
        <w:t> </w:t>
      </w:r>
    </w:p>
    <w:p w14:paraId="178D194B">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011D9B8F">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63240D3">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4079A1E0">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28E21429">
      <w:pPr>
        <w:tabs>
          <w:tab w:val="left" w:pos="5460"/>
        </w:tabs>
        <w:adjustRightInd w:val="0"/>
        <w:snapToGrid w:val="0"/>
        <w:spacing w:line="360" w:lineRule="auto"/>
        <w:ind w:firstLine="21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人：</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w:t>
      </w:r>
      <w:r>
        <w:rPr>
          <w:rFonts w:hint="eastAsia" w:ascii="宋体" w:hAnsi="宋体" w:eastAsia="宋体" w:cs="宋体"/>
          <w:color w:val="auto"/>
          <w:kern w:val="0"/>
          <w:sz w:val="24"/>
          <w:highlight w:val="none"/>
        </w:rPr>
        <w:t>盖单位公章）</w:t>
      </w:r>
    </w:p>
    <w:p w14:paraId="68884D65">
      <w:pPr>
        <w:adjustRightInd w:val="0"/>
        <w:snapToGri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w:t>
      </w:r>
    </w:p>
    <w:p w14:paraId="2B673FF2">
      <w:pPr>
        <w:tabs>
          <w:tab w:val="left" w:pos="4935"/>
          <w:tab w:val="left" w:pos="5460"/>
          <w:tab w:val="left" w:pos="6400"/>
        </w:tabs>
        <w:adjustRightInd w:val="0"/>
        <w:snapToGrid w:val="0"/>
        <w:spacing w:line="360" w:lineRule="auto"/>
        <w:ind w:firstLine="3780"/>
        <w:jc w:val="left"/>
        <w:rPr>
          <w:rFonts w:hint="eastAsia" w:ascii="宋体" w:hAnsi="宋体" w:eastAsia="宋体" w:cs="宋体"/>
          <w:color w:val="auto"/>
          <w:kern w:val="0"/>
          <w:sz w:val="28"/>
          <w:szCs w:val="21"/>
          <w:highlight w:val="none"/>
        </w:rPr>
      </w:pP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u w:val="single"/>
        </w:rPr>
        <w:tab/>
      </w:r>
      <w:r>
        <w:rPr>
          <w:rFonts w:hint="eastAsia" w:ascii="宋体" w:hAnsi="宋体" w:eastAsia="宋体" w:cs="宋体"/>
          <w:color w:val="auto"/>
          <w:spacing w:val="-1"/>
          <w:kern w:val="0"/>
          <w:sz w:val="24"/>
          <w:highlight w:val="none"/>
        </w:rPr>
        <w:t>年</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月</w:t>
      </w:r>
      <w:r>
        <w:rPr>
          <w:rFonts w:hint="eastAsia" w:ascii="宋体" w:hAnsi="宋体" w:eastAsia="宋体" w:cs="宋体"/>
          <w:color w:val="auto"/>
          <w:w w:val="200"/>
          <w:kern w:val="0"/>
          <w:sz w:val="24"/>
          <w:highlight w:val="none"/>
          <w:u w:val="single"/>
        </w:rPr>
        <w:t xml:space="preserve">   </w:t>
      </w:r>
      <w:r>
        <w:rPr>
          <w:rFonts w:hint="eastAsia" w:ascii="宋体" w:hAnsi="宋体" w:eastAsia="宋体" w:cs="宋体"/>
          <w:color w:val="auto"/>
          <w:kern w:val="0"/>
          <w:sz w:val="24"/>
          <w:highlight w:val="none"/>
        </w:rPr>
        <w:t>日</w:t>
      </w:r>
    </w:p>
    <w:p w14:paraId="3AACE0D7">
      <w:pPr>
        <w:adjustRightInd w:val="0"/>
        <w:snapToGrid w:val="0"/>
        <w:spacing w:line="360" w:lineRule="auto"/>
        <w:jc w:val="left"/>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4A6E5BEE">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r>
        <w:rPr>
          <w:rFonts w:hint="eastAsia" w:ascii="宋体" w:hAnsi="宋体" w:eastAsia="宋体" w:cs="宋体"/>
          <w:color w:val="auto"/>
          <w:kern w:val="0"/>
          <w:sz w:val="28"/>
          <w:szCs w:val="21"/>
          <w:highlight w:val="none"/>
        </w:rPr>
        <w:t> </w:t>
      </w:r>
    </w:p>
    <w:p w14:paraId="698B990D">
      <w:pPr>
        <w:tabs>
          <w:tab w:val="left" w:pos="1680"/>
          <w:tab w:val="left" w:pos="4215"/>
          <w:tab w:val="left" w:pos="4305"/>
          <w:tab w:val="left" w:pos="8000"/>
        </w:tabs>
        <w:adjustRightInd w:val="0"/>
        <w:snapToGrid w:val="0"/>
        <w:spacing w:line="360" w:lineRule="auto"/>
        <w:ind w:firstLine="420"/>
        <w:rPr>
          <w:rFonts w:hint="eastAsia" w:ascii="宋体" w:hAnsi="宋体" w:eastAsia="宋体" w:cs="宋体"/>
          <w:color w:val="auto"/>
          <w:kern w:val="0"/>
          <w:sz w:val="28"/>
          <w:szCs w:val="21"/>
          <w:highlight w:val="none"/>
        </w:rPr>
      </w:pPr>
    </w:p>
    <w:p w14:paraId="688776DC">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 xml:space="preserve">授权委托书 </w:t>
      </w:r>
    </w:p>
    <w:p w14:paraId="10B30282">
      <w:pPr>
        <w:adjustRightInd w:val="0"/>
        <w:snapToGrid w:val="0"/>
        <w:spacing w:line="360" w:lineRule="auto"/>
        <w:jc w:val="left"/>
        <w:rPr>
          <w:rFonts w:hint="eastAsia" w:ascii="宋体" w:hAnsi="宋体" w:eastAsia="宋体" w:cs="宋体"/>
          <w:color w:val="auto"/>
          <w:kern w:val="0"/>
          <w:sz w:val="12"/>
          <w:szCs w:val="12"/>
          <w:highlight w:val="none"/>
        </w:rPr>
      </w:pPr>
      <w:r>
        <w:rPr>
          <w:rFonts w:hint="eastAsia" w:ascii="宋体" w:hAnsi="宋体" w:eastAsia="宋体" w:cs="宋体"/>
          <w:color w:val="auto"/>
          <w:kern w:val="0"/>
          <w:sz w:val="12"/>
          <w:szCs w:val="12"/>
          <w:highlight w:val="none"/>
        </w:rPr>
        <w:t> </w:t>
      </w:r>
    </w:p>
    <w:p w14:paraId="34AB4C39">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2F5D8F00">
      <w:pPr>
        <w:adjustRightInd w:val="0"/>
        <w:snapToGrid w:val="0"/>
        <w:spacing w:line="360" w:lineRule="auto"/>
        <w:jc w:val="left"/>
        <w:rPr>
          <w:rFonts w:hint="eastAsia" w:ascii="宋体" w:hAnsi="宋体" w:eastAsia="宋体" w:cs="宋体"/>
          <w:color w:val="auto"/>
          <w:kern w:val="0"/>
          <w:sz w:val="20"/>
          <w:szCs w:val="20"/>
          <w:highlight w:val="none"/>
        </w:rPr>
      </w:pPr>
      <w:r>
        <w:rPr>
          <w:rFonts w:hint="eastAsia" w:ascii="宋体" w:hAnsi="宋体" w:eastAsia="宋体" w:cs="宋体"/>
          <w:color w:val="auto"/>
          <w:kern w:val="0"/>
          <w:sz w:val="20"/>
          <w:szCs w:val="20"/>
          <w:highlight w:val="none"/>
        </w:rPr>
        <w:t> </w:t>
      </w:r>
    </w:p>
    <w:p w14:paraId="42F9E34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单位名称）的法定代表人，现委托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（姓名）为我方代理人。代理人根据授权，以我方名义签署、澄清、说明、补正、递交、撤回、修改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lang w:val="en-US" w:eastAsia="zh-CN"/>
        </w:rPr>
        <w:t>投标</w:t>
      </w:r>
      <w:r>
        <w:rPr>
          <w:rFonts w:hint="eastAsia" w:ascii="宋体" w:hAnsi="宋体" w:eastAsia="宋体" w:cs="宋体"/>
          <w:color w:val="auto"/>
          <w:sz w:val="24"/>
          <w:highlight w:val="none"/>
        </w:rPr>
        <w:t>文件、签订合同和处理有关事宜，其法律后果由我方承担。</w:t>
      </w:r>
    </w:p>
    <w:p w14:paraId="009510F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委托期限：</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77FA691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代理人无转委托权。</w:t>
      </w:r>
    </w:p>
    <w:p w14:paraId="7F0E1C1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附：法定代表人身份证明，法定代表人和代理人的身份证复印件。</w:t>
      </w:r>
    </w:p>
    <w:p w14:paraId="0FE2AA1B">
      <w:pPr>
        <w:spacing w:line="360" w:lineRule="auto"/>
        <w:ind w:firstLine="560" w:firstLineChars="200"/>
        <w:rPr>
          <w:rFonts w:hint="eastAsia" w:ascii="宋体" w:hAnsi="宋体" w:eastAsia="宋体" w:cs="宋体"/>
          <w:color w:val="auto"/>
          <w:spacing w:val="20"/>
          <w:sz w:val="24"/>
          <w:highlight w:val="none"/>
        </w:rPr>
      </w:pPr>
    </w:p>
    <w:p w14:paraId="2B2F5889">
      <w:pPr>
        <w:spacing w:line="360" w:lineRule="auto"/>
        <w:ind w:firstLine="560" w:firstLineChars="2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mc:AlternateContent>
          <mc:Choice Requires="wps">
            <w:drawing>
              <wp:anchor distT="0" distB="0" distL="114300" distR="114300" simplePos="0" relativeHeight="251661312" behindDoc="0" locked="0" layoutInCell="1" allowOverlap="1">
                <wp:simplePos x="0" y="0"/>
                <wp:positionH relativeFrom="column">
                  <wp:posOffset>2800350</wp:posOffset>
                </wp:positionH>
                <wp:positionV relativeFrom="paragraph">
                  <wp:posOffset>68580</wp:posOffset>
                </wp:positionV>
                <wp:extent cx="2466975" cy="1143000"/>
                <wp:effectExtent l="5080" t="4445" r="4445" b="14605"/>
                <wp:wrapNone/>
                <wp:docPr id="3" name="Rectangle 4"/>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BB78E9">
                            <w:pPr>
                              <w:spacing w:line="360" w:lineRule="auto"/>
                              <w:rPr>
                                <w:rFonts w:hint="eastAsia" w:ascii="宋体" w:hAnsi="宋体"/>
                                <w:sz w:val="24"/>
                              </w:rPr>
                            </w:pPr>
                          </w:p>
                          <w:p w14:paraId="7E5CF864">
                            <w:pPr>
                              <w:spacing w:line="360" w:lineRule="auto"/>
                              <w:rPr>
                                <w:rFonts w:hint="eastAsia" w:ascii="宋体" w:hAnsi="宋体"/>
                                <w:sz w:val="24"/>
                              </w:rPr>
                            </w:pPr>
                            <w:r>
                              <w:rPr>
                                <w:rFonts w:hint="eastAsia" w:ascii="宋体" w:hAnsi="宋体"/>
                                <w:sz w:val="24"/>
                              </w:rPr>
                              <w:t>代理人的身份证复印件</w:t>
                            </w:r>
                          </w:p>
                          <w:p w14:paraId="5B345B97">
                            <w:r>
                              <w:rPr>
                                <w:rFonts w:hint="eastAsia"/>
                              </w:rPr>
                              <w:t>（双面）</w:t>
                            </w:r>
                          </w:p>
                          <w:p w14:paraId="4DF39501">
                            <w:pPr>
                              <w:spacing w:line="360" w:lineRule="auto"/>
                              <w:rPr>
                                <w:rFonts w:ascii="宋体" w:hAnsi="宋体"/>
                                <w:sz w:val="24"/>
                              </w:rPr>
                            </w:pPr>
                          </w:p>
                        </w:txbxContent>
                      </wps:txbx>
                      <wps:bodyPr wrap="square" upright="1"/>
                    </wps:wsp>
                  </a:graphicData>
                </a:graphic>
              </wp:anchor>
            </w:drawing>
          </mc:Choice>
          <mc:Fallback>
            <w:pict>
              <v:rect id="Rectangle 4" o:spid="_x0000_s1026" o:spt="1" style="position:absolute;left:0pt;margin-left:220.5pt;margin-top:5.4pt;height:90pt;width:194.25pt;z-index:251661312;mso-width-relative:page;mso-height-relative:page;" fillcolor="#FFFFFF" filled="t" stroked="t" coordsize="21600,21600" o:gfxdata="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DWhhNcAAAAKAQAADwAAAAAAAAABACAAAAAiAAAAZHJz&#10;L2Rvd25yZXYueG1sUEsBAhQAFAAAAAgAh07iQFSJ8C8FAgAAOwQAAA4AAAAAAAAAAQAgAAAAJgEA&#10;AGRycy9lMm9Eb2MueG1sUEsFBgAAAAAGAAYAWQEAAJ0FAAAAAA==&#10;">
                <v:fill on="t" focussize="0,0"/>
                <v:stroke color="#000000" joinstyle="miter"/>
                <v:imagedata o:title=""/>
                <o:lock v:ext="edit" aspectratio="f"/>
                <v:textbox>
                  <w:txbxContent>
                    <w:p w14:paraId="55BB78E9">
                      <w:pPr>
                        <w:spacing w:line="360" w:lineRule="auto"/>
                        <w:rPr>
                          <w:rFonts w:hint="eastAsia" w:ascii="宋体" w:hAnsi="宋体"/>
                          <w:sz w:val="24"/>
                        </w:rPr>
                      </w:pPr>
                    </w:p>
                    <w:p w14:paraId="7E5CF864">
                      <w:pPr>
                        <w:spacing w:line="360" w:lineRule="auto"/>
                        <w:rPr>
                          <w:rFonts w:hint="eastAsia" w:ascii="宋体" w:hAnsi="宋体"/>
                          <w:sz w:val="24"/>
                        </w:rPr>
                      </w:pPr>
                      <w:r>
                        <w:rPr>
                          <w:rFonts w:hint="eastAsia" w:ascii="宋体" w:hAnsi="宋体"/>
                          <w:sz w:val="24"/>
                        </w:rPr>
                        <w:t>代理人的身份证复印件</w:t>
                      </w:r>
                    </w:p>
                    <w:p w14:paraId="5B345B97">
                      <w:r>
                        <w:rPr>
                          <w:rFonts w:hint="eastAsia"/>
                        </w:rPr>
                        <w:t>（双面）</w:t>
                      </w:r>
                    </w:p>
                    <w:p w14:paraId="4DF39501">
                      <w:pPr>
                        <w:spacing w:line="360" w:lineRule="auto"/>
                        <w:rPr>
                          <w:rFonts w:ascii="宋体" w:hAnsi="宋体"/>
                          <w:sz w:val="24"/>
                        </w:rPr>
                      </w:pPr>
                    </w:p>
                  </w:txbxContent>
                </v:textbox>
              </v:rect>
            </w:pict>
          </mc:Fallback>
        </mc:AlternateContent>
      </w:r>
      <w:r>
        <w:rPr>
          <w:rFonts w:hint="eastAsia" w:ascii="宋体" w:hAnsi="宋体" w:eastAsia="宋体" w:cs="宋体"/>
          <w:color w:val="auto"/>
          <w:spacing w:val="20"/>
          <w:sz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466975" cy="1143000"/>
                <wp:effectExtent l="5080" t="4445" r="4445" b="14605"/>
                <wp:wrapNone/>
                <wp:docPr id="2" name="Rectangle 3"/>
                <wp:cNvGraphicFramePr/>
                <a:graphic xmlns:a="http://schemas.openxmlformats.org/drawingml/2006/main">
                  <a:graphicData uri="http://schemas.microsoft.com/office/word/2010/wordprocessingShape">
                    <wps:wsp>
                      <wps:cNvSpPr/>
                      <wps:spPr>
                        <a:xfrm>
                          <a:off x="0" y="0"/>
                          <a:ext cx="2466975" cy="11430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0A588FA">
                            <w:pPr>
                              <w:spacing w:line="360" w:lineRule="auto"/>
                              <w:rPr>
                                <w:rFonts w:hint="eastAsia" w:ascii="宋体" w:hAnsi="宋体"/>
                                <w:color w:val="FF0000"/>
                                <w:sz w:val="24"/>
                              </w:rPr>
                            </w:pPr>
                          </w:p>
                          <w:p w14:paraId="36A971CE">
                            <w:pPr>
                              <w:spacing w:line="360" w:lineRule="auto"/>
                              <w:rPr>
                                <w:rFonts w:hint="eastAsia" w:ascii="宋体" w:hAnsi="宋体"/>
                                <w:sz w:val="24"/>
                              </w:rPr>
                            </w:pPr>
                            <w:r>
                              <w:rPr>
                                <w:rFonts w:hint="eastAsia" w:ascii="宋体" w:hAnsi="宋体"/>
                                <w:sz w:val="24"/>
                              </w:rPr>
                              <w:t>法定代表人身份证复印件</w:t>
                            </w:r>
                          </w:p>
                          <w:p w14:paraId="18215B62">
                            <w:r>
                              <w:rPr>
                                <w:rFonts w:hint="eastAsia"/>
                              </w:rPr>
                              <w:t>（双面）</w:t>
                            </w:r>
                          </w:p>
                        </w:txbxContent>
                      </wps:txbx>
                      <wps:bodyPr wrap="square" upright="1"/>
                    </wps:wsp>
                  </a:graphicData>
                </a:graphic>
              </wp:anchor>
            </w:drawing>
          </mc:Choice>
          <mc:Fallback>
            <w:pict>
              <v:rect id="Rectangle 3" o:spid="_x0000_s1026" o:spt="1" style="position:absolute;left:0pt;margin-left:0pt;margin-top:5.4pt;height:90pt;width:194.25pt;z-index:251660288;mso-width-relative:page;mso-height-relative:page;" fillcolor="#FFFFFF" filled="t" stroked="t" coordsize="21600,21600" o:gfxdata="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N4LtA1AAAAAcBAAAPAAAAAAAAAAEAIAAAACIAAABkcnMvZG93&#10;bnJldi54bWxQSwECFAAUAAAACACHTuJA8fSX5gQCAAA7BAAADgAAAAAAAAABACAAAAAjAQAAZHJz&#10;L2Uyb0RvYy54bWxQSwUGAAAAAAYABgBZAQAAmQUAAAAA&#10;">
                <v:fill on="t" focussize="0,0"/>
                <v:stroke color="#000000" joinstyle="miter"/>
                <v:imagedata o:title=""/>
                <o:lock v:ext="edit" aspectratio="f"/>
                <v:textbox>
                  <w:txbxContent>
                    <w:p w14:paraId="00A588FA">
                      <w:pPr>
                        <w:spacing w:line="360" w:lineRule="auto"/>
                        <w:rPr>
                          <w:rFonts w:hint="eastAsia" w:ascii="宋体" w:hAnsi="宋体"/>
                          <w:color w:val="FF0000"/>
                          <w:sz w:val="24"/>
                        </w:rPr>
                      </w:pPr>
                    </w:p>
                    <w:p w14:paraId="36A971CE">
                      <w:pPr>
                        <w:spacing w:line="360" w:lineRule="auto"/>
                        <w:rPr>
                          <w:rFonts w:hint="eastAsia" w:ascii="宋体" w:hAnsi="宋体"/>
                          <w:sz w:val="24"/>
                        </w:rPr>
                      </w:pPr>
                      <w:r>
                        <w:rPr>
                          <w:rFonts w:hint="eastAsia" w:ascii="宋体" w:hAnsi="宋体"/>
                          <w:sz w:val="24"/>
                        </w:rPr>
                        <w:t>法定代表人身份证复印件</w:t>
                      </w:r>
                    </w:p>
                    <w:p w14:paraId="18215B62">
                      <w:r>
                        <w:rPr>
                          <w:rFonts w:hint="eastAsia"/>
                        </w:rPr>
                        <w:t>（双面）</w:t>
                      </w:r>
                    </w:p>
                  </w:txbxContent>
                </v:textbox>
              </v:rect>
            </w:pict>
          </mc:Fallback>
        </mc:AlternateContent>
      </w:r>
    </w:p>
    <w:p w14:paraId="5ADB0F68">
      <w:pPr>
        <w:spacing w:line="360" w:lineRule="auto"/>
        <w:ind w:firstLine="560" w:firstLineChars="200"/>
        <w:rPr>
          <w:rFonts w:hint="eastAsia" w:ascii="宋体" w:hAnsi="宋体" w:eastAsia="宋体" w:cs="宋体"/>
          <w:color w:val="auto"/>
          <w:spacing w:val="20"/>
          <w:sz w:val="24"/>
          <w:highlight w:val="none"/>
        </w:rPr>
      </w:pPr>
    </w:p>
    <w:p w14:paraId="39AE502E">
      <w:pPr>
        <w:spacing w:line="360" w:lineRule="auto"/>
        <w:ind w:firstLine="560" w:firstLineChars="200"/>
        <w:rPr>
          <w:rFonts w:hint="eastAsia" w:ascii="宋体" w:hAnsi="宋体" w:eastAsia="宋体" w:cs="宋体"/>
          <w:color w:val="auto"/>
          <w:spacing w:val="20"/>
          <w:sz w:val="24"/>
          <w:highlight w:val="none"/>
        </w:rPr>
      </w:pPr>
    </w:p>
    <w:p w14:paraId="75C12E65">
      <w:pPr>
        <w:spacing w:line="360" w:lineRule="auto"/>
        <w:ind w:firstLine="560" w:firstLineChars="200"/>
        <w:rPr>
          <w:rFonts w:hint="eastAsia" w:ascii="宋体" w:hAnsi="宋体" w:eastAsia="宋体" w:cs="宋体"/>
          <w:color w:val="auto"/>
          <w:spacing w:val="20"/>
          <w:sz w:val="24"/>
          <w:highlight w:val="none"/>
        </w:rPr>
      </w:pPr>
    </w:p>
    <w:p w14:paraId="76CF07A9">
      <w:pPr>
        <w:spacing w:line="360" w:lineRule="auto"/>
        <w:ind w:firstLine="1400" w:firstLineChars="500"/>
        <w:rPr>
          <w:rFonts w:hint="eastAsia" w:ascii="宋体" w:hAnsi="宋体" w:eastAsia="宋体" w:cs="宋体"/>
          <w:color w:val="auto"/>
          <w:spacing w:val="20"/>
          <w:sz w:val="24"/>
          <w:highlight w:val="none"/>
        </w:rPr>
      </w:pPr>
    </w:p>
    <w:p w14:paraId="55590014">
      <w:pPr>
        <w:spacing w:line="360" w:lineRule="auto"/>
        <w:ind w:firstLine="1400" w:firstLineChars="500"/>
        <w:rPr>
          <w:rFonts w:hint="eastAsia" w:ascii="宋体" w:hAnsi="宋体" w:eastAsia="宋体" w:cs="宋体"/>
          <w:color w:val="auto"/>
          <w:sz w:val="24"/>
          <w:highlight w:val="none"/>
        </w:rPr>
      </w:pPr>
      <w:r>
        <w:rPr>
          <w:rFonts w:hint="eastAsia" w:ascii="宋体" w:hAnsi="宋体" w:eastAsia="宋体" w:cs="宋体"/>
          <w:color w:val="auto"/>
          <w:spacing w:val="20"/>
          <w:sz w:val="24"/>
          <w:highlight w:val="none"/>
          <w:lang w:val="en-US" w:eastAsia="zh-CN"/>
        </w:rPr>
        <w:t>投标</w:t>
      </w:r>
      <w:r>
        <w:rPr>
          <w:rFonts w:hint="eastAsia" w:ascii="宋体" w:hAnsi="宋体" w:eastAsia="宋体" w:cs="宋体"/>
          <w:color w:val="auto"/>
          <w:spacing w:val="20"/>
          <w:sz w:val="24"/>
          <w:highlight w:val="none"/>
        </w:rPr>
        <w:t>人：</w:t>
      </w:r>
      <w:r>
        <w:rPr>
          <w:rFonts w:hint="eastAsia" w:ascii="宋体" w:hAnsi="宋体" w:eastAsia="宋体" w:cs="宋体"/>
          <w:color w:val="auto"/>
          <w:spacing w:val="20"/>
          <w:sz w:val="24"/>
          <w:highlight w:val="none"/>
          <w:u w:val="single"/>
        </w:rPr>
        <w:t xml:space="preserve">                </w:t>
      </w:r>
      <w:r>
        <w:rPr>
          <w:rFonts w:hint="eastAsia" w:ascii="宋体" w:hAnsi="宋体" w:eastAsia="宋体" w:cs="宋体"/>
          <w:color w:val="auto"/>
          <w:sz w:val="24"/>
          <w:highlight w:val="none"/>
        </w:rPr>
        <w:t>（盖单位公章）</w:t>
      </w:r>
    </w:p>
    <w:p w14:paraId="5C7DE625">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（签字或盖章）</w:t>
      </w:r>
    </w:p>
    <w:p w14:paraId="6162F00A">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2430A3DD">
      <w:pPr>
        <w:spacing w:line="360" w:lineRule="auto"/>
        <w:ind w:firstLine="1320" w:firstLineChars="550"/>
        <w:rPr>
          <w:rFonts w:hint="eastAsia" w:ascii="宋体" w:hAnsi="宋体" w:eastAsia="宋体" w:cs="宋体"/>
          <w:color w:val="auto"/>
          <w:sz w:val="24"/>
          <w:highlight w:val="none"/>
        </w:rPr>
      </w:pPr>
      <w:r>
        <w:rPr>
          <w:rFonts w:hint="eastAsia" w:ascii="宋体" w:hAnsi="宋体" w:eastAsia="宋体" w:cs="宋体"/>
          <w:color w:val="auto"/>
          <w:sz w:val="24"/>
          <w:highlight w:val="none"/>
        </w:rPr>
        <w:t>代  理  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（签字）</w:t>
      </w:r>
    </w:p>
    <w:p w14:paraId="7C022CB5">
      <w:pPr>
        <w:spacing w:line="360" w:lineRule="auto"/>
        <w:ind w:firstLine="1200" w:firstLineChars="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身份证号码：</w:t>
      </w:r>
      <w:r>
        <w:rPr>
          <w:rFonts w:hint="eastAsia" w:ascii="宋体" w:hAnsi="宋体" w:eastAsia="宋体" w:cs="宋体"/>
          <w:color w:val="auto"/>
          <w:sz w:val="24"/>
          <w:highlight w:val="none"/>
          <w:u w:val="single"/>
        </w:rPr>
        <w:t xml:space="preserve">                  </w:t>
      </w:r>
    </w:p>
    <w:p w14:paraId="294DDCBF">
      <w:pPr>
        <w:spacing w:line="360" w:lineRule="auto"/>
        <w:jc w:val="center"/>
        <w:rPr>
          <w:rFonts w:hint="eastAsia" w:ascii="宋体" w:hAnsi="宋体" w:eastAsia="宋体" w:cs="宋体"/>
          <w:color w:val="auto"/>
          <w:spacing w:val="20"/>
          <w:sz w:val="24"/>
          <w:highlight w:val="none"/>
        </w:rPr>
      </w:pPr>
    </w:p>
    <w:p w14:paraId="7CF62CAD">
      <w:pPr>
        <w:tabs>
          <w:tab w:val="left" w:pos="4005"/>
          <w:tab w:val="left" w:pos="4100"/>
          <w:tab w:val="left" w:pos="5040"/>
        </w:tabs>
        <w:adjustRightInd w:val="0"/>
        <w:snapToGrid w:val="0"/>
        <w:spacing w:line="360" w:lineRule="auto"/>
        <w:ind w:firstLine="3780"/>
        <w:jc w:val="left"/>
        <w:rPr>
          <w:rFonts w:hint="eastAsia" w:ascii="宋体" w:hAnsi="宋体" w:eastAsia="宋体" w:cs="宋体"/>
          <w:color w:val="auto"/>
          <w:kern w:val="0"/>
          <w:sz w:val="24"/>
          <w:highlight w:val="none"/>
        </w:rPr>
      </w:pPr>
      <w:r>
        <w:rPr>
          <w:rFonts w:hint="eastAsia" w:ascii="宋体" w:hAnsi="宋体" w:eastAsia="宋体" w:cs="宋体"/>
          <w:color w:val="auto"/>
          <w:spacing w:val="20"/>
          <w:sz w:val="24"/>
          <w:highlight w:val="none"/>
        </w:rPr>
        <w:t>日期：    年   月   日</w:t>
      </w:r>
    </w:p>
    <w:p w14:paraId="48E0A234">
      <w:pPr>
        <w:adjustRightInd w:val="0"/>
        <w:snapToGrid w:val="0"/>
        <w:spacing w:line="360" w:lineRule="auto"/>
        <w:jc w:val="left"/>
        <w:rPr>
          <w:rFonts w:hint="eastAsia" w:ascii="宋体" w:hAnsi="宋体" w:eastAsia="宋体" w:cs="宋体"/>
          <w:color w:val="auto"/>
          <w:kern w:val="0"/>
          <w:sz w:val="28"/>
          <w:szCs w:val="21"/>
          <w:highlight w:val="none"/>
        </w:rPr>
      </w:pPr>
      <w:r>
        <w:rPr>
          <w:rFonts w:hint="eastAsia" w:ascii="宋体" w:hAnsi="宋体" w:eastAsia="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236220</wp:posOffset>
                </wp:positionV>
                <wp:extent cx="2867025" cy="0"/>
                <wp:effectExtent l="0" t="0" r="0" b="0"/>
                <wp:wrapNone/>
                <wp:docPr id="1"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5.25pt;margin-top:18.6pt;height:0pt;width:225.75pt;z-index:251659264;mso-width-relative:page;mso-height-relative:page;" filled="f" stroked="t" coordsize="21600,21600" o:gfxdata="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VKGgHZAAAACQEAAA8AAAAA&#10;AAAAAQAgAAAAIgAAAGRycy9kb3ducmV2LnhtbFBLAQIUABQAAAAIAIdO4kB5F42R2gEAANkDAAAO&#10;AAAAAAAAAAEAIAAAACgBAABkcnMvZTJvRG9jLnhtbFBLBQYAAAAABgAGAFkBAAB0BQAAAAA=&#10;">
                <v:fill on="f" focussize="0,0"/>
                <v:stroke weight="0.25pt" color="#000000" joinstyle="round"/>
                <v:imagedata o:title=""/>
                <o:lock v:ext="edit" aspectratio="f"/>
              </v:line>
            </w:pict>
          </mc:Fallback>
        </mc:AlternateContent>
      </w:r>
      <w:r>
        <w:rPr>
          <w:rFonts w:hint="eastAsia" w:ascii="宋体" w:hAnsi="宋体" w:eastAsia="宋体" w:cs="宋体"/>
          <w:color w:val="auto"/>
          <w:kern w:val="0"/>
          <w:sz w:val="24"/>
          <w:highlight w:val="none"/>
        </w:rPr>
        <w:t>注：1、法定代表人参加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活动并签署文件的不需要授权委托书，只需提供法定代表人身份证明；非法定代表人参加</w:t>
      </w:r>
      <w:r>
        <w:rPr>
          <w:rFonts w:hint="eastAsia" w:ascii="宋体" w:hAnsi="宋体" w:eastAsia="宋体" w:cs="宋体"/>
          <w:color w:val="auto"/>
          <w:kern w:val="0"/>
          <w:sz w:val="24"/>
          <w:highlight w:val="none"/>
          <w:lang w:val="en-US" w:eastAsia="zh-CN"/>
        </w:rPr>
        <w:t>投标</w:t>
      </w:r>
      <w:r>
        <w:rPr>
          <w:rFonts w:hint="eastAsia" w:ascii="宋体" w:hAnsi="宋体" w:eastAsia="宋体" w:cs="宋体"/>
          <w:color w:val="auto"/>
          <w:kern w:val="0"/>
          <w:sz w:val="24"/>
          <w:highlight w:val="none"/>
        </w:rPr>
        <w:t>活动及签署文件的除提供法定代表人身份证明外还须提供授权委托书。</w:t>
      </w:r>
    </w:p>
    <w:p w14:paraId="18814221">
      <w:pPr>
        <w:tabs>
          <w:tab w:val="left" w:pos="5760"/>
        </w:tabs>
        <w:adjustRightInd w:val="0"/>
        <w:snapToGrid w:val="0"/>
        <w:spacing w:line="300" w:lineRule="exact"/>
        <w:ind w:left="917" w:right="11" w:hanging="386"/>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 </w:t>
      </w:r>
    </w:p>
    <w:p w14:paraId="0ABA79FE">
      <w:pPr>
        <w:tabs>
          <w:tab w:val="left" w:pos="1680"/>
          <w:tab w:val="left" w:pos="4215"/>
          <w:tab w:val="left" w:pos="4305"/>
          <w:tab w:val="left" w:pos="8000"/>
        </w:tabs>
        <w:adjustRightInd w:val="0"/>
        <w:snapToGrid w:val="0"/>
        <w:spacing w:line="360" w:lineRule="auto"/>
        <w:jc w:val="center"/>
        <w:rPr>
          <w:rFonts w:hint="eastAsia" w:ascii="宋体" w:hAnsi="宋体" w:eastAsia="宋体" w:cs="宋体"/>
          <w:b/>
          <w:bCs/>
          <w:color w:val="auto"/>
          <w:kern w:val="0"/>
          <w:sz w:val="28"/>
          <w:szCs w:val="28"/>
          <w:highlight w:val="none"/>
        </w:rPr>
      </w:pPr>
      <w:r>
        <w:rPr>
          <w:rFonts w:hint="eastAsia" w:ascii="宋体" w:hAnsi="宋体" w:eastAsia="宋体" w:cs="宋体"/>
          <w:color w:val="auto"/>
          <w:kern w:val="0"/>
          <w:sz w:val="28"/>
          <w:szCs w:val="28"/>
          <w:highlight w:val="none"/>
        </w:rPr>
        <w:br w:type="page"/>
      </w: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投标</w:t>
      </w:r>
      <w:r>
        <w:rPr>
          <w:rFonts w:hint="eastAsia" w:ascii="宋体" w:hAnsi="宋体" w:eastAsia="宋体" w:cs="宋体"/>
          <w:b/>
          <w:bCs/>
          <w:color w:val="auto"/>
          <w:kern w:val="0"/>
          <w:sz w:val="28"/>
          <w:szCs w:val="28"/>
          <w:highlight w:val="none"/>
        </w:rPr>
        <w:t>人资格要求</w:t>
      </w:r>
    </w:p>
    <w:p w14:paraId="0595A834">
      <w:pPr>
        <w:tabs>
          <w:tab w:val="left" w:pos="1680"/>
          <w:tab w:val="left" w:pos="4215"/>
          <w:tab w:val="left" w:pos="4305"/>
          <w:tab w:val="left" w:pos="8000"/>
        </w:tabs>
        <w:adjustRightInd w:val="0"/>
        <w:snapToGrid w:val="0"/>
        <w:spacing w:line="360" w:lineRule="auto"/>
        <w:jc w:val="center"/>
        <w:rPr>
          <w:rFonts w:hint="eastAsia" w:ascii="宋体" w:hAnsi="宋体" w:eastAsia="宋体" w:cs="宋体"/>
          <w:color w:val="auto"/>
          <w:kern w:val="0"/>
          <w:sz w:val="28"/>
          <w:szCs w:val="28"/>
          <w:highlight w:val="none"/>
        </w:rPr>
      </w:pPr>
      <w:r>
        <w:rPr>
          <w:rFonts w:hint="eastAsia" w:ascii="宋体" w:hAnsi="宋体" w:eastAsia="宋体" w:cs="宋体"/>
          <w:b/>
          <w:bCs/>
          <w:color w:val="auto"/>
          <w:kern w:val="0"/>
          <w:sz w:val="24"/>
          <w:szCs w:val="28"/>
          <w:highlight w:val="none"/>
        </w:rPr>
        <w:t>（按照</w:t>
      </w:r>
      <w:r>
        <w:rPr>
          <w:rFonts w:hint="eastAsia" w:ascii="宋体" w:hAnsi="宋体" w:eastAsia="宋体" w:cs="宋体"/>
          <w:b/>
          <w:bCs/>
          <w:color w:val="auto"/>
          <w:kern w:val="0"/>
          <w:sz w:val="24"/>
          <w:szCs w:val="28"/>
          <w:highlight w:val="none"/>
          <w:lang w:val="en-US" w:eastAsia="zh-CN"/>
        </w:rPr>
        <w:t>招标</w:t>
      </w:r>
      <w:r>
        <w:rPr>
          <w:rFonts w:hint="eastAsia" w:ascii="宋体" w:hAnsi="宋体" w:eastAsia="宋体" w:cs="宋体"/>
          <w:b/>
          <w:bCs/>
          <w:color w:val="auto"/>
          <w:kern w:val="0"/>
          <w:sz w:val="24"/>
          <w:szCs w:val="28"/>
          <w:highlight w:val="none"/>
        </w:rPr>
        <w:t>文件第一篇</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人须知第</w:t>
      </w:r>
      <w:r>
        <w:rPr>
          <w:rFonts w:hint="eastAsia" w:ascii="宋体" w:hAnsi="宋体" w:cs="宋体"/>
          <w:b/>
          <w:bCs/>
          <w:color w:val="auto"/>
          <w:kern w:val="0"/>
          <w:sz w:val="24"/>
          <w:szCs w:val="28"/>
          <w:highlight w:val="none"/>
          <w:lang w:val="en-US" w:eastAsia="zh-CN"/>
        </w:rPr>
        <w:t>22</w:t>
      </w:r>
      <w:r>
        <w:rPr>
          <w:rFonts w:hint="eastAsia" w:ascii="宋体" w:hAnsi="宋体" w:eastAsia="宋体" w:cs="宋体"/>
          <w:b/>
          <w:bCs/>
          <w:color w:val="auto"/>
          <w:kern w:val="0"/>
          <w:sz w:val="24"/>
          <w:szCs w:val="28"/>
          <w:highlight w:val="none"/>
        </w:rPr>
        <w:t>条</w:t>
      </w:r>
      <w:r>
        <w:rPr>
          <w:rFonts w:hint="eastAsia" w:ascii="宋体" w:hAnsi="宋体" w:eastAsia="宋体" w:cs="宋体"/>
          <w:b/>
          <w:bCs/>
          <w:color w:val="auto"/>
          <w:kern w:val="0"/>
          <w:sz w:val="24"/>
          <w:szCs w:val="28"/>
          <w:highlight w:val="none"/>
          <w:lang w:val="en-US" w:eastAsia="zh-CN"/>
        </w:rPr>
        <w:t>投标</w:t>
      </w:r>
      <w:r>
        <w:rPr>
          <w:rFonts w:hint="eastAsia" w:ascii="宋体" w:hAnsi="宋体" w:eastAsia="宋体" w:cs="宋体"/>
          <w:b/>
          <w:bCs/>
          <w:color w:val="auto"/>
          <w:kern w:val="0"/>
          <w:sz w:val="24"/>
          <w:szCs w:val="28"/>
          <w:highlight w:val="none"/>
        </w:rPr>
        <w:t>人资格要求提供相应材料）</w:t>
      </w:r>
    </w:p>
    <w:p w14:paraId="1EC06416">
      <w:pPr>
        <w:rPr>
          <w:rFonts w:hint="eastAsia" w:ascii="宋体" w:hAnsi="宋体" w:eastAsia="宋体" w:cs="宋体"/>
          <w:color w:val="auto"/>
          <w:kern w:val="0"/>
          <w:sz w:val="28"/>
          <w:szCs w:val="28"/>
          <w:highlight w:val="none"/>
        </w:rPr>
      </w:pPr>
    </w:p>
    <w:p w14:paraId="6589BE44">
      <w:pPr>
        <w:rPr>
          <w:rFonts w:hint="eastAsia" w:ascii="宋体" w:hAnsi="宋体" w:eastAsia="宋体" w:cs="宋体"/>
          <w:color w:val="auto"/>
          <w:kern w:val="0"/>
          <w:sz w:val="28"/>
          <w:szCs w:val="28"/>
          <w:highlight w:val="none"/>
        </w:rPr>
      </w:pPr>
    </w:p>
    <w:p w14:paraId="4DF964E2">
      <w:pPr>
        <w:rPr>
          <w:rFonts w:hint="eastAsia" w:ascii="宋体" w:hAnsi="宋体" w:eastAsia="宋体" w:cs="宋体"/>
          <w:color w:val="auto"/>
          <w:kern w:val="0"/>
          <w:sz w:val="28"/>
          <w:szCs w:val="28"/>
          <w:highlight w:val="none"/>
        </w:rPr>
      </w:pPr>
    </w:p>
    <w:p w14:paraId="19A7D76E">
      <w:pPr>
        <w:rPr>
          <w:rFonts w:hint="eastAsia" w:ascii="宋体" w:hAnsi="宋体" w:eastAsia="宋体" w:cs="宋体"/>
          <w:color w:val="auto"/>
          <w:kern w:val="0"/>
          <w:sz w:val="28"/>
          <w:szCs w:val="28"/>
          <w:highlight w:val="none"/>
        </w:rPr>
      </w:pPr>
    </w:p>
    <w:p w14:paraId="22BDF4E0">
      <w:pPr>
        <w:rPr>
          <w:rFonts w:hint="eastAsia" w:ascii="宋体" w:hAnsi="宋体" w:eastAsia="宋体" w:cs="宋体"/>
          <w:color w:val="auto"/>
          <w:kern w:val="0"/>
          <w:sz w:val="28"/>
          <w:szCs w:val="28"/>
          <w:highlight w:val="none"/>
        </w:rPr>
      </w:pPr>
    </w:p>
    <w:p w14:paraId="06BEACBF">
      <w:pPr>
        <w:rPr>
          <w:rFonts w:hint="eastAsia" w:ascii="宋体" w:hAnsi="宋体" w:eastAsia="宋体" w:cs="宋体"/>
          <w:color w:val="auto"/>
          <w:kern w:val="0"/>
          <w:sz w:val="28"/>
          <w:szCs w:val="28"/>
          <w:highlight w:val="none"/>
        </w:rPr>
      </w:pPr>
    </w:p>
    <w:p w14:paraId="62931DA4">
      <w:pPr>
        <w:rPr>
          <w:rFonts w:hint="eastAsia" w:ascii="宋体" w:hAnsi="宋体" w:eastAsia="宋体" w:cs="宋体"/>
          <w:color w:val="auto"/>
          <w:kern w:val="0"/>
          <w:sz w:val="28"/>
          <w:szCs w:val="28"/>
          <w:highlight w:val="none"/>
        </w:rPr>
      </w:pPr>
    </w:p>
    <w:p w14:paraId="2A38E79E">
      <w:pPr>
        <w:rPr>
          <w:rFonts w:hint="eastAsia" w:ascii="宋体" w:hAnsi="宋体" w:eastAsia="宋体" w:cs="宋体"/>
          <w:color w:val="auto"/>
          <w:kern w:val="0"/>
          <w:sz w:val="28"/>
          <w:szCs w:val="28"/>
          <w:highlight w:val="none"/>
        </w:rPr>
      </w:pPr>
    </w:p>
    <w:p w14:paraId="68F25E2A">
      <w:pPr>
        <w:rPr>
          <w:rFonts w:hint="eastAsia" w:ascii="宋体" w:hAnsi="宋体" w:eastAsia="宋体" w:cs="宋体"/>
          <w:color w:val="auto"/>
          <w:kern w:val="0"/>
          <w:sz w:val="28"/>
          <w:szCs w:val="28"/>
          <w:highlight w:val="none"/>
        </w:rPr>
      </w:pPr>
    </w:p>
    <w:p w14:paraId="3F1AF8D4">
      <w:pPr>
        <w:rPr>
          <w:rFonts w:hint="eastAsia" w:ascii="宋体" w:hAnsi="宋体" w:eastAsia="宋体" w:cs="宋体"/>
          <w:color w:val="auto"/>
          <w:kern w:val="0"/>
          <w:sz w:val="28"/>
          <w:szCs w:val="28"/>
          <w:highlight w:val="none"/>
        </w:rPr>
      </w:pPr>
    </w:p>
    <w:p w14:paraId="782AEBAD">
      <w:pPr>
        <w:rPr>
          <w:rFonts w:hint="eastAsia" w:ascii="宋体" w:hAnsi="宋体" w:eastAsia="宋体" w:cs="宋体"/>
          <w:color w:val="auto"/>
          <w:kern w:val="0"/>
          <w:sz w:val="28"/>
          <w:szCs w:val="28"/>
          <w:highlight w:val="none"/>
        </w:rPr>
      </w:pPr>
    </w:p>
    <w:p w14:paraId="7A91B293">
      <w:pPr>
        <w:rPr>
          <w:rFonts w:hint="eastAsia" w:ascii="宋体" w:hAnsi="宋体" w:eastAsia="宋体" w:cs="宋体"/>
          <w:color w:val="auto"/>
          <w:kern w:val="0"/>
          <w:sz w:val="28"/>
          <w:szCs w:val="28"/>
          <w:highlight w:val="none"/>
        </w:rPr>
      </w:pPr>
    </w:p>
    <w:p w14:paraId="6F3D4188">
      <w:pPr>
        <w:rPr>
          <w:rFonts w:hint="eastAsia" w:ascii="宋体" w:hAnsi="宋体" w:eastAsia="宋体" w:cs="宋体"/>
          <w:color w:val="auto"/>
          <w:kern w:val="0"/>
          <w:sz w:val="28"/>
          <w:szCs w:val="28"/>
          <w:highlight w:val="none"/>
        </w:rPr>
      </w:pPr>
    </w:p>
    <w:p w14:paraId="2D907FEB">
      <w:pPr>
        <w:rPr>
          <w:rFonts w:hint="eastAsia" w:ascii="宋体" w:hAnsi="宋体" w:eastAsia="宋体" w:cs="宋体"/>
          <w:color w:val="auto"/>
          <w:kern w:val="0"/>
          <w:sz w:val="28"/>
          <w:szCs w:val="28"/>
          <w:highlight w:val="none"/>
        </w:rPr>
      </w:pPr>
    </w:p>
    <w:p w14:paraId="392B66A7">
      <w:pPr>
        <w:rPr>
          <w:rFonts w:hint="eastAsia" w:ascii="宋体" w:hAnsi="宋体" w:eastAsia="宋体" w:cs="宋体"/>
          <w:color w:val="auto"/>
          <w:kern w:val="0"/>
          <w:sz w:val="28"/>
          <w:szCs w:val="28"/>
          <w:highlight w:val="none"/>
        </w:rPr>
      </w:pPr>
    </w:p>
    <w:p w14:paraId="476845EB">
      <w:pPr>
        <w:rPr>
          <w:rFonts w:hint="eastAsia" w:ascii="宋体" w:hAnsi="宋体" w:eastAsia="宋体" w:cs="宋体"/>
          <w:color w:val="auto"/>
          <w:kern w:val="0"/>
          <w:sz w:val="28"/>
          <w:szCs w:val="28"/>
          <w:highlight w:val="none"/>
        </w:rPr>
      </w:pPr>
    </w:p>
    <w:p w14:paraId="32696644">
      <w:pPr>
        <w:rPr>
          <w:rFonts w:hint="eastAsia" w:ascii="宋体" w:hAnsi="宋体" w:eastAsia="宋体" w:cs="宋体"/>
          <w:color w:val="auto"/>
          <w:kern w:val="0"/>
          <w:sz w:val="28"/>
          <w:szCs w:val="28"/>
          <w:highlight w:val="none"/>
        </w:rPr>
      </w:pPr>
    </w:p>
    <w:p w14:paraId="4C4F6E87">
      <w:pPr>
        <w:rPr>
          <w:rFonts w:hint="eastAsia" w:ascii="宋体" w:hAnsi="宋体" w:eastAsia="宋体" w:cs="宋体"/>
          <w:color w:val="auto"/>
          <w:kern w:val="0"/>
          <w:sz w:val="28"/>
          <w:szCs w:val="28"/>
          <w:highlight w:val="none"/>
        </w:rPr>
      </w:pPr>
    </w:p>
    <w:p w14:paraId="2E423DA8">
      <w:pPr>
        <w:rPr>
          <w:rFonts w:hint="eastAsia" w:ascii="宋体" w:hAnsi="宋体" w:eastAsia="宋体" w:cs="宋体"/>
          <w:color w:val="auto"/>
          <w:kern w:val="0"/>
          <w:sz w:val="28"/>
          <w:szCs w:val="28"/>
          <w:highlight w:val="none"/>
        </w:rPr>
      </w:pPr>
    </w:p>
    <w:p w14:paraId="59F8350D">
      <w:pPr>
        <w:rPr>
          <w:rFonts w:hint="eastAsia" w:ascii="宋体" w:hAnsi="宋体" w:eastAsia="宋体" w:cs="宋体"/>
          <w:color w:val="auto"/>
          <w:kern w:val="0"/>
          <w:sz w:val="28"/>
          <w:szCs w:val="28"/>
          <w:highlight w:val="none"/>
        </w:rPr>
      </w:pPr>
    </w:p>
    <w:p w14:paraId="72D2B4C8">
      <w:pPr>
        <w:rPr>
          <w:rFonts w:hint="eastAsia" w:ascii="宋体" w:hAnsi="宋体" w:eastAsia="宋体" w:cs="宋体"/>
          <w:color w:val="auto"/>
          <w:kern w:val="0"/>
          <w:sz w:val="28"/>
          <w:szCs w:val="28"/>
          <w:highlight w:val="none"/>
        </w:rPr>
      </w:pPr>
    </w:p>
    <w:p w14:paraId="093EB84D">
      <w:pPr>
        <w:rPr>
          <w:rFonts w:hint="eastAsia" w:ascii="宋体" w:hAnsi="宋体" w:eastAsia="宋体" w:cs="宋体"/>
          <w:color w:val="auto"/>
          <w:kern w:val="0"/>
          <w:sz w:val="28"/>
          <w:szCs w:val="28"/>
          <w:highlight w:val="none"/>
        </w:rPr>
      </w:pPr>
    </w:p>
    <w:p w14:paraId="46E51012">
      <w:pPr>
        <w:rPr>
          <w:rFonts w:hint="eastAsia" w:ascii="宋体" w:hAnsi="宋体" w:eastAsia="宋体" w:cs="宋体"/>
          <w:color w:val="auto"/>
          <w:kern w:val="0"/>
          <w:sz w:val="28"/>
          <w:szCs w:val="28"/>
          <w:highlight w:val="none"/>
        </w:rPr>
      </w:pPr>
    </w:p>
    <w:p w14:paraId="2A70C58B">
      <w:pPr>
        <w:rPr>
          <w:rFonts w:hint="eastAsia" w:ascii="宋体" w:hAnsi="宋体" w:eastAsia="宋体" w:cs="宋体"/>
          <w:color w:val="auto"/>
          <w:kern w:val="0"/>
          <w:sz w:val="28"/>
          <w:szCs w:val="28"/>
          <w:highlight w:val="none"/>
        </w:rPr>
      </w:pPr>
    </w:p>
    <w:p w14:paraId="2BF2BCA2">
      <w:pPr>
        <w:rPr>
          <w:rFonts w:hint="eastAsia" w:ascii="宋体" w:hAnsi="宋体" w:eastAsia="宋体" w:cs="宋体"/>
          <w:color w:val="auto"/>
          <w:kern w:val="0"/>
          <w:sz w:val="28"/>
          <w:szCs w:val="28"/>
          <w:highlight w:val="none"/>
        </w:rPr>
      </w:pPr>
    </w:p>
    <w:p w14:paraId="4BAA127A">
      <w:pPr>
        <w:rPr>
          <w:rFonts w:hint="eastAsia" w:ascii="宋体" w:hAnsi="宋体" w:eastAsia="宋体" w:cs="宋体"/>
          <w:color w:val="auto"/>
          <w:kern w:val="0"/>
          <w:sz w:val="28"/>
          <w:szCs w:val="28"/>
          <w:highlight w:val="none"/>
        </w:rPr>
      </w:pPr>
    </w:p>
    <w:p w14:paraId="49FF5766">
      <w:pPr>
        <w:rPr>
          <w:rFonts w:hint="eastAsia" w:ascii="宋体" w:hAnsi="宋体" w:eastAsia="宋体" w:cs="宋体"/>
          <w:color w:val="auto"/>
          <w:kern w:val="0"/>
          <w:sz w:val="28"/>
          <w:szCs w:val="28"/>
          <w:highlight w:val="none"/>
        </w:rPr>
      </w:pPr>
    </w:p>
    <w:p w14:paraId="6DFC540E">
      <w:pPr>
        <w:pStyle w:val="19"/>
        <w:rPr>
          <w:rFonts w:hint="eastAsia" w:ascii="宋体" w:hAnsi="宋体" w:eastAsia="宋体" w:cs="宋体"/>
          <w:color w:val="auto"/>
          <w:kern w:val="0"/>
          <w:sz w:val="28"/>
          <w:szCs w:val="28"/>
          <w:highlight w:val="none"/>
        </w:rPr>
      </w:pPr>
    </w:p>
    <w:p w14:paraId="1A788106">
      <w:pPr>
        <w:rPr>
          <w:rFonts w:hint="eastAsia" w:ascii="宋体" w:hAnsi="宋体" w:eastAsia="宋体" w:cs="宋体"/>
          <w:color w:val="auto"/>
          <w:kern w:val="0"/>
          <w:sz w:val="28"/>
          <w:szCs w:val="28"/>
          <w:highlight w:val="none"/>
        </w:rPr>
      </w:pPr>
    </w:p>
    <w:p w14:paraId="2717A5BA">
      <w:pPr>
        <w:pStyle w:val="19"/>
        <w:rPr>
          <w:rFonts w:hint="eastAsia" w:ascii="宋体" w:hAnsi="宋体" w:eastAsia="宋体" w:cs="宋体"/>
          <w:color w:val="auto"/>
          <w:kern w:val="0"/>
          <w:sz w:val="28"/>
          <w:szCs w:val="28"/>
          <w:highlight w:val="none"/>
        </w:rPr>
      </w:pPr>
    </w:p>
    <w:p w14:paraId="5A2D3B9C">
      <w:pPr>
        <w:rPr>
          <w:rFonts w:hint="eastAsia" w:ascii="宋体" w:hAnsi="宋体" w:eastAsia="宋体" w:cs="宋体"/>
          <w:color w:val="auto"/>
          <w:kern w:val="0"/>
          <w:sz w:val="28"/>
          <w:szCs w:val="28"/>
          <w:highlight w:val="none"/>
        </w:rPr>
      </w:pPr>
    </w:p>
    <w:p w14:paraId="49C7731B">
      <w:pPr>
        <w:pStyle w:val="19"/>
        <w:rPr>
          <w:rFonts w:hint="eastAsia"/>
          <w:color w:val="auto"/>
          <w:highlight w:val="none"/>
        </w:rPr>
      </w:pPr>
    </w:p>
    <w:p w14:paraId="088FB93D">
      <w:pPr>
        <w:rPr>
          <w:rFonts w:hint="eastAsia" w:ascii="宋体" w:hAnsi="宋体" w:eastAsia="宋体" w:cs="宋体"/>
          <w:color w:val="auto"/>
          <w:kern w:val="0"/>
          <w:sz w:val="28"/>
          <w:szCs w:val="28"/>
          <w:highlight w:val="none"/>
        </w:rPr>
      </w:pPr>
    </w:p>
    <w:p w14:paraId="4775E93F">
      <w:pPr>
        <w:jc w:val="both"/>
        <w:rPr>
          <w:rFonts w:hint="eastAsia" w:ascii="宋体" w:hAnsi="宋体" w:eastAsia="宋体" w:cs="宋体"/>
          <w:b/>
          <w:bCs/>
          <w:color w:val="auto"/>
          <w:kern w:val="0"/>
          <w:sz w:val="28"/>
          <w:szCs w:val="28"/>
          <w:highlight w:val="none"/>
        </w:rPr>
      </w:pPr>
    </w:p>
    <w:sectPr>
      <w:headerReference r:id="rId12" w:type="first"/>
      <w:footerReference r:id="rId15" w:type="first"/>
      <w:headerReference r:id="rId10" w:type="default"/>
      <w:footerReference r:id="rId13" w:type="default"/>
      <w:headerReference r:id="rId11" w:type="even"/>
      <w:footerReference r:id="rId14" w:type="even"/>
      <w:pgSz w:w="11906" w:h="16838"/>
      <w:pgMar w:top="1701" w:right="1247" w:bottom="1247"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83CF5">
    <w:pPr>
      <w:pStyle w:val="2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5A3D8B1">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C/4vFecB&#10;AADIAwAADgAAAAAAAAABACAAAAAiAQAAZHJzL2Uyb0RvYy54bWxQSwUGAAAAAAYABgBZAQAAewUA&#10;AAAA&#10;">
              <v:fill on="f" focussize="0,0"/>
              <v:stroke on="f" weight="1.25pt"/>
              <v:imagedata o:title=""/>
              <o:lock v:ext="edit" aspectratio="f"/>
              <v:textbox inset="0mm,0mm,0mm,0mm" style="mso-fit-shape-to-text:t;">
                <w:txbxContent>
                  <w:p w14:paraId="55A3D8B1">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7CFD1">
    <w:pPr>
      <w:pStyle w:val="29"/>
      <w:framePr w:wrap="around" w:vAnchor="text" w:hAnchor="margin" w:xAlign="center" w:y="1"/>
      <w:rPr>
        <w:rStyle w:val="45"/>
      </w:rPr>
    </w:pPr>
    <w:r>
      <w:fldChar w:fldCharType="begin"/>
    </w:r>
    <w:r>
      <w:rPr>
        <w:rStyle w:val="45"/>
      </w:rPr>
      <w:instrText xml:space="preserve">PAGE  </w:instrText>
    </w:r>
    <w:r>
      <w:fldChar w:fldCharType="end"/>
    </w:r>
  </w:p>
  <w:p w14:paraId="2380A737">
    <w:pPr>
      <w:pStyle w:val="2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64A22">
    <w:pPr>
      <w:pStyle w:val="2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9DBF72">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1qpIGecB&#10;AADIAwAADgAAAAAAAAABACAAAAAiAQAAZHJzL2Uyb0RvYy54bWxQSwUGAAAAAAYABgBZAQAAewUA&#10;AAAA&#10;">
              <v:fill on="f" focussize="0,0"/>
              <v:stroke on="f" weight="1.25pt"/>
              <v:imagedata o:title=""/>
              <o:lock v:ext="edit" aspectratio="f"/>
              <v:textbox inset="0mm,0mm,0mm,0mm" style="mso-fit-shape-to-text:t;">
                <w:txbxContent>
                  <w:p w14:paraId="099DBF72">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0061FF63">
    <w:pPr>
      <w:pStyle w:val="2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9AA8DC">
    <w:pPr>
      <w:pStyle w:val="29"/>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196D5E1">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ZMXfn5gEA&#10;AMgDAAAOAAAAAAAAAAEAIAAAACIBAABkcnMvZTJvRG9jLnhtbFBLBQYAAAAABgAGAFkBAAB6BQAA&#10;AAA=&#10;">
              <v:fill on="f" focussize="0,0"/>
              <v:stroke on="f" weight="1.25pt"/>
              <v:imagedata o:title=""/>
              <o:lock v:ext="edit" aspectratio="f"/>
              <v:textbox inset="0mm,0mm,0mm,0mm" style="mso-fit-shape-to-text:t;">
                <w:txbxContent>
                  <w:p w14:paraId="0196D5E1">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C3FCE">
    <w:pPr>
      <w:pStyle w:val="29"/>
      <w:framePr w:wrap="around" w:vAnchor="text" w:hAnchor="margin" w:xAlign="center" w:y="1"/>
      <w:rPr>
        <w:rStyle w:val="45"/>
      </w:rPr>
    </w:pPr>
    <w:r>
      <w:fldChar w:fldCharType="begin"/>
    </w:r>
    <w:r>
      <w:rPr>
        <w:rStyle w:val="45"/>
      </w:rPr>
      <w:instrText xml:space="preserve">PAGE  </w:instrText>
    </w:r>
    <w:r>
      <w:fldChar w:fldCharType="separate"/>
    </w:r>
    <w:r>
      <w:rPr>
        <w:rStyle w:val="45"/>
      </w:rPr>
      <w:t>4</w:t>
    </w:r>
    <w:r>
      <w:fldChar w:fldCharType="end"/>
    </w:r>
  </w:p>
  <w:p w14:paraId="29FD5797">
    <w:pPr>
      <w:pStyle w:val="2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85722">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6483FD">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oaYJL0wAAAAUB&#10;AAAPAAAAAAAAAAEAIAAAACIAAABkcnMvZG93bnJldi54bWxQSwECFAAUAAAACACHTuJAeuVOXOcB&#10;AADIAwAADgAAAAAAAAABACAAAAAiAQAAZHJzL2Uyb0RvYy54bWxQSwUGAAAAAAYABgBZAQAAewUA&#10;AAAA&#10;">
              <v:fill on="f" focussize="0,0"/>
              <v:stroke on="f" weight="1.25pt"/>
              <v:imagedata o:title=""/>
              <o:lock v:ext="edit" aspectratio="f"/>
              <v:textbox inset="0mm,0mm,0mm,0mm" style="mso-fit-shape-to-text:t;">
                <w:txbxContent>
                  <w:p w14:paraId="256483FD">
                    <w:pPr>
                      <w:pStyle w:val="29"/>
                      <w:rPr>
                        <w:rFonts w:hint="eastAsia" w:eastAsia="黑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21</w:t>
                    </w:r>
                    <w:r>
                      <w:rPr>
                        <w:rFonts w:hint="eastAsia"/>
                        <w:lang w:eastAsia="zh-CN"/>
                      </w:rPr>
                      <w:fldChar w:fldCharType="end"/>
                    </w:r>
                    <w:r>
                      <w:rPr>
                        <w:rFonts w:hint="eastAsia"/>
                        <w:lang w:eastAsia="zh-CN"/>
                      </w:rPr>
                      <w:t xml:space="preserve"> 页</w:t>
                    </w:r>
                  </w:p>
                </w:txbxContent>
              </v:textbox>
            </v:shape>
          </w:pict>
        </mc:Fallback>
      </mc:AlternateContent>
    </w:r>
  </w:p>
  <w:p w14:paraId="57C50D6D">
    <w:pPr>
      <w:pStyle w:val="29"/>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D763B">
    <w:pPr>
      <w:pStyle w:val="29"/>
      <w:framePr w:wrap="around" w:vAnchor="text" w:hAnchor="margin" w:xAlign="right" w:y="1"/>
      <w:rPr>
        <w:rStyle w:val="45"/>
      </w:rPr>
    </w:pPr>
    <w:r>
      <w:fldChar w:fldCharType="begin"/>
    </w:r>
    <w:r>
      <w:rPr>
        <w:rStyle w:val="45"/>
      </w:rPr>
      <w:instrText xml:space="preserve">PAGE  </w:instrText>
    </w:r>
    <w:r>
      <w:fldChar w:fldCharType="separate"/>
    </w:r>
    <w:r>
      <w:rPr>
        <w:rStyle w:val="45"/>
      </w:rPr>
      <w:t>- 1 -</w:t>
    </w:r>
    <w:r>
      <w:fldChar w:fldCharType="end"/>
    </w:r>
  </w:p>
  <w:p w14:paraId="292E1AED">
    <w:pPr>
      <w:pStyle w:val="2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BDDDB">
    <w:pPr>
      <w:pStyle w:val="29"/>
      <w:rPr>
        <w:rFonts w:hint="eastAsia"/>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DC6A4">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A9178">
    <w:pPr>
      <w:pStyle w:val="3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39C0F">
    <w:pPr>
      <w:pStyle w:val="3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C1B04">
    <w:pPr>
      <w:pStyle w:val="3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DAAD03">
    <w:pPr>
      <w:pStyle w:val="3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9EF25"/>
    <w:multiLevelType w:val="singleLevel"/>
    <w:tmpl w:val="D899EF25"/>
    <w:lvl w:ilvl="0" w:tentative="0">
      <w:start w:val="1"/>
      <w:numFmt w:val="decimal"/>
      <w:lvlText w:val="%1."/>
      <w:lvlJc w:val="left"/>
      <w:pPr>
        <w:tabs>
          <w:tab w:val="left" w:pos="312"/>
        </w:tabs>
      </w:pPr>
    </w:lvl>
  </w:abstractNum>
  <w:abstractNum w:abstractNumId="1">
    <w:nsid w:val="0FC4BCFF"/>
    <w:multiLevelType w:val="singleLevel"/>
    <w:tmpl w:val="0FC4BCFF"/>
    <w:lvl w:ilvl="0" w:tentative="0">
      <w:start w:val="3"/>
      <w:numFmt w:val="decimal"/>
      <w:suff w:val="nothing"/>
      <w:lvlText w:val="%1、"/>
      <w:lvlJc w:val="left"/>
    </w:lvl>
  </w:abstractNum>
  <w:abstractNum w:abstractNumId="2">
    <w:nsid w:val="3B818DA5"/>
    <w:multiLevelType w:val="singleLevel"/>
    <w:tmpl w:val="3B818DA5"/>
    <w:lvl w:ilvl="0" w:tentative="0">
      <w:start w:val="2"/>
      <w:numFmt w:val="chineseCounting"/>
      <w:suff w:val="space"/>
      <w:lvlText w:val="第%1篇"/>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4"/>
  <w:drawingGridVerticalSpacing w:val="447"/>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xZThmNmJlNDc0NDE4NzNiMDIxZTRmMGUzZjUyYjIifQ=="/>
  </w:docVars>
  <w:rsids>
    <w:rsidRoot w:val="009605F1"/>
    <w:rsid w:val="0000184F"/>
    <w:rsid w:val="000020B7"/>
    <w:rsid w:val="0000374F"/>
    <w:rsid w:val="00005444"/>
    <w:rsid w:val="00006557"/>
    <w:rsid w:val="00010449"/>
    <w:rsid w:val="0001088D"/>
    <w:rsid w:val="00013179"/>
    <w:rsid w:val="0001348C"/>
    <w:rsid w:val="000157A1"/>
    <w:rsid w:val="000162FA"/>
    <w:rsid w:val="00016E15"/>
    <w:rsid w:val="00020BBB"/>
    <w:rsid w:val="00020D27"/>
    <w:rsid w:val="000221ED"/>
    <w:rsid w:val="000226AE"/>
    <w:rsid w:val="00022CFD"/>
    <w:rsid w:val="00022D20"/>
    <w:rsid w:val="00022ED4"/>
    <w:rsid w:val="00022F09"/>
    <w:rsid w:val="00024B89"/>
    <w:rsid w:val="00025162"/>
    <w:rsid w:val="0002627A"/>
    <w:rsid w:val="0003282E"/>
    <w:rsid w:val="00033542"/>
    <w:rsid w:val="00034A71"/>
    <w:rsid w:val="00036AC6"/>
    <w:rsid w:val="00036C3B"/>
    <w:rsid w:val="000372CA"/>
    <w:rsid w:val="000372F2"/>
    <w:rsid w:val="000378CA"/>
    <w:rsid w:val="00042BBC"/>
    <w:rsid w:val="00042D73"/>
    <w:rsid w:val="00043495"/>
    <w:rsid w:val="00043D85"/>
    <w:rsid w:val="00044407"/>
    <w:rsid w:val="00044499"/>
    <w:rsid w:val="00044C6E"/>
    <w:rsid w:val="00046C85"/>
    <w:rsid w:val="00047834"/>
    <w:rsid w:val="00050203"/>
    <w:rsid w:val="000520FF"/>
    <w:rsid w:val="000525EC"/>
    <w:rsid w:val="00053FE5"/>
    <w:rsid w:val="0005425F"/>
    <w:rsid w:val="0005631A"/>
    <w:rsid w:val="0005710C"/>
    <w:rsid w:val="000577A7"/>
    <w:rsid w:val="00057AED"/>
    <w:rsid w:val="000607FE"/>
    <w:rsid w:val="000619A1"/>
    <w:rsid w:val="000622B3"/>
    <w:rsid w:val="00065120"/>
    <w:rsid w:val="00065FEC"/>
    <w:rsid w:val="00070B91"/>
    <w:rsid w:val="00071E81"/>
    <w:rsid w:val="000729CE"/>
    <w:rsid w:val="00074EB9"/>
    <w:rsid w:val="0007578B"/>
    <w:rsid w:val="00077A2A"/>
    <w:rsid w:val="00081614"/>
    <w:rsid w:val="00081767"/>
    <w:rsid w:val="00081CF1"/>
    <w:rsid w:val="00082E73"/>
    <w:rsid w:val="000839A9"/>
    <w:rsid w:val="000853E8"/>
    <w:rsid w:val="0008543E"/>
    <w:rsid w:val="000859A5"/>
    <w:rsid w:val="00091667"/>
    <w:rsid w:val="000932FC"/>
    <w:rsid w:val="000955ED"/>
    <w:rsid w:val="00095A7C"/>
    <w:rsid w:val="00095B9B"/>
    <w:rsid w:val="00096E83"/>
    <w:rsid w:val="000A05C3"/>
    <w:rsid w:val="000A4529"/>
    <w:rsid w:val="000A656D"/>
    <w:rsid w:val="000A6B50"/>
    <w:rsid w:val="000A6CC4"/>
    <w:rsid w:val="000B0B00"/>
    <w:rsid w:val="000B5222"/>
    <w:rsid w:val="000B5670"/>
    <w:rsid w:val="000B62FF"/>
    <w:rsid w:val="000B7761"/>
    <w:rsid w:val="000B7EA5"/>
    <w:rsid w:val="000C025B"/>
    <w:rsid w:val="000C257C"/>
    <w:rsid w:val="000C26DA"/>
    <w:rsid w:val="000C2AC3"/>
    <w:rsid w:val="000C2D15"/>
    <w:rsid w:val="000C455E"/>
    <w:rsid w:val="000C4BF9"/>
    <w:rsid w:val="000C5301"/>
    <w:rsid w:val="000C57AB"/>
    <w:rsid w:val="000C5CAA"/>
    <w:rsid w:val="000C6580"/>
    <w:rsid w:val="000D1DCF"/>
    <w:rsid w:val="000D5821"/>
    <w:rsid w:val="000D5912"/>
    <w:rsid w:val="000D7A6C"/>
    <w:rsid w:val="000D7D8B"/>
    <w:rsid w:val="000E013E"/>
    <w:rsid w:val="000E1D17"/>
    <w:rsid w:val="000E214E"/>
    <w:rsid w:val="000E274C"/>
    <w:rsid w:val="000E3CBF"/>
    <w:rsid w:val="000E4521"/>
    <w:rsid w:val="000E4B4E"/>
    <w:rsid w:val="000E5283"/>
    <w:rsid w:val="000E568F"/>
    <w:rsid w:val="000E689E"/>
    <w:rsid w:val="000E6A80"/>
    <w:rsid w:val="000E6F59"/>
    <w:rsid w:val="000E7D95"/>
    <w:rsid w:val="000F2BED"/>
    <w:rsid w:val="000F3BD0"/>
    <w:rsid w:val="000F3CC7"/>
    <w:rsid w:val="000F4DAE"/>
    <w:rsid w:val="001011F0"/>
    <w:rsid w:val="00101859"/>
    <w:rsid w:val="001036FB"/>
    <w:rsid w:val="00103FE4"/>
    <w:rsid w:val="001043D3"/>
    <w:rsid w:val="001104B0"/>
    <w:rsid w:val="00112BE2"/>
    <w:rsid w:val="00112D52"/>
    <w:rsid w:val="001139B9"/>
    <w:rsid w:val="00115317"/>
    <w:rsid w:val="0011536E"/>
    <w:rsid w:val="00120D07"/>
    <w:rsid w:val="001217BE"/>
    <w:rsid w:val="001217EE"/>
    <w:rsid w:val="00122F74"/>
    <w:rsid w:val="00123114"/>
    <w:rsid w:val="00123360"/>
    <w:rsid w:val="001234C7"/>
    <w:rsid w:val="00124214"/>
    <w:rsid w:val="00124963"/>
    <w:rsid w:val="0012555D"/>
    <w:rsid w:val="00125722"/>
    <w:rsid w:val="00125F3C"/>
    <w:rsid w:val="001315D6"/>
    <w:rsid w:val="001322AF"/>
    <w:rsid w:val="001329E5"/>
    <w:rsid w:val="00133277"/>
    <w:rsid w:val="00133370"/>
    <w:rsid w:val="0013345A"/>
    <w:rsid w:val="00136449"/>
    <w:rsid w:val="00137051"/>
    <w:rsid w:val="0013712F"/>
    <w:rsid w:val="001379D4"/>
    <w:rsid w:val="00137A47"/>
    <w:rsid w:val="00140585"/>
    <w:rsid w:val="00140D28"/>
    <w:rsid w:val="00141D0A"/>
    <w:rsid w:val="00141FE8"/>
    <w:rsid w:val="00145B69"/>
    <w:rsid w:val="001461C7"/>
    <w:rsid w:val="001463F7"/>
    <w:rsid w:val="00147031"/>
    <w:rsid w:val="00150C7F"/>
    <w:rsid w:val="00152101"/>
    <w:rsid w:val="00152CEF"/>
    <w:rsid w:val="00157EE4"/>
    <w:rsid w:val="00162464"/>
    <w:rsid w:val="00164553"/>
    <w:rsid w:val="0016458A"/>
    <w:rsid w:val="0016526C"/>
    <w:rsid w:val="00166E69"/>
    <w:rsid w:val="00167135"/>
    <w:rsid w:val="001671A2"/>
    <w:rsid w:val="00171BF9"/>
    <w:rsid w:val="0017273D"/>
    <w:rsid w:val="00172A41"/>
    <w:rsid w:val="00172BBA"/>
    <w:rsid w:val="00173037"/>
    <w:rsid w:val="0017748E"/>
    <w:rsid w:val="0017752D"/>
    <w:rsid w:val="00177BF0"/>
    <w:rsid w:val="00180767"/>
    <w:rsid w:val="00180C87"/>
    <w:rsid w:val="00180DB0"/>
    <w:rsid w:val="001816E2"/>
    <w:rsid w:val="00181AB0"/>
    <w:rsid w:val="00183844"/>
    <w:rsid w:val="001840A9"/>
    <w:rsid w:val="00186330"/>
    <w:rsid w:val="00186C3E"/>
    <w:rsid w:val="0019008B"/>
    <w:rsid w:val="0019070B"/>
    <w:rsid w:val="001922C0"/>
    <w:rsid w:val="00192455"/>
    <w:rsid w:val="00192A88"/>
    <w:rsid w:val="00192F9D"/>
    <w:rsid w:val="00193501"/>
    <w:rsid w:val="001940CD"/>
    <w:rsid w:val="0019491A"/>
    <w:rsid w:val="00195F51"/>
    <w:rsid w:val="0019604A"/>
    <w:rsid w:val="00196CCA"/>
    <w:rsid w:val="001A0D68"/>
    <w:rsid w:val="001A0E5D"/>
    <w:rsid w:val="001A2B30"/>
    <w:rsid w:val="001A2DF4"/>
    <w:rsid w:val="001A3859"/>
    <w:rsid w:val="001A4C0F"/>
    <w:rsid w:val="001A5815"/>
    <w:rsid w:val="001A5A1F"/>
    <w:rsid w:val="001B1DD1"/>
    <w:rsid w:val="001B273F"/>
    <w:rsid w:val="001B3317"/>
    <w:rsid w:val="001B4D71"/>
    <w:rsid w:val="001B63DB"/>
    <w:rsid w:val="001B75E2"/>
    <w:rsid w:val="001B7CCE"/>
    <w:rsid w:val="001C0179"/>
    <w:rsid w:val="001C53E7"/>
    <w:rsid w:val="001C7346"/>
    <w:rsid w:val="001D0675"/>
    <w:rsid w:val="001D096E"/>
    <w:rsid w:val="001D16C6"/>
    <w:rsid w:val="001D286A"/>
    <w:rsid w:val="001D4D7C"/>
    <w:rsid w:val="001D57E7"/>
    <w:rsid w:val="001E11B1"/>
    <w:rsid w:val="001E148F"/>
    <w:rsid w:val="001E3BFF"/>
    <w:rsid w:val="001E40A6"/>
    <w:rsid w:val="001E490A"/>
    <w:rsid w:val="001E6F40"/>
    <w:rsid w:val="001F0B94"/>
    <w:rsid w:val="001F2071"/>
    <w:rsid w:val="001F21E5"/>
    <w:rsid w:val="001F4A18"/>
    <w:rsid w:val="001F5097"/>
    <w:rsid w:val="001F524F"/>
    <w:rsid w:val="001F5441"/>
    <w:rsid w:val="001F7374"/>
    <w:rsid w:val="001F76B5"/>
    <w:rsid w:val="002004A4"/>
    <w:rsid w:val="00200AEE"/>
    <w:rsid w:val="0020586B"/>
    <w:rsid w:val="00205A8F"/>
    <w:rsid w:val="00205B57"/>
    <w:rsid w:val="00206271"/>
    <w:rsid w:val="00206CC1"/>
    <w:rsid w:val="002114F4"/>
    <w:rsid w:val="002149A7"/>
    <w:rsid w:val="00214C35"/>
    <w:rsid w:val="00214FE1"/>
    <w:rsid w:val="0021612F"/>
    <w:rsid w:val="00216C61"/>
    <w:rsid w:val="00216D9A"/>
    <w:rsid w:val="00217392"/>
    <w:rsid w:val="00220C46"/>
    <w:rsid w:val="00220E94"/>
    <w:rsid w:val="00221B17"/>
    <w:rsid w:val="00221D7B"/>
    <w:rsid w:val="00224258"/>
    <w:rsid w:val="00224B3C"/>
    <w:rsid w:val="00224CB4"/>
    <w:rsid w:val="0022723D"/>
    <w:rsid w:val="00230987"/>
    <w:rsid w:val="00230EA5"/>
    <w:rsid w:val="0023624F"/>
    <w:rsid w:val="00241045"/>
    <w:rsid w:val="00242F73"/>
    <w:rsid w:val="00243699"/>
    <w:rsid w:val="00245198"/>
    <w:rsid w:val="0024704F"/>
    <w:rsid w:val="00251ED6"/>
    <w:rsid w:val="00252F3B"/>
    <w:rsid w:val="002531FF"/>
    <w:rsid w:val="0025342D"/>
    <w:rsid w:val="00253FF4"/>
    <w:rsid w:val="0025605D"/>
    <w:rsid w:val="0025620E"/>
    <w:rsid w:val="002571B3"/>
    <w:rsid w:val="002611F4"/>
    <w:rsid w:val="0026185B"/>
    <w:rsid w:val="00261DC8"/>
    <w:rsid w:val="00262547"/>
    <w:rsid w:val="00263116"/>
    <w:rsid w:val="00263DA4"/>
    <w:rsid w:val="0026618D"/>
    <w:rsid w:val="002670D8"/>
    <w:rsid w:val="00270C4D"/>
    <w:rsid w:val="00271C90"/>
    <w:rsid w:val="0027387F"/>
    <w:rsid w:val="00273FD3"/>
    <w:rsid w:val="002754B7"/>
    <w:rsid w:val="0027592C"/>
    <w:rsid w:val="002766D4"/>
    <w:rsid w:val="00277367"/>
    <w:rsid w:val="00277CB6"/>
    <w:rsid w:val="00280484"/>
    <w:rsid w:val="00280AC8"/>
    <w:rsid w:val="00280D9D"/>
    <w:rsid w:val="00284460"/>
    <w:rsid w:val="0028453D"/>
    <w:rsid w:val="002849EA"/>
    <w:rsid w:val="00285C74"/>
    <w:rsid w:val="002862A8"/>
    <w:rsid w:val="00287467"/>
    <w:rsid w:val="002900F4"/>
    <w:rsid w:val="00290882"/>
    <w:rsid w:val="0029207B"/>
    <w:rsid w:val="002929F9"/>
    <w:rsid w:val="00295822"/>
    <w:rsid w:val="002958CD"/>
    <w:rsid w:val="002965B7"/>
    <w:rsid w:val="002A1317"/>
    <w:rsid w:val="002A64D7"/>
    <w:rsid w:val="002A67D2"/>
    <w:rsid w:val="002A79D5"/>
    <w:rsid w:val="002A7A4A"/>
    <w:rsid w:val="002B1359"/>
    <w:rsid w:val="002B1470"/>
    <w:rsid w:val="002B306E"/>
    <w:rsid w:val="002B38B9"/>
    <w:rsid w:val="002B3967"/>
    <w:rsid w:val="002B4C50"/>
    <w:rsid w:val="002B4F7B"/>
    <w:rsid w:val="002B580D"/>
    <w:rsid w:val="002B6753"/>
    <w:rsid w:val="002C0671"/>
    <w:rsid w:val="002C097B"/>
    <w:rsid w:val="002C0D35"/>
    <w:rsid w:val="002C3AB3"/>
    <w:rsid w:val="002C4E21"/>
    <w:rsid w:val="002C4F7D"/>
    <w:rsid w:val="002C525F"/>
    <w:rsid w:val="002C5E92"/>
    <w:rsid w:val="002C6903"/>
    <w:rsid w:val="002D1F5A"/>
    <w:rsid w:val="002D323E"/>
    <w:rsid w:val="002D4310"/>
    <w:rsid w:val="002D59F6"/>
    <w:rsid w:val="002D5D1E"/>
    <w:rsid w:val="002D7B37"/>
    <w:rsid w:val="002E1689"/>
    <w:rsid w:val="002E1BCC"/>
    <w:rsid w:val="002E2790"/>
    <w:rsid w:val="002E3FEE"/>
    <w:rsid w:val="002E4B55"/>
    <w:rsid w:val="002E5207"/>
    <w:rsid w:val="002E62BE"/>
    <w:rsid w:val="002E668C"/>
    <w:rsid w:val="002F1FE1"/>
    <w:rsid w:val="002F44BD"/>
    <w:rsid w:val="002F5E80"/>
    <w:rsid w:val="00301648"/>
    <w:rsid w:val="00302C24"/>
    <w:rsid w:val="00302F37"/>
    <w:rsid w:val="00306820"/>
    <w:rsid w:val="00307C4B"/>
    <w:rsid w:val="0031180E"/>
    <w:rsid w:val="00312AB4"/>
    <w:rsid w:val="00312CFA"/>
    <w:rsid w:val="00313797"/>
    <w:rsid w:val="00313A9D"/>
    <w:rsid w:val="00313FAF"/>
    <w:rsid w:val="00315548"/>
    <w:rsid w:val="003160D4"/>
    <w:rsid w:val="00316C4F"/>
    <w:rsid w:val="00320720"/>
    <w:rsid w:val="003219A2"/>
    <w:rsid w:val="003232EF"/>
    <w:rsid w:val="0033049E"/>
    <w:rsid w:val="0033129D"/>
    <w:rsid w:val="003328F5"/>
    <w:rsid w:val="00332FDE"/>
    <w:rsid w:val="00333863"/>
    <w:rsid w:val="00335D99"/>
    <w:rsid w:val="003375FE"/>
    <w:rsid w:val="00341CBA"/>
    <w:rsid w:val="0034278B"/>
    <w:rsid w:val="00343609"/>
    <w:rsid w:val="003440FA"/>
    <w:rsid w:val="00345184"/>
    <w:rsid w:val="00346D95"/>
    <w:rsid w:val="003475FD"/>
    <w:rsid w:val="003507A3"/>
    <w:rsid w:val="00354A49"/>
    <w:rsid w:val="00354CA6"/>
    <w:rsid w:val="003554A1"/>
    <w:rsid w:val="00355BBE"/>
    <w:rsid w:val="0035616E"/>
    <w:rsid w:val="00357441"/>
    <w:rsid w:val="003655AB"/>
    <w:rsid w:val="003668B8"/>
    <w:rsid w:val="003672D6"/>
    <w:rsid w:val="00367CDB"/>
    <w:rsid w:val="0037067B"/>
    <w:rsid w:val="00370726"/>
    <w:rsid w:val="00370742"/>
    <w:rsid w:val="00370F70"/>
    <w:rsid w:val="00372D7C"/>
    <w:rsid w:val="003745F5"/>
    <w:rsid w:val="00375B6C"/>
    <w:rsid w:val="00380AEA"/>
    <w:rsid w:val="00381946"/>
    <w:rsid w:val="00381C2E"/>
    <w:rsid w:val="0038203F"/>
    <w:rsid w:val="003829A7"/>
    <w:rsid w:val="00383469"/>
    <w:rsid w:val="0038488A"/>
    <w:rsid w:val="00385C55"/>
    <w:rsid w:val="00385E81"/>
    <w:rsid w:val="003866BC"/>
    <w:rsid w:val="0039011F"/>
    <w:rsid w:val="003904A0"/>
    <w:rsid w:val="00392A85"/>
    <w:rsid w:val="00393877"/>
    <w:rsid w:val="0039413C"/>
    <w:rsid w:val="00396C58"/>
    <w:rsid w:val="003972FA"/>
    <w:rsid w:val="00397DCC"/>
    <w:rsid w:val="003A0557"/>
    <w:rsid w:val="003A1DBB"/>
    <w:rsid w:val="003A328D"/>
    <w:rsid w:val="003A36AD"/>
    <w:rsid w:val="003A37E5"/>
    <w:rsid w:val="003A3A7A"/>
    <w:rsid w:val="003A4DB8"/>
    <w:rsid w:val="003A5D8C"/>
    <w:rsid w:val="003A6A08"/>
    <w:rsid w:val="003A771F"/>
    <w:rsid w:val="003A7982"/>
    <w:rsid w:val="003B3BB2"/>
    <w:rsid w:val="003B5B43"/>
    <w:rsid w:val="003B6274"/>
    <w:rsid w:val="003B7FD2"/>
    <w:rsid w:val="003C2F9E"/>
    <w:rsid w:val="003C40DE"/>
    <w:rsid w:val="003C6EA5"/>
    <w:rsid w:val="003C7658"/>
    <w:rsid w:val="003D0982"/>
    <w:rsid w:val="003D272F"/>
    <w:rsid w:val="003D36EB"/>
    <w:rsid w:val="003D3C06"/>
    <w:rsid w:val="003D688F"/>
    <w:rsid w:val="003D772B"/>
    <w:rsid w:val="003E0205"/>
    <w:rsid w:val="003E1F3C"/>
    <w:rsid w:val="003E2494"/>
    <w:rsid w:val="003E2864"/>
    <w:rsid w:val="003E38B2"/>
    <w:rsid w:val="003E3D64"/>
    <w:rsid w:val="003E3D91"/>
    <w:rsid w:val="003E5D38"/>
    <w:rsid w:val="003E600B"/>
    <w:rsid w:val="003E7EAA"/>
    <w:rsid w:val="003F0D86"/>
    <w:rsid w:val="003F386D"/>
    <w:rsid w:val="003F3AAF"/>
    <w:rsid w:val="003F4815"/>
    <w:rsid w:val="003F50CE"/>
    <w:rsid w:val="003F5B27"/>
    <w:rsid w:val="003F7237"/>
    <w:rsid w:val="003F7D29"/>
    <w:rsid w:val="0040182A"/>
    <w:rsid w:val="0040390D"/>
    <w:rsid w:val="00404292"/>
    <w:rsid w:val="00404958"/>
    <w:rsid w:val="00406659"/>
    <w:rsid w:val="00406E34"/>
    <w:rsid w:val="0040704B"/>
    <w:rsid w:val="00410B68"/>
    <w:rsid w:val="00411CE1"/>
    <w:rsid w:val="00412609"/>
    <w:rsid w:val="00412B3D"/>
    <w:rsid w:val="00415677"/>
    <w:rsid w:val="0041615E"/>
    <w:rsid w:val="00416870"/>
    <w:rsid w:val="004170EA"/>
    <w:rsid w:val="00417F8C"/>
    <w:rsid w:val="004208E3"/>
    <w:rsid w:val="00420BEE"/>
    <w:rsid w:val="00420D62"/>
    <w:rsid w:val="00424F31"/>
    <w:rsid w:val="00430E43"/>
    <w:rsid w:val="00432F73"/>
    <w:rsid w:val="004330AB"/>
    <w:rsid w:val="0043334D"/>
    <w:rsid w:val="004359F7"/>
    <w:rsid w:val="0043641B"/>
    <w:rsid w:val="004409ED"/>
    <w:rsid w:val="004428AD"/>
    <w:rsid w:val="00444C5A"/>
    <w:rsid w:val="00444D5A"/>
    <w:rsid w:val="00445DFF"/>
    <w:rsid w:val="0044629A"/>
    <w:rsid w:val="00447ADB"/>
    <w:rsid w:val="00454AD0"/>
    <w:rsid w:val="00461BAC"/>
    <w:rsid w:val="0046235F"/>
    <w:rsid w:val="00464239"/>
    <w:rsid w:val="00464B77"/>
    <w:rsid w:val="004654BB"/>
    <w:rsid w:val="00465EBB"/>
    <w:rsid w:val="00466AB9"/>
    <w:rsid w:val="0046757D"/>
    <w:rsid w:val="004706BF"/>
    <w:rsid w:val="0047075E"/>
    <w:rsid w:val="0047158E"/>
    <w:rsid w:val="0047237E"/>
    <w:rsid w:val="00472C90"/>
    <w:rsid w:val="00473C4A"/>
    <w:rsid w:val="004754F1"/>
    <w:rsid w:val="0047658E"/>
    <w:rsid w:val="00476B23"/>
    <w:rsid w:val="00480BB5"/>
    <w:rsid w:val="0048217B"/>
    <w:rsid w:val="00482570"/>
    <w:rsid w:val="0048363A"/>
    <w:rsid w:val="00485B81"/>
    <w:rsid w:val="004874AA"/>
    <w:rsid w:val="004906DA"/>
    <w:rsid w:val="004916BB"/>
    <w:rsid w:val="004919C4"/>
    <w:rsid w:val="00492CC9"/>
    <w:rsid w:val="00496672"/>
    <w:rsid w:val="004975CD"/>
    <w:rsid w:val="0049777F"/>
    <w:rsid w:val="004A17BF"/>
    <w:rsid w:val="004A2347"/>
    <w:rsid w:val="004A3056"/>
    <w:rsid w:val="004A3AF6"/>
    <w:rsid w:val="004A3CC1"/>
    <w:rsid w:val="004A4383"/>
    <w:rsid w:val="004B095E"/>
    <w:rsid w:val="004B2056"/>
    <w:rsid w:val="004B72C1"/>
    <w:rsid w:val="004B7834"/>
    <w:rsid w:val="004C2B52"/>
    <w:rsid w:val="004C426A"/>
    <w:rsid w:val="004C46CF"/>
    <w:rsid w:val="004C6980"/>
    <w:rsid w:val="004D18BC"/>
    <w:rsid w:val="004D197F"/>
    <w:rsid w:val="004D4899"/>
    <w:rsid w:val="004D4D98"/>
    <w:rsid w:val="004D5284"/>
    <w:rsid w:val="004D5340"/>
    <w:rsid w:val="004D637C"/>
    <w:rsid w:val="004D7D91"/>
    <w:rsid w:val="004E0870"/>
    <w:rsid w:val="004E0956"/>
    <w:rsid w:val="004E1C31"/>
    <w:rsid w:val="004E2B60"/>
    <w:rsid w:val="004E3F0F"/>
    <w:rsid w:val="004E49DF"/>
    <w:rsid w:val="004E4E6D"/>
    <w:rsid w:val="004E51C6"/>
    <w:rsid w:val="004E6258"/>
    <w:rsid w:val="004F17AF"/>
    <w:rsid w:val="004F2641"/>
    <w:rsid w:val="004F6029"/>
    <w:rsid w:val="004F6FBD"/>
    <w:rsid w:val="00500D0B"/>
    <w:rsid w:val="005012DA"/>
    <w:rsid w:val="00506574"/>
    <w:rsid w:val="00507AC3"/>
    <w:rsid w:val="00512AB2"/>
    <w:rsid w:val="00513AAD"/>
    <w:rsid w:val="00515C58"/>
    <w:rsid w:val="005162B7"/>
    <w:rsid w:val="00516DA6"/>
    <w:rsid w:val="00521EAF"/>
    <w:rsid w:val="005220FD"/>
    <w:rsid w:val="0052250C"/>
    <w:rsid w:val="00523529"/>
    <w:rsid w:val="00526648"/>
    <w:rsid w:val="00527942"/>
    <w:rsid w:val="005303AD"/>
    <w:rsid w:val="00530760"/>
    <w:rsid w:val="00531DE3"/>
    <w:rsid w:val="0053260F"/>
    <w:rsid w:val="005336D1"/>
    <w:rsid w:val="00533810"/>
    <w:rsid w:val="00533DC1"/>
    <w:rsid w:val="00534E04"/>
    <w:rsid w:val="00537034"/>
    <w:rsid w:val="00537A34"/>
    <w:rsid w:val="00537AB9"/>
    <w:rsid w:val="005439C4"/>
    <w:rsid w:val="00544117"/>
    <w:rsid w:val="00544A53"/>
    <w:rsid w:val="00545428"/>
    <w:rsid w:val="0054598E"/>
    <w:rsid w:val="005459B7"/>
    <w:rsid w:val="005514A3"/>
    <w:rsid w:val="00553753"/>
    <w:rsid w:val="00553A0E"/>
    <w:rsid w:val="00555DF2"/>
    <w:rsid w:val="00556EEC"/>
    <w:rsid w:val="005578D3"/>
    <w:rsid w:val="00562D73"/>
    <w:rsid w:val="005637E9"/>
    <w:rsid w:val="005646A3"/>
    <w:rsid w:val="00565FAD"/>
    <w:rsid w:val="00566EF0"/>
    <w:rsid w:val="0056727F"/>
    <w:rsid w:val="00567EA4"/>
    <w:rsid w:val="00567F99"/>
    <w:rsid w:val="00571CB4"/>
    <w:rsid w:val="00572949"/>
    <w:rsid w:val="005733AE"/>
    <w:rsid w:val="00573E26"/>
    <w:rsid w:val="0057583D"/>
    <w:rsid w:val="00575963"/>
    <w:rsid w:val="00576833"/>
    <w:rsid w:val="00577630"/>
    <w:rsid w:val="00581651"/>
    <w:rsid w:val="00581F82"/>
    <w:rsid w:val="00583C6D"/>
    <w:rsid w:val="00584A06"/>
    <w:rsid w:val="00584DF7"/>
    <w:rsid w:val="005852E2"/>
    <w:rsid w:val="00586705"/>
    <w:rsid w:val="005870ED"/>
    <w:rsid w:val="00587D55"/>
    <w:rsid w:val="00590788"/>
    <w:rsid w:val="005924C1"/>
    <w:rsid w:val="005926CC"/>
    <w:rsid w:val="00593915"/>
    <w:rsid w:val="00596546"/>
    <w:rsid w:val="00597878"/>
    <w:rsid w:val="00597933"/>
    <w:rsid w:val="005A38A3"/>
    <w:rsid w:val="005A487E"/>
    <w:rsid w:val="005B06B0"/>
    <w:rsid w:val="005B0874"/>
    <w:rsid w:val="005B0B58"/>
    <w:rsid w:val="005B1928"/>
    <w:rsid w:val="005B20FA"/>
    <w:rsid w:val="005B4382"/>
    <w:rsid w:val="005B4E64"/>
    <w:rsid w:val="005B72E7"/>
    <w:rsid w:val="005B753D"/>
    <w:rsid w:val="005C0A0E"/>
    <w:rsid w:val="005C132A"/>
    <w:rsid w:val="005C260F"/>
    <w:rsid w:val="005C487A"/>
    <w:rsid w:val="005C57E8"/>
    <w:rsid w:val="005C6986"/>
    <w:rsid w:val="005D118B"/>
    <w:rsid w:val="005D233D"/>
    <w:rsid w:val="005D2F03"/>
    <w:rsid w:val="005D3C0C"/>
    <w:rsid w:val="005D3F6E"/>
    <w:rsid w:val="005D6F58"/>
    <w:rsid w:val="005E0E6B"/>
    <w:rsid w:val="005E1093"/>
    <w:rsid w:val="005E357D"/>
    <w:rsid w:val="005E533C"/>
    <w:rsid w:val="005E584A"/>
    <w:rsid w:val="005E5AF7"/>
    <w:rsid w:val="005E6445"/>
    <w:rsid w:val="005E6E6E"/>
    <w:rsid w:val="005F0AD7"/>
    <w:rsid w:val="005F2543"/>
    <w:rsid w:val="005F3BEE"/>
    <w:rsid w:val="005F46EB"/>
    <w:rsid w:val="005F4D11"/>
    <w:rsid w:val="005F4F98"/>
    <w:rsid w:val="005F64C9"/>
    <w:rsid w:val="005F70F8"/>
    <w:rsid w:val="0060143C"/>
    <w:rsid w:val="006015BB"/>
    <w:rsid w:val="00603360"/>
    <w:rsid w:val="00605607"/>
    <w:rsid w:val="00607005"/>
    <w:rsid w:val="00610E30"/>
    <w:rsid w:val="0061257B"/>
    <w:rsid w:val="00612A1E"/>
    <w:rsid w:val="00614292"/>
    <w:rsid w:val="00614F63"/>
    <w:rsid w:val="00615B87"/>
    <w:rsid w:val="006161D5"/>
    <w:rsid w:val="00621083"/>
    <w:rsid w:val="00624846"/>
    <w:rsid w:val="006316B3"/>
    <w:rsid w:val="006318F7"/>
    <w:rsid w:val="00633C19"/>
    <w:rsid w:val="00636362"/>
    <w:rsid w:val="00636908"/>
    <w:rsid w:val="00637E8C"/>
    <w:rsid w:val="00641D0B"/>
    <w:rsid w:val="00641FAD"/>
    <w:rsid w:val="00642B01"/>
    <w:rsid w:val="0064353A"/>
    <w:rsid w:val="0064653A"/>
    <w:rsid w:val="00651017"/>
    <w:rsid w:val="00652897"/>
    <w:rsid w:val="00653388"/>
    <w:rsid w:val="00657EC4"/>
    <w:rsid w:val="006600C1"/>
    <w:rsid w:val="006630A7"/>
    <w:rsid w:val="006638A4"/>
    <w:rsid w:val="00663CAB"/>
    <w:rsid w:val="00664266"/>
    <w:rsid w:val="006644B2"/>
    <w:rsid w:val="006647D9"/>
    <w:rsid w:val="00672826"/>
    <w:rsid w:val="0067494E"/>
    <w:rsid w:val="00674D03"/>
    <w:rsid w:val="00674DD6"/>
    <w:rsid w:val="00685624"/>
    <w:rsid w:val="00690989"/>
    <w:rsid w:val="00691409"/>
    <w:rsid w:val="00691713"/>
    <w:rsid w:val="00692476"/>
    <w:rsid w:val="006931EB"/>
    <w:rsid w:val="00693B79"/>
    <w:rsid w:val="0069499F"/>
    <w:rsid w:val="00694D84"/>
    <w:rsid w:val="00695CE9"/>
    <w:rsid w:val="00696FF6"/>
    <w:rsid w:val="006A388E"/>
    <w:rsid w:val="006A71F5"/>
    <w:rsid w:val="006B1062"/>
    <w:rsid w:val="006B12AA"/>
    <w:rsid w:val="006B1F98"/>
    <w:rsid w:val="006B21F7"/>
    <w:rsid w:val="006B2275"/>
    <w:rsid w:val="006B2469"/>
    <w:rsid w:val="006B3016"/>
    <w:rsid w:val="006B3372"/>
    <w:rsid w:val="006B597B"/>
    <w:rsid w:val="006B6DB4"/>
    <w:rsid w:val="006B754D"/>
    <w:rsid w:val="006C5C00"/>
    <w:rsid w:val="006C6011"/>
    <w:rsid w:val="006D04EE"/>
    <w:rsid w:val="006D09A7"/>
    <w:rsid w:val="006D0FD0"/>
    <w:rsid w:val="006D1055"/>
    <w:rsid w:val="006D150C"/>
    <w:rsid w:val="006D5463"/>
    <w:rsid w:val="006D5E8C"/>
    <w:rsid w:val="006D5F2B"/>
    <w:rsid w:val="006D60E1"/>
    <w:rsid w:val="006D70ED"/>
    <w:rsid w:val="006D7749"/>
    <w:rsid w:val="006E097C"/>
    <w:rsid w:val="006E0AE6"/>
    <w:rsid w:val="006E0B90"/>
    <w:rsid w:val="006E2A5F"/>
    <w:rsid w:val="006E37DE"/>
    <w:rsid w:val="006E3C03"/>
    <w:rsid w:val="006E40DB"/>
    <w:rsid w:val="006E4955"/>
    <w:rsid w:val="006E5705"/>
    <w:rsid w:val="006E5AA6"/>
    <w:rsid w:val="006E62B0"/>
    <w:rsid w:val="006E6DAA"/>
    <w:rsid w:val="006E74FF"/>
    <w:rsid w:val="006F00DB"/>
    <w:rsid w:val="006F06B1"/>
    <w:rsid w:val="006F2C39"/>
    <w:rsid w:val="006F511E"/>
    <w:rsid w:val="006F5E09"/>
    <w:rsid w:val="006F622D"/>
    <w:rsid w:val="006F67BB"/>
    <w:rsid w:val="006F6B29"/>
    <w:rsid w:val="006F7223"/>
    <w:rsid w:val="00700C30"/>
    <w:rsid w:val="00702112"/>
    <w:rsid w:val="0070379D"/>
    <w:rsid w:val="007069E6"/>
    <w:rsid w:val="00712074"/>
    <w:rsid w:val="00714D97"/>
    <w:rsid w:val="0072184D"/>
    <w:rsid w:val="00721F04"/>
    <w:rsid w:val="0072354D"/>
    <w:rsid w:val="00723FA7"/>
    <w:rsid w:val="00724E7E"/>
    <w:rsid w:val="007274B6"/>
    <w:rsid w:val="00727652"/>
    <w:rsid w:val="007278D2"/>
    <w:rsid w:val="007325FA"/>
    <w:rsid w:val="007328D3"/>
    <w:rsid w:val="00734332"/>
    <w:rsid w:val="00734584"/>
    <w:rsid w:val="00734686"/>
    <w:rsid w:val="0073506D"/>
    <w:rsid w:val="0073537D"/>
    <w:rsid w:val="00737AD6"/>
    <w:rsid w:val="007400DA"/>
    <w:rsid w:val="0074079C"/>
    <w:rsid w:val="007413E2"/>
    <w:rsid w:val="00743967"/>
    <w:rsid w:val="00743B4E"/>
    <w:rsid w:val="00743EAF"/>
    <w:rsid w:val="00745203"/>
    <w:rsid w:val="007460F7"/>
    <w:rsid w:val="007462C6"/>
    <w:rsid w:val="00746A70"/>
    <w:rsid w:val="007471EE"/>
    <w:rsid w:val="00747ACD"/>
    <w:rsid w:val="00751752"/>
    <w:rsid w:val="00752513"/>
    <w:rsid w:val="00753D00"/>
    <w:rsid w:val="00755459"/>
    <w:rsid w:val="0075604F"/>
    <w:rsid w:val="00756BE8"/>
    <w:rsid w:val="00757CCC"/>
    <w:rsid w:val="0076040A"/>
    <w:rsid w:val="00765A75"/>
    <w:rsid w:val="007661DB"/>
    <w:rsid w:val="00766968"/>
    <w:rsid w:val="00767234"/>
    <w:rsid w:val="007709A5"/>
    <w:rsid w:val="00771DFB"/>
    <w:rsid w:val="007722EC"/>
    <w:rsid w:val="00772ADF"/>
    <w:rsid w:val="00775550"/>
    <w:rsid w:val="007757B4"/>
    <w:rsid w:val="00780A49"/>
    <w:rsid w:val="007811EC"/>
    <w:rsid w:val="00781BF5"/>
    <w:rsid w:val="00783F6E"/>
    <w:rsid w:val="007923AF"/>
    <w:rsid w:val="00794047"/>
    <w:rsid w:val="00796015"/>
    <w:rsid w:val="0079609A"/>
    <w:rsid w:val="00796F6C"/>
    <w:rsid w:val="00797436"/>
    <w:rsid w:val="007A2594"/>
    <w:rsid w:val="007A2740"/>
    <w:rsid w:val="007A2AB1"/>
    <w:rsid w:val="007A392B"/>
    <w:rsid w:val="007A4417"/>
    <w:rsid w:val="007A4722"/>
    <w:rsid w:val="007A4A2F"/>
    <w:rsid w:val="007A4D03"/>
    <w:rsid w:val="007A5230"/>
    <w:rsid w:val="007A64DA"/>
    <w:rsid w:val="007A65C2"/>
    <w:rsid w:val="007A6DC0"/>
    <w:rsid w:val="007B04B5"/>
    <w:rsid w:val="007B0790"/>
    <w:rsid w:val="007B2224"/>
    <w:rsid w:val="007B2696"/>
    <w:rsid w:val="007B4602"/>
    <w:rsid w:val="007B54BF"/>
    <w:rsid w:val="007B6062"/>
    <w:rsid w:val="007B6422"/>
    <w:rsid w:val="007B67CB"/>
    <w:rsid w:val="007B6BFA"/>
    <w:rsid w:val="007B72DA"/>
    <w:rsid w:val="007B7B71"/>
    <w:rsid w:val="007C0832"/>
    <w:rsid w:val="007C3139"/>
    <w:rsid w:val="007C370C"/>
    <w:rsid w:val="007C3E85"/>
    <w:rsid w:val="007C4BD4"/>
    <w:rsid w:val="007C515B"/>
    <w:rsid w:val="007D1384"/>
    <w:rsid w:val="007D2830"/>
    <w:rsid w:val="007D2998"/>
    <w:rsid w:val="007D3778"/>
    <w:rsid w:val="007D40BF"/>
    <w:rsid w:val="007D439E"/>
    <w:rsid w:val="007D44D5"/>
    <w:rsid w:val="007D5D7C"/>
    <w:rsid w:val="007D6AB7"/>
    <w:rsid w:val="007D7968"/>
    <w:rsid w:val="007E2166"/>
    <w:rsid w:val="007E3B5E"/>
    <w:rsid w:val="007E62AB"/>
    <w:rsid w:val="007E62FB"/>
    <w:rsid w:val="007E7EA0"/>
    <w:rsid w:val="007E7F58"/>
    <w:rsid w:val="007F0096"/>
    <w:rsid w:val="007F293B"/>
    <w:rsid w:val="007F5041"/>
    <w:rsid w:val="007F5EAA"/>
    <w:rsid w:val="007F7545"/>
    <w:rsid w:val="007F78C4"/>
    <w:rsid w:val="007F79FB"/>
    <w:rsid w:val="0080127F"/>
    <w:rsid w:val="00801F17"/>
    <w:rsid w:val="008055E3"/>
    <w:rsid w:val="00805D1D"/>
    <w:rsid w:val="00806264"/>
    <w:rsid w:val="00806D84"/>
    <w:rsid w:val="008100EB"/>
    <w:rsid w:val="0081288D"/>
    <w:rsid w:val="00813137"/>
    <w:rsid w:val="00813AD0"/>
    <w:rsid w:val="00816B71"/>
    <w:rsid w:val="0081754E"/>
    <w:rsid w:val="00817E09"/>
    <w:rsid w:val="008204DF"/>
    <w:rsid w:val="008218EE"/>
    <w:rsid w:val="00822CC7"/>
    <w:rsid w:val="00822E99"/>
    <w:rsid w:val="00823DF3"/>
    <w:rsid w:val="008244A0"/>
    <w:rsid w:val="008246DC"/>
    <w:rsid w:val="00824C97"/>
    <w:rsid w:val="00824FCD"/>
    <w:rsid w:val="0082643B"/>
    <w:rsid w:val="00826BA9"/>
    <w:rsid w:val="00826FFC"/>
    <w:rsid w:val="00827008"/>
    <w:rsid w:val="008313CE"/>
    <w:rsid w:val="008320A2"/>
    <w:rsid w:val="00833810"/>
    <w:rsid w:val="00833C16"/>
    <w:rsid w:val="0083473A"/>
    <w:rsid w:val="00836365"/>
    <w:rsid w:val="00837DF6"/>
    <w:rsid w:val="00841DA4"/>
    <w:rsid w:val="0084549A"/>
    <w:rsid w:val="0084557B"/>
    <w:rsid w:val="00850FFE"/>
    <w:rsid w:val="00852198"/>
    <w:rsid w:val="008537DA"/>
    <w:rsid w:val="00853B3D"/>
    <w:rsid w:val="00853EB8"/>
    <w:rsid w:val="0085432D"/>
    <w:rsid w:val="00854896"/>
    <w:rsid w:val="008548E9"/>
    <w:rsid w:val="0085537F"/>
    <w:rsid w:val="0085541D"/>
    <w:rsid w:val="008571F9"/>
    <w:rsid w:val="00861815"/>
    <w:rsid w:val="00862362"/>
    <w:rsid w:val="00863EF2"/>
    <w:rsid w:val="0086435F"/>
    <w:rsid w:val="00865272"/>
    <w:rsid w:val="008654FD"/>
    <w:rsid w:val="00865811"/>
    <w:rsid w:val="008708B4"/>
    <w:rsid w:val="008718CB"/>
    <w:rsid w:val="00873954"/>
    <w:rsid w:val="0087590C"/>
    <w:rsid w:val="00875B37"/>
    <w:rsid w:val="0087675D"/>
    <w:rsid w:val="00876ADC"/>
    <w:rsid w:val="0088158E"/>
    <w:rsid w:val="008851DC"/>
    <w:rsid w:val="0088655D"/>
    <w:rsid w:val="008878AE"/>
    <w:rsid w:val="00890ED1"/>
    <w:rsid w:val="008936CB"/>
    <w:rsid w:val="00894365"/>
    <w:rsid w:val="008949FC"/>
    <w:rsid w:val="00895C84"/>
    <w:rsid w:val="008973E5"/>
    <w:rsid w:val="008A2265"/>
    <w:rsid w:val="008A2931"/>
    <w:rsid w:val="008A3F5E"/>
    <w:rsid w:val="008A7A34"/>
    <w:rsid w:val="008B1593"/>
    <w:rsid w:val="008B323F"/>
    <w:rsid w:val="008B3432"/>
    <w:rsid w:val="008B3BE5"/>
    <w:rsid w:val="008B3E21"/>
    <w:rsid w:val="008B48F1"/>
    <w:rsid w:val="008B504B"/>
    <w:rsid w:val="008B661A"/>
    <w:rsid w:val="008C0C76"/>
    <w:rsid w:val="008C158C"/>
    <w:rsid w:val="008C2FE0"/>
    <w:rsid w:val="008C3611"/>
    <w:rsid w:val="008C5486"/>
    <w:rsid w:val="008C5583"/>
    <w:rsid w:val="008D0DEB"/>
    <w:rsid w:val="008D112B"/>
    <w:rsid w:val="008D25B7"/>
    <w:rsid w:val="008D4A7B"/>
    <w:rsid w:val="008D532A"/>
    <w:rsid w:val="008D5912"/>
    <w:rsid w:val="008D635D"/>
    <w:rsid w:val="008D77D1"/>
    <w:rsid w:val="008D7A28"/>
    <w:rsid w:val="008E0538"/>
    <w:rsid w:val="008E13DB"/>
    <w:rsid w:val="008E302C"/>
    <w:rsid w:val="008E3C1C"/>
    <w:rsid w:val="008E42A7"/>
    <w:rsid w:val="008E5864"/>
    <w:rsid w:val="008E73B9"/>
    <w:rsid w:val="008F3723"/>
    <w:rsid w:val="008F48C5"/>
    <w:rsid w:val="008F73B7"/>
    <w:rsid w:val="00904E7A"/>
    <w:rsid w:val="009050A8"/>
    <w:rsid w:val="009051F6"/>
    <w:rsid w:val="00906AC3"/>
    <w:rsid w:val="0090702E"/>
    <w:rsid w:val="009107B7"/>
    <w:rsid w:val="00912F4D"/>
    <w:rsid w:val="009138DE"/>
    <w:rsid w:val="009151FC"/>
    <w:rsid w:val="00916EBF"/>
    <w:rsid w:val="00917BFA"/>
    <w:rsid w:val="00923B01"/>
    <w:rsid w:val="0092497A"/>
    <w:rsid w:val="00925283"/>
    <w:rsid w:val="00925496"/>
    <w:rsid w:val="00925562"/>
    <w:rsid w:val="00926D74"/>
    <w:rsid w:val="009311B6"/>
    <w:rsid w:val="00931639"/>
    <w:rsid w:val="00931754"/>
    <w:rsid w:val="00931957"/>
    <w:rsid w:val="00931D2E"/>
    <w:rsid w:val="009326B7"/>
    <w:rsid w:val="00933188"/>
    <w:rsid w:val="00933D43"/>
    <w:rsid w:val="00934DC7"/>
    <w:rsid w:val="0093502C"/>
    <w:rsid w:val="009352D9"/>
    <w:rsid w:val="009354B9"/>
    <w:rsid w:val="00935E45"/>
    <w:rsid w:val="00937107"/>
    <w:rsid w:val="009373B9"/>
    <w:rsid w:val="009378F1"/>
    <w:rsid w:val="009417E3"/>
    <w:rsid w:val="009418A8"/>
    <w:rsid w:val="00942DED"/>
    <w:rsid w:val="0094528E"/>
    <w:rsid w:val="0094575D"/>
    <w:rsid w:val="0094579E"/>
    <w:rsid w:val="00945DB9"/>
    <w:rsid w:val="0094747D"/>
    <w:rsid w:val="00950A89"/>
    <w:rsid w:val="00952DB9"/>
    <w:rsid w:val="00955633"/>
    <w:rsid w:val="00957D6F"/>
    <w:rsid w:val="009605F1"/>
    <w:rsid w:val="00962666"/>
    <w:rsid w:val="00963B80"/>
    <w:rsid w:val="0096425A"/>
    <w:rsid w:val="00965650"/>
    <w:rsid w:val="00966AAB"/>
    <w:rsid w:val="00967140"/>
    <w:rsid w:val="00967523"/>
    <w:rsid w:val="00967957"/>
    <w:rsid w:val="00970700"/>
    <w:rsid w:val="00973A69"/>
    <w:rsid w:val="00973CCB"/>
    <w:rsid w:val="0097521D"/>
    <w:rsid w:val="00975FE0"/>
    <w:rsid w:val="00976C96"/>
    <w:rsid w:val="00977548"/>
    <w:rsid w:val="0098114F"/>
    <w:rsid w:val="00982B07"/>
    <w:rsid w:val="0098388D"/>
    <w:rsid w:val="00984599"/>
    <w:rsid w:val="00984987"/>
    <w:rsid w:val="00985C74"/>
    <w:rsid w:val="00986AFE"/>
    <w:rsid w:val="00987041"/>
    <w:rsid w:val="009875CC"/>
    <w:rsid w:val="0099064E"/>
    <w:rsid w:val="00991CAF"/>
    <w:rsid w:val="009921D6"/>
    <w:rsid w:val="009929AF"/>
    <w:rsid w:val="00994046"/>
    <w:rsid w:val="00995201"/>
    <w:rsid w:val="0099578F"/>
    <w:rsid w:val="00995D09"/>
    <w:rsid w:val="009A05AC"/>
    <w:rsid w:val="009A061F"/>
    <w:rsid w:val="009A12A9"/>
    <w:rsid w:val="009A15A5"/>
    <w:rsid w:val="009A6422"/>
    <w:rsid w:val="009B3CEF"/>
    <w:rsid w:val="009B5159"/>
    <w:rsid w:val="009B5C1F"/>
    <w:rsid w:val="009B6D6D"/>
    <w:rsid w:val="009B785B"/>
    <w:rsid w:val="009B7B66"/>
    <w:rsid w:val="009B7FE1"/>
    <w:rsid w:val="009C0437"/>
    <w:rsid w:val="009C3447"/>
    <w:rsid w:val="009C4F4D"/>
    <w:rsid w:val="009C79F0"/>
    <w:rsid w:val="009D1DDB"/>
    <w:rsid w:val="009D5ADB"/>
    <w:rsid w:val="009D5B1F"/>
    <w:rsid w:val="009D72A4"/>
    <w:rsid w:val="009E2366"/>
    <w:rsid w:val="009E379F"/>
    <w:rsid w:val="009E60C9"/>
    <w:rsid w:val="009E771E"/>
    <w:rsid w:val="009E7836"/>
    <w:rsid w:val="009F0FFE"/>
    <w:rsid w:val="009F347C"/>
    <w:rsid w:val="009F357E"/>
    <w:rsid w:val="009F61FF"/>
    <w:rsid w:val="009F6C87"/>
    <w:rsid w:val="00A02581"/>
    <w:rsid w:val="00A04190"/>
    <w:rsid w:val="00A04618"/>
    <w:rsid w:val="00A06A50"/>
    <w:rsid w:val="00A07368"/>
    <w:rsid w:val="00A1129D"/>
    <w:rsid w:val="00A114EF"/>
    <w:rsid w:val="00A12D91"/>
    <w:rsid w:val="00A16529"/>
    <w:rsid w:val="00A174DB"/>
    <w:rsid w:val="00A17C48"/>
    <w:rsid w:val="00A20379"/>
    <w:rsid w:val="00A21EB4"/>
    <w:rsid w:val="00A23E50"/>
    <w:rsid w:val="00A24850"/>
    <w:rsid w:val="00A2543D"/>
    <w:rsid w:val="00A317C8"/>
    <w:rsid w:val="00A3274A"/>
    <w:rsid w:val="00A3306B"/>
    <w:rsid w:val="00A33248"/>
    <w:rsid w:val="00A36CA3"/>
    <w:rsid w:val="00A3702A"/>
    <w:rsid w:val="00A41F30"/>
    <w:rsid w:val="00A42738"/>
    <w:rsid w:val="00A43713"/>
    <w:rsid w:val="00A44250"/>
    <w:rsid w:val="00A44949"/>
    <w:rsid w:val="00A45317"/>
    <w:rsid w:val="00A460FE"/>
    <w:rsid w:val="00A47B04"/>
    <w:rsid w:val="00A504EE"/>
    <w:rsid w:val="00A50FC4"/>
    <w:rsid w:val="00A52D75"/>
    <w:rsid w:val="00A53267"/>
    <w:rsid w:val="00A5354F"/>
    <w:rsid w:val="00A53E9D"/>
    <w:rsid w:val="00A54CCD"/>
    <w:rsid w:val="00A553E8"/>
    <w:rsid w:val="00A62079"/>
    <w:rsid w:val="00A62B22"/>
    <w:rsid w:val="00A633C8"/>
    <w:rsid w:val="00A6362D"/>
    <w:rsid w:val="00A64814"/>
    <w:rsid w:val="00A660ED"/>
    <w:rsid w:val="00A66F0F"/>
    <w:rsid w:val="00A706D8"/>
    <w:rsid w:val="00A71F9A"/>
    <w:rsid w:val="00A73FF3"/>
    <w:rsid w:val="00A74ACC"/>
    <w:rsid w:val="00A753E5"/>
    <w:rsid w:val="00A76628"/>
    <w:rsid w:val="00A7725E"/>
    <w:rsid w:val="00A77A57"/>
    <w:rsid w:val="00A77B04"/>
    <w:rsid w:val="00A80AF7"/>
    <w:rsid w:val="00A82A6B"/>
    <w:rsid w:val="00A82D77"/>
    <w:rsid w:val="00A83426"/>
    <w:rsid w:val="00A8389E"/>
    <w:rsid w:val="00A841D4"/>
    <w:rsid w:val="00A865D8"/>
    <w:rsid w:val="00A86857"/>
    <w:rsid w:val="00A87969"/>
    <w:rsid w:val="00A91E89"/>
    <w:rsid w:val="00A931B2"/>
    <w:rsid w:val="00A93262"/>
    <w:rsid w:val="00A94545"/>
    <w:rsid w:val="00A96D12"/>
    <w:rsid w:val="00AA0293"/>
    <w:rsid w:val="00AA147C"/>
    <w:rsid w:val="00AA3C0A"/>
    <w:rsid w:val="00AA4AA1"/>
    <w:rsid w:val="00AA5819"/>
    <w:rsid w:val="00AA6B3C"/>
    <w:rsid w:val="00AA7266"/>
    <w:rsid w:val="00AA7DBF"/>
    <w:rsid w:val="00AB0AD9"/>
    <w:rsid w:val="00AB24D7"/>
    <w:rsid w:val="00AB2BE4"/>
    <w:rsid w:val="00AB4C2B"/>
    <w:rsid w:val="00AB6448"/>
    <w:rsid w:val="00AB6946"/>
    <w:rsid w:val="00AB7508"/>
    <w:rsid w:val="00AB7644"/>
    <w:rsid w:val="00AC444D"/>
    <w:rsid w:val="00AC6066"/>
    <w:rsid w:val="00AC7933"/>
    <w:rsid w:val="00AD3A55"/>
    <w:rsid w:val="00AD5DC4"/>
    <w:rsid w:val="00AD69CB"/>
    <w:rsid w:val="00AD6CFF"/>
    <w:rsid w:val="00AE044A"/>
    <w:rsid w:val="00AE1BBE"/>
    <w:rsid w:val="00AE204E"/>
    <w:rsid w:val="00AE3F10"/>
    <w:rsid w:val="00AE43F5"/>
    <w:rsid w:val="00AE4D8E"/>
    <w:rsid w:val="00AE4E05"/>
    <w:rsid w:val="00AE6153"/>
    <w:rsid w:val="00AE63C1"/>
    <w:rsid w:val="00AE64F6"/>
    <w:rsid w:val="00AE6B4F"/>
    <w:rsid w:val="00AF033D"/>
    <w:rsid w:val="00AF0D4E"/>
    <w:rsid w:val="00AF0E33"/>
    <w:rsid w:val="00AF2754"/>
    <w:rsid w:val="00AF27D6"/>
    <w:rsid w:val="00AF3A97"/>
    <w:rsid w:val="00AF40DD"/>
    <w:rsid w:val="00AF442F"/>
    <w:rsid w:val="00AF69BD"/>
    <w:rsid w:val="00AF77D3"/>
    <w:rsid w:val="00B03BF5"/>
    <w:rsid w:val="00B053B1"/>
    <w:rsid w:val="00B05659"/>
    <w:rsid w:val="00B05FE3"/>
    <w:rsid w:val="00B06587"/>
    <w:rsid w:val="00B070F1"/>
    <w:rsid w:val="00B071C6"/>
    <w:rsid w:val="00B07F1A"/>
    <w:rsid w:val="00B10C4A"/>
    <w:rsid w:val="00B110A9"/>
    <w:rsid w:val="00B116F6"/>
    <w:rsid w:val="00B1515D"/>
    <w:rsid w:val="00B203A2"/>
    <w:rsid w:val="00B212BE"/>
    <w:rsid w:val="00B25955"/>
    <w:rsid w:val="00B25D7D"/>
    <w:rsid w:val="00B26B26"/>
    <w:rsid w:val="00B26B4D"/>
    <w:rsid w:val="00B30CF4"/>
    <w:rsid w:val="00B335CC"/>
    <w:rsid w:val="00B36233"/>
    <w:rsid w:val="00B3637F"/>
    <w:rsid w:val="00B36E34"/>
    <w:rsid w:val="00B37FDC"/>
    <w:rsid w:val="00B40485"/>
    <w:rsid w:val="00B4052E"/>
    <w:rsid w:val="00B4101E"/>
    <w:rsid w:val="00B43249"/>
    <w:rsid w:val="00B45929"/>
    <w:rsid w:val="00B45A3B"/>
    <w:rsid w:val="00B501E8"/>
    <w:rsid w:val="00B51E60"/>
    <w:rsid w:val="00B52087"/>
    <w:rsid w:val="00B526DE"/>
    <w:rsid w:val="00B527AB"/>
    <w:rsid w:val="00B559A7"/>
    <w:rsid w:val="00B55F95"/>
    <w:rsid w:val="00B579C8"/>
    <w:rsid w:val="00B602CC"/>
    <w:rsid w:val="00B60373"/>
    <w:rsid w:val="00B61B27"/>
    <w:rsid w:val="00B64798"/>
    <w:rsid w:val="00B65BDA"/>
    <w:rsid w:val="00B713B4"/>
    <w:rsid w:val="00B71521"/>
    <w:rsid w:val="00B73207"/>
    <w:rsid w:val="00B7321F"/>
    <w:rsid w:val="00B7333E"/>
    <w:rsid w:val="00B7468B"/>
    <w:rsid w:val="00B75E6F"/>
    <w:rsid w:val="00B77989"/>
    <w:rsid w:val="00B81AF1"/>
    <w:rsid w:val="00B81BF9"/>
    <w:rsid w:val="00B82E8B"/>
    <w:rsid w:val="00B831D7"/>
    <w:rsid w:val="00B85FED"/>
    <w:rsid w:val="00B92486"/>
    <w:rsid w:val="00B92863"/>
    <w:rsid w:val="00B93B8B"/>
    <w:rsid w:val="00B94B3D"/>
    <w:rsid w:val="00B9607B"/>
    <w:rsid w:val="00B9797B"/>
    <w:rsid w:val="00BA06BE"/>
    <w:rsid w:val="00BA10FB"/>
    <w:rsid w:val="00BA15CA"/>
    <w:rsid w:val="00BA1689"/>
    <w:rsid w:val="00BA1953"/>
    <w:rsid w:val="00BA21F4"/>
    <w:rsid w:val="00BA2E91"/>
    <w:rsid w:val="00BA319B"/>
    <w:rsid w:val="00BA468A"/>
    <w:rsid w:val="00BA51C5"/>
    <w:rsid w:val="00BA582B"/>
    <w:rsid w:val="00BA5DBD"/>
    <w:rsid w:val="00BA6A62"/>
    <w:rsid w:val="00BB33FC"/>
    <w:rsid w:val="00BB34C9"/>
    <w:rsid w:val="00BB472E"/>
    <w:rsid w:val="00BB64B0"/>
    <w:rsid w:val="00BB65B4"/>
    <w:rsid w:val="00BB7625"/>
    <w:rsid w:val="00BC15F3"/>
    <w:rsid w:val="00BC2024"/>
    <w:rsid w:val="00BC46CF"/>
    <w:rsid w:val="00BC4F2F"/>
    <w:rsid w:val="00BC65DC"/>
    <w:rsid w:val="00BC7081"/>
    <w:rsid w:val="00BD105B"/>
    <w:rsid w:val="00BD1774"/>
    <w:rsid w:val="00BD47F4"/>
    <w:rsid w:val="00BD7730"/>
    <w:rsid w:val="00BD7BB6"/>
    <w:rsid w:val="00BE0F60"/>
    <w:rsid w:val="00BE26BA"/>
    <w:rsid w:val="00BE71DC"/>
    <w:rsid w:val="00BF3E57"/>
    <w:rsid w:val="00BF4EAB"/>
    <w:rsid w:val="00BF5B3B"/>
    <w:rsid w:val="00BF6280"/>
    <w:rsid w:val="00BF62D4"/>
    <w:rsid w:val="00BF644F"/>
    <w:rsid w:val="00C00499"/>
    <w:rsid w:val="00C008D9"/>
    <w:rsid w:val="00C00C92"/>
    <w:rsid w:val="00C00DAE"/>
    <w:rsid w:val="00C032FA"/>
    <w:rsid w:val="00C03CD7"/>
    <w:rsid w:val="00C0456C"/>
    <w:rsid w:val="00C0689B"/>
    <w:rsid w:val="00C0767E"/>
    <w:rsid w:val="00C13BF3"/>
    <w:rsid w:val="00C13CD4"/>
    <w:rsid w:val="00C13D71"/>
    <w:rsid w:val="00C141CB"/>
    <w:rsid w:val="00C1510E"/>
    <w:rsid w:val="00C15722"/>
    <w:rsid w:val="00C2080E"/>
    <w:rsid w:val="00C20D70"/>
    <w:rsid w:val="00C23C7B"/>
    <w:rsid w:val="00C245EA"/>
    <w:rsid w:val="00C24F84"/>
    <w:rsid w:val="00C254B5"/>
    <w:rsid w:val="00C25681"/>
    <w:rsid w:val="00C257DD"/>
    <w:rsid w:val="00C262FF"/>
    <w:rsid w:val="00C2632D"/>
    <w:rsid w:val="00C264A9"/>
    <w:rsid w:val="00C2721C"/>
    <w:rsid w:val="00C31044"/>
    <w:rsid w:val="00C33894"/>
    <w:rsid w:val="00C33918"/>
    <w:rsid w:val="00C34966"/>
    <w:rsid w:val="00C405A3"/>
    <w:rsid w:val="00C41AD1"/>
    <w:rsid w:val="00C454A3"/>
    <w:rsid w:val="00C4766D"/>
    <w:rsid w:val="00C478FF"/>
    <w:rsid w:val="00C5083C"/>
    <w:rsid w:val="00C5303D"/>
    <w:rsid w:val="00C53F49"/>
    <w:rsid w:val="00C549B6"/>
    <w:rsid w:val="00C54A8B"/>
    <w:rsid w:val="00C54CCB"/>
    <w:rsid w:val="00C606F1"/>
    <w:rsid w:val="00C609A5"/>
    <w:rsid w:val="00C61621"/>
    <w:rsid w:val="00C626B0"/>
    <w:rsid w:val="00C639B1"/>
    <w:rsid w:val="00C64A23"/>
    <w:rsid w:val="00C66369"/>
    <w:rsid w:val="00C66451"/>
    <w:rsid w:val="00C66853"/>
    <w:rsid w:val="00C66B9C"/>
    <w:rsid w:val="00C71213"/>
    <w:rsid w:val="00C71EA0"/>
    <w:rsid w:val="00C739A4"/>
    <w:rsid w:val="00C73CD2"/>
    <w:rsid w:val="00C74019"/>
    <w:rsid w:val="00C7514F"/>
    <w:rsid w:val="00C76781"/>
    <w:rsid w:val="00C76AF6"/>
    <w:rsid w:val="00C77A66"/>
    <w:rsid w:val="00C81353"/>
    <w:rsid w:val="00C83B0F"/>
    <w:rsid w:val="00C83EF1"/>
    <w:rsid w:val="00C84335"/>
    <w:rsid w:val="00C857E8"/>
    <w:rsid w:val="00C85C15"/>
    <w:rsid w:val="00C95310"/>
    <w:rsid w:val="00C956D7"/>
    <w:rsid w:val="00CA00FD"/>
    <w:rsid w:val="00CA0E24"/>
    <w:rsid w:val="00CA14A4"/>
    <w:rsid w:val="00CA28D7"/>
    <w:rsid w:val="00CA2977"/>
    <w:rsid w:val="00CA57F4"/>
    <w:rsid w:val="00CA6E87"/>
    <w:rsid w:val="00CA74B5"/>
    <w:rsid w:val="00CA7836"/>
    <w:rsid w:val="00CA7DF7"/>
    <w:rsid w:val="00CB161C"/>
    <w:rsid w:val="00CB19D7"/>
    <w:rsid w:val="00CB24B2"/>
    <w:rsid w:val="00CB2883"/>
    <w:rsid w:val="00CB40E4"/>
    <w:rsid w:val="00CB43E2"/>
    <w:rsid w:val="00CB4546"/>
    <w:rsid w:val="00CB49C1"/>
    <w:rsid w:val="00CB5526"/>
    <w:rsid w:val="00CB56FA"/>
    <w:rsid w:val="00CB61DC"/>
    <w:rsid w:val="00CC0B7E"/>
    <w:rsid w:val="00CC0C41"/>
    <w:rsid w:val="00CC2008"/>
    <w:rsid w:val="00CC2B1C"/>
    <w:rsid w:val="00CC34AA"/>
    <w:rsid w:val="00CC3D27"/>
    <w:rsid w:val="00CC5FAC"/>
    <w:rsid w:val="00CC5FE9"/>
    <w:rsid w:val="00CC6842"/>
    <w:rsid w:val="00CC7979"/>
    <w:rsid w:val="00CD133D"/>
    <w:rsid w:val="00CD2B62"/>
    <w:rsid w:val="00CD4826"/>
    <w:rsid w:val="00CD4CF5"/>
    <w:rsid w:val="00CE0A67"/>
    <w:rsid w:val="00CE0EA9"/>
    <w:rsid w:val="00CE4DF3"/>
    <w:rsid w:val="00CE61B8"/>
    <w:rsid w:val="00CE70C0"/>
    <w:rsid w:val="00CE7A9D"/>
    <w:rsid w:val="00CF3E23"/>
    <w:rsid w:val="00CF56A1"/>
    <w:rsid w:val="00CF5B78"/>
    <w:rsid w:val="00CF659D"/>
    <w:rsid w:val="00CF67F7"/>
    <w:rsid w:val="00D0069A"/>
    <w:rsid w:val="00D00E60"/>
    <w:rsid w:val="00D02865"/>
    <w:rsid w:val="00D041BF"/>
    <w:rsid w:val="00D04EC5"/>
    <w:rsid w:val="00D07730"/>
    <w:rsid w:val="00D111DC"/>
    <w:rsid w:val="00D11875"/>
    <w:rsid w:val="00D14786"/>
    <w:rsid w:val="00D15FD8"/>
    <w:rsid w:val="00D201D5"/>
    <w:rsid w:val="00D2157C"/>
    <w:rsid w:val="00D25674"/>
    <w:rsid w:val="00D26653"/>
    <w:rsid w:val="00D26E4F"/>
    <w:rsid w:val="00D27FA9"/>
    <w:rsid w:val="00D30279"/>
    <w:rsid w:val="00D30C3E"/>
    <w:rsid w:val="00D31104"/>
    <w:rsid w:val="00D321A4"/>
    <w:rsid w:val="00D34E77"/>
    <w:rsid w:val="00D34F37"/>
    <w:rsid w:val="00D37FD6"/>
    <w:rsid w:val="00D411F3"/>
    <w:rsid w:val="00D41DDE"/>
    <w:rsid w:val="00D440F5"/>
    <w:rsid w:val="00D44A78"/>
    <w:rsid w:val="00D44E38"/>
    <w:rsid w:val="00D4597C"/>
    <w:rsid w:val="00D465BB"/>
    <w:rsid w:val="00D46E32"/>
    <w:rsid w:val="00D545A0"/>
    <w:rsid w:val="00D55F01"/>
    <w:rsid w:val="00D575A1"/>
    <w:rsid w:val="00D60C9D"/>
    <w:rsid w:val="00D60DEE"/>
    <w:rsid w:val="00D61EF5"/>
    <w:rsid w:val="00D62A1D"/>
    <w:rsid w:val="00D62B1B"/>
    <w:rsid w:val="00D62DD0"/>
    <w:rsid w:val="00D64F7E"/>
    <w:rsid w:val="00D65B8F"/>
    <w:rsid w:val="00D700E8"/>
    <w:rsid w:val="00D71D23"/>
    <w:rsid w:val="00D7256D"/>
    <w:rsid w:val="00D733DD"/>
    <w:rsid w:val="00D74159"/>
    <w:rsid w:val="00D7499B"/>
    <w:rsid w:val="00D80429"/>
    <w:rsid w:val="00D806BE"/>
    <w:rsid w:val="00D83BAF"/>
    <w:rsid w:val="00D84084"/>
    <w:rsid w:val="00D842BE"/>
    <w:rsid w:val="00D843A3"/>
    <w:rsid w:val="00D850B6"/>
    <w:rsid w:val="00D8591B"/>
    <w:rsid w:val="00D862D0"/>
    <w:rsid w:val="00D86BC1"/>
    <w:rsid w:val="00D924B4"/>
    <w:rsid w:val="00D927BB"/>
    <w:rsid w:val="00D966FA"/>
    <w:rsid w:val="00D9673B"/>
    <w:rsid w:val="00D9771B"/>
    <w:rsid w:val="00D97EFB"/>
    <w:rsid w:val="00DA09DF"/>
    <w:rsid w:val="00DA1398"/>
    <w:rsid w:val="00DA1DE7"/>
    <w:rsid w:val="00DA5853"/>
    <w:rsid w:val="00DA5AFF"/>
    <w:rsid w:val="00DA72E6"/>
    <w:rsid w:val="00DA7D07"/>
    <w:rsid w:val="00DB0934"/>
    <w:rsid w:val="00DB13D5"/>
    <w:rsid w:val="00DB3F29"/>
    <w:rsid w:val="00DB5012"/>
    <w:rsid w:val="00DB7D9E"/>
    <w:rsid w:val="00DC0BBA"/>
    <w:rsid w:val="00DC3A0E"/>
    <w:rsid w:val="00DC6300"/>
    <w:rsid w:val="00DC6F1C"/>
    <w:rsid w:val="00DD0F95"/>
    <w:rsid w:val="00DD398F"/>
    <w:rsid w:val="00DD46E7"/>
    <w:rsid w:val="00DD471B"/>
    <w:rsid w:val="00DD54AD"/>
    <w:rsid w:val="00DD5676"/>
    <w:rsid w:val="00DE328D"/>
    <w:rsid w:val="00DE432D"/>
    <w:rsid w:val="00DE5AEB"/>
    <w:rsid w:val="00DF12FA"/>
    <w:rsid w:val="00DF143F"/>
    <w:rsid w:val="00DF3A7E"/>
    <w:rsid w:val="00DF538E"/>
    <w:rsid w:val="00DF5B14"/>
    <w:rsid w:val="00DF64B8"/>
    <w:rsid w:val="00E0206B"/>
    <w:rsid w:val="00E03DC5"/>
    <w:rsid w:val="00E05374"/>
    <w:rsid w:val="00E069EC"/>
    <w:rsid w:val="00E073B1"/>
    <w:rsid w:val="00E07D78"/>
    <w:rsid w:val="00E10DD1"/>
    <w:rsid w:val="00E110E2"/>
    <w:rsid w:val="00E11F6C"/>
    <w:rsid w:val="00E13C03"/>
    <w:rsid w:val="00E14672"/>
    <w:rsid w:val="00E14779"/>
    <w:rsid w:val="00E15C44"/>
    <w:rsid w:val="00E16086"/>
    <w:rsid w:val="00E17535"/>
    <w:rsid w:val="00E17643"/>
    <w:rsid w:val="00E17676"/>
    <w:rsid w:val="00E176A5"/>
    <w:rsid w:val="00E204AB"/>
    <w:rsid w:val="00E2169C"/>
    <w:rsid w:val="00E23B45"/>
    <w:rsid w:val="00E3020D"/>
    <w:rsid w:val="00E31A62"/>
    <w:rsid w:val="00E33700"/>
    <w:rsid w:val="00E341F8"/>
    <w:rsid w:val="00E35121"/>
    <w:rsid w:val="00E36635"/>
    <w:rsid w:val="00E36B04"/>
    <w:rsid w:val="00E3728D"/>
    <w:rsid w:val="00E44902"/>
    <w:rsid w:val="00E4663E"/>
    <w:rsid w:val="00E4735C"/>
    <w:rsid w:val="00E5004F"/>
    <w:rsid w:val="00E5201F"/>
    <w:rsid w:val="00E52E92"/>
    <w:rsid w:val="00E56122"/>
    <w:rsid w:val="00E565F5"/>
    <w:rsid w:val="00E571A9"/>
    <w:rsid w:val="00E57600"/>
    <w:rsid w:val="00E60363"/>
    <w:rsid w:val="00E60E09"/>
    <w:rsid w:val="00E6104F"/>
    <w:rsid w:val="00E63326"/>
    <w:rsid w:val="00E6349C"/>
    <w:rsid w:val="00E6398A"/>
    <w:rsid w:val="00E653AD"/>
    <w:rsid w:val="00E657AD"/>
    <w:rsid w:val="00E70092"/>
    <w:rsid w:val="00E72194"/>
    <w:rsid w:val="00E734EA"/>
    <w:rsid w:val="00E76C61"/>
    <w:rsid w:val="00E808F1"/>
    <w:rsid w:val="00E81565"/>
    <w:rsid w:val="00E81F38"/>
    <w:rsid w:val="00E82E23"/>
    <w:rsid w:val="00E82F93"/>
    <w:rsid w:val="00E83477"/>
    <w:rsid w:val="00E861E3"/>
    <w:rsid w:val="00E86578"/>
    <w:rsid w:val="00E90921"/>
    <w:rsid w:val="00E91E8C"/>
    <w:rsid w:val="00E91EA9"/>
    <w:rsid w:val="00E9271F"/>
    <w:rsid w:val="00E92A79"/>
    <w:rsid w:val="00E9624B"/>
    <w:rsid w:val="00E96771"/>
    <w:rsid w:val="00E96ABA"/>
    <w:rsid w:val="00E97D75"/>
    <w:rsid w:val="00EA007B"/>
    <w:rsid w:val="00EA170D"/>
    <w:rsid w:val="00EA236B"/>
    <w:rsid w:val="00EA3E44"/>
    <w:rsid w:val="00EA3F28"/>
    <w:rsid w:val="00EB1F1D"/>
    <w:rsid w:val="00EB2677"/>
    <w:rsid w:val="00EB2B2C"/>
    <w:rsid w:val="00EB3D3B"/>
    <w:rsid w:val="00EB5234"/>
    <w:rsid w:val="00EB60D0"/>
    <w:rsid w:val="00EC1094"/>
    <w:rsid w:val="00EC364E"/>
    <w:rsid w:val="00EC3F31"/>
    <w:rsid w:val="00EC40D7"/>
    <w:rsid w:val="00EC5048"/>
    <w:rsid w:val="00ED1E2A"/>
    <w:rsid w:val="00ED4CEF"/>
    <w:rsid w:val="00ED5FE1"/>
    <w:rsid w:val="00ED6768"/>
    <w:rsid w:val="00ED74EA"/>
    <w:rsid w:val="00ED7FDC"/>
    <w:rsid w:val="00EE01AD"/>
    <w:rsid w:val="00EE0F49"/>
    <w:rsid w:val="00EE14A8"/>
    <w:rsid w:val="00EE2971"/>
    <w:rsid w:val="00EE47AD"/>
    <w:rsid w:val="00EE61D0"/>
    <w:rsid w:val="00EE7488"/>
    <w:rsid w:val="00EF06DD"/>
    <w:rsid w:val="00EF275A"/>
    <w:rsid w:val="00EF41DE"/>
    <w:rsid w:val="00EF42A9"/>
    <w:rsid w:val="00EF5757"/>
    <w:rsid w:val="00EF5CDA"/>
    <w:rsid w:val="00F00311"/>
    <w:rsid w:val="00F025E1"/>
    <w:rsid w:val="00F03A48"/>
    <w:rsid w:val="00F04015"/>
    <w:rsid w:val="00F056DC"/>
    <w:rsid w:val="00F062EB"/>
    <w:rsid w:val="00F0769C"/>
    <w:rsid w:val="00F12116"/>
    <w:rsid w:val="00F123AB"/>
    <w:rsid w:val="00F12499"/>
    <w:rsid w:val="00F12C87"/>
    <w:rsid w:val="00F133B8"/>
    <w:rsid w:val="00F169DA"/>
    <w:rsid w:val="00F16FDA"/>
    <w:rsid w:val="00F17A7F"/>
    <w:rsid w:val="00F20BAB"/>
    <w:rsid w:val="00F21D67"/>
    <w:rsid w:val="00F234A0"/>
    <w:rsid w:val="00F2360F"/>
    <w:rsid w:val="00F2369A"/>
    <w:rsid w:val="00F24123"/>
    <w:rsid w:val="00F24DEE"/>
    <w:rsid w:val="00F24EDE"/>
    <w:rsid w:val="00F2508F"/>
    <w:rsid w:val="00F26872"/>
    <w:rsid w:val="00F26E4C"/>
    <w:rsid w:val="00F27669"/>
    <w:rsid w:val="00F31761"/>
    <w:rsid w:val="00F31B35"/>
    <w:rsid w:val="00F35291"/>
    <w:rsid w:val="00F36266"/>
    <w:rsid w:val="00F37B68"/>
    <w:rsid w:val="00F40C84"/>
    <w:rsid w:val="00F416F5"/>
    <w:rsid w:val="00F42115"/>
    <w:rsid w:val="00F42406"/>
    <w:rsid w:val="00F4574A"/>
    <w:rsid w:val="00F45BB5"/>
    <w:rsid w:val="00F46182"/>
    <w:rsid w:val="00F476D8"/>
    <w:rsid w:val="00F503F0"/>
    <w:rsid w:val="00F544CB"/>
    <w:rsid w:val="00F54F1B"/>
    <w:rsid w:val="00F55B50"/>
    <w:rsid w:val="00F5739B"/>
    <w:rsid w:val="00F57AA8"/>
    <w:rsid w:val="00F6015F"/>
    <w:rsid w:val="00F6035F"/>
    <w:rsid w:val="00F60680"/>
    <w:rsid w:val="00F61019"/>
    <w:rsid w:val="00F61D80"/>
    <w:rsid w:val="00F62FCB"/>
    <w:rsid w:val="00F64C9C"/>
    <w:rsid w:val="00F66A0C"/>
    <w:rsid w:val="00F677AE"/>
    <w:rsid w:val="00F706DE"/>
    <w:rsid w:val="00F70817"/>
    <w:rsid w:val="00F70DD2"/>
    <w:rsid w:val="00F71E5E"/>
    <w:rsid w:val="00F71F74"/>
    <w:rsid w:val="00F73AF2"/>
    <w:rsid w:val="00F74220"/>
    <w:rsid w:val="00F7449D"/>
    <w:rsid w:val="00F74AA3"/>
    <w:rsid w:val="00F7516F"/>
    <w:rsid w:val="00F75559"/>
    <w:rsid w:val="00F75808"/>
    <w:rsid w:val="00F774F6"/>
    <w:rsid w:val="00F81E9B"/>
    <w:rsid w:val="00F8352D"/>
    <w:rsid w:val="00F83B2C"/>
    <w:rsid w:val="00F86386"/>
    <w:rsid w:val="00F91D16"/>
    <w:rsid w:val="00F9211D"/>
    <w:rsid w:val="00F9366C"/>
    <w:rsid w:val="00F94D52"/>
    <w:rsid w:val="00F94E85"/>
    <w:rsid w:val="00F956A5"/>
    <w:rsid w:val="00F95F33"/>
    <w:rsid w:val="00F96BB8"/>
    <w:rsid w:val="00FA1290"/>
    <w:rsid w:val="00FA276E"/>
    <w:rsid w:val="00FA2F9C"/>
    <w:rsid w:val="00FA3061"/>
    <w:rsid w:val="00FA407A"/>
    <w:rsid w:val="00FA5D6C"/>
    <w:rsid w:val="00FA7B9D"/>
    <w:rsid w:val="00FB0909"/>
    <w:rsid w:val="00FB2BDE"/>
    <w:rsid w:val="00FB32AB"/>
    <w:rsid w:val="00FB6497"/>
    <w:rsid w:val="00FB7AD0"/>
    <w:rsid w:val="00FC0786"/>
    <w:rsid w:val="00FC133C"/>
    <w:rsid w:val="00FC1349"/>
    <w:rsid w:val="00FC1BA6"/>
    <w:rsid w:val="00FC22D0"/>
    <w:rsid w:val="00FC2AB9"/>
    <w:rsid w:val="00FC4BB1"/>
    <w:rsid w:val="00FC64D6"/>
    <w:rsid w:val="00FC6703"/>
    <w:rsid w:val="00FD0EDB"/>
    <w:rsid w:val="00FD278F"/>
    <w:rsid w:val="00FD2F52"/>
    <w:rsid w:val="00FD4A45"/>
    <w:rsid w:val="00FD7D31"/>
    <w:rsid w:val="00FE09E0"/>
    <w:rsid w:val="00FE25B1"/>
    <w:rsid w:val="00FE3457"/>
    <w:rsid w:val="00FE666C"/>
    <w:rsid w:val="00FE6701"/>
    <w:rsid w:val="00FF166F"/>
    <w:rsid w:val="00FF1B41"/>
    <w:rsid w:val="00FF21D3"/>
    <w:rsid w:val="00FF2D7D"/>
    <w:rsid w:val="00FF411B"/>
    <w:rsid w:val="00FF4551"/>
    <w:rsid w:val="00FF630B"/>
    <w:rsid w:val="00FF6A01"/>
    <w:rsid w:val="01001B5E"/>
    <w:rsid w:val="01EC26B8"/>
    <w:rsid w:val="0250441F"/>
    <w:rsid w:val="029F53A6"/>
    <w:rsid w:val="02A93B2F"/>
    <w:rsid w:val="02AB3D4B"/>
    <w:rsid w:val="02D330CD"/>
    <w:rsid w:val="030411B4"/>
    <w:rsid w:val="03072FF1"/>
    <w:rsid w:val="033C2F49"/>
    <w:rsid w:val="034A5141"/>
    <w:rsid w:val="03D90668"/>
    <w:rsid w:val="040B43B5"/>
    <w:rsid w:val="04434DCB"/>
    <w:rsid w:val="05052874"/>
    <w:rsid w:val="053B7179"/>
    <w:rsid w:val="05443640"/>
    <w:rsid w:val="05AF6550"/>
    <w:rsid w:val="05B1667B"/>
    <w:rsid w:val="05F851DC"/>
    <w:rsid w:val="05FB35B9"/>
    <w:rsid w:val="06824DC3"/>
    <w:rsid w:val="075C53CE"/>
    <w:rsid w:val="077D1961"/>
    <w:rsid w:val="07895E92"/>
    <w:rsid w:val="07D73E5D"/>
    <w:rsid w:val="07EB437C"/>
    <w:rsid w:val="08057A5A"/>
    <w:rsid w:val="08325CDC"/>
    <w:rsid w:val="08A25498"/>
    <w:rsid w:val="08D00067"/>
    <w:rsid w:val="098552E8"/>
    <w:rsid w:val="09A50385"/>
    <w:rsid w:val="09EA22D0"/>
    <w:rsid w:val="0AFB2620"/>
    <w:rsid w:val="0B504B13"/>
    <w:rsid w:val="0B536172"/>
    <w:rsid w:val="0BC75CF3"/>
    <w:rsid w:val="0BDB486D"/>
    <w:rsid w:val="0C1A784C"/>
    <w:rsid w:val="0C2661F0"/>
    <w:rsid w:val="0C5A029E"/>
    <w:rsid w:val="0CB52A05"/>
    <w:rsid w:val="0CB90E13"/>
    <w:rsid w:val="0D2210AE"/>
    <w:rsid w:val="0DA073BD"/>
    <w:rsid w:val="0DB53CD0"/>
    <w:rsid w:val="0DCB34F3"/>
    <w:rsid w:val="0DD56120"/>
    <w:rsid w:val="0E010CC3"/>
    <w:rsid w:val="0E162A6F"/>
    <w:rsid w:val="0E6B438E"/>
    <w:rsid w:val="0E720399"/>
    <w:rsid w:val="0E796153"/>
    <w:rsid w:val="0E7B2823"/>
    <w:rsid w:val="0E8F72C9"/>
    <w:rsid w:val="0EBB2138"/>
    <w:rsid w:val="0F4F6576"/>
    <w:rsid w:val="0F9C5147"/>
    <w:rsid w:val="101E3DAE"/>
    <w:rsid w:val="10961736"/>
    <w:rsid w:val="10A63114"/>
    <w:rsid w:val="10CA1840"/>
    <w:rsid w:val="111156C1"/>
    <w:rsid w:val="1170063A"/>
    <w:rsid w:val="11816F11"/>
    <w:rsid w:val="1191618D"/>
    <w:rsid w:val="11DA4418"/>
    <w:rsid w:val="11DF4FEC"/>
    <w:rsid w:val="121F11BE"/>
    <w:rsid w:val="12523CDE"/>
    <w:rsid w:val="12552305"/>
    <w:rsid w:val="12704669"/>
    <w:rsid w:val="12743951"/>
    <w:rsid w:val="129465AA"/>
    <w:rsid w:val="129B1EA8"/>
    <w:rsid w:val="130C3890"/>
    <w:rsid w:val="13155C47"/>
    <w:rsid w:val="13675A6C"/>
    <w:rsid w:val="1370504D"/>
    <w:rsid w:val="138008DC"/>
    <w:rsid w:val="13E45511"/>
    <w:rsid w:val="13F029C1"/>
    <w:rsid w:val="14092680"/>
    <w:rsid w:val="150A6AA3"/>
    <w:rsid w:val="150E4646"/>
    <w:rsid w:val="15384A11"/>
    <w:rsid w:val="157D1577"/>
    <w:rsid w:val="15AA51E7"/>
    <w:rsid w:val="15DD2FB4"/>
    <w:rsid w:val="15EE151C"/>
    <w:rsid w:val="16702E8A"/>
    <w:rsid w:val="168D4B7F"/>
    <w:rsid w:val="17034227"/>
    <w:rsid w:val="173304E8"/>
    <w:rsid w:val="174A7237"/>
    <w:rsid w:val="177B7D38"/>
    <w:rsid w:val="17A6539B"/>
    <w:rsid w:val="17B15E31"/>
    <w:rsid w:val="17CD1C16"/>
    <w:rsid w:val="180C6BE2"/>
    <w:rsid w:val="182B1250"/>
    <w:rsid w:val="18716A45"/>
    <w:rsid w:val="18EB4A4A"/>
    <w:rsid w:val="18EC3E0D"/>
    <w:rsid w:val="19625337"/>
    <w:rsid w:val="1A0E6C42"/>
    <w:rsid w:val="1A6C51B7"/>
    <w:rsid w:val="1A6D12ED"/>
    <w:rsid w:val="1A936D4E"/>
    <w:rsid w:val="1AAE21D3"/>
    <w:rsid w:val="1AC47300"/>
    <w:rsid w:val="1ACC3732"/>
    <w:rsid w:val="1AE87377"/>
    <w:rsid w:val="1AF57E25"/>
    <w:rsid w:val="1B3E7BCD"/>
    <w:rsid w:val="1B4E306E"/>
    <w:rsid w:val="1BB57DD5"/>
    <w:rsid w:val="1BCC1F7B"/>
    <w:rsid w:val="1C4D0B79"/>
    <w:rsid w:val="1CBD75F4"/>
    <w:rsid w:val="1CE87E84"/>
    <w:rsid w:val="1D183ABA"/>
    <w:rsid w:val="1D41732E"/>
    <w:rsid w:val="1D5617CF"/>
    <w:rsid w:val="1D603328"/>
    <w:rsid w:val="1D95013E"/>
    <w:rsid w:val="1DA80A19"/>
    <w:rsid w:val="1DF4614E"/>
    <w:rsid w:val="1DFF7DE8"/>
    <w:rsid w:val="1E1B1947"/>
    <w:rsid w:val="1E1D5A5B"/>
    <w:rsid w:val="1E410699"/>
    <w:rsid w:val="1E8C29EB"/>
    <w:rsid w:val="1EC737AF"/>
    <w:rsid w:val="1ED41ADC"/>
    <w:rsid w:val="1EE51625"/>
    <w:rsid w:val="1EE6495D"/>
    <w:rsid w:val="1F66307C"/>
    <w:rsid w:val="1F7A260C"/>
    <w:rsid w:val="1FA141E9"/>
    <w:rsid w:val="1FBA4BD4"/>
    <w:rsid w:val="1FD37F71"/>
    <w:rsid w:val="202E45A3"/>
    <w:rsid w:val="20315438"/>
    <w:rsid w:val="20CC6F0F"/>
    <w:rsid w:val="20CE0768"/>
    <w:rsid w:val="20DD0146"/>
    <w:rsid w:val="20F16039"/>
    <w:rsid w:val="20F55539"/>
    <w:rsid w:val="20FC4DB5"/>
    <w:rsid w:val="21112D96"/>
    <w:rsid w:val="219519F6"/>
    <w:rsid w:val="21BC13EC"/>
    <w:rsid w:val="21D73DBD"/>
    <w:rsid w:val="21F421B7"/>
    <w:rsid w:val="2208041A"/>
    <w:rsid w:val="221762FE"/>
    <w:rsid w:val="22C3366E"/>
    <w:rsid w:val="231F029C"/>
    <w:rsid w:val="23362D65"/>
    <w:rsid w:val="23B5012E"/>
    <w:rsid w:val="244D65B8"/>
    <w:rsid w:val="24C0322E"/>
    <w:rsid w:val="24E72569"/>
    <w:rsid w:val="25012C89"/>
    <w:rsid w:val="253E0637"/>
    <w:rsid w:val="2549126A"/>
    <w:rsid w:val="25535E50"/>
    <w:rsid w:val="259D531E"/>
    <w:rsid w:val="25E1520A"/>
    <w:rsid w:val="25E27C83"/>
    <w:rsid w:val="25FB2F1C"/>
    <w:rsid w:val="262B7757"/>
    <w:rsid w:val="262F0555"/>
    <w:rsid w:val="26595B34"/>
    <w:rsid w:val="265A320F"/>
    <w:rsid w:val="267F1384"/>
    <w:rsid w:val="26862D9A"/>
    <w:rsid w:val="26F96584"/>
    <w:rsid w:val="27055697"/>
    <w:rsid w:val="2735796E"/>
    <w:rsid w:val="27632FB1"/>
    <w:rsid w:val="27F25AEA"/>
    <w:rsid w:val="28621750"/>
    <w:rsid w:val="29D51911"/>
    <w:rsid w:val="2A5009C2"/>
    <w:rsid w:val="2AB01024"/>
    <w:rsid w:val="2AF417F2"/>
    <w:rsid w:val="2AF56A7B"/>
    <w:rsid w:val="2B4A1AA4"/>
    <w:rsid w:val="2B7A535A"/>
    <w:rsid w:val="2BE5440D"/>
    <w:rsid w:val="2BE61E11"/>
    <w:rsid w:val="2C0E21F5"/>
    <w:rsid w:val="2C3562B0"/>
    <w:rsid w:val="2C4C53A8"/>
    <w:rsid w:val="2C520251"/>
    <w:rsid w:val="2C964529"/>
    <w:rsid w:val="2CB12042"/>
    <w:rsid w:val="2CF41CC7"/>
    <w:rsid w:val="2D6F5F97"/>
    <w:rsid w:val="2D8D11DF"/>
    <w:rsid w:val="2EA9088F"/>
    <w:rsid w:val="2ECB7A29"/>
    <w:rsid w:val="2EFA73F4"/>
    <w:rsid w:val="2F0E4B96"/>
    <w:rsid w:val="2FA33530"/>
    <w:rsid w:val="2FCF562C"/>
    <w:rsid w:val="302B3A9B"/>
    <w:rsid w:val="30F04738"/>
    <w:rsid w:val="310149B3"/>
    <w:rsid w:val="31210BB1"/>
    <w:rsid w:val="31277A89"/>
    <w:rsid w:val="313F54DB"/>
    <w:rsid w:val="31650801"/>
    <w:rsid w:val="31AA40F1"/>
    <w:rsid w:val="329B4993"/>
    <w:rsid w:val="3332209C"/>
    <w:rsid w:val="33A50679"/>
    <w:rsid w:val="33CF2B46"/>
    <w:rsid w:val="340A0022"/>
    <w:rsid w:val="343E5F1E"/>
    <w:rsid w:val="345E3645"/>
    <w:rsid w:val="34640061"/>
    <w:rsid w:val="348C7C8F"/>
    <w:rsid w:val="35597ADB"/>
    <w:rsid w:val="360F0BE0"/>
    <w:rsid w:val="362C0724"/>
    <w:rsid w:val="36536F6A"/>
    <w:rsid w:val="36754F9C"/>
    <w:rsid w:val="36B51313"/>
    <w:rsid w:val="36BE6700"/>
    <w:rsid w:val="36C95F72"/>
    <w:rsid w:val="373F5AC1"/>
    <w:rsid w:val="3757209E"/>
    <w:rsid w:val="37692D7C"/>
    <w:rsid w:val="377060DB"/>
    <w:rsid w:val="37852389"/>
    <w:rsid w:val="37B31207"/>
    <w:rsid w:val="37C83EE8"/>
    <w:rsid w:val="381765F7"/>
    <w:rsid w:val="38C433A2"/>
    <w:rsid w:val="393608B8"/>
    <w:rsid w:val="393671C3"/>
    <w:rsid w:val="395F1664"/>
    <w:rsid w:val="397F0B6A"/>
    <w:rsid w:val="39B473A4"/>
    <w:rsid w:val="39FC2B15"/>
    <w:rsid w:val="3A8A5A19"/>
    <w:rsid w:val="3A8D57F4"/>
    <w:rsid w:val="3B240E97"/>
    <w:rsid w:val="3B77520D"/>
    <w:rsid w:val="3B8334A3"/>
    <w:rsid w:val="3B8857F0"/>
    <w:rsid w:val="3B9C1BAE"/>
    <w:rsid w:val="3BFC64A2"/>
    <w:rsid w:val="3C145BF8"/>
    <w:rsid w:val="3C6D114E"/>
    <w:rsid w:val="3C894FEA"/>
    <w:rsid w:val="3C9D5445"/>
    <w:rsid w:val="3C9E46BF"/>
    <w:rsid w:val="3CA330EC"/>
    <w:rsid w:val="3CB054DF"/>
    <w:rsid w:val="3CE2579D"/>
    <w:rsid w:val="3D0171E9"/>
    <w:rsid w:val="3D2D60AD"/>
    <w:rsid w:val="3D820C29"/>
    <w:rsid w:val="3E4403A1"/>
    <w:rsid w:val="3E5A5F6A"/>
    <w:rsid w:val="3E5F71BC"/>
    <w:rsid w:val="3E7405B5"/>
    <w:rsid w:val="3EBC21D3"/>
    <w:rsid w:val="3EBF161D"/>
    <w:rsid w:val="3F500FF6"/>
    <w:rsid w:val="3F582D1C"/>
    <w:rsid w:val="3FA5703E"/>
    <w:rsid w:val="408237FF"/>
    <w:rsid w:val="40A92971"/>
    <w:rsid w:val="40F33356"/>
    <w:rsid w:val="4142704D"/>
    <w:rsid w:val="414C1C7A"/>
    <w:rsid w:val="415E01DF"/>
    <w:rsid w:val="417E5BAB"/>
    <w:rsid w:val="41C826DC"/>
    <w:rsid w:val="420706DA"/>
    <w:rsid w:val="421A5109"/>
    <w:rsid w:val="42DE4B54"/>
    <w:rsid w:val="42FA5811"/>
    <w:rsid w:val="43535EB1"/>
    <w:rsid w:val="43911BC6"/>
    <w:rsid w:val="439D4A0F"/>
    <w:rsid w:val="43A738FD"/>
    <w:rsid w:val="440305EA"/>
    <w:rsid w:val="441516DD"/>
    <w:rsid w:val="44176112"/>
    <w:rsid w:val="4440200B"/>
    <w:rsid w:val="4463647E"/>
    <w:rsid w:val="446F54F0"/>
    <w:rsid w:val="456310FA"/>
    <w:rsid w:val="45A2455E"/>
    <w:rsid w:val="460C6100"/>
    <w:rsid w:val="460E2AF9"/>
    <w:rsid w:val="462115F7"/>
    <w:rsid w:val="465E2BBD"/>
    <w:rsid w:val="46713F31"/>
    <w:rsid w:val="46715CDF"/>
    <w:rsid w:val="467A1037"/>
    <w:rsid w:val="46884EEC"/>
    <w:rsid w:val="46CB57A0"/>
    <w:rsid w:val="46E7432D"/>
    <w:rsid w:val="474B29D4"/>
    <w:rsid w:val="476A10AC"/>
    <w:rsid w:val="47824337"/>
    <w:rsid w:val="47A029E1"/>
    <w:rsid w:val="47C0697C"/>
    <w:rsid w:val="47D265B7"/>
    <w:rsid w:val="47F170D7"/>
    <w:rsid w:val="48074B4D"/>
    <w:rsid w:val="480E5E0F"/>
    <w:rsid w:val="4820176A"/>
    <w:rsid w:val="48B952AA"/>
    <w:rsid w:val="490D6193"/>
    <w:rsid w:val="49106FAA"/>
    <w:rsid w:val="4A176B9D"/>
    <w:rsid w:val="4A3247E1"/>
    <w:rsid w:val="4A6A4609"/>
    <w:rsid w:val="4A91694F"/>
    <w:rsid w:val="4ABF7ED4"/>
    <w:rsid w:val="4AC82DC9"/>
    <w:rsid w:val="4B5F25AA"/>
    <w:rsid w:val="4BE34F89"/>
    <w:rsid w:val="4BF51849"/>
    <w:rsid w:val="4C5F3BCF"/>
    <w:rsid w:val="4C63692B"/>
    <w:rsid w:val="4CA87F80"/>
    <w:rsid w:val="4D027691"/>
    <w:rsid w:val="4D171210"/>
    <w:rsid w:val="4D227D33"/>
    <w:rsid w:val="4D310AB3"/>
    <w:rsid w:val="4DD670A3"/>
    <w:rsid w:val="4DD70B1D"/>
    <w:rsid w:val="4E831224"/>
    <w:rsid w:val="4EEE25C2"/>
    <w:rsid w:val="4F2F1B77"/>
    <w:rsid w:val="4F532425"/>
    <w:rsid w:val="4FA947C6"/>
    <w:rsid w:val="4FB56C3C"/>
    <w:rsid w:val="50501271"/>
    <w:rsid w:val="50F648E0"/>
    <w:rsid w:val="51411E5C"/>
    <w:rsid w:val="514F5F7A"/>
    <w:rsid w:val="51CC28B1"/>
    <w:rsid w:val="5205190C"/>
    <w:rsid w:val="523158E4"/>
    <w:rsid w:val="52577E5F"/>
    <w:rsid w:val="527E4328"/>
    <w:rsid w:val="52817060"/>
    <w:rsid w:val="5295314D"/>
    <w:rsid w:val="52AD5019"/>
    <w:rsid w:val="52B23DAD"/>
    <w:rsid w:val="52D71DBC"/>
    <w:rsid w:val="52EC7FB2"/>
    <w:rsid w:val="53146370"/>
    <w:rsid w:val="537F6ECB"/>
    <w:rsid w:val="538E6B22"/>
    <w:rsid w:val="54690761"/>
    <w:rsid w:val="54A31902"/>
    <w:rsid w:val="54C6565D"/>
    <w:rsid w:val="551E7032"/>
    <w:rsid w:val="552B4931"/>
    <w:rsid w:val="552D068F"/>
    <w:rsid w:val="552F123F"/>
    <w:rsid w:val="55326F81"/>
    <w:rsid w:val="556D1FC4"/>
    <w:rsid w:val="556F5ADF"/>
    <w:rsid w:val="55837867"/>
    <w:rsid w:val="55C97F3C"/>
    <w:rsid w:val="55CC62E2"/>
    <w:rsid w:val="55E97640"/>
    <w:rsid w:val="56171CD1"/>
    <w:rsid w:val="5631438D"/>
    <w:rsid w:val="568630E0"/>
    <w:rsid w:val="57005E29"/>
    <w:rsid w:val="57283289"/>
    <w:rsid w:val="57A9177C"/>
    <w:rsid w:val="584119B5"/>
    <w:rsid w:val="584414A5"/>
    <w:rsid w:val="58503BA4"/>
    <w:rsid w:val="585D60C3"/>
    <w:rsid w:val="585E494A"/>
    <w:rsid w:val="58B53031"/>
    <w:rsid w:val="58D8649C"/>
    <w:rsid w:val="58E862D4"/>
    <w:rsid w:val="59635D3A"/>
    <w:rsid w:val="59796C68"/>
    <w:rsid w:val="59961BB0"/>
    <w:rsid w:val="59B1599A"/>
    <w:rsid w:val="59DD424F"/>
    <w:rsid w:val="59E22D24"/>
    <w:rsid w:val="59EF7FA7"/>
    <w:rsid w:val="5A05643D"/>
    <w:rsid w:val="5A0E1D6B"/>
    <w:rsid w:val="5A163925"/>
    <w:rsid w:val="5A31534C"/>
    <w:rsid w:val="5A493582"/>
    <w:rsid w:val="5A4C2893"/>
    <w:rsid w:val="5A5B4884"/>
    <w:rsid w:val="5A5D684E"/>
    <w:rsid w:val="5ACC7DDF"/>
    <w:rsid w:val="5AF83BD6"/>
    <w:rsid w:val="5BAF4E87"/>
    <w:rsid w:val="5BBE6CC0"/>
    <w:rsid w:val="5BDF55A4"/>
    <w:rsid w:val="5C0D771A"/>
    <w:rsid w:val="5C6F731A"/>
    <w:rsid w:val="5CA77C60"/>
    <w:rsid w:val="5CB120FF"/>
    <w:rsid w:val="5D395350"/>
    <w:rsid w:val="5DB54949"/>
    <w:rsid w:val="5E0F4361"/>
    <w:rsid w:val="5E3873B6"/>
    <w:rsid w:val="5E653F23"/>
    <w:rsid w:val="5EE27405"/>
    <w:rsid w:val="5F025C16"/>
    <w:rsid w:val="5F16521D"/>
    <w:rsid w:val="5F4D62A9"/>
    <w:rsid w:val="5F4F3A3D"/>
    <w:rsid w:val="5F944150"/>
    <w:rsid w:val="6025396A"/>
    <w:rsid w:val="602F35F0"/>
    <w:rsid w:val="609D475C"/>
    <w:rsid w:val="60BA75A0"/>
    <w:rsid w:val="60E508D6"/>
    <w:rsid w:val="60EB12E2"/>
    <w:rsid w:val="613D270C"/>
    <w:rsid w:val="61461F0E"/>
    <w:rsid w:val="62A43FA8"/>
    <w:rsid w:val="62D637DC"/>
    <w:rsid w:val="63365303"/>
    <w:rsid w:val="63367C3C"/>
    <w:rsid w:val="633728FA"/>
    <w:rsid w:val="63591B2C"/>
    <w:rsid w:val="636A1441"/>
    <w:rsid w:val="639E00E4"/>
    <w:rsid w:val="63E10139"/>
    <w:rsid w:val="641066DF"/>
    <w:rsid w:val="64642402"/>
    <w:rsid w:val="646C600B"/>
    <w:rsid w:val="64E5191A"/>
    <w:rsid w:val="64EF4547"/>
    <w:rsid w:val="651976E8"/>
    <w:rsid w:val="66471508"/>
    <w:rsid w:val="6656443A"/>
    <w:rsid w:val="66852BBA"/>
    <w:rsid w:val="66A159C8"/>
    <w:rsid w:val="66E16E0A"/>
    <w:rsid w:val="67900263"/>
    <w:rsid w:val="67E80E98"/>
    <w:rsid w:val="68046F38"/>
    <w:rsid w:val="68091FA9"/>
    <w:rsid w:val="680B4E69"/>
    <w:rsid w:val="684D799B"/>
    <w:rsid w:val="687F5BE1"/>
    <w:rsid w:val="68901CBF"/>
    <w:rsid w:val="69A9560C"/>
    <w:rsid w:val="69CB42B9"/>
    <w:rsid w:val="69CC4E56"/>
    <w:rsid w:val="6A1B6388"/>
    <w:rsid w:val="6A2D2DBD"/>
    <w:rsid w:val="6A366774"/>
    <w:rsid w:val="6A582B8E"/>
    <w:rsid w:val="6ACA3A8C"/>
    <w:rsid w:val="6AF40B09"/>
    <w:rsid w:val="6B264680"/>
    <w:rsid w:val="6B2B73FF"/>
    <w:rsid w:val="6B337F31"/>
    <w:rsid w:val="6B3E7FD6"/>
    <w:rsid w:val="6B4F061F"/>
    <w:rsid w:val="6B5275DD"/>
    <w:rsid w:val="6B721A2E"/>
    <w:rsid w:val="6B7C465A"/>
    <w:rsid w:val="6B950BAB"/>
    <w:rsid w:val="6C0A5A3D"/>
    <w:rsid w:val="6CB530AC"/>
    <w:rsid w:val="6D010C90"/>
    <w:rsid w:val="6D413E04"/>
    <w:rsid w:val="6D5533B5"/>
    <w:rsid w:val="6D781C45"/>
    <w:rsid w:val="6D8D0DA1"/>
    <w:rsid w:val="6D910375"/>
    <w:rsid w:val="6DA560EA"/>
    <w:rsid w:val="6DB63E53"/>
    <w:rsid w:val="6DBF012E"/>
    <w:rsid w:val="6DD60D81"/>
    <w:rsid w:val="6E166618"/>
    <w:rsid w:val="6E83570E"/>
    <w:rsid w:val="6EAD185F"/>
    <w:rsid w:val="6EBE6B46"/>
    <w:rsid w:val="6F2D56DC"/>
    <w:rsid w:val="6F373A74"/>
    <w:rsid w:val="6F3C00B7"/>
    <w:rsid w:val="6F4A2675"/>
    <w:rsid w:val="6F840156"/>
    <w:rsid w:val="6F9443A4"/>
    <w:rsid w:val="6FAE60DB"/>
    <w:rsid w:val="6FDB17CA"/>
    <w:rsid w:val="6FF06DDB"/>
    <w:rsid w:val="70057314"/>
    <w:rsid w:val="702D2F63"/>
    <w:rsid w:val="704E0CBB"/>
    <w:rsid w:val="70DB528F"/>
    <w:rsid w:val="70E64A50"/>
    <w:rsid w:val="71060C21"/>
    <w:rsid w:val="712C5F13"/>
    <w:rsid w:val="71804A55"/>
    <w:rsid w:val="718F0F4D"/>
    <w:rsid w:val="71B36DE8"/>
    <w:rsid w:val="71E76CD1"/>
    <w:rsid w:val="71F413EE"/>
    <w:rsid w:val="728C4BDB"/>
    <w:rsid w:val="72BD7A96"/>
    <w:rsid w:val="72F0339E"/>
    <w:rsid w:val="72F46F4C"/>
    <w:rsid w:val="730C39C6"/>
    <w:rsid w:val="732950C8"/>
    <w:rsid w:val="732C04E6"/>
    <w:rsid w:val="734F114D"/>
    <w:rsid w:val="73774085"/>
    <w:rsid w:val="73DA4614"/>
    <w:rsid w:val="7434612B"/>
    <w:rsid w:val="744C6B9B"/>
    <w:rsid w:val="7496678D"/>
    <w:rsid w:val="74BD1F6B"/>
    <w:rsid w:val="74CC0400"/>
    <w:rsid w:val="74D86DA5"/>
    <w:rsid w:val="75461F61"/>
    <w:rsid w:val="754949AE"/>
    <w:rsid w:val="75575F1C"/>
    <w:rsid w:val="756040A1"/>
    <w:rsid w:val="76132C7E"/>
    <w:rsid w:val="7645725A"/>
    <w:rsid w:val="764C0A96"/>
    <w:rsid w:val="76BE1FCB"/>
    <w:rsid w:val="771A7E3D"/>
    <w:rsid w:val="774C50E9"/>
    <w:rsid w:val="78893BFE"/>
    <w:rsid w:val="78990469"/>
    <w:rsid w:val="78C439AE"/>
    <w:rsid w:val="78DF20E9"/>
    <w:rsid w:val="790A14F7"/>
    <w:rsid w:val="79307B92"/>
    <w:rsid w:val="79450781"/>
    <w:rsid w:val="7950471C"/>
    <w:rsid w:val="79766B8D"/>
    <w:rsid w:val="79A33E26"/>
    <w:rsid w:val="79A40897"/>
    <w:rsid w:val="7A301239"/>
    <w:rsid w:val="7A384830"/>
    <w:rsid w:val="7A565CAE"/>
    <w:rsid w:val="7A5C6838"/>
    <w:rsid w:val="7AA31C03"/>
    <w:rsid w:val="7ACC2F08"/>
    <w:rsid w:val="7B3A7A62"/>
    <w:rsid w:val="7B570506"/>
    <w:rsid w:val="7B880FBE"/>
    <w:rsid w:val="7BAB5214"/>
    <w:rsid w:val="7BB47FDA"/>
    <w:rsid w:val="7BCE248B"/>
    <w:rsid w:val="7BD52290"/>
    <w:rsid w:val="7BF51BB3"/>
    <w:rsid w:val="7C111840"/>
    <w:rsid w:val="7C415CC6"/>
    <w:rsid w:val="7CCA3477"/>
    <w:rsid w:val="7CEE1615"/>
    <w:rsid w:val="7D3440F4"/>
    <w:rsid w:val="7D360B0D"/>
    <w:rsid w:val="7D6438CC"/>
    <w:rsid w:val="7D711B45"/>
    <w:rsid w:val="7D792535"/>
    <w:rsid w:val="7D7C79A8"/>
    <w:rsid w:val="7DB008BF"/>
    <w:rsid w:val="7DCE2A3E"/>
    <w:rsid w:val="7DD91E37"/>
    <w:rsid w:val="7DE70309"/>
    <w:rsid w:val="7DF2504C"/>
    <w:rsid w:val="7E2B5807"/>
    <w:rsid w:val="7EA47405"/>
    <w:rsid w:val="7EC71C91"/>
    <w:rsid w:val="7EE17174"/>
    <w:rsid w:val="7EE527EB"/>
    <w:rsid w:val="7EF4645A"/>
    <w:rsid w:val="7F003668"/>
    <w:rsid w:val="7F343D09"/>
    <w:rsid w:val="7F4B25E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snapToGrid w:val="0"/>
      <w:spacing w:line="360" w:lineRule="atLeast"/>
      <w:outlineLvl w:val="0"/>
    </w:pPr>
    <w:rPr>
      <w:rFonts w:ascii="宋体" w:hAnsi="宋体" w:cs="宋体"/>
      <w:sz w:val="28"/>
      <w:szCs w:val="28"/>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paragraph" w:styleId="5">
    <w:name w:val="heading 4"/>
    <w:basedOn w:val="1"/>
    <w:next w:val="1"/>
    <w:autoRedefine/>
    <w:qFormat/>
    <w:uiPriority w:val="0"/>
    <w:pPr>
      <w:keepNext/>
      <w:keepLines/>
      <w:spacing w:before="280" w:after="290" w:line="376" w:lineRule="auto"/>
      <w:outlineLvl w:val="3"/>
    </w:pPr>
    <w:rPr>
      <w:rFonts w:ascii="Arial" w:hAnsi="Arial" w:eastAsia="黑体" w:cs="Arial"/>
      <w:b/>
      <w:bCs/>
      <w:sz w:val="28"/>
      <w:szCs w:val="28"/>
    </w:rPr>
  </w:style>
  <w:style w:type="paragraph" w:styleId="6">
    <w:name w:val="heading 5"/>
    <w:basedOn w:val="1"/>
    <w:next w:val="1"/>
    <w:autoRedefine/>
    <w:qFormat/>
    <w:uiPriority w:val="0"/>
    <w:pPr>
      <w:keepNext/>
      <w:keepLines/>
      <w:spacing w:before="280" w:after="290" w:line="376" w:lineRule="auto"/>
      <w:outlineLvl w:val="4"/>
    </w:pPr>
    <w:rPr>
      <w:b/>
      <w:bCs/>
      <w:sz w:val="28"/>
      <w:szCs w:val="28"/>
    </w:rPr>
  </w:style>
  <w:style w:type="paragraph" w:styleId="7">
    <w:name w:val="heading 6"/>
    <w:basedOn w:val="1"/>
    <w:next w:val="1"/>
    <w:link w:val="50"/>
    <w:autoRedefine/>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link w:val="51"/>
    <w:autoRedefine/>
    <w:qFormat/>
    <w:uiPriority w:val="0"/>
    <w:pPr>
      <w:keepNext/>
      <w:keepLines/>
      <w:spacing w:before="240" w:after="64" w:line="320" w:lineRule="auto"/>
      <w:outlineLvl w:val="6"/>
    </w:pPr>
    <w:rPr>
      <w:b/>
      <w:bCs/>
      <w:sz w:val="24"/>
    </w:rPr>
  </w:style>
  <w:style w:type="paragraph" w:styleId="9">
    <w:name w:val="heading 8"/>
    <w:basedOn w:val="1"/>
    <w:next w:val="1"/>
    <w:link w:val="52"/>
    <w:autoRedefine/>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link w:val="53"/>
    <w:autoRedefine/>
    <w:qFormat/>
    <w:uiPriority w:val="0"/>
    <w:pPr>
      <w:keepNext/>
      <w:keepLines/>
      <w:spacing w:before="240" w:after="64" w:line="320" w:lineRule="auto"/>
      <w:outlineLvl w:val="8"/>
    </w:pPr>
    <w:rPr>
      <w:rFonts w:ascii="Arial" w:hAnsi="Arial" w:eastAsia="黑体"/>
      <w:szCs w:val="21"/>
    </w:rPr>
  </w:style>
  <w:style w:type="character" w:default="1" w:styleId="44">
    <w:name w:val="Default Paragraph Font"/>
    <w:autoRedefine/>
    <w:semiHidden/>
    <w:qFormat/>
    <w:uiPriority w:val="0"/>
  </w:style>
  <w:style w:type="table" w:default="1" w:styleId="42">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autoRedefine/>
    <w:qFormat/>
    <w:uiPriority w:val="0"/>
    <w:pPr>
      <w:ind w:leftChars="1200"/>
    </w:pPr>
    <w:rPr>
      <w:sz w:val="28"/>
      <w:szCs w:val="28"/>
    </w:rPr>
  </w:style>
  <w:style w:type="paragraph" w:styleId="12">
    <w:name w:val="List Bullet 4"/>
    <w:basedOn w:val="1"/>
    <w:autoRedefine/>
    <w:qFormat/>
    <w:uiPriority w:val="0"/>
    <w:pPr>
      <w:tabs>
        <w:tab w:val="left" w:pos="1620"/>
      </w:tabs>
      <w:ind w:left="1620" w:hanging="360"/>
    </w:pPr>
  </w:style>
  <w:style w:type="paragraph" w:styleId="13">
    <w:name w:val="Normal Indent"/>
    <w:basedOn w:val="1"/>
    <w:autoRedefine/>
    <w:qFormat/>
    <w:uiPriority w:val="0"/>
    <w:pPr>
      <w:ind w:firstLine="420" w:firstLineChars="200"/>
    </w:pPr>
    <w:rPr>
      <w:szCs w:val="20"/>
    </w:rPr>
  </w:style>
  <w:style w:type="paragraph" w:styleId="14">
    <w:name w:val="List Bullet"/>
    <w:basedOn w:val="1"/>
    <w:autoRedefine/>
    <w:qFormat/>
    <w:uiPriority w:val="0"/>
    <w:pPr>
      <w:tabs>
        <w:tab w:val="left" w:pos="360"/>
      </w:tabs>
      <w:ind w:left="360" w:hanging="360"/>
    </w:pPr>
  </w:style>
  <w:style w:type="paragraph" w:styleId="15">
    <w:name w:val="Document Map"/>
    <w:basedOn w:val="1"/>
    <w:autoRedefine/>
    <w:qFormat/>
    <w:uiPriority w:val="0"/>
    <w:pPr>
      <w:shd w:val="clear" w:color="auto" w:fill="000080"/>
    </w:pPr>
    <w:rPr>
      <w:sz w:val="28"/>
      <w:szCs w:val="28"/>
    </w:rPr>
  </w:style>
  <w:style w:type="paragraph" w:styleId="16">
    <w:name w:val="annotation text"/>
    <w:basedOn w:val="1"/>
    <w:link w:val="54"/>
    <w:autoRedefine/>
    <w:qFormat/>
    <w:uiPriority w:val="0"/>
    <w:pPr>
      <w:adjustRightInd w:val="0"/>
      <w:spacing w:line="360" w:lineRule="atLeast"/>
      <w:jc w:val="left"/>
      <w:textAlignment w:val="baseline"/>
    </w:pPr>
    <w:rPr>
      <w:kern w:val="0"/>
      <w:sz w:val="24"/>
      <w:szCs w:val="20"/>
    </w:rPr>
  </w:style>
  <w:style w:type="paragraph" w:styleId="17">
    <w:name w:val="Body Text 3"/>
    <w:basedOn w:val="1"/>
    <w:link w:val="55"/>
    <w:autoRedefine/>
    <w:qFormat/>
    <w:uiPriority w:val="0"/>
    <w:pPr>
      <w:spacing w:after="120"/>
    </w:pPr>
    <w:rPr>
      <w:sz w:val="16"/>
      <w:szCs w:val="16"/>
    </w:rPr>
  </w:style>
  <w:style w:type="paragraph" w:styleId="18">
    <w:name w:val="List Bullet 3"/>
    <w:basedOn w:val="1"/>
    <w:autoRedefine/>
    <w:qFormat/>
    <w:uiPriority w:val="0"/>
    <w:pPr>
      <w:tabs>
        <w:tab w:val="left" w:pos="1200"/>
      </w:tabs>
      <w:ind w:left="1200" w:hanging="360"/>
    </w:pPr>
  </w:style>
  <w:style w:type="paragraph" w:styleId="19">
    <w:name w:val="Body Text"/>
    <w:basedOn w:val="1"/>
    <w:next w:val="1"/>
    <w:autoRedefine/>
    <w:qFormat/>
    <w:uiPriority w:val="0"/>
    <w:pPr>
      <w:jc w:val="left"/>
    </w:pPr>
    <w:rPr>
      <w:rFonts w:ascii="宋体" w:hAnsi="宋体" w:cs="宋体"/>
      <w:sz w:val="28"/>
      <w:szCs w:val="28"/>
    </w:rPr>
  </w:style>
  <w:style w:type="paragraph" w:styleId="20">
    <w:name w:val="Body Text Indent"/>
    <w:basedOn w:val="1"/>
    <w:link w:val="56"/>
    <w:autoRedefine/>
    <w:qFormat/>
    <w:uiPriority w:val="0"/>
    <w:pPr>
      <w:spacing w:line="700" w:lineRule="exact"/>
      <w:ind w:left="960"/>
    </w:pPr>
    <w:rPr>
      <w:sz w:val="44"/>
      <w:szCs w:val="28"/>
    </w:rPr>
  </w:style>
  <w:style w:type="paragraph" w:styleId="21">
    <w:name w:val="List Bullet 2"/>
    <w:basedOn w:val="1"/>
    <w:autoRedefine/>
    <w:qFormat/>
    <w:uiPriority w:val="0"/>
    <w:pPr>
      <w:tabs>
        <w:tab w:val="left" w:pos="780"/>
      </w:tabs>
      <w:ind w:left="780" w:hanging="360"/>
    </w:pPr>
  </w:style>
  <w:style w:type="paragraph" w:styleId="22">
    <w:name w:val="toc 5"/>
    <w:basedOn w:val="1"/>
    <w:next w:val="1"/>
    <w:autoRedefine/>
    <w:qFormat/>
    <w:uiPriority w:val="0"/>
    <w:pPr>
      <w:ind w:leftChars="800"/>
    </w:pPr>
    <w:rPr>
      <w:sz w:val="28"/>
      <w:szCs w:val="28"/>
    </w:rPr>
  </w:style>
  <w:style w:type="paragraph" w:styleId="23">
    <w:name w:val="toc 3"/>
    <w:basedOn w:val="1"/>
    <w:next w:val="1"/>
    <w:autoRedefine/>
    <w:qFormat/>
    <w:uiPriority w:val="0"/>
    <w:pPr>
      <w:ind w:leftChars="400"/>
    </w:pPr>
    <w:rPr>
      <w:sz w:val="28"/>
      <w:szCs w:val="28"/>
    </w:rPr>
  </w:style>
  <w:style w:type="paragraph" w:styleId="24">
    <w:name w:val="Plain Text"/>
    <w:basedOn w:val="1"/>
    <w:link w:val="57"/>
    <w:autoRedefine/>
    <w:qFormat/>
    <w:uiPriority w:val="0"/>
    <w:rPr>
      <w:rFonts w:ascii="宋体" w:hAnsi="Courier New"/>
      <w:szCs w:val="21"/>
    </w:rPr>
  </w:style>
  <w:style w:type="paragraph" w:styleId="25">
    <w:name w:val="List Bullet 5"/>
    <w:basedOn w:val="1"/>
    <w:autoRedefine/>
    <w:qFormat/>
    <w:uiPriority w:val="0"/>
    <w:pPr>
      <w:tabs>
        <w:tab w:val="left" w:pos="2040"/>
      </w:tabs>
      <w:ind w:left="2040" w:hanging="360"/>
    </w:pPr>
  </w:style>
  <w:style w:type="paragraph" w:styleId="26">
    <w:name w:val="Date"/>
    <w:basedOn w:val="1"/>
    <w:next w:val="1"/>
    <w:autoRedefine/>
    <w:qFormat/>
    <w:uiPriority w:val="0"/>
    <w:rPr>
      <w:sz w:val="28"/>
      <w:szCs w:val="28"/>
    </w:rPr>
  </w:style>
  <w:style w:type="paragraph" w:styleId="27">
    <w:name w:val="Body Text Indent 2"/>
    <w:basedOn w:val="1"/>
    <w:link w:val="58"/>
    <w:autoRedefine/>
    <w:qFormat/>
    <w:uiPriority w:val="0"/>
    <w:pPr>
      <w:tabs>
        <w:tab w:val="left" w:pos="1365"/>
      </w:tabs>
      <w:spacing w:line="440" w:lineRule="atLeast"/>
      <w:ind w:left="1342" w:leftChars="639"/>
    </w:pPr>
    <w:rPr>
      <w:sz w:val="24"/>
    </w:rPr>
  </w:style>
  <w:style w:type="paragraph" w:styleId="28">
    <w:name w:val="Balloon Text"/>
    <w:basedOn w:val="1"/>
    <w:autoRedefine/>
    <w:semiHidden/>
    <w:qFormat/>
    <w:uiPriority w:val="0"/>
    <w:rPr>
      <w:sz w:val="18"/>
      <w:szCs w:val="18"/>
    </w:rPr>
  </w:style>
  <w:style w:type="paragraph" w:styleId="29">
    <w:name w:val="footer"/>
    <w:basedOn w:val="1"/>
    <w:link w:val="59"/>
    <w:autoRedefine/>
    <w:qFormat/>
    <w:uiPriority w:val="99"/>
    <w:pPr>
      <w:tabs>
        <w:tab w:val="center" w:pos="4153"/>
        <w:tab w:val="right" w:pos="8306"/>
      </w:tabs>
      <w:snapToGrid w:val="0"/>
      <w:jc w:val="left"/>
    </w:pPr>
    <w:rPr>
      <w:sz w:val="18"/>
      <w:szCs w:val="18"/>
    </w:rPr>
  </w:style>
  <w:style w:type="paragraph" w:styleId="30">
    <w:name w:val="header"/>
    <w:basedOn w:val="1"/>
    <w:link w:val="60"/>
    <w:autoRedefine/>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qFormat/>
    <w:uiPriority w:val="0"/>
    <w:pPr>
      <w:spacing w:line="180" w:lineRule="auto"/>
      <w:jc w:val="center"/>
    </w:pPr>
    <w:rPr>
      <w:sz w:val="30"/>
      <w:szCs w:val="30"/>
    </w:rPr>
  </w:style>
  <w:style w:type="paragraph" w:styleId="32">
    <w:name w:val="toc 4"/>
    <w:basedOn w:val="1"/>
    <w:next w:val="1"/>
    <w:autoRedefine/>
    <w:qFormat/>
    <w:uiPriority w:val="0"/>
    <w:pPr>
      <w:ind w:left="1260" w:leftChars="600"/>
    </w:pPr>
  </w:style>
  <w:style w:type="paragraph" w:styleId="33">
    <w:name w:val="toc 6"/>
    <w:basedOn w:val="1"/>
    <w:next w:val="1"/>
    <w:autoRedefine/>
    <w:qFormat/>
    <w:uiPriority w:val="0"/>
    <w:pPr>
      <w:ind w:leftChars="1000"/>
    </w:pPr>
    <w:rPr>
      <w:sz w:val="28"/>
      <w:szCs w:val="28"/>
    </w:rPr>
  </w:style>
  <w:style w:type="paragraph" w:styleId="34">
    <w:name w:val="Body Text Indent 3"/>
    <w:basedOn w:val="1"/>
    <w:link w:val="61"/>
    <w:autoRedefine/>
    <w:qFormat/>
    <w:uiPriority w:val="0"/>
    <w:pPr>
      <w:adjustRightInd w:val="0"/>
      <w:snapToGrid w:val="0"/>
      <w:spacing w:line="360" w:lineRule="auto"/>
      <w:ind w:left="1800" w:leftChars="857"/>
    </w:pPr>
    <w:rPr>
      <w:rFonts w:ascii="宋体" w:hAnsi="宋体"/>
    </w:rPr>
  </w:style>
  <w:style w:type="paragraph" w:styleId="35">
    <w:name w:val="toc 2"/>
    <w:basedOn w:val="1"/>
    <w:next w:val="1"/>
    <w:autoRedefine/>
    <w:qFormat/>
    <w:uiPriority w:val="0"/>
    <w:pPr>
      <w:ind w:leftChars="200"/>
    </w:pPr>
    <w:rPr>
      <w:sz w:val="28"/>
      <w:szCs w:val="28"/>
    </w:rPr>
  </w:style>
  <w:style w:type="paragraph" w:styleId="36">
    <w:name w:val="toc 9"/>
    <w:basedOn w:val="1"/>
    <w:next w:val="1"/>
    <w:autoRedefine/>
    <w:qFormat/>
    <w:uiPriority w:val="0"/>
    <w:pPr>
      <w:ind w:leftChars="1600"/>
    </w:pPr>
    <w:rPr>
      <w:sz w:val="28"/>
      <w:szCs w:val="28"/>
    </w:rPr>
  </w:style>
  <w:style w:type="paragraph" w:styleId="37">
    <w:name w:val="Body Text 2"/>
    <w:basedOn w:val="1"/>
    <w:link w:val="62"/>
    <w:autoRedefine/>
    <w:qFormat/>
    <w:uiPriority w:val="0"/>
    <w:pPr>
      <w:spacing w:after="120" w:line="480" w:lineRule="auto"/>
    </w:pPr>
  </w:style>
  <w:style w:type="paragraph" w:styleId="38">
    <w:name w:val="Normal (Web)"/>
    <w:basedOn w:val="1"/>
    <w:autoRedefine/>
    <w:qFormat/>
    <w:uiPriority w:val="99"/>
    <w:pPr>
      <w:widowControl/>
      <w:spacing w:before="100" w:beforeAutospacing="1" w:after="100" w:afterAutospacing="1"/>
      <w:jc w:val="left"/>
    </w:pPr>
    <w:rPr>
      <w:rFonts w:hint="eastAsia" w:ascii="宋体" w:hAnsi="宋体"/>
      <w:kern w:val="0"/>
      <w:sz w:val="24"/>
    </w:rPr>
  </w:style>
  <w:style w:type="paragraph" w:styleId="39">
    <w:name w:val="annotation subject"/>
    <w:basedOn w:val="16"/>
    <w:next w:val="16"/>
    <w:link w:val="63"/>
    <w:autoRedefine/>
    <w:qFormat/>
    <w:uiPriority w:val="0"/>
    <w:pPr>
      <w:adjustRightInd/>
      <w:spacing w:line="240" w:lineRule="auto"/>
      <w:textAlignment w:val="auto"/>
    </w:pPr>
    <w:rPr>
      <w:b/>
      <w:bCs/>
      <w:kern w:val="2"/>
      <w:sz w:val="21"/>
      <w:szCs w:val="24"/>
    </w:rPr>
  </w:style>
  <w:style w:type="paragraph" w:styleId="40">
    <w:name w:val="Body Text First Indent"/>
    <w:basedOn w:val="19"/>
    <w:autoRedefine/>
    <w:qFormat/>
    <w:uiPriority w:val="0"/>
    <w:pPr>
      <w:spacing w:after="120"/>
      <w:ind w:firstLine="100" w:firstLineChars="100"/>
      <w:jc w:val="both"/>
    </w:pPr>
    <w:rPr>
      <w:rFonts w:ascii="Times New Roman" w:hAnsi="Times New Roman" w:cs="Times New Roman"/>
    </w:rPr>
  </w:style>
  <w:style w:type="paragraph" w:styleId="41">
    <w:name w:val="Body Text First Indent 2"/>
    <w:basedOn w:val="20"/>
    <w:link w:val="64"/>
    <w:autoRedefine/>
    <w:qFormat/>
    <w:uiPriority w:val="0"/>
    <w:pPr>
      <w:spacing w:after="120" w:line="240" w:lineRule="auto"/>
      <w:ind w:left="420" w:leftChars="200" w:firstLine="420" w:firstLineChars="200"/>
    </w:pPr>
    <w:rPr>
      <w:sz w:val="21"/>
      <w:szCs w:val="24"/>
    </w:rPr>
  </w:style>
  <w:style w:type="table" w:styleId="43">
    <w:name w:val="Table Grid"/>
    <w:basedOn w:val="4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page number"/>
    <w:basedOn w:val="44"/>
    <w:autoRedefine/>
    <w:qFormat/>
    <w:uiPriority w:val="0"/>
  </w:style>
  <w:style w:type="character" w:styleId="46">
    <w:name w:val="FollowedHyperlink"/>
    <w:autoRedefine/>
    <w:qFormat/>
    <w:uiPriority w:val="0"/>
    <w:rPr>
      <w:color w:val="800080"/>
      <w:u w:val="single"/>
    </w:rPr>
  </w:style>
  <w:style w:type="character" w:styleId="47">
    <w:name w:val="Emphasis"/>
    <w:basedOn w:val="44"/>
    <w:autoRedefine/>
    <w:qFormat/>
    <w:uiPriority w:val="0"/>
    <w:rPr>
      <w:i/>
    </w:rPr>
  </w:style>
  <w:style w:type="character" w:styleId="48">
    <w:name w:val="Hyperlink"/>
    <w:autoRedefine/>
    <w:qFormat/>
    <w:uiPriority w:val="0"/>
    <w:rPr>
      <w:color w:val="0000FF"/>
      <w:u w:val="single"/>
    </w:rPr>
  </w:style>
  <w:style w:type="character" w:styleId="49">
    <w:name w:val="annotation reference"/>
    <w:autoRedefine/>
    <w:qFormat/>
    <w:uiPriority w:val="0"/>
    <w:rPr>
      <w:sz w:val="21"/>
      <w:szCs w:val="21"/>
    </w:rPr>
  </w:style>
  <w:style w:type="character" w:customStyle="1" w:styleId="50">
    <w:name w:val="标题 6 字符"/>
    <w:link w:val="7"/>
    <w:autoRedefine/>
    <w:qFormat/>
    <w:uiPriority w:val="0"/>
    <w:rPr>
      <w:rFonts w:ascii="Arial" w:hAnsi="Arial" w:eastAsia="黑体"/>
      <w:b/>
      <w:bCs/>
      <w:kern w:val="2"/>
      <w:sz w:val="24"/>
      <w:szCs w:val="24"/>
    </w:rPr>
  </w:style>
  <w:style w:type="character" w:customStyle="1" w:styleId="51">
    <w:name w:val="标题 7 字符"/>
    <w:link w:val="8"/>
    <w:autoRedefine/>
    <w:qFormat/>
    <w:uiPriority w:val="0"/>
    <w:rPr>
      <w:b/>
      <w:bCs/>
      <w:kern w:val="2"/>
      <w:sz w:val="24"/>
      <w:szCs w:val="24"/>
    </w:rPr>
  </w:style>
  <w:style w:type="character" w:customStyle="1" w:styleId="52">
    <w:name w:val="标题 8 字符"/>
    <w:link w:val="9"/>
    <w:autoRedefine/>
    <w:qFormat/>
    <w:uiPriority w:val="0"/>
    <w:rPr>
      <w:rFonts w:ascii="Arial" w:hAnsi="Arial" w:eastAsia="黑体"/>
      <w:kern w:val="2"/>
      <w:sz w:val="24"/>
      <w:szCs w:val="24"/>
    </w:rPr>
  </w:style>
  <w:style w:type="character" w:customStyle="1" w:styleId="53">
    <w:name w:val="标题 9 字符"/>
    <w:link w:val="10"/>
    <w:autoRedefine/>
    <w:qFormat/>
    <w:uiPriority w:val="0"/>
    <w:rPr>
      <w:rFonts w:ascii="Arial" w:hAnsi="Arial" w:eastAsia="黑体"/>
      <w:kern w:val="2"/>
      <w:sz w:val="21"/>
      <w:szCs w:val="21"/>
    </w:rPr>
  </w:style>
  <w:style w:type="character" w:customStyle="1" w:styleId="54">
    <w:name w:val="批注文字 字符"/>
    <w:link w:val="16"/>
    <w:autoRedefine/>
    <w:qFormat/>
    <w:uiPriority w:val="0"/>
    <w:rPr>
      <w:sz w:val="24"/>
    </w:rPr>
  </w:style>
  <w:style w:type="character" w:customStyle="1" w:styleId="55">
    <w:name w:val="正文文本 3 字符"/>
    <w:link w:val="17"/>
    <w:autoRedefine/>
    <w:qFormat/>
    <w:uiPriority w:val="0"/>
    <w:rPr>
      <w:kern w:val="2"/>
      <w:sz w:val="16"/>
      <w:szCs w:val="16"/>
    </w:rPr>
  </w:style>
  <w:style w:type="character" w:customStyle="1" w:styleId="56">
    <w:name w:val="正文文本缩进 字符"/>
    <w:link w:val="20"/>
    <w:autoRedefine/>
    <w:qFormat/>
    <w:uiPriority w:val="0"/>
    <w:rPr>
      <w:kern w:val="2"/>
      <w:sz w:val="44"/>
      <w:szCs w:val="28"/>
    </w:rPr>
  </w:style>
  <w:style w:type="character" w:customStyle="1" w:styleId="57">
    <w:name w:val="纯文本 字符"/>
    <w:link w:val="24"/>
    <w:autoRedefine/>
    <w:qFormat/>
    <w:uiPriority w:val="0"/>
    <w:rPr>
      <w:rFonts w:ascii="宋体" w:hAnsi="Courier New"/>
      <w:kern w:val="2"/>
      <w:sz w:val="21"/>
      <w:szCs w:val="21"/>
    </w:rPr>
  </w:style>
  <w:style w:type="character" w:customStyle="1" w:styleId="58">
    <w:name w:val="正文文本缩进 2 字符"/>
    <w:link w:val="27"/>
    <w:autoRedefine/>
    <w:qFormat/>
    <w:uiPriority w:val="0"/>
    <w:rPr>
      <w:kern w:val="2"/>
      <w:sz w:val="24"/>
      <w:szCs w:val="24"/>
    </w:rPr>
  </w:style>
  <w:style w:type="character" w:customStyle="1" w:styleId="59">
    <w:name w:val="页脚 字符1"/>
    <w:link w:val="29"/>
    <w:autoRedefine/>
    <w:qFormat/>
    <w:uiPriority w:val="99"/>
    <w:rPr>
      <w:kern w:val="2"/>
      <w:sz w:val="18"/>
      <w:szCs w:val="18"/>
    </w:rPr>
  </w:style>
  <w:style w:type="character" w:customStyle="1" w:styleId="60">
    <w:name w:val="页眉 字符"/>
    <w:link w:val="30"/>
    <w:autoRedefine/>
    <w:qFormat/>
    <w:uiPriority w:val="99"/>
    <w:rPr>
      <w:kern w:val="2"/>
      <w:sz w:val="18"/>
      <w:szCs w:val="18"/>
    </w:rPr>
  </w:style>
  <w:style w:type="character" w:customStyle="1" w:styleId="61">
    <w:name w:val="正文文本缩进 3 字符"/>
    <w:link w:val="34"/>
    <w:autoRedefine/>
    <w:qFormat/>
    <w:uiPriority w:val="0"/>
    <w:rPr>
      <w:rFonts w:ascii="宋体" w:hAnsi="宋体"/>
      <w:kern w:val="2"/>
      <w:sz w:val="21"/>
      <w:szCs w:val="24"/>
    </w:rPr>
  </w:style>
  <w:style w:type="character" w:customStyle="1" w:styleId="62">
    <w:name w:val="正文文本 2 字符"/>
    <w:link w:val="37"/>
    <w:autoRedefine/>
    <w:qFormat/>
    <w:uiPriority w:val="0"/>
    <w:rPr>
      <w:kern w:val="2"/>
      <w:sz w:val="21"/>
      <w:szCs w:val="24"/>
    </w:rPr>
  </w:style>
  <w:style w:type="character" w:customStyle="1" w:styleId="63">
    <w:name w:val="批注主题 字符"/>
    <w:link w:val="39"/>
    <w:autoRedefine/>
    <w:qFormat/>
    <w:uiPriority w:val="0"/>
    <w:rPr>
      <w:b/>
      <w:bCs/>
      <w:kern w:val="2"/>
      <w:sz w:val="21"/>
      <w:szCs w:val="24"/>
    </w:rPr>
  </w:style>
  <w:style w:type="character" w:customStyle="1" w:styleId="64">
    <w:name w:val="正文文本首行缩进 2 字符"/>
    <w:basedOn w:val="56"/>
    <w:link w:val="41"/>
    <w:autoRedefine/>
    <w:qFormat/>
    <w:uiPriority w:val="0"/>
  </w:style>
  <w:style w:type="character" w:customStyle="1" w:styleId="65">
    <w:name w:val="font11"/>
    <w:basedOn w:val="44"/>
    <w:autoRedefine/>
    <w:qFormat/>
    <w:uiPriority w:val="0"/>
    <w:rPr>
      <w:rFonts w:hint="eastAsia" w:ascii="宋体" w:hAnsi="宋体" w:eastAsia="宋体" w:cs="宋体"/>
      <w:color w:val="000000"/>
      <w:sz w:val="21"/>
      <w:szCs w:val="21"/>
      <w:u w:val="single"/>
    </w:rPr>
  </w:style>
  <w:style w:type="character" w:customStyle="1" w:styleId="66">
    <w:name w:val=" Char Char2"/>
    <w:autoRedefine/>
    <w:qFormat/>
    <w:uiPriority w:val="0"/>
    <w:rPr>
      <w:rFonts w:eastAsia="宋体"/>
      <w:sz w:val="24"/>
      <w:lang w:val="en-US" w:eastAsia="zh-CN" w:bidi="ar-SA"/>
    </w:rPr>
  </w:style>
  <w:style w:type="character" w:customStyle="1" w:styleId="67">
    <w:name w:val="样式3 Char"/>
    <w:autoRedefine/>
    <w:qFormat/>
    <w:uiPriority w:val="0"/>
    <w:rPr>
      <w:rFonts w:ascii="宋体" w:hAnsi="宋体" w:eastAsia="仿宋_GB2312"/>
      <w:b/>
      <w:bCs/>
      <w:kern w:val="2"/>
      <w:sz w:val="24"/>
      <w:szCs w:val="32"/>
      <w:lang w:val="en-US" w:eastAsia="zh-CN" w:bidi="ar-SA"/>
    </w:rPr>
  </w:style>
  <w:style w:type="character" w:customStyle="1" w:styleId="68">
    <w:name w:val="页脚 字符"/>
    <w:autoRedefine/>
    <w:qFormat/>
    <w:uiPriority w:val="99"/>
    <w:rPr>
      <w:kern w:val="2"/>
      <w:sz w:val="18"/>
    </w:rPr>
  </w:style>
  <w:style w:type="character" w:customStyle="1" w:styleId="69">
    <w:name w:val="标题 3 Char"/>
    <w:autoRedefine/>
    <w:qFormat/>
    <w:uiPriority w:val="0"/>
    <w:rPr>
      <w:rFonts w:eastAsia="宋体"/>
      <w:b/>
      <w:bCs/>
      <w:kern w:val="2"/>
      <w:sz w:val="32"/>
      <w:szCs w:val="32"/>
      <w:lang w:val="en-US" w:eastAsia="zh-CN" w:bidi="ar-SA"/>
    </w:rPr>
  </w:style>
  <w:style w:type="character" w:customStyle="1" w:styleId="70">
    <w:name w:val="t161"/>
    <w:autoRedefine/>
    <w:qFormat/>
    <w:uiPriority w:val="0"/>
    <w:rPr>
      <w:sz w:val="24"/>
      <w:szCs w:val="24"/>
    </w:rPr>
  </w:style>
  <w:style w:type="character" w:customStyle="1" w:styleId="71">
    <w:name w:val=" Char Char3"/>
    <w:autoRedefine/>
    <w:qFormat/>
    <w:uiPriority w:val="0"/>
    <w:rPr>
      <w:rFonts w:eastAsia="宋体"/>
      <w:kern w:val="2"/>
      <w:sz w:val="18"/>
      <w:szCs w:val="18"/>
      <w:lang w:val="en-US" w:eastAsia="zh-CN" w:bidi="ar-SA"/>
    </w:rPr>
  </w:style>
  <w:style w:type="character" w:customStyle="1" w:styleId="72">
    <w:name w:val=" Char Char1"/>
    <w:autoRedefine/>
    <w:qFormat/>
    <w:uiPriority w:val="0"/>
    <w:rPr>
      <w:rFonts w:eastAsia="宋体"/>
      <w:kern w:val="2"/>
      <w:sz w:val="18"/>
      <w:szCs w:val="18"/>
      <w:lang w:val="en-US" w:eastAsia="zh-CN" w:bidi="ar-SA"/>
    </w:rPr>
  </w:style>
  <w:style w:type="character" w:customStyle="1" w:styleId="73">
    <w:name w:val="标题 1 Char"/>
    <w:autoRedefine/>
    <w:qFormat/>
    <w:uiPriority w:val="0"/>
    <w:rPr>
      <w:rFonts w:ascii="Arial" w:hAnsi="Arial" w:eastAsia="宋体"/>
      <w:b/>
      <w:kern w:val="28"/>
      <w:sz w:val="28"/>
      <w:lang w:val="en-US" w:eastAsia="zh-CN" w:bidi="ar-SA"/>
    </w:rPr>
  </w:style>
  <w:style w:type="character" w:customStyle="1" w:styleId="74">
    <w:name w:val="加黑小标题"/>
    <w:autoRedefine/>
    <w:qFormat/>
    <w:uiPriority w:val="0"/>
    <w:rPr>
      <w:rFonts w:ascii="仿宋_GB2312" w:eastAsia="仿宋_GB2312"/>
      <w:b/>
      <w:bCs/>
      <w:sz w:val="28"/>
    </w:rPr>
  </w:style>
  <w:style w:type="character" w:customStyle="1" w:styleId="75">
    <w:name w:val="font31"/>
    <w:basedOn w:val="44"/>
    <w:autoRedefine/>
    <w:qFormat/>
    <w:uiPriority w:val="0"/>
    <w:rPr>
      <w:rFonts w:hint="eastAsia" w:ascii="宋体" w:hAnsi="宋体" w:eastAsia="宋体" w:cs="宋体"/>
      <w:color w:val="000000"/>
      <w:sz w:val="21"/>
      <w:szCs w:val="21"/>
      <w:u w:val="none"/>
    </w:rPr>
  </w:style>
  <w:style w:type="paragraph" w:customStyle="1" w:styleId="76">
    <w:name w:val="目录"/>
    <w:basedOn w:val="1"/>
    <w:autoRedefine/>
    <w:qFormat/>
    <w:uiPriority w:val="0"/>
    <w:pPr>
      <w:widowControl/>
      <w:jc w:val="center"/>
    </w:pPr>
    <w:rPr>
      <w:rFonts w:ascii="宋体"/>
      <w:b/>
      <w:kern w:val="0"/>
      <w:sz w:val="36"/>
      <w:szCs w:val="20"/>
    </w:rPr>
  </w:style>
  <w:style w:type="paragraph" w:customStyle="1" w:styleId="77">
    <w:name w:val="Heading #1|1"/>
    <w:basedOn w:val="1"/>
    <w:autoRedefine/>
    <w:qFormat/>
    <w:uiPriority w:val="0"/>
    <w:pPr>
      <w:widowControl w:val="0"/>
      <w:shd w:val="clear" w:color="auto" w:fill="auto"/>
      <w:spacing w:after="660"/>
      <w:jc w:val="center"/>
      <w:outlineLvl w:val="0"/>
    </w:pPr>
    <w:rPr>
      <w:rFonts w:ascii="宋体" w:hAnsi="宋体" w:eastAsia="宋体" w:cs="宋体"/>
      <w:sz w:val="32"/>
      <w:szCs w:val="32"/>
      <w:u w:val="none"/>
      <w:shd w:val="clear" w:color="auto" w:fill="auto"/>
      <w:lang w:val="zh-TW" w:eastAsia="zh-TW" w:bidi="zh-TW"/>
    </w:rPr>
  </w:style>
  <w:style w:type="paragraph" w:customStyle="1" w:styleId="78">
    <w:name w:val="Header or footer|1"/>
    <w:basedOn w:val="1"/>
    <w:autoRedefine/>
    <w:qFormat/>
    <w:uiPriority w:val="0"/>
    <w:pPr>
      <w:widowControl w:val="0"/>
      <w:shd w:val="clear" w:color="auto" w:fill="auto"/>
    </w:pPr>
    <w:rPr>
      <w:sz w:val="18"/>
      <w:szCs w:val="18"/>
      <w:u w:val="none"/>
      <w:shd w:val="clear" w:color="auto" w:fill="auto"/>
      <w:lang w:val="zh-TW" w:eastAsia="zh-TW" w:bidi="zh-TW"/>
    </w:rPr>
  </w:style>
  <w:style w:type="paragraph" w:customStyle="1" w:styleId="79">
    <w:name w:val="样式3"/>
    <w:basedOn w:val="4"/>
    <w:autoRedefine/>
    <w:qFormat/>
    <w:uiPriority w:val="0"/>
    <w:pPr>
      <w:autoSpaceDE w:val="0"/>
      <w:autoSpaceDN w:val="0"/>
      <w:adjustRightInd w:val="0"/>
      <w:spacing w:before="0" w:after="0" w:line="360" w:lineRule="auto"/>
      <w:ind w:left="119" w:right="-23"/>
      <w:jc w:val="left"/>
    </w:pPr>
    <w:rPr>
      <w:rFonts w:ascii="宋体" w:hAnsi="宋体" w:eastAsia="仿宋_GB2312"/>
      <w:kern w:val="0"/>
      <w:sz w:val="24"/>
    </w:rPr>
  </w:style>
  <w:style w:type="paragraph" w:customStyle="1" w:styleId="80">
    <w:name w:val="Char Char Char Char"/>
    <w:basedOn w:val="1"/>
    <w:autoRedefine/>
    <w:qFormat/>
    <w:uiPriority w:val="0"/>
    <w:pPr>
      <w:tabs>
        <w:tab w:val="left" w:pos="4665"/>
        <w:tab w:val="left" w:pos="8970"/>
      </w:tabs>
      <w:ind w:firstLine="400"/>
    </w:pPr>
    <w:rPr>
      <w:rFonts w:ascii="Tahoma" w:hAnsi="Tahoma" w:cs="Tahoma"/>
      <w:sz w:val="24"/>
    </w:rPr>
  </w:style>
  <w:style w:type="paragraph" w:customStyle="1" w:styleId="81">
    <w:name w:val="样式1"/>
    <w:basedOn w:val="2"/>
    <w:autoRedefine/>
    <w:qFormat/>
    <w:uiPriority w:val="0"/>
    <w:pPr>
      <w:keepLines/>
      <w:autoSpaceDE w:val="0"/>
      <w:autoSpaceDN w:val="0"/>
      <w:adjustRightInd w:val="0"/>
      <w:snapToGrid/>
      <w:spacing w:before="340" w:after="330" w:line="340" w:lineRule="exact"/>
      <w:ind w:right="-20"/>
      <w:jc w:val="center"/>
    </w:pPr>
    <w:rPr>
      <w:rFonts w:eastAsia="仿宋_GB2312" w:cs="Times New Roman"/>
      <w:b/>
      <w:bCs/>
      <w:kern w:val="0"/>
      <w:sz w:val="32"/>
      <w:szCs w:val="32"/>
    </w:rPr>
  </w:style>
  <w:style w:type="paragraph" w:customStyle="1" w:styleId="82">
    <w:name w:val="标题3——2"/>
    <w:basedOn w:val="4"/>
    <w:autoRedefine/>
    <w:qFormat/>
    <w:uiPriority w:val="0"/>
    <w:pPr>
      <w:keepNext w:val="0"/>
      <w:keepLines w:val="0"/>
      <w:tabs>
        <w:tab w:val="right" w:leader="dot" w:pos="9180"/>
      </w:tabs>
      <w:spacing w:before="0" w:after="0" w:line="240" w:lineRule="auto"/>
      <w:outlineLvl w:val="9"/>
    </w:pPr>
    <w:rPr>
      <w:rFonts w:eastAsia="黑体"/>
      <w:i/>
      <w:iCs/>
      <w:sz w:val="30"/>
    </w:rPr>
  </w:style>
  <w:style w:type="paragraph" w:customStyle="1" w:styleId="83">
    <w:name w:val="Char Char Char1 Char"/>
    <w:basedOn w:val="1"/>
    <w:autoRedefine/>
    <w:qFormat/>
    <w:uiPriority w:val="0"/>
  </w:style>
  <w:style w:type="paragraph" w:customStyle="1" w:styleId="84">
    <w:name w:val="样式 标题 1 + (西文) 宋体 非加粗 黑色 两端对齐 左侧:  0 厘米 首行缩进:  0.89 厘米"/>
    <w:basedOn w:val="2"/>
    <w:autoRedefine/>
    <w:qFormat/>
    <w:uiPriority w:val="0"/>
    <w:pPr>
      <w:tabs>
        <w:tab w:val="left" w:pos="1140"/>
      </w:tabs>
      <w:adjustRightInd w:val="0"/>
      <w:spacing w:line="360" w:lineRule="auto"/>
      <w:ind w:left="1140" w:hanging="720"/>
      <w:jc w:val="center"/>
      <w:textAlignment w:val="baseline"/>
    </w:pPr>
    <w:rPr>
      <w:rFonts w:eastAsia="黑体" w:cs="Times New Roman"/>
      <w:b/>
      <w:color w:val="000000"/>
      <w:kern w:val="0"/>
      <w:sz w:val="30"/>
      <w:szCs w:val="30"/>
    </w:rPr>
  </w:style>
  <w:style w:type="paragraph" w:customStyle="1" w:styleId="85">
    <w:name w:val="1"/>
    <w:basedOn w:val="1"/>
    <w:autoRedefine/>
    <w:qFormat/>
    <w:uiPriority w:val="0"/>
    <w:rPr>
      <w:rFonts w:ascii="宋体" w:hAnsi="宋体" w:cs="宋体"/>
      <w:szCs w:val="28"/>
    </w:rPr>
  </w:style>
  <w:style w:type="paragraph" w:customStyle="1" w:styleId="86">
    <w:name w:val="Char"/>
    <w:basedOn w:val="1"/>
    <w:autoRedefine/>
    <w:qFormat/>
    <w:uiPriority w:val="0"/>
    <w:pPr>
      <w:spacing w:beforeLines="50" w:afterLines="50"/>
      <w:ind w:firstLine="200" w:firstLineChars="200"/>
    </w:pPr>
    <w:rPr>
      <w:rFonts w:ascii="宋体" w:hAnsi="宋体" w:cs="Courier New"/>
      <w:spacing w:val="-2"/>
      <w:sz w:val="22"/>
      <w:szCs w:val="32"/>
    </w:rPr>
  </w:style>
  <w:style w:type="paragraph" w:customStyle="1" w:styleId="87">
    <w:name w:val=" Char"/>
    <w:basedOn w:val="1"/>
    <w:autoRedefine/>
    <w:qFormat/>
    <w:uiPriority w:val="0"/>
    <w:rPr>
      <w:rFonts w:ascii="Tahoma" w:hAnsi="Tahoma"/>
      <w:sz w:val="24"/>
      <w:szCs w:val="20"/>
    </w:rPr>
  </w:style>
  <w:style w:type="paragraph" w:customStyle="1" w:styleId="88">
    <w:name w:val="Body text|3"/>
    <w:basedOn w:val="1"/>
    <w:autoRedefine/>
    <w:qFormat/>
    <w:uiPriority w:val="0"/>
    <w:pPr>
      <w:widowControl w:val="0"/>
      <w:shd w:val="clear" w:color="auto" w:fill="auto"/>
      <w:spacing w:after="80"/>
      <w:ind w:left="2320"/>
    </w:pPr>
    <w:rPr>
      <w:rFonts w:ascii="宋体" w:hAnsi="宋体" w:eastAsia="宋体" w:cs="宋体"/>
      <w:sz w:val="15"/>
      <w:szCs w:val="15"/>
      <w:u w:val="none"/>
      <w:shd w:val="clear" w:color="auto" w:fill="auto"/>
      <w:lang w:val="zh-TW" w:eastAsia="zh-TW" w:bidi="zh-TW"/>
    </w:rPr>
  </w:style>
  <w:style w:type="paragraph" w:customStyle="1" w:styleId="89">
    <w:name w:val="CM95"/>
    <w:basedOn w:val="1"/>
    <w:next w:val="1"/>
    <w:autoRedefine/>
    <w:qFormat/>
    <w:uiPriority w:val="0"/>
    <w:pPr>
      <w:autoSpaceDE w:val="0"/>
      <w:autoSpaceDN w:val="0"/>
      <w:adjustRightInd w:val="0"/>
      <w:spacing w:after="115"/>
      <w:jc w:val="left"/>
    </w:pPr>
    <w:rPr>
      <w:rFonts w:ascii="宋体"/>
      <w:kern w:val="0"/>
      <w:sz w:val="24"/>
    </w:rPr>
  </w:style>
  <w:style w:type="paragraph" w:customStyle="1" w:styleId="90">
    <w:name w:val="标题 3 + 小三"/>
    <w:basedOn w:val="1"/>
    <w:autoRedefine/>
    <w:qFormat/>
    <w:uiPriority w:val="0"/>
    <w:pPr>
      <w:tabs>
        <w:tab w:val="left" w:pos="4267"/>
      </w:tabs>
      <w:snapToGrid w:val="0"/>
      <w:spacing w:line="700" w:lineRule="atLeast"/>
      <w:ind w:firstLine="573"/>
    </w:pPr>
    <w:rPr>
      <w:b/>
      <w:bCs/>
      <w:iCs/>
      <w:sz w:val="30"/>
      <w:szCs w:val="28"/>
    </w:rPr>
  </w:style>
  <w:style w:type="paragraph" w:styleId="91">
    <w:name w:val="List Paragraph"/>
    <w:basedOn w:val="1"/>
    <w:autoRedefine/>
    <w:qFormat/>
    <w:uiPriority w:val="99"/>
    <w:pPr>
      <w:ind w:firstLine="420" w:firstLineChars="200"/>
    </w:pPr>
    <w:rPr>
      <w:sz w:val="28"/>
      <w:szCs w:val="28"/>
    </w:rPr>
  </w:style>
  <w:style w:type="paragraph" w:customStyle="1" w:styleId="92">
    <w:name w:val="p0"/>
    <w:basedOn w:val="1"/>
    <w:autoRedefine/>
    <w:qFormat/>
    <w:uiPriority w:val="0"/>
    <w:pPr>
      <w:widowControl/>
      <w:adjustRightInd w:val="0"/>
      <w:snapToGrid w:val="0"/>
      <w:spacing w:line="312" w:lineRule="atLeast"/>
    </w:pPr>
    <w:rPr>
      <w:rFonts w:ascii="宋体" w:hAnsi="宋体"/>
      <w:kern w:val="0"/>
      <w:sz w:val="24"/>
    </w:rPr>
  </w:style>
  <w:style w:type="paragraph" w:customStyle="1" w:styleId="93">
    <w:name w:val="正文小标题"/>
    <w:basedOn w:val="1"/>
    <w:autoRedefine/>
    <w:qFormat/>
    <w:uiPriority w:val="0"/>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94">
    <w:name w:val=" Char Char Char Char Char Char Char"/>
    <w:basedOn w:val="1"/>
    <w:autoRedefine/>
    <w:qFormat/>
    <w:uiPriority w:val="0"/>
    <w:pPr>
      <w:widowControl/>
      <w:spacing w:after="160" w:line="360" w:lineRule="auto"/>
      <w:ind w:firstLine="200" w:firstLineChars="200"/>
      <w:jc w:val="left"/>
    </w:pPr>
    <w:rPr>
      <w:rFonts w:ascii="Verdana" w:hAnsi="Verdana" w:eastAsia="黑体"/>
      <w:kern w:val="0"/>
      <w:szCs w:val="20"/>
      <w:lang w:eastAsia="en-US"/>
    </w:rPr>
  </w:style>
  <w:style w:type="paragraph" w:customStyle="1" w:styleId="9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96">
    <w:name w:val="Body text|1"/>
    <w:basedOn w:val="1"/>
    <w:autoRedefine/>
    <w:qFormat/>
    <w:uiPriority w:val="0"/>
    <w:pPr>
      <w:widowControl w:val="0"/>
      <w:shd w:val="clear" w:color="auto" w:fill="auto"/>
      <w:spacing w:line="444" w:lineRule="auto"/>
      <w:ind w:firstLine="400"/>
    </w:pPr>
    <w:rPr>
      <w:rFonts w:ascii="宋体" w:hAnsi="宋体" w:eastAsia="宋体" w:cs="宋体"/>
      <w:u w:val="none"/>
      <w:shd w:val="clear" w:color="auto" w:fill="auto"/>
      <w:lang w:val="zh-TW" w:eastAsia="zh-TW" w:bidi="zh-TW"/>
    </w:rPr>
  </w:style>
  <w:style w:type="paragraph" w:customStyle="1" w:styleId="97">
    <w:name w:val="样式2"/>
    <w:basedOn w:val="3"/>
    <w:autoRedefine/>
    <w:qFormat/>
    <w:uiPriority w:val="0"/>
    <w:pPr>
      <w:autoSpaceDE w:val="0"/>
      <w:autoSpaceDN w:val="0"/>
      <w:adjustRightInd w:val="0"/>
      <w:spacing w:line="300" w:lineRule="exact"/>
      <w:ind w:left="220" w:right="-20"/>
      <w:jc w:val="center"/>
    </w:pPr>
    <w:rPr>
      <w:rFonts w:ascii="宋体" w:hAnsi="宋体" w:eastAsia="仿宋_GB2312" w:cs="Times New Roman"/>
      <w:w w:val="99"/>
      <w:kern w:val="0"/>
      <w:sz w:val="28"/>
      <w:szCs w:val="28"/>
    </w:rPr>
  </w:style>
  <w:style w:type="paragraph" w:customStyle="1" w:styleId="98">
    <w:name w:val="_Style 97"/>
    <w:autoRedefine/>
    <w:unhideWhenUsed/>
    <w:qFormat/>
    <w:uiPriority w:val="99"/>
    <w:rPr>
      <w:rFonts w:ascii="Times New Roman" w:hAnsi="Times New Roman" w:eastAsia="宋体" w:cs="Times New Roman"/>
      <w:kern w:val="2"/>
      <w:sz w:val="21"/>
      <w:szCs w:val="24"/>
      <w:lang w:val="en-US" w:eastAsia="zh-CN" w:bidi="ar-SA"/>
    </w:rPr>
  </w:style>
  <w:style w:type="character" w:customStyle="1" w:styleId="99">
    <w:name w:val="textcontents"/>
    <w:basedOn w:val="44"/>
    <w:autoRedefine/>
    <w:qFormat/>
    <w:uiPriority w:val="0"/>
  </w:style>
  <w:style w:type="paragraph" w:customStyle="1" w:styleId="100">
    <w:name w:val="列出段落1"/>
    <w:basedOn w:val="1"/>
    <w:autoRedefine/>
    <w:qFormat/>
    <w:uiPriority w:val="34"/>
    <w:pPr>
      <w:ind w:firstLine="420" w:firstLineChars="200"/>
    </w:pPr>
    <w:rPr>
      <w:rFonts w:ascii="Calibri" w:hAnsi="Calibri" w:eastAsia="宋体" w:cs="黑体"/>
    </w:rPr>
  </w:style>
  <w:style w:type="character" w:customStyle="1" w:styleId="101">
    <w:name w:val="apple-style-span"/>
    <w:autoRedefine/>
    <w:qFormat/>
    <w:uiPriority w:val="0"/>
  </w:style>
  <w:style w:type="character" w:customStyle="1" w:styleId="102">
    <w:name w:val="NormalCharacter"/>
    <w:autoRedefine/>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34</Pages>
  <Words>19634</Words>
  <Characters>20767</Characters>
  <Lines>85</Lines>
  <Paragraphs>24</Paragraphs>
  <TotalTime>6</TotalTime>
  <ScaleCrop>false</ScaleCrop>
  <LinksUpToDate>false</LinksUpToDate>
  <CharactersWithSpaces>21779</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2018-02-11T02:02:00Z</dcterms:created>
  <dc:creator>island</dc:creator>
  <cp:lastModifiedBy>魔方田</cp:lastModifiedBy>
  <cp:lastPrinted>2023-09-18T00:49:00Z</cp:lastPrinted>
  <dcterms:modified xsi:type="dcterms:W3CDTF">2024-07-09T09:36:56Z</dcterms:modified>
  <dc:title>竞争性谈判文件</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A365066ABA644CDE8CF01F4C0BC6E569_13</vt:lpwstr>
  </property>
</Properties>
</file>