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96C49">
      <w:pPr>
        <w:snapToGrid w:val="0"/>
        <w:jc w:val="center"/>
        <w:outlineLvl w:val="0"/>
        <w:rPr>
          <w:rFonts w:hint="eastAsia" w:ascii="宋体" w:hAnsi="宋体" w:eastAsia="宋体" w:cs="宋体"/>
          <w:color w:val="auto"/>
          <w:highlight w:val="none"/>
        </w:rPr>
      </w:pPr>
    </w:p>
    <w:p w14:paraId="6999CC69">
      <w:pPr>
        <w:snapToGrid w:val="0"/>
        <w:jc w:val="center"/>
        <w:outlineLvl w:val="0"/>
        <w:rPr>
          <w:rFonts w:hint="eastAsia" w:ascii="宋体" w:hAnsi="宋体" w:eastAsia="宋体" w:cs="宋体"/>
          <w:color w:val="auto"/>
          <w:highlight w:val="none"/>
        </w:rPr>
      </w:pPr>
    </w:p>
    <w:p w14:paraId="5D00AF56">
      <w:pPr>
        <w:pStyle w:val="19"/>
        <w:spacing w:after="120"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项目名称：仙山里项目首开区聘请土石方工程竣工结算</w:t>
      </w:r>
    </w:p>
    <w:p w14:paraId="3D812414">
      <w:pPr>
        <w:pStyle w:val="19"/>
        <w:spacing w:after="120"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审核单位</w:t>
      </w:r>
    </w:p>
    <w:p w14:paraId="1EF2F029">
      <w:pPr>
        <w:pStyle w:val="19"/>
        <w:spacing w:after="120" w:line="360" w:lineRule="auto"/>
        <w:jc w:val="center"/>
        <w:rPr>
          <w:rFonts w:hint="eastAsia" w:ascii="宋体" w:hAnsi="宋体" w:eastAsia="宋体" w:cs="宋体"/>
          <w:b/>
          <w:color w:val="auto"/>
          <w:sz w:val="32"/>
          <w:szCs w:val="24"/>
          <w:highlight w:val="none"/>
        </w:rPr>
      </w:pPr>
    </w:p>
    <w:p w14:paraId="66C42BBA">
      <w:pPr>
        <w:jc w:val="center"/>
        <w:rPr>
          <w:rFonts w:hint="eastAsia" w:ascii="宋体" w:hAnsi="宋体" w:eastAsia="宋体" w:cs="宋体"/>
          <w:b/>
          <w:color w:val="auto"/>
          <w:spacing w:val="60"/>
          <w:sz w:val="104"/>
          <w:highlight w:val="none"/>
        </w:rPr>
      </w:pPr>
    </w:p>
    <w:p w14:paraId="7171F6CD">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44C141CC">
      <w:pPr>
        <w:snapToGrid w:val="0"/>
        <w:spacing w:line="700" w:lineRule="exact"/>
        <w:ind w:firstLine="444" w:firstLineChars="139"/>
        <w:rPr>
          <w:rFonts w:hint="eastAsia" w:ascii="宋体" w:hAnsi="宋体" w:eastAsia="宋体" w:cs="宋体"/>
          <w:color w:val="auto"/>
          <w:sz w:val="32"/>
          <w:szCs w:val="32"/>
          <w:highlight w:val="none"/>
        </w:rPr>
      </w:pPr>
    </w:p>
    <w:p w14:paraId="3981B199">
      <w:pPr>
        <w:snapToGrid w:val="0"/>
        <w:spacing w:line="700" w:lineRule="exact"/>
        <w:ind w:firstLine="444" w:firstLineChars="139"/>
        <w:jc w:val="center"/>
        <w:rPr>
          <w:rFonts w:hint="eastAsia" w:ascii="宋体" w:hAnsi="宋体" w:eastAsia="宋体" w:cs="宋体"/>
          <w:color w:val="auto"/>
          <w:sz w:val="32"/>
          <w:szCs w:val="32"/>
          <w:highlight w:val="none"/>
        </w:rPr>
      </w:pPr>
    </w:p>
    <w:p w14:paraId="7989AC66">
      <w:pPr>
        <w:snapToGrid w:val="0"/>
        <w:spacing w:line="700" w:lineRule="exact"/>
        <w:ind w:firstLine="502" w:firstLineChars="139"/>
        <w:rPr>
          <w:rFonts w:hint="eastAsia" w:ascii="宋体" w:hAnsi="宋体" w:eastAsia="宋体" w:cs="宋体"/>
          <w:b/>
          <w:bCs/>
          <w:color w:val="auto"/>
          <w:sz w:val="36"/>
          <w:szCs w:val="36"/>
          <w:highlight w:val="none"/>
        </w:rPr>
      </w:pPr>
    </w:p>
    <w:p w14:paraId="575F4752">
      <w:pPr>
        <w:snapToGrid w:val="0"/>
        <w:spacing w:line="700" w:lineRule="exact"/>
        <w:rPr>
          <w:rFonts w:hint="eastAsia" w:ascii="宋体" w:hAnsi="宋体" w:eastAsia="宋体" w:cs="宋体"/>
          <w:color w:val="auto"/>
          <w:sz w:val="36"/>
          <w:szCs w:val="36"/>
          <w:highlight w:val="none"/>
        </w:rPr>
      </w:pPr>
    </w:p>
    <w:p w14:paraId="5ADD27B4">
      <w:pPr>
        <w:snapToGrid w:val="0"/>
        <w:spacing w:line="700" w:lineRule="exact"/>
        <w:rPr>
          <w:rFonts w:hint="eastAsia" w:ascii="宋体" w:hAnsi="宋体" w:eastAsia="宋体" w:cs="宋体"/>
          <w:color w:val="auto"/>
          <w:sz w:val="36"/>
          <w:szCs w:val="36"/>
          <w:highlight w:val="none"/>
        </w:rPr>
      </w:pPr>
    </w:p>
    <w:p w14:paraId="3A91813F">
      <w:pPr>
        <w:snapToGrid w:val="0"/>
        <w:spacing w:line="700" w:lineRule="exact"/>
        <w:rPr>
          <w:rFonts w:hint="eastAsia" w:ascii="宋体" w:hAnsi="宋体" w:eastAsia="宋体" w:cs="宋体"/>
          <w:color w:val="auto"/>
          <w:sz w:val="36"/>
          <w:szCs w:val="36"/>
          <w:highlight w:val="none"/>
        </w:rPr>
      </w:pPr>
    </w:p>
    <w:p w14:paraId="3755C7CA">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4796F404">
      <w:pPr>
        <w:pStyle w:val="19"/>
        <w:jc w:val="center"/>
        <w:rPr>
          <w:rFonts w:hint="eastAsia" w:ascii="宋体" w:hAnsi="宋体" w:eastAsia="宋体" w:cs="宋体"/>
          <w:color w:val="auto"/>
          <w:highlight w:val="none"/>
        </w:rPr>
      </w:pPr>
    </w:p>
    <w:p w14:paraId="42D6F00B">
      <w:pPr>
        <w:snapToGrid w:val="0"/>
        <w:spacing w:line="700" w:lineRule="exact"/>
        <w:jc w:val="center"/>
        <w:outlineLvl w:val="0"/>
        <w:rPr>
          <w:rFonts w:hint="eastAsia" w:ascii="宋体" w:hAnsi="宋体" w:eastAsia="宋体" w:cs="宋体"/>
          <w:b/>
          <w:color w:val="auto"/>
          <w:highlight w:val="none"/>
          <w:lang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8</w:t>
      </w:r>
      <w:r>
        <w:rPr>
          <w:rFonts w:hint="eastAsia" w:ascii="宋体" w:hAnsi="宋体" w:eastAsia="宋体" w:cs="宋体"/>
          <w:color w:val="auto"/>
          <w:sz w:val="28"/>
          <w:highlight w:val="none"/>
          <w:lang w:val="en-US" w:eastAsia="zh-CN"/>
        </w:rPr>
        <w:t>月</w:t>
      </w:r>
    </w:p>
    <w:p w14:paraId="28CCD8ED">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4726F2B4">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48943284">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119D7A6A">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w:t>
      </w:r>
    </w:p>
    <w:p w14:paraId="67CFEE7A">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 xml:space="preserve"> -</w:t>
      </w:r>
    </w:p>
    <w:p w14:paraId="058B0E80">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w:t>
      </w:r>
      <w:r>
        <w:rPr>
          <w:rFonts w:hint="eastAsia" w:ascii="宋体" w:hAnsi="宋体" w:cs="宋体"/>
          <w:color w:val="auto"/>
          <w:sz w:val="28"/>
          <w:szCs w:val="28"/>
          <w:highlight w:val="none"/>
          <w:lang w:val="en-US" w:eastAsia="zh-CN"/>
        </w:rPr>
        <w:t xml:space="preserve">5 </w:t>
      </w:r>
      <w:r>
        <w:rPr>
          <w:rFonts w:hint="eastAsia" w:ascii="宋体" w:hAnsi="宋体" w:eastAsia="宋体" w:cs="宋体"/>
          <w:color w:val="auto"/>
          <w:sz w:val="28"/>
          <w:szCs w:val="28"/>
          <w:highlight w:val="none"/>
        </w:rPr>
        <w:t>-</w:t>
      </w:r>
    </w:p>
    <w:p w14:paraId="0D635E26">
      <w:pPr>
        <w:widowControl/>
        <w:jc w:val="left"/>
        <w:rPr>
          <w:rFonts w:hint="eastAsia" w:ascii="宋体" w:hAnsi="宋体" w:eastAsia="宋体" w:cs="宋体"/>
          <w:color w:val="auto"/>
          <w:kern w:val="0"/>
          <w:sz w:val="24"/>
          <w:highlight w:val="none"/>
        </w:rPr>
      </w:pPr>
    </w:p>
    <w:p w14:paraId="04EACF96">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4A29AF6B">
      <w:pPr>
        <w:pStyle w:val="40"/>
        <w:jc w:val="center"/>
        <w:rPr>
          <w:rFonts w:hint="default" w:ascii="宋体" w:hAnsi="宋体" w:eastAsia="宋体" w:cs="宋体"/>
          <w:b/>
          <w:color w:val="auto"/>
          <w:kern w:val="2"/>
          <w:sz w:val="32"/>
          <w:szCs w:val="24"/>
          <w:highlight w:val="none"/>
          <w:lang w:val="en-US" w:eastAsia="zh-CN" w:bidi="ar-SA"/>
        </w:rPr>
      </w:pPr>
      <w:bookmarkStart w:id="65" w:name="_GoBack"/>
      <w:bookmarkStart w:id="0" w:name="_Toc163707467"/>
      <w:bookmarkStart w:id="1" w:name="_Toc102227313"/>
      <w:r>
        <w:rPr>
          <w:rFonts w:hint="eastAsia" w:ascii="宋体" w:hAnsi="宋体" w:eastAsia="宋体" w:cs="宋体"/>
          <w:b/>
          <w:color w:val="auto"/>
          <w:sz w:val="32"/>
          <w:szCs w:val="24"/>
          <w:highlight w:val="none"/>
        </w:rPr>
        <w:t>仙山里项目首开区聘请土石方工程竣工结算审核单位</w:t>
      </w:r>
      <w:r>
        <w:rPr>
          <w:rFonts w:hint="eastAsia" w:ascii="宋体" w:hAnsi="宋体" w:eastAsia="宋体" w:cs="宋体"/>
          <w:b/>
          <w:color w:val="auto"/>
          <w:kern w:val="2"/>
          <w:sz w:val="32"/>
          <w:szCs w:val="24"/>
          <w:highlight w:val="none"/>
          <w:lang w:val="en-US" w:eastAsia="zh-CN" w:bidi="ar-SA"/>
        </w:rPr>
        <w:t>招标公告</w:t>
      </w:r>
    </w:p>
    <w:p w14:paraId="48AE0CEF">
      <w:pPr>
        <w:tabs>
          <w:tab w:val="left" w:pos="4305"/>
          <w:tab w:val="left" w:pos="4640"/>
          <w:tab w:val="left" w:pos="7240"/>
        </w:tabs>
        <w:autoSpaceDE w:val="0"/>
        <w:autoSpaceDN w:val="0"/>
        <w:adjustRightInd w:val="0"/>
        <w:snapToGrid w:val="0"/>
        <w:spacing w:line="360" w:lineRule="auto"/>
        <w:ind w:firstLine="239" w:firstLineChars="100"/>
        <w:jc w:val="left"/>
        <w:rPr>
          <w:rFonts w:hint="eastAsia" w:ascii="宋体" w:hAnsi="宋体" w:eastAsia="宋体" w:cs="宋体"/>
          <w:color w:val="auto"/>
          <w:sz w:val="24"/>
          <w:highlight w:val="none"/>
          <w:u w:val="single"/>
        </w:rPr>
      </w:pPr>
    </w:p>
    <w:p w14:paraId="77938DB2">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2" w:name="_Toc224103307"/>
      <w:r>
        <w:rPr>
          <w:rFonts w:hint="eastAsia" w:ascii="宋体" w:hAnsi="宋体" w:eastAsia="宋体" w:cs="宋体"/>
          <w:snapToGrid w:val="0"/>
          <w:color w:val="auto"/>
          <w:highlight w:val="none"/>
        </w:rPr>
        <w:t>1</w:t>
      </w:r>
      <w:bookmarkEnd w:id="2"/>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条件</w:t>
      </w:r>
    </w:p>
    <w:p w14:paraId="72E1E20F">
      <w:pPr>
        <w:tabs>
          <w:tab w:val="left" w:pos="3315"/>
          <w:tab w:val="left" w:pos="3390"/>
          <w:tab w:val="left" w:pos="6120"/>
          <w:tab w:val="left" w:pos="8850"/>
        </w:tabs>
        <w:wordWrap w:val="0"/>
        <w:autoSpaceDE w:val="0"/>
        <w:autoSpaceDN w:val="0"/>
        <w:adjustRightInd w:val="0"/>
        <w:snapToGrid w:val="0"/>
        <w:spacing w:line="360" w:lineRule="auto"/>
        <w:ind w:firstLine="478" w:firstLineChars="200"/>
        <w:jc w:val="left"/>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w:t>
      </w:r>
      <w:r>
        <w:rPr>
          <w:rFonts w:hint="eastAsia" w:ascii="宋体" w:hAnsi="宋体" w:eastAsia="宋体" w:cs="宋体"/>
          <w:snapToGrid w:val="0"/>
          <w:color w:val="auto"/>
          <w:kern w:val="0"/>
          <w:sz w:val="24"/>
          <w:highlight w:val="none"/>
          <w:u w:val="single"/>
          <w:lang w:eastAsia="zh-CN"/>
        </w:rPr>
        <w:t>仙山里项目首开区聘请土石方工程竣工结算审核单位</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人为</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。项目已具备</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条件，现对该项目</w:t>
      </w:r>
      <w:r>
        <w:rPr>
          <w:rFonts w:hint="eastAsia" w:ascii="宋体" w:hAnsi="宋体" w:eastAsia="宋体" w:cs="宋体"/>
          <w:snapToGrid w:val="0"/>
          <w:color w:val="auto"/>
          <w:kern w:val="0"/>
          <w:sz w:val="24"/>
          <w:highlight w:val="none"/>
          <w:u w:val="single"/>
          <w:lang w:eastAsia="zh-CN"/>
        </w:rPr>
        <w:t>土石方工程竣工结算审核</w:t>
      </w:r>
      <w:r>
        <w:rPr>
          <w:rFonts w:hint="eastAsia" w:ascii="宋体" w:hAnsi="宋体" w:eastAsia="宋体" w:cs="宋体"/>
          <w:snapToGrid w:val="0"/>
          <w:color w:val="auto"/>
          <w:kern w:val="0"/>
          <w:sz w:val="24"/>
          <w:highlight w:val="none"/>
          <w:u w:val="single"/>
          <w:lang w:val="en-US" w:eastAsia="zh-CN"/>
        </w:rPr>
        <w:t>事宜</w:t>
      </w:r>
      <w:r>
        <w:rPr>
          <w:rFonts w:hint="eastAsia" w:ascii="宋体" w:hAnsi="宋体" w:cs="宋体"/>
          <w:snapToGrid w:val="0"/>
          <w:color w:val="auto"/>
          <w:kern w:val="0"/>
          <w:sz w:val="24"/>
          <w:highlight w:val="none"/>
          <w:u w:val="none"/>
          <w:lang w:val="en-US" w:eastAsia="zh-CN"/>
        </w:rPr>
        <w:t>进行</w:t>
      </w:r>
      <w:r>
        <w:rPr>
          <w:rFonts w:hint="eastAsia" w:ascii="宋体" w:hAnsi="宋体" w:eastAsia="宋体" w:cs="宋体"/>
          <w:snapToGrid w:val="0"/>
          <w:color w:val="auto"/>
          <w:kern w:val="0"/>
          <w:sz w:val="24"/>
          <w:highlight w:val="none"/>
          <w:lang w:val="en-US" w:eastAsia="zh-CN"/>
        </w:rPr>
        <w:t>招标</w:t>
      </w:r>
      <w:r>
        <w:rPr>
          <w:rFonts w:hint="eastAsia" w:ascii="宋体" w:hAnsi="宋体" w:cs="宋体"/>
          <w:snapToGrid w:val="0"/>
          <w:color w:val="auto"/>
          <w:kern w:val="0"/>
          <w:sz w:val="24"/>
          <w:highlight w:val="none"/>
        </w:rPr>
        <w:t>。</w:t>
      </w:r>
    </w:p>
    <w:p w14:paraId="76E28E3E">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3" w:name="_Toc224103308"/>
      <w:r>
        <w:rPr>
          <w:rFonts w:hint="eastAsia" w:ascii="宋体" w:hAnsi="宋体" w:eastAsia="宋体" w:cs="宋体"/>
          <w:snapToGrid w:val="0"/>
          <w:color w:val="auto"/>
          <w:highlight w:val="none"/>
        </w:rPr>
        <w:t>2.  项目概况与</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范围</w:t>
      </w:r>
      <w:bookmarkEnd w:id="3"/>
    </w:p>
    <w:p w14:paraId="4389AE7F">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default" w:ascii="宋体" w:hAnsi="宋体" w:eastAsia="宋体" w:cs="宋体"/>
          <w:snapToGrid w:val="0"/>
          <w:color w:val="auto"/>
          <w:kern w:val="0"/>
          <w:sz w:val="24"/>
          <w:highlight w:val="none"/>
          <w:lang w:val="en-US"/>
        </w:rPr>
      </w:pPr>
      <w:r>
        <w:rPr>
          <w:rFonts w:hint="eastAsia" w:ascii="宋体" w:hAnsi="宋体" w:eastAsia="宋体" w:cs="宋体"/>
          <w:snapToGrid w:val="0"/>
          <w:color w:val="auto"/>
          <w:kern w:val="0"/>
          <w:sz w:val="24"/>
          <w:highlight w:val="none"/>
        </w:rPr>
        <w:t>2.1项目地点：重庆市武隆区仙女</w:t>
      </w:r>
      <w:r>
        <w:rPr>
          <w:rFonts w:hint="eastAsia" w:ascii="宋体" w:hAnsi="宋体" w:eastAsia="宋体" w:cs="宋体"/>
          <w:snapToGrid w:val="0"/>
          <w:color w:val="auto"/>
          <w:kern w:val="0"/>
          <w:sz w:val="24"/>
          <w:highlight w:val="none"/>
          <w:lang w:val="en-US" w:eastAsia="zh-CN"/>
        </w:rPr>
        <w:t>镇银杏大道157号3栋</w:t>
      </w:r>
      <w:r>
        <w:rPr>
          <w:rFonts w:hint="eastAsia" w:ascii="宋体" w:hAnsi="宋体" w:cs="宋体"/>
          <w:snapToGrid w:val="0"/>
          <w:color w:val="auto"/>
          <w:kern w:val="0"/>
          <w:sz w:val="24"/>
          <w:highlight w:val="none"/>
          <w:lang w:val="en-US" w:eastAsia="zh-CN"/>
        </w:rPr>
        <w:t>。</w:t>
      </w:r>
    </w:p>
    <w:p w14:paraId="307A41D7">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w:t>
      </w:r>
      <w:r>
        <w:rPr>
          <w:rFonts w:hint="eastAsia" w:ascii="宋体" w:hAnsi="宋体" w:eastAsia="宋体" w:cs="宋体"/>
          <w:snapToGrid w:val="0"/>
          <w:kern w:val="0"/>
          <w:sz w:val="24"/>
          <w:highlight w:val="none"/>
          <w:lang w:val="en-US" w:eastAsia="zh-CN"/>
        </w:rPr>
        <w:t>仙山里项目</w:t>
      </w:r>
      <w:r>
        <w:rPr>
          <w:rFonts w:hint="eastAsia" w:ascii="宋体" w:hAnsi="宋体" w:cs="宋体"/>
          <w:snapToGrid w:val="0"/>
          <w:kern w:val="0"/>
          <w:sz w:val="24"/>
          <w:highlight w:val="none"/>
          <w:lang w:val="en-US" w:eastAsia="zh-CN"/>
        </w:rPr>
        <w:t>首开区的土石方工程已全部施工完毕并通过验收，为确保工程竣工结算审核的合规性及可靠性，本次需进行本项目土石方工程的竣工结算审核工作。</w:t>
      </w:r>
      <w:r>
        <w:rPr>
          <w:rFonts w:hint="eastAsia" w:ascii="宋体" w:hAnsi="宋体" w:eastAsia="宋体" w:cs="宋体"/>
          <w:snapToGrid w:val="0"/>
          <w:kern w:val="0"/>
          <w:sz w:val="24"/>
          <w:highlight w:val="none"/>
          <w:lang w:val="en-US" w:eastAsia="zh-CN"/>
        </w:rPr>
        <w:t>本次招标范围为</w:t>
      </w:r>
      <w:r>
        <w:rPr>
          <w:rFonts w:hint="eastAsia" w:ascii="宋体" w:hAnsi="宋体" w:eastAsia="宋体" w:cs="宋体"/>
          <w:snapToGrid w:val="0"/>
          <w:color w:val="auto"/>
          <w:kern w:val="0"/>
          <w:sz w:val="24"/>
          <w:highlight w:val="none"/>
          <w:u w:val="single"/>
          <w:lang w:eastAsia="zh-CN"/>
        </w:rPr>
        <w:t>仙山里项目首开区聘请土石方工程竣工结算审核单位</w:t>
      </w:r>
      <w:r>
        <w:rPr>
          <w:rFonts w:hint="eastAsia" w:ascii="宋体" w:hAnsi="宋体" w:eastAsia="宋体" w:cs="宋体"/>
          <w:snapToGrid w:val="0"/>
          <w:color w:val="auto"/>
          <w:kern w:val="0"/>
          <w:sz w:val="24"/>
          <w:highlight w:val="none"/>
          <w:lang w:val="en-US" w:eastAsia="zh-CN"/>
        </w:rPr>
        <w:t>。</w:t>
      </w:r>
    </w:p>
    <w:p w14:paraId="4C4CD1B1">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kern w:val="0"/>
          <w:sz w:val="24"/>
          <w:highlight w:val="none"/>
          <w:lang w:val="en-US" w:eastAsia="zh-CN"/>
        </w:rPr>
      </w:pPr>
      <w:r>
        <w:rPr>
          <w:rFonts w:hint="eastAsia" w:ascii="宋体" w:hAnsi="宋体" w:eastAsia="宋体" w:cs="宋体"/>
          <w:snapToGrid w:val="0"/>
          <w:color w:val="auto"/>
          <w:kern w:val="0"/>
          <w:sz w:val="24"/>
          <w:highlight w:val="none"/>
        </w:rPr>
        <w:t>2.3</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范围：</w:t>
      </w:r>
      <w:bookmarkStart w:id="4" w:name="_Toc224103309"/>
      <w:r>
        <w:rPr>
          <w:rFonts w:hint="eastAsia" w:ascii="宋体" w:hAnsi="宋体" w:cs="宋体"/>
          <w:color w:val="auto"/>
          <w:sz w:val="24"/>
          <w:highlight w:val="none"/>
          <w:u w:val="single"/>
        </w:rPr>
        <w:t>完成</w:t>
      </w:r>
      <w:r>
        <w:rPr>
          <w:rFonts w:hint="eastAsia" w:ascii="宋体" w:hAnsi="宋体" w:eastAsia="宋体" w:cs="宋体"/>
          <w:snapToGrid w:val="0"/>
          <w:color w:val="auto"/>
          <w:kern w:val="0"/>
          <w:sz w:val="24"/>
          <w:highlight w:val="none"/>
          <w:u w:val="single"/>
          <w:lang w:eastAsia="zh-CN"/>
        </w:rPr>
        <w:t>仙山里项目首开区土石方工程竣工结算审核</w:t>
      </w:r>
      <w:r>
        <w:rPr>
          <w:rFonts w:hint="eastAsia" w:ascii="宋体" w:hAnsi="宋体" w:cs="宋体"/>
          <w:color w:val="auto"/>
          <w:sz w:val="24"/>
          <w:highlight w:val="none"/>
          <w:u w:val="single"/>
          <w:lang w:val="en-US" w:eastAsia="zh-CN"/>
        </w:rPr>
        <w:t>事宜</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主要审核内容包括但不限于：仙山里一期、二期、三期土石方工程土方开挖平场部分、经济签证部分及施工水电费等，根据合同及相关规范完成完成本项目结算审核，并出具客观公平公正的审核报告（出具2个审核报告，其中仙山里项目一期一个报告，仙山里项目二、三期一个报告）</w:t>
      </w:r>
      <w:r>
        <w:rPr>
          <w:rFonts w:hint="default" w:ascii="宋体" w:hAnsi="宋体" w:cs="宋体"/>
          <w:snapToGrid w:val="0"/>
          <w:kern w:val="0"/>
          <w:sz w:val="24"/>
          <w:highlight w:val="none"/>
          <w:lang w:val="en-US" w:eastAsia="zh-CN"/>
        </w:rPr>
        <w:t>。</w:t>
      </w:r>
    </w:p>
    <w:p w14:paraId="67E7111E">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2.4服务周期</w:t>
      </w:r>
      <w:r>
        <w:rPr>
          <w:rFonts w:hint="eastAsia" w:ascii="宋体" w:hAnsi="宋体" w:cs="宋体"/>
          <w:snapToGrid w:val="0"/>
          <w:color w:val="auto"/>
          <w:kern w:val="0"/>
          <w:sz w:val="24"/>
          <w:highlight w:val="none"/>
          <w:lang w:val="en-US" w:eastAsia="zh-CN"/>
        </w:rPr>
        <w:t>：10天，具体进场开始审核时间以甲方书面通知时间为准</w:t>
      </w:r>
      <w:r>
        <w:rPr>
          <w:rFonts w:hint="eastAsia" w:ascii="宋体" w:hAnsi="宋体" w:cs="宋体"/>
          <w:snapToGrid w:val="0"/>
          <w:color w:val="auto"/>
          <w:kern w:val="0"/>
          <w:sz w:val="24"/>
          <w:highlight w:val="none"/>
        </w:rPr>
        <w:t>。</w:t>
      </w:r>
    </w:p>
    <w:p w14:paraId="1899FF5E">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eastAsiaTheme="minorEastAsia"/>
          <w:snapToGrid w:val="0"/>
          <w:color w:val="auto"/>
          <w:kern w:val="0"/>
          <w:sz w:val="24"/>
          <w:highlight w:val="none"/>
          <w:lang w:eastAsia="zh-CN"/>
        </w:rPr>
      </w:pPr>
      <w:r>
        <w:rPr>
          <w:rFonts w:hint="eastAsia" w:asciiTheme="minorEastAsia" w:hAnsiTheme="minorEastAsia" w:eastAsiaTheme="minorEastAsia" w:cstheme="minorEastAsia"/>
          <w:sz w:val="24"/>
          <w:highlight w:val="none"/>
          <w:lang w:val="en-US" w:eastAsia="zh-CN"/>
        </w:rPr>
        <w:t>2.5</w:t>
      </w:r>
      <w:r>
        <w:rPr>
          <w:rFonts w:hint="eastAsia" w:asciiTheme="minorEastAsia" w:hAnsiTheme="minorEastAsia" w:eastAsiaTheme="minorEastAsia" w:cstheme="minorEastAsia"/>
          <w:sz w:val="24"/>
          <w:highlight w:val="none"/>
        </w:rPr>
        <w:t>本工程</w:t>
      </w:r>
      <w:r>
        <w:rPr>
          <w:rFonts w:hint="eastAsia" w:asciiTheme="minorEastAsia" w:hAnsiTheme="minorEastAsia" w:eastAsiaTheme="minorEastAsia" w:cstheme="minorEastAsia"/>
          <w:sz w:val="24"/>
          <w:highlight w:val="none"/>
          <w:lang w:val="en-US" w:eastAsia="zh-CN"/>
        </w:rPr>
        <w:t>初步审核</w:t>
      </w:r>
      <w:r>
        <w:rPr>
          <w:rFonts w:hint="eastAsia" w:asciiTheme="minorEastAsia" w:hAnsiTheme="minorEastAsia" w:eastAsiaTheme="minorEastAsia" w:cstheme="minorEastAsia"/>
          <w:sz w:val="24"/>
          <w:highlight w:val="none"/>
        </w:rPr>
        <w:t>金额</w:t>
      </w:r>
      <w:r>
        <w:rPr>
          <w:rFonts w:hint="eastAsia" w:asciiTheme="minorEastAsia" w:hAnsiTheme="minorEastAsia" w:eastAsiaTheme="minorEastAsia" w:cstheme="minorEastAsia"/>
          <w:sz w:val="24"/>
          <w:highlight w:val="none"/>
          <w:lang w:val="en-US" w:eastAsia="zh-CN"/>
        </w:rPr>
        <w:t>约为</w:t>
      </w:r>
      <w:r>
        <w:rPr>
          <w:rFonts w:hint="eastAsia" w:asciiTheme="minorEastAsia" w:hAnsiTheme="minorEastAsia" w:eastAsiaTheme="minorEastAsia" w:cstheme="minorEastAsia"/>
          <w:sz w:val="24"/>
          <w:highlight w:val="none"/>
          <w:u w:val="single"/>
          <w:lang w:val="en-US" w:eastAsia="zh-CN"/>
        </w:rPr>
        <w:t>2320.43万</w:t>
      </w:r>
      <w:r>
        <w:rPr>
          <w:rFonts w:hint="eastAsia" w:asciiTheme="minorEastAsia" w:hAnsiTheme="minorEastAsia" w:eastAsiaTheme="minorEastAsia" w:cstheme="minorEastAsia"/>
          <w:sz w:val="24"/>
          <w:highlight w:val="none"/>
        </w:rPr>
        <w:t>元</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其中仙山里项目一期初步审核金额为12445401.3元，仙山里项目二期、三期初步审核金额为10758898.56元</w:t>
      </w:r>
      <w:r>
        <w:rPr>
          <w:rFonts w:hint="eastAsia" w:asciiTheme="minorEastAsia" w:hAnsiTheme="minorEastAsia" w:eastAsiaTheme="minorEastAsia" w:cstheme="minorEastAsia"/>
          <w:sz w:val="24"/>
          <w:highlight w:val="none"/>
          <w:lang w:eastAsia="zh-CN"/>
        </w:rPr>
        <w:t>）。</w:t>
      </w:r>
    </w:p>
    <w:p w14:paraId="0942A63F">
      <w:pPr>
        <w:keepNext w:val="0"/>
        <w:keepLines w:val="0"/>
        <w:pageBreakBefore w:val="0"/>
        <w:widowControl w:val="0"/>
        <w:numPr>
          <w:ilvl w:val="0"/>
          <w:numId w:val="0"/>
        </w:numPr>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rPr>
        <w:t>最高限价：</w:t>
      </w:r>
      <w:r>
        <w:rPr>
          <w:rFonts w:hint="eastAsia" w:ascii="宋体" w:hAnsi="宋体" w:eastAsia="宋体" w:cs="宋体"/>
          <w:b w:val="0"/>
          <w:bCs w:val="0"/>
          <w:snapToGrid w:val="0"/>
          <w:color w:val="auto"/>
          <w:kern w:val="0"/>
          <w:sz w:val="24"/>
          <w:highlight w:val="none"/>
          <w:lang w:val="en-US" w:eastAsia="zh-CN"/>
        </w:rPr>
        <w:t>最高限价</w:t>
      </w:r>
      <w:r>
        <w:rPr>
          <w:rFonts w:hint="eastAsia" w:ascii="宋体" w:hAnsi="宋体" w:cs="宋体"/>
          <w:b/>
          <w:bCs/>
          <w:snapToGrid w:val="0"/>
          <w:color w:val="auto"/>
          <w:kern w:val="0"/>
          <w:sz w:val="24"/>
          <w:highlight w:val="none"/>
          <w:lang w:val="en-US" w:eastAsia="zh-CN"/>
        </w:rPr>
        <w:t>52408.60</w:t>
      </w:r>
      <w:r>
        <w:rPr>
          <w:rFonts w:hint="eastAsia" w:ascii="宋体" w:hAnsi="宋体" w:eastAsia="宋体" w:cs="宋体"/>
          <w:b w:val="0"/>
          <w:bCs w:val="0"/>
          <w:snapToGrid w:val="0"/>
          <w:color w:val="auto"/>
          <w:kern w:val="0"/>
          <w:sz w:val="24"/>
          <w:highlight w:val="none"/>
        </w:rPr>
        <w:t>元</w:t>
      </w:r>
      <w:r>
        <w:rPr>
          <w:rFonts w:hint="eastAsia" w:ascii="宋体" w:hAnsi="宋体" w:cs="宋体"/>
          <w:b w:val="0"/>
          <w:bCs w:val="0"/>
          <w:snapToGrid w:val="0"/>
          <w:color w:val="auto"/>
          <w:kern w:val="0"/>
          <w:sz w:val="24"/>
          <w:highlight w:val="none"/>
          <w:lang w:eastAsia="zh-CN"/>
        </w:rPr>
        <w:t>，根据渝价〔2013〕428号《关于工程造价咨询服务收费标准的通知》，</w:t>
      </w:r>
      <w:r>
        <w:rPr>
          <w:rFonts w:hint="eastAsia" w:ascii="宋体" w:hAnsi="宋体" w:cs="宋体"/>
          <w:b w:val="0"/>
          <w:bCs w:val="0"/>
          <w:snapToGrid w:val="0"/>
          <w:color w:val="auto"/>
          <w:kern w:val="0"/>
          <w:sz w:val="24"/>
          <w:highlight w:val="none"/>
          <w:lang w:val="en-US" w:eastAsia="zh-CN"/>
        </w:rPr>
        <w:t>参照建筑工程</w:t>
      </w:r>
      <w:r>
        <w:rPr>
          <w:rFonts w:hint="eastAsia" w:ascii="宋体" w:hAnsi="宋体" w:cs="宋体"/>
          <w:b w:val="0"/>
          <w:bCs w:val="0"/>
          <w:snapToGrid w:val="0"/>
          <w:color w:val="auto"/>
          <w:kern w:val="0"/>
          <w:sz w:val="24"/>
          <w:highlight w:val="none"/>
          <w:lang w:eastAsia="zh-CN"/>
        </w:rPr>
        <w:t>工程量清单</w:t>
      </w:r>
      <w:r>
        <w:rPr>
          <w:rFonts w:hint="eastAsia" w:ascii="宋体" w:hAnsi="宋体" w:cs="宋体"/>
          <w:b w:val="0"/>
          <w:bCs w:val="0"/>
          <w:snapToGrid w:val="0"/>
          <w:color w:val="auto"/>
          <w:kern w:val="0"/>
          <w:sz w:val="24"/>
          <w:highlight w:val="none"/>
          <w:lang w:val="en-US" w:eastAsia="zh-CN"/>
        </w:rPr>
        <w:t>结算</w:t>
      </w:r>
      <w:r>
        <w:rPr>
          <w:rFonts w:hint="eastAsia" w:ascii="宋体" w:hAnsi="宋体" w:cs="宋体"/>
          <w:b w:val="0"/>
          <w:bCs w:val="0"/>
          <w:snapToGrid w:val="0"/>
          <w:color w:val="auto"/>
          <w:kern w:val="0"/>
          <w:sz w:val="24"/>
          <w:highlight w:val="none"/>
          <w:lang w:eastAsia="zh-CN"/>
        </w:rPr>
        <w:t>审核</w:t>
      </w:r>
      <w:r>
        <w:rPr>
          <w:rFonts w:hint="eastAsia" w:ascii="宋体" w:hAnsi="宋体" w:cs="宋体"/>
          <w:b w:val="0"/>
          <w:bCs w:val="0"/>
          <w:snapToGrid w:val="0"/>
          <w:color w:val="auto"/>
          <w:kern w:val="0"/>
          <w:sz w:val="24"/>
          <w:highlight w:val="none"/>
          <w:lang w:val="en-US" w:eastAsia="zh-CN"/>
        </w:rPr>
        <w:t>收费标准下浮20%计取</w:t>
      </w:r>
      <w:r>
        <w:rPr>
          <w:rFonts w:hint="eastAsia" w:ascii="宋体" w:hAnsi="宋体" w:cs="宋体"/>
          <w:b w:val="0"/>
          <w:bCs w:val="0"/>
          <w:snapToGrid w:val="0"/>
          <w:color w:val="auto"/>
          <w:kern w:val="0"/>
          <w:sz w:val="24"/>
          <w:highlight w:val="none"/>
          <w:lang w:eastAsia="zh-CN"/>
        </w:rPr>
        <w:t>（</w:t>
      </w:r>
      <w:r>
        <w:rPr>
          <w:rFonts w:hint="eastAsia" w:ascii="宋体" w:hAnsi="宋体" w:cs="宋体"/>
          <w:b w:val="0"/>
          <w:bCs w:val="0"/>
          <w:snapToGrid w:val="0"/>
          <w:color w:val="auto"/>
          <w:kern w:val="0"/>
          <w:sz w:val="24"/>
          <w:highlight w:val="none"/>
          <w:lang w:val="en-US" w:eastAsia="zh-CN"/>
        </w:rPr>
        <w:t>本项目不另计</w:t>
      </w:r>
      <w:r>
        <w:rPr>
          <w:rFonts w:hint="eastAsia" w:ascii="宋体" w:hAnsi="宋体" w:cs="宋体"/>
          <w:b w:val="0"/>
          <w:bCs w:val="0"/>
          <w:snapToGrid w:val="0"/>
          <w:color w:val="auto"/>
          <w:kern w:val="0"/>
          <w:sz w:val="24"/>
          <w:highlight w:val="none"/>
          <w:lang w:eastAsia="zh-CN"/>
        </w:rPr>
        <w:t>审减</w:t>
      </w:r>
      <w:r>
        <w:rPr>
          <w:rFonts w:hint="eastAsia" w:ascii="宋体" w:hAnsi="宋体" w:cs="宋体"/>
          <w:b w:val="0"/>
          <w:bCs w:val="0"/>
          <w:snapToGrid w:val="0"/>
          <w:color w:val="auto"/>
          <w:kern w:val="0"/>
          <w:sz w:val="24"/>
          <w:highlight w:val="none"/>
          <w:lang w:val="en-US" w:eastAsia="zh-CN"/>
        </w:rPr>
        <w:t>效</w:t>
      </w:r>
      <w:r>
        <w:rPr>
          <w:rFonts w:hint="eastAsia" w:ascii="宋体" w:hAnsi="宋体" w:cs="宋体"/>
          <w:b w:val="0"/>
          <w:bCs w:val="0"/>
          <w:snapToGrid w:val="0"/>
          <w:color w:val="auto"/>
          <w:kern w:val="0"/>
          <w:sz w:val="24"/>
          <w:highlight w:val="none"/>
          <w:lang w:eastAsia="zh-CN"/>
        </w:rPr>
        <w:t>益费）。</w:t>
      </w:r>
    </w:p>
    <w:p w14:paraId="08267CE5">
      <w:pPr>
        <w:pageBreakBefore w:val="0"/>
        <w:widowControl w:val="0"/>
        <w:numPr>
          <w:ilvl w:val="0"/>
          <w:numId w:val="1"/>
        </w:numPr>
        <w:tabs>
          <w:tab w:val="left" w:pos="4305"/>
          <w:tab w:val="left" w:pos="4640"/>
          <w:tab w:val="left" w:pos="724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bCs/>
          <w:snapToGrid w:val="0"/>
          <w:color w:val="auto"/>
          <w:kern w:val="2"/>
          <w:sz w:val="32"/>
          <w:szCs w:val="32"/>
          <w:highlight w:val="none"/>
          <w:lang w:val="en-US" w:eastAsia="zh-CN" w:bidi="ar-SA"/>
        </w:rPr>
      </w:pPr>
      <w:r>
        <w:rPr>
          <w:rFonts w:hint="eastAsia" w:ascii="宋体" w:hAnsi="宋体" w:cs="宋体"/>
          <w:b/>
          <w:bCs/>
          <w:snapToGrid w:val="0"/>
          <w:color w:val="auto"/>
          <w:kern w:val="2"/>
          <w:sz w:val="32"/>
          <w:szCs w:val="32"/>
          <w:highlight w:val="none"/>
          <w:lang w:val="en-US" w:eastAsia="zh-CN" w:bidi="ar-SA"/>
        </w:rPr>
        <w:t xml:space="preserve"> </w:t>
      </w:r>
      <w:r>
        <w:rPr>
          <w:rFonts w:hint="eastAsia" w:ascii="宋体" w:hAnsi="宋体" w:eastAsia="宋体" w:cs="宋体"/>
          <w:b/>
          <w:bCs/>
          <w:snapToGrid w:val="0"/>
          <w:color w:val="auto"/>
          <w:kern w:val="2"/>
          <w:sz w:val="32"/>
          <w:szCs w:val="32"/>
          <w:highlight w:val="none"/>
          <w:lang w:val="en-US" w:eastAsia="zh-CN" w:bidi="ar-SA"/>
        </w:rPr>
        <w:t>投标人资格要求</w:t>
      </w:r>
      <w:bookmarkEnd w:id="4"/>
    </w:p>
    <w:p w14:paraId="08599BD2">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3.1 具有独立法人资格，</w:t>
      </w:r>
      <w:r>
        <w:rPr>
          <w:rFonts w:hint="eastAsia" w:ascii="宋体" w:hAnsi="宋体" w:cs="宋体"/>
          <w:snapToGrid w:val="0"/>
          <w:color w:val="auto"/>
          <w:kern w:val="0"/>
          <w:sz w:val="24"/>
          <w:highlight w:val="none"/>
          <w:lang w:val="en-US" w:eastAsia="zh-CN"/>
        </w:rPr>
        <w:t>具备有效营业执照</w:t>
      </w:r>
      <w:r>
        <w:rPr>
          <w:rFonts w:hint="eastAsia" w:ascii="宋体" w:hAnsi="宋体" w:cs="宋体"/>
          <w:snapToGrid w:val="0"/>
          <w:color w:val="auto"/>
          <w:kern w:val="0"/>
          <w:sz w:val="24"/>
          <w:highlight w:val="none"/>
        </w:rPr>
        <w:t>；</w:t>
      </w:r>
    </w:p>
    <w:p w14:paraId="03D1B28C">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3.2 2021 年1月1日起至投标截止日止（以合同签定时间为准），至少承担过3个及以上审定造价超2千万元及以上的土石方工程结算审核相关业绩；</w:t>
      </w:r>
    </w:p>
    <w:p w14:paraId="1117F990">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3.3项目负责人要求：负责人应具有有效的一级注册造价师执业证书；近3年内，至少承担或正在承担1个及以上审定金额大于2千万元及以上的土石方工程竣工结算审核工作。</w:t>
      </w:r>
    </w:p>
    <w:p w14:paraId="05A52872">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78"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3.</w:t>
      </w:r>
      <w:r>
        <w:rPr>
          <w:rFonts w:hint="eastAsia" w:ascii="宋体" w:hAnsi="宋体" w:cs="宋体"/>
          <w:snapToGrid w:val="0"/>
          <w:color w:val="auto"/>
          <w:kern w:val="0"/>
          <w:sz w:val="24"/>
          <w:highlight w:val="none"/>
          <w:lang w:val="en-US" w:eastAsia="zh-CN"/>
        </w:rPr>
        <w:t>4</w:t>
      </w:r>
      <w:r>
        <w:rPr>
          <w:rFonts w:hint="eastAsia" w:ascii="宋体" w:hAnsi="宋体" w:cs="宋体"/>
          <w:snapToGrid w:val="0"/>
          <w:color w:val="auto"/>
          <w:kern w:val="0"/>
          <w:sz w:val="24"/>
          <w:highlight w:val="none"/>
        </w:rPr>
        <w:t xml:space="preserve"> 本次招标不接受联合体投标。</w:t>
      </w:r>
    </w:p>
    <w:p w14:paraId="04923B23">
      <w:pPr>
        <w:pStyle w:val="3"/>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bookmarkStart w:id="5" w:name="_Toc224103310"/>
      <w:r>
        <w:rPr>
          <w:rFonts w:hint="eastAsia" w:ascii="宋体" w:hAnsi="宋体" w:eastAsia="宋体" w:cs="宋体"/>
          <w:snapToGrid w:val="0"/>
          <w:color w:val="auto"/>
          <w:highlight w:val="none"/>
        </w:rPr>
        <w:t xml:space="preserve">4.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文件的获取</w:t>
      </w:r>
      <w:bookmarkEnd w:id="5"/>
    </w:p>
    <w:p w14:paraId="7C398419">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cs="宋体"/>
          <w:snapToGrid w:val="0"/>
          <w:color w:val="auto"/>
          <w:kern w:val="0"/>
          <w:sz w:val="24"/>
          <w:highlight w:val="none"/>
          <w:lang w:val="en-US" w:eastAsia="zh-CN"/>
        </w:rPr>
      </w:pPr>
      <w:bookmarkStart w:id="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下载本项目招标文件以及清单图纸、补遗等开标前公布的所有项目资料，无论领取或下载与否，均视为已知晓所有内容。</w:t>
      </w:r>
    </w:p>
    <w:bookmarkEnd w:id="6"/>
    <w:p w14:paraId="04832F17">
      <w:pPr>
        <w:pStyle w:val="3"/>
        <w:pageBreakBefore w:val="0"/>
        <w:widowControl w:val="0"/>
        <w:kinsoku/>
        <w:wordWrap/>
        <w:overflowPunct/>
        <w:topLinePunct w:val="0"/>
        <w:bidi w:val="0"/>
        <w:spacing w:line="360" w:lineRule="auto"/>
        <w:textAlignment w:val="auto"/>
        <w:rPr>
          <w:rFonts w:hint="eastAsia" w:ascii="宋体" w:hAnsi="宋体" w:eastAsia="宋体" w:cs="宋体"/>
          <w:b/>
          <w:bCs/>
          <w:snapToGrid w:val="0"/>
          <w:color w:val="auto"/>
          <w:highlight w:val="none"/>
        </w:rPr>
      </w:pPr>
      <w:bookmarkStart w:id="7" w:name="_Toc523391877"/>
      <w:bookmarkStart w:id="8" w:name="_Toc5660"/>
      <w:bookmarkStart w:id="9" w:name="_Toc9270"/>
      <w:bookmarkStart w:id="10" w:name="_Toc14183283"/>
      <w:bookmarkStart w:id="11" w:name="_Toc3045"/>
      <w:bookmarkStart w:id="12" w:name="_Toc18378"/>
      <w:bookmarkStart w:id="13" w:name="_Toc224103312"/>
      <w:r>
        <w:rPr>
          <w:rFonts w:hint="eastAsia" w:ascii="宋体" w:hAnsi="宋体" w:eastAsia="宋体" w:cs="宋体"/>
          <w:b/>
          <w:bCs/>
          <w:snapToGrid w:val="0"/>
          <w:color w:val="auto"/>
          <w:highlight w:val="none"/>
        </w:rPr>
        <w:t>5．</w:t>
      </w:r>
      <w:r>
        <w:rPr>
          <w:rFonts w:hint="eastAsia" w:ascii="宋体" w:hAnsi="宋体" w:eastAsia="宋体" w:cs="宋体"/>
          <w:b/>
          <w:bCs/>
          <w:snapToGrid w:val="0"/>
          <w:color w:val="auto"/>
          <w:highlight w:val="none"/>
          <w:lang w:val="en-US" w:eastAsia="zh-CN"/>
        </w:rPr>
        <w:t>投标</w:t>
      </w:r>
      <w:r>
        <w:rPr>
          <w:rFonts w:hint="eastAsia" w:ascii="宋体" w:hAnsi="宋体" w:eastAsia="宋体" w:cs="宋体"/>
          <w:b/>
          <w:bCs/>
          <w:snapToGrid w:val="0"/>
          <w:color w:val="auto"/>
          <w:highlight w:val="none"/>
        </w:rPr>
        <w:t>截止和</w:t>
      </w:r>
      <w:r>
        <w:rPr>
          <w:rFonts w:hint="eastAsia" w:ascii="宋体" w:hAnsi="宋体" w:eastAsia="宋体" w:cs="宋体"/>
          <w:b/>
          <w:bCs/>
          <w:snapToGrid w:val="0"/>
          <w:color w:val="auto"/>
          <w:highlight w:val="none"/>
          <w:lang w:val="en-US" w:eastAsia="zh-CN"/>
        </w:rPr>
        <w:t>开标</w:t>
      </w:r>
      <w:r>
        <w:rPr>
          <w:rFonts w:hint="eastAsia" w:ascii="宋体" w:hAnsi="宋体" w:eastAsia="宋体" w:cs="宋体"/>
          <w:b/>
          <w:bCs/>
          <w:snapToGrid w:val="0"/>
          <w:color w:val="auto"/>
          <w:highlight w:val="none"/>
        </w:rPr>
        <w:t>时间及地点</w:t>
      </w:r>
      <w:bookmarkEnd w:id="7"/>
      <w:bookmarkEnd w:id="8"/>
      <w:bookmarkEnd w:id="9"/>
      <w:bookmarkEnd w:id="10"/>
      <w:bookmarkEnd w:id="11"/>
      <w:bookmarkEnd w:id="12"/>
    </w:p>
    <w:p w14:paraId="720C823B">
      <w:pPr>
        <w:keepNext w:val="0"/>
        <w:keepLines w:val="0"/>
        <w:pageBreakBefore w:val="0"/>
        <w:widowControl w:val="0"/>
        <w:tabs>
          <w:tab w:val="left" w:pos="1580"/>
          <w:tab w:val="left" w:pos="6000"/>
          <w:tab w:val="left" w:pos="6320"/>
          <w:tab w:val="left" w:pos="6887"/>
          <w:tab w:val="left" w:pos="7475"/>
          <w:tab w:val="left" w:pos="8505"/>
        </w:tabs>
        <w:kinsoku/>
        <w:wordWrap/>
        <w:overflowPunct/>
        <w:topLinePunct w:val="0"/>
        <w:autoSpaceDE w:val="0"/>
        <w:autoSpaceDN w:val="0"/>
        <w:bidi w:val="0"/>
        <w:adjustRightInd w:val="0"/>
        <w:snapToGrid w:val="0"/>
        <w:spacing w:line="360" w:lineRule="auto"/>
        <w:ind w:left="0" w:leftChars="0"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5.1本项目</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文件递交的截止时间：</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u w:val="single"/>
          <w:lang w:val="en-US" w:eastAsia="zh-CN"/>
        </w:rPr>
        <w:t>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30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1F5008C9">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文件的提交方式：以下两种方式任选其一①邮寄，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人自行考虑邮寄时间风险，应使用具有良好信誉的快递送达，我司签收快递的时间(以快递公司系统记录为准)为文件送达时间。接收人：</w:t>
      </w:r>
      <w:r>
        <w:rPr>
          <w:rFonts w:hint="eastAsia" w:hAnsi="宋体" w:cs="宋体"/>
          <w:color w:val="auto"/>
          <w:sz w:val="24"/>
          <w:highlight w:val="none"/>
          <w:lang w:val="en-US" w:eastAsia="zh-CN"/>
        </w:rPr>
        <w:t>李老师</w:t>
      </w: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18883734518</w:t>
      </w:r>
      <w:r>
        <w:rPr>
          <w:rFonts w:hint="eastAsia" w:ascii="宋体" w:hAnsi="宋体" w:eastAsia="宋体" w:cs="宋体"/>
          <w:color w:val="auto"/>
          <w:sz w:val="24"/>
          <w:highlight w:val="none"/>
        </w:rPr>
        <w:t>/地址</w:t>
      </w:r>
      <w:r>
        <w:rPr>
          <w:rFonts w:hint="eastAsia" w:ascii="宋体" w:hAnsi="宋体" w:eastAsia="宋体" w:cs="宋体"/>
          <w:snapToGrid w:val="0"/>
          <w:color w:val="auto"/>
          <w:kern w:val="0"/>
          <w:sz w:val="24"/>
          <w:szCs w:val="24"/>
          <w:highlight w:val="none"/>
        </w:rPr>
        <w:t>：</w:t>
      </w:r>
      <w:r>
        <w:rPr>
          <w:rFonts w:hint="eastAsia" w:ascii="宋体" w:hAnsi="宋体" w:eastAsia="宋体" w:cs="宋体"/>
          <w:color w:val="auto"/>
          <w:sz w:val="24"/>
          <w:szCs w:val="24"/>
          <w:highlight w:val="none"/>
          <w:u w:val="single"/>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color w:val="auto"/>
          <w:sz w:val="24"/>
          <w:szCs w:val="24"/>
          <w:highlight w:val="none"/>
          <w:u w:val="single"/>
          <w:lang w:eastAsia="zh-CN"/>
        </w:rPr>
        <w:t>（</w:t>
      </w:r>
      <w:r>
        <w:rPr>
          <w:rFonts w:hint="eastAsia"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color w:val="auto"/>
          <w:sz w:val="24"/>
          <w:szCs w:val="24"/>
          <w:highlight w:val="none"/>
          <w:u w:val="single"/>
          <w:lang w:eastAsia="zh-CN"/>
        </w:rPr>
        <w:t>）</w:t>
      </w:r>
    </w:p>
    <w:p w14:paraId="057E501C">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②现场递交，已我司签收文件的时间为准。</w:t>
      </w:r>
    </w:p>
    <w:p w14:paraId="6FFBD10F">
      <w:pPr>
        <w:pageBreakBefore w:val="0"/>
        <w:widowControl w:val="0"/>
        <w:kinsoku/>
        <w:wordWrap/>
        <w:overflowPunct/>
        <w:topLinePunct w:val="0"/>
        <w:bidi w:val="0"/>
        <w:spacing w:line="360" w:lineRule="auto"/>
        <w:ind w:firstLine="47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bookmarkEnd w:id="13"/>
    <w:p w14:paraId="15C33705">
      <w:pPr>
        <w:pStyle w:val="3"/>
        <w:pageBreakBefore w:val="0"/>
        <w:widowControl w:val="0"/>
        <w:kinsoku/>
        <w:wordWrap/>
        <w:overflowPunct/>
        <w:topLinePunct w:val="0"/>
        <w:bidi w:val="0"/>
        <w:spacing w:line="360" w:lineRule="auto"/>
        <w:textAlignment w:val="auto"/>
        <w:rPr>
          <w:rFonts w:hint="eastAsia" w:ascii="宋体" w:hAnsi="宋体" w:eastAsia="宋体" w:cs="宋体"/>
          <w:snapToGrid w:val="0"/>
          <w:color w:val="auto"/>
          <w:highlight w:val="none"/>
        </w:rPr>
      </w:pPr>
      <w:bookmarkStart w:id="14" w:name="_Toc224103313"/>
      <w:r>
        <w:rPr>
          <w:rFonts w:hint="eastAsia" w:ascii="宋体" w:hAnsi="宋体" w:eastAsia="宋体" w:cs="宋体"/>
          <w:snapToGrid w:val="0"/>
          <w:color w:val="auto"/>
          <w:highlight w:val="none"/>
          <w:lang w:val="en-US" w:eastAsia="zh-CN"/>
        </w:rPr>
        <w:t>6</w:t>
      </w:r>
      <w:r>
        <w:rPr>
          <w:rFonts w:hint="eastAsia" w:ascii="宋体" w:hAnsi="宋体" w:eastAsia="宋体" w:cs="宋体"/>
          <w:snapToGrid w:val="0"/>
          <w:color w:val="auto"/>
          <w:highlight w:val="none"/>
        </w:rPr>
        <w:t>.  联系方式</w:t>
      </w:r>
      <w:bookmarkEnd w:id="14"/>
    </w:p>
    <w:p w14:paraId="41C5396D">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06ABC3C7">
      <w:pPr>
        <w:pStyle w:val="24"/>
        <w:pageBreakBefore w:val="0"/>
        <w:widowControl w:val="0"/>
        <w:kinsoku/>
        <w:wordWrap/>
        <w:overflowPunct/>
        <w:topLinePunct w:val="0"/>
        <w:bidi w:val="0"/>
        <w:snapToGrid w:val="0"/>
        <w:spacing w:line="360" w:lineRule="auto"/>
        <w:ind w:firstLine="478"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6EA94447">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李老师</w:t>
      </w:r>
      <w:r>
        <w:rPr>
          <w:rFonts w:hint="eastAsia" w:ascii="宋体" w:hAnsi="宋体" w:eastAsia="宋体" w:cs="宋体"/>
          <w:snapToGrid w:val="0"/>
          <w:color w:val="auto"/>
          <w:kern w:val="0"/>
          <w:sz w:val="24"/>
          <w:szCs w:val="24"/>
          <w:highlight w:val="none"/>
        </w:rPr>
        <w:t xml:space="preserve"> </w:t>
      </w:r>
    </w:p>
    <w:p w14:paraId="2FDCB996">
      <w:pPr>
        <w:pStyle w:val="24"/>
        <w:pageBreakBefore w:val="0"/>
        <w:widowControl w:val="0"/>
        <w:kinsoku/>
        <w:wordWrap/>
        <w:overflowPunct/>
        <w:topLinePunct w:val="0"/>
        <w:bidi w:val="0"/>
        <w:snapToGrid w:val="0"/>
        <w:spacing w:line="360" w:lineRule="auto"/>
        <w:ind w:firstLine="478"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bookmarkEnd w:id="65"/>
    <w:p w14:paraId="1583B5A1">
      <w:pPr>
        <w:pStyle w:val="19"/>
        <w:rPr>
          <w:rFonts w:hint="eastAsia"/>
          <w:highlight w:val="none"/>
        </w:rPr>
      </w:pPr>
    </w:p>
    <w:p w14:paraId="4695D1D2">
      <w:pPr>
        <w:rPr>
          <w:rFonts w:hint="eastAsia"/>
          <w:highlight w:val="none"/>
        </w:rPr>
      </w:pPr>
    </w:p>
    <w:p w14:paraId="0F321F79">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bookmarkEnd w:id="0"/>
      <w:bookmarkEnd w:id="1"/>
    </w:p>
    <w:p w14:paraId="655B495F">
      <w:pPr>
        <w:keepNext/>
        <w:keepLines/>
        <w:spacing w:before="260" w:after="0" w:line="360" w:lineRule="auto"/>
        <w:outlineLvl w:val="1"/>
        <w:rPr>
          <w:rFonts w:hint="eastAsia" w:ascii="宋体" w:hAnsi="宋体" w:eastAsia="宋体" w:cs="宋体"/>
          <w:b/>
          <w:bCs/>
          <w:color w:val="auto"/>
          <w:sz w:val="20"/>
          <w:szCs w:val="20"/>
          <w:highlight w:val="none"/>
        </w:rPr>
      </w:pPr>
      <w:bookmarkStart w:id="15" w:name="_Toc239098090"/>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bookmarkEnd w:id="15"/>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474BC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B733A9A">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A896219">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0054A37">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7C5D7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472316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0A5B3C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1DA1E9E">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40133D21">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老师</w:t>
            </w:r>
          </w:p>
          <w:p w14:paraId="52C47D67">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4F431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F16319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1A030B">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21680F0">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仙山里项目首开区聘请土石方工程竣工结算审核单位</w:t>
            </w:r>
          </w:p>
        </w:tc>
      </w:tr>
      <w:tr w14:paraId="28D03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C72740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B4BA4B0">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1E36B67">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w:t>
            </w:r>
            <w:r>
              <w:rPr>
                <w:rFonts w:hint="eastAsia" w:ascii="宋体" w:hAnsi="宋体" w:eastAsia="宋体" w:cs="宋体"/>
                <w:color w:val="auto"/>
                <w:kern w:val="0"/>
                <w:szCs w:val="21"/>
                <w:highlight w:val="none"/>
                <w:lang w:val="en-US" w:eastAsia="zh-CN"/>
              </w:rPr>
              <w:t>镇银杏大道157号3栋</w:t>
            </w:r>
          </w:p>
        </w:tc>
      </w:tr>
      <w:tr w14:paraId="24968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C8CCCC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ABD350">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96FB756">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项目首开区的土石方工程已全部施工完毕并通过验收，为确保工程竣工结算审核的合规性及可靠性，本次需进行本项目土石方工程的竣工结算审核工作。本次招标范围为仙山里项目首开区聘请土石方工程竣工结算审核单位</w:t>
            </w:r>
            <w:r>
              <w:rPr>
                <w:rFonts w:hint="eastAsia" w:ascii="宋体" w:hAnsi="宋体" w:cs="宋体"/>
                <w:color w:val="auto"/>
                <w:kern w:val="0"/>
                <w:szCs w:val="21"/>
                <w:highlight w:val="none"/>
                <w:lang w:eastAsia="zh-CN"/>
              </w:rPr>
              <w:t>。</w:t>
            </w:r>
          </w:p>
        </w:tc>
      </w:tr>
      <w:tr w14:paraId="25667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91355D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F84DC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49738A0">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570DA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BDA320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CE603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C058563">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120D23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E667C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50910C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7398A96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BC79FCA">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02843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18F2D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5B9253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9419C82">
            <w:pPr>
              <w:keepNext w:val="0"/>
              <w:keepLines w:val="0"/>
              <w:pageBreakBefore w:val="0"/>
              <w:widowControl w:val="0"/>
              <w:kinsoku/>
              <w:wordWrap/>
              <w:overflowPunct/>
              <w:topLinePunct w:val="0"/>
              <w:autoSpaceDE w:val="0"/>
              <w:autoSpaceDN w:val="0"/>
              <w:bidi w:val="0"/>
              <w:adjustRightInd w:val="0"/>
              <w:snapToGrid/>
              <w:ind w:firstLine="418" w:firstLineChars="20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完成仙山里项目首开区土石方工程竣工结算审核事宜，主要审核内容包括但不限于：仙山里一期、二期、三期土石方工程土方开挖平场部分、经济签证部分及施工水电费等，根据合同及相关规范完成完成本项目结算审核，并出具客观公平公正的审核报告（出具2个审核报告，其中仙山里项目一期一个报告，仙山里项目二、三期一个报告）。</w:t>
            </w:r>
          </w:p>
        </w:tc>
      </w:tr>
      <w:tr w14:paraId="4BFE2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624C58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BF663B2">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服务</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B392FE6">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10天，具体进场开始审核时间以甲方书面通知时间为准</w:t>
            </w:r>
            <w:r>
              <w:rPr>
                <w:rFonts w:hint="eastAsia" w:ascii="宋体" w:hAnsi="宋体" w:cs="宋体"/>
                <w:snapToGrid w:val="0"/>
                <w:kern w:val="0"/>
                <w:szCs w:val="21"/>
                <w:highlight w:val="none"/>
                <w:lang w:val="en-US" w:eastAsia="zh-CN"/>
              </w:rPr>
              <w:t>。</w:t>
            </w:r>
          </w:p>
        </w:tc>
      </w:tr>
      <w:tr w14:paraId="1F6E7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5985B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9F4CE7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74F86BF">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cs="宋体"/>
                <w:snapToGrid w:val="0"/>
                <w:kern w:val="0"/>
                <w:szCs w:val="21"/>
                <w:highlight w:val="none"/>
              </w:rPr>
              <w:t>满足国家、地方及招标人的要求</w:t>
            </w:r>
            <w:r>
              <w:rPr>
                <w:rFonts w:hint="eastAsia" w:ascii="宋体" w:hAnsi="宋体" w:cs="宋体"/>
                <w:snapToGrid w:val="0"/>
                <w:kern w:val="0"/>
                <w:szCs w:val="21"/>
                <w:highlight w:val="none"/>
                <w:lang w:eastAsia="zh-CN"/>
              </w:rPr>
              <w:t>，</w:t>
            </w:r>
            <w:r>
              <w:rPr>
                <w:rFonts w:hint="eastAsia" w:ascii="宋体" w:hAnsi="宋体" w:cs="宋体"/>
                <w:color w:val="auto"/>
                <w:kern w:val="0"/>
                <w:szCs w:val="21"/>
                <w:highlight w:val="none"/>
                <w:lang w:val="en-US" w:eastAsia="zh-CN"/>
              </w:rPr>
              <w:t>达到合格标准</w:t>
            </w:r>
            <w:r>
              <w:rPr>
                <w:rFonts w:hint="eastAsia" w:ascii="宋体" w:hAnsi="宋体" w:cs="宋体"/>
                <w:snapToGrid w:val="0"/>
                <w:kern w:val="0"/>
                <w:szCs w:val="21"/>
                <w:highlight w:val="none"/>
              </w:rPr>
              <w:t>。</w:t>
            </w:r>
          </w:p>
        </w:tc>
      </w:tr>
      <w:tr w14:paraId="697D3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F9AE221">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ED685A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41AF6B">
            <w:pPr>
              <w:spacing w:line="400" w:lineRule="exact"/>
              <w:ind w:firstLine="428" w:firstLineChars="205"/>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7AA4D2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29142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525CC4A">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667B554D">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AF89402">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30</w:t>
            </w:r>
            <w:r>
              <w:rPr>
                <w:rFonts w:hint="eastAsia" w:ascii="宋体" w:hAnsi="宋体" w:eastAsia="宋体" w:cs="宋体"/>
                <w:snapToGrid w:val="0"/>
                <w:color w:val="auto"/>
                <w:kern w:val="0"/>
                <w:sz w:val="21"/>
                <w:szCs w:val="21"/>
                <w:highlight w:val="none"/>
              </w:rPr>
              <w:t>日起在重庆文投集团官网(</w:t>
            </w:r>
            <w:r>
              <w:rPr>
                <w:rFonts w:hint="eastAsia"/>
                <w:highlight w:val="none"/>
                <w:lang w:eastAsia="zh-CN"/>
              </w:rPr>
              <w:t>http://www.cqciig.com/index.htm</w:t>
            </w:r>
            <w:r>
              <w:rPr>
                <w:rFonts w:hint="eastAsia" w:ascii="宋体" w:hAnsi="宋体" w:eastAsia="宋体" w:cs="宋体"/>
                <w:snapToGrid w:val="0"/>
                <w:color w:val="auto"/>
                <w:kern w:val="0"/>
                <w:sz w:val="21"/>
                <w:szCs w:val="21"/>
                <w:highlight w:val="none"/>
              </w:rPr>
              <w:t>）下载招标文件。</w:t>
            </w:r>
          </w:p>
        </w:tc>
      </w:tr>
      <w:tr w14:paraId="45C6F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033A469">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81EE079">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ABAC83A">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68555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0A18F7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FD9C4C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4A41EFE">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77916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B17AE5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04441A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DEA961">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7FF1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C1012F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F6164C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构成竞</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AB9039D">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6F32A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A69343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0AEAC0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3EB7043">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14:paraId="4EE76AB9">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245F8838">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（重庆市武隆区仙女山镇银杏大道157号3栋）</w:t>
            </w:r>
          </w:p>
        </w:tc>
      </w:tr>
      <w:tr w14:paraId="7872B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26970B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4CB741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8FB487E">
            <w:pPr>
              <w:numPr>
                <w:ilvl w:val="0"/>
                <w:numId w:val="0"/>
              </w:numPr>
              <w:spacing w:line="400" w:lineRule="exact"/>
              <w:ind w:leftChars="0" w:firstLine="418"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w:t>
            </w:r>
            <w:r>
              <w:rPr>
                <w:rFonts w:hint="eastAsia" w:ascii="宋体" w:hAnsi="宋体" w:cs="宋体"/>
                <w:b/>
                <w:bCs/>
                <w:color w:val="auto"/>
                <w:sz w:val="21"/>
                <w:szCs w:val="21"/>
                <w:highlight w:val="none"/>
                <w:lang w:val="en-US" w:eastAsia="zh-CN"/>
              </w:rPr>
              <w:t>填报</w:t>
            </w:r>
            <w:r>
              <w:rPr>
                <w:rFonts w:hint="eastAsia" w:ascii="宋体" w:hAnsi="宋体" w:eastAsia="宋体" w:cs="宋体"/>
                <w:color w:val="auto"/>
                <w:sz w:val="21"/>
                <w:szCs w:val="21"/>
                <w:highlight w:val="none"/>
              </w:rPr>
              <w:t>。</w:t>
            </w:r>
          </w:p>
          <w:p w14:paraId="59EDB850">
            <w:pPr>
              <w:numPr>
                <w:ilvl w:val="0"/>
                <w:numId w:val="0"/>
              </w:numPr>
              <w:spacing w:line="400" w:lineRule="exact"/>
              <w:ind w:leftChars="0" w:firstLine="418" w:firstLineChars="200"/>
              <w:rPr>
                <w:rFonts w:hint="eastAsia"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本</w:t>
            </w:r>
            <w:r>
              <w:rPr>
                <w:rFonts w:hint="eastAsia" w:ascii="宋体" w:hAnsi="宋体" w:cs="宋体"/>
                <w:b/>
                <w:bCs/>
                <w:color w:val="auto"/>
                <w:sz w:val="21"/>
                <w:szCs w:val="21"/>
                <w:highlight w:val="none"/>
                <w:lang w:val="en-US" w:eastAsia="zh-CN"/>
              </w:rPr>
              <w:t>工程</w:t>
            </w:r>
            <w:r>
              <w:rPr>
                <w:rFonts w:hint="eastAsia" w:ascii="宋体" w:hAnsi="宋体" w:eastAsia="宋体" w:cs="宋体"/>
                <w:b/>
                <w:bCs/>
                <w:color w:val="auto"/>
                <w:sz w:val="21"/>
                <w:szCs w:val="21"/>
                <w:highlight w:val="none"/>
                <w:lang w:val="en-US" w:eastAsia="zh-CN"/>
              </w:rPr>
              <w:t>初步审核金额为2320.43万元</w:t>
            </w:r>
            <w:r>
              <w:rPr>
                <w:rFonts w:hint="eastAsia" w:ascii="宋体" w:hAnsi="宋体" w:eastAsia="宋体" w:cs="宋体"/>
                <w:b w:val="0"/>
                <w:bCs w:val="0"/>
                <w:color w:val="auto"/>
                <w:sz w:val="21"/>
                <w:szCs w:val="21"/>
                <w:highlight w:val="none"/>
                <w:lang w:val="en-US" w:eastAsia="zh-CN"/>
              </w:rPr>
              <w:t>（其中仙山里项目一期初步审核金额为12445401.3元，仙山里项目二期、三期初步审核金额为10758898.56元）。</w:t>
            </w:r>
          </w:p>
          <w:p w14:paraId="201B0F34">
            <w:pPr>
              <w:numPr>
                <w:ilvl w:val="0"/>
                <w:numId w:val="0"/>
              </w:numPr>
              <w:spacing w:line="400" w:lineRule="exact"/>
              <w:ind w:firstLine="418" w:firstLineChars="200"/>
              <w:rPr>
                <w:rFonts w:hint="default" w:ascii="宋体" w:hAnsi="宋体" w:cs="宋体"/>
                <w:b/>
                <w:bCs/>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投标最高限价：</w:t>
            </w:r>
            <w:r>
              <w:rPr>
                <w:rFonts w:hint="eastAsia" w:ascii="宋体" w:hAnsi="宋体" w:eastAsia="宋体" w:cs="宋体"/>
                <w:b/>
                <w:bCs/>
                <w:color w:val="auto"/>
                <w:sz w:val="21"/>
                <w:szCs w:val="21"/>
                <w:highlight w:val="none"/>
                <w:lang w:val="en-US" w:eastAsia="zh-CN"/>
              </w:rPr>
              <w:t>最高限价52408.60元</w:t>
            </w:r>
            <w:r>
              <w:rPr>
                <w:rFonts w:hint="eastAsia" w:ascii="宋体" w:hAnsi="宋体" w:eastAsia="宋体" w:cs="宋体"/>
                <w:b w:val="0"/>
                <w:bCs w:val="0"/>
                <w:color w:val="auto"/>
                <w:sz w:val="21"/>
                <w:szCs w:val="21"/>
                <w:highlight w:val="none"/>
                <w:lang w:val="en-US" w:eastAsia="zh-CN"/>
              </w:rPr>
              <w:t>，根据渝价〔2013〕428号《关于工程造价咨询服务收费标准的通知》，参照建筑工程工程量清单结算审核收费标准下浮20%计取（本项目不另计审减效益费）</w:t>
            </w:r>
            <w:r>
              <w:rPr>
                <w:rFonts w:hint="eastAsia" w:ascii="宋体" w:hAnsi="宋体" w:cs="宋体"/>
                <w:color w:val="auto"/>
                <w:sz w:val="21"/>
                <w:szCs w:val="21"/>
                <w:highlight w:val="none"/>
                <w:lang w:val="en-US" w:eastAsia="zh-CN"/>
              </w:rPr>
              <w:t>。</w:t>
            </w:r>
          </w:p>
          <w:p w14:paraId="528C8C02">
            <w:pPr>
              <w:numPr>
                <w:ilvl w:val="0"/>
                <w:numId w:val="0"/>
              </w:numPr>
              <w:spacing w:line="400" w:lineRule="exact"/>
              <w:ind w:leftChars="0" w:firstLine="418"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投标人的投标</w:t>
            </w:r>
            <w:r>
              <w:rPr>
                <w:rFonts w:hint="eastAsia" w:ascii="宋体" w:hAnsi="宋体" w:eastAsia="宋体" w:cs="宋体"/>
                <w:color w:val="auto"/>
                <w:sz w:val="21"/>
                <w:szCs w:val="21"/>
                <w:highlight w:val="none"/>
              </w:rPr>
              <w:t>总报价不得超出本项目给出的最高限价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否则作废标处理。</w:t>
            </w:r>
          </w:p>
          <w:p w14:paraId="7FA8695A">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76CCF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62D00B2">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8295C74">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51C6499">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3EDE0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E22F48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9A4197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1E1AD2E">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0F965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CF6146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5C923B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8C3A82F">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22D02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0F0AAD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D45A88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10BA0AC">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b/>
                <w:bCs/>
                <w:color w:val="auto"/>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9AF599D">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具有独立法人资格，具备有效营业执照。</w:t>
            </w:r>
          </w:p>
          <w:p w14:paraId="700D729F">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47339EB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ascii="Times New Roman" w:hAnsi="Times New Roman" w:cs="Times New Roman"/>
                <w:b/>
                <w:bCs/>
                <w:color w:val="auto"/>
                <w:highlight w:val="none"/>
                <w:lang w:val="en-US" w:eastAsia="zh-CN"/>
              </w:rPr>
            </w:pPr>
            <w:r>
              <w:rPr>
                <w:rFonts w:hint="eastAsia" w:cs="Times New Roman"/>
                <w:b/>
                <w:bCs/>
                <w:color w:val="auto"/>
                <w:highlight w:val="none"/>
                <w:lang w:val="en-US" w:eastAsia="zh-CN"/>
              </w:rPr>
              <w:t>2、</w:t>
            </w:r>
            <w:r>
              <w:rPr>
                <w:rFonts w:hint="eastAsia" w:ascii="Times New Roman" w:hAnsi="Times New Roman" w:cs="Times New Roman"/>
                <w:b/>
                <w:bCs/>
                <w:color w:val="auto"/>
                <w:highlight w:val="none"/>
                <w:lang w:val="en-US" w:eastAsia="zh-CN"/>
              </w:rPr>
              <w:t>业绩要求</w:t>
            </w:r>
          </w:p>
          <w:p w14:paraId="4B0441E1">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2021 年1月1日起至投标截止日止（以合同签定时间为准），至少承担过3个及以上审定造价超2千万元及以上的土石方工程结算审核相关业绩。</w:t>
            </w:r>
          </w:p>
          <w:p w14:paraId="56BD9C1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提供有效的合同</w:t>
            </w:r>
            <w:r>
              <w:rPr>
                <w:rFonts w:hint="eastAsia" w:ascii="宋体" w:hAnsi="宋体" w:cs="宋体"/>
                <w:b/>
                <w:bCs/>
                <w:color w:val="auto"/>
                <w:szCs w:val="21"/>
                <w:highlight w:val="none"/>
                <w:lang w:val="en-US" w:eastAsia="zh-CN"/>
              </w:rPr>
              <w:t>及对应发票</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复印件并加盖公章</w:t>
            </w:r>
            <w:r>
              <w:rPr>
                <w:rFonts w:hint="eastAsia"/>
                <w:color w:val="auto"/>
                <w:highlight w:val="none"/>
                <w:lang w:val="en-US" w:eastAsia="zh-CN"/>
              </w:rPr>
              <w:t>）</w:t>
            </w:r>
          </w:p>
          <w:p w14:paraId="5F15188A">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00" w:lineRule="exact"/>
              <w:ind w:firstLine="418" w:firstLineChars="200"/>
              <w:textAlignment w:val="auto"/>
              <w:rPr>
                <w:rFonts w:hint="eastAsia" w:cs="Times New Roman"/>
                <w:b/>
                <w:bCs/>
                <w:color w:val="auto"/>
                <w:highlight w:val="none"/>
                <w:lang w:val="en-US" w:eastAsia="zh-CN"/>
              </w:rPr>
            </w:pPr>
            <w:r>
              <w:rPr>
                <w:rFonts w:hint="eastAsia" w:cs="Times New Roman"/>
                <w:b/>
                <w:bCs/>
                <w:color w:val="auto"/>
                <w:highlight w:val="none"/>
                <w:lang w:val="en-US" w:eastAsia="zh-CN"/>
              </w:rPr>
              <w:t>项目负责人要求：</w:t>
            </w:r>
          </w:p>
          <w:p w14:paraId="2F9FE5A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负责人应具有有效的一级注册造价师执业证书；近3年内，至少承担或正在承担1个及以上审定金额大于2千万元及以上的土石方工程竣工结算审核工作。</w:t>
            </w:r>
          </w:p>
          <w:p w14:paraId="1DB13FB3">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default"/>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w:t>
            </w:r>
            <w:r>
              <w:rPr>
                <w:rFonts w:hint="eastAsia" w:ascii="宋体" w:hAnsi="宋体" w:cs="宋体"/>
                <w:b/>
                <w:bCs/>
                <w:color w:val="auto"/>
                <w:szCs w:val="21"/>
                <w:highlight w:val="none"/>
                <w:lang w:val="en-US" w:eastAsia="zh-CN"/>
              </w:rPr>
              <w:t>执业证书复印件及相应的业绩证明合同复印件</w:t>
            </w:r>
            <w:r>
              <w:rPr>
                <w:rFonts w:hint="eastAsia" w:ascii="宋体" w:hAnsi="宋体" w:eastAsia="宋体" w:cs="宋体"/>
                <w:color w:val="auto"/>
                <w:szCs w:val="21"/>
                <w:highlight w:val="none"/>
                <w:lang w:val="en-US" w:eastAsia="zh-CN"/>
              </w:rPr>
              <w:t>并加盖公章</w:t>
            </w:r>
            <w:r>
              <w:rPr>
                <w:rFonts w:hint="eastAsia"/>
                <w:color w:val="auto"/>
                <w:highlight w:val="none"/>
                <w:lang w:val="en-US" w:eastAsia="zh-CN"/>
              </w:rPr>
              <w:t>）</w:t>
            </w:r>
          </w:p>
          <w:p w14:paraId="06F73EE0">
            <w:pPr>
              <w:pStyle w:val="19"/>
              <w:numPr>
                <w:ilvl w:val="0"/>
                <w:numId w:val="0"/>
              </w:numPr>
              <w:ind w:leftChars="200"/>
              <w:rPr>
                <w:rFonts w:hint="eastAsia" w:ascii="Times New Roman" w:hAnsi="Times New Roman" w:eastAsia="宋体" w:cs="Times New Roman"/>
                <w:b/>
                <w:bCs/>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4、</w:t>
            </w:r>
            <w:r>
              <w:rPr>
                <w:rFonts w:hint="eastAsia" w:ascii="Times New Roman" w:hAnsi="Times New Roman" w:eastAsia="宋体" w:cs="Times New Roman"/>
                <w:b/>
                <w:bCs/>
                <w:color w:val="auto"/>
                <w:kern w:val="2"/>
                <w:sz w:val="21"/>
                <w:szCs w:val="24"/>
                <w:highlight w:val="none"/>
                <w:lang w:val="en-US" w:eastAsia="zh-CN" w:bidi="ar-SA"/>
              </w:rPr>
              <w:t>信誉要求：</w:t>
            </w:r>
          </w:p>
          <w:p w14:paraId="12EA57C9">
            <w:pPr>
              <w:numPr>
                <w:ilvl w:val="0"/>
                <w:numId w:val="0"/>
              </w:numPr>
              <w:ind w:leftChars="200"/>
              <w:rPr>
                <w:rFonts w:hint="default"/>
                <w:highlight w:val="none"/>
                <w:lang w:val="en-US" w:eastAsia="zh-CN"/>
              </w:rPr>
            </w:pPr>
            <w:r>
              <w:rPr>
                <w:rFonts w:hint="default"/>
                <w:highlight w:val="none"/>
                <w:lang w:val="en-US" w:eastAsia="zh-CN"/>
              </w:rPr>
              <w:t>投标人自行承诺不得存在下列情形之一：</w:t>
            </w:r>
          </w:p>
          <w:p w14:paraId="1065811F">
            <w:pPr>
              <w:numPr>
                <w:ilvl w:val="0"/>
                <w:numId w:val="0"/>
              </w:numPr>
              <w:ind w:leftChars="200"/>
              <w:rPr>
                <w:rFonts w:hint="default"/>
                <w:highlight w:val="none"/>
                <w:lang w:val="en-US" w:eastAsia="zh-CN"/>
              </w:rPr>
            </w:pPr>
            <w:r>
              <w:rPr>
                <w:rFonts w:hint="default"/>
                <w:highlight w:val="none"/>
                <w:lang w:val="en-US" w:eastAsia="zh-CN"/>
              </w:rPr>
              <w:t>（1）被人民法院在“信用中国”网站（www.creditchina.gov.cn）列入失信被执行人名单且在被执行期内；</w:t>
            </w:r>
          </w:p>
          <w:p w14:paraId="3E589CCD">
            <w:pPr>
              <w:numPr>
                <w:ilvl w:val="0"/>
                <w:numId w:val="0"/>
              </w:numPr>
              <w:ind w:leftChars="200"/>
              <w:rPr>
                <w:rFonts w:hint="default"/>
                <w:highlight w:val="none"/>
                <w:lang w:val="en-US" w:eastAsia="zh-CN"/>
              </w:rPr>
            </w:pPr>
            <w:r>
              <w:rPr>
                <w:rFonts w:hint="default"/>
                <w:highlight w:val="none"/>
                <w:lang w:val="en-US" w:eastAsia="zh-CN"/>
              </w:rPr>
              <w:t>（2）被列入《重庆市工程建设领域招标投标信用管理暂行办法》规定的重点关注名单且记分达到12分且在记分有效期内；</w:t>
            </w:r>
          </w:p>
          <w:p w14:paraId="55028DA8">
            <w:pPr>
              <w:numPr>
                <w:ilvl w:val="0"/>
                <w:numId w:val="0"/>
              </w:numPr>
              <w:ind w:leftChars="200"/>
              <w:rPr>
                <w:rFonts w:hint="default"/>
                <w:highlight w:val="none"/>
                <w:lang w:val="en-US" w:eastAsia="zh-CN"/>
              </w:rPr>
            </w:pPr>
            <w:r>
              <w:rPr>
                <w:rFonts w:hint="default"/>
                <w:highlight w:val="none"/>
                <w:lang w:val="en-US" w:eastAsia="zh-CN"/>
              </w:rPr>
              <w:t>（3）被列入《重庆市工程建设领域招标投标信用管理暂行办法》规定的重庆市工程建设领域招标投标失信惩戒对象名单（以下称黑名单）且在记分有效期内；</w:t>
            </w:r>
          </w:p>
          <w:p w14:paraId="78214C3E">
            <w:pPr>
              <w:numPr>
                <w:ilvl w:val="0"/>
                <w:numId w:val="0"/>
              </w:numPr>
              <w:ind w:leftChars="200"/>
              <w:rPr>
                <w:rFonts w:hint="default"/>
                <w:highlight w:val="none"/>
                <w:lang w:val="en-US" w:eastAsia="zh-CN"/>
              </w:rPr>
            </w:pPr>
            <w:r>
              <w:rPr>
                <w:rFonts w:hint="default"/>
                <w:highlight w:val="none"/>
                <w:lang w:val="en-US" w:eastAsia="zh-CN"/>
              </w:rPr>
              <w:t>（4）被国家、重庆市（含市或任意区县）有关行政部门处以暂停投标资格行政处罚，且在处罚期限内；</w:t>
            </w:r>
          </w:p>
          <w:p w14:paraId="1C3C3F3B">
            <w:pPr>
              <w:numPr>
                <w:ilvl w:val="0"/>
                <w:numId w:val="0"/>
              </w:numPr>
              <w:ind w:leftChars="200"/>
              <w:rPr>
                <w:rFonts w:hint="default"/>
                <w:highlight w:val="none"/>
                <w:lang w:val="en-US" w:eastAsia="zh-CN"/>
              </w:rPr>
            </w:pPr>
            <w:r>
              <w:rPr>
                <w:rFonts w:hint="default"/>
                <w:highlight w:val="none"/>
                <w:lang w:val="en-US" w:eastAsia="zh-CN"/>
              </w:rPr>
              <w:t>（5）被重庆市住房和城乡建设主管部门暂停在渝承揽新业务且在暂停期内。</w:t>
            </w:r>
          </w:p>
          <w:p w14:paraId="5FF95429">
            <w:pPr>
              <w:numPr>
                <w:ilvl w:val="0"/>
                <w:numId w:val="0"/>
              </w:numPr>
              <w:ind w:leftChars="200"/>
              <w:rPr>
                <w:rFonts w:hint="default"/>
                <w:b/>
                <w:bCs/>
                <w:highlight w:val="none"/>
                <w:lang w:val="en-US" w:eastAsia="zh-CN"/>
              </w:rPr>
            </w:pPr>
            <w:r>
              <w:rPr>
                <w:rFonts w:hint="default"/>
                <w:b/>
                <w:bCs/>
                <w:highlight w:val="none"/>
                <w:lang w:val="en-US" w:eastAsia="zh-CN"/>
              </w:rPr>
              <w:t>（提供承诺书并加盖投标人公章）</w:t>
            </w:r>
          </w:p>
          <w:p w14:paraId="6BFAAA0E">
            <w:pPr>
              <w:numPr>
                <w:ilvl w:val="0"/>
                <w:numId w:val="0"/>
              </w:numPr>
              <w:ind w:leftChars="200"/>
              <w:rPr>
                <w:rFonts w:hint="default"/>
                <w:b/>
                <w:bCs/>
                <w:highlight w:val="none"/>
                <w:lang w:val="en-US" w:eastAsia="zh-CN"/>
              </w:rPr>
            </w:pPr>
            <w:r>
              <w:rPr>
                <w:rFonts w:hint="default"/>
                <w:highlight w:val="none"/>
                <w:lang w:val="en-US" w:eastAsia="zh-CN"/>
              </w:rPr>
              <w:t xml:space="preserve">   </w:t>
            </w:r>
            <w:r>
              <w:rPr>
                <w:rFonts w:hint="default"/>
                <w:b/>
                <w:bCs/>
                <w:highlight w:val="none"/>
                <w:lang w:val="en-US" w:eastAsia="zh-CN"/>
              </w:rPr>
              <w:t>特别提醒：</w:t>
            </w:r>
          </w:p>
          <w:p w14:paraId="7ECF8A94">
            <w:pPr>
              <w:numPr>
                <w:ilvl w:val="0"/>
                <w:numId w:val="0"/>
              </w:numPr>
              <w:ind w:leftChars="200"/>
              <w:rPr>
                <w:rFonts w:hint="default"/>
                <w:b/>
                <w:bCs/>
                <w:highlight w:val="none"/>
                <w:lang w:val="en-US" w:eastAsia="zh-CN"/>
              </w:rPr>
            </w:pPr>
            <w:r>
              <w:rPr>
                <w:rFonts w:hint="default"/>
                <w:b/>
                <w:bCs/>
                <w:highlight w:val="none"/>
                <w:lang w:val="en-US" w:eastAsia="zh-CN"/>
              </w:rPr>
              <w:t>1. 上述1～</w:t>
            </w:r>
            <w:r>
              <w:rPr>
                <w:rFonts w:hint="eastAsia"/>
                <w:b/>
                <w:bCs/>
                <w:highlight w:val="none"/>
                <w:lang w:val="en-US" w:eastAsia="zh-CN"/>
              </w:rPr>
              <w:t>5</w:t>
            </w:r>
            <w:r>
              <w:rPr>
                <w:rFonts w:hint="default"/>
                <w:b/>
                <w:bCs/>
                <w:highlight w:val="none"/>
                <w:lang w:val="en-US" w:eastAsia="zh-CN"/>
              </w:rPr>
              <w:t>条所须提交的相关证明材料复印件均应加盖投标单位公章并装入投标文件中。上述1～</w:t>
            </w:r>
            <w:r>
              <w:rPr>
                <w:rFonts w:hint="eastAsia"/>
                <w:b/>
                <w:bCs/>
                <w:highlight w:val="none"/>
                <w:lang w:val="en-US" w:eastAsia="zh-CN"/>
              </w:rPr>
              <w:t>5</w:t>
            </w:r>
            <w:r>
              <w:rPr>
                <w:rFonts w:hint="default"/>
                <w:b/>
                <w:bCs/>
                <w:highlight w:val="none"/>
                <w:lang w:val="en-US" w:eastAsia="zh-CN"/>
              </w:rPr>
              <w:t>条，有一条不满足，则投标文件由评标委员会作否决投标处理。</w:t>
            </w:r>
          </w:p>
          <w:p w14:paraId="6644824D">
            <w:pPr>
              <w:numPr>
                <w:ilvl w:val="0"/>
                <w:numId w:val="0"/>
              </w:numPr>
              <w:ind w:leftChars="200"/>
              <w:rPr>
                <w:rFonts w:hint="default"/>
                <w:b/>
                <w:bCs/>
                <w:highlight w:val="none"/>
                <w:lang w:val="en-US" w:eastAsia="zh-CN"/>
              </w:rPr>
            </w:pPr>
            <w:r>
              <w:rPr>
                <w:rFonts w:hint="default"/>
                <w:b/>
                <w:bCs/>
                <w:highlight w:val="none"/>
                <w:lang w:val="en-US" w:eastAsia="zh-CN"/>
              </w:rPr>
              <w:t>2. 上述1～</w:t>
            </w:r>
            <w:r>
              <w:rPr>
                <w:rFonts w:hint="eastAsia"/>
                <w:b/>
                <w:bCs/>
                <w:highlight w:val="none"/>
                <w:lang w:val="en-US" w:eastAsia="zh-CN"/>
              </w:rPr>
              <w:t>5</w:t>
            </w:r>
            <w:r>
              <w:rPr>
                <w:rFonts w:hint="default"/>
                <w:b/>
                <w:bCs/>
                <w:highlight w:val="none"/>
                <w:lang w:val="en-US" w:eastAsia="zh-CN"/>
              </w:rPr>
              <w:t>条所须提交的相关证明材料复印件的原件须提供评标委员会备查。</w:t>
            </w:r>
          </w:p>
          <w:p w14:paraId="17A4D8B2">
            <w:pPr>
              <w:numPr>
                <w:ilvl w:val="0"/>
                <w:numId w:val="0"/>
              </w:numPr>
              <w:ind w:leftChars="200"/>
              <w:rPr>
                <w:rFonts w:hint="default"/>
                <w:highlight w:val="none"/>
                <w:lang w:val="en-US" w:eastAsia="zh-CN"/>
              </w:rPr>
            </w:pPr>
            <w:r>
              <w:rPr>
                <w:rFonts w:hint="default"/>
                <w:b/>
                <w:bCs/>
                <w:highlight w:val="none"/>
                <w:lang w:val="en-US" w:eastAsia="zh-CN"/>
              </w:rPr>
              <w:t>3.招标人将进一步核查投标人在投标文件中提供的资料，若在评标期间有投标人投诉并经查实或评标委员会发现投标人提供了虚假资料，招标人将对投标人的投标文件作废标处理；若在合同谈判过程中有投标人投诉或经招标人核查并经查实发现作为中标候选人的投标人提供了虚假资料，招标人将取消其中标资格；若在合同实施期间发现投标人提供了虚假资料，招标人将从项目支付款中扣除不超过签约合同价的10%的金额作为违约金。</w:t>
            </w:r>
          </w:p>
        </w:tc>
      </w:tr>
      <w:tr w14:paraId="17AA1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AF9722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6B21A27">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22F1FBA">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07D8C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1240EE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8761C93">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30802FB">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14038CF7">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15C79E3B">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7AF3770F">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3D92EC11">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58F4D80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50D81536">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6AB491A3">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27D7D3A6">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09415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8266CD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0FF770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8E22FFB">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25803334">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179BDA69">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19624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35953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EC49C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22CBAD0">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CD8DD88">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66DAA6F3">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6EC1B455">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lang w:val="en-US" w:eastAsia="zh-CN"/>
              </w:rPr>
              <w:t>1</w:t>
            </w:r>
            <w:r>
              <w:rPr>
                <w:rFonts w:hint="eastAsia" w:ascii="宋体" w:hAnsi="宋体" w:cs="宋体"/>
                <w:color w:val="auto"/>
                <w:kern w:val="0"/>
                <w:szCs w:val="21"/>
                <w:highlight w:val="none"/>
                <w:u w:val="single"/>
                <w:lang w:val="en-US" w:eastAsia="zh-CN"/>
              </w:rPr>
              <w:t>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1426B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B10E54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CF444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4A5FDD">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C79B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7E0E10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4CDE6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4930DF4">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3288715D">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重庆市武隆区仙女山镇银杏大道157号3栋</w:t>
            </w:r>
            <w:r>
              <w:rPr>
                <w:rFonts w:hint="eastAsia" w:ascii="宋体" w:hAnsi="宋体" w:eastAsia="宋体" w:cs="宋体"/>
                <w:color w:val="auto"/>
                <w:szCs w:val="21"/>
                <w:highlight w:val="none"/>
              </w:rPr>
              <w:t>）</w:t>
            </w:r>
          </w:p>
        </w:tc>
      </w:tr>
      <w:tr w14:paraId="7DA373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BAE998E">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89708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BB9471C">
            <w:pPr>
              <w:spacing w:line="380" w:lineRule="exact"/>
              <w:ind w:firstLine="314" w:firstLineChars="150"/>
              <w:rPr>
                <w:rFonts w:hint="default"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总价</w:t>
            </w:r>
            <w:r>
              <w:rPr>
                <w:rFonts w:hint="default" w:ascii="宋体" w:hAnsi="宋体" w:eastAsia="宋体" w:cs="宋体"/>
                <w:b/>
                <w:bCs/>
                <w:color w:val="auto"/>
                <w:kern w:val="0"/>
                <w:szCs w:val="21"/>
                <w:highlight w:val="none"/>
                <w:lang w:val="en-US"/>
              </w:rPr>
              <w:t>包干，最终结算金额=</w:t>
            </w:r>
            <w:r>
              <w:rPr>
                <w:rFonts w:hint="eastAsia" w:ascii="宋体" w:hAnsi="宋体" w:cs="宋体"/>
                <w:b/>
                <w:bCs/>
                <w:color w:val="auto"/>
                <w:kern w:val="0"/>
                <w:szCs w:val="21"/>
                <w:highlight w:val="none"/>
                <w:lang w:val="en-US" w:eastAsia="zh-CN"/>
              </w:rPr>
              <w:t>中标</w:t>
            </w:r>
            <w:r>
              <w:rPr>
                <w:rFonts w:hint="eastAsia" w:ascii="宋体" w:hAnsi="宋体" w:eastAsia="宋体" w:cs="宋体"/>
                <w:b/>
                <w:bCs/>
                <w:color w:val="auto"/>
                <w:kern w:val="0"/>
                <w:szCs w:val="21"/>
                <w:highlight w:val="none"/>
                <w:lang w:val="en-US" w:eastAsia="zh-CN"/>
              </w:rPr>
              <w:t>总价</w:t>
            </w:r>
          </w:p>
        </w:tc>
      </w:tr>
      <w:tr w14:paraId="1E00F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B631563">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95533D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84678EC">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CEE7EC3">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500C172A">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4000D710">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5E7824E7">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3FBB02DF">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5B95E7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DDEF2D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3DCF8C0">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34650F4">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266F10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62F40FC">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263EF9">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A404FAE">
            <w:pPr>
              <w:spacing w:line="400" w:lineRule="exact"/>
              <w:ind w:firstLine="418" w:firstLineChars="200"/>
              <w:jc w:val="left"/>
              <w:rPr>
                <w:rFonts w:hint="default" w:ascii="宋体" w:hAnsi="宋体" w:eastAsia="宋体" w:cs="宋体"/>
                <w:color w:val="auto"/>
                <w:kern w:val="0"/>
                <w:szCs w:val="21"/>
                <w:highlight w:val="none"/>
                <w:lang w:val="en-US" w:eastAsia="zh-CN"/>
              </w:rPr>
            </w:pPr>
            <w:r>
              <w:rPr>
                <w:rFonts w:hint="eastAsia" w:ascii="宋体" w:hAnsi="宋体" w:eastAsia="宋体" w:cs="宋体"/>
                <w:b/>
                <w:bCs/>
                <w:color w:val="auto"/>
                <w:szCs w:val="21"/>
                <w:highlight w:val="none"/>
              </w:rPr>
              <w:t>总报价得分</w:t>
            </w:r>
            <w:r>
              <w:rPr>
                <w:rFonts w:hint="eastAsia" w:ascii="宋体" w:hAnsi="宋体" w:eastAsia="宋体" w:cs="宋体"/>
                <w:b/>
                <w:bCs/>
                <w:color w:val="auto"/>
                <w:kern w:val="0"/>
                <w:szCs w:val="21"/>
                <w:highlight w:val="none"/>
              </w:rPr>
              <w:t>由</w:t>
            </w:r>
            <w:r>
              <w:rPr>
                <w:rFonts w:hint="eastAsia" w:ascii="宋体" w:hAnsi="宋体" w:cs="宋体"/>
                <w:b/>
                <w:bCs/>
                <w:color w:val="auto"/>
                <w:kern w:val="0"/>
                <w:szCs w:val="21"/>
                <w:highlight w:val="none"/>
                <w:lang w:val="en-US" w:eastAsia="zh-CN"/>
              </w:rPr>
              <w:t>高</w:t>
            </w:r>
            <w:r>
              <w:rPr>
                <w:rFonts w:hint="eastAsia" w:ascii="宋体" w:hAnsi="宋体" w:eastAsia="宋体" w:cs="宋体"/>
                <w:b/>
                <w:bCs/>
                <w:color w:val="auto"/>
                <w:kern w:val="0"/>
                <w:szCs w:val="21"/>
                <w:highlight w:val="none"/>
              </w:rPr>
              <w:t>到</w:t>
            </w:r>
            <w:r>
              <w:rPr>
                <w:rFonts w:hint="eastAsia" w:ascii="宋体" w:hAnsi="宋体" w:cs="宋体"/>
                <w:b/>
                <w:bCs/>
                <w:color w:val="auto"/>
                <w:kern w:val="0"/>
                <w:szCs w:val="21"/>
                <w:highlight w:val="none"/>
                <w:lang w:val="en-US" w:eastAsia="zh-CN"/>
              </w:rPr>
              <w:t>低</w:t>
            </w:r>
            <w:r>
              <w:rPr>
                <w:rFonts w:hint="eastAsia" w:ascii="宋体" w:hAnsi="宋体" w:eastAsia="宋体" w:cs="宋体"/>
                <w:b/>
                <w:bCs/>
                <w:color w:val="auto"/>
                <w:kern w:val="0"/>
                <w:szCs w:val="21"/>
                <w:highlight w:val="none"/>
              </w:rPr>
              <w:t>排名前三名为中</w:t>
            </w:r>
            <w:r>
              <w:rPr>
                <w:rFonts w:hint="eastAsia" w:ascii="宋体" w:hAnsi="宋体" w:eastAsia="宋体" w:cs="宋体"/>
                <w:b/>
                <w:bCs/>
                <w:color w:val="auto"/>
                <w:kern w:val="0"/>
                <w:szCs w:val="21"/>
                <w:highlight w:val="none"/>
                <w:lang w:val="en-US" w:eastAsia="zh-CN"/>
              </w:rPr>
              <w:t>标</w:t>
            </w:r>
            <w:r>
              <w:rPr>
                <w:rFonts w:hint="eastAsia" w:ascii="宋体" w:hAnsi="宋体" w:eastAsia="宋体" w:cs="宋体"/>
                <w:b/>
                <w:bCs/>
                <w:color w:val="auto"/>
                <w:kern w:val="0"/>
                <w:szCs w:val="21"/>
                <w:highlight w:val="none"/>
              </w:rPr>
              <w:t>候选人</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总报价相等时，以业绩优者（审定造价高者优先）优先中标；业绩类似或相等时，由评标委员会按照</w:t>
            </w:r>
            <w:r>
              <w:rPr>
                <w:rFonts w:hint="eastAsia" w:ascii="宋体" w:hAnsi="宋体" w:cs="宋体"/>
                <w:b/>
                <w:bCs/>
                <w:color w:val="auto"/>
                <w:kern w:val="0"/>
                <w:szCs w:val="21"/>
                <w:highlight w:val="none"/>
                <w:u w:val="single"/>
                <w:lang w:val="en-US" w:eastAsia="zh-CN"/>
              </w:rPr>
              <w:t>抽签</w:t>
            </w:r>
            <w:r>
              <w:rPr>
                <w:rFonts w:hint="eastAsia" w:ascii="宋体" w:hAnsi="宋体" w:cs="宋体"/>
                <w:b/>
                <w:bCs/>
                <w:color w:val="auto"/>
                <w:kern w:val="0"/>
                <w:szCs w:val="21"/>
                <w:highlight w:val="none"/>
                <w:lang w:val="en-US" w:eastAsia="zh-CN"/>
              </w:rPr>
              <w:t>原则排序。</w:t>
            </w:r>
          </w:p>
        </w:tc>
      </w:tr>
      <w:tr w14:paraId="725F0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99A67E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7D2EE6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9630BB6">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66C27922">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39B162B8">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2CEC6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69703AC">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252CA2">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bookmarkStart w:id="16" w:name="_Toc347847775"/>
            <w:r>
              <w:rPr>
                <w:rFonts w:hint="eastAsia" w:ascii="宋体" w:hAnsi="宋体" w:eastAsia="宋体" w:cs="宋体"/>
                <w:color w:val="auto"/>
                <w:kern w:val="0"/>
                <w:szCs w:val="21"/>
                <w:highlight w:val="none"/>
              </w:rPr>
              <w:t>二次招标和不再招标</w:t>
            </w:r>
            <w:bookmarkEnd w:id="16"/>
          </w:p>
        </w:tc>
        <w:tc>
          <w:tcPr>
            <w:tcW w:w="6121" w:type="dxa"/>
            <w:tcBorders>
              <w:top w:val="single" w:color="auto" w:sz="4" w:space="0"/>
              <w:left w:val="single" w:color="auto" w:sz="4" w:space="0"/>
              <w:bottom w:val="single" w:color="auto" w:sz="4" w:space="0"/>
              <w:right w:val="single" w:color="auto" w:sz="4" w:space="0"/>
            </w:tcBorders>
            <w:noWrap w:val="0"/>
            <w:vAlign w:val="center"/>
          </w:tcPr>
          <w:p w14:paraId="2AE59334">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689A405D">
      <w:pPr>
        <w:rPr>
          <w:rFonts w:hint="eastAsia" w:ascii="宋体" w:hAnsi="宋体" w:eastAsia="宋体" w:cs="宋体"/>
          <w:b/>
          <w:bCs/>
          <w:color w:val="auto"/>
          <w:sz w:val="24"/>
          <w:highlight w:val="none"/>
        </w:rPr>
        <w:sectPr>
          <w:headerReference r:id="rId7" w:type="default"/>
          <w:footerReference r:id="rId8" w:type="default"/>
          <w:footerReference r:id="rId9"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17" w:name="_Toc102227314"/>
      <w:bookmarkStart w:id="18" w:name="_Toc163707468"/>
    </w:p>
    <w:bookmarkEnd w:id="17"/>
    <w:bookmarkEnd w:id="18"/>
    <w:p w14:paraId="76B58285">
      <w:pPr>
        <w:spacing w:line="360" w:lineRule="auto"/>
        <w:rPr>
          <w:rFonts w:hint="eastAsia" w:ascii="宋体" w:hAnsi="宋体" w:eastAsia="宋体" w:cs="宋体"/>
          <w:b/>
          <w:bCs/>
          <w:color w:val="auto"/>
          <w:sz w:val="24"/>
          <w:highlight w:val="none"/>
        </w:rPr>
      </w:pPr>
      <w:bookmarkStart w:id="19" w:name="_Toc163707476"/>
      <w:r>
        <w:rPr>
          <w:rFonts w:hint="eastAsia" w:ascii="宋体" w:hAnsi="宋体" w:eastAsia="宋体" w:cs="宋体"/>
          <w:b/>
          <w:bCs/>
          <w:color w:val="auto"/>
          <w:sz w:val="24"/>
          <w:highlight w:val="none"/>
        </w:rPr>
        <w:t>一、费用</w:t>
      </w:r>
    </w:p>
    <w:p w14:paraId="1E725FB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3C348BCD">
      <w:pPr>
        <w:keepNext/>
        <w:keepLines/>
        <w:spacing w:before="0" w:after="0" w:line="360" w:lineRule="auto"/>
        <w:outlineLvl w:val="2"/>
        <w:rPr>
          <w:rFonts w:hint="eastAsia" w:ascii="宋体" w:hAnsi="宋体" w:eastAsia="宋体" w:cs="宋体"/>
          <w:b/>
          <w:bCs/>
          <w:color w:val="auto"/>
          <w:sz w:val="24"/>
          <w:highlight w:val="none"/>
        </w:rPr>
      </w:pPr>
      <w:bookmarkStart w:id="20" w:name="_Toc163707469"/>
      <w:bookmarkStart w:id="21" w:name="_Toc102227316"/>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20"/>
      <w:bookmarkEnd w:id="21"/>
      <w:r>
        <w:rPr>
          <w:rFonts w:hint="eastAsia" w:ascii="宋体" w:hAnsi="宋体" w:eastAsia="宋体" w:cs="宋体"/>
          <w:b/>
          <w:bCs/>
          <w:color w:val="auto"/>
          <w:sz w:val="24"/>
          <w:highlight w:val="none"/>
        </w:rPr>
        <w:t>格</w:t>
      </w:r>
    </w:p>
    <w:p w14:paraId="3C562C83">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33F776C4">
      <w:pPr>
        <w:keepNext/>
        <w:keepLines/>
        <w:spacing w:before="0" w:after="0" w:line="360" w:lineRule="auto"/>
        <w:outlineLvl w:val="2"/>
        <w:rPr>
          <w:rFonts w:hint="eastAsia" w:ascii="宋体" w:hAnsi="宋体" w:eastAsia="宋体" w:cs="宋体"/>
          <w:b/>
          <w:bCs/>
          <w:color w:val="auto"/>
          <w:sz w:val="24"/>
          <w:highlight w:val="none"/>
        </w:rPr>
      </w:pPr>
      <w:bookmarkStart w:id="22" w:name="_Toc102227317"/>
      <w:bookmarkStart w:id="23" w:name="_Toc163707470"/>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22"/>
      <w:bookmarkEnd w:id="23"/>
    </w:p>
    <w:p w14:paraId="0C3BBE9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580180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3C0E191B">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2B4ED9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3F1186AD">
      <w:pPr>
        <w:keepNext/>
        <w:keepLines/>
        <w:spacing w:before="0" w:after="0" w:line="360" w:lineRule="auto"/>
        <w:outlineLvl w:val="2"/>
        <w:rPr>
          <w:rFonts w:hint="eastAsia" w:ascii="宋体" w:hAnsi="宋体" w:eastAsia="宋体" w:cs="宋体"/>
          <w:b/>
          <w:bCs/>
          <w:color w:val="auto"/>
          <w:sz w:val="24"/>
          <w:highlight w:val="none"/>
        </w:rPr>
      </w:pPr>
      <w:bookmarkStart w:id="24" w:name="_Toc102227318"/>
      <w:bookmarkStart w:id="25" w:name="_Toc163707471"/>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4"/>
      <w:bookmarkEnd w:id="25"/>
    </w:p>
    <w:p w14:paraId="1E291FEA">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61E94DA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4BA2F3B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799396F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15AA9D8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52846EC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45069FC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28978256">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0B054E3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249E236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3F7AC76F">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70A0575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5A56588E">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16F21DA8">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4040947F">
      <w:pPr>
        <w:keepNext/>
        <w:keepLines/>
        <w:spacing w:before="0" w:after="0" w:line="360" w:lineRule="auto"/>
        <w:outlineLvl w:val="2"/>
        <w:rPr>
          <w:rFonts w:hint="eastAsia" w:ascii="宋体" w:hAnsi="宋体" w:eastAsia="宋体" w:cs="宋体"/>
          <w:b/>
          <w:bCs/>
          <w:color w:val="auto"/>
          <w:sz w:val="24"/>
          <w:highlight w:val="none"/>
        </w:rPr>
      </w:pPr>
      <w:bookmarkStart w:id="26" w:name="_Toc102227319"/>
      <w:bookmarkStart w:id="27" w:name="_Toc163707472"/>
      <w:r>
        <w:rPr>
          <w:rFonts w:hint="eastAsia" w:ascii="宋体" w:hAnsi="宋体" w:eastAsia="宋体" w:cs="宋体"/>
          <w:b/>
          <w:bCs/>
          <w:color w:val="auto"/>
          <w:sz w:val="24"/>
          <w:highlight w:val="none"/>
        </w:rPr>
        <w:t>五、</w:t>
      </w:r>
      <w:bookmarkEnd w:id="26"/>
      <w:bookmarkEnd w:id="27"/>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6C9E4592">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0FDB43BD">
      <w:pPr>
        <w:keepNext/>
        <w:keepLines/>
        <w:spacing w:before="0" w:after="0" w:line="360" w:lineRule="auto"/>
        <w:outlineLvl w:val="2"/>
        <w:rPr>
          <w:rFonts w:hint="eastAsia" w:ascii="宋体" w:hAnsi="宋体" w:eastAsia="宋体" w:cs="宋体"/>
          <w:b/>
          <w:bCs/>
          <w:color w:val="auto"/>
          <w:sz w:val="24"/>
          <w:highlight w:val="none"/>
        </w:rPr>
      </w:pPr>
      <w:bookmarkStart w:id="28" w:name="_Toc163707473"/>
      <w:bookmarkStart w:id="29"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8"/>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79C85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55066B6D">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1073AE48">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1C118A36">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1B23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096DF48E">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3C4BA359">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6280823C">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21E55445">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78B50B55">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74F26B95">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7B12BA6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6D47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69E8A2AA">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0D37AE93">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466D4832">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4BC3F676">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0E7A8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137C79D">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131EB63A">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31FA74DE">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7D259D46">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19FEC215">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68BE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41C077EF">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359A691">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4024C3C1">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46E17C91">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02F0A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6D91081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F07AB4F">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6331F80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02D4F7A1">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1A661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65D03EB">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EE0DD59">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62398397">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7E227774">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0C7F7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E80FEBA">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30AF860E">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72C0E6B6">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p>
        </w:tc>
        <w:tc>
          <w:tcPr>
            <w:tcW w:w="6177" w:type="dxa"/>
            <w:noWrap w:val="0"/>
            <w:vAlign w:val="center"/>
          </w:tcPr>
          <w:p w14:paraId="273D88F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2CE5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4ED3A67B">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6512FBA5">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42C121AA">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6C6D08F9">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954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4AE77216">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28BDBCAC">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7AB0C3EA">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66D3878D">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6FB16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6884C701">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47616C17">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044430B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39E48068">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7A1DD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4CF87E86">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11070A95">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4D7EA4F4">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4AE68823">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7A37E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5B9B5F19">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661B7517">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354EE4DA">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4636D38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55B3B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6B68334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05B56411">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23EA896">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5818BDF9">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2178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3E91FEEA">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55DB042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3FC5AF3">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42E92EA3">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7A1BC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0" w:hRule="exact"/>
        </w:trPr>
        <w:tc>
          <w:tcPr>
            <w:tcW w:w="958" w:type="dxa"/>
            <w:noWrap w:val="0"/>
            <w:vAlign w:val="center"/>
          </w:tcPr>
          <w:p w14:paraId="14EEAD32">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44B01156">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51747994">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32B71D7D">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1896141C">
            <w:pPr>
              <w:spacing w:line="360" w:lineRule="auto"/>
              <w:ind w:firstLine="420" w:firstLineChars="200"/>
              <w:jc w:val="left"/>
              <w:rPr>
                <w:rFonts w:hint="eastAsia" w:ascii="宋体" w:hAnsi="宋体" w:eastAsia="宋体" w:cs="宋体"/>
                <w:color w:val="auto"/>
                <w:kern w:val="0"/>
                <w:szCs w:val="21"/>
                <w:highlight w:val="none"/>
              </w:rPr>
            </w:pPr>
          </w:p>
        </w:tc>
      </w:tr>
      <w:tr w14:paraId="6107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14:paraId="621C22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28822D1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4E1DD863">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1D5BDCFD">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290E8B43">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57053307">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4A58CE03">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20EEB4A7">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75FD65EC">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60D5ACF2">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470E9934">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48770DA9">
      <w:pPr>
        <w:keepNext/>
        <w:keepLines/>
        <w:spacing w:before="260" w:after="260" w:line="500" w:lineRule="exact"/>
        <w:outlineLvl w:val="2"/>
        <w:rPr>
          <w:rFonts w:hint="eastAsia" w:ascii="宋体" w:hAnsi="宋体" w:eastAsia="宋体" w:cs="宋体"/>
          <w:b/>
          <w:bCs/>
          <w:color w:val="auto"/>
          <w:sz w:val="24"/>
          <w:highlight w:val="none"/>
        </w:rPr>
      </w:pPr>
      <w:bookmarkStart w:id="30"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9"/>
      <w:bookmarkEnd w:id="30"/>
    </w:p>
    <w:p w14:paraId="4D0D587B">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73BE58E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796E2FBF">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05881293">
      <w:pPr>
        <w:keepNext/>
        <w:keepLines/>
        <w:spacing w:before="260" w:after="260" w:line="500" w:lineRule="exact"/>
        <w:outlineLvl w:val="2"/>
        <w:rPr>
          <w:rFonts w:hint="eastAsia" w:ascii="宋体" w:hAnsi="宋体" w:eastAsia="宋体" w:cs="宋体"/>
          <w:b/>
          <w:bCs/>
          <w:color w:val="auto"/>
          <w:sz w:val="24"/>
          <w:highlight w:val="none"/>
        </w:rPr>
      </w:pPr>
      <w:bookmarkStart w:id="31" w:name="_Toc102227322"/>
      <w:bookmarkStart w:id="32" w:name="_Toc163707475"/>
      <w:r>
        <w:rPr>
          <w:rFonts w:hint="eastAsia" w:ascii="宋体" w:hAnsi="宋体" w:eastAsia="宋体" w:cs="宋体"/>
          <w:b/>
          <w:bCs/>
          <w:color w:val="auto"/>
          <w:sz w:val="24"/>
          <w:highlight w:val="none"/>
        </w:rPr>
        <w:t>八、签订</w:t>
      </w:r>
      <w:bookmarkEnd w:id="31"/>
      <w:r>
        <w:rPr>
          <w:rFonts w:hint="eastAsia" w:ascii="宋体" w:hAnsi="宋体" w:eastAsia="宋体" w:cs="宋体"/>
          <w:b/>
          <w:bCs/>
          <w:color w:val="auto"/>
          <w:sz w:val="24"/>
          <w:highlight w:val="none"/>
        </w:rPr>
        <w:t>合同</w:t>
      </w:r>
      <w:bookmarkEnd w:id="32"/>
    </w:p>
    <w:p w14:paraId="6F253944">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0D684F9F">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4660F9AB">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1EAC2E75">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072A47D">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51EAB73">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FA0B44D">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3A419032">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1686DA3B">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1ABD70E">
      <w:pPr>
        <w:keepNext/>
        <w:keepLines/>
        <w:spacing w:before="260" w:after="260" w:line="300" w:lineRule="exact"/>
        <w:jc w:val="center"/>
        <w:outlineLvl w:val="1"/>
        <w:rPr>
          <w:rFonts w:hint="eastAsia" w:ascii="宋体" w:hAnsi="宋体" w:eastAsia="宋体" w:cs="宋体"/>
          <w:b/>
          <w:bCs/>
          <w:color w:val="auto"/>
          <w:sz w:val="32"/>
          <w:szCs w:val="32"/>
          <w:highlight w:val="none"/>
        </w:rPr>
      </w:pPr>
    </w:p>
    <w:bookmarkEnd w:id="19"/>
    <w:p w14:paraId="7CD31D14">
      <w:pPr>
        <w:keepNext/>
        <w:keepLines/>
        <w:pageBreakBefore w:val="0"/>
        <w:widowControl w:val="0"/>
        <w:numPr>
          <w:ilvl w:val="0"/>
          <w:numId w:val="3"/>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合同条款及格式</w:t>
      </w:r>
    </w:p>
    <w:p w14:paraId="3DBF5AA9">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004CC16B">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11DBBD83">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4606B389">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04ADB3A0">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61543447">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66AA6C9B">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5238EFB0">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1BD1AC3D">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5F914E92">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32511835">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3C94ADB0">
      <w:pPr>
        <w:wordWrap w:val="0"/>
        <w:spacing w:line="600" w:lineRule="exact"/>
        <w:jc w:val="right"/>
        <w:rPr>
          <w:rFonts w:hint="eastAsia" w:ascii="宋体" w:hAnsi="宋体"/>
          <w:color w:val="auto"/>
          <w:sz w:val="28"/>
          <w:szCs w:val="28"/>
          <w:highlight w:val="none"/>
        </w:rPr>
      </w:pPr>
      <w:bookmarkStart w:id="33" w:name="_Toc163707479"/>
      <w:bookmarkStart w:id="34" w:name="_Toc12789072"/>
      <w:r>
        <w:rPr>
          <w:rFonts w:hint="eastAsia" w:ascii="宋体" w:hAnsi="宋体"/>
          <w:snapToGrid w:val="0"/>
          <w:color w:val="auto"/>
          <w:spacing w:val="-2"/>
          <w:kern w:val="0"/>
          <w:sz w:val="28"/>
          <w:szCs w:val="28"/>
          <w:highlight w:val="none"/>
        </w:rPr>
        <w:t xml:space="preserve">合同编号：        </w:t>
      </w:r>
      <w:r>
        <w:rPr>
          <w:rFonts w:hint="eastAsia" w:ascii="宋体" w:hAnsi="宋体"/>
          <w:color w:val="auto"/>
          <w:sz w:val="28"/>
          <w:szCs w:val="28"/>
          <w:highlight w:val="none"/>
        </w:rPr>
        <w:t xml:space="preserve">  </w:t>
      </w:r>
    </w:p>
    <w:p w14:paraId="56934583">
      <w:pPr>
        <w:spacing w:line="500" w:lineRule="exact"/>
        <w:jc w:val="center"/>
        <w:rPr>
          <w:rFonts w:hint="eastAsia" w:ascii="宋体" w:hAnsi="宋体"/>
          <w:color w:val="auto"/>
          <w:sz w:val="28"/>
          <w:szCs w:val="28"/>
          <w:highlight w:val="none"/>
        </w:rPr>
      </w:pPr>
    </w:p>
    <w:p w14:paraId="036729FD">
      <w:pPr>
        <w:spacing w:line="500" w:lineRule="exact"/>
        <w:jc w:val="center"/>
        <w:rPr>
          <w:rFonts w:hint="eastAsia" w:ascii="宋体" w:hAnsi="宋体"/>
          <w:color w:val="auto"/>
          <w:sz w:val="28"/>
          <w:szCs w:val="28"/>
          <w:highlight w:val="none"/>
        </w:rPr>
      </w:pPr>
    </w:p>
    <w:p w14:paraId="1B92BAD3">
      <w:pPr>
        <w:spacing w:line="500" w:lineRule="exact"/>
        <w:jc w:val="center"/>
        <w:rPr>
          <w:rFonts w:hint="eastAsia" w:ascii="宋体" w:hAnsi="宋体"/>
          <w:color w:val="auto"/>
          <w:sz w:val="28"/>
          <w:szCs w:val="28"/>
          <w:highlight w:val="none"/>
        </w:rPr>
      </w:pPr>
    </w:p>
    <w:p w14:paraId="777E668E">
      <w:pPr>
        <w:spacing w:line="500" w:lineRule="exact"/>
        <w:rPr>
          <w:rFonts w:hint="eastAsia" w:ascii="宋体" w:hAnsi="宋体"/>
          <w:color w:val="auto"/>
          <w:sz w:val="28"/>
          <w:szCs w:val="28"/>
          <w:highlight w:val="none"/>
        </w:rPr>
      </w:pPr>
    </w:p>
    <w:p w14:paraId="28DB0B9E">
      <w:pPr>
        <w:spacing w:line="500" w:lineRule="exact"/>
        <w:rPr>
          <w:rFonts w:hint="eastAsia" w:ascii="宋体" w:hAnsi="宋体"/>
          <w:color w:val="auto"/>
          <w:sz w:val="28"/>
          <w:szCs w:val="28"/>
          <w:highlight w:val="none"/>
        </w:rPr>
      </w:pPr>
    </w:p>
    <w:p w14:paraId="5292C8B8">
      <w:pPr>
        <w:spacing w:line="500" w:lineRule="exact"/>
        <w:jc w:val="center"/>
        <w:rPr>
          <w:rFonts w:hint="eastAsia" w:ascii="宋体" w:hAnsi="宋体"/>
          <w:b/>
          <w:color w:val="auto"/>
          <w:sz w:val="44"/>
          <w:szCs w:val="44"/>
          <w:highlight w:val="none"/>
        </w:rPr>
      </w:pPr>
    </w:p>
    <w:p w14:paraId="394DA7E2">
      <w:pPr>
        <w:spacing w:line="60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建设工程造价咨询合同</w:t>
      </w:r>
    </w:p>
    <w:p w14:paraId="3FB81CD2">
      <w:pPr>
        <w:spacing w:line="600" w:lineRule="exact"/>
        <w:jc w:val="center"/>
        <w:rPr>
          <w:rFonts w:hint="eastAsia" w:ascii="宋体" w:hAnsi="宋体"/>
          <w:b/>
          <w:color w:val="auto"/>
          <w:sz w:val="44"/>
          <w:szCs w:val="44"/>
          <w:highlight w:val="none"/>
        </w:rPr>
      </w:pPr>
      <w:r>
        <w:rPr>
          <w:rFonts w:hint="eastAsia" w:ascii="宋体" w:hAnsi="宋体"/>
          <w:b/>
          <w:color w:val="auto"/>
          <w:sz w:val="44"/>
          <w:szCs w:val="44"/>
          <w:highlight w:val="none"/>
        </w:rPr>
        <w:t>（结算审核）</w:t>
      </w:r>
    </w:p>
    <w:p w14:paraId="2C1919E9">
      <w:pPr>
        <w:spacing w:line="500" w:lineRule="exact"/>
        <w:jc w:val="center"/>
        <w:outlineLvl w:val="0"/>
        <w:rPr>
          <w:rFonts w:hint="eastAsia" w:ascii="宋体" w:hAnsi="宋体"/>
          <w:color w:val="auto"/>
          <w:sz w:val="28"/>
          <w:szCs w:val="28"/>
          <w:highlight w:val="none"/>
        </w:rPr>
      </w:pPr>
      <w:r>
        <w:rPr>
          <w:rFonts w:hint="eastAsia" w:ascii="宋体" w:hAnsi="宋体"/>
          <w:b/>
          <w:color w:val="auto"/>
          <w:sz w:val="44"/>
          <w:szCs w:val="44"/>
          <w:highlight w:val="none"/>
        </w:rPr>
        <w:t xml:space="preserve"> </w:t>
      </w:r>
    </w:p>
    <w:p w14:paraId="5FD775EB">
      <w:pPr>
        <w:spacing w:line="500" w:lineRule="exact"/>
        <w:jc w:val="center"/>
        <w:rPr>
          <w:rFonts w:hint="eastAsia" w:ascii="宋体" w:hAnsi="宋体"/>
          <w:color w:val="auto"/>
          <w:sz w:val="28"/>
          <w:szCs w:val="28"/>
          <w:highlight w:val="none"/>
        </w:rPr>
      </w:pPr>
    </w:p>
    <w:p w14:paraId="371AEAF2">
      <w:pPr>
        <w:spacing w:line="500" w:lineRule="exact"/>
        <w:jc w:val="center"/>
        <w:rPr>
          <w:rFonts w:hint="eastAsia" w:ascii="宋体" w:hAnsi="宋体"/>
          <w:color w:val="auto"/>
          <w:sz w:val="28"/>
          <w:szCs w:val="28"/>
          <w:highlight w:val="none"/>
        </w:rPr>
      </w:pPr>
    </w:p>
    <w:p w14:paraId="1DDC83F9">
      <w:pPr>
        <w:spacing w:line="500" w:lineRule="exact"/>
        <w:jc w:val="center"/>
        <w:rPr>
          <w:rFonts w:hint="eastAsia" w:ascii="宋体" w:hAnsi="宋体"/>
          <w:color w:val="auto"/>
          <w:sz w:val="28"/>
          <w:szCs w:val="28"/>
          <w:highlight w:val="none"/>
        </w:rPr>
      </w:pPr>
    </w:p>
    <w:p w14:paraId="4A1602D2">
      <w:pPr>
        <w:spacing w:line="500" w:lineRule="exact"/>
        <w:rPr>
          <w:rFonts w:hint="eastAsia" w:ascii="宋体" w:hAnsi="宋体"/>
          <w:snapToGrid w:val="0"/>
          <w:color w:val="auto"/>
          <w:spacing w:val="-2"/>
          <w:kern w:val="0"/>
          <w:sz w:val="28"/>
          <w:szCs w:val="28"/>
          <w:highlight w:val="none"/>
        </w:rPr>
      </w:pPr>
    </w:p>
    <w:p w14:paraId="4A254994">
      <w:pPr>
        <w:spacing w:line="500" w:lineRule="exact"/>
        <w:rPr>
          <w:rFonts w:hint="eastAsia" w:ascii="宋体" w:hAnsi="宋体"/>
          <w:snapToGrid w:val="0"/>
          <w:color w:val="auto"/>
          <w:spacing w:val="-2"/>
          <w:kern w:val="0"/>
          <w:sz w:val="28"/>
          <w:szCs w:val="28"/>
          <w:highlight w:val="none"/>
        </w:rPr>
      </w:pPr>
    </w:p>
    <w:p w14:paraId="31428FE3">
      <w:pPr>
        <w:spacing w:line="600" w:lineRule="exact"/>
        <w:ind w:left="2857" w:leftChars="608" w:hanging="1580" w:hangingChars="500"/>
        <w:rPr>
          <w:rFonts w:hint="default" w:ascii="宋体" w:hAnsi="宋体" w:eastAsia="宋体"/>
          <w:snapToGrid w:val="0"/>
          <w:color w:val="auto"/>
          <w:kern w:val="0"/>
          <w:sz w:val="32"/>
          <w:szCs w:val="32"/>
          <w:highlight w:val="none"/>
          <w:u w:val="single"/>
          <w:lang w:val="en-US" w:eastAsia="zh-CN"/>
        </w:rPr>
      </w:pPr>
      <w:r>
        <w:rPr>
          <w:rFonts w:hint="eastAsia" w:ascii="宋体" w:hAnsi="宋体"/>
          <w:snapToGrid w:val="0"/>
          <w:color w:val="auto"/>
          <w:spacing w:val="-2"/>
          <w:kern w:val="0"/>
          <w:sz w:val="32"/>
          <w:szCs w:val="32"/>
          <w:highlight w:val="none"/>
        </w:rPr>
        <w:t>项目名称：</w:t>
      </w:r>
      <w:r>
        <w:rPr>
          <w:rFonts w:hint="eastAsia" w:ascii="宋体" w:hAnsi="宋体"/>
          <w:snapToGrid w:val="0"/>
          <w:color w:val="auto"/>
          <w:kern w:val="0"/>
          <w:sz w:val="32"/>
          <w:szCs w:val="32"/>
          <w:highlight w:val="none"/>
          <w:u w:val="single"/>
          <w:lang w:val="en-US" w:eastAsia="zh-CN"/>
        </w:rPr>
        <w:t>仙山里项目</w:t>
      </w:r>
    </w:p>
    <w:p w14:paraId="6D2F1141">
      <w:pPr>
        <w:spacing w:line="900" w:lineRule="exact"/>
        <w:ind w:firstLine="1264" w:firstLineChars="400"/>
        <w:jc w:val="left"/>
        <w:rPr>
          <w:rFonts w:hint="eastAsia" w:ascii="宋体" w:hAnsi="宋体"/>
          <w:snapToGrid w:val="0"/>
          <w:color w:val="auto"/>
          <w:spacing w:val="-2"/>
          <w:kern w:val="0"/>
          <w:sz w:val="32"/>
          <w:szCs w:val="32"/>
          <w:highlight w:val="none"/>
          <w:u w:val="single"/>
        </w:rPr>
      </w:pPr>
      <w:r>
        <w:rPr>
          <w:rFonts w:hint="eastAsia" w:ascii="宋体" w:hAnsi="宋体"/>
          <w:snapToGrid w:val="0"/>
          <w:color w:val="auto"/>
          <w:spacing w:val="-2"/>
          <w:kern w:val="0"/>
          <w:sz w:val="32"/>
          <w:szCs w:val="32"/>
          <w:highlight w:val="none"/>
        </w:rPr>
        <w:t>委 托 人：</w:t>
      </w:r>
      <w:r>
        <w:rPr>
          <w:rFonts w:hint="eastAsia" w:ascii="宋体" w:hAnsi="宋体"/>
          <w:snapToGrid w:val="0"/>
          <w:color w:val="auto"/>
          <w:kern w:val="0"/>
          <w:sz w:val="32"/>
          <w:szCs w:val="32"/>
          <w:highlight w:val="none"/>
          <w:u w:val="single"/>
        </w:rPr>
        <w:t xml:space="preserve"> </w:t>
      </w:r>
      <w:r>
        <w:rPr>
          <w:rFonts w:hint="eastAsia" w:ascii="宋体" w:hAnsi="宋体"/>
          <w:snapToGrid w:val="0"/>
          <w:color w:val="auto"/>
          <w:kern w:val="0"/>
          <w:sz w:val="32"/>
          <w:szCs w:val="32"/>
          <w:highlight w:val="none"/>
          <w:u w:val="single"/>
          <w:lang w:val="en-US" w:eastAsia="zh-CN"/>
        </w:rPr>
        <w:t xml:space="preserve">                          </w:t>
      </w:r>
      <w:r>
        <w:rPr>
          <w:rFonts w:hint="eastAsia" w:ascii="宋体" w:hAnsi="宋体"/>
          <w:snapToGrid w:val="0"/>
          <w:color w:val="auto"/>
          <w:kern w:val="0"/>
          <w:sz w:val="32"/>
          <w:szCs w:val="32"/>
          <w:highlight w:val="none"/>
          <w:u w:val="single"/>
        </w:rPr>
        <w:t xml:space="preserve">     </w:t>
      </w:r>
      <w:r>
        <w:rPr>
          <w:rFonts w:hint="eastAsia" w:ascii="宋体" w:hAnsi="宋体"/>
          <w:snapToGrid w:val="0"/>
          <w:color w:val="auto"/>
          <w:kern w:val="0"/>
          <w:sz w:val="32"/>
          <w:szCs w:val="32"/>
          <w:highlight w:val="none"/>
          <w:u w:val="single"/>
          <w:lang w:val="en-US" w:eastAsia="zh-CN"/>
        </w:rPr>
        <w:t xml:space="preserve">    </w:t>
      </w:r>
      <w:r>
        <w:rPr>
          <w:rFonts w:hint="eastAsia" w:ascii="宋体" w:hAnsi="宋体"/>
          <w:snapToGrid w:val="0"/>
          <w:color w:val="auto"/>
          <w:kern w:val="0"/>
          <w:sz w:val="32"/>
          <w:szCs w:val="32"/>
          <w:highlight w:val="none"/>
          <w:u w:val="single"/>
        </w:rPr>
        <w:t xml:space="preserve"> </w:t>
      </w:r>
    </w:p>
    <w:p w14:paraId="0DDD3168">
      <w:pPr>
        <w:spacing w:line="900" w:lineRule="exact"/>
        <w:ind w:firstLine="1264" w:firstLineChars="400"/>
        <w:rPr>
          <w:rFonts w:hint="default" w:ascii="宋体" w:hAnsi="宋体" w:eastAsia="宋体" w:cs="宋体"/>
          <w:color w:val="auto"/>
          <w:kern w:val="0"/>
          <w:szCs w:val="21"/>
          <w:highlight w:val="none"/>
          <w:u w:val="single"/>
          <w:lang w:val="en-US" w:eastAsia="zh-CN"/>
        </w:rPr>
      </w:pPr>
      <w:r>
        <w:rPr>
          <w:rFonts w:hint="eastAsia" w:ascii="宋体" w:hAnsi="宋体"/>
          <w:snapToGrid w:val="0"/>
          <w:color w:val="auto"/>
          <w:spacing w:val="-2"/>
          <w:kern w:val="0"/>
          <w:sz w:val="32"/>
          <w:szCs w:val="32"/>
          <w:highlight w:val="none"/>
        </w:rPr>
        <w:t>咨 询 人：</w:t>
      </w:r>
      <w:r>
        <w:rPr>
          <w:rFonts w:hint="eastAsia" w:ascii="宋体" w:hAnsi="宋体"/>
          <w:snapToGrid w:val="0"/>
          <w:color w:val="auto"/>
          <w:kern w:val="0"/>
          <w:sz w:val="32"/>
          <w:szCs w:val="32"/>
          <w:highlight w:val="none"/>
          <w:u w:val="single"/>
        </w:rPr>
        <w:t xml:space="preserve"> </w:t>
      </w:r>
      <w:r>
        <w:rPr>
          <w:rFonts w:hint="eastAsia" w:ascii="宋体" w:hAnsi="宋体"/>
          <w:snapToGrid w:val="0"/>
          <w:color w:val="auto"/>
          <w:kern w:val="0"/>
          <w:sz w:val="32"/>
          <w:szCs w:val="32"/>
          <w:highlight w:val="none"/>
          <w:u w:val="single"/>
          <w:lang w:val="en-US" w:eastAsia="zh-CN"/>
        </w:rPr>
        <w:t xml:space="preserve">                                    </w:t>
      </w:r>
    </w:p>
    <w:p w14:paraId="50A5C022">
      <w:pPr>
        <w:spacing w:line="900" w:lineRule="exact"/>
        <w:ind w:firstLine="1264" w:firstLineChars="400"/>
        <w:rPr>
          <w:rFonts w:hint="eastAsia" w:ascii="宋体" w:hAnsi="宋体"/>
          <w:snapToGrid w:val="0"/>
          <w:color w:val="auto"/>
          <w:spacing w:val="-2"/>
          <w:kern w:val="0"/>
          <w:sz w:val="32"/>
          <w:szCs w:val="32"/>
          <w:highlight w:val="none"/>
        </w:rPr>
      </w:pPr>
      <w:r>
        <w:rPr>
          <w:rFonts w:hint="eastAsia" w:ascii="宋体" w:hAnsi="宋体"/>
          <w:snapToGrid w:val="0"/>
          <w:color w:val="auto"/>
          <w:spacing w:val="-2"/>
          <w:kern w:val="0"/>
          <w:sz w:val="32"/>
          <w:szCs w:val="32"/>
          <w:highlight w:val="none"/>
        </w:rPr>
        <w:t>签订日期：</w:t>
      </w:r>
      <w:r>
        <w:rPr>
          <w:rFonts w:hint="eastAsia" w:ascii="宋体" w:hAnsi="宋体"/>
          <w:snapToGrid w:val="0"/>
          <w:color w:val="auto"/>
          <w:spacing w:val="-2"/>
          <w:kern w:val="0"/>
          <w:sz w:val="32"/>
          <w:szCs w:val="32"/>
          <w:highlight w:val="none"/>
          <w:u w:val="none"/>
          <w:lang w:val="en-US" w:eastAsia="zh-CN"/>
        </w:rPr>
        <w:t>2024</w:t>
      </w:r>
      <w:r>
        <w:rPr>
          <w:rFonts w:hint="eastAsia" w:ascii="宋体" w:hAnsi="宋体"/>
          <w:snapToGrid w:val="0"/>
          <w:color w:val="auto"/>
          <w:spacing w:val="-2"/>
          <w:kern w:val="0"/>
          <w:sz w:val="32"/>
          <w:szCs w:val="32"/>
          <w:highlight w:val="none"/>
          <w:u w:val="none"/>
        </w:rPr>
        <w:t>年</w:t>
      </w:r>
      <w:r>
        <w:rPr>
          <w:rFonts w:hint="eastAsia" w:ascii="宋体" w:hAnsi="宋体"/>
          <w:snapToGrid w:val="0"/>
          <w:color w:val="auto"/>
          <w:spacing w:val="-2"/>
          <w:kern w:val="0"/>
          <w:sz w:val="32"/>
          <w:szCs w:val="32"/>
          <w:highlight w:val="none"/>
          <w:u w:val="none"/>
          <w:lang w:val="en-US" w:eastAsia="zh-CN"/>
        </w:rPr>
        <w:t xml:space="preserve">   </w:t>
      </w:r>
      <w:r>
        <w:rPr>
          <w:rFonts w:hint="eastAsia" w:ascii="宋体" w:hAnsi="宋体"/>
          <w:snapToGrid w:val="0"/>
          <w:color w:val="auto"/>
          <w:spacing w:val="-2"/>
          <w:kern w:val="0"/>
          <w:sz w:val="32"/>
          <w:szCs w:val="32"/>
          <w:highlight w:val="none"/>
          <w:u w:val="none"/>
        </w:rPr>
        <w:t>月</w:t>
      </w:r>
      <w:r>
        <w:rPr>
          <w:rFonts w:hint="eastAsia" w:ascii="宋体" w:hAnsi="宋体"/>
          <w:snapToGrid w:val="0"/>
          <w:color w:val="auto"/>
          <w:spacing w:val="-2"/>
          <w:kern w:val="0"/>
          <w:sz w:val="32"/>
          <w:szCs w:val="32"/>
          <w:highlight w:val="none"/>
          <w:u w:val="none"/>
          <w:lang w:val="en-US" w:eastAsia="zh-CN"/>
        </w:rPr>
        <w:t xml:space="preserve">   </w:t>
      </w:r>
      <w:r>
        <w:rPr>
          <w:rFonts w:hint="eastAsia" w:ascii="宋体" w:hAnsi="宋体"/>
          <w:snapToGrid w:val="0"/>
          <w:color w:val="auto"/>
          <w:spacing w:val="-2"/>
          <w:kern w:val="0"/>
          <w:sz w:val="32"/>
          <w:szCs w:val="32"/>
          <w:highlight w:val="none"/>
          <w:u w:val="none"/>
        </w:rPr>
        <w:t xml:space="preserve">日           </w:t>
      </w:r>
      <w:r>
        <w:rPr>
          <w:rFonts w:hint="eastAsia" w:ascii="宋体" w:hAnsi="宋体"/>
          <w:snapToGrid w:val="0"/>
          <w:color w:val="auto"/>
          <w:spacing w:val="-2"/>
          <w:kern w:val="0"/>
          <w:sz w:val="32"/>
          <w:szCs w:val="32"/>
          <w:highlight w:val="none"/>
          <w:u w:val="none"/>
          <w:lang w:val="en-US" w:eastAsia="zh-CN"/>
        </w:rPr>
        <w:t xml:space="preserve">    </w:t>
      </w:r>
      <w:r>
        <w:rPr>
          <w:rFonts w:hint="eastAsia" w:ascii="宋体" w:hAnsi="宋体"/>
          <w:snapToGrid w:val="0"/>
          <w:color w:val="auto"/>
          <w:spacing w:val="-2"/>
          <w:kern w:val="0"/>
          <w:sz w:val="32"/>
          <w:szCs w:val="32"/>
          <w:highlight w:val="none"/>
        </w:rPr>
        <w:t xml:space="preserve">  </w:t>
      </w:r>
    </w:p>
    <w:p w14:paraId="79C67741">
      <w:pPr>
        <w:spacing w:line="600" w:lineRule="auto"/>
        <w:rPr>
          <w:rFonts w:hint="eastAsia" w:ascii="宋体" w:hAnsi="宋体"/>
          <w:color w:val="auto"/>
          <w:sz w:val="32"/>
          <w:szCs w:val="32"/>
          <w:highlight w:val="none"/>
        </w:rPr>
      </w:pPr>
    </w:p>
    <w:p w14:paraId="23BF2760">
      <w:pPr>
        <w:rPr>
          <w:rFonts w:ascii="宋体" w:hAnsi="宋体"/>
          <w:color w:val="auto"/>
          <w:sz w:val="28"/>
          <w:szCs w:val="28"/>
          <w:highlight w:val="none"/>
        </w:rPr>
      </w:pPr>
    </w:p>
    <w:p w14:paraId="4E9E8E15">
      <w:pPr>
        <w:widowControl/>
        <w:spacing w:line="400" w:lineRule="exact"/>
        <w:jc w:val="left"/>
        <w:rPr>
          <w:rFonts w:hint="eastAsia" w:ascii="宋体" w:hAnsi="宋体" w:cs="方正仿宋_GBK"/>
          <w:color w:val="auto"/>
          <w:sz w:val="32"/>
          <w:szCs w:val="32"/>
          <w:highlight w:val="none"/>
        </w:rPr>
      </w:pPr>
      <w:r>
        <w:rPr>
          <w:rFonts w:hint="eastAsia" w:ascii="宋体" w:hAnsi="宋体"/>
          <w:color w:val="auto"/>
          <w:sz w:val="28"/>
          <w:szCs w:val="28"/>
          <w:highlight w:val="none"/>
        </w:rPr>
        <w:t xml:space="preserve">                 </w:t>
      </w:r>
      <w:r>
        <w:rPr>
          <w:rFonts w:hint="eastAsia" w:ascii="宋体" w:hAnsi="宋体" w:cs="方正仿宋_GBK"/>
          <w:color w:val="auto"/>
          <w:sz w:val="32"/>
          <w:szCs w:val="32"/>
          <w:highlight w:val="none"/>
        </w:rPr>
        <w:t xml:space="preserve"> 住 房 城 乡 建 设 部</w:t>
      </w:r>
    </w:p>
    <w:p w14:paraId="1AD7BA66">
      <w:pPr>
        <w:widowControl/>
        <w:spacing w:line="400" w:lineRule="exact"/>
        <w:jc w:val="left"/>
        <w:rPr>
          <w:rFonts w:hint="eastAsia" w:ascii="宋体" w:hAnsi="宋体" w:cs="方正仿宋_GBK"/>
          <w:color w:val="auto"/>
          <w:sz w:val="32"/>
          <w:szCs w:val="32"/>
          <w:highlight w:val="none"/>
        </w:rPr>
      </w:pPr>
      <w:r>
        <w:rPr>
          <w:rFonts w:hint="eastAsia" w:ascii="宋体" w:hAnsi="宋体" w:cs="方正仿宋_GBK"/>
          <w:color w:val="auto"/>
          <w:sz w:val="32"/>
          <w:szCs w:val="32"/>
          <w:highlight w:val="none"/>
        </w:rPr>
        <w:t xml:space="preserve">                                         制定</w:t>
      </w:r>
    </w:p>
    <w:p w14:paraId="5AE2D14C">
      <w:pPr>
        <w:widowControl/>
        <w:spacing w:line="400" w:lineRule="exact"/>
        <w:jc w:val="left"/>
        <w:rPr>
          <w:rFonts w:hint="eastAsia" w:ascii="宋体" w:hAnsi="宋体" w:cs="方正仿宋_GBK"/>
          <w:color w:val="auto"/>
          <w:sz w:val="32"/>
          <w:szCs w:val="32"/>
          <w:highlight w:val="none"/>
        </w:rPr>
      </w:pPr>
      <w:r>
        <w:rPr>
          <w:rFonts w:hint="eastAsia" w:ascii="宋体" w:hAnsi="宋体" w:cs="方正仿宋_GBK"/>
          <w:color w:val="auto"/>
          <w:sz w:val="32"/>
          <w:szCs w:val="32"/>
          <w:highlight w:val="none"/>
        </w:rPr>
        <w:t xml:space="preserve">                国家工商行政管理总局</w:t>
      </w:r>
    </w:p>
    <w:p w14:paraId="52CBD5E5">
      <w:pPr>
        <w:widowControl/>
        <w:spacing w:line="400" w:lineRule="exact"/>
        <w:jc w:val="left"/>
        <w:rPr>
          <w:rFonts w:hint="eastAsia" w:ascii="宋体" w:hAnsi="宋体" w:cs="方正仿宋_GBK"/>
          <w:color w:val="auto"/>
          <w:sz w:val="32"/>
          <w:szCs w:val="32"/>
          <w:highlight w:val="none"/>
        </w:rPr>
      </w:pPr>
    </w:p>
    <w:p w14:paraId="4C33A4D7">
      <w:pPr>
        <w:numPr>
          <w:ilvl w:val="0"/>
          <w:numId w:val="4"/>
        </w:num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分  协议书</w:t>
      </w:r>
    </w:p>
    <w:p w14:paraId="6BE9F7E9">
      <w:pPr>
        <w:spacing w:line="360" w:lineRule="auto"/>
        <w:rPr>
          <w:rFonts w:hint="eastAsia" w:ascii="宋体" w:hAnsi="宋体"/>
          <w:b/>
          <w:color w:val="auto"/>
          <w:szCs w:val="21"/>
          <w:highlight w:val="none"/>
        </w:rPr>
      </w:pPr>
    </w:p>
    <w:p w14:paraId="216C5E2D">
      <w:pPr>
        <w:spacing w:line="360" w:lineRule="auto"/>
        <w:rPr>
          <w:rFonts w:hint="eastAsia" w:ascii="宋体" w:hAnsi="宋体"/>
          <w:snapToGrid w:val="0"/>
          <w:color w:val="auto"/>
          <w:kern w:val="0"/>
          <w:szCs w:val="21"/>
          <w:highlight w:val="none"/>
          <w:u w:val="single"/>
          <w:lang w:eastAsia="zh-CN"/>
        </w:rPr>
      </w:pPr>
      <w:r>
        <w:rPr>
          <w:rFonts w:hint="eastAsia" w:ascii="宋体" w:hAnsi="宋体"/>
          <w:snapToGrid w:val="0"/>
          <w:color w:val="auto"/>
          <w:spacing w:val="-2"/>
          <w:kern w:val="0"/>
          <w:szCs w:val="21"/>
          <w:highlight w:val="none"/>
        </w:rPr>
        <w:t>委托人：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none"/>
          <w:lang w:eastAsia="zh-CN"/>
        </w:rPr>
        <w:t>（</w:t>
      </w:r>
      <w:r>
        <w:rPr>
          <w:rFonts w:hint="eastAsia" w:ascii="宋体" w:hAnsi="宋体"/>
          <w:snapToGrid w:val="0"/>
          <w:color w:val="auto"/>
          <w:kern w:val="0"/>
          <w:szCs w:val="21"/>
          <w:highlight w:val="none"/>
          <w:u w:val="none"/>
          <w:lang w:val="en-US" w:eastAsia="zh-CN"/>
        </w:rPr>
        <w:t>以下简称：甲方1</w:t>
      </w:r>
      <w:r>
        <w:rPr>
          <w:rFonts w:hint="eastAsia" w:ascii="宋体" w:hAnsi="宋体"/>
          <w:snapToGrid w:val="0"/>
          <w:color w:val="auto"/>
          <w:kern w:val="0"/>
          <w:szCs w:val="21"/>
          <w:highlight w:val="none"/>
          <w:u w:val="none"/>
          <w:lang w:eastAsia="zh-CN"/>
        </w:rPr>
        <w:t>）</w:t>
      </w:r>
    </w:p>
    <w:p w14:paraId="76A16F3A">
      <w:pPr>
        <w:spacing w:line="360" w:lineRule="auto"/>
        <w:rPr>
          <w:rFonts w:hint="default"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none"/>
          <w:lang w:val="en-US" w:eastAsia="zh-CN"/>
        </w:rPr>
        <w:t xml:space="preserve">         </w:t>
      </w:r>
      <w:r>
        <w:rPr>
          <w:rFonts w:hint="eastAsia" w:ascii="宋体" w:hAnsi="宋体"/>
          <w:snapToGrid w:val="0"/>
          <w:color w:val="auto"/>
          <w:kern w:val="0"/>
          <w:szCs w:val="21"/>
          <w:highlight w:val="none"/>
          <w:u w:val="single"/>
          <w:lang w:val="en-US" w:eastAsia="zh-CN"/>
        </w:rPr>
        <w:t xml:space="preserve">                                     </w:t>
      </w:r>
      <w:r>
        <w:rPr>
          <w:rFonts w:hint="eastAsia" w:ascii="宋体" w:hAnsi="宋体"/>
          <w:snapToGrid w:val="0"/>
          <w:color w:val="auto"/>
          <w:kern w:val="0"/>
          <w:szCs w:val="21"/>
          <w:highlight w:val="none"/>
          <w:u w:val="none"/>
          <w:lang w:val="en-US" w:eastAsia="zh-CN"/>
        </w:rPr>
        <w:t xml:space="preserve"> （以下简称：甲方2）</w:t>
      </w:r>
    </w:p>
    <w:p w14:paraId="6CFA3B85">
      <w:pPr>
        <w:spacing w:line="360" w:lineRule="auto"/>
        <w:rPr>
          <w:rFonts w:hint="eastAsia" w:ascii="宋体" w:hAnsi="宋体" w:eastAsia="宋体"/>
          <w:snapToGrid w:val="0"/>
          <w:color w:val="auto"/>
          <w:spacing w:val="-2"/>
          <w:kern w:val="0"/>
          <w:szCs w:val="21"/>
          <w:highlight w:val="none"/>
          <w:u w:val="single"/>
          <w:lang w:eastAsia="zh-CN"/>
        </w:rPr>
      </w:pPr>
      <w:r>
        <w:rPr>
          <w:rFonts w:hint="eastAsia" w:ascii="宋体" w:hAnsi="宋体"/>
          <w:snapToGrid w:val="0"/>
          <w:color w:val="auto"/>
          <w:spacing w:val="-2"/>
          <w:kern w:val="0"/>
          <w:szCs w:val="21"/>
          <w:highlight w:val="none"/>
        </w:rPr>
        <w:t>咨询人：</w:t>
      </w:r>
      <w:r>
        <w:rPr>
          <w:rFonts w:hint="eastAsia" w:ascii="宋体" w:hAnsi="宋体"/>
          <w:snapToGrid w:val="0"/>
          <w:color w:val="auto"/>
          <w:spacing w:val="-2"/>
          <w:kern w:val="0"/>
          <w:szCs w:val="21"/>
          <w:highlight w:val="none"/>
          <w:u w:val="single"/>
        </w:rPr>
        <w:t xml:space="preserve">  </w:t>
      </w:r>
      <w:r>
        <w:rPr>
          <w:rFonts w:hint="eastAsia" w:ascii="宋体" w:hAnsi="宋体"/>
          <w:snapToGrid w:val="0"/>
          <w:color w:val="auto"/>
          <w:spacing w:val="-2"/>
          <w:kern w:val="0"/>
          <w:szCs w:val="21"/>
          <w:highlight w:val="none"/>
          <w:u w:val="single"/>
          <w:lang w:val="en-US" w:eastAsia="zh-CN"/>
        </w:rPr>
        <w:t xml:space="preserve">                                  </w:t>
      </w:r>
      <w:r>
        <w:rPr>
          <w:rFonts w:hint="eastAsia" w:ascii="宋体" w:hAnsi="宋体"/>
          <w:snapToGrid w:val="0"/>
          <w:color w:val="auto"/>
          <w:spacing w:val="-2"/>
          <w:kern w:val="0"/>
          <w:szCs w:val="21"/>
          <w:highlight w:val="none"/>
          <w:u w:val="single"/>
        </w:rPr>
        <w:t xml:space="preserve">    </w:t>
      </w:r>
      <w:r>
        <w:rPr>
          <w:rFonts w:hint="eastAsia" w:ascii="宋体" w:hAnsi="宋体"/>
          <w:snapToGrid w:val="0"/>
          <w:color w:val="auto"/>
          <w:spacing w:val="-2"/>
          <w:kern w:val="0"/>
          <w:szCs w:val="21"/>
          <w:highlight w:val="none"/>
          <w:u w:val="none"/>
          <w:lang w:eastAsia="zh-CN"/>
        </w:rPr>
        <w:t>（</w:t>
      </w:r>
      <w:r>
        <w:rPr>
          <w:rFonts w:hint="eastAsia" w:ascii="宋体" w:hAnsi="宋体"/>
          <w:snapToGrid w:val="0"/>
          <w:color w:val="auto"/>
          <w:spacing w:val="-2"/>
          <w:kern w:val="0"/>
          <w:szCs w:val="21"/>
          <w:highlight w:val="none"/>
          <w:u w:val="none"/>
          <w:lang w:val="en-US" w:eastAsia="zh-CN"/>
        </w:rPr>
        <w:t>以下简称：乙方</w:t>
      </w:r>
      <w:r>
        <w:rPr>
          <w:rFonts w:hint="eastAsia" w:ascii="宋体" w:hAnsi="宋体"/>
          <w:snapToGrid w:val="0"/>
          <w:color w:val="auto"/>
          <w:spacing w:val="-2"/>
          <w:kern w:val="0"/>
          <w:szCs w:val="21"/>
          <w:highlight w:val="none"/>
          <w:u w:val="none"/>
          <w:lang w:eastAsia="zh-CN"/>
        </w:rPr>
        <w:t>）</w:t>
      </w:r>
    </w:p>
    <w:p w14:paraId="1472371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根据《中华人民共和国合同法》及其他有关法律、法规，遵循平等、自愿、公平和诚实信用的原则，双方就下述建设工程委托造价咨询与其他服务事项协商一致，订立本合同。</w:t>
      </w:r>
    </w:p>
    <w:p w14:paraId="01414FAA">
      <w:pPr>
        <w:spacing w:line="360" w:lineRule="auto"/>
        <w:rPr>
          <w:rFonts w:hint="eastAsia" w:ascii="宋体" w:hAnsi="宋体" w:cs="方正仿宋_GBK"/>
          <w:b/>
          <w:bCs/>
          <w:color w:val="auto"/>
          <w:szCs w:val="21"/>
          <w:highlight w:val="none"/>
        </w:rPr>
      </w:pPr>
      <w:r>
        <w:rPr>
          <w:rFonts w:hint="eastAsia" w:ascii="宋体" w:hAnsi="宋体" w:cs="方正仿宋_GBK"/>
          <w:b/>
          <w:bCs/>
          <w:color w:val="auto"/>
          <w:szCs w:val="21"/>
          <w:highlight w:val="none"/>
        </w:rPr>
        <w:t>一、工程概况</w:t>
      </w:r>
    </w:p>
    <w:p w14:paraId="22DFCF73">
      <w:pPr>
        <w:spacing w:line="360" w:lineRule="auto"/>
        <w:ind w:firstLine="420" w:firstLineChars="200"/>
        <w:rPr>
          <w:rFonts w:hint="eastAsia" w:ascii="宋体" w:hAnsi="宋体"/>
          <w:snapToGrid w:val="0"/>
          <w:color w:val="auto"/>
          <w:kern w:val="0"/>
          <w:szCs w:val="21"/>
          <w:highlight w:val="none"/>
        </w:rPr>
      </w:pPr>
      <w:r>
        <w:rPr>
          <w:rFonts w:hint="eastAsia" w:ascii="宋体" w:hAnsi="宋体" w:cs="方正仿宋_GBK"/>
          <w:color w:val="auto"/>
          <w:szCs w:val="21"/>
          <w:highlight w:val="none"/>
        </w:rPr>
        <w:t>1．工程名称：</w:t>
      </w:r>
      <w:r>
        <w:rPr>
          <w:rFonts w:hint="eastAsia" w:ascii="宋体" w:hAnsi="宋体" w:cs="方正仿宋_GBK"/>
          <w:color w:val="auto"/>
          <w:szCs w:val="21"/>
          <w:highlight w:val="none"/>
          <w:u w:val="single"/>
          <w:lang w:val="en-US" w:eastAsia="zh-CN"/>
        </w:rPr>
        <w:t>仙山里项目</w:t>
      </w:r>
      <w:r>
        <w:rPr>
          <w:rFonts w:hint="eastAsia" w:ascii="宋体" w:hAnsi="宋体" w:cs="方正仿宋_GBK"/>
          <w:color w:val="auto"/>
          <w:szCs w:val="21"/>
          <w:highlight w:val="none"/>
        </w:rPr>
        <w:t>。</w:t>
      </w:r>
    </w:p>
    <w:p w14:paraId="0E7D568C">
      <w:pPr>
        <w:spacing w:line="360" w:lineRule="auto"/>
        <w:ind w:firstLine="420" w:firstLineChars="200"/>
        <w:jc w:val="left"/>
        <w:rPr>
          <w:rFonts w:hint="eastAsia" w:ascii="宋体" w:hAnsi="宋体" w:cs="方正仿宋_GBK"/>
          <w:color w:val="auto"/>
          <w:szCs w:val="21"/>
          <w:highlight w:val="none"/>
          <w:u w:val="single"/>
        </w:rPr>
      </w:pPr>
      <w:r>
        <w:rPr>
          <w:rFonts w:hint="eastAsia" w:ascii="宋体" w:hAnsi="宋体" w:cs="方正仿宋_GBK"/>
          <w:color w:val="auto"/>
          <w:szCs w:val="21"/>
          <w:highlight w:val="none"/>
        </w:rPr>
        <w:t>2．工程地点：</w:t>
      </w:r>
      <w:r>
        <w:rPr>
          <w:rFonts w:hint="eastAsia" w:ascii="宋体" w:hAnsi="宋体" w:cs="方正仿宋_GBK"/>
          <w:color w:val="auto"/>
          <w:szCs w:val="21"/>
          <w:highlight w:val="none"/>
          <w:u w:val="single"/>
          <w:lang w:val="en-US" w:eastAsia="zh-CN"/>
        </w:rPr>
        <w:t xml:space="preserve">                           </w:t>
      </w:r>
      <w:r>
        <w:rPr>
          <w:rFonts w:hint="eastAsia" w:ascii="宋体" w:hAnsi="宋体" w:cs="方正仿宋_GBK"/>
          <w:color w:val="auto"/>
          <w:szCs w:val="21"/>
          <w:highlight w:val="none"/>
          <w:u w:val="none"/>
        </w:rPr>
        <w:t>。</w:t>
      </w:r>
    </w:p>
    <w:p w14:paraId="04AE3F9E">
      <w:pPr>
        <w:spacing w:line="360" w:lineRule="auto"/>
        <w:ind w:firstLine="420" w:firstLineChars="200"/>
        <w:jc w:val="left"/>
        <w:rPr>
          <w:rFonts w:hint="default" w:ascii="宋体" w:hAnsi="宋体" w:cs="方正仿宋_GBK"/>
          <w:color w:val="auto"/>
          <w:szCs w:val="21"/>
          <w:highlight w:val="none"/>
          <w:u w:val="none"/>
          <w:lang w:val="en-US" w:eastAsia="zh-CN"/>
        </w:rPr>
      </w:pPr>
      <w:r>
        <w:rPr>
          <w:rFonts w:hint="eastAsia" w:ascii="宋体" w:hAnsi="宋体" w:cs="方正仿宋_GBK"/>
          <w:color w:val="auto"/>
          <w:szCs w:val="21"/>
          <w:highlight w:val="none"/>
        </w:rPr>
        <w:t>3．建安造价：</w:t>
      </w:r>
      <w:r>
        <w:rPr>
          <w:rFonts w:hint="eastAsia" w:ascii="宋体" w:hAnsi="宋体" w:cs="方正仿宋_GBK"/>
          <w:color w:val="auto"/>
          <w:szCs w:val="21"/>
          <w:highlight w:val="none"/>
          <w:u w:val="none"/>
          <w:lang w:val="en-US" w:eastAsia="zh-CN"/>
        </w:rPr>
        <w:t>本工程初步审核金</w:t>
      </w:r>
      <w:r>
        <w:rPr>
          <w:rFonts w:hint="eastAsia" w:ascii="宋体" w:hAnsi="宋体" w:cs="方正仿宋_GBK"/>
          <w:color w:val="auto"/>
          <w:szCs w:val="21"/>
          <w:highlight w:val="none"/>
        </w:rPr>
        <w:t>额约</w:t>
      </w:r>
      <w:r>
        <w:rPr>
          <w:rFonts w:hint="eastAsia" w:ascii="宋体" w:hAnsi="宋体" w:cs="方正仿宋_GBK"/>
          <w:color w:val="auto"/>
          <w:szCs w:val="21"/>
          <w:highlight w:val="none"/>
          <w:u w:val="none"/>
        </w:rPr>
        <w:t>为</w:t>
      </w:r>
      <w:r>
        <w:rPr>
          <w:rFonts w:hint="eastAsia" w:ascii="宋体" w:hAnsi="宋体" w:cs="方正仿宋_GBK"/>
          <w:color w:val="auto"/>
          <w:szCs w:val="21"/>
          <w:highlight w:val="none"/>
          <w:u w:val="single"/>
        </w:rPr>
        <w:t>2320.43</w:t>
      </w:r>
      <w:r>
        <w:rPr>
          <w:rFonts w:hint="eastAsia" w:ascii="宋体" w:hAnsi="宋体" w:cs="方正仿宋_GBK"/>
          <w:color w:val="auto"/>
          <w:szCs w:val="21"/>
          <w:highlight w:val="none"/>
        </w:rPr>
        <w:t>万元</w:t>
      </w:r>
      <w:r>
        <w:rPr>
          <w:rFonts w:hint="eastAsia" w:ascii="宋体" w:hAnsi="宋体" w:cs="方正仿宋_GBK"/>
          <w:color w:val="auto"/>
          <w:szCs w:val="21"/>
          <w:highlight w:val="none"/>
          <w:u w:val="none"/>
          <w:lang w:eastAsia="zh-CN"/>
        </w:rPr>
        <w:t>（</w:t>
      </w:r>
      <w:r>
        <w:rPr>
          <w:rFonts w:hint="eastAsia" w:ascii="宋体" w:hAnsi="宋体" w:cs="方正仿宋_GBK"/>
          <w:color w:val="auto"/>
          <w:szCs w:val="21"/>
          <w:highlight w:val="none"/>
          <w:u w:val="none"/>
          <w:lang w:val="en-US" w:eastAsia="zh-CN"/>
        </w:rPr>
        <w:t>其中仙山里项目一期初步审核金额为12445401.3元，仙山里项目二期、三期初步审核金额为10758898.56元）。</w:t>
      </w:r>
    </w:p>
    <w:p w14:paraId="7F226D59">
      <w:pPr>
        <w:spacing w:line="360" w:lineRule="auto"/>
        <w:rPr>
          <w:rFonts w:hint="eastAsia" w:ascii="宋体" w:hAnsi="宋体" w:cs="方正仿宋_GBK"/>
          <w:color w:val="auto"/>
          <w:szCs w:val="21"/>
          <w:highlight w:val="none"/>
        </w:rPr>
      </w:pPr>
      <w:r>
        <w:rPr>
          <w:rFonts w:hint="eastAsia" w:ascii="宋体" w:hAnsi="宋体" w:cs="方正仿宋_GBK"/>
          <w:b/>
          <w:bCs/>
          <w:color w:val="auto"/>
          <w:szCs w:val="21"/>
          <w:highlight w:val="none"/>
        </w:rPr>
        <w:t>二、服务范围及工作内容</w:t>
      </w:r>
    </w:p>
    <w:p w14:paraId="6A348586">
      <w:pPr>
        <w:spacing w:line="360" w:lineRule="auto"/>
        <w:ind w:firstLine="420" w:firstLineChars="200"/>
        <w:outlineLvl w:val="0"/>
        <w:rPr>
          <w:rFonts w:hint="eastAsia" w:ascii="宋体" w:hAnsi="宋体" w:cs="宋体"/>
          <w:color w:val="auto"/>
          <w:kern w:val="0"/>
          <w:szCs w:val="21"/>
          <w:highlight w:val="none"/>
          <w:u w:val="single"/>
          <w:lang w:val="en-US" w:eastAsia="zh-CN"/>
        </w:rPr>
      </w:pPr>
      <w:r>
        <w:rPr>
          <w:rFonts w:hint="eastAsia" w:ascii="宋体" w:hAnsi="宋体"/>
          <w:color w:val="auto"/>
          <w:szCs w:val="21"/>
          <w:highlight w:val="none"/>
        </w:rPr>
        <w:t xml:space="preserve"> </w:t>
      </w:r>
      <w:r>
        <w:rPr>
          <w:rFonts w:hint="eastAsia" w:ascii="宋体" w:hAnsi="宋体" w:cs="宋体"/>
          <w:color w:val="auto"/>
          <w:kern w:val="0"/>
          <w:szCs w:val="21"/>
          <w:highlight w:val="none"/>
        </w:rPr>
        <w:t>双方约定的服务范围及工作内容：</w:t>
      </w:r>
      <w:r>
        <w:rPr>
          <w:rFonts w:hint="eastAsia" w:ascii="宋体" w:hAnsi="宋体" w:cs="宋体"/>
          <w:color w:val="auto"/>
          <w:kern w:val="0"/>
          <w:szCs w:val="21"/>
          <w:highlight w:val="none"/>
          <w:u w:val="single"/>
        </w:rPr>
        <w:t>完成</w:t>
      </w:r>
      <w:r>
        <w:rPr>
          <w:rFonts w:hint="eastAsia" w:ascii="宋体" w:hAnsi="宋体" w:cs="宋体"/>
          <w:color w:val="auto"/>
          <w:kern w:val="0"/>
          <w:szCs w:val="21"/>
          <w:highlight w:val="none"/>
          <w:u w:val="single"/>
          <w:lang w:eastAsia="zh-CN"/>
        </w:rPr>
        <w:t>仙山里项目首开区土石方工程竣工结算审核</w:t>
      </w:r>
      <w:r>
        <w:rPr>
          <w:rFonts w:hint="eastAsia" w:ascii="宋体" w:hAnsi="宋体" w:cs="宋体"/>
          <w:color w:val="auto"/>
          <w:kern w:val="0"/>
          <w:szCs w:val="21"/>
          <w:highlight w:val="none"/>
          <w:u w:val="single"/>
          <w:lang w:val="en-US" w:eastAsia="zh-CN"/>
        </w:rPr>
        <w:t>事宜</w:t>
      </w:r>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主要审核内容包括但不限于：仙山里一期、二期、三期土石方工程土方开挖平场部分、经济签证部分及施工水电费等，根据合同及相关规范完成完成本项目结算审核，并出具客观公平公正的审核报告。</w:t>
      </w:r>
    </w:p>
    <w:p w14:paraId="3C46075A">
      <w:pPr>
        <w:spacing w:line="360" w:lineRule="auto"/>
        <w:ind w:firstLine="422" w:firstLineChars="200"/>
        <w:outlineLvl w:val="0"/>
        <w:rPr>
          <w:rFonts w:hint="eastAsia" w:ascii="宋体" w:hAnsi="宋体" w:cs="宋体"/>
          <w:b/>
          <w:bCs/>
          <w:color w:val="auto"/>
          <w:kern w:val="0"/>
          <w:szCs w:val="21"/>
          <w:highlight w:val="none"/>
          <w:u w:val="single"/>
          <w:lang w:val="en-US" w:eastAsia="zh-CN"/>
        </w:rPr>
      </w:pPr>
      <w:r>
        <w:rPr>
          <w:rFonts w:hint="eastAsia" w:ascii="宋体" w:hAnsi="宋体" w:cs="宋体"/>
          <w:b/>
          <w:bCs/>
          <w:color w:val="auto"/>
          <w:kern w:val="0"/>
          <w:szCs w:val="21"/>
          <w:highlight w:val="none"/>
          <w:u w:val="single"/>
          <w:lang w:val="en-US" w:eastAsia="zh-CN"/>
        </w:rPr>
        <w:t>具体工作内容包括但不限于：</w:t>
      </w:r>
    </w:p>
    <w:p w14:paraId="000245D8">
      <w:pPr>
        <w:spacing w:line="360" w:lineRule="auto"/>
        <w:ind w:firstLine="420" w:firstLineChars="200"/>
        <w:outlineLvl w:val="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1.工程审核项目应当在签订本合同之日起至出具审核报告期限内完成审核工作；</w:t>
      </w:r>
    </w:p>
    <w:p w14:paraId="3D9811C3">
      <w:pPr>
        <w:spacing w:line="360" w:lineRule="auto"/>
        <w:ind w:firstLine="420" w:firstLineChars="200"/>
        <w:outlineLvl w:val="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2.承接工程审核后，负责到委托人处接收送审资料，并对送审资料清点、分类；</w:t>
      </w:r>
    </w:p>
    <w:p w14:paraId="0C584F42">
      <w:pPr>
        <w:spacing w:line="360" w:lineRule="auto"/>
        <w:ind w:firstLine="420" w:firstLineChars="200"/>
        <w:outlineLvl w:val="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3.负责审核中的质量把关，确保工程造价的计算准确，政策、规定把握正确:重点关注工程项目各个环节的合法、合规、合理性等；</w:t>
      </w:r>
    </w:p>
    <w:p w14:paraId="28B8F602">
      <w:pPr>
        <w:spacing w:line="360" w:lineRule="auto"/>
        <w:ind w:firstLine="420" w:firstLineChars="200"/>
        <w:outlineLvl w:val="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4.负责与委托人、施工单位等就审核业务问题进行洽商，掌握交换意见中的主要分歧问题，重大分歧向委托人汇报，由委托人共同组织有关人员研究解决（若有）；</w:t>
      </w:r>
    </w:p>
    <w:p w14:paraId="7E9572C1">
      <w:pPr>
        <w:spacing w:line="360" w:lineRule="auto"/>
        <w:ind w:firstLine="420" w:firstLineChars="200"/>
        <w:outlineLvl w:val="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5.出具客观公平公正的审核报告提供电子版及纸质版，对审核报告中的数据确保准确；</w:t>
      </w:r>
    </w:p>
    <w:p w14:paraId="626F92B2">
      <w:pPr>
        <w:spacing w:line="360" w:lineRule="auto"/>
        <w:ind w:firstLine="420" w:firstLineChars="200"/>
        <w:outlineLvl w:val="0"/>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u w:val="single"/>
          <w:lang w:val="en-US" w:eastAsia="zh-CN"/>
        </w:rPr>
        <w:t>6.审核项目完成，负责将审核项目的资料和委托人送审的资料全部清点退还，与委托人办理退还资料手续，并提交归档资料及工作底稿。</w:t>
      </w:r>
    </w:p>
    <w:p w14:paraId="6077B88E">
      <w:pPr>
        <w:spacing w:line="360" w:lineRule="auto"/>
        <w:ind w:firstLine="422" w:firstLineChars="200"/>
        <w:outlineLvl w:val="0"/>
        <w:rPr>
          <w:rFonts w:hint="default" w:ascii="宋体" w:hAnsi="宋体" w:cs="宋体"/>
          <w:b/>
          <w:bCs/>
          <w:color w:val="auto"/>
          <w:kern w:val="0"/>
          <w:szCs w:val="21"/>
          <w:highlight w:val="none"/>
          <w:u w:val="single"/>
          <w:lang w:val="en-US" w:eastAsia="zh-CN"/>
        </w:rPr>
      </w:pPr>
      <w:r>
        <w:rPr>
          <w:rFonts w:hint="eastAsia" w:ascii="宋体" w:hAnsi="宋体" w:cs="宋体"/>
          <w:b/>
          <w:bCs/>
          <w:color w:val="auto"/>
          <w:kern w:val="0"/>
          <w:szCs w:val="21"/>
          <w:highlight w:val="none"/>
          <w:u w:val="single"/>
          <w:lang w:val="en-US" w:eastAsia="zh-CN"/>
        </w:rPr>
        <w:t>7.本项目需出具2个审核报告，其中仙山里项目一期一个报告，仙山里项目二、三期一个报告。</w:t>
      </w:r>
    </w:p>
    <w:p w14:paraId="5FC42E47">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三、服务期限</w:t>
      </w:r>
    </w:p>
    <w:p w14:paraId="6DC39833">
      <w:pPr>
        <w:widowControl/>
        <w:spacing w:line="360" w:lineRule="auto"/>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 </w:t>
      </w:r>
      <w:r>
        <w:rPr>
          <w:rFonts w:ascii="宋体" w:hAnsi="宋体"/>
          <w:color w:val="auto"/>
          <w:kern w:val="0"/>
          <w:szCs w:val="21"/>
          <w:highlight w:val="none"/>
        </w:rPr>
        <w:t>本合同</w:t>
      </w:r>
      <w:r>
        <w:rPr>
          <w:rFonts w:hint="eastAsia" w:ascii="宋体" w:hAnsi="宋体"/>
          <w:color w:val="auto"/>
          <w:kern w:val="0"/>
          <w:szCs w:val="21"/>
          <w:highlight w:val="none"/>
        </w:rPr>
        <w:t>约定</w:t>
      </w:r>
      <w:r>
        <w:rPr>
          <w:rFonts w:ascii="宋体" w:hAnsi="宋体"/>
          <w:color w:val="auto"/>
          <w:kern w:val="0"/>
          <w:szCs w:val="21"/>
          <w:highlight w:val="none"/>
        </w:rPr>
        <w:t>的建设工程</w:t>
      </w:r>
      <w:r>
        <w:rPr>
          <w:rFonts w:hint="eastAsia" w:ascii="宋体" w:hAnsi="宋体"/>
          <w:color w:val="auto"/>
          <w:kern w:val="0"/>
          <w:szCs w:val="21"/>
          <w:highlight w:val="none"/>
        </w:rPr>
        <w:t>结算审核</w:t>
      </w:r>
      <w:r>
        <w:rPr>
          <w:rFonts w:ascii="宋体" w:hAnsi="宋体"/>
          <w:color w:val="auto"/>
          <w:kern w:val="0"/>
          <w:szCs w:val="21"/>
          <w:highlight w:val="none"/>
        </w:rPr>
        <w:t>咨询</w:t>
      </w:r>
      <w:r>
        <w:rPr>
          <w:rFonts w:hint="eastAsia" w:ascii="宋体" w:hAnsi="宋体"/>
          <w:color w:val="auto"/>
          <w:kern w:val="0"/>
          <w:szCs w:val="21"/>
          <w:highlight w:val="none"/>
        </w:rPr>
        <w:t>服务期限：</w:t>
      </w:r>
      <w:r>
        <w:rPr>
          <w:rFonts w:hint="eastAsia" w:ascii="宋体" w:hAnsi="宋体"/>
          <w:color w:val="auto"/>
          <w:kern w:val="0"/>
          <w:szCs w:val="21"/>
          <w:highlight w:val="none"/>
          <w:u w:val="single"/>
        </w:rPr>
        <w:t>收到完整的结算资料后</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u w:val="single"/>
        </w:rPr>
        <w:t>天内</w:t>
      </w:r>
      <w:r>
        <w:rPr>
          <w:rFonts w:hint="eastAsia" w:ascii="宋体" w:hAnsi="宋体"/>
          <w:color w:val="auto"/>
          <w:kern w:val="0"/>
          <w:szCs w:val="21"/>
          <w:highlight w:val="none"/>
          <w:u w:val="single"/>
          <w:lang w:val="en-US" w:eastAsia="zh-CN"/>
        </w:rPr>
        <w:t>完成审核，并出具</w:t>
      </w:r>
      <w:r>
        <w:rPr>
          <w:rFonts w:hint="eastAsia" w:ascii="宋体" w:hAnsi="宋体" w:cs="宋体"/>
          <w:color w:val="auto"/>
          <w:kern w:val="0"/>
          <w:szCs w:val="21"/>
          <w:highlight w:val="none"/>
          <w:u w:val="single"/>
          <w:lang w:val="en-US" w:eastAsia="zh-CN"/>
        </w:rPr>
        <w:t>客观公平公正的</w:t>
      </w:r>
      <w:r>
        <w:rPr>
          <w:rFonts w:hint="eastAsia" w:ascii="宋体" w:hAnsi="宋体"/>
          <w:color w:val="auto"/>
          <w:kern w:val="0"/>
          <w:szCs w:val="21"/>
          <w:highlight w:val="none"/>
          <w:u w:val="single"/>
          <w:lang w:val="en-US" w:eastAsia="zh-CN"/>
        </w:rPr>
        <w:t>结算审核报告。</w:t>
      </w:r>
    </w:p>
    <w:p w14:paraId="3E4F960E">
      <w:pPr>
        <w:spacing w:line="360" w:lineRule="auto"/>
        <w:rPr>
          <w:rFonts w:hint="eastAsia" w:ascii="宋体" w:hAnsi="宋体"/>
          <w:color w:val="auto"/>
          <w:szCs w:val="21"/>
          <w:highlight w:val="none"/>
        </w:rPr>
      </w:pPr>
      <w:r>
        <w:rPr>
          <w:rFonts w:hint="eastAsia" w:ascii="宋体" w:hAnsi="宋体" w:cs="方正仿宋_GBK"/>
          <w:b/>
          <w:color w:val="auto"/>
          <w:szCs w:val="21"/>
          <w:highlight w:val="none"/>
        </w:rPr>
        <w:t>四、质量标准</w:t>
      </w:r>
    </w:p>
    <w:p w14:paraId="65CBB80E">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工程结算审核咨询成果文件应符合</w:t>
      </w:r>
      <w:r>
        <w:rPr>
          <w:rFonts w:hint="eastAsia" w:ascii="宋体" w:hAnsi="宋体" w:cs="宋体"/>
          <w:color w:val="auto"/>
          <w:szCs w:val="21"/>
          <w:highlight w:val="none"/>
          <w:u w:val="single"/>
        </w:rPr>
        <w:t xml:space="preserve"> 结算审核 </w:t>
      </w:r>
      <w:r>
        <w:rPr>
          <w:rFonts w:hint="eastAsia" w:ascii="宋体" w:hAnsi="宋体" w:cs="宋体"/>
          <w:color w:val="auto"/>
          <w:szCs w:val="21"/>
          <w:highlight w:val="none"/>
        </w:rPr>
        <w:t>有关要求</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u w:val="single"/>
          <w:lang w:val="en-US" w:eastAsia="zh-CN"/>
        </w:rPr>
        <w:t>并出具客观公平公正的审核报告</w:t>
      </w:r>
      <w:r>
        <w:rPr>
          <w:rFonts w:hint="eastAsia" w:ascii="宋体" w:hAnsi="宋体"/>
          <w:color w:val="auto"/>
          <w:szCs w:val="21"/>
          <w:highlight w:val="none"/>
        </w:rPr>
        <w:t>。</w:t>
      </w:r>
    </w:p>
    <w:p w14:paraId="7099214D">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五、酬金或计取方式</w:t>
      </w:r>
    </w:p>
    <w:p w14:paraId="3AE01671">
      <w:pPr>
        <w:pStyle w:val="91"/>
        <w:spacing w:line="360" w:lineRule="auto"/>
        <w:rPr>
          <w:rFonts w:hint="eastAsia" w:ascii="宋体" w:hAnsi="宋体" w:cs="方正仿宋_GBK"/>
          <w:color w:val="auto"/>
          <w:sz w:val="21"/>
          <w:szCs w:val="21"/>
          <w:highlight w:val="none"/>
          <w:u w:val="none"/>
        </w:rPr>
      </w:pPr>
      <w:r>
        <w:rPr>
          <w:rFonts w:hint="eastAsia" w:ascii="宋体" w:hAnsi="宋体" w:cs="方正仿宋_GBK"/>
          <w:color w:val="auto"/>
          <w:sz w:val="21"/>
          <w:szCs w:val="21"/>
          <w:highlight w:val="none"/>
        </w:rPr>
        <w:t>1.酬金：根据工程实际情况，造价咨询酬金</w:t>
      </w:r>
      <w:r>
        <w:rPr>
          <w:rFonts w:hint="eastAsia" w:ascii="宋体" w:hAnsi="宋体" w:cs="方正仿宋_GBK"/>
          <w:color w:val="auto"/>
          <w:sz w:val="21"/>
          <w:szCs w:val="21"/>
          <w:highlight w:val="none"/>
          <w:lang w:eastAsia="zh-CN"/>
        </w:rPr>
        <w:t>按</w:t>
      </w:r>
      <w:r>
        <w:rPr>
          <w:rFonts w:hint="eastAsia" w:ascii="宋体" w:hAnsi="宋体" w:cs="方正仿宋_GBK"/>
          <w:color w:val="auto"/>
          <w:sz w:val="21"/>
          <w:szCs w:val="21"/>
          <w:highlight w:val="none"/>
        </w:rPr>
        <w:t>基本收费</w:t>
      </w:r>
      <w:r>
        <w:rPr>
          <w:rFonts w:hint="eastAsia" w:ascii="宋体" w:hAnsi="宋体" w:cs="方正仿宋_GBK"/>
          <w:color w:val="auto"/>
          <w:sz w:val="21"/>
          <w:szCs w:val="21"/>
          <w:highlight w:val="none"/>
          <w:lang w:eastAsia="zh-CN"/>
        </w:rPr>
        <w:t>包干计算，无审减效益费</w:t>
      </w:r>
      <w:r>
        <w:rPr>
          <w:rFonts w:hint="eastAsia" w:ascii="宋体" w:hAnsi="宋体" w:cs="方正仿宋_GBK"/>
          <w:color w:val="auto"/>
          <w:sz w:val="21"/>
          <w:szCs w:val="21"/>
          <w:highlight w:val="none"/>
        </w:rPr>
        <w:t>。</w:t>
      </w:r>
      <w:r>
        <w:rPr>
          <w:rFonts w:hint="eastAsia" w:ascii="宋体" w:hAnsi="宋体" w:cs="方正仿宋_GBK"/>
          <w:color w:val="auto"/>
          <w:sz w:val="21"/>
          <w:szCs w:val="21"/>
          <w:highlight w:val="none"/>
          <w:lang w:val="en-US" w:eastAsia="zh-CN"/>
        </w:rPr>
        <w:t>含税</w:t>
      </w:r>
      <w:r>
        <w:rPr>
          <w:rFonts w:hint="eastAsia" w:ascii="宋体" w:hAnsi="宋体" w:cs="方正仿宋_GBK"/>
          <w:color w:val="auto"/>
          <w:sz w:val="21"/>
          <w:szCs w:val="21"/>
          <w:highlight w:val="none"/>
        </w:rPr>
        <w:t>基本收费</w:t>
      </w:r>
      <w:r>
        <w:rPr>
          <w:rFonts w:hint="eastAsia" w:ascii="宋体" w:hAnsi="宋体" w:cs="方正仿宋_GBK"/>
          <w:color w:val="auto"/>
          <w:sz w:val="21"/>
          <w:szCs w:val="21"/>
          <w:highlight w:val="none"/>
          <w:lang w:eastAsia="zh-CN"/>
        </w:rPr>
        <w:t>为</w:t>
      </w:r>
      <w:r>
        <w:rPr>
          <w:rFonts w:hint="eastAsia" w:ascii="宋体" w:hAnsi="宋体" w:cs="方正仿宋_GBK"/>
          <w:color w:val="auto"/>
          <w:sz w:val="21"/>
          <w:szCs w:val="21"/>
          <w:highlight w:val="none"/>
          <w:u w:val="single"/>
          <w:lang w:val="en-US" w:eastAsia="zh-CN"/>
        </w:rPr>
        <w:t xml:space="preserve">      </w:t>
      </w:r>
      <w:r>
        <w:rPr>
          <w:rFonts w:hint="eastAsia" w:ascii="宋体" w:hAnsi="宋体" w:cs="方正仿宋_GBK"/>
          <w:color w:val="auto"/>
          <w:sz w:val="21"/>
          <w:szCs w:val="21"/>
          <w:highlight w:val="none"/>
          <w:u w:val="none"/>
        </w:rPr>
        <w:t>元（大写：</w:t>
      </w:r>
      <w:r>
        <w:rPr>
          <w:rFonts w:hint="eastAsia" w:ascii="宋体" w:hAnsi="宋体" w:cs="方正仿宋_GBK"/>
          <w:color w:val="auto"/>
          <w:sz w:val="21"/>
          <w:szCs w:val="21"/>
          <w:highlight w:val="none"/>
          <w:u w:val="single"/>
          <w:lang w:val="en-US" w:eastAsia="zh-CN"/>
        </w:rPr>
        <w:t xml:space="preserve">     </w:t>
      </w:r>
      <w:r>
        <w:rPr>
          <w:rFonts w:hint="eastAsia" w:ascii="宋体" w:hAnsi="宋体" w:cs="方正仿宋_GBK"/>
          <w:color w:val="auto"/>
          <w:sz w:val="21"/>
          <w:szCs w:val="21"/>
          <w:highlight w:val="none"/>
          <w:u w:val="none"/>
          <w:lang w:val="en-US" w:eastAsia="zh-CN"/>
        </w:rPr>
        <w:t xml:space="preserve"> </w:t>
      </w:r>
      <w:r>
        <w:rPr>
          <w:rFonts w:hint="eastAsia" w:ascii="宋体" w:hAnsi="宋体" w:cs="方正仿宋_GBK"/>
          <w:color w:val="auto"/>
          <w:sz w:val="21"/>
          <w:szCs w:val="21"/>
          <w:highlight w:val="none"/>
          <w:u w:val="none"/>
        </w:rPr>
        <w:t>）</w:t>
      </w:r>
      <w:r>
        <w:rPr>
          <w:rFonts w:hint="eastAsia" w:ascii="宋体" w:hAnsi="宋体" w:cs="方正仿宋_GBK"/>
          <w:color w:val="auto"/>
          <w:sz w:val="21"/>
          <w:szCs w:val="21"/>
          <w:highlight w:val="none"/>
          <w:u w:val="none"/>
          <w:lang w:eastAsia="zh-CN"/>
        </w:rPr>
        <w:t>，</w:t>
      </w:r>
      <w:r>
        <w:rPr>
          <w:rFonts w:hint="eastAsia" w:ascii="宋体" w:hAnsi="宋体" w:cs="方正仿宋_GBK"/>
          <w:color w:val="auto"/>
          <w:sz w:val="21"/>
          <w:szCs w:val="21"/>
          <w:highlight w:val="none"/>
          <w:u w:val="none"/>
          <w:lang w:val="en-US" w:eastAsia="zh-CN"/>
        </w:rPr>
        <w:t>税率   %，不含税基本收费为</w:t>
      </w:r>
      <w:r>
        <w:rPr>
          <w:rFonts w:hint="eastAsia" w:ascii="宋体" w:hAnsi="宋体" w:cs="方正仿宋_GBK"/>
          <w:color w:val="auto"/>
          <w:sz w:val="21"/>
          <w:szCs w:val="21"/>
          <w:highlight w:val="none"/>
          <w:u w:val="single"/>
          <w:lang w:val="en-US" w:eastAsia="zh-CN"/>
        </w:rPr>
        <w:t xml:space="preserve">      </w:t>
      </w:r>
      <w:r>
        <w:rPr>
          <w:rFonts w:hint="eastAsia" w:ascii="宋体" w:hAnsi="宋体" w:cs="方正仿宋_GBK"/>
          <w:color w:val="auto"/>
          <w:sz w:val="21"/>
          <w:szCs w:val="21"/>
          <w:highlight w:val="none"/>
          <w:u w:val="none"/>
        </w:rPr>
        <w:t>元（大写：</w:t>
      </w:r>
      <w:r>
        <w:rPr>
          <w:rFonts w:hint="eastAsia" w:ascii="宋体" w:hAnsi="宋体" w:cs="方正仿宋_GBK"/>
          <w:color w:val="auto"/>
          <w:sz w:val="21"/>
          <w:szCs w:val="21"/>
          <w:highlight w:val="none"/>
          <w:u w:val="single"/>
          <w:lang w:val="en-US" w:eastAsia="zh-CN"/>
        </w:rPr>
        <w:t xml:space="preserve">     </w:t>
      </w:r>
      <w:r>
        <w:rPr>
          <w:rFonts w:hint="eastAsia" w:ascii="宋体" w:hAnsi="宋体" w:cs="方正仿宋_GBK"/>
          <w:color w:val="auto"/>
          <w:sz w:val="21"/>
          <w:szCs w:val="21"/>
          <w:highlight w:val="none"/>
          <w:u w:val="none"/>
          <w:lang w:val="en-US" w:eastAsia="zh-CN"/>
        </w:rPr>
        <w:t xml:space="preserve"> </w:t>
      </w:r>
      <w:r>
        <w:rPr>
          <w:rFonts w:hint="eastAsia" w:ascii="宋体" w:hAnsi="宋体" w:cs="方正仿宋_GBK"/>
          <w:color w:val="auto"/>
          <w:sz w:val="21"/>
          <w:szCs w:val="21"/>
          <w:highlight w:val="none"/>
          <w:u w:val="none"/>
        </w:rPr>
        <w:t>）</w:t>
      </w:r>
      <w:r>
        <w:rPr>
          <w:rFonts w:hint="eastAsia" w:ascii="宋体" w:hAnsi="宋体" w:cs="方正仿宋_GBK"/>
          <w:color w:val="auto"/>
          <w:sz w:val="21"/>
          <w:szCs w:val="21"/>
          <w:highlight w:val="none"/>
          <w:u w:val="none"/>
          <w:lang w:eastAsia="zh-CN"/>
        </w:rPr>
        <w:t>。</w:t>
      </w:r>
      <w:r>
        <w:rPr>
          <w:rFonts w:hint="eastAsia" w:ascii="宋体" w:hAnsi="宋体" w:cs="方正仿宋_GBK"/>
          <w:color w:val="auto"/>
          <w:sz w:val="21"/>
          <w:szCs w:val="21"/>
          <w:highlight w:val="none"/>
          <w:u w:val="none"/>
          <w:lang w:val="en-US" w:eastAsia="zh-CN"/>
        </w:rPr>
        <w:t>其中仙山里一期项目基本收费为</w:t>
      </w:r>
      <w:r>
        <w:rPr>
          <w:rFonts w:hint="eastAsia" w:ascii="宋体" w:hAnsi="宋体" w:cs="方正仿宋_GBK"/>
          <w:color w:val="auto"/>
          <w:sz w:val="21"/>
          <w:szCs w:val="21"/>
          <w:highlight w:val="none"/>
          <w:u w:val="single"/>
          <w:lang w:val="en-US" w:eastAsia="zh-CN"/>
        </w:rPr>
        <w:t xml:space="preserve">      </w:t>
      </w:r>
      <w:r>
        <w:rPr>
          <w:rFonts w:hint="eastAsia" w:ascii="宋体" w:hAnsi="宋体" w:cs="方正仿宋_GBK"/>
          <w:color w:val="auto"/>
          <w:sz w:val="21"/>
          <w:szCs w:val="21"/>
          <w:highlight w:val="none"/>
          <w:u w:val="none"/>
        </w:rPr>
        <w:t>元</w:t>
      </w:r>
      <w:r>
        <w:rPr>
          <w:rFonts w:hint="eastAsia" w:ascii="宋体" w:hAnsi="宋体" w:cs="方正仿宋_GBK"/>
          <w:color w:val="auto"/>
          <w:sz w:val="21"/>
          <w:szCs w:val="21"/>
          <w:highlight w:val="none"/>
          <w:u w:val="none"/>
          <w:lang w:eastAsia="zh-CN"/>
        </w:rPr>
        <w:t>，</w:t>
      </w:r>
      <w:r>
        <w:rPr>
          <w:rFonts w:hint="eastAsia" w:ascii="宋体" w:hAnsi="宋体" w:cs="方正仿宋_GBK"/>
          <w:color w:val="auto"/>
          <w:sz w:val="21"/>
          <w:szCs w:val="21"/>
          <w:highlight w:val="none"/>
          <w:u w:val="none"/>
          <w:lang w:val="en-US" w:eastAsia="zh-CN"/>
        </w:rPr>
        <w:t>仙山里二、三期基本收费为</w:t>
      </w:r>
      <w:r>
        <w:rPr>
          <w:rFonts w:hint="eastAsia" w:ascii="宋体" w:hAnsi="宋体" w:cs="方正仿宋_GBK"/>
          <w:color w:val="auto"/>
          <w:sz w:val="21"/>
          <w:szCs w:val="21"/>
          <w:highlight w:val="none"/>
          <w:u w:val="single"/>
          <w:lang w:val="en-US" w:eastAsia="zh-CN"/>
        </w:rPr>
        <w:t xml:space="preserve">    </w:t>
      </w:r>
      <w:r>
        <w:rPr>
          <w:rFonts w:hint="eastAsia" w:ascii="宋体" w:hAnsi="宋体" w:cs="方正仿宋_GBK"/>
          <w:color w:val="auto"/>
          <w:sz w:val="21"/>
          <w:szCs w:val="21"/>
          <w:highlight w:val="none"/>
          <w:u w:val="none"/>
          <w:lang w:val="en-US" w:eastAsia="zh-CN"/>
        </w:rPr>
        <w:t>元</w:t>
      </w:r>
      <w:r>
        <w:rPr>
          <w:rFonts w:hint="eastAsia" w:ascii="宋体" w:hAnsi="宋体" w:cs="方正仿宋_GBK"/>
          <w:color w:val="auto"/>
          <w:sz w:val="21"/>
          <w:szCs w:val="21"/>
          <w:highlight w:val="none"/>
          <w:u w:val="none"/>
        </w:rPr>
        <w:t>。</w:t>
      </w:r>
    </w:p>
    <w:p w14:paraId="23CF9E2B">
      <w:pPr>
        <w:spacing w:line="360" w:lineRule="auto"/>
        <w:ind w:firstLine="420" w:firstLineChars="200"/>
        <w:rPr>
          <w:rFonts w:hint="eastAsia" w:ascii="宋体" w:hAnsi="宋体" w:cs="方正仿宋_GBK"/>
          <w:bCs/>
          <w:color w:val="auto"/>
          <w:szCs w:val="21"/>
          <w:highlight w:val="none"/>
          <w:u w:val="none"/>
        </w:rPr>
      </w:pPr>
      <w:r>
        <w:rPr>
          <w:rFonts w:hint="eastAsia" w:ascii="宋体" w:hAnsi="宋体" w:cs="方正仿宋_GBK"/>
          <w:color w:val="auto"/>
          <w:szCs w:val="21"/>
          <w:highlight w:val="none"/>
        </w:rPr>
        <w:t>2.支付方式：</w:t>
      </w:r>
      <w:r>
        <w:rPr>
          <w:rFonts w:hint="eastAsia" w:ascii="宋体" w:hAnsi="宋体" w:cs="方正仿宋_GBK"/>
          <w:bCs/>
          <w:color w:val="auto"/>
          <w:szCs w:val="21"/>
          <w:highlight w:val="none"/>
        </w:rPr>
        <w:t>咨询人结算审核完成，出具</w:t>
      </w:r>
      <w:r>
        <w:rPr>
          <w:rFonts w:hint="eastAsia" w:ascii="宋体" w:hAnsi="宋体" w:cs="宋体"/>
          <w:color w:val="auto"/>
          <w:kern w:val="0"/>
          <w:szCs w:val="21"/>
          <w:highlight w:val="none"/>
          <w:u w:val="single"/>
          <w:lang w:val="en-US" w:eastAsia="zh-CN"/>
        </w:rPr>
        <w:t>客观公平公正</w:t>
      </w:r>
      <w:r>
        <w:rPr>
          <w:rFonts w:hint="eastAsia" w:ascii="宋体" w:hAnsi="宋体" w:cs="方正仿宋_GBK"/>
          <w:bCs/>
          <w:color w:val="auto"/>
          <w:szCs w:val="21"/>
          <w:highlight w:val="none"/>
          <w:lang w:val="en-US" w:eastAsia="zh-CN"/>
        </w:rPr>
        <w:t>的</w:t>
      </w:r>
      <w:r>
        <w:rPr>
          <w:rFonts w:hint="eastAsia" w:ascii="宋体" w:hAnsi="宋体" w:cs="方正仿宋_GBK"/>
          <w:bCs/>
          <w:color w:val="auto"/>
          <w:szCs w:val="21"/>
          <w:highlight w:val="none"/>
        </w:rPr>
        <w:t>审核报告后，15个日历天内，</w:t>
      </w:r>
      <w:r>
        <w:rPr>
          <w:rFonts w:hint="eastAsia" w:ascii="宋体" w:hAnsi="宋体" w:cs="方正仿宋_GBK"/>
          <w:bCs/>
          <w:color w:val="auto"/>
          <w:szCs w:val="21"/>
          <w:highlight w:val="none"/>
          <w:lang w:val="en-US" w:eastAsia="zh-CN"/>
        </w:rPr>
        <w:t>委托人</w:t>
      </w:r>
      <w:r>
        <w:rPr>
          <w:rFonts w:hint="eastAsia" w:ascii="宋体" w:hAnsi="宋体" w:cs="方正仿宋_GBK"/>
          <w:bCs/>
          <w:color w:val="auto"/>
          <w:szCs w:val="21"/>
          <w:highlight w:val="none"/>
        </w:rPr>
        <w:t>向咨询人支付基本审核费用的100%</w:t>
      </w:r>
      <w:r>
        <w:rPr>
          <w:rFonts w:hint="eastAsia" w:ascii="宋体" w:hAnsi="宋体" w:cs="方正仿宋_GBK"/>
          <w:bCs/>
          <w:color w:val="auto"/>
          <w:szCs w:val="21"/>
          <w:highlight w:val="none"/>
          <w:lang w:eastAsia="zh-CN"/>
        </w:rPr>
        <w:t>。</w:t>
      </w:r>
    </w:p>
    <w:p w14:paraId="3E5B639B">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六、合同文件的构成</w:t>
      </w:r>
    </w:p>
    <w:p w14:paraId="081FCF84">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本协议书与下列文件一起构成合同文件:</w:t>
      </w:r>
    </w:p>
    <w:p w14:paraId="71BF8D73">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1.中标通知书或委托书（如果有）；</w:t>
      </w:r>
    </w:p>
    <w:p w14:paraId="47BC114F">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2.投标函及投标函附录或造价咨询服务建议书（如果有）；</w:t>
      </w:r>
    </w:p>
    <w:p w14:paraId="4E238609">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3.专用条件及附录；</w:t>
      </w:r>
    </w:p>
    <w:p w14:paraId="3E15B267">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4.通用条件；</w:t>
      </w:r>
    </w:p>
    <w:p w14:paraId="1E2561A4">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5.其他合同文件。</w:t>
      </w:r>
    </w:p>
    <w:p w14:paraId="25533E65">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上述各项合同文件包括合同当事人就该项合同文件所作出的补充和修改，属于同一类内容的文件，应以最新签署的为准。</w:t>
      </w:r>
    </w:p>
    <w:p w14:paraId="0A5F724F">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在合同订立及履行过程中形成的与合同有关的文件（包括补充协议）均构成合同文件的组成部分。</w:t>
      </w:r>
    </w:p>
    <w:p w14:paraId="4DC66E88">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七、词语定义</w:t>
      </w:r>
    </w:p>
    <w:p w14:paraId="124B17A1">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协议书中相关词语的含义与通用条件中的定义与解释相同。</w:t>
      </w:r>
    </w:p>
    <w:p w14:paraId="1A986788">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八、合同订立</w:t>
      </w:r>
    </w:p>
    <w:p w14:paraId="20A2BD04">
      <w:pPr>
        <w:spacing w:line="360" w:lineRule="auto"/>
        <w:ind w:firstLine="420" w:firstLineChars="200"/>
        <w:rPr>
          <w:rFonts w:hint="default" w:ascii="宋体" w:hAnsi="宋体" w:eastAsia="宋体" w:cs="方正仿宋_GBK"/>
          <w:color w:val="auto"/>
          <w:szCs w:val="21"/>
          <w:highlight w:val="none"/>
          <w:lang w:val="en-US" w:eastAsia="zh-CN"/>
        </w:rPr>
      </w:pPr>
      <w:r>
        <w:rPr>
          <w:rFonts w:hint="eastAsia" w:ascii="宋体" w:hAnsi="宋体" w:cs="方正仿宋_GBK"/>
          <w:color w:val="auto"/>
          <w:szCs w:val="21"/>
          <w:highlight w:val="none"/>
        </w:rPr>
        <w:t>订立时间：</w:t>
      </w:r>
      <w:r>
        <w:rPr>
          <w:rFonts w:hint="eastAsia" w:ascii="宋体" w:hAnsi="宋体" w:cs="方正仿宋_GBK"/>
          <w:color w:val="auto"/>
          <w:szCs w:val="21"/>
          <w:highlight w:val="none"/>
          <w:lang w:val="en-US" w:eastAsia="zh-CN"/>
        </w:rPr>
        <w:t>2024</w:t>
      </w:r>
      <w:r>
        <w:rPr>
          <w:rFonts w:hint="eastAsia" w:ascii="宋体" w:hAnsi="宋体" w:cs="方正仿宋_GBK"/>
          <w:color w:val="auto"/>
          <w:szCs w:val="21"/>
          <w:highlight w:val="none"/>
        </w:rPr>
        <w:t>年</w:t>
      </w:r>
      <w:r>
        <w:rPr>
          <w:rFonts w:hint="eastAsia" w:ascii="宋体" w:hAnsi="宋体" w:cs="方正仿宋_GBK"/>
          <w:color w:val="auto"/>
          <w:szCs w:val="21"/>
          <w:highlight w:val="none"/>
          <w:lang w:val="en-US" w:eastAsia="zh-CN"/>
        </w:rPr>
        <w:t xml:space="preserve">  </w:t>
      </w:r>
      <w:r>
        <w:rPr>
          <w:rFonts w:hint="eastAsia" w:ascii="宋体" w:hAnsi="宋体" w:cs="方正仿宋_GBK"/>
          <w:color w:val="auto"/>
          <w:szCs w:val="21"/>
          <w:highlight w:val="none"/>
        </w:rPr>
        <w:t>月</w:t>
      </w:r>
      <w:r>
        <w:rPr>
          <w:rFonts w:hint="eastAsia" w:ascii="宋体" w:hAnsi="宋体" w:cs="方正仿宋_GBK"/>
          <w:color w:val="auto"/>
          <w:szCs w:val="21"/>
          <w:highlight w:val="none"/>
          <w:lang w:val="en-US" w:eastAsia="zh-CN"/>
        </w:rPr>
        <w:t xml:space="preserve">  </w:t>
      </w:r>
      <w:r>
        <w:rPr>
          <w:rFonts w:hint="eastAsia" w:ascii="宋体" w:hAnsi="宋体" w:cs="方正仿宋_GBK"/>
          <w:color w:val="auto"/>
          <w:szCs w:val="21"/>
          <w:highlight w:val="none"/>
        </w:rPr>
        <w:t>日，订立地点：</w:t>
      </w:r>
      <w:r>
        <w:rPr>
          <w:rFonts w:hint="eastAsia" w:ascii="宋体" w:hAnsi="宋体" w:cs="方正仿宋_GBK"/>
          <w:color w:val="auto"/>
          <w:szCs w:val="21"/>
          <w:highlight w:val="none"/>
          <w:lang w:val="en-US" w:eastAsia="zh-CN"/>
        </w:rPr>
        <w:t>重庆市武隆区仙女镇</w:t>
      </w:r>
    </w:p>
    <w:p w14:paraId="007AD506">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九、合同生效</w:t>
      </w:r>
    </w:p>
    <w:p w14:paraId="6F744E90">
      <w:pPr>
        <w:spacing w:line="360" w:lineRule="auto"/>
        <w:ind w:firstLine="420" w:firstLineChars="200"/>
        <w:rPr>
          <w:rFonts w:hint="eastAsia" w:ascii="宋体" w:hAnsi="宋体" w:cs="方正仿宋_GBK"/>
          <w:color w:val="auto"/>
          <w:szCs w:val="21"/>
          <w:highlight w:val="none"/>
        </w:rPr>
      </w:pPr>
      <w:r>
        <w:rPr>
          <w:rFonts w:hint="eastAsia" w:ascii="宋体" w:hAnsi="宋体" w:cs="方正仿宋_GBK"/>
          <w:color w:val="auto"/>
          <w:szCs w:val="21"/>
          <w:highlight w:val="none"/>
        </w:rPr>
        <w:t>本合同自双方签字盖章后生效，双方权利义务履行完毕后失效。</w:t>
      </w:r>
    </w:p>
    <w:p w14:paraId="71DB0A60">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十、合同份数</w:t>
      </w:r>
    </w:p>
    <w:p w14:paraId="1FC831F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本合同一式</w:t>
      </w:r>
      <w:r>
        <w:rPr>
          <w:rFonts w:hint="eastAsia" w:ascii="宋体" w:hAnsi="宋体" w:cs="方正仿宋_GBK"/>
          <w:color w:val="auto"/>
          <w:szCs w:val="21"/>
          <w:highlight w:val="none"/>
          <w:u w:val="single"/>
        </w:rPr>
        <w:t xml:space="preserve">   </w:t>
      </w:r>
      <w:r>
        <w:rPr>
          <w:rFonts w:hint="eastAsia" w:ascii="宋体" w:hAnsi="宋体" w:cs="方正仿宋_GBK"/>
          <w:color w:val="auto"/>
          <w:szCs w:val="21"/>
          <w:highlight w:val="none"/>
          <w:u w:val="single"/>
          <w:lang w:val="en-US" w:eastAsia="zh-CN"/>
        </w:rPr>
        <w:t>陆</w:t>
      </w:r>
      <w:r>
        <w:rPr>
          <w:rFonts w:hint="eastAsia" w:ascii="宋体" w:hAnsi="宋体" w:cs="方正仿宋_GBK"/>
          <w:color w:val="auto"/>
          <w:szCs w:val="21"/>
          <w:highlight w:val="none"/>
          <w:u w:val="single"/>
        </w:rPr>
        <w:t xml:space="preserve">  </w:t>
      </w:r>
      <w:r>
        <w:rPr>
          <w:rFonts w:hint="eastAsia" w:ascii="宋体" w:hAnsi="宋体" w:cs="方正仿宋_GBK"/>
          <w:color w:val="auto"/>
          <w:szCs w:val="21"/>
          <w:highlight w:val="none"/>
        </w:rPr>
        <w:t>份，具有同等法律效力，其中委托人执</w:t>
      </w:r>
      <w:r>
        <w:rPr>
          <w:rFonts w:hint="eastAsia" w:ascii="宋体" w:hAnsi="宋体" w:cs="方正仿宋_GBK"/>
          <w:color w:val="auto"/>
          <w:szCs w:val="21"/>
          <w:highlight w:val="none"/>
          <w:u w:val="single"/>
        </w:rPr>
        <w:t xml:space="preserve">  </w:t>
      </w:r>
      <w:r>
        <w:rPr>
          <w:rFonts w:hint="eastAsia" w:ascii="宋体" w:hAnsi="宋体" w:cs="方正仿宋_GBK"/>
          <w:color w:val="auto"/>
          <w:szCs w:val="21"/>
          <w:highlight w:val="none"/>
          <w:u w:val="single"/>
          <w:lang w:val="en-US" w:eastAsia="zh-CN"/>
        </w:rPr>
        <w:t>肆</w:t>
      </w:r>
      <w:r>
        <w:rPr>
          <w:rFonts w:hint="eastAsia" w:ascii="宋体" w:hAnsi="宋体" w:cs="方正仿宋_GBK"/>
          <w:color w:val="auto"/>
          <w:szCs w:val="21"/>
          <w:highlight w:val="none"/>
          <w:u w:val="single"/>
        </w:rPr>
        <w:t xml:space="preserve">  </w:t>
      </w:r>
      <w:r>
        <w:rPr>
          <w:rFonts w:hint="eastAsia" w:ascii="宋体" w:hAnsi="宋体" w:cs="方正仿宋_GBK"/>
          <w:color w:val="auto"/>
          <w:szCs w:val="21"/>
          <w:highlight w:val="none"/>
        </w:rPr>
        <w:t>份，咨询人执</w:t>
      </w:r>
      <w:r>
        <w:rPr>
          <w:rFonts w:hint="eastAsia" w:ascii="宋体" w:hAnsi="宋体" w:cs="方正仿宋_GBK"/>
          <w:color w:val="auto"/>
          <w:szCs w:val="21"/>
          <w:highlight w:val="none"/>
          <w:u w:val="single"/>
        </w:rPr>
        <w:t xml:space="preserve"> 贰 </w:t>
      </w:r>
      <w:r>
        <w:rPr>
          <w:rFonts w:hint="eastAsia" w:ascii="宋体" w:hAnsi="宋体" w:cs="方正仿宋_GBK"/>
          <w:color w:val="auto"/>
          <w:szCs w:val="21"/>
          <w:highlight w:val="none"/>
        </w:rPr>
        <w:t xml:space="preserve">份。  </w:t>
      </w:r>
    </w:p>
    <w:p w14:paraId="72346A06">
      <w:pPr>
        <w:spacing w:line="360" w:lineRule="auto"/>
        <w:rPr>
          <w:rFonts w:hint="eastAsia" w:ascii="宋体" w:hAnsi="宋体" w:cs="方正仿宋_GBK"/>
          <w:color w:val="auto"/>
          <w:szCs w:val="21"/>
          <w:highlight w:val="none"/>
        </w:rPr>
      </w:pPr>
    </w:p>
    <w:p w14:paraId="40F496A4">
      <w:pPr>
        <w:spacing w:line="360" w:lineRule="auto"/>
        <w:rPr>
          <w:rFonts w:hint="eastAsia" w:ascii="宋体" w:hAnsi="宋体" w:cs="方正仿宋_GBK"/>
          <w:color w:val="auto"/>
          <w:szCs w:val="21"/>
          <w:highlight w:val="none"/>
        </w:rPr>
      </w:pPr>
    </w:p>
    <w:tbl>
      <w:tblPr>
        <w:tblStyle w:val="42"/>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4820"/>
      </w:tblGrid>
      <w:tr w14:paraId="15E7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20" w:type="dxa"/>
            <w:noWrap w:val="0"/>
            <w:vAlign w:val="top"/>
          </w:tcPr>
          <w:p w14:paraId="13C4C3EF">
            <w:pPr>
              <w:widowControl/>
              <w:spacing w:line="360" w:lineRule="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委托人：</w:t>
            </w:r>
            <w:r>
              <w:rPr>
                <w:rFonts w:hint="eastAsia" w:ascii="宋体" w:hAnsi="宋体" w:cs="宋体"/>
                <w:color w:val="auto"/>
                <w:kern w:val="0"/>
                <w:szCs w:val="21"/>
                <w:highlight w:val="none"/>
                <w:lang w:val="en-US" w:eastAsia="zh-CN"/>
              </w:rPr>
              <w:t xml:space="preserve">    （甲方1）</w:t>
            </w:r>
          </w:p>
        </w:tc>
        <w:tc>
          <w:tcPr>
            <w:tcW w:w="4820" w:type="dxa"/>
            <w:noWrap w:val="0"/>
            <w:vAlign w:val="top"/>
          </w:tcPr>
          <w:p w14:paraId="00F56839">
            <w:pPr>
              <w:widowControl/>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委托人：</w:t>
            </w:r>
            <w:r>
              <w:rPr>
                <w:rFonts w:hint="eastAsia" w:ascii="宋体" w:hAnsi="宋体" w:cs="宋体"/>
                <w:color w:val="auto"/>
                <w:kern w:val="0"/>
                <w:szCs w:val="21"/>
                <w:highlight w:val="none"/>
                <w:lang w:val="en-US" w:eastAsia="zh-CN"/>
              </w:rPr>
              <w:t xml:space="preserve">    （甲方2）</w:t>
            </w:r>
          </w:p>
        </w:tc>
      </w:tr>
      <w:tr w14:paraId="12DA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20" w:type="dxa"/>
            <w:noWrap w:val="0"/>
            <w:vAlign w:val="center"/>
          </w:tcPr>
          <w:p w14:paraId="3ADBA38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法定代表人（签</w:t>
            </w:r>
            <w:r>
              <w:rPr>
                <w:rFonts w:hint="eastAsia" w:ascii="宋体" w:hAnsi="宋体" w:cs="宋体"/>
                <w:color w:val="auto"/>
                <w:kern w:val="0"/>
                <w:szCs w:val="21"/>
                <w:highlight w:val="none"/>
                <w:lang w:val="en-US" w:eastAsia="zh-CN"/>
              </w:rPr>
              <w:t>章</w:t>
            </w:r>
            <w:r>
              <w:rPr>
                <w:rFonts w:hint="eastAsia" w:ascii="宋体" w:hAnsi="宋体" w:cs="宋体"/>
                <w:color w:val="auto"/>
                <w:kern w:val="0"/>
                <w:szCs w:val="21"/>
                <w:highlight w:val="none"/>
              </w:rPr>
              <w:t>）：</w:t>
            </w:r>
          </w:p>
        </w:tc>
        <w:tc>
          <w:tcPr>
            <w:tcW w:w="4820" w:type="dxa"/>
            <w:noWrap w:val="0"/>
            <w:vAlign w:val="center"/>
          </w:tcPr>
          <w:p w14:paraId="53044BF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法定代表人（签</w:t>
            </w:r>
            <w:r>
              <w:rPr>
                <w:rFonts w:hint="eastAsia" w:ascii="宋体" w:hAnsi="宋体" w:cs="宋体"/>
                <w:color w:val="auto"/>
                <w:kern w:val="0"/>
                <w:szCs w:val="21"/>
                <w:highlight w:val="none"/>
                <w:lang w:val="en-US" w:eastAsia="zh-CN"/>
              </w:rPr>
              <w:t>章</w:t>
            </w:r>
            <w:r>
              <w:rPr>
                <w:rFonts w:hint="eastAsia" w:ascii="宋体" w:hAnsi="宋体" w:cs="宋体"/>
                <w:color w:val="auto"/>
                <w:kern w:val="0"/>
                <w:szCs w:val="21"/>
                <w:highlight w:val="none"/>
              </w:rPr>
              <w:t>）：</w:t>
            </w:r>
          </w:p>
        </w:tc>
      </w:tr>
      <w:tr w14:paraId="67C8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0" w:type="dxa"/>
            <w:noWrap w:val="0"/>
            <w:vAlign w:val="center"/>
          </w:tcPr>
          <w:p w14:paraId="124B8DD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 系 人： </w:t>
            </w:r>
          </w:p>
        </w:tc>
        <w:tc>
          <w:tcPr>
            <w:tcW w:w="4820" w:type="dxa"/>
            <w:noWrap w:val="0"/>
            <w:vAlign w:val="center"/>
          </w:tcPr>
          <w:p w14:paraId="453DD45B">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 系 人： </w:t>
            </w:r>
          </w:p>
        </w:tc>
      </w:tr>
      <w:tr w14:paraId="2445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820" w:type="dxa"/>
            <w:shd w:val="clear" w:color="auto" w:fill="auto"/>
            <w:noWrap w:val="0"/>
            <w:vAlign w:val="center"/>
          </w:tcPr>
          <w:p w14:paraId="25214FA2">
            <w:pPr>
              <w:widowControl/>
              <w:spacing w:line="360" w:lineRule="auto"/>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 xml:space="preserve">电　　话： </w:t>
            </w:r>
          </w:p>
        </w:tc>
        <w:tc>
          <w:tcPr>
            <w:tcW w:w="4820" w:type="dxa"/>
            <w:shd w:val="clear" w:color="auto" w:fill="auto"/>
            <w:noWrap w:val="0"/>
            <w:vAlign w:val="center"/>
          </w:tcPr>
          <w:p w14:paraId="30AE2D52">
            <w:pPr>
              <w:widowControl/>
              <w:spacing w:line="360" w:lineRule="auto"/>
              <w:jc w:val="left"/>
              <w:rPr>
                <w:rFonts w:hint="default" w:ascii="宋体" w:hAnsi="宋体" w:eastAsia="宋体" w:cs="方正仿宋_GBK"/>
                <w:color w:val="auto"/>
                <w:kern w:val="0"/>
                <w:sz w:val="21"/>
                <w:szCs w:val="21"/>
                <w:highlight w:val="none"/>
                <w:lang w:val="en-US" w:eastAsia="zh-CN" w:bidi="ar-SA"/>
              </w:rPr>
            </w:pPr>
            <w:r>
              <w:rPr>
                <w:rFonts w:hint="eastAsia" w:ascii="宋体" w:hAnsi="宋体" w:cs="宋体"/>
                <w:color w:val="auto"/>
                <w:kern w:val="0"/>
                <w:szCs w:val="21"/>
                <w:highlight w:val="none"/>
              </w:rPr>
              <w:t xml:space="preserve">电　　话： </w:t>
            </w:r>
          </w:p>
        </w:tc>
      </w:tr>
      <w:tr w14:paraId="69F6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noWrap w:val="0"/>
            <w:vAlign w:val="center"/>
          </w:tcPr>
          <w:p w14:paraId="55C10048">
            <w:pPr>
              <w:widowControl/>
              <w:spacing w:line="360" w:lineRule="auto"/>
              <w:jc w:val="left"/>
              <w:rPr>
                <w:rFonts w:ascii="宋体" w:hAnsi="宋体" w:cs="方正仿宋_GBK"/>
                <w:color w:val="auto"/>
                <w:kern w:val="0"/>
                <w:szCs w:val="21"/>
                <w:highlight w:val="none"/>
              </w:rPr>
            </w:pPr>
          </w:p>
        </w:tc>
      </w:tr>
      <w:tr w14:paraId="173F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shd w:val="clear" w:color="auto" w:fill="auto"/>
            <w:noWrap w:val="0"/>
            <w:vAlign w:val="top"/>
          </w:tcPr>
          <w:p w14:paraId="56ABB05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咨询人：</w:t>
            </w:r>
          </w:p>
        </w:tc>
      </w:tr>
      <w:tr w14:paraId="26B2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shd w:val="clear" w:color="auto" w:fill="auto"/>
            <w:noWrap w:val="0"/>
            <w:vAlign w:val="center"/>
          </w:tcPr>
          <w:p w14:paraId="67D204B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w:t>
            </w:r>
            <w:r>
              <w:rPr>
                <w:rFonts w:hint="eastAsia" w:ascii="宋体" w:hAnsi="宋体" w:cs="宋体"/>
                <w:color w:val="auto"/>
                <w:kern w:val="0"/>
                <w:szCs w:val="21"/>
                <w:highlight w:val="none"/>
                <w:lang w:val="en-US" w:eastAsia="zh-CN"/>
              </w:rPr>
              <w:t>章</w:t>
            </w:r>
            <w:r>
              <w:rPr>
                <w:rFonts w:hint="eastAsia" w:ascii="宋体" w:hAnsi="宋体" w:cs="宋体"/>
                <w:color w:val="auto"/>
                <w:kern w:val="0"/>
                <w:szCs w:val="21"/>
                <w:highlight w:val="none"/>
              </w:rPr>
              <w:t>）：</w:t>
            </w:r>
          </w:p>
        </w:tc>
      </w:tr>
      <w:tr w14:paraId="0DAF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640" w:type="dxa"/>
            <w:gridSpan w:val="2"/>
            <w:shd w:val="clear" w:color="auto" w:fill="auto"/>
            <w:noWrap w:val="0"/>
            <w:vAlign w:val="center"/>
          </w:tcPr>
          <w:p w14:paraId="2559B16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联 系 人：</w:t>
            </w:r>
          </w:p>
        </w:tc>
      </w:tr>
      <w:tr w14:paraId="1B1A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640" w:type="dxa"/>
            <w:gridSpan w:val="2"/>
            <w:shd w:val="clear" w:color="auto" w:fill="auto"/>
            <w:noWrap w:val="0"/>
            <w:vAlign w:val="center"/>
          </w:tcPr>
          <w:p w14:paraId="4AE1CCB5">
            <w:pPr>
              <w:widowControl/>
              <w:spacing w:line="360"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电　　话：</w:t>
            </w:r>
          </w:p>
        </w:tc>
      </w:tr>
      <w:tr w14:paraId="3FC1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40" w:type="dxa"/>
            <w:gridSpan w:val="2"/>
            <w:noWrap w:val="0"/>
            <w:vAlign w:val="center"/>
          </w:tcPr>
          <w:p w14:paraId="2FBF211F">
            <w:pPr>
              <w:widowControl/>
              <w:spacing w:line="360" w:lineRule="auto"/>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签订日期：2024年   月    日</w:t>
            </w:r>
          </w:p>
        </w:tc>
      </w:tr>
    </w:tbl>
    <w:p w14:paraId="0B682637">
      <w:pPr>
        <w:spacing w:line="360" w:lineRule="auto"/>
        <w:jc w:val="center"/>
        <w:rPr>
          <w:rFonts w:hint="eastAsia" w:ascii="宋体" w:hAnsi="宋体" w:cs="方正仿宋_GBK"/>
          <w:b/>
          <w:color w:val="auto"/>
          <w:szCs w:val="21"/>
          <w:highlight w:val="none"/>
        </w:rPr>
        <w:sectPr>
          <w:headerReference r:id="rId10" w:type="default"/>
          <w:footerReference r:id="rId11" w:type="default"/>
          <w:pgSz w:w="11906" w:h="16838"/>
          <w:pgMar w:top="1270" w:right="1406" w:bottom="1270" w:left="1463" w:header="851" w:footer="992" w:gutter="0"/>
          <w:cols w:space="720" w:num="1"/>
          <w:titlePg/>
          <w:docGrid w:type="lines" w:linePitch="326" w:charSpace="0"/>
        </w:sectPr>
      </w:pPr>
    </w:p>
    <w:p w14:paraId="10E9E65B">
      <w:pPr>
        <w:spacing w:line="360" w:lineRule="auto"/>
        <w:jc w:val="center"/>
        <w:rPr>
          <w:rFonts w:hint="eastAsia" w:ascii="宋体" w:hAnsi="宋体" w:cs="方正仿宋_GBK"/>
          <w:b/>
          <w:color w:val="auto"/>
          <w:sz w:val="28"/>
          <w:szCs w:val="28"/>
          <w:highlight w:val="none"/>
        </w:rPr>
      </w:pPr>
      <w:r>
        <w:rPr>
          <w:rFonts w:hint="eastAsia" w:ascii="宋体" w:hAnsi="宋体" w:cs="方正仿宋_GBK"/>
          <w:b/>
          <w:color w:val="auto"/>
          <w:sz w:val="28"/>
          <w:szCs w:val="28"/>
          <w:highlight w:val="none"/>
        </w:rPr>
        <w:t>第二部分  通用条件</w:t>
      </w:r>
    </w:p>
    <w:p w14:paraId="1EBACB6C">
      <w:pPr>
        <w:spacing w:line="360" w:lineRule="auto"/>
        <w:rPr>
          <w:rFonts w:hint="eastAsia" w:ascii="宋体" w:hAnsi="宋体" w:cs="方正仿宋_GBK"/>
          <w:color w:val="auto"/>
          <w:szCs w:val="21"/>
          <w:highlight w:val="none"/>
        </w:rPr>
      </w:pPr>
    </w:p>
    <w:p w14:paraId="0DB74761">
      <w:pPr>
        <w:spacing w:line="360" w:lineRule="auto"/>
        <w:rPr>
          <w:rFonts w:hint="eastAsia" w:ascii="宋体" w:hAnsi="宋体" w:cs="方正仿宋_GBK"/>
          <w:b/>
          <w:color w:val="auto"/>
          <w:szCs w:val="21"/>
          <w:highlight w:val="none"/>
        </w:rPr>
      </w:pPr>
      <w:r>
        <w:rPr>
          <w:rFonts w:hint="eastAsia" w:ascii="宋体" w:hAnsi="宋体" w:cs="方正仿宋_GBK"/>
          <w:b/>
          <w:color w:val="auto"/>
          <w:szCs w:val="21"/>
          <w:highlight w:val="none"/>
        </w:rPr>
        <w:t xml:space="preserve">    1.词语定义、语言、解释顺序与适用法律</w:t>
      </w:r>
    </w:p>
    <w:p w14:paraId="3725812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1.1词语定义</w:t>
      </w:r>
    </w:p>
    <w:p w14:paraId="45AB1A1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组成本合同的全部文件中的下列名词和用语应具有本款所赋予的含义：</w:t>
      </w:r>
    </w:p>
    <w:p w14:paraId="4949109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1.1.1“工程”是指按照本合同约定实施造价咨询与其他服务的建设工程。</w:t>
      </w:r>
    </w:p>
    <w:p w14:paraId="203918F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1.1.2“工程造价”是指工程项目建设过程中预计或实际支出的全部费用。</w:t>
      </w:r>
    </w:p>
    <w:p w14:paraId="097D2C6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1.1.3“委托人”是指本合同中委托造价咨询与其他服务的一方，及其合法的继承人或受让人。</w:t>
      </w:r>
    </w:p>
    <w:p w14:paraId="337DFD1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1.1.4“咨询人”是指本合同中提供造价咨询与其他服务的一方，及其合法的继承人。</w:t>
      </w:r>
    </w:p>
    <w:p w14:paraId="24FFD928">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1.1.5“第三人”是指除委托人、咨询人以外与本咨询业务有关的当事人。</w:t>
      </w:r>
    </w:p>
    <w:p w14:paraId="4D58DE8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1.1.6“正常工作”是指本合同订立时通用条件和专用条件中约定的咨询人的工作。</w:t>
      </w:r>
    </w:p>
    <w:p w14:paraId="50E3E7F6">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1.1.7“附加工作”是指咨询人根据合同条件完成的正常工作以外的工作。</w:t>
      </w:r>
    </w:p>
    <w:p w14:paraId="5674187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1.1.8“项目咨询团队”是指咨询人指派负责履行本合同的团队，其团队成员为本合同的项目咨询人员。</w:t>
      </w:r>
    </w:p>
    <w:p w14:paraId="029E0D1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1.1.9“项目负责人”是指由咨询人的法定代表人书面授权，在授权范围内负责履行本合同、主持项目咨询团队工作的负责人。</w:t>
      </w:r>
    </w:p>
    <w:p w14:paraId="5FCA20E8">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1.1.10“委托人代表”是指由委托人的法定代表人书面授权，在授权范围内行使委托人权利的人。</w:t>
      </w:r>
    </w:p>
    <w:p w14:paraId="75612F96">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1.1.11“酬金”是指咨询人履行本合同义务，委托人按照本合同约定给付咨询人的金额。</w:t>
      </w:r>
    </w:p>
    <w:p w14:paraId="3D7067A1">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1.1.12“正常工作酬金”是指在协议书中载明的，咨询人完成正常工作，委托人应给付咨询人的酬金。</w:t>
      </w:r>
    </w:p>
    <w:p w14:paraId="234E101C">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1.1.13“附加工作酬金”是指咨询人完成附加工作，委托人应给付咨询人的酬金。</w:t>
      </w:r>
    </w:p>
    <w:p w14:paraId="494318D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1.1.14“书面形式”是指合同书、信件和数据电文（包括电报、电传、传真、电子数据交换和电子邮件）等可以有形地表现所载内容的形式。</w:t>
      </w:r>
    </w:p>
    <w:p w14:paraId="04FA386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1.1.15“不可抗力”是指委托人和咨询人在订立本合同时不可预见，在合同履行过程中不可避免并不能克服的自然灾害和社会性突发事件，如地震、海啸、瘟疫、水灾、骚乱、暴动、战争等情形。</w:t>
      </w:r>
    </w:p>
    <w:p w14:paraId="31EC98CA">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1.2语言</w:t>
      </w:r>
    </w:p>
    <w:p w14:paraId="0481862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本合同使用中文书写、解释和说明。如专用条件约定使用两种及以上语言文字时，应以中文为准。</w:t>
      </w:r>
    </w:p>
    <w:p w14:paraId="16705DFC">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1.3合同文件的优先顺序</w:t>
      </w:r>
    </w:p>
    <w:p w14:paraId="3B12EC4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组成本合同的下列文件彼此应能相互解释、互为说明。除专用条件另有约定外，本合同文件的解释顺序如下：</w:t>
      </w:r>
    </w:p>
    <w:p w14:paraId="743594EC">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1.协议书</w:t>
      </w:r>
    </w:p>
    <w:p w14:paraId="031CE6CA">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2.中标通知书或委托书（如果有）；</w:t>
      </w:r>
    </w:p>
    <w:p w14:paraId="1147407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3.专用条件及附录；</w:t>
      </w:r>
    </w:p>
    <w:p w14:paraId="01BE978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4.通用条件；</w:t>
      </w:r>
    </w:p>
    <w:p w14:paraId="7C14346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5.投标函及投标函附录或造价咨询服务建议书（如果有）；</w:t>
      </w:r>
    </w:p>
    <w:p w14:paraId="2ACEFC8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6.其他合同文件。</w:t>
      </w:r>
    </w:p>
    <w:p w14:paraId="603E1C36">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上述各项合同文件包括合同当事人就该项合同文件所作出的补充和修改，属于同一类内容的文件，应以最新签署的为准。</w:t>
      </w:r>
    </w:p>
    <w:p w14:paraId="64DA49C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在合同订立及履行过程中形成的与合同有关的文件均构成合同文件的组成部分。</w:t>
      </w:r>
    </w:p>
    <w:p w14:paraId="285DF298">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1.4适用法律</w:t>
      </w:r>
    </w:p>
    <w:p w14:paraId="389975DA">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本合同适用中华人民共和国法律、行政法规、部门规章以及工程所在地的地方性法规、自治条例、单行条例和地方政府规章等。</w:t>
      </w:r>
    </w:p>
    <w:p w14:paraId="5906F76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合同当事人可以在专用条件中约定本合同适用的其他规范、规程、定额、技术标准等规范性文件。</w:t>
      </w:r>
    </w:p>
    <w:p w14:paraId="087756ED">
      <w:pPr>
        <w:spacing w:line="360" w:lineRule="auto"/>
        <w:rPr>
          <w:rFonts w:hint="eastAsia" w:ascii="宋体" w:hAnsi="宋体" w:cs="方正仿宋_GBK"/>
          <w:b/>
          <w:color w:val="auto"/>
          <w:szCs w:val="21"/>
          <w:highlight w:val="none"/>
        </w:rPr>
      </w:pPr>
      <w:r>
        <w:rPr>
          <w:rFonts w:hint="eastAsia" w:ascii="宋体" w:hAnsi="宋体" w:cs="方正仿宋_GBK"/>
          <w:color w:val="auto"/>
          <w:szCs w:val="21"/>
          <w:highlight w:val="none"/>
        </w:rPr>
        <w:t xml:space="preserve">   </w:t>
      </w:r>
      <w:r>
        <w:rPr>
          <w:rFonts w:hint="eastAsia" w:ascii="宋体" w:hAnsi="宋体" w:cs="方正仿宋_GBK"/>
          <w:b/>
          <w:color w:val="auto"/>
          <w:szCs w:val="21"/>
          <w:highlight w:val="none"/>
        </w:rPr>
        <w:t xml:space="preserve"> 2.委托人的义务</w:t>
      </w:r>
    </w:p>
    <w:p w14:paraId="2204E66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2.1提供资料</w:t>
      </w:r>
    </w:p>
    <w:p w14:paraId="6FA22D6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14:paraId="1F30C0F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2.2提供工作条件</w:t>
      </w:r>
    </w:p>
    <w:p w14:paraId="3EFE66F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委托人应为咨询人完成造价咨询提供必要的条件。</w:t>
      </w:r>
    </w:p>
    <w:p w14:paraId="279ABB1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2.2.1委托人需要咨询人派驻项目现场咨询人员的，除专用条件另有约定外，项目咨询人员有权无偿使用附录D中由委托人提供的房屋及设备。</w:t>
      </w:r>
    </w:p>
    <w:p w14:paraId="7DD8864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2.2.2委托人应负责与本工程造价咨询业务有关的所有外部关系的协调，为咨询人履行本合同提供必要的外部条件。</w:t>
      </w:r>
    </w:p>
    <w:p w14:paraId="1CA8ECF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2.3合理工作时限</w:t>
      </w:r>
    </w:p>
    <w:p w14:paraId="24F9145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委托人应当为咨询人完成其咨询工作，设定合理的工作时限。</w:t>
      </w:r>
    </w:p>
    <w:p w14:paraId="6766C01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2.4委托人代表</w:t>
      </w:r>
    </w:p>
    <w:p w14:paraId="3878526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委托人应授权一名代表负责本合同的履行。委托人应在双方签订本合同7日内，将委托人代表的姓名和权限范围书面告知咨询人。委托人更换委托人代表时，应提前7日书面通知咨询人。</w:t>
      </w:r>
    </w:p>
    <w:p w14:paraId="090D4FDC">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2.5答复</w:t>
      </w:r>
    </w:p>
    <w:p w14:paraId="2712BE5C">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委托人应当在专用条件约定的时间内就咨询人以书面形式提交并要求做出答复的事宜给予书面答复。逾期未答复的，由此造成的工作延误和损失由委托人承担。</w:t>
      </w:r>
    </w:p>
    <w:p w14:paraId="2989849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2.6支付</w:t>
      </w:r>
    </w:p>
    <w:p w14:paraId="5AFBD245">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委托人应当按照合同的约定，向咨询人支付酬金。</w:t>
      </w:r>
    </w:p>
    <w:p w14:paraId="030C469C">
      <w:pPr>
        <w:spacing w:line="360" w:lineRule="auto"/>
        <w:rPr>
          <w:rFonts w:hint="eastAsia" w:ascii="宋体" w:hAnsi="宋体" w:cs="方正仿宋_GBK"/>
          <w:b/>
          <w:color w:val="auto"/>
          <w:szCs w:val="21"/>
          <w:highlight w:val="none"/>
        </w:rPr>
      </w:pPr>
      <w:r>
        <w:rPr>
          <w:rFonts w:hint="eastAsia" w:ascii="宋体" w:hAnsi="宋体" w:cs="方正仿宋_GBK"/>
          <w:color w:val="auto"/>
          <w:szCs w:val="21"/>
          <w:highlight w:val="none"/>
        </w:rPr>
        <w:t xml:space="preserve"> </w:t>
      </w:r>
      <w:r>
        <w:rPr>
          <w:rFonts w:hint="eastAsia" w:ascii="宋体" w:hAnsi="宋体" w:cs="方正仿宋_GBK"/>
          <w:b/>
          <w:color w:val="auto"/>
          <w:szCs w:val="21"/>
          <w:highlight w:val="none"/>
        </w:rPr>
        <w:t xml:space="preserve">   3.咨询人的义务</w:t>
      </w:r>
    </w:p>
    <w:p w14:paraId="7B6D389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3.1项目咨询团队及人员</w:t>
      </w:r>
    </w:p>
    <w:p w14:paraId="0BC9E0FA">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3.1.1项目咨询团队的主要人员应具有专用条件约定的资格条件，团队人员的数量应符合专用条件的约定。</w:t>
      </w:r>
    </w:p>
    <w:p w14:paraId="66C8B22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3.1.2项目负责人</w:t>
      </w:r>
    </w:p>
    <w:p w14:paraId="490FF4A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咨询人应以书面形式授权一名项目负责人负责履行本合同、主持项目咨询团队工作。采用招标程序签署本合同的，项目负责人应当与投标文件载明的一致。</w:t>
      </w:r>
    </w:p>
    <w:p w14:paraId="74B35F36">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3.1.3在本合同履行过程中，咨询人员应保持相对稳定，以保证咨询工作正常进行。</w:t>
      </w:r>
    </w:p>
    <w:p w14:paraId="2C525111">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7A7E2E1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3.1.4咨询人员有下列情形之一，委托人要求咨询人更换的，咨询人应当更换：</w:t>
      </w:r>
    </w:p>
    <w:p w14:paraId="0272EC9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（1）存在严重过失行为的；</w:t>
      </w:r>
    </w:p>
    <w:p w14:paraId="428DF7F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（2）存在违法行为不能履行职责的；</w:t>
      </w:r>
    </w:p>
    <w:p w14:paraId="1982046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（3）涉嫌犯罪的；</w:t>
      </w:r>
    </w:p>
    <w:p w14:paraId="50B8667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（4）不能胜任岗位职责的；</w:t>
      </w:r>
    </w:p>
    <w:p w14:paraId="2D79EF6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（5）严重违反职业道德的；</w:t>
      </w:r>
    </w:p>
    <w:p w14:paraId="7BC4018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（6）专用条件约定的其他情形。</w:t>
      </w:r>
    </w:p>
    <w:p w14:paraId="48E6A5A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3.2咨询人的工作要求</w:t>
      </w:r>
    </w:p>
    <w:p w14:paraId="3AD4F52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C2070C8">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3.2.2咨询人应当在专用条件约定的时间内，按照专用条件约定的份数、组成向委托人提交咨询成果文件。</w:t>
      </w:r>
    </w:p>
    <w:p w14:paraId="4D4D051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300D3A2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3.2.3咨询人提交的工程造价咨询成果文件，除加盖咨询人单位公章、工程造价咨询企业执业印章外，还必须按要求加盖参加咨询工作人员的执业（从业）资格印章。</w:t>
      </w:r>
    </w:p>
    <w:p w14:paraId="51B1B4F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3.2.4咨询人应在专用条件约定的时间内，对委托人以书面形式提出的建议或者异议给予书面答复。</w:t>
      </w:r>
    </w:p>
    <w:p w14:paraId="13ACF87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3.2.5咨询人从事工程造价咨询活动，应当遵循独立、客观、公正、诚实信用的原则，不得损害社会公共利益和他人的合法权益。</w:t>
      </w:r>
    </w:p>
    <w:p w14:paraId="14EDB97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3.2.6咨询人承诺按照法律规定及合同约定，完成合同范围内的建设工程造价咨询服务，不转包承接的造价咨询服务业务。</w:t>
      </w:r>
    </w:p>
    <w:p w14:paraId="12C4917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3.3咨询人的工作依据</w:t>
      </w:r>
    </w:p>
    <w:p w14:paraId="3FEB72AA">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咨询人应在专用条件内与委托人协商明确履行本合同约定的咨询服务需要适用的技术标准、规范、定额等工作依据，但不得违反国家及工程所在地的强制性标准、规范。</w:t>
      </w:r>
    </w:p>
    <w:p w14:paraId="00E316E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咨询人应自行配备本条所述的技术标准、规范、定额等相关资料。必须由委托人提供的资料，应在附录C中载明。需要委托人协助才能获得的资料，委托人应予以协助。</w:t>
      </w:r>
    </w:p>
    <w:p w14:paraId="113E86A1">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3.4使用委托人房屋及设备的返还</w:t>
      </w:r>
    </w:p>
    <w:p w14:paraId="67FEC656">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项目咨询人员使用委托人提供的房屋及设备的，咨询人应妥善使用和保管，在本合同终止时将上述房屋及设备按专用条件约定的时间和方式返还委托人。</w:t>
      </w:r>
    </w:p>
    <w:p w14:paraId="3AB5D7C7">
      <w:pPr>
        <w:spacing w:line="360" w:lineRule="auto"/>
        <w:rPr>
          <w:rFonts w:hint="eastAsia" w:ascii="宋体" w:hAnsi="宋体" w:cs="方正仿宋_GBK"/>
          <w:b/>
          <w:color w:val="auto"/>
          <w:szCs w:val="21"/>
          <w:highlight w:val="none"/>
        </w:rPr>
      </w:pPr>
      <w:r>
        <w:rPr>
          <w:rFonts w:hint="eastAsia" w:ascii="宋体" w:hAnsi="宋体" w:cs="方正仿宋_GBK"/>
          <w:color w:val="auto"/>
          <w:szCs w:val="21"/>
          <w:highlight w:val="none"/>
        </w:rPr>
        <w:t xml:space="preserve">   </w:t>
      </w:r>
      <w:r>
        <w:rPr>
          <w:rFonts w:hint="eastAsia" w:ascii="宋体" w:hAnsi="宋体" w:cs="方正仿宋_GBK"/>
          <w:b/>
          <w:color w:val="auto"/>
          <w:szCs w:val="21"/>
          <w:highlight w:val="none"/>
        </w:rPr>
        <w:t xml:space="preserve"> 4.违约责任</w:t>
      </w:r>
    </w:p>
    <w:p w14:paraId="7548F1A1">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4.1委托人的违约责任</w:t>
      </w:r>
    </w:p>
    <w:p w14:paraId="6EF23F6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4.1.1委托人不履行本合同义务或者履行义务不符合本合同约定的，应承担违约责任。双方可在专用条件中约定违约金的计算及支付方法。</w:t>
      </w:r>
    </w:p>
    <w:p w14:paraId="28716F4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4.1.2委托人违反本合同约定造成咨询人损失的，委托人应予以赔偿。双方可在专用条件中约定赔偿金额的确定及支付方法。</w:t>
      </w:r>
    </w:p>
    <w:p w14:paraId="01CCA6F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4.1.3委托人未能按期支付酬金超过14天，应按下列方法计算并支付逾期</w:t>
      </w:r>
    </w:p>
    <w:p w14:paraId="384051B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付款利息。逾期付款利息=当期应付款总额×中国人民银行发布的同期贷款基准利率×逾期支付天数（自逾期之日起计算）。双方也可在专用条件中另行约定逾期付款利息的计算及支付方法。</w:t>
      </w:r>
    </w:p>
    <w:p w14:paraId="145E378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4.2咨询人的违约责任</w:t>
      </w:r>
    </w:p>
    <w:p w14:paraId="1D3D795A">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4.2.1咨询人不履行本合同义务或者履行义务不符合本合同约定的，应承担违约责任。双方可在专用条件中约定违约金的计算及支付方法。</w:t>
      </w:r>
    </w:p>
    <w:p w14:paraId="2AD9335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4.2.2因咨询人违反本合同约定给委托人造成损失的，咨询人应当赔偿委托人损失。双方可在专用条件中约定赔偿金额的确定及支付方法。</w:t>
      </w:r>
    </w:p>
    <w:p w14:paraId="7A880E5B">
      <w:pPr>
        <w:spacing w:line="360" w:lineRule="auto"/>
        <w:rPr>
          <w:rFonts w:hint="eastAsia" w:ascii="宋体" w:hAnsi="宋体" w:cs="方正仿宋_GBK"/>
          <w:b/>
          <w:color w:val="auto"/>
          <w:szCs w:val="21"/>
          <w:highlight w:val="none"/>
        </w:rPr>
      </w:pPr>
      <w:r>
        <w:rPr>
          <w:rFonts w:hint="eastAsia" w:ascii="宋体" w:hAnsi="宋体" w:cs="方正仿宋_GBK"/>
          <w:color w:val="auto"/>
          <w:szCs w:val="21"/>
          <w:highlight w:val="none"/>
        </w:rPr>
        <w:t xml:space="preserve">    </w:t>
      </w:r>
      <w:r>
        <w:rPr>
          <w:rFonts w:hint="eastAsia" w:ascii="宋体" w:hAnsi="宋体" w:cs="方正仿宋_GBK"/>
          <w:b/>
          <w:color w:val="auto"/>
          <w:szCs w:val="21"/>
          <w:highlight w:val="none"/>
        </w:rPr>
        <w:t>5.支付</w:t>
      </w:r>
    </w:p>
    <w:p w14:paraId="2689C17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5.1支付货币</w:t>
      </w:r>
    </w:p>
    <w:p w14:paraId="793EA23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除专用条件另有约定外，酬金均以人民币支付。涉及外币支付的，所采用的货币种类和汇率等在专用条件中约定。</w:t>
      </w:r>
    </w:p>
    <w:p w14:paraId="5093CED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5.2支付申请</w:t>
      </w:r>
    </w:p>
    <w:p w14:paraId="1D0A64B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咨询人应在本合同约定的每次应付款日期前，向委托人提交支付申请书，支付申请书的提交日期由双方在专用条件中约定。支付申请书应当说明当期应付款总额，并列出当期应支付的款项及其金额。</w:t>
      </w:r>
    </w:p>
    <w:p w14:paraId="7CB28CB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5.3支付酬金</w:t>
      </w:r>
    </w:p>
    <w:p w14:paraId="34DE71F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支付酬金包括正常工作酬金、附加工作酬金、合理化建议奖励金额及费用。</w:t>
      </w:r>
    </w:p>
    <w:p w14:paraId="07810BAC">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5.4有异议部分的支付</w:t>
      </w:r>
    </w:p>
    <w:p w14:paraId="7B7A39D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委托人对咨询人提交的支付申请书有异议时，应当在收到咨询人提交的支付申请书后7日内，以书面形式向咨询人发出异议通知。无异议部分的款项应按期支付，有异议部分的款项按第7条约定办理。</w:t>
      </w:r>
    </w:p>
    <w:p w14:paraId="56E8C89C">
      <w:pPr>
        <w:spacing w:line="360" w:lineRule="auto"/>
        <w:rPr>
          <w:rFonts w:hint="eastAsia" w:ascii="宋体" w:hAnsi="宋体" w:cs="方正仿宋_GBK"/>
          <w:b/>
          <w:color w:val="auto"/>
          <w:szCs w:val="21"/>
          <w:highlight w:val="none"/>
        </w:rPr>
      </w:pPr>
      <w:r>
        <w:rPr>
          <w:rFonts w:hint="eastAsia" w:ascii="宋体" w:hAnsi="宋体" w:cs="方正仿宋_GBK"/>
          <w:color w:val="auto"/>
          <w:szCs w:val="21"/>
          <w:highlight w:val="none"/>
        </w:rPr>
        <w:t xml:space="preserve">    </w:t>
      </w:r>
      <w:r>
        <w:rPr>
          <w:rFonts w:hint="eastAsia" w:ascii="宋体" w:hAnsi="宋体" w:cs="方正仿宋_GBK"/>
          <w:b/>
          <w:color w:val="auto"/>
          <w:szCs w:val="21"/>
          <w:highlight w:val="none"/>
        </w:rPr>
        <w:t>6.合同变更、解除与终止</w:t>
      </w:r>
    </w:p>
    <w:p w14:paraId="154EDBB5">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6.1合同变更</w:t>
      </w:r>
    </w:p>
    <w:p w14:paraId="4425808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6.1.1任何一方以书面形式提出变更请求时，双方经协商一致后可进行变更。</w:t>
      </w:r>
    </w:p>
    <w:p w14:paraId="117D3CB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46533AE8">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3C7410A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6.1.4因工程规模、服务范围及工作内容的变化等导致咨询人的工作量增减时，服务酬金应作相应调整，调整方法由双方在专用条件中约定。</w:t>
      </w:r>
    </w:p>
    <w:p w14:paraId="5996690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6.2合同解除</w:t>
      </w:r>
    </w:p>
    <w:p w14:paraId="18A8F7F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6.2.1委托人与咨询人协商一致，可以解除合同。</w:t>
      </w:r>
    </w:p>
    <w:p w14:paraId="640CAF1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6.2.2有下列情形之一的，合同当事人一方或双方可以解除合同：</w:t>
      </w:r>
    </w:p>
    <w:p w14:paraId="11FD957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（1）咨询人将本合同约定的工程造价咨询服务工作全部或部分转包给他人，委托人可以解除合同；</w:t>
      </w:r>
    </w:p>
    <w:p w14:paraId="71164146">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（2）咨询人提供的造价咨询服务不符合合同约定的要求，经委托人催告仍不能达到合同约定要求的，委托人可以解除合同；</w:t>
      </w:r>
    </w:p>
    <w:p w14:paraId="7CBAD46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（3）委托人未按合同约定支付服务酬金，经咨询人催告后，在28天内仍未支付的，咨询人可以解除合同；</w:t>
      </w:r>
    </w:p>
    <w:p w14:paraId="2F4760A1">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（4）因不可抗力致使合同无法履行；</w:t>
      </w:r>
    </w:p>
    <w:p w14:paraId="64B07F21">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（5）因一方违约致使合同无法实际履行或实际履行已无必要。</w:t>
      </w:r>
    </w:p>
    <w:p w14:paraId="7E5A61B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除上述情形外，双方可以根据委托的服务范围及工作内容，在专用条件中约定解除合同的其他条件。</w:t>
      </w:r>
    </w:p>
    <w:p w14:paraId="7716F4C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6.2.3任何一方提出解除合同的，应提前30天书面通知对方。</w:t>
      </w:r>
    </w:p>
    <w:p w14:paraId="33CB13D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6.2.4合同解除后，委托人应按照合同约定向咨询人支付已完成部分的咨询服务酬金。</w:t>
      </w:r>
    </w:p>
    <w:p w14:paraId="5C1CB3E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001235C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6.2.5本合同解除后，本合同约定的有关结算、争议解决方式的条款仍然有效。</w:t>
      </w:r>
    </w:p>
    <w:p w14:paraId="2EAD0467">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6.3合同终止</w:t>
      </w:r>
    </w:p>
    <w:p w14:paraId="27760B8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除合同解除外，以下条件全部满足时，本合同终止：</w:t>
      </w:r>
    </w:p>
    <w:p w14:paraId="5DC7218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（1）咨询人完成本合同约定的全部工作；</w:t>
      </w:r>
    </w:p>
    <w:p w14:paraId="7041AA6A">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（2）委托人与咨询人结清并支付酬金；</w:t>
      </w:r>
    </w:p>
    <w:p w14:paraId="586FEAE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（3）咨询人将委托人提供的资料交还。</w:t>
      </w:r>
    </w:p>
    <w:p w14:paraId="73A0FBB8">
      <w:pPr>
        <w:spacing w:line="360" w:lineRule="auto"/>
        <w:rPr>
          <w:rFonts w:hint="eastAsia" w:ascii="宋体" w:hAnsi="宋体" w:cs="方正仿宋_GBK"/>
          <w:b/>
          <w:color w:val="auto"/>
          <w:szCs w:val="21"/>
          <w:highlight w:val="none"/>
        </w:rPr>
      </w:pPr>
      <w:r>
        <w:rPr>
          <w:rFonts w:hint="eastAsia" w:ascii="宋体" w:hAnsi="宋体" w:cs="方正仿宋_GBK"/>
          <w:color w:val="auto"/>
          <w:szCs w:val="21"/>
          <w:highlight w:val="none"/>
        </w:rPr>
        <w:t xml:space="preserve">    </w:t>
      </w:r>
      <w:r>
        <w:rPr>
          <w:rFonts w:hint="eastAsia" w:ascii="宋体" w:hAnsi="宋体" w:cs="方正仿宋_GBK"/>
          <w:b/>
          <w:color w:val="auto"/>
          <w:szCs w:val="21"/>
          <w:highlight w:val="none"/>
        </w:rPr>
        <w:t>7.争议解决</w:t>
      </w:r>
    </w:p>
    <w:p w14:paraId="54FA67F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7.1协商</w:t>
      </w:r>
    </w:p>
    <w:p w14:paraId="4C6335A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双方应本着诚实信用的原则协商解决本合同履行过程中发生的争议。</w:t>
      </w:r>
    </w:p>
    <w:p w14:paraId="32A63988">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7.2调解</w:t>
      </w:r>
    </w:p>
    <w:p w14:paraId="02C192D3">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如果双方不能在14日内或双方商定的其他时间内解决本合同争议，可以将其提交给专用条件约定的或事后达成协议的调解人进行调解。</w:t>
      </w:r>
    </w:p>
    <w:p w14:paraId="0B4B62E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7.3仲裁或诉讼</w:t>
      </w:r>
    </w:p>
    <w:p w14:paraId="303CE09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双方均有权不经调解直接向专用条件约定的仲裁机构申请仲裁或向有管辖权的人民法院提起诉讼。</w:t>
      </w:r>
    </w:p>
    <w:p w14:paraId="5A2803F9">
      <w:pPr>
        <w:spacing w:line="360" w:lineRule="auto"/>
        <w:rPr>
          <w:rFonts w:hint="eastAsia" w:ascii="宋体" w:hAnsi="宋体" w:cs="方正仿宋_GBK"/>
          <w:b/>
          <w:color w:val="auto"/>
          <w:szCs w:val="21"/>
          <w:highlight w:val="none"/>
        </w:rPr>
      </w:pPr>
      <w:r>
        <w:rPr>
          <w:rFonts w:hint="eastAsia" w:ascii="宋体" w:hAnsi="宋体" w:cs="方正仿宋_GBK"/>
          <w:color w:val="auto"/>
          <w:szCs w:val="21"/>
          <w:highlight w:val="none"/>
        </w:rPr>
        <w:t xml:space="preserve">    </w:t>
      </w:r>
      <w:r>
        <w:rPr>
          <w:rFonts w:hint="eastAsia" w:ascii="宋体" w:hAnsi="宋体" w:cs="方正仿宋_GBK"/>
          <w:b/>
          <w:color w:val="auto"/>
          <w:szCs w:val="21"/>
          <w:highlight w:val="none"/>
        </w:rPr>
        <w:t>8.其他</w:t>
      </w:r>
    </w:p>
    <w:p w14:paraId="30C4A4A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8.1考察及相关费用</w:t>
      </w:r>
    </w:p>
    <w:p w14:paraId="41822CB5">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除专用条件另有约定外，咨询人经委托人同意进行考察发生的费用由委托人审核后另行支付。差旅费及相关费用的承担由双方在专用条件中约定。</w:t>
      </w:r>
    </w:p>
    <w:p w14:paraId="4129EE52">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8.2奖励</w:t>
      </w:r>
    </w:p>
    <w:p w14:paraId="07F3481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对于咨询人在服务过程中提出合理化建议，使委托人获得效益的，双方在专用条件中约定奖励金额的确定方法。奖励金额在合理化建议被采纳后，与最近一期的正常工作酬金同期支付。</w:t>
      </w:r>
    </w:p>
    <w:p w14:paraId="11F9021E">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8.3保密</w:t>
      </w:r>
    </w:p>
    <w:p w14:paraId="195EABB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在本合同履行期间或专用条件约定的期限内，双方不得泄露对方申明的保密资料，亦不得泄露与实施工程有关的第三人所提供的保密资料。保密事项在专用条件中约定。</w:t>
      </w:r>
    </w:p>
    <w:p w14:paraId="0FCF6110">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8.4联络</w:t>
      </w:r>
    </w:p>
    <w:p w14:paraId="3BFCE929">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8.4.1与合同有关的通知、指示、要求、决定等，均应采用书面形式，并应在专用条件约定的期限内送达接收人和送达地点。</w:t>
      </w:r>
    </w:p>
    <w:p w14:paraId="487FB344">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8.4.2委托人和咨询人应在专用条件中约定各自的送达接收人、送达地点、电子邮箱。任何一方指定的接收人或送达地点或电子邮箱发生变动的，应提前3天以书面形式通知对方，否则视为未发生变动。</w:t>
      </w:r>
    </w:p>
    <w:p w14:paraId="56684551">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8.4.3委托人和咨询人应当及时签收另一方送达至送达地点和指定接收人的往来函件，如确有充分证据证明一方无正当理由拒不签收的，视为认可往来函件的内容。</w:t>
      </w:r>
    </w:p>
    <w:p w14:paraId="5D752DFD">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8.5知识产权</w:t>
      </w:r>
    </w:p>
    <w:p w14:paraId="18BBEF1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34DA4DEB">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6B43A30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双方保证在履行本合同过程中不侵犯对方及第三方的知识产权。因咨询人侵犯他人知识产权所引起的责任，由咨询人承担；因委托人提供的基础资料导致侵权的，由委托人承担责任。</w:t>
      </w:r>
    </w:p>
    <w:p w14:paraId="2D968FAF">
      <w:pPr>
        <w:spacing w:line="360" w:lineRule="auto"/>
        <w:rPr>
          <w:rFonts w:hint="eastAsia" w:ascii="宋体" w:hAnsi="宋体" w:cs="方正仿宋_GBK"/>
          <w:color w:val="auto"/>
          <w:szCs w:val="21"/>
          <w:highlight w:val="none"/>
        </w:rPr>
      </w:pPr>
      <w:r>
        <w:rPr>
          <w:rFonts w:hint="eastAsia" w:ascii="宋体" w:hAnsi="宋体" w:cs="方正仿宋_GBK"/>
          <w:color w:val="auto"/>
          <w:szCs w:val="21"/>
          <w:highlight w:val="none"/>
        </w:rPr>
        <w:t xml:space="preserve">    除专用条件另有约定外，双方均有权在履行本合同保密义务并且不损害对方利益的情况下，将履行本合同形成的有关成果文件用于企业宣传、申报奖项以及接受上级主管部门的检查。</w:t>
      </w:r>
    </w:p>
    <w:p w14:paraId="405FD097">
      <w:pPr>
        <w:spacing w:line="360" w:lineRule="auto"/>
        <w:rPr>
          <w:rFonts w:ascii="宋体" w:hAnsi="宋体"/>
          <w:color w:val="auto"/>
          <w:szCs w:val="21"/>
          <w:highlight w:val="none"/>
        </w:rPr>
      </w:pPr>
    </w:p>
    <w:p w14:paraId="17088AE3">
      <w:pPr>
        <w:spacing w:line="360" w:lineRule="auto"/>
        <w:jc w:val="center"/>
        <w:rPr>
          <w:rFonts w:hint="eastAsia" w:ascii="宋体" w:hAnsi="宋体"/>
          <w:b/>
          <w:color w:val="auto"/>
          <w:szCs w:val="21"/>
          <w:highlight w:val="none"/>
        </w:rPr>
        <w:sectPr>
          <w:pgSz w:w="11906" w:h="16838"/>
          <w:pgMar w:top="1440" w:right="1800" w:bottom="1440" w:left="1800" w:header="851" w:footer="992" w:gutter="0"/>
          <w:cols w:space="720" w:num="1"/>
          <w:titlePg/>
          <w:docGrid w:type="lines" w:linePitch="326" w:charSpace="0"/>
        </w:sectPr>
      </w:pPr>
    </w:p>
    <w:p w14:paraId="11D3304D">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第三部分  专用条件</w:t>
      </w:r>
    </w:p>
    <w:p w14:paraId="67D70E75">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1.2 语言</w:t>
      </w:r>
      <w:r>
        <w:rPr>
          <w:rFonts w:hint="eastAsia" w:ascii="宋体" w:hAnsi="宋体"/>
          <w:color w:val="auto"/>
          <w:kern w:val="0"/>
          <w:szCs w:val="21"/>
          <w:highlight w:val="none"/>
        </w:rPr>
        <w:br w:type="textWrapping"/>
      </w:r>
      <w:r>
        <w:rPr>
          <w:rFonts w:hint="eastAsia" w:ascii="宋体" w:hAnsi="宋体"/>
          <w:color w:val="auto"/>
          <w:kern w:val="0"/>
          <w:szCs w:val="21"/>
          <w:highlight w:val="none"/>
        </w:rPr>
        <w:t>本合同文件除使用中文外，还可用</w:t>
      </w:r>
      <w:r>
        <w:rPr>
          <w:rFonts w:hint="eastAsia" w:ascii="宋体" w:hAnsi="宋体"/>
          <w:color w:val="auto"/>
          <w:kern w:val="0"/>
          <w:szCs w:val="21"/>
          <w:highlight w:val="none"/>
          <w:u w:val="single"/>
        </w:rPr>
        <w:t xml:space="preserve">          /          </w:t>
      </w:r>
      <w:r>
        <w:rPr>
          <w:rFonts w:hint="eastAsia" w:ascii="宋体" w:hAnsi="宋体"/>
          <w:color w:val="auto"/>
          <w:kern w:val="0"/>
          <w:szCs w:val="21"/>
          <w:highlight w:val="none"/>
        </w:rPr>
        <w:t>。</w:t>
      </w:r>
    </w:p>
    <w:p w14:paraId="199A5AA5">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1.3合同文件的优先顺序</w:t>
      </w:r>
    </w:p>
    <w:p w14:paraId="0237F31F">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本合同文件的解释顺序为：</w:t>
      </w:r>
      <w:r>
        <w:rPr>
          <w:rFonts w:hint="eastAsia" w:ascii="宋体" w:hAnsi="宋体"/>
          <w:color w:val="auto"/>
          <w:kern w:val="0"/>
          <w:szCs w:val="21"/>
          <w:highlight w:val="none"/>
          <w:u w:val="single"/>
        </w:rPr>
        <w:t>通用条款1.3执行。</w:t>
      </w:r>
    </w:p>
    <w:p w14:paraId="32E83376">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1.4适用法律</w:t>
      </w:r>
    </w:p>
    <w:p w14:paraId="4B135810">
      <w:pPr>
        <w:widowControl/>
        <w:spacing w:line="360" w:lineRule="auto"/>
        <w:jc w:val="left"/>
        <w:rPr>
          <w:rFonts w:ascii="宋体" w:hAnsi="宋体" w:cs="宋体"/>
          <w:color w:val="auto"/>
          <w:kern w:val="0"/>
          <w:szCs w:val="21"/>
          <w:highlight w:val="none"/>
        </w:rPr>
      </w:pPr>
      <w:r>
        <w:rPr>
          <w:rFonts w:hint="eastAsia" w:ascii="宋体" w:hAnsi="宋体"/>
          <w:color w:val="auto"/>
          <w:kern w:val="0"/>
          <w:szCs w:val="21"/>
          <w:highlight w:val="none"/>
        </w:rPr>
        <w:t>本合同适用的其他规范性文件包括:</w:t>
      </w:r>
      <w:r>
        <w:rPr>
          <w:rFonts w:hint="eastAsia" w:ascii="宋体" w:hAnsi="宋体" w:cs="宋体"/>
          <w:color w:val="auto"/>
          <w:kern w:val="0"/>
          <w:szCs w:val="21"/>
          <w:highlight w:val="none"/>
          <w:u w:val="single"/>
        </w:rPr>
        <w:t>按通用条款1.4条</w:t>
      </w:r>
    </w:p>
    <w:p w14:paraId="0792F024">
      <w:pPr>
        <w:widowControl/>
        <w:spacing w:line="360" w:lineRule="auto"/>
        <w:jc w:val="left"/>
        <w:outlineLvl w:val="0"/>
        <w:rPr>
          <w:rFonts w:ascii="宋体" w:hAnsi="宋体"/>
          <w:b/>
          <w:bCs/>
          <w:color w:val="auto"/>
          <w:kern w:val="0"/>
          <w:szCs w:val="21"/>
          <w:highlight w:val="none"/>
        </w:rPr>
      </w:pPr>
      <w:r>
        <w:rPr>
          <w:rFonts w:hint="eastAsia" w:ascii="宋体" w:hAnsi="宋体"/>
          <w:b/>
          <w:bCs/>
          <w:color w:val="auto"/>
          <w:kern w:val="0"/>
          <w:szCs w:val="21"/>
          <w:highlight w:val="none"/>
        </w:rPr>
        <w:t>2.委托人的义务</w:t>
      </w:r>
    </w:p>
    <w:p w14:paraId="5D7FC043">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2.1提供资料</w:t>
      </w:r>
    </w:p>
    <w:p w14:paraId="66B5C74D">
      <w:pPr>
        <w:tabs>
          <w:tab w:val="left" w:pos="1995"/>
          <w:tab w:val="left" w:pos="3330"/>
          <w:tab w:val="center" w:pos="4391"/>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委托人应及时向咨询人提供最新的与本合同咨询业务有关的资料。</w:t>
      </w:r>
    </w:p>
    <w:p w14:paraId="5F63E433">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2.2提供工作条件</w:t>
      </w:r>
    </w:p>
    <w:p w14:paraId="19843865">
      <w:pPr>
        <w:widowControl/>
        <w:spacing w:line="360" w:lineRule="auto"/>
        <w:jc w:val="left"/>
        <w:rPr>
          <w:rFonts w:ascii="宋体" w:hAnsi="宋体"/>
          <w:color w:val="auto"/>
          <w:kern w:val="0"/>
          <w:szCs w:val="21"/>
          <w:highlight w:val="none"/>
        </w:rPr>
      </w:pPr>
      <w:r>
        <w:rPr>
          <w:rFonts w:hint="eastAsia" w:ascii="宋体" w:hAnsi="宋体" w:cs="宋体"/>
          <w:color w:val="auto"/>
          <w:kern w:val="0"/>
          <w:szCs w:val="21"/>
          <w:highlight w:val="none"/>
        </w:rPr>
        <w:t>2.2.1委托人不提供房屋及设备等工作条件。</w:t>
      </w:r>
    </w:p>
    <w:p w14:paraId="59E108ED">
      <w:pPr>
        <w:widowControl/>
        <w:spacing w:line="360" w:lineRule="auto"/>
        <w:jc w:val="left"/>
        <w:rPr>
          <w:rFonts w:hint="eastAsia" w:ascii="宋体" w:hAnsi="宋体"/>
          <w:color w:val="auto"/>
          <w:kern w:val="0"/>
          <w:szCs w:val="21"/>
          <w:highlight w:val="none"/>
        </w:rPr>
      </w:pPr>
      <w:r>
        <w:rPr>
          <w:rFonts w:hint="eastAsia" w:ascii="宋体" w:hAnsi="宋体"/>
          <w:color w:val="auto"/>
          <w:kern w:val="0"/>
          <w:szCs w:val="21"/>
          <w:highlight w:val="none"/>
        </w:rPr>
        <w:t>2.4委托人代表</w:t>
      </w:r>
    </w:p>
    <w:p w14:paraId="40122BD3">
      <w:pPr>
        <w:widowControl/>
        <w:spacing w:line="360" w:lineRule="auto"/>
        <w:jc w:val="left"/>
        <w:rPr>
          <w:rFonts w:hint="eastAsia" w:ascii="宋体" w:hAnsi="宋体"/>
          <w:color w:val="auto"/>
          <w:kern w:val="0"/>
          <w:szCs w:val="21"/>
          <w:highlight w:val="none"/>
        </w:rPr>
      </w:pPr>
      <w:r>
        <w:rPr>
          <w:rFonts w:hint="eastAsia" w:ascii="宋体" w:hAnsi="宋体"/>
          <w:color w:val="auto"/>
          <w:kern w:val="0"/>
          <w:szCs w:val="21"/>
          <w:highlight w:val="none"/>
        </w:rPr>
        <w:t>委托人代表为：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u w:val="none"/>
        </w:rPr>
        <w:t>，</w:t>
      </w:r>
      <w:r>
        <w:rPr>
          <w:rFonts w:hint="eastAsia" w:ascii="宋体" w:hAnsi="宋体"/>
          <w:color w:val="auto"/>
          <w:kern w:val="0"/>
          <w:szCs w:val="21"/>
          <w:highlight w:val="none"/>
        </w:rPr>
        <w:t>其权限范围：</w:t>
      </w:r>
      <w:r>
        <w:rPr>
          <w:rFonts w:hint="eastAsia" w:ascii="宋体" w:hAnsi="宋体"/>
          <w:color w:val="auto"/>
          <w:kern w:val="0"/>
          <w:szCs w:val="21"/>
          <w:highlight w:val="none"/>
          <w:u w:val="single"/>
        </w:rPr>
        <w:t>负责该项目所需资料的收集和发送，以及相关的沟通协调工作</w:t>
      </w:r>
      <w:r>
        <w:rPr>
          <w:rFonts w:hint="eastAsia" w:ascii="宋体" w:hAnsi="宋体"/>
          <w:color w:val="auto"/>
          <w:kern w:val="0"/>
          <w:szCs w:val="21"/>
          <w:highlight w:val="none"/>
        </w:rPr>
        <w:t>。</w:t>
      </w:r>
    </w:p>
    <w:p w14:paraId="471147D3">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2.5答复</w:t>
      </w:r>
    </w:p>
    <w:p w14:paraId="50895A60">
      <w:pPr>
        <w:widowControl/>
        <w:spacing w:line="360" w:lineRule="auto"/>
        <w:jc w:val="left"/>
        <w:rPr>
          <w:rFonts w:ascii="宋体" w:hAnsi="宋体" w:cs="宋体"/>
          <w:color w:val="auto"/>
          <w:kern w:val="0"/>
          <w:szCs w:val="21"/>
          <w:highlight w:val="none"/>
        </w:rPr>
      </w:pPr>
      <w:r>
        <w:rPr>
          <w:rFonts w:hint="eastAsia" w:ascii="宋体" w:hAnsi="宋体"/>
          <w:color w:val="auto"/>
          <w:kern w:val="0"/>
          <w:szCs w:val="21"/>
          <w:highlight w:val="none"/>
        </w:rPr>
        <w:t>委托人同意在</w:t>
      </w:r>
      <w:r>
        <w:rPr>
          <w:rFonts w:hint="eastAsia" w:ascii="宋体" w:hAnsi="宋体"/>
          <w:color w:val="auto"/>
          <w:kern w:val="0"/>
          <w:szCs w:val="21"/>
          <w:highlight w:val="none"/>
          <w:u w:val="single"/>
        </w:rPr>
        <w:t>7个工作日</w:t>
      </w:r>
      <w:r>
        <w:rPr>
          <w:rFonts w:hint="eastAsia" w:ascii="宋体" w:hAnsi="宋体"/>
          <w:color w:val="auto"/>
          <w:kern w:val="0"/>
          <w:szCs w:val="21"/>
          <w:highlight w:val="none"/>
        </w:rPr>
        <w:t>内，对咨询人书面提交并要求做出决定的事宜给予书面答复。</w:t>
      </w:r>
      <w:r>
        <w:rPr>
          <w:rFonts w:hint="eastAsia" w:ascii="宋体" w:hAnsi="宋体" w:cs="宋体"/>
          <w:color w:val="auto"/>
          <w:kern w:val="0"/>
          <w:szCs w:val="21"/>
          <w:highlight w:val="none"/>
        </w:rPr>
        <w:t>逾期未答复的，视为委托人认可。</w:t>
      </w:r>
    </w:p>
    <w:p w14:paraId="2C7D63FE">
      <w:pPr>
        <w:widowControl/>
        <w:spacing w:line="360" w:lineRule="auto"/>
        <w:jc w:val="left"/>
        <w:outlineLvl w:val="0"/>
        <w:rPr>
          <w:rFonts w:ascii="宋体" w:hAnsi="宋体"/>
          <w:b/>
          <w:bCs/>
          <w:color w:val="auto"/>
          <w:kern w:val="0"/>
          <w:szCs w:val="21"/>
          <w:highlight w:val="none"/>
        </w:rPr>
      </w:pPr>
      <w:r>
        <w:rPr>
          <w:rFonts w:hint="eastAsia" w:ascii="宋体" w:hAnsi="宋体"/>
          <w:b/>
          <w:bCs/>
          <w:color w:val="auto"/>
          <w:kern w:val="0"/>
          <w:szCs w:val="21"/>
          <w:highlight w:val="none"/>
        </w:rPr>
        <w:t>3.咨询人的义务</w:t>
      </w:r>
    </w:p>
    <w:p w14:paraId="5921DC05">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3.1项目咨询团队及人员</w:t>
      </w:r>
    </w:p>
    <w:p w14:paraId="6B08A026">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3.1.1项目咨询团队的主要人员应具有</w:t>
      </w:r>
      <w:r>
        <w:rPr>
          <w:rFonts w:hint="eastAsia" w:ascii="宋体" w:hAnsi="宋体" w:cs="宋体"/>
          <w:color w:val="auto"/>
          <w:kern w:val="0"/>
          <w:szCs w:val="21"/>
          <w:highlight w:val="none"/>
          <w:u w:val="single"/>
        </w:rPr>
        <w:t>造价人员</w:t>
      </w:r>
      <w:r>
        <w:rPr>
          <w:rFonts w:hint="eastAsia" w:ascii="宋体" w:hAnsi="宋体" w:cs="宋体"/>
          <w:color w:val="auto"/>
          <w:kern w:val="0"/>
          <w:szCs w:val="21"/>
          <w:highlight w:val="none"/>
        </w:rPr>
        <w:t>资格条件，</w:t>
      </w:r>
      <w:r>
        <w:rPr>
          <w:rFonts w:hint="eastAsia" w:ascii="宋体" w:hAnsi="宋体" w:cs="宋体"/>
          <w:color w:val="auto"/>
          <w:kern w:val="0"/>
          <w:szCs w:val="21"/>
          <w:highlight w:val="none"/>
          <w:lang w:val="en-US" w:eastAsia="zh-CN"/>
        </w:rPr>
        <w:t>本次项目</w:t>
      </w:r>
      <w:r>
        <w:rPr>
          <w:rFonts w:hint="eastAsia" w:ascii="宋体" w:hAnsi="宋体" w:cs="宋体"/>
          <w:color w:val="auto"/>
          <w:kern w:val="0"/>
          <w:szCs w:val="21"/>
          <w:highlight w:val="none"/>
        </w:rPr>
        <w:t>团队人员的数量</w:t>
      </w:r>
      <w:r>
        <w:rPr>
          <w:rFonts w:hint="eastAsia" w:ascii="宋体" w:hAnsi="宋体" w:cs="宋体"/>
          <w:color w:val="auto"/>
          <w:kern w:val="0"/>
          <w:szCs w:val="21"/>
          <w:highlight w:val="none"/>
          <w:lang w:val="en-US" w:eastAsia="zh-CN"/>
        </w:rPr>
        <w:t>不得少于</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rPr>
        <w:t>人。</w:t>
      </w:r>
    </w:p>
    <w:p w14:paraId="5A181278">
      <w:pPr>
        <w:widowControl/>
        <w:spacing w:line="360" w:lineRule="auto"/>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3.1.2项目负责人为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，项目负责人为履行本合同的权限为：</w:t>
      </w:r>
      <w:r>
        <w:rPr>
          <w:rFonts w:hint="eastAsia" w:ascii="宋体" w:hAnsi="宋体" w:cs="宋体"/>
          <w:color w:val="auto"/>
          <w:kern w:val="0"/>
          <w:szCs w:val="21"/>
          <w:highlight w:val="none"/>
          <w:u w:val="single"/>
        </w:rPr>
        <w:t>本工程项目负责人</w:t>
      </w:r>
      <w:r>
        <w:rPr>
          <w:rFonts w:hint="eastAsia" w:ascii="宋体" w:hAnsi="宋体" w:cs="宋体"/>
          <w:color w:val="auto"/>
          <w:kern w:val="0"/>
          <w:szCs w:val="21"/>
          <w:highlight w:val="none"/>
          <w:u w:val="none"/>
        </w:rPr>
        <w:t>。</w:t>
      </w:r>
      <w:r>
        <w:rPr>
          <w:rFonts w:hint="eastAsia" w:ascii="宋体" w:hAnsi="宋体" w:cs="宋体"/>
          <w:b/>
          <w:bCs/>
          <w:color w:val="auto"/>
          <w:kern w:val="0"/>
          <w:szCs w:val="21"/>
          <w:highlight w:val="none"/>
          <w:u w:val="none"/>
          <w:lang w:val="en-US" w:eastAsia="zh-CN"/>
        </w:rPr>
        <w:t>本工程项目负责人必须</w:t>
      </w:r>
      <w:r>
        <w:rPr>
          <w:rFonts w:hint="eastAsia" w:ascii="宋体" w:hAnsi="宋体" w:cs="宋体"/>
          <w:b/>
          <w:bCs/>
          <w:color w:val="auto"/>
          <w:kern w:val="0"/>
          <w:szCs w:val="21"/>
          <w:highlight w:val="none"/>
          <w:u w:val="single"/>
          <w:lang w:val="en-US" w:eastAsia="zh-CN"/>
        </w:rPr>
        <w:t>具有有效的一级注册造价师执业证书</w:t>
      </w:r>
      <w:r>
        <w:rPr>
          <w:rFonts w:hint="eastAsia" w:ascii="宋体" w:hAnsi="宋体" w:cs="宋体"/>
          <w:b/>
          <w:bCs/>
          <w:color w:val="auto"/>
          <w:kern w:val="0"/>
          <w:szCs w:val="21"/>
          <w:highlight w:val="none"/>
          <w:u w:val="none"/>
          <w:lang w:val="en-US" w:eastAsia="zh-CN"/>
        </w:rPr>
        <w:t>。</w:t>
      </w:r>
    </w:p>
    <w:p w14:paraId="432A6175">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3.1.3咨询人更换项目咨询团队其他咨询人员的约定：</w:t>
      </w:r>
      <w:r>
        <w:rPr>
          <w:rFonts w:hint="eastAsia" w:ascii="宋体" w:hAnsi="宋体" w:cs="宋体"/>
          <w:color w:val="auto"/>
          <w:kern w:val="0"/>
          <w:szCs w:val="21"/>
          <w:highlight w:val="none"/>
          <w:u w:val="single"/>
        </w:rPr>
        <w:t>按通用条款3.13条</w:t>
      </w:r>
      <w:r>
        <w:rPr>
          <w:rFonts w:hint="eastAsia" w:ascii="宋体" w:hAnsi="宋体" w:cs="宋体"/>
          <w:color w:val="auto"/>
          <w:kern w:val="0"/>
          <w:szCs w:val="21"/>
          <w:highlight w:val="none"/>
        </w:rPr>
        <w:t>。</w:t>
      </w:r>
    </w:p>
    <w:p w14:paraId="594D51F8">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3.1.4委托人要求更换咨询人员的情形还包括： </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7A5215FB">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3.2咨询人的工作要求</w:t>
      </w:r>
    </w:p>
    <w:p w14:paraId="0E2D1F70">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3.2.1咨询人向委托人提供有关资料的时间：</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。咨询人向委托人提供的资料还包括：</w:t>
      </w:r>
      <w:r>
        <w:rPr>
          <w:rFonts w:hint="eastAsia" w:ascii="宋体" w:hAnsi="宋体" w:cs="宋体"/>
          <w:color w:val="auto"/>
          <w:kern w:val="0"/>
          <w:szCs w:val="21"/>
          <w:highlight w:val="none"/>
          <w:u w:val="single"/>
        </w:rPr>
        <w:t>无</w:t>
      </w:r>
      <w:r>
        <w:rPr>
          <w:rFonts w:hint="eastAsia" w:ascii="宋体" w:hAnsi="宋体" w:cs="宋体"/>
          <w:color w:val="auto"/>
          <w:kern w:val="0"/>
          <w:szCs w:val="21"/>
          <w:highlight w:val="none"/>
        </w:rPr>
        <w:t>。</w:t>
      </w:r>
    </w:p>
    <w:p w14:paraId="5757637E">
      <w:pPr>
        <w:widowControl/>
        <w:spacing w:line="360" w:lineRule="auto"/>
        <w:jc w:val="left"/>
        <w:rPr>
          <w:rFonts w:hint="eastAsia" w:ascii="宋体" w:hAnsi="宋体"/>
          <w:color w:val="auto"/>
          <w:szCs w:val="21"/>
          <w:highlight w:val="none"/>
        </w:rPr>
      </w:pPr>
      <w:r>
        <w:rPr>
          <w:rFonts w:hint="eastAsia" w:ascii="宋体" w:hAnsi="宋体" w:cs="宋体"/>
          <w:color w:val="auto"/>
          <w:kern w:val="0"/>
          <w:szCs w:val="21"/>
          <w:highlight w:val="none"/>
        </w:rPr>
        <w:t>3.2.2</w:t>
      </w:r>
    </w:p>
    <w:p w14:paraId="1A367ACE">
      <w:pPr>
        <w:widowControl/>
        <w:spacing w:line="360" w:lineRule="auto"/>
        <w:jc w:val="left"/>
        <w:rPr>
          <w:rFonts w:hint="eastAsia" w:ascii="宋体" w:hAnsi="宋体" w:cs="宋体"/>
          <w:color w:val="auto"/>
          <w:kern w:val="0"/>
          <w:szCs w:val="21"/>
          <w:highlight w:val="none"/>
        </w:rPr>
      </w:pPr>
      <w:r>
        <w:rPr>
          <w:rFonts w:hint="eastAsia" w:ascii="宋体" w:hAnsi="宋体"/>
          <w:color w:val="auto"/>
          <w:kern w:val="0"/>
          <w:szCs w:val="21"/>
          <w:highlight w:val="none"/>
        </w:rPr>
        <w:t>咨询人应于收到所有资料后</w:t>
      </w:r>
      <w:r>
        <w:rPr>
          <w:rFonts w:hint="eastAsia" w:ascii="宋体" w:hAnsi="宋体"/>
          <w:color w:val="auto"/>
          <w:kern w:val="0"/>
          <w:szCs w:val="21"/>
          <w:highlight w:val="none"/>
          <w:u w:val="single"/>
          <w:lang w:val="en-US" w:eastAsia="zh-CN"/>
        </w:rPr>
        <w:t>10</w:t>
      </w:r>
      <w:r>
        <w:rPr>
          <w:rFonts w:hint="eastAsia" w:ascii="宋体" w:hAnsi="宋体"/>
          <w:color w:val="auto"/>
          <w:kern w:val="0"/>
          <w:szCs w:val="21"/>
          <w:highlight w:val="none"/>
        </w:rPr>
        <w:t xml:space="preserve"> </w:t>
      </w:r>
      <w:r>
        <w:rPr>
          <w:rFonts w:hint="eastAsia" w:ascii="宋体" w:hAnsi="宋体"/>
          <w:color w:val="auto"/>
          <w:kern w:val="0"/>
          <w:szCs w:val="21"/>
          <w:highlight w:val="none"/>
          <w:lang w:val="en-US" w:eastAsia="zh-CN"/>
        </w:rPr>
        <w:t>个日历天</w:t>
      </w:r>
      <w:r>
        <w:rPr>
          <w:rFonts w:hint="eastAsia" w:ascii="宋体" w:hAnsi="宋体"/>
          <w:color w:val="auto"/>
          <w:kern w:val="0"/>
          <w:szCs w:val="21"/>
          <w:highlight w:val="none"/>
        </w:rPr>
        <w:t>内提交合同预定标准的结算审核报告</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份。</w:t>
      </w:r>
    </w:p>
    <w:p w14:paraId="4C2300F7">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3.2.4咨询人应在收到委托人以书面形式提出的建议或者异议后</w:t>
      </w:r>
      <w:r>
        <w:rPr>
          <w:rFonts w:hint="eastAsia" w:ascii="宋体" w:hAnsi="宋体" w:cs="宋体"/>
          <w:color w:val="auto"/>
          <w:kern w:val="0"/>
          <w:szCs w:val="21"/>
          <w:highlight w:val="none"/>
          <w:u w:val="single"/>
        </w:rPr>
        <w:t>5个工作日</w:t>
      </w:r>
      <w:r>
        <w:rPr>
          <w:rFonts w:hint="eastAsia" w:ascii="宋体" w:hAnsi="宋体" w:cs="宋体"/>
          <w:color w:val="auto"/>
          <w:kern w:val="0"/>
          <w:szCs w:val="21"/>
          <w:highlight w:val="none"/>
        </w:rPr>
        <w:t>内给予书面答复。</w:t>
      </w:r>
    </w:p>
    <w:p w14:paraId="22E211FC">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3.3咨询人的工作依据</w:t>
      </w:r>
    </w:p>
    <w:p w14:paraId="6888FED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经双方协商，本合同约定的造价咨询服务适用的技术标准、规范、定额等工作依据为: </w:t>
      </w:r>
      <w:r>
        <w:rPr>
          <w:rFonts w:hint="eastAsia" w:ascii="宋体" w:hAnsi="宋体" w:cs="宋体"/>
          <w:color w:val="auto"/>
          <w:kern w:val="0"/>
          <w:szCs w:val="21"/>
          <w:highlight w:val="none"/>
          <w:u w:val="single"/>
        </w:rPr>
        <w:t>施工合同及相关规范。</w:t>
      </w:r>
    </w:p>
    <w:p w14:paraId="2DB177D6">
      <w:pPr>
        <w:widowControl/>
        <w:spacing w:line="360" w:lineRule="auto"/>
        <w:jc w:val="left"/>
        <w:outlineLvl w:val="0"/>
        <w:rPr>
          <w:rFonts w:ascii="宋体" w:hAnsi="宋体"/>
          <w:b/>
          <w:bCs/>
          <w:color w:val="auto"/>
          <w:kern w:val="0"/>
          <w:szCs w:val="21"/>
          <w:highlight w:val="none"/>
        </w:rPr>
      </w:pPr>
      <w:r>
        <w:rPr>
          <w:rFonts w:hint="eastAsia" w:ascii="宋体" w:hAnsi="宋体"/>
          <w:b/>
          <w:bCs/>
          <w:color w:val="auto"/>
          <w:kern w:val="0"/>
          <w:szCs w:val="21"/>
          <w:highlight w:val="none"/>
        </w:rPr>
        <w:t>4. 违约责任</w:t>
      </w:r>
    </w:p>
    <w:p w14:paraId="4793EE90">
      <w:pPr>
        <w:widowControl/>
        <w:spacing w:line="360" w:lineRule="auto"/>
        <w:jc w:val="left"/>
        <w:outlineLvl w:val="1"/>
        <w:rPr>
          <w:rFonts w:hint="eastAsia" w:ascii="宋体" w:hAnsi="宋体"/>
          <w:color w:val="auto"/>
          <w:kern w:val="0"/>
          <w:szCs w:val="21"/>
          <w:highlight w:val="none"/>
        </w:rPr>
      </w:pPr>
      <w:r>
        <w:rPr>
          <w:rFonts w:hint="eastAsia" w:ascii="宋体" w:hAnsi="宋体"/>
          <w:color w:val="auto"/>
          <w:kern w:val="28"/>
          <w:szCs w:val="21"/>
          <w:highlight w:val="none"/>
        </w:rPr>
        <w:t>4.1委托人的违约责任：</w:t>
      </w:r>
      <w:r>
        <w:rPr>
          <w:rFonts w:hint="eastAsia" w:ascii="宋体" w:hAnsi="宋体"/>
          <w:color w:val="auto"/>
          <w:kern w:val="0"/>
          <w:szCs w:val="21"/>
          <w:highlight w:val="none"/>
          <w:u w:val="single"/>
        </w:rPr>
        <w:t>无</w:t>
      </w:r>
    </w:p>
    <w:p w14:paraId="632C68C5">
      <w:pPr>
        <w:widowControl/>
        <w:spacing w:line="360" w:lineRule="auto"/>
        <w:jc w:val="left"/>
        <w:outlineLvl w:val="1"/>
        <w:rPr>
          <w:rFonts w:hint="eastAsia" w:ascii="宋体" w:hAnsi="宋体"/>
          <w:bCs/>
          <w:color w:val="auto"/>
          <w:kern w:val="28"/>
          <w:szCs w:val="21"/>
          <w:highlight w:val="none"/>
        </w:rPr>
      </w:pPr>
      <w:r>
        <w:rPr>
          <w:rFonts w:hint="eastAsia" w:ascii="宋体" w:hAnsi="宋体"/>
          <w:bCs/>
          <w:color w:val="auto"/>
          <w:kern w:val="28"/>
          <w:szCs w:val="21"/>
          <w:highlight w:val="none"/>
        </w:rPr>
        <w:t>4.2咨询人的违约责任</w:t>
      </w:r>
    </w:p>
    <w:p w14:paraId="24A76FAD">
      <w:pPr>
        <w:spacing w:line="360" w:lineRule="auto"/>
        <w:rPr>
          <w:rFonts w:ascii="宋体" w:hAnsi="宋体"/>
          <w:color w:val="auto"/>
          <w:szCs w:val="21"/>
          <w:highlight w:val="none"/>
          <w:u w:val="single"/>
        </w:rPr>
      </w:pPr>
      <w:r>
        <w:rPr>
          <w:rFonts w:hint="eastAsia" w:ascii="宋体" w:hAnsi="宋体"/>
          <w:bCs/>
          <w:color w:val="auto"/>
          <w:kern w:val="28"/>
          <w:szCs w:val="21"/>
          <w:highlight w:val="none"/>
          <w:u w:val="single"/>
        </w:rPr>
        <w:t>4.2.1</w:t>
      </w:r>
      <w:r>
        <w:rPr>
          <w:rFonts w:ascii="宋体" w:hAnsi="宋体"/>
          <w:bCs/>
          <w:color w:val="auto"/>
          <w:kern w:val="28"/>
          <w:szCs w:val="21"/>
          <w:highlight w:val="none"/>
          <w:u w:val="single"/>
        </w:rPr>
        <w:t>咨询人不</w:t>
      </w:r>
      <w:r>
        <w:rPr>
          <w:rFonts w:hint="eastAsia" w:ascii="宋体" w:hAnsi="宋体"/>
          <w:bCs/>
          <w:color w:val="auto"/>
          <w:kern w:val="28"/>
          <w:szCs w:val="21"/>
          <w:highlight w:val="none"/>
          <w:u w:val="single"/>
        </w:rPr>
        <w:t>按合同约定期限</w:t>
      </w:r>
      <w:r>
        <w:rPr>
          <w:rFonts w:ascii="宋体" w:hAnsi="宋体"/>
          <w:bCs/>
          <w:color w:val="auto"/>
          <w:kern w:val="28"/>
          <w:szCs w:val="21"/>
          <w:highlight w:val="none"/>
          <w:u w:val="single"/>
        </w:rPr>
        <w:t>提交</w:t>
      </w:r>
      <w:r>
        <w:rPr>
          <w:rFonts w:hint="eastAsia" w:ascii="宋体" w:hAnsi="宋体"/>
          <w:bCs/>
          <w:color w:val="auto"/>
          <w:kern w:val="28"/>
          <w:szCs w:val="21"/>
          <w:highlight w:val="none"/>
          <w:u w:val="single"/>
        </w:rPr>
        <w:t>结算审核报告，委托人</w:t>
      </w:r>
      <w:r>
        <w:rPr>
          <w:rFonts w:ascii="宋体" w:hAnsi="宋体"/>
          <w:bCs/>
          <w:color w:val="auto"/>
          <w:kern w:val="28"/>
          <w:szCs w:val="21"/>
          <w:highlight w:val="none"/>
          <w:u w:val="single"/>
        </w:rPr>
        <w:t>有权责令其在规定的时间内提交，逾期仍未提交的，咨询人每</w:t>
      </w:r>
      <w:r>
        <w:rPr>
          <w:rFonts w:hint="eastAsia" w:ascii="宋体" w:hAnsi="宋体"/>
          <w:bCs/>
          <w:color w:val="auto"/>
          <w:kern w:val="28"/>
          <w:szCs w:val="21"/>
          <w:highlight w:val="none"/>
          <w:u w:val="single"/>
        </w:rPr>
        <w:t>天</w:t>
      </w:r>
      <w:r>
        <w:rPr>
          <w:rFonts w:ascii="宋体" w:hAnsi="宋体"/>
          <w:bCs/>
          <w:color w:val="auto"/>
          <w:kern w:val="28"/>
          <w:szCs w:val="21"/>
          <w:highlight w:val="none"/>
          <w:u w:val="single"/>
        </w:rPr>
        <w:t>按合同</w:t>
      </w:r>
      <w:r>
        <w:rPr>
          <w:rFonts w:hint="eastAsia" w:ascii="宋体" w:hAnsi="宋体"/>
          <w:bCs/>
          <w:color w:val="auto"/>
          <w:kern w:val="28"/>
          <w:szCs w:val="21"/>
          <w:highlight w:val="none"/>
          <w:u w:val="single"/>
        </w:rPr>
        <w:t>约定</w:t>
      </w:r>
      <w:r>
        <w:rPr>
          <w:rFonts w:ascii="宋体" w:hAnsi="宋体"/>
          <w:bCs/>
          <w:color w:val="auto"/>
          <w:kern w:val="28"/>
          <w:szCs w:val="21"/>
          <w:highlight w:val="none"/>
          <w:u w:val="single"/>
        </w:rPr>
        <w:t>的</w:t>
      </w:r>
      <w:r>
        <w:rPr>
          <w:rFonts w:hint="eastAsia" w:ascii="宋体" w:hAnsi="宋体"/>
          <w:bCs/>
          <w:color w:val="auto"/>
          <w:kern w:val="28"/>
          <w:szCs w:val="21"/>
          <w:highlight w:val="none"/>
          <w:u w:val="single"/>
        </w:rPr>
        <w:t>咨询</w:t>
      </w:r>
      <w:r>
        <w:rPr>
          <w:rFonts w:ascii="宋体" w:hAnsi="宋体"/>
          <w:bCs/>
          <w:color w:val="auto"/>
          <w:kern w:val="28"/>
          <w:szCs w:val="21"/>
          <w:highlight w:val="none"/>
          <w:u w:val="single"/>
        </w:rPr>
        <w:t>费用</w:t>
      </w:r>
      <w:r>
        <w:rPr>
          <w:rFonts w:hint="eastAsia" w:ascii="宋体" w:hAnsi="宋体"/>
          <w:bCs/>
          <w:color w:val="auto"/>
          <w:kern w:val="28"/>
          <w:szCs w:val="21"/>
          <w:highlight w:val="none"/>
          <w:u w:val="single"/>
        </w:rPr>
        <w:t>的2</w:t>
      </w:r>
      <w:r>
        <w:rPr>
          <w:rFonts w:ascii="宋体" w:hAnsi="宋体"/>
          <w:bCs/>
          <w:color w:val="auto"/>
          <w:kern w:val="28"/>
          <w:szCs w:val="21"/>
          <w:highlight w:val="none"/>
          <w:u w:val="single"/>
        </w:rPr>
        <w:t>％向</w:t>
      </w:r>
      <w:r>
        <w:rPr>
          <w:rFonts w:hint="eastAsia" w:ascii="宋体" w:hAnsi="宋体"/>
          <w:bCs/>
          <w:color w:val="auto"/>
          <w:kern w:val="28"/>
          <w:szCs w:val="21"/>
          <w:highlight w:val="none"/>
          <w:u w:val="single"/>
        </w:rPr>
        <w:t>委托人</w:t>
      </w:r>
      <w:r>
        <w:rPr>
          <w:rFonts w:ascii="宋体" w:hAnsi="宋体"/>
          <w:bCs/>
          <w:color w:val="auto"/>
          <w:kern w:val="28"/>
          <w:szCs w:val="21"/>
          <w:highlight w:val="none"/>
          <w:u w:val="single"/>
        </w:rPr>
        <w:t>支付违约金</w:t>
      </w:r>
      <w:r>
        <w:rPr>
          <w:rFonts w:hint="eastAsia" w:ascii="宋体" w:hAnsi="宋体"/>
          <w:bCs/>
          <w:color w:val="auto"/>
          <w:kern w:val="28"/>
          <w:szCs w:val="21"/>
          <w:highlight w:val="none"/>
          <w:u w:val="single"/>
        </w:rPr>
        <w:t>，</w:t>
      </w:r>
      <w:r>
        <w:rPr>
          <w:rFonts w:hint="eastAsia" w:ascii="宋体" w:hAnsi="宋体"/>
          <w:color w:val="auto"/>
          <w:szCs w:val="21"/>
          <w:highlight w:val="none"/>
          <w:u w:val="single"/>
        </w:rPr>
        <w:t>累计计算，逾期超过10天，委托人有权解除合同。</w:t>
      </w:r>
    </w:p>
    <w:p w14:paraId="12358B95">
      <w:pPr>
        <w:spacing w:line="360" w:lineRule="auto"/>
        <w:rPr>
          <w:rFonts w:ascii="宋体" w:hAnsi="宋体"/>
          <w:bCs/>
          <w:color w:val="auto"/>
          <w:kern w:val="28"/>
          <w:szCs w:val="21"/>
          <w:highlight w:val="none"/>
          <w:u w:val="single"/>
        </w:rPr>
      </w:pPr>
      <w:r>
        <w:rPr>
          <w:rFonts w:hint="eastAsia" w:ascii="宋体" w:hAnsi="宋体"/>
          <w:bCs/>
          <w:color w:val="auto"/>
          <w:kern w:val="28"/>
          <w:szCs w:val="21"/>
          <w:highlight w:val="none"/>
          <w:u w:val="single"/>
        </w:rPr>
        <w:t>4.2.2本合同禁止分包和转包，</w:t>
      </w:r>
      <w:r>
        <w:rPr>
          <w:rFonts w:ascii="宋体" w:hAnsi="宋体"/>
          <w:bCs/>
          <w:color w:val="auto"/>
          <w:kern w:val="28"/>
          <w:szCs w:val="21"/>
          <w:highlight w:val="none"/>
          <w:u w:val="single"/>
        </w:rPr>
        <w:t>咨询人擅自将本合同的全部或部分事务转由第三人承担，</w:t>
      </w:r>
      <w:r>
        <w:rPr>
          <w:rFonts w:hint="eastAsia" w:ascii="宋体" w:hAnsi="宋体"/>
          <w:bCs/>
          <w:color w:val="auto"/>
          <w:kern w:val="28"/>
          <w:szCs w:val="21"/>
          <w:highlight w:val="none"/>
          <w:u w:val="single"/>
        </w:rPr>
        <w:t>委托人</w:t>
      </w:r>
      <w:r>
        <w:rPr>
          <w:rFonts w:ascii="宋体" w:hAnsi="宋体"/>
          <w:bCs/>
          <w:color w:val="auto"/>
          <w:kern w:val="28"/>
          <w:szCs w:val="21"/>
          <w:highlight w:val="none"/>
          <w:u w:val="single"/>
        </w:rPr>
        <w:t>可解除本合同，同时咨询人应向</w:t>
      </w:r>
      <w:r>
        <w:rPr>
          <w:rFonts w:hint="eastAsia" w:ascii="宋体" w:hAnsi="宋体"/>
          <w:bCs/>
          <w:color w:val="auto"/>
          <w:kern w:val="28"/>
          <w:szCs w:val="21"/>
          <w:highlight w:val="none"/>
          <w:u w:val="single"/>
        </w:rPr>
        <w:t>委托人</w:t>
      </w:r>
      <w:r>
        <w:rPr>
          <w:rFonts w:ascii="宋体" w:hAnsi="宋体"/>
          <w:bCs/>
          <w:color w:val="auto"/>
          <w:kern w:val="28"/>
          <w:szCs w:val="21"/>
          <w:highlight w:val="none"/>
          <w:u w:val="single"/>
        </w:rPr>
        <w:t>支付</w:t>
      </w:r>
      <w:r>
        <w:rPr>
          <w:rFonts w:hint="eastAsia" w:ascii="宋体" w:hAnsi="宋体"/>
          <w:bCs/>
          <w:color w:val="auto"/>
          <w:kern w:val="28"/>
          <w:szCs w:val="21"/>
          <w:highlight w:val="none"/>
          <w:u w:val="single"/>
        </w:rPr>
        <w:t>咨询费用</w:t>
      </w:r>
      <w:r>
        <w:rPr>
          <w:rFonts w:ascii="宋体" w:hAnsi="宋体"/>
          <w:bCs/>
          <w:color w:val="auto"/>
          <w:kern w:val="28"/>
          <w:szCs w:val="21"/>
          <w:highlight w:val="none"/>
          <w:u w:val="single"/>
        </w:rPr>
        <w:t>的</w:t>
      </w:r>
      <w:r>
        <w:rPr>
          <w:rFonts w:hint="eastAsia" w:ascii="宋体" w:hAnsi="宋体"/>
          <w:bCs/>
          <w:color w:val="auto"/>
          <w:kern w:val="28"/>
          <w:szCs w:val="21"/>
          <w:highlight w:val="none"/>
          <w:u w:val="single"/>
        </w:rPr>
        <w:t>2</w:t>
      </w:r>
      <w:r>
        <w:rPr>
          <w:rFonts w:ascii="宋体" w:hAnsi="宋体"/>
          <w:bCs/>
          <w:color w:val="auto"/>
          <w:kern w:val="28"/>
          <w:szCs w:val="21"/>
          <w:highlight w:val="none"/>
          <w:u w:val="single"/>
        </w:rPr>
        <w:t>0％违约金，</w:t>
      </w:r>
      <w:r>
        <w:rPr>
          <w:rFonts w:hint="eastAsia" w:ascii="宋体" w:hAnsi="宋体"/>
          <w:bCs/>
          <w:color w:val="auto"/>
          <w:kern w:val="28"/>
          <w:szCs w:val="21"/>
          <w:highlight w:val="none"/>
          <w:u w:val="single"/>
        </w:rPr>
        <w:t>由此给委托人造成损失的咨询人负责</w:t>
      </w:r>
      <w:r>
        <w:rPr>
          <w:rFonts w:ascii="宋体" w:hAnsi="宋体"/>
          <w:bCs/>
          <w:color w:val="auto"/>
          <w:kern w:val="28"/>
          <w:szCs w:val="21"/>
          <w:highlight w:val="none"/>
          <w:u w:val="single"/>
        </w:rPr>
        <w:t>赔偿。</w:t>
      </w:r>
    </w:p>
    <w:p w14:paraId="5FC17127">
      <w:pPr>
        <w:widowControl/>
        <w:spacing w:line="360" w:lineRule="auto"/>
        <w:jc w:val="left"/>
        <w:outlineLvl w:val="0"/>
        <w:rPr>
          <w:rFonts w:ascii="宋体" w:hAnsi="宋体"/>
          <w:b/>
          <w:bCs/>
          <w:color w:val="auto"/>
          <w:kern w:val="0"/>
          <w:szCs w:val="21"/>
          <w:highlight w:val="none"/>
        </w:rPr>
      </w:pPr>
      <w:r>
        <w:rPr>
          <w:rFonts w:hint="eastAsia" w:ascii="宋体" w:hAnsi="宋体"/>
          <w:b/>
          <w:bCs/>
          <w:color w:val="auto"/>
          <w:kern w:val="0"/>
          <w:szCs w:val="21"/>
          <w:highlight w:val="none"/>
        </w:rPr>
        <w:t>5. 支付</w:t>
      </w:r>
    </w:p>
    <w:p w14:paraId="41B148E6">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5.1支付货币</w:t>
      </w:r>
    </w:p>
    <w:p w14:paraId="4FE5D70A">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币种为：</w:t>
      </w:r>
      <w:r>
        <w:rPr>
          <w:rFonts w:hint="eastAsia" w:ascii="宋体" w:hAnsi="宋体"/>
          <w:color w:val="auto"/>
          <w:kern w:val="0"/>
          <w:szCs w:val="21"/>
          <w:highlight w:val="none"/>
          <w:u w:val="single"/>
        </w:rPr>
        <w:t>人民币</w:t>
      </w:r>
      <w:r>
        <w:rPr>
          <w:rFonts w:hint="eastAsia" w:ascii="宋体" w:hAnsi="宋体"/>
          <w:color w:val="auto"/>
          <w:kern w:val="0"/>
          <w:szCs w:val="21"/>
          <w:highlight w:val="none"/>
        </w:rPr>
        <w:t>。</w:t>
      </w:r>
    </w:p>
    <w:p w14:paraId="659DD90A">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5.2 支付时间与方式</w:t>
      </w:r>
    </w:p>
    <w:p w14:paraId="1AD70335">
      <w:pPr>
        <w:spacing w:line="360" w:lineRule="auto"/>
        <w:rPr>
          <w:rFonts w:hint="eastAsia" w:ascii="宋体" w:hAnsi="宋体" w:eastAsia="宋体" w:cs="方正仿宋_GBK"/>
          <w:bCs/>
          <w:color w:val="auto"/>
          <w:szCs w:val="21"/>
          <w:highlight w:val="none"/>
          <w:lang w:eastAsia="zh-CN"/>
        </w:rPr>
      </w:pPr>
      <w:r>
        <w:rPr>
          <w:rFonts w:hint="eastAsia" w:ascii="宋体" w:hAnsi="宋体"/>
          <w:color w:val="auto"/>
          <w:szCs w:val="21"/>
          <w:highlight w:val="none"/>
        </w:rPr>
        <w:t>支付方式：</w:t>
      </w:r>
      <w:r>
        <w:rPr>
          <w:rFonts w:hint="eastAsia" w:ascii="宋体" w:hAnsi="宋体" w:cs="方正仿宋_GBK"/>
          <w:bCs/>
          <w:color w:val="auto"/>
          <w:szCs w:val="21"/>
          <w:highlight w:val="none"/>
        </w:rPr>
        <w:t>咨询人结算审核完成，出具</w:t>
      </w:r>
      <w:r>
        <w:rPr>
          <w:rFonts w:hint="eastAsia" w:ascii="宋体" w:hAnsi="宋体" w:cs="宋体"/>
          <w:color w:val="auto"/>
          <w:kern w:val="0"/>
          <w:szCs w:val="21"/>
          <w:highlight w:val="none"/>
          <w:u w:val="single"/>
          <w:lang w:val="en-US" w:eastAsia="zh-CN"/>
        </w:rPr>
        <w:t>客观公平公正</w:t>
      </w:r>
      <w:r>
        <w:rPr>
          <w:rFonts w:hint="eastAsia" w:ascii="宋体" w:hAnsi="宋体" w:cs="方正仿宋_GBK"/>
          <w:bCs/>
          <w:color w:val="auto"/>
          <w:szCs w:val="21"/>
          <w:highlight w:val="none"/>
          <w:lang w:val="en-US" w:eastAsia="zh-CN"/>
        </w:rPr>
        <w:t>的</w:t>
      </w:r>
      <w:r>
        <w:rPr>
          <w:rFonts w:hint="eastAsia" w:ascii="宋体" w:hAnsi="宋体" w:cs="方正仿宋_GBK"/>
          <w:bCs/>
          <w:color w:val="auto"/>
          <w:szCs w:val="21"/>
          <w:highlight w:val="none"/>
        </w:rPr>
        <w:t>审核报告后，15个日历天内，</w:t>
      </w:r>
      <w:r>
        <w:rPr>
          <w:rFonts w:hint="eastAsia" w:ascii="宋体" w:hAnsi="宋体" w:cs="方正仿宋_GBK"/>
          <w:bCs/>
          <w:color w:val="auto"/>
          <w:szCs w:val="21"/>
          <w:highlight w:val="none"/>
          <w:lang w:val="en-US" w:eastAsia="zh-CN"/>
        </w:rPr>
        <w:t>委托人</w:t>
      </w:r>
      <w:r>
        <w:rPr>
          <w:rFonts w:hint="eastAsia" w:ascii="宋体" w:hAnsi="宋体" w:cs="方正仿宋_GBK"/>
          <w:bCs/>
          <w:color w:val="auto"/>
          <w:szCs w:val="21"/>
          <w:highlight w:val="none"/>
        </w:rPr>
        <w:t>向咨询人支付基本审核费用的100%</w:t>
      </w:r>
      <w:r>
        <w:rPr>
          <w:rFonts w:hint="eastAsia" w:ascii="宋体" w:hAnsi="宋体" w:cs="方正仿宋_GBK"/>
          <w:bCs/>
          <w:color w:val="auto"/>
          <w:szCs w:val="21"/>
          <w:highlight w:val="none"/>
          <w:lang w:eastAsia="zh-CN"/>
        </w:rPr>
        <w:t>。</w:t>
      </w:r>
    </w:p>
    <w:p w14:paraId="1E63958E">
      <w:pPr>
        <w:widowControl/>
        <w:spacing w:line="360" w:lineRule="auto"/>
        <w:jc w:val="left"/>
        <w:outlineLvl w:val="0"/>
        <w:rPr>
          <w:rFonts w:ascii="宋体" w:hAnsi="宋体"/>
          <w:b/>
          <w:bCs/>
          <w:color w:val="auto"/>
          <w:kern w:val="0"/>
          <w:szCs w:val="21"/>
          <w:highlight w:val="none"/>
        </w:rPr>
      </w:pPr>
      <w:r>
        <w:rPr>
          <w:rFonts w:hint="eastAsia" w:ascii="宋体" w:hAnsi="宋体"/>
          <w:b/>
          <w:bCs/>
          <w:color w:val="auto"/>
          <w:kern w:val="0"/>
          <w:szCs w:val="21"/>
          <w:highlight w:val="none"/>
        </w:rPr>
        <w:t>6. 合同变更、解除与终止</w:t>
      </w:r>
    </w:p>
    <w:p w14:paraId="4B83358D">
      <w:pPr>
        <w:widowControl/>
        <w:spacing w:line="360" w:lineRule="auto"/>
        <w:jc w:val="left"/>
        <w:rPr>
          <w:rFonts w:hint="eastAsia" w:ascii="宋体" w:hAnsi="宋体"/>
          <w:bCs/>
          <w:color w:val="auto"/>
          <w:kern w:val="28"/>
          <w:szCs w:val="21"/>
          <w:highlight w:val="none"/>
        </w:rPr>
      </w:pPr>
      <w:r>
        <w:rPr>
          <w:rFonts w:hint="eastAsia" w:ascii="宋体" w:hAnsi="宋体"/>
          <w:bCs/>
          <w:color w:val="auto"/>
          <w:kern w:val="28"/>
          <w:szCs w:val="21"/>
          <w:highlight w:val="none"/>
        </w:rPr>
        <w:t>6.1合同变更</w:t>
      </w:r>
      <w:r>
        <w:rPr>
          <w:rFonts w:hint="eastAsia" w:ascii="宋体" w:hAnsi="宋体"/>
          <w:color w:val="auto"/>
          <w:kern w:val="0"/>
          <w:szCs w:val="21"/>
          <w:highlight w:val="none"/>
        </w:rPr>
        <w:br w:type="textWrapping"/>
      </w:r>
      <w:r>
        <w:rPr>
          <w:rFonts w:hint="eastAsia" w:ascii="宋体" w:hAnsi="宋体"/>
          <w:color w:val="auto"/>
          <w:kern w:val="0"/>
          <w:szCs w:val="21"/>
          <w:highlight w:val="none"/>
        </w:rPr>
        <w:t>6.1.2除不可抗力外，因非咨询人原因导致本合同履行期限延长、内容增加时，附加工作酬金按下列方法确定：</w:t>
      </w:r>
      <w:r>
        <w:rPr>
          <w:rFonts w:hint="eastAsia" w:ascii="宋体" w:hAnsi="宋体"/>
          <w:color w:val="auto"/>
          <w:kern w:val="0"/>
          <w:szCs w:val="21"/>
          <w:highlight w:val="none"/>
          <w:u w:val="single"/>
        </w:rPr>
        <w:t>由于委托人或第三人的原因使咨询人工作受到阻碍或延误以致增加了工作量，则咨询人应当将此情况与可能产生的影响及时书面通知委托人。由此增加的工作量委托人依据渝价[2013]428号文</w:t>
      </w:r>
      <w:r>
        <w:rPr>
          <w:rFonts w:hint="eastAsia" w:ascii="宋体" w:hAnsi="宋体"/>
          <w:color w:val="auto"/>
          <w:kern w:val="0"/>
          <w:szCs w:val="21"/>
          <w:highlight w:val="none"/>
          <w:u w:val="single"/>
          <w:lang w:val="en-US" w:eastAsia="zh-CN"/>
        </w:rPr>
        <w:t>及本次合同报价下浮比例</w:t>
      </w:r>
      <w:r>
        <w:rPr>
          <w:rFonts w:hint="eastAsia" w:ascii="宋体" w:hAnsi="宋体"/>
          <w:color w:val="auto"/>
          <w:kern w:val="0"/>
          <w:szCs w:val="21"/>
          <w:highlight w:val="none"/>
          <w:u w:val="single"/>
        </w:rPr>
        <w:t>支付相应增加的费用。</w:t>
      </w:r>
      <w:r>
        <w:rPr>
          <w:rFonts w:hint="eastAsia" w:ascii="宋体" w:hAnsi="宋体"/>
          <w:color w:val="auto"/>
          <w:kern w:val="0"/>
          <w:szCs w:val="21"/>
          <w:highlight w:val="none"/>
        </w:rPr>
        <w:br w:type="textWrapping"/>
      </w:r>
      <w:r>
        <w:rPr>
          <w:rFonts w:hint="eastAsia" w:ascii="宋体" w:hAnsi="宋体"/>
          <w:bCs/>
          <w:color w:val="auto"/>
          <w:kern w:val="28"/>
          <w:szCs w:val="21"/>
          <w:highlight w:val="none"/>
        </w:rPr>
        <w:t>6.2合同解除</w:t>
      </w:r>
    </w:p>
    <w:p w14:paraId="4556D1DA">
      <w:pPr>
        <w:widowControl/>
        <w:spacing w:line="360" w:lineRule="auto"/>
        <w:jc w:val="left"/>
        <w:outlineLvl w:val="1"/>
        <w:rPr>
          <w:rFonts w:ascii="宋体" w:hAnsi="宋体"/>
          <w:color w:val="auto"/>
          <w:kern w:val="0"/>
          <w:szCs w:val="21"/>
          <w:highlight w:val="none"/>
        </w:rPr>
      </w:pPr>
      <w:r>
        <w:rPr>
          <w:rFonts w:hint="eastAsia" w:ascii="宋体" w:hAnsi="宋体"/>
          <w:color w:val="auto"/>
          <w:kern w:val="0"/>
          <w:szCs w:val="21"/>
          <w:highlight w:val="none"/>
        </w:rPr>
        <w:t>6.2.3</w:t>
      </w:r>
      <w:r>
        <w:rPr>
          <w:rFonts w:hint="eastAsia" w:ascii="宋体" w:hAnsi="宋体"/>
          <w:color w:val="auto"/>
          <w:kern w:val="0"/>
          <w:szCs w:val="21"/>
          <w:highlight w:val="none"/>
          <w:u w:val="single"/>
        </w:rPr>
        <w:t>当事人一方要求变更或解除合同时，则应当在14日前书面通知对方；</w:t>
      </w:r>
    </w:p>
    <w:p w14:paraId="371F98C5">
      <w:pPr>
        <w:widowControl/>
        <w:spacing w:line="360" w:lineRule="auto"/>
        <w:jc w:val="left"/>
        <w:outlineLvl w:val="1"/>
        <w:rPr>
          <w:rFonts w:ascii="宋体" w:hAnsi="宋体"/>
          <w:color w:val="auto"/>
          <w:kern w:val="0"/>
          <w:szCs w:val="21"/>
          <w:highlight w:val="none"/>
        </w:rPr>
      </w:pPr>
      <w:r>
        <w:rPr>
          <w:rFonts w:hint="eastAsia" w:ascii="宋体" w:hAnsi="宋体"/>
          <w:color w:val="auto"/>
          <w:kern w:val="0"/>
          <w:szCs w:val="21"/>
          <w:highlight w:val="none"/>
        </w:rPr>
        <w:t>6.2.4因变更或解除合同使一方遭受损失的，应由责任方负责赔偿。因不可抗力导致的合同解除，双方约定损失的分担如下：双方均不承担。</w:t>
      </w:r>
    </w:p>
    <w:p w14:paraId="2B7399EA">
      <w:pPr>
        <w:widowControl/>
        <w:spacing w:line="360" w:lineRule="auto"/>
        <w:jc w:val="left"/>
        <w:outlineLvl w:val="0"/>
        <w:rPr>
          <w:rFonts w:ascii="宋体" w:hAnsi="宋体"/>
          <w:b/>
          <w:bCs/>
          <w:color w:val="auto"/>
          <w:kern w:val="0"/>
          <w:szCs w:val="21"/>
          <w:highlight w:val="none"/>
        </w:rPr>
      </w:pPr>
      <w:r>
        <w:rPr>
          <w:rFonts w:hint="eastAsia" w:ascii="宋体" w:hAnsi="宋体"/>
          <w:b/>
          <w:bCs/>
          <w:color w:val="auto"/>
          <w:kern w:val="0"/>
          <w:szCs w:val="21"/>
          <w:highlight w:val="none"/>
        </w:rPr>
        <w:t>7. 争议解决</w:t>
      </w:r>
    </w:p>
    <w:p w14:paraId="67B3BC66">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7.2调解</w:t>
      </w:r>
      <w:r>
        <w:rPr>
          <w:rFonts w:hint="eastAsia" w:ascii="宋体" w:hAnsi="宋体"/>
          <w:color w:val="auto"/>
          <w:kern w:val="0"/>
          <w:szCs w:val="21"/>
          <w:highlight w:val="none"/>
        </w:rPr>
        <w:br w:type="textWrapping"/>
      </w:r>
      <w:r>
        <w:rPr>
          <w:rFonts w:hint="eastAsia" w:ascii="宋体" w:hAnsi="宋体"/>
          <w:color w:val="auto"/>
          <w:kern w:val="0"/>
          <w:szCs w:val="21"/>
          <w:highlight w:val="none"/>
        </w:rPr>
        <w:t xml:space="preserve">    如果双方不能在</w:t>
      </w:r>
      <w:r>
        <w:rPr>
          <w:rFonts w:hint="eastAsia" w:ascii="宋体" w:hAnsi="宋体"/>
          <w:color w:val="auto"/>
          <w:kern w:val="0"/>
          <w:szCs w:val="21"/>
          <w:highlight w:val="none"/>
          <w:u w:val="single"/>
        </w:rPr>
        <w:t>10</w:t>
      </w:r>
      <w:r>
        <w:rPr>
          <w:rFonts w:hint="eastAsia" w:ascii="宋体" w:hAnsi="宋体"/>
          <w:color w:val="auto"/>
          <w:kern w:val="0"/>
          <w:szCs w:val="21"/>
          <w:highlight w:val="none"/>
        </w:rPr>
        <w:t>日内解决本合同争议，可以将其提交</w:t>
      </w:r>
      <w:r>
        <w:rPr>
          <w:rFonts w:hint="eastAsia" w:ascii="宋体" w:hAnsi="宋体"/>
          <w:color w:val="auto"/>
          <w:kern w:val="0"/>
          <w:szCs w:val="21"/>
          <w:highlight w:val="none"/>
          <w:u w:val="single"/>
        </w:rPr>
        <w:t>有关主管部门</w:t>
      </w:r>
      <w:r>
        <w:rPr>
          <w:rFonts w:hint="eastAsia" w:ascii="宋体" w:hAnsi="宋体"/>
          <w:color w:val="auto"/>
          <w:kern w:val="0"/>
          <w:szCs w:val="21"/>
          <w:highlight w:val="none"/>
        </w:rPr>
        <w:t>进行调解。</w:t>
      </w:r>
    </w:p>
    <w:p w14:paraId="65EF6003">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7.3仲裁或诉讼</w:t>
      </w:r>
    </w:p>
    <w:p w14:paraId="53C37920">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合同争议的最终解决方式为下列第</w:t>
      </w:r>
      <w:r>
        <w:rPr>
          <w:rFonts w:hint="eastAsia" w:ascii="宋体" w:hAnsi="宋体"/>
          <w:color w:val="auto"/>
          <w:kern w:val="0"/>
          <w:szCs w:val="21"/>
          <w:highlight w:val="none"/>
          <w:u w:val="single"/>
        </w:rPr>
        <w:t>2</w:t>
      </w:r>
      <w:r>
        <w:rPr>
          <w:rFonts w:hint="eastAsia" w:ascii="宋体" w:hAnsi="宋体"/>
          <w:color w:val="auto"/>
          <w:kern w:val="0"/>
          <w:szCs w:val="21"/>
          <w:highlight w:val="none"/>
        </w:rPr>
        <w:t>种方式：</w:t>
      </w:r>
      <w:r>
        <w:rPr>
          <w:rFonts w:hint="eastAsia" w:ascii="宋体" w:hAnsi="宋体"/>
          <w:color w:val="auto"/>
          <w:kern w:val="0"/>
          <w:szCs w:val="21"/>
          <w:highlight w:val="none"/>
        </w:rPr>
        <w:br w:type="textWrapping"/>
      </w:r>
      <w:r>
        <w:rPr>
          <w:rFonts w:hint="eastAsia" w:ascii="宋体" w:hAnsi="宋体"/>
          <w:color w:val="auto"/>
          <w:kern w:val="0"/>
          <w:szCs w:val="21"/>
          <w:highlight w:val="none"/>
        </w:rPr>
        <w:t xml:space="preserve">   （1）提请</w:t>
      </w:r>
      <w:r>
        <w:rPr>
          <w:rFonts w:hint="eastAsia" w:ascii="宋体" w:hAnsi="宋体"/>
          <w:color w:val="auto"/>
          <w:kern w:val="0"/>
          <w:szCs w:val="21"/>
          <w:highlight w:val="none"/>
          <w:u w:val="single"/>
        </w:rPr>
        <w:t>重庆</w:t>
      </w:r>
      <w:r>
        <w:rPr>
          <w:rFonts w:hint="eastAsia" w:ascii="宋体" w:hAnsi="宋体"/>
          <w:color w:val="auto"/>
          <w:kern w:val="0"/>
          <w:szCs w:val="21"/>
          <w:highlight w:val="none"/>
        </w:rPr>
        <w:t>仲裁委员会进行仲裁。</w:t>
      </w:r>
      <w:r>
        <w:rPr>
          <w:rFonts w:hint="eastAsia" w:ascii="宋体" w:hAnsi="宋体"/>
          <w:color w:val="auto"/>
          <w:kern w:val="0"/>
          <w:szCs w:val="21"/>
          <w:highlight w:val="none"/>
        </w:rPr>
        <w:br w:type="textWrapping"/>
      </w:r>
      <w:r>
        <w:rPr>
          <w:rFonts w:hint="eastAsia" w:ascii="宋体" w:hAnsi="宋体"/>
          <w:color w:val="auto"/>
          <w:kern w:val="0"/>
          <w:szCs w:val="21"/>
          <w:highlight w:val="none"/>
        </w:rPr>
        <w:t xml:space="preserve">   （2）向</w:t>
      </w:r>
      <w:r>
        <w:rPr>
          <w:rFonts w:hint="eastAsia" w:ascii="宋体" w:hAnsi="宋体"/>
          <w:color w:val="auto"/>
          <w:kern w:val="0"/>
          <w:szCs w:val="21"/>
          <w:highlight w:val="none"/>
          <w:lang w:val="en-US" w:eastAsia="zh-CN"/>
        </w:rPr>
        <w:t>项目所有在地</w:t>
      </w:r>
      <w:r>
        <w:rPr>
          <w:rFonts w:hint="eastAsia" w:ascii="宋体" w:hAnsi="宋体" w:cs="宋体"/>
          <w:color w:val="auto"/>
          <w:kern w:val="0"/>
          <w:szCs w:val="21"/>
          <w:highlight w:val="none"/>
          <w:u w:val="single"/>
        </w:rPr>
        <w:t>管辖权的</w:t>
      </w:r>
      <w:r>
        <w:rPr>
          <w:rFonts w:hint="eastAsia" w:ascii="宋体" w:hAnsi="宋体"/>
          <w:color w:val="auto"/>
          <w:kern w:val="0"/>
          <w:szCs w:val="21"/>
          <w:highlight w:val="none"/>
        </w:rPr>
        <w:t>人民法院提起诉讼。</w:t>
      </w:r>
    </w:p>
    <w:p w14:paraId="43440876">
      <w:pPr>
        <w:widowControl/>
        <w:spacing w:line="360" w:lineRule="auto"/>
        <w:jc w:val="left"/>
        <w:rPr>
          <w:rFonts w:ascii="宋体" w:hAnsi="宋体"/>
          <w:bCs/>
          <w:color w:val="auto"/>
          <w:kern w:val="28"/>
          <w:szCs w:val="21"/>
          <w:highlight w:val="none"/>
        </w:rPr>
      </w:pPr>
      <w:r>
        <w:rPr>
          <w:rFonts w:hint="eastAsia" w:ascii="宋体" w:hAnsi="宋体" w:cs="宋体"/>
          <w:b/>
          <w:bCs/>
          <w:color w:val="auto"/>
          <w:kern w:val="0"/>
          <w:szCs w:val="21"/>
          <w:highlight w:val="none"/>
        </w:rPr>
        <w:t>8. 其他</w:t>
      </w:r>
    </w:p>
    <w:p w14:paraId="6A36F2C2">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8.1考察及相关费用</w:t>
      </w:r>
    </w:p>
    <w:p w14:paraId="2E1F8700">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咨询人经委托人同意进行考察发生的费用由</w:t>
      </w:r>
      <w:r>
        <w:rPr>
          <w:rFonts w:hint="eastAsia" w:ascii="宋体" w:hAnsi="宋体"/>
          <w:color w:val="auto"/>
          <w:kern w:val="0"/>
          <w:szCs w:val="21"/>
          <w:highlight w:val="none"/>
          <w:u w:val="single"/>
        </w:rPr>
        <w:t>咨询人</w:t>
      </w:r>
      <w:r>
        <w:rPr>
          <w:rFonts w:hint="eastAsia" w:ascii="宋体" w:hAnsi="宋体"/>
          <w:color w:val="auto"/>
          <w:kern w:val="0"/>
          <w:szCs w:val="21"/>
          <w:highlight w:val="none"/>
        </w:rPr>
        <w:t>支付。</w:t>
      </w:r>
    </w:p>
    <w:p w14:paraId="3BE59402">
      <w:pPr>
        <w:widowControl/>
        <w:spacing w:line="360" w:lineRule="auto"/>
        <w:jc w:val="left"/>
        <w:rPr>
          <w:rFonts w:ascii="宋体" w:hAnsi="宋体"/>
          <w:bCs/>
          <w:color w:val="auto"/>
          <w:kern w:val="28"/>
          <w:szCs w:val="21"/>
          <w:highlight w:val="none"/>
        </w:rPr>
      </w:pPr>
      <w:r>
        <w:rPr>
          <w:rFonts w:hint="eastAsia" w:ascii="宋体" w:hAnsi="宋体"/>
          <w:color w:val="auto"/>
          <w:kern w:val="0"/>
          <w:szCs w:val="21"/>
          <w:highlight w:val="none"/>
        </w:rPr>
        <w:t>差旅费及相关费用的支付：</w:t>
      </w:r>
      <w:r>
        <w:rPr>
          <w:rFonts w:hint="eastAsia" w:ascii="宋体" w:hAnsi="宋体"/>
          <w:color w:val="auto"/>
          <w:kern w:val="0"/>
          <w:szCs w:val="21"/>
          <w:highlight w:val="none"/>
          <w:u w:val="single"/>
        </w:rPr>
        <w:t>无。</w:t>
      </w:r>
      <w:r>
        <w:rPr>
          <w:rFonts w:hint="eastAsia" w:ascii="宋体" w:hAnsi="宋体"/>
          <w:color w:val="auto"/>
          <w:kern w:val="0"/>
          <w:szCs w:val="21"/>
          <w:highlight w:val="none"/>
        </w:rPr>
        <w:t xml:space="preserve">      </w:t>
      </w:r>
    </w:p>
    <w:p w14:paraId="2BD9B4AE">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8.2奖励</w:t>
      </w:r>
    </w:p>
    <w:p w14:paraId="36DED44F">
      <w:pPr>
        <w:widowControl/>
        <w:spacing w:line="360" w:lineRule="auto"/>
        <w:jc w:val="left"/>
        <w:rPr>
          <w:rFonts w:ascii="宋体" w:hAnsi="宋体"/>
          <w:bCs/>
          <w:color w:val="auto"/>
          <w:kern w:val="28"/>
          <w:szCs w:val="21"/>
          <w:highlight w:val="none"/>
          <w:u w:val="single"/>
        </w:rPr>
      </w:pPr>
      <w:r>
        <w:rPr>
          <w:rFonts w:hint="eastAsia" w:ascii="宋体" w:hAnsi="宋体"/>
          <w:color w:val="auto"/>
          <w:kern w:val="0"/>
          <w:szCs w:val="21"/>
          <w:highlight w:val="none"/>
        </w:rPr>
        <w:t>合理化建议的奖励金额按下列方法确定：</w:t>
      </w:r>
      <w:r>
        <w:rPr>
          <w:rFonts w:hint="eastAsia" w:ascii="宋体" w:hAnsi="宋体"/>
          <w:color w:val="auto"/>
          <w:kern w:val="0"/>
          <w:szCs w:val="21"/>
          <w:highlight w:val="none"/>
          <w:u w:val="single"/>
        </w:rPr>
        <w:t>无。</w:t>
      </w:r>
    </w:p>
    <w:p w14:paraId="1A3A1BC2">
      <w:pPr>
        <w:widowControl/>
        <w:spacing w:line="360" w:lineRule="auto"/>
        <w:jc w:val="left"/>
        <w:outlineLvl w:val="1"/>
        <w:rPr>
          <w:rFonts w:ascii="宋体" w:hAnsi="宋体"/>
          <w:bCs/>
          <w:color w:val="auto"/>
          <w:kern w:val="28"/>
          <w:szCs w:val="21"/>
          <w:highlight w:val="none"/>
        </w:rPr>
      </w:pPr>
      <w:r>
        <w:rPr>
          <w:rFonts w:hint="eastAsia" w:ascii="宋体" w:hAnsi="宋体"/>
          <w:bCs/>
          <w:color w:val="auto"/>
          <w:kern w:val="28"/>
          <w:szCs w:val="21"/>
          <w:highlight w:val="none"/>
        </w:rPr>
        <w:t>8.3保密</w:t>
      </w:r>
    </w:p>
    <w:p w14:paraId="684BCBF1">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 xml:space="preserve"> 委托人申明的保密事项和期限：</w:t>
      </w:r>
      <w:r>
        <w:rPr>
          <w:rFonts w:hint="eastAsia" w:ascii="宋体" w:hAnsi="宋体"/>
          <w:color w:val="auto"/>
          <w:kern w:val="0"/>
          <w:szCs w:val="21"/>
          <w:highlight w:val="none"/>
          <w:u w:val="single"/>
        </w:rPr>
        <w:t>无。</w:t>
      </w:r>
      <w:r>
        <w:rPr>
          <w:rFonts w:hint="eastAsia" w:ascii="宋体" w:hAnsi="宋体"/>
          <w:color w:val="auto"/>
          <w:kern w:val="0"/>
          <w:szCs w:val="21"/>
          <w:highlight w:val="none"/>
        </w:rPr>
        <w:t xml:space="preserve">   </w:t>
      </w:r>
    </w:p>
    <w:p w14:paraId="7D82B1D4">
      <w:pPr>
        <w:widowControl/>
        <w:spacing w:line="360" w:lineRule="auto"/>
        <w:jc w:val="left"/>
        <w:rPr>
          <w:rFonts w:ascii="宋体" w:hAnsi="宋体"/>
          <w:color w:val="auto"/>
          <w:kern w:val="0"/>
          <w:szCs w:val="21"/>
          <w:highlight w:val="none"/>
        </w:rPr>
      </w:pPr>
      <w:r>
        <w:rPr>
          <w:rFonts w:hint="eastAsia" w:ascii="宋体" w:hAnsi="宋体"/>
          <w:color w:val="auto"/>
          <w:kern w:val="0"/>
          <w:szCs w:val="21"/>
          <w:highlight w:val="none"/>
        </w:rPr>
        <w:t xml:space="preserve"> 咨询人申明的保密事项和期限：</w:t>
      </w:r>
      <w:r>
        <w:rPr>
          <w:rFonts w:hint="eastAsia" w:ascii="宋体" w:hAnsi="宋体"/>
          <w:color w:val="auto"/>
          <w:kern w:val="0"/>
          <w:szCs w:val="21"/>
          <w:highlight w:val="none"/>
          <w:u w:val="single"/>
        </w:rPr>
        <w:t>无</w:t>
      </w:r>
      <w:r>
        <w:rPr>
          <w:rFonts w:hint="eastAsia" w:ascii="宋体" w:hAnsi="宋体"/>
          <w:color w:val="auto"/>
          <w:kern w:val="0"/>
          <w:szCs w:val="21"/>
          <w:highlight w:val="none"/>
        </w:rPr>
        <w:t xml:space="preserve">。  </w:t>
      </w:r>
    </w:p>
    <w:p w14:paraId="6E7CE2E9">
      <w:pPr>
        <w:widowControl/>
        <w:spacing w:line="360" w:lineRule="auto"/>
        <w:jc w:val="left"/>
        <w:rPr>
          <w:rFonts w:ascii="宋体" w:hAnsi="宋体"/>
          <w:color w:val="auto"/>
          <w:kern w:val="0"/>
          <w:szCs w:val="21"/>
          <w:highlight w:val="none"/>
          <w:u w:val="single"/>
        </w:rPr>
      </w:pPr>
      <w:r>
        <w:rPr>
          <w:rFonts w:hint="eastAsia" w:ascii="宋体" w:hAnsi="宋体"/>
          <w:color w:val="auto"/>
          <w:kern w:val="0"/>
          <w:szCs w:val="21"/>
          <w:highlight w:val="none"/>
        </w:rPr>
        <w:t xml:space="preserve">  第三人申明的保密事项和期限：</w:t>
      </w:r>
      <w:r>
        <w:rPr>
          <w:rFonts w:hint="eastAsia" w:ascii="宋体" w:hAnsi="宋体"/>
          <w:color w:val="auto"/>
          <w:kern w:val="0"/>
          <w:szCs w:val="21"/>
          <w:highlight w:val="none"/>
          <w:u w:val="single"/>
        </w:rPr>
        <w:t>无。</w:t>
      </w:r>
    </w:p>
    <w:p w14:paraId="549AD911">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8.4联络</w:t>
      </w:r>
    </w:p>
    <w:p w14:paraId="23ADD702">
      <w:pPr>
        <w:widowControl/>
        <w:spacing w:line="360" w:lineRule="auto"/>
        <w:jc w:val="left"/>
        <w:rPr>
          <w:rFonts w:ascii="宋体" w:hAnsi="宋体" w:cs="宋体"/>
          <w:color w:val="auto"/>
          <w:kern w:val="0"/>
          <w:szCs w:val="21"/>
          <w:highlight w:val="none"/>
        </w:rPr>
      </w:pPr>
      <w:r>
        <w:rPr>
          <w:rFonts w:hint="eastAsia" w:ascii="宋体" w:hAnsi="宋体"/>
          <w:color w:val="auto"/>
          <w:kern w:val="0"/>
          <w:szCs w:val="21"/>
          <w:highlight w:val="none"/>
        </w:rPr>
        <w:t>8.4.1任何一方</w:t>
      </w:r>
      <w:r>
        <w:rPr>
          <w:rFonts w:hint="eastAsia" w:ascii="宋体" w:hAnsi="宋体" w:cs="宋体"/>
          <w:color w:val="auto"/>
          <w:kern w:val="0"/>
          <w:szCs w:val="21"/>
          <w:highlight w:val="none"/>
        </w:rPr>
        <w:t>与合同有关的通知、指示、要求、决定等，均应在</w:t>
      </w:r>
      <w:r>
        <w:rPr>
          <w:rFonts w:hint="eastAsia" w:ascii="宋体" w:hAnsi="宋体" w:cs="宋体"/>
          <w:color w:val="auto"/>
          <w:kern w:val="0"/>
          <w:szCs w:val="21"/>
          <w:highlight w:val="none"/>
          <w:u w:val="single"/>
        </w:rPr>
        <w:t xml:space="preserve">  2 </w:t>
      </w:r>
      <w:r>
        <w:rPr>
          <w:rFonts w:hint="eastAsia" w:ascii="宋体" w:hAnsi="宋体" w:cs="宋体"/>
          <w:color w:val="auto"/>
          <w:kern w:val="0"/>
          <w:szCs w:val="21"/>
          <w:highlight w:val="none"/>
        </w:rPr>
        <w:t>日内送达对方指定的接收人和送达地点。</w:t>
      </w:r>
    </w:p>
    <w:p w14:paraId="3C16F7FC">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8.4.2委托人指定的送达接收人：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，送达地点：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A14CBC7">
      <w:pPr>
        <w:widowControl/>
        <w:spacing w:line="360" w:lineRule="auto"/>
        <w:jc w:val="left"/>
        <w:rPr>
          <w:rFonts w:ascii="宋体" w:hAnsi="宋体" w:cs="宋体"/>
          <w:color w:val="auto"/>
          <w:kern w:val="0"/>
          <w:szCs w:val="21"/>
          <w:highlight w:val="none"/>
          <w:u w:val="none"/>
        </w:rPr>
      </w:pPr>
      <w:r>
        <w:rPr>
          <w:rFonts w:hint="eastAsia" w:ascii="宋体" w:hAnsi="宋体" w:cs="宋体"/>
          <w:color w:val="auto"/>
          <w:kern w:val="0"/>
          <w:szCs w:val="21"/>
          <w:highlight w:val="none"/>
        </w:rPr>
        <w:t>咨询人指定的送达接收人：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，送达地点：</w:t>
      </w:r>
      <w:r>
        <w:rPr>
          <w:rFonts w:hint="eastAsia" w:ascii="宋体" w:hAnsi="宋体" w:cs="宋体"/>
          <w:color w:val="auto"/>
          <w:kern w:val="0"/>
          <w:szCs w:val="21"/>
          <w:highlight w:val="none"/>
          <w:u w:val="single"/>
        </w:rPr>
        <w:t xml:space="preserve">  /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14:paraId="40A16540">
      <w:pPr>
        <w:widowControl/>
        <w:spacing w:line="360" w:lineRule="auto"/>
        <w:jc w:val="left"/>
        <w:rPr>
          <w:rFonts w:ascii="宋体" w:hAnsi="宋体"/>
          <w:bCs/>
          <w:color w:val="auto"/>
          <w:kern w:val="28"/>
          <w:szCs w:val="21"/>
          <w:highlight w:val="none"/>
        </w:rPr>
      </w:pPr>
      <w:r>
        <w:rPr>
          <w:rFonts w:hint="eastAsia" w:ascii="宋体" w:hAnsi="宋体"/>
          <w:bCs/>
          <w:color w:val="auto"/>
          <w:kern w:val="28"/>
          <w:szCs w:val="21"/>
          <w:highlight w:val="none"/>
        </w:rPr>
        <w:t>8.5知识产权</w:t>
      </w:r>
    </w:p>
    <w:p w14:paraId="0D138B9F">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委托人提供给咨询人的图纸、委托人为实施工程自行编制或委托编制的技术规范以及反映委托人要求的或其他类似性质文件的著作权属于</w:t>
      </w:r>
      <w:r>
        <w:rPr>
          <w:rFonts w:hint="eastAsia" w:ascii="宋体" w:hAnsi="宋体" w:cs="宋体"/>
          <w:color w:val="auto"/>
          <w:kern w:val="0"/>
          <w:szCs w:val="21"/>
          <w:highlight w:val="none"/>
          <w:u w:val="single"/>
        </w:rPr>
        <w:t xml:space="preserve">   委托人   </w:t>
      </w:r>
      <w:r>
        <w:rPr>
          <w:rFonts w:hint="eastAsia" w:ascii="宋体" w:hAnsi="宋体" w:cs="宋体"/>
          <w:color w:val="auto"/>
          <w:kern w:val="0"/>
          <w:szCs w:val="21"/>
          <w:highlight w:val="none"/>
        </w:rPr>
        <w:t>。</w:t>
      </w:r>
    </w:p>
    <w:p w14:paraId="19A5C64E">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咨询人为履行本合同约定而编制的成果文件，其著作权属于</w:t>
      </w:r>
      <w:r>
        <w:rPr>
          <w:rFonts w:hint="eastAsia" w:ascii="宋体" w:hAnsi="宋体" w:cs="宋体"/>
          <w:color w:val="auto"/>
          <w:kern w:val="0"/>
          <w:szCs w:val="21"/>
          <w:highlight w:val="none"/>
          <w:u w:val="single"/>
        </w:rPr>
        <w:t xml:space="preserve">咨询人 </w:t>
      </w:r>
      <w:r>
        <w:rPr>
          <w:rFonts w:hint="eastAsia" w:ascii="宋体" w:hAnsi="宋体" w:cs="宋体"/>
          <w:color w:val="auto"/>
          <w:kern w:val="0"/>
          <w:szCs w:val="21"/>
          <w:highlight w:val="none"/>
        </w:rPr>
        <w:t>。</w:t>
      </w:r>
    </w:p>
    <w:p w14:paraId="564EA079">
      <w:pPr>
        <w:widowControl/>
        <w:spacing w:line="360" w:lineRule="auto"/>
        <w:jc w:val="left"/>
        <w:rPr>
          <w:rFonts w:ascii="宋体" w:hAnsi="宋体"/>
          <w:color w:val="auto"/>
          <w:kern w:val="0"/>
          <w:szCs w:val="21"/>
          <w:highlight w:val="none"/>
          <w:u w:val="single"/>
        </w:rPr>
      </w:pPr>
      <w:r>
        <w:rPr>
          <w:rFonts w:hint="eastAsia" w:ascii="宋体" w:hAnsi="宋体" w:cs="宋体"/>
          <w:color w:val="auto"/>
          <w:kern w:val="0"/>
          <w:szCs w:val="21"/>
          <w:highlight w:val="none"/>
        </w:rPr>
        <w:t>双方将履行本合同形成的有关成果文件用于企业宣传、申报奖项以及接受上级主管部门的检查须遵守以下约定：</w:t>
      </w:r>
      <w:r>
        <w:rPr>
          <w:rFonts w:hint="eastAsia" w:ascii="宋体" w:hAnsi="宋体" w:cs="宋体"/>
          <w:color w:val="auto"/>
          <w:kern w:val="0"/>
          <w:szCs w:val="21"/>
          <w:highlight w:val="none"/>
          <w:u w:val="single"/>
        </w:rPr>
        <w:t xml:space="preserve">    </w:t>
      </w:r>
      <w:r>
        <w:rPr>
          <w:rFonts w:hint="eastAsia" w:ascii="宋体" w:hAnsi="宋体"/>
          <w:color w:val="auto"/>
          <w:kern w:val="0"/>
          <w:szCs w:val="21"/>
          <w:highlight w:val="none"/>
          <w:u w:val="single"/>
        </w:rPr>
        <w:t>无</w:t>
      </w:r>
      <w:r>
        <w:rPr>
          <w:rFonts w:hint="eastAsia" w:ascii="宋体" w:hAnsi="宋体" w:cs="宋体"/>
          <w:color w:val="auto"/>
          <w:kern w:val="0"/>
          <w:szCs w:val="21"/>
          <w:highlight w:val="none"/>
          <w:u w:val="single"/>
        </w:rPr>
        <w:t xml:space="preserve">     </w:t>
      </w:r>
      <w:bookmarkStart w:id="35" w:name="_Toc422322556"/>
      <w:bookmarkStart w:id="36" w:name="_Toc419045125"/>
      <w:r>
        <w:rPr>
          <w:rFonts w:hint="eastAsia" w:ascii="宋体" w:hAnsi="宋体"/>
          <w:color w:val="auto"/>
          <w:kern w:val="0"/>
          <w:szCs w:val="21"/>
          <w:highlight w:val="none"/>
        </w:rPr>
        <w:t>。</w:t>
      </w:r>
    </w:p>
    <w:p w14:paraId="228F85FD">
      <w:pPr>
        <w:widowControl/>
        <w:spacing w:line="360" w:lineRule="auto"/>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9.补充条款</w:t>
      </w:r>
      <w:bookmarkEnd w:id="35"/>
      <w:bookmarkEnd w:id="36"/>
    </w:p>
    <w:p w14:paraId="3D149655">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委托人提供的资料明细为：</w:t>
      </w:r>
    </w:p>
    <w:p w14:paraId="6F187F47">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1、加盖设计单位章的施工图（纸质版和电子各一份）；</w:t>
      </w:r>
    </w:p>
    <w:p w14:paraId="2CC61C8C">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2、经施工单位、建设单位签字的竣工图（纸质版和电子各一份）；</w:t>
      </w:r>
    </w:p>
    <w:p w14:paraId="5DAD2B95">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3、有效的工程业务联系单纸质版原件一份；</w:t>
      </w:r>
    </w:p>
    <w:p w14:paraId="49D29248">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4、有效的收方单、签证单纸质版原件一份；</w:t>
      </w:r>
    </w:p>
    <w:p w14:paraId="3CF57B3C">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5、施工合同，包括补充协议（若有）纸质版原件一份；</w:t>
      </w:r>
    </w:p>
    <w:p w14:paraId="474807B2">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6、投标文件纸质版原件一份，其中的投标报价书需提供软件电子版和纸质版各一份；</w:t>
      </w:r>
    </w:p>
    <w:p w14:paraId="1189FAFE">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7、招标文件纸质版原件一份；</w:t>
      </w:r>
    </w:p>
    <w:p w14:paraId="0BD3DAD9">
      <w:pPr>
        <w:spacing w:line="360" w:lineRule="auto"/>
        <w:rPr>
          <w:rFonts w:hint="eastAsia" w:ascii="宋体" w:hAnsi="宋体"/>
          <w:color w:val="auto"/>
          <w:szCs w:val="21"/>
          <w:highlight w:val="none"/>
          <w:u w:val="single"/>
        </w:rPr>
      </w:pPr>
      <w:r>
        <w:rPr>
          <w:rFonts w:hint="eastAsia" w:ascii="宋体" w:hAnsi="宋体"/>
          <w:color w:val="auto"/>
          <w:szCs w:val="21"/>
          <w:highlight w:val="none"/>
          <w:u w:val="single"/>
        </w:rPr>
        <w:t>8、施工单位编制的《结算书》</w:t>
      </w:r>
    </w:p>
    <w:p w14:paraId="66D0A205">
      <w:pPr>
        <w:spacing w:line="360" w:lineRule="auto"/>
        <w:rPr>
          <w:rFonts w:ascii="宋体" w:hAnsi="宋体"/>
          <w:color w:val="auto"/>
          <w:szCs w:val="21"/>
          <w:highlight w:val="none"/>
          <w:u w:val="single"/>
        </w:rPr>
      </w:pPr>
      <w:r>
        <w:rPr>
          <w:rFonts w:hint="eastAsia" w:ascii="宋体" w:hAnsi="宋体"/>
          <w:color w:val="auto"/>
          <w:szCs w:val="21"/>
          <w:highlight w:val="none"/>
          <w:u w:val="single"/>
        </w:rPr>
        <w:t>9、其他涉及工程造价的资料。</w:t>
      </w:r>
    </w:p>
    <w:p w14:paraId="076BCC5B">
      <w:pPr>
        <w:spacing w:line="360" w:lineRule="auto"/>
        <w:ind w:firstLine="420" w:firstLineChars="200"/>
        <w:rPr>
          <w:rFonts w:ascii="宋体" w:hAnsi="宋体"/>
          <w:color w:val="auto"/>
          <w:szCs w:val="21"/>
          <w:highlight w:val="none"/>
        </w:rPr>
      </w:pPr>
    </w:p>
    <w:p w14:paraId="4BD06EDB">
      <w:pPr>
        <w:pStyle w:val="40"/>
        <w:rPr>
          <w:rFonts w:hint="eastAsia" w:ascii="宋体" w:hAnsi="宋体" w:eastAsia="宋体" w:cs="宋体"/>
          <w:b/>
          <w:bCs/>
          <w:color w:val="auto"/>
          <w:sz w:val="32"/>
          <w:szCs w:val="32"/>
          <w:highlight w:val="none"/>
        </w:rPr>
      </w:pPr>
    </w:p>
    <w:p w14:paraId="71A1B8CE">
      <w:pPr>
        <w:pStyle w:val="40"/>
        <w:rPr>
          <w:rFonts w:hint="eastAsia" w:ascii="宋体" w:hAnsi="宋体" w:eastAsia="宋体" w:cs="宋体"/>
          <w:b/>
          <w:bCs/>
          <w:color w:val="auto"/>
          <w:sz w:val="32"/>
          <w:szCs w:val="32"/>
          <w:highlight w:val="none"/>
        </w:rPr>
      </w:pPr>
    </w:p>
    <w:p w14:paraId="1DA096F8">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0FDE1DA5">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75B6CF98">
      <w:pPr>
        <w:widowControl/>
        <w:shd w:val="clear" w:color="auto" w:fill="FFFFFF"/>
        <w:spacing w:line="340" w:lineRule="atLeast"/>
        <w:jc w:val="center"/>
        <w:rPr>
          <w:rFonts w:hint="eastAsia" w:ascii="宋体" w:hAnsi="宋体" w:eastAsia="宋体" w:cs="宋体"/>
          <w:b/>
          <w:bCs/>
          <w:color w:val="auto"/>
          <w:sz w:val="32"/>
          <w:szCs w:val="32"/>
          <w:highlight w:val="none"/>
        </w:rPr>
      </w:pPr>
    </w:p>
    <w:p w14:paraId="045ABA95">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33"/>
      <w:bookmarkEnd w:id="34"/>
    </w:p>
    <w:p w14:paraId="40AA005A">
      <w:pPr>
        <w:adjustRightInd w:val="0"/>
        <w:spacing w:line="300" w:lineRule="exact"/>
        <w:ind w:right="-1"/>
        <w:jc w:val="center"/>
        <w:rPr>
          <w:rFonts w:hint="eastAsia" w:ascii="宋体" w:hAnsi="宋体" w:eastAsia="宋体" w:cs="宋体"/>
          <w:b/>
          <w:bCs/>
          <w:color w:val="auto"/>
          <w:sz w:val="32"/>
          <w:szCs w:val="32"/>
          <w:highlight w:val="none"/>
        </w:rPr>
      </w:pPr>
    </w:p>
    <w:p w14:paraId="446C28C1">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32"/>
          <w:szCs w:val="2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仙山里项目首开区聘请土石方工程竣工结算审核单位</w:t>
      </w:r>
    </w:p>
    <w:p w14:paraId="7F8627ED">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17773A0B">
      <w:pPr>
        <w:pStyle w:val="40"/>
        <w:rPr>
          <w:rFonts w:hint="eastAsia" w:ascii="宋体" w:hAnsi="宋体" w:eastAsia="宋体" w:cs="宋体"/>
          <w:color w:val="auto"/>
          <w:kern w:val="0"/>
          <w:sz w:val="44"/>
          <w:szCs w:val="44"/>
          <w:highlight w:val="none"/>
        </w:rPr>
      </w:pPr>
    </w:p>
    <w:p w14:paraId="0F9D7AB1">
      <w:pPr>
        <w:pStyle w:val="40"/>
        <w:rPr>
          <w:rFonts w:hint="eastAsia" w:ascii="宋体" w:hAnsi="宋体" w:eastAsia="宋体" w:cs="宋体"/>
          <w:color w:val="auto"/>
          <w:kern w:val="0"/>
          <w:sz w:val="44"/>
          <w:szCs w:val="44"/>
          <w:highlight w:val="none"/>
        </w:rPr>
      </w:pPr>
    </w:p>
    <w:p w14:paraId="299D9F4A">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37" w:name="_Toc6475"/>
      <w:bookmarkStart w:id="38" w:name="_Toc73454205"/>
      <w:bookmarkStart w:id="39" w:name="_Toc6737"/>
      <w:bookmarkStart w:id="40" w:name="_Toc18240"/>
      <w:bookmarkStart w:id="41" w:name="_Toc9044"/>
      <w:bookmarkStart w:id="42" w:name="_Toc4814"/>
      <w:bookmarkStart w:id="43" w:name="_Toc31365"/>
    </w:p>
    <w:p w14:paraId="52C6B213">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37"/>
      <w:bookmarkEnd w:id="38"/>
      <w:bookmarkEnd w:id="39"/>
      <w:bookmarkEnd w:id="40"/>
      <w:bookmarkEnd w:id="41"/>
      <w:bookmarkEnd w:id="42"/>
      <w:bookmarkEnd w:id="43"/>
    </w:p>
    <w:p w14:paraId="2D55A972">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2EA6B893">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16D043A6">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72B9D3F">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13017A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C7965F9">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59F582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7E3AD2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9488A8A">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212FF83D">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86E896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0BC73C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6191987">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44" w:name="_Toc16608"/>
      <w:bookmarkStart w:id="45" w:name="_Toc3992"/>
      <w:bookmarkStart w:id="46" w:name="_Toc18602"/>
      <w:bookmarkStart w:id="47" w:name="_Toc29244"/>
      <w:bookmarkStart w:id="48" w:name="_Toc73454206"/>
      <w:bookmarkStart w:id="49" w:name="_Toc1589"/>
      <w:bookmarkStart w:id="50" w:name="_Toc22388"/>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44"/>
      <w:bookmarkEnd w:id="45"/>
      <w:bookmarkEnd w:id="46"/>
      <w:bookmarkEnd w:id="47"/>
      <w:bookmarkEnd w:id="48"/>
      <w:bookmarkEnd w:id="49"/>
      <w:bookmarkEnd w:id="50"/>
    </w:p>
    <w:p w14:paraId="299627CC">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51" w:name="_Toc26372"/>
      <w:bookmarkStart w:id="52" w:name="_Toc73454207"/>
      <w:bookmarkStart w:id="53" w:name="_Toc13530"/>
      <w:bookmarkStart w:id="54" w:name="_Toc5867"/>
      <w:bookmarkStart w:id="55" w:name="_Toc25782"/>
      <w:bookmarkStart w:id="56" w:name="_Toc13708"/>
      <w:bookmarkStart w:id="57" w:name="_Toc6875"/>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51"/>
      <w:bookmarkEnd w:id="52"/>
      <w:bookmarkEnd w:id="53"/>
      <w:bookmarkEnd w:id="54"/>
      <w:bookmarkEnd w:id="55"/>
      <w:bookmarkEnd w:id="56"/>
      <w:bookmarkEnd w:id="57"/>
    </w:p>
    <w:p w14:paraId="027500DA">
      <w:pPr>
        <w:pStyle w:val="97"/>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58" w:name="_Toc30536"/>
      <w:bookmarkStart w:id="59" w:name="_Toc4318"/>
      <w:bookmarkStart w:id="60" w:name="_Toc18406"/>
      <w:bookmarkStart w:id="61" w:name="_Toc1882"/>
      <w:bookmarkStart w:id="62" w:name="_Toc73454208"/>
      <w:bookmarkStart w:id="63" w:name="_Toc12485"/>
      <w:bookmarkStart w:id="64" w:name="_Toc3071"/>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58"/>
      <w:bookmarkEnd w:id="59"/>
      <w:bookmarkEnd w:id="60"/>
      <w:bookmarkEnd w:id="61"/>
      <w:bookmarkEnd w:id="62"/>
      <w:bookmarkEnd w:id="63"/>
      <w:bookmarkEnd w:id="64"/>
    </w:p>
    <w:p w14:paraId="4FE6947B">
      <w:pPr>
        <w:adjustRightInd w:val="0"/>
        <w:spacing w:line="300" w:lineRule="exact"/>
        <w:ind w:right="-1"/>
        <w:jc w:val="both"/>
        <w:rPr>
          <w:rFonts w:hint="eastAsia" w:ascii="宋体" w:hAnsi="宋体" w:eastAsia="宋体" w:cs="宋体"/>
          <w:b/>
          <w:bCs/>
          <w:color w:val="auto"/>
          <w:sz w:val="32"/>
          <w:szCs w:val="32"/>
          <w:highlight w:val="none"/>
        </w:rPr>
      </w:pPr>
    </w:p>
    <w:p w14:paraId="3B982D8C">
      <w:pPr>
        <w:numPr>
          <w:ilvl w:val="0"/>
          <w:numId w:val="5"/>
        </w:num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2D46B704">
      <w:pPr>
        <w:pStyle w:val="40"/>
        <w:numPr>
          <w:ilvl w:val="0"/>
          <w:numId w:val="0"/>
        </w:numPr>
        <w:rPr>
          <w:rFonts w:hint="eastAsia"/>
          <w:highlight w:val="none"/>
        </w:rPr>
      </w:pPr>
    </w:p>
    <w:p w14:paraId="6D916483">
      <w:pPr>
        <w:tabs>
          <w:tab w:val="left" w:pos="2640"/>
        </w:tabs>
        <w:autoSpaceDE w:val="0"/>
        <w:autoSpaceDN w:val="0"/>
        <w:adjustRightInd w:val="0"/>
        <w:spacing w:line="360" w:lineRule="auto"/>
        <w:rPr>
          <w:rFonts w:hint="eastAsia" w:ascii="宋体" w:hAnsi="宋体" w:cs="宋体"/>
          <w:color w:val="auto"/>
          <w:spacing w:val="-2"/>
          <w:sz w:val="24"/>
          <w:highlight w:val="none"/>
        </w:rPr>
      </w:pPr>
      <w:r>
        <w:rPr>
          <w:rFonts w:ascii="宋体" w:hAnsi="宋体"/>
          <w:snapToGrid w:val="0"/>
          <w:color w:val="auto"/>
          <w:kern w:val="0"/>
          <w:szCs w:val="21"/>
          <w:highlight w:val="none"/>
          <w:u w:val="single"/>
        </w:rPr>
        <w:tab/>
      </w:r>
      <w:r>
        <w:rPr>
          <w:rFonts w:hint="eastAsia" w:ascii="宋体" w:hAnsi="宋体" w:cs="宋体"/>
          <w:color w:val="auto"/>
          <w:spacing w:val="-2"/>
          <w:sz w:val="24"/>
          <w:highlight w:val="none"/>
        </w:rPr>
        <w:t>（招标人名称）：</w:t>
      </w:r>
    </w:p>
    <w:p w14:paraId="7A4ABDC5">
      <w:pPr>
        <w:widowControl/>
        <w:numPr>
          <w:ilvl w:val="0"/>
          <w:numId w:val="6"/>
        </w:numPr>
        <w:spacing w:line="500" w:lineRule="exact"/>
        <w:ind w:firstLine="472" w:firstLineChars="200"/>
        <w:rPr>
          <w:rFonts w:hint="eastAsia"/>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仙山里项目首开区聘请土石方工程竣工结算审核单位</w:t>
      </w:r>
      <w:r>
        <w:rPr>
          <w:rFonts w:hint="eastAsia" w:ascii="宋体" w:hAnsi="宋体" w:cs="宋体"/>
          <w:color w:val="auto"/>
          <w:spacing w:val="-2"/>
          <w:sz w:val="24"/>
          <w:highlight w:val="none"/>
        </w:rPr>
        <w:t>招标文件的全部内容，愿</w:t>
      </w:r>
      <w:r>
        <w:rPr>
          <w:rFonts w:hint="eastAsia" w:ascii="宋体" w:hAnsi="宋体"/>
          <w:color w:val="auto"/>
          <w:sz w:val="24"/>
          <w:highlight w:val="none"/>
        </w:rPr>
        <w:t>收取</w:t>
      </w:r>
      <w:r>
        <w:rPr>
          <w:rFonts w:hint="eastAsia" w:ascii="宋体" w:hAnsi="宋体"/>
          <w:b/>
          <w:bCs/>
          <w:color w:val="auto"/>
          <w:sz w:val="24"/>
          <w:highlight w:val="none"/>
          <w:lang w:val="en-US" w:eastAsia="zh-CN"/>
        </w:rPr>
        <w:t>含税包干总</w:t>
      </w:r>
      <w:r>
        <w:rPr>
          <w:rFonts w:hint="eastAsia" w:ascii="宋体" w:hAnsi="宋体"/>
          <w:b/>
          <w:bCs/>
          <w:color w:val="auto"/>
          <w:sz w:val="24"/>
          <w:highlight w:val="none"/>
        </w:rPr>
        <w:t>服务费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税率</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%（其中仙山里项目一期服务费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元，仙山里项目二、三期服务费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元）</w:t>
      </w:r>
      <w:r>
        <w:rPr>
          <w:rFonts w:hint="eastAsia" w:ascii="宋体" w:hAnsi="宋体"/>
          <w:color w:val="auto"/>
          <w:sz w:val="24"/>
          <w:highlight w:val="none"/>
        </w:rPr>
        <w:t>，</w:t>
      </w:r>
      <w:r>
        <w:rPr>
          <w:rFonts w:hint="eastAsia" w:ascii="宋体" w:hAnsi="宋体" w:cs="宋体"/>
          <w:color w:val="auto"/>
          <w:spacing w:val="-2"/>
          <w:sz w:val="24"/>
          <w:highlight w:val="none"/>
        </w:rPr>
        <w:t>按合同约定完成</w:t>
      </w:r>
      <w:r>
        <w:rPr>
          <w:rFonts w:hint="eastAsia" w:ascii="宋体" w:hAnsi="宋体" w:cs="宋体"/>
          <w:color w:val="auto"/>
          <w:spacing w:val="-2"/>
          <w:sz w:val="24"/>
          <w:highlight w:val="none"/>
          <w:lang w:val="en-US" w:eastAsia="zh-CN"/>
        </w:rPr>
        <w:t>本项目</w:t>
      </w:r>
      <w:r>
        <w:rPr>
          <w:rFonts w:hint="eastAsia" w:ascii="宋体" w:hAnsi="宋体" w:cs="宋体"/>
          <w:color w:val="auto"/>
          <w:spacing w:val="-2"/>
          <w:sz w:val="24"/>
          <w:highlight w:val="none"/>
          <w:u w:val="single"/>
        </w:rPr>
        <w:t>土石方工程竣工结算审核</w:t>
      </w:r>
      <w:r>
        <w:rPr>
          <w:rFonts w:hint="eastAsia" w:ascii="宋体" w:hAnsi="宋体" w:cs="宋体"/>
          <w:color w:val="auto"/>
          <w:spacing w:val="-2"/>
          <w:sz w:val="24"/>
          <w:highlight w:val="none"/>
        </w:rPr>
        <w:t>的相关工作</w:t>
      </w:r>
      <w:r>
        <w:rPr>
          <w:rFonts w:hint="eastAsia" w:ascii="宋体" w:hAnsi="宋体"/>
          <w:sz w:val="24"/>
          <w:highlight w:val="none"/>
          <w:u w:val="none"/>
          <w:lang w:val="en-US" w:eastAsia="zh-CN"/>
        </w:rPr>
        <w:t>：</w:t>
      </w:r>
    </w:p>
    <w:p w14:paraId="24EA8AB0">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2.我方将接受并遵守招标文件所规定的各项条款。</w:t>
      </w:r>
    </w:p>
    <w:p w14:paraId="02FEABEF">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3.一旦我方中标，我方保证严格按国家现行规范及有关规定进行相关</w:t>
      </w:r>
      <w:r>
        <w:rPr>
          <w:rFonts w:hint="eastAsia" w:ascii="宋体" w:hAnsi="宋体" w:cs="宋体"/>
          <w:color w:val="auto"/>
          <w:sz w:val="24"/>
          <w:highlight w:val="none"/>
          <w:lang w:val="en-US" w:eastAsia="zh-CN"/>
        </w:rPr>
        <w:t>结算审核</w:t>
      </w:r>
      <w:r>
        <w:rPr>
          <w:rFonts w:hint="eastAsia" w:ascii="宋体" w:hAnsi="宋体" w:cs="宋体"/>
          <w:color w:val="auto"/>
          <w:sz w:val="24"/>
          <w:highlight w:val="none"/>
        </w:rPr>
        <w:t>工作。</w:t>
      </w:r>
    </w:p>
    <w:p w14:paraId="311A85B7">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w:t>
      </w:r>
      <w:r>
        <w:rPr>
          <w:rFonts w:hint="eastAsia" w:ascii="宋体" w:hAnsi="宋体" w:cs="宋体"/>
          <w:color w:val="auto"/>
          <w:sz w:val="24"/>
          <w:highlight w:val="none"/>
          <w:lang w:eastAsia="zh-CN"/>
        </w:rPr>
        <w:t>，</w:t>
      </w:r>
      <w:r>
        <w:rPr>
          <w:rFonts w:hint="eastAsia" w:ascii="宋体" w:hAnsi="宋体" w:cs="宋体"/>
          <w:color w:val="auto"/>
          <w:sz w:val="24"/>
          <w:highlight w:val="none"/>
        </w:rPr>
        <w:t>并保证按招标文件中承诺的项目工作组人员组织工作，提供完善的配合服务，如确需变更工作组人员，必须征得你方的同意。</w:t>
      </w:r>
    </w:p>
    <w:p w14:paraId="64BBDEB8">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5.我方同意在招标文件规定的投标有效期内，本投标文件对我方始终有约束力。</w:t>
      </w:r>
    </w:p>
    <w:p w14:paraId="0FF3BFA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6.我方的回标文件若未中标，同意按招标文件规定无补偿金和工本费要求，并且按要求返还和删除相关资料和电子文档。</w:t>
      </w:r>
    </w:p>
    <w:p w14:paraId="09DE353F">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rPr>
        <w:t>7.除非另外达成协议并生效，你方的中标通知书和本投标文件将构成约束我们双方的合同。</w:t>
      </w:r>
    </w:p>
    <w:p w14:paraId="423F65BE">
      <w:pPr>
        <w:spacing w:line="500" w:lineRule="exact"/>
        <w:ind w:firstLine="480"/>
        <w:jc w:val="left"/>
        <w:rPr>
          <w:rFonts w:ascii="宋体" w:hAnsi="宋体" w:cs="宋体"/>
          <w:color w:val="auto"/>
          <w:sz w:val="24"/>
          <w:highlight w:val="none"/>
        </w:rPr>
      </w:pPr>
    </w:p>
    <w:p w14:paraId="00A30D80">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22B1896C">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129ABA05">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4BEB777F">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4C3EA5D">
      <w:pPr>
        <w:spacing w:line="500" w:lineRule="exact"/>
        <w:ind w:right="0" w:firstLine="2277" w:firstLineChars="1100"/>
        <w:jc w:val="both"/>
        <w:rPr>
          <w:rFonts w:hint="eastAsia"/>
          <w:snapToGrid w:val="0"/>
          <w:color w:val="auto"/>
          <w:w w:val="99"/>
          <w:highlight w:val="none"/>
        </w:rPr>
      </w:pPr>
    </w:p>
    <w:p w14:paraId="6EDE9E43">
      <w:pPr>
        <w:spacing w:line="500" w:lineRule="exact"/>
        <w:ind w:right="0" w:firstLine="2277" w:firstLineChars="1100"/>
        <w:jc w:val="both"/>
        <w:rPr>
          <w:rFonts w:hint="eastAsia"/>
          <w:snapToGrid w:val="0"/>
          <w:color w:val="auto"/>
          <w:w w:val="99"/>
          <w:highlight w:val="none"/>
        </w:rPr>
      </w:pPr>
    </w:p>
    <w:p w14:paraId="39310696">
      <w:pPr>
        <w:spacing w:line="500" w:lineRule="exact"/>
        <w:ind w:right="0" w:firstLine="2277" w:firstLineChars="1100"/>
        <w:jc w:val="both"/>
        <w:rPr>
          <w:rFonts w:hint="eastAsia"/>
          <w:snapToGrid w:val="0"/>
          <w:color w:val="auto"/>
          <w:w w:val="99"/>
          <w:highlight w:val="none"/>
        </w:rPr>
      </w:pPr>
    </w:p>
    <w:p w14:paraId="289D2B8A">
      <w:pPr>
        <w:spacing w:line="500" w:lineRule="exact"/>
        <w:ind w:right="0" w:firstLine="2277" w:firstLineChars="1100"/>
        <w:jc w:val="both"/>
        <w:rPr>
          <w:rFonts w:hint="eastAsia"/>
          <w:snapToGrid w:val="0"/>
          <w:color w:val="auto"/>
          <w:w w:val="99"/>
          <w:highlight w:val="none"/>
        </w:rPr>
      </w:pPr>
    </w:p>
    <w:p w14:paraId="66DAD6D1">
      <w:pPr>
        <w:spacing w:line="500" w:lineRule="exact"/>
        <w:ind w:right="0" w:firstLine="2277" w:firstLineChars="1100"/>
        <w:jc w:val="both"/>
        <w:rPr>
          <w:rFonts w:hint="eastAsia"/>
          <w:snapToGrid w:val="0"/>
          <w:color w:val="auto"/>
          <w:w w:val="99"/>
          <w:highlight w:val="none"/>
        </w:rPr>
      </w:pPr>
    </w:p>
    <w:p w14:paraId="6558F331">
      <w:pPr>
        <w:spacing w:line="500" w:lineRule="exact"/>
        <w:ind w:right="0" w:firstLine="2277" w:firstLineChars="1100"/>
        <w:jc w:val="both"/>
        <w:rPr>
          <w:rFonts w:hint="eastAsia"/>
          <w:snapToGrid w:val="0"/>
          <w:color w:val="auto"/>
          <w:w w:val="99"/>
          <w:highlight w:val="none"/>
        </w:rPr>
      </w:pPr>
    </w:p>
    <w:p w14:paraId="4E4FFC99">
      <w:pPr>
        <w:snapToGrid w:val="0"/>
        <w:jc w:val="both"/>
        <w:rPr>
          <w:rFonts w:hint="eastAsia" w:ascii="宋体" w:hAnsi="宋体" w:eastAsia="宋体" w:cs="宋体"/>
          <w:b/>
          <w:bCs/>
          <w:color w:val="auto"/>
          <w:sz w:val="28"/>
          <w:szCs w:val="28"/>
          <w:highlight w:val="none"/>
        </w:rPr>
      </w:pPr>
    </w:p>
    <w:p w14:paraId="2724396D">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二、法定代表人身份证明书</w:t>
      </w:r>
    </w:p>
    <w:p w14:paraId="383B856C">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636A4459">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0EDF32B0">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2547FA5A">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A55B849">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6991A10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2004ED6">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2F8AD60">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A403202">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7B29B658">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CD70374">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6806319D">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76581C8">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CCB44D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604B981">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3379FBE9">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FFAD46C">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795E2CF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19F6BB">
                            <w:pPr>
                              <w:spacing w:line="360" w:lineRule="auto"/>
                              <w:rPr>
                                <w:rFonts w:hint="eastAsia" w:ascii="宋体" w:hAnsi="宋体"/>
                                <w:color w:val="FF0000"/>
                                <w:sz w:val="24"/>
                              </w:rPr>
                            </w:pPr>
                          </w:p>
                          <w:p w14:paraId="0F87CDFB">
                            <w:pPr>
                              <w:spacing w:line="360" w:lineRule="auto"/>
                              <w:rPr>
                                <w:rFonts w:hint="eastAsia" w:ascii="宋体" w:hAnsi="宋体"/>
                                <w:sz w:val="24"/>
                              </w:rPr>
                            </w:pPr>
                            <w:r>
                              <w:rPr>
                                <w:rFonts w:hint="eastAsia" w:ascii="宋体" w:hAnsi="宋体"/>
                                <w:sz w:val="24"/>
                              </w:rPr>
                              <w:t>法定代表人身份证复印件</w:t>
                            </w:r>
                          </w:p>
                          <w:p w14:paraId="17F37865">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0B19F6BB">
                      <w:pPr>
                        <w:spacing w:line="360" w:lineRule="auto"/>
                        <w:rPr>
                          <w:rFonts w:hint="eastAsia" w:ascii="宋体" w:hAnsi="宋体"/>
                          <w:color w:val="FF0000"/>
                          <w:sz w:val="24"/>
                        </w:rPr>
                      </w:pPr>
                    </w:p>
                    <w:p w14:paraId="0F87CDFB">
                      <w:pPr>
                        <w:spacing w:line="360" w:lineRule="auto"/>
                        <w:rPr>
                          <w:rFonts w:hint="eastAsia" w:ascii="宋体" w:hAnsi="宋体"/>
                          <w:sz w:val="24"/>
                        </w:rPr>
                      </w:pPr>
                      <w:r>
                        <w:rPr>
                          <w:rFonts w:hint="eastAsia" w:ascii="宋体" w:hAnsi="宋体"/>
                          <w:sz w:val="24"/>
                        </w:rPr>
                        <w:t>法定代表人身份证复印件</w:t>
                      </w:r>
                    </w:p>
                    <w:p w14:paraId="17F37865">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405A3D47">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B4B05C8">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B61E36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4DDF35F">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EBFA1C6">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08A853A9">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6EE59157">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6AE8C647">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49C896A2">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6C451D66">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5542B0FE">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6DB1E4EF">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3396B316">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44F967BF">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06C1F4D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4D5736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006C90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78AB4C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6A922898">
      <w:pPr>
        <w:spacing w:line="360" w:lineRule="auto"/>
        <w:ind w:firstLine="560" w:firstLineChars="200"/>
        <w:rPr>
          <w:rFonts w:hint="eastAsia" w:ascii="宋体" w:hAnsi="宋体" w:eastAsia="宋体" w:cs="宋体"/>
          <w:color w:val="auto"/>
          <w:spacing w:val="20"/>
          <w:sz w:val="24"/>
          <w:highlight w:val="none"/>
        </w:rPr>
      </w:pPr>
    </w:p>
    <w:p w14:paraId="3EAD61E1">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186663">
                            <w:pPr>
                              <w:spacing w:line="360" w:lineRule="auto"/>
                              <w:rPr>
                                <w:rFonts w:hint="eastAsia" w:ascii="宋体" w:hAnsi="宋体"/>
                                <w:sz w:val="24"/>
                              </w:rPr>
                            </w:pPr>
                          </w:p>
                          <w:p w14:paraId="6BBE6F7D">
                            <w:pPr>
                              <w:spacing w:line="360" w:lineRule="auto"/>
                              <w:rPr>
                                <w:rFonts w:hint="eastAsia" w:ascii="宋体" w:hAnsi="宋体"/>
                                <w:sz w:val="24"/>
                              </w:rPr>
                            </w:pPr>
                            <w:r>
                              <w:rPr>
                                <w:rFonts w:hint="eastAsia" w:ascii="宋体" w:hAnsi="宋体"/>
                                <w:sz w:val="24"/>
                              </w:rPr>
                              <w:t>代理人的身份证复印件</w:t>
                            </w:r>
                          </w:p>
                          <w:p w14:paraId="790DB5A1">
                            <w:r>
                              <w:rPr>
                                <w:rFonts w:hint="eastAsia"/>
                              </w:rPr>
                              <w:t>（双面）</w:t>
                            </w:r>
                          </w:p>
                          <w:p w14:paraId="46D90849">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6C186663">
                      <w:pPr>
                        <w:spacing w:line="360" w:lineRule="auto"/>
                        <w:rPr>
                          <w:rFonts w:hint="eastAsia" w:ascii="宋体" w:hAnsi="宋体"/>
                          <w:sz w:val="24"/>
                        </w:rPr>
                      </w:pPr>
                    </w:p>
                    <w:p w14:paraId="6BBE6F7D">
                      <w:pPr>
                        <w:spacing w:line="360" w:lineRule="auto"/>
                        <w:rPr>
                          <w:rFonts w:hint="eastAsia" w:ascii="宋体" w:hAnsi="宋体"/>
                          <w:sz w:val="24"/>
                        </w:rPr>
                      </w:pPr>
                      <w:r>
                        <w:rPr>
                          <w:rFonts w:hint="eastAsia" w:ascii="宋体" w:hAnsi="宋体"/>
                          <w:sz w:val="24"/>
                        </w:rPr>
                        <w:t>代理人的身份证复印件</w:t>
                      </w:r>
                    </w:p>
                    <w:p w14:paraId="790DB5A1">
                      <w:r>
                        <w:rPr>
                          <w:rFonts w:hint="eastAsia"/>
                        </w:rPr>
                        <w:t>（双面）</w:t>
                      </w:r>
                    </w:p>
                    <w:p w14:paraId="46D90849">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76B340">
                            <w:pPr>
                              <w:spacing w:line="360" w:lineRule="auto"/>
                              <w:rPr>
                                <w:rFonts w:hint="eastAsia" w:ascii="宋体" w:hAnsi="宋体"/>
                                <w:color w:val="FF0000"/>
                                <w:sz w:val="24"/>
                              </w:rPr>
                            </w:pPr>
                          </w:p>
                          <w:p w14:paraId="52278D4F">
                            <w:pPr>
                              <w:spacing w:line="360" w:lineRule="auto"/>
                              <w:rPr>
                                <w:rFonts w:hint="eastAsia" w:ascii="宋体" w:hAnsi="宋体"/>
                                <w:sz w:val="24"/>
                              </w:rPr>
                            </w:pPr>
                            <w:r>
                              <w:rPr>
                                <w:rFonts w:hint="eastAsia" w:ascii="宋体" w:hAnsi="宋体"/>
                                <w:sz w:val="24"/>
                              </w:rPr>
                              <w:t>法定代表人身份证复印件</w:t>
                            </w:r>
                          </w:p>
                          <w:p w14:paraId="4BE06FCC">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3476B340">
                      <w:pPr>
                        <w:spacing w:line="360" w:lineRule="auto"/>
                        <w:rPr>
                          <w:rFonts w:hint="eastAsia" w:ascii="宋体" w:hAnsi="宋体"/>
                          <w:color w:val="FF0000"/>
                          <w:sz w:val="24"/>
                        </w:rPr>
                      </w:pPr>
                    </w:p>
                    <w:p w14:paraId="52278D4F">
                      <w:pPr>
                        <w:spacing w:line="360" w:lineRule="auto"/>
                        <w:rPr>
                          <w:rFonts w:hint="eastAsia" w:ascii="宋体" w:hAnsi="宋体"/>
                          <w:sz w:val="24"/>
                        </w:rPr>
                      </w:pPr>
                      <w:r>
                        <w:rPr>
                          <w:rFonts w:hint="eastAsia" w:ascii="宋体" w:hAnsi="宋体"/>
                          <w:sz w:val="24"/>
                        </w:rPr>
                        <w:t>法定代表人身份证复印件</w:t>
                      </w:r>
                    </w:p>
                    <w:p w14:paraId="4BE06FCC">
                      <w:r>
                        <w:rPr>
                          <w:rFonts w:hint="eastAsia"/>
                        </w:rPr>
                        <w:t>（双面）</w:t>
                      </w:r>
                    </w:p>
                  </w:txbxContent>
                </v:textbox>
              </v:rect>
            </w:pict>
          </mc:Fallback>
        </mc:AlternateContent>
      </w:r>
    </w:p>
    <w:p w14:paraId="3A4B6D0F">
      <w:pPr>
        <w:spacing w:line="360" w:lineRule="auto"/>
        <w:ind w:firstLine="560" w:firstLineChars="200"/>
        <w:rPr>
          <w:rFonts w:hint="eastAsia" w:ascii="宋体" w:hAnsi="宋体" w:eastAsia="宋体" w:cs="宋体"/>
          <w:color w:val="auto"/>
          <w:spacing w:val="20"/>
          <w:sz w:val="24"/>
          <w:highlight w:val="none"/>
        </w:rPr>
      </w:pPr>
    </w:p>
    <w:p w14:paraId="74701139">
      <w:pPr>
        <w:spacing w:line="360" w:lineRule="auto"/>
        <w:ind w:firstLine="560" w:firstLineChars="200"/>
        <w:rPr>
          <w:rFonts w:hint="eastAsia" w:ascii="宋体" w:hAnsi="宋体" w:eastAsia="宋体" w:cs="宋体"/>
          <w:color w:val="auto"/>
          <w:spacing w:val="20"/>
          <w:sz w:val="24"/>
          <w:highlight w:val="none"/>
        </w:rPr>
      </w:pPr>
    </w:p>
    <w:p w14:paraId="52B80B8D">
      <w:pPr>
        <w:spacing w:line="360" w:lineRule="auto"/>
        <w:ind w:firstLine="560" w:firstLineChars="200"/>
        <w:rPr>
          <w:rFonts w:hint="eastAsia" w:ascii="宋体" w:hAnsi="宋体" w:eastAsia="宋体" w:cs="宋体"/>
          <w:color w:val="auto"/>
          <w:spacing w:val="20"/>
          <w:sz w:val="24"/>
          <w:highlight w:val="none"/>
        </w:rPr>
      </w:pPr>
    </w:p>
    <w:p w14:paraId="50B2F484">
      <w:pPr>
        <w:spacing w:line="360" w:lineRule="auto"/>
        <w:ind w:firstLine="1400" w:firstLineChars="500"/>
        <w:rPr>
          <w:rFonts w:hint="eastAsia" w:ascii="宋体" w:hAnsi="宋体" w:eastAsia="宋体" w:cs="宋体"/>
          <w:color w:val="auto"/>
          <w:spacing w:val="20"/>
          <w:sz w:val="24"/>
          <w:highlight w:val="none"/>
        </w:rPr>
      </w:pPr>
    </w:p>
    <w:p w14:paraId="599E0B13">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223A590D">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46A1A270">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350948C0">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1FB0C38D">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75F8B8ED">
      <w:pPr>
        <w:spacing w:line="360" w:lineRule="auto"/>
        <w:jc w:val="center"/>
        <w:rPr>
          <w:rFonts w:hint="eastAsia" w:ascii="宋体" w:hAnsi="宋体" w:eastAsia="宋体" w:cs="宋体"/>
          <w:color w:val="auto"/>
          <w:spacing w:val="20"/>
          <w:sz w:val="24"/>
          <w:highlight w:val="none"/>
        </w:rPr>
      </w:pPr>
    </w:p>
    <w:p w14:paraId="163D85F9">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19F86B79">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38A9B1CE">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5DB5390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03DDFC63">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2AD0EED3">
      <w:pPr>
        <w:autoSpaceDE w:val="0"/>
        <w:autoSpaceDN w:val="0"/>
        <w:adjustRightInd w:val="0"/>
        <w:snapToGrid w:val="0"/>
        <w:spacing w:line="360" w:lineRule="auto"/>
        <w:jc w:val="center"/>
        <w:rPr>
          <w:rFonts w:hint="eastAsia" w:ascii="宋体" w:hAnsi="宋体" w:eastAsia="宋体" w:cs="宋体"/>
          <w:b/>
          <w:bCs/>
          <w:color w:val="auto"/>
          <w:kern w:val="0"/>
          <w:sz w:val="24"/>
          <w:szCs w:val="28"/>
          <w:highlight w:val="none"/>
          <w:lang w:eastAsia="zh-CN"/>
        </w:rPr>
      </w:pPr>
      <w:r>
        <w:rPr>
          <w:rFonts w:hint="eastAsia" w:ascii="宋体" w:hAnsi="宋体" w:cs="宋体"/>
          <w:b/>
          <w:bCs/>
          <w:color w:val="auto"/>
          <w:kern w:val="0"/>
          <w:sz w:val="24"/>
          <w:szCs w:val="28"/>
          <w:highlight w:val="none"/>
          <w:lang w:eastAsia="zh-CN"/>
        </w:rPr>
        <w:t>（</w:t>
      </w:r>
      <w:r>
        <w:rPr>
          <w:rFonts w:hint="eastAsia" w:ascii="宋体" w:hAnsi="宋体" w:cs="宋体"/>
          <w:b/>
          <w:bCs/>
          <w:color w:val="auto"/>
          <w:kern w:val="0"/>
          <w:sz w:val="24"/>
          <w:szCs w:val="28"/>
          <w:highlight w:val="none"/>
          <w:lang w:val="en-US" w:eastAsia="zh-CN"/>
        </w:rPr>
        <w:t>信誉要求格式自拟</w:t>
      </w:r>
      <w:r>
        <w:rPr>
          <w:rFonts w:hint="eastAsia" w:ascii="宋体" w:hAnsi="宋体" w:cs="宋体"/>
          <w:b/>
          <w:bCs/>
          <w:color w:val="auto"/>
          <w:kern w:val="0"/>
          <w:sz w:val="24"/>
          <w:szCs w:val="28"/>
          <w:highlight w:val="none"/>
          <w:lang w:eastAsia="zh-CN"/>
        </w:rPr>
        <w:t>）</w:t>
      </w:r>
    </w:p>
    <w:p w14:paraId="2258C94C">
      <w:pPr>
        <w:rPr>
          <w:rFonts w:hint="eastAsia" w:ascii="宋体" w:hAnsi="宋体" w:eastAsia="宋体" w:cs="宋体"/>
          <w:color w:val="auto"/>
          <w:kern w:val="0"/>
          <w:sz w:val="28"/>
          <w:szCs w:val="28"/>
          <w:highlight w:val="none"/>
        </w:rPr>
      </w:pPr>
    </w:p>
    <w:p w14:paraId="4435F712">
      <w:pPr>
        <w:rPr>
          <w:rFonts w:hint="eastAsia" w:ascii="宋体" w:hAnsi="宋体" w:eastAsia="宋体" w:cs="宋体"/>
          <w:color w:val="auto"/>
          <w:kern w:val="0"/>
          <w:sz w:val="28"/>
          <w:szCs w:val="28"/>
          <w:highlight w:val="none"/>
        </w:rPr>
      </w:pPr>
    </w:p>
    <w:p w14:paraId="203A80EF">
      <w:pPr>
        <w:rPr>
          <w:rFonts w:hint="eastAsia" w:ascii="宋体" w:hAnsi="宋体" w:eastAsia="宋体" w:cs="宋体"/>
          <w:color w:val="auto"/>
          <w:kern w:val="0"/>
          <w:sz w:val="28"/>
          <w:szCs w:val="28"/>
          <w:highlight w:val="none"/>
        </w:rPr>
      </w:pPr>
    </w:p>
    <w:p w14:paraId="03DBE9C6">
      <w:pPr>
        <w:rPr>
          <w:rFonts w:hint="eastAsia" w:ascii="宋体" w:hAnsi="宋体" w:eastAsia="宋体" w:cs="宋体"/>
          <w:color w:val="auto"/>
          <w:kern w:val="0"/>
          <w:sz w:val="28"/>
          <w:szCs w:val="28"/>
          <w:highlight w:val="none"/>
        </w:rPr>
      </w:pPr>
    </w:p>
    <w:p w14:paraId="20ACE092">
      <w:pPr>
        <w:rPr>
          <w:rFonts w:hint="eastAsia" w:ascii="宋体" w:hAnsi="宋体" w:eastAsia="宋体" w:cs="宋体"/>
          <w:color w:val="auto"/>
          <w:kern w:val="0"/>
          <w:sz w:val="28"/>
          <w:szCs w:val="28"/>
          <w:highlight w:val="none"/>
        </w:rPr>
      </w:pPr>
    </w:p>
    <w:p w14:paraId="08768CBB">
      <w:pPr>
        <w:rPr>
          <w:rFonts w:hint="eastAsia" w:ascii="宋体" w:hAnsi="宋体" w:eastAsia="宋体" w:cs="宋体"/>
          <w:color w:val="auto"/>
          <w:kern w:val="0"/>
          <w:sz w:val="28"/>
          <w:szCs w:val="28"/>
          <w:highlight w:val="none"/>
        </w:rPr>
      </w:pPr>
    </w:p>
    <w:p w14:paraId="7021635C">
      <w:pPr>
        <w:rPr>
          <w:rFonts w:hint="eastAsia" w:ascii="宋体" w:hAnsi="宋体" w:eastAsia="宋体" w:cs="宋体"/>
          <w:color w:val="auto"/>
          <w:kern w:val="0"/>
          <w:sz w:val="28"/>
          <w:szCs w:val="28"/>
          <w:highlight w:val="none"/>
        </w:rPr>
      </w:pPr>
    </w:p>
    <w:p w14:paraId="602284C2">
      <w:pPr>
        <w:rPr>
          <w:rFonts w:hint="eastAsia" w:ascii="宋体" w:hAnsi="宋体" w:eastAsia="宋体" w:cs="宋体"/>
          <w:color w:val="auto"/>
          <w:kern w:val="0"/>
          <w:sz w:val="28"/>
          <w:szCs w:val="28"/>
          <w:highlight w:val="none"/>
        </w:rPr>
      </w:pPr>
    </w:p>
    <w:p w14:paraId="532AE61B">
      <w:pPr>
        <w:rPr>
          <w:rFonts w:hint="eastAsia" w:ascii="宋体" w:hAnsi="宋体" w:eastAsia="宋体" w:cs="宋体"/>
          <w:color w:val="auto"/>
          <w:kern w:val="0"/>
          <w:sz w:val="28"/>
          <w:szCs w:val="28"/>
          <w:highlight w:val="none"/>
        </w:rPr>
      </w:pPr>
    </w:p>
    <w:p w14:paraId="39CEA58A">
      <w:pPr>
        <w:rPr>
          <w:rFonts w:hint="eastAsia" w:ascii="宋体" w:hAnsi="宋体" w:eastAsia="宋体" w:cs="宋体"/>
          <w:color w:val="auto"/>
          <w:kern w:val="0"/>
          <w:sz w:val="28"/>
          <w:szCs w:val="28"/>
          <w:highlight w:val="none"/>
        </w:rPr>
      </w:pPr>
    </w:p>
    <w:p w14:paraId="35F4E943">
      <w:pPr>
        <w:rPr>
          <w:rFonts w:hint="eastAsia" w:ascii="宋体" w:hAnsi="宋体" w:eastAsia="宋体" w:cs="宋体"/>
          <w:color w:val="auto"/>
          <w:kern w:val="0"/>
          <w:sz w:val="28"/>
          <w:szCs w:val="28"/>
          <w:highlight w:val="none"/>
        </w:rPr>
      </w:pPr>
    </w:p>
    <w:p w14:paraId="20608FD9">
      <w:pPr>
        <w:rPr>
          <w:rFonts w:hint="eastAsia" w:ascii="宋体" w:hAnsi="宋体" w:eastAsia="宋体" w:cs="宋体"/>
          <w:color w:val="auto"/>
          <w:kern w:val="0"/>
          <w:sz w:val="28"/>
          <w:szCs w:val="28"/>
          <w:highlight w:val="none"/>
        </w:rPr>
      </w:pPr>
    </w:p>
    <w:p w14:paraId="22995D3C">
      <w:pPr>
        <w:rPr>
          <w:rFonts w:hint="eastAsia" w:ascii="宋体" w:hAnsi="宋体" w:eastAsia="宋体" w:cs="宋体"/>
          <w:color w:val="auto"/>
          <w:kern w:val="0"/>
          <w:sz w:val="28"/>
          <w:szCs w:val="28"/>
          <w:highlight w:val="none"/>
        </w:rPr>
      </w:pPr>
    </w:p>
    <w:p w14:paraId="317DA845">
      <w:pPr>
        <w:rPr>
          <w:rFonts w:hint="eastAsia" w:ascii="宋体" w:hAnsi="宋体" w:eastAsia="宋体" w:cs="宋体"/>
          <w:color w:val="auto"/>
          <w:kern w:val="0"/>
          <w:sz w:val="28"/>
          <w:szCs w:val="28"/>
          <w:highlight w:val="none"/>
        </w:rPr>
      </w:pPr>
    </w:p>
    <w:p w14:paraId="2C90545D">
      <w:pPr>
        <w:rPr>
          <w:rFonts w:hint="eastAsia" w:ascii="宋体" w:hAnsi="宋体" w:eastAsia="宋体" w:cs="宋体"/>
          <w:color w:val="auto"/>
          <w:kern w:val="0"/>
          <w:sz w:val="28"/>
          <w:szCs w:val="28"/>
          <w:highlight w:val="none"/>
        </w:rPr>
      </w:pPr>
    </w:p>
    <w:p w14:paraId="06008CAC">
      <w:pPr>
        <w:rPr>
          <w:rFonts w:hint="eastAsia" w:ascii="宋体" w:hAnsi="宋体" w:eastAsia="宋体" w:cs="宋体"/>
          <w:color w:val="auto"/>
          <w:kern w:val="0"/>
          <w:sz w:val="28"/>
          <w:szCs w:val="28"/>
          <w:highlight w:val="none"/>
        </w:rPr>
      </w:pPr>
    </w:p>
    <w:p w14:paraId="79012F8C">
      <w:pPr>
        <w:rPr>
          <w:rFonts w:hint="eastAsia" w:ascii="宋体" w:hAnsi="宋体" w:eastAsia="宋体" w:cs="宋体"/>
          <w:color w:val="auto"/>
          <w:kern w:val="0"/>
          <w:sz w:val="28"/>
          <w:szCs w:val="28"/>
          <w:highlight w:val="none"/>
        </w:rPr>
      </w:pPr>
    </w:p>
    <w:p w14:paraId="31F2F64C">
      <w:pPr>
        <w:rPr>
          <w:rFonts w:hint="eastAsia" w:ascii="宋体" w:hAnsi="宋体" w:eastAsia="宋体" w:cs="宋体"/>
          <w:color w:val="auto"/>
          <w:kern w:val="0"/>
          <w:sz w:val="28"/>
          <w:szCs w:val="28"/>
          <w:highlight w:val="none"/>
        </w:rPr>
      </w:pPr>
    </w:p>
    <w:p w14:paraId="5A1965AD">
      <w:pPr>
        <w:rPr>
          <w:rFonts w:hint="eastAsia" w:ascii="宋体" w:hAnsi="宋体" w:eastAsia="宋体" w:cs="宋体"/>
          <w:color w:val="auto"/>
          <w:kern w:val="0"/>
          <w:sz w:val="28"/>
          <w:szCs w:val="28"/>
          <w:highlight w:val="none"/>
        </w:rPr>
      </w:pPr>
    </w:p>
    <w:p w14:paraId="6C574680">
      <w:pPr>
        <w:rPr>
          <w:rFonts w:hint="eastAsia" w:ascii="宋体" w:hAnsi="宋体" w:eastAsia="宋体" w:cs="宋体"/>
          <w:color w:val="auto"/>
          <w:kern w:val="0"/>
          <w:sz w:val="28"/>
          <w:szCs w:val="28"/>
          <w:highlight w:val="none"/>
        </w:rPr>
      </w:pPr>
    </w:p>
    <w:p w14:paraId="6C9569A0">
      <w:pPr>
        <w:rPr>
          <w:rFonts w:hint="eastAsia" w:ascii="宋体" w:hAnsi="宋体" w:eastAsia="宋体" w:cs="宋体"/>
          <w:color w:val="auto"/>
          <w:kern w:val="0"/>
          <w:sz w:val="28"/>
          <w:szCs w:val="28"/>
          <w:highlight w:val="none"/>
        </w:rPr>
      </w:pPr>
    </w:p>
    <w:p w14:paraId="2B4F92FC">
      <w:pPr>
        <w:rPr>
          <w:rFonts w:hint="eastAsia" w:ascii="宋体" w:hAnsi="宋体" w:eastAsia="宋体" w:cs="宋体"/>
          <w:color w:val="auto"/>
          <w:kern w:val="0"/>
          <w:sz w:val="28"/>
          <w:szCs w:val="28"/>
          <w:highlight w:val="none"/>
        </w:rPr>
      </w:pPr>
    </w:p>
    <w:p w14:paraId="219BACAE">
      <w:pPr>
        <w:rPr>
          <w:rFonts w:hint="eastAsia" w:ascii="宋体" w:hAnsi="宋体" w:eastAsia="宋体" w:cs="宋体"/>
          <w:color w:val="auto"/>
          <w:kern w:val="0"/>
          <w:sz w:val="28"/>
          <w:szCs w:val="28"/>
          <w:highlight w:val="none"/>
        </w:rPr>
      </w:pPr>
    </w:p>
    <w:p w14:paraId="122803F1">
      <w:pPr>
        <w:rPr>
          <w:rFonts w:hint="eastAsia" w:ascii="宋体" w:hAnsi="宋体" w:eastAsia="宋体" w:cs="宋体"/>
          <w:color w:val="auto"/>
          <w:kern w:val="0"/>
          <w:sz w:val="28"/>
          <w:szCs w:val="28"/>
          <w:highlight w:val="none"/>
        </w:rPr>
      </w:pPr>
    </w:p>
    <w:p w14:paraId="1144B886">
      <w:pPr>
        <w:rPr>
          <w:rFonts w:hint="eastAsia" w:ascii="宋体" w:hAnsi="宋体" w:eastAsia="宋体" w:cs="宋体"/>
          <w:color w:val="auto"/>
          <w:kern w:val="0"/>
          <w:sz w:val="28"/>
          <w:szCs w:val="28"/>
          <w:highlight w:val="none"/>
        </w:rPr>
      </w:pPr>
    </w:p>
    <w:p w14:paraId="46F5BE75">
      <w:pPr>
        <w:rPr>
          <w:rFonts w:hint="eastAsia" w:ascii="宋体" w:hAnsi="宋体" w:eastAsia="宋体" w:cs="宋体"/>
          <w:color w:val="auto"/>
          <w:kern w:val="0"/>
          <w:sz w:val="28"/>
          <w:szCs w:val="28"/>
          <w:highlight w:val="none"/>
        </w:rPr>
      </w:pPr>
    </w:p>
    <w:p w14:paraId="0FFCADA9">
      <w:pPr>
        <w:rPr>
          <w:rFonts w:hint="eastAsia" w:ascii="宋体" w:hAnsi="宋体" w:eastAsia="宋体" w:cs="宋体"/>
          <w:color w:val="auto"/>
          <w:kern w:val="0"/>
          <w:sz w:val="28"/>
          <w:szCs w:val="28"/>
          <w:highlight w:val="none"/>
        </w:rPr>
      </w:pPr>
    </w:p>
    <w:p w14:paraId="43DAE035">
      <w:pPr>
        <w:pStyle w:val="19"/>
        <w:rPr>
          <w:rFonts w:hint="eastAsia" w:ascii="宋体" w:hAnsi="宋体" w:eastAsia="宋体" w:cs="宋体"/>
          <w:color w:val="auto"/>
          <w:kern w:val="0"/>
          <w:sz w:val="28"/>
          <w:szCs w:val="28"/>
          <w:highlight w:val="none"/>
        </w:rPr>
      </w:pPr>
    </w:p>
    <w:p w14:paraId="434A450A">
      <w:pPr>
        <w:rPr>
          <w:rFonts w:hint="eastAsia" w:ascii="宋体" w:hAnsi="宋体" w:eastAsia="宋体" w:cs="宋体"/>
          <w:color w:val="auto"/>
          <w:kern w:val="0"/>
          <w:sz w:val="28"/>
          <w:szCs w:val="28"/>
          <w:highlight w:val="none"/>
        </w:rPr>
      </w:pPr>
    </w:p>
    <w:p w14:paraId="0799BF7A">
      <w:pPr>
        <w:pStyle w:val="19"/>
        <w:rPr>
          <w:rFonts w:hint="eastAsia" w:ascii="宋体" w:hAnsi="宋体" w:eastAsia="宋体" w:cs="宋体"/>
          <w:color w:val="auto"/>
          <w:kern w:val="0"/>
          <w:sz w:val="28"/>
          <w:szCs w:val="28"/>
          <w:highlight w:val="none"/>
        </w:rPr>
      </w:pPr>
    </w:p>
    <w:p w14:paraId="0AD2DEC1">
      <w:pPr>
        <w:rPr>
          <w:rFonts w:hint="eastAsia" w:ascii="宋体" w:hAnsi="宋体" w:eastAsia="宋体" w:cs="宋体"/>
          <w:color w:val="auto"/>
          <w:kern w:val="0"/>
          <w:sz w:val="28"/>
          <w:szCs w:val="28"/>
          <w:highlight w:val="none"/>
        </w:rPr>
      </w:pPr>
    </w:p>
    <w:p w14:paraId="43A2E91F">
      <w:pPr>
        <w:pStyle w:val="19"/>
        <w:rPr>
          <w:rFonts w:hint="eastAsia"/>
          <w:highlight w:val="none"/>
        </w:rPr>
      </w:pPr>
    </w:p>
    <w:p w14:paraId="7936F3FD">
      <w:pPr>
        <w:rPr>
          <w:rFonts w:hint="eastAsia" w:ascii="宋体" w:hAnsi="宋体" w:eastAsia="宋体" w:cs="宋体"/>
          <w:color w:val="auto"/>
          <w:kern w:val="0"/>
          <w:sz w:val="28"/>
          <w:szCs w:val="28"/>
          <w:highlight w:val="none"/>
        </w:rPr>
      </w:pPr>
    </w:p>
    <w:p w14:paraId="1632B804">
      <w:pPr>
        <w:jc w:val="both"/>
        <w:rPr>
          <w:rFonts w:hint="eastAsia" w:ascii="宋体" w:hAnsi="宋体" w:eastAsia="宋体" w:cs="宋体"/>
          <w:b/>
          <w:bCs/>
          <w:color w:val="auto"/>
          <w:kern w:val="0"/>
          <w:sz w:val="28"/>
          <w:szCs w:val="28"/>
          <w:highlight w:val="none"/>
        </w:rPr>
      </w:pPr>
    </w:p>
    <w:sectPr>
      <w:headerReference r:id="rId14" w:type="first"/>
      <w:footerReference r:id="rId17" w:type="first"/>
      <w:headerReference r:id="rId12" w:type="default"/>
      <w:footerReference r:id="rId15" w:type="default"/>
      <w:headerReference r:id="rId13" w:type="even"/>
      <w:footerReference r:id="rId16"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31793">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5874A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575874A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E417">
    <w:pPr>
      <w:pStyle w:val="29"/>
      <w:framePr w:wrap="around" w:vAnchor="text" w:hAnchor="margin" w:xAlign="center" w:y="1"/>
      <w:rPr>
        <w:rStyle w:val="45"/>
      </w:rPr>
    </w:pPr>
    <w:r>
      <w:fldChar w:fldCharType="begin"/>
    </w:r>
    <w:r>
      <w:rPr>
        <w:rStyle w:val="45"/>
      </w:rPr>
      <w:instrText xml:space="preserve">PAGE  </w:instrText>
    </w:r>
    <w:r>
      <w:fldChar w:fldCharType="end"/>
    </w:r>
  </w:p>
  <w:p w14:paraId="7D18CEDC">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F3A4F">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527E9D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3527E9D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310D671B">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D2CF5">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B8B318F">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14:paraId="2B8B318F">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5D4AA">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4</w:t>
    </w:r>
    <w:r>
      <w:fldChar w:fldCharType="end"/>
    </w:r>
  </w:p>
  <w:p w14:paraId="2B7958A6">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45621">
    <w:pPr>
      <w:pStyle w:val="29"/>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14</w:t>
    </w:r>
    <w:r>
      <w:rPr>
        <w:rFonts w:ascii="Times New Roman" w:hAnsi="Times New Roman"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3881">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E170C4A">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1E170C4A">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40677C8C">
    <w:pPr>
      <w:pStyle w:val="2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6333">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14:paraId="3DD9EED7">
    <w:pPr>
      <w:pStyle w:val="2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EF5B">
    <w:pPr>
      <w:pStyle w:val="29"/>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EB031">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44BC7">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50E5">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D8674">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0CC94">
    <w:pPr>
      <w:pStyle w:val="3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45F8B">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EA2B8"/>
    <w:multiLevelType w:val="singleLevel"/>
    <w:tmpl w:val="87FEA2B8"/>
    <w:lvl w:ilvl="0" w:tentative="0">
      <w:start w:val="1"/>
      <w:numFmt w:val="chineseCounting"/>
      <w:suff w:val="nothing"/>
      <w:lvlText w:val="%1、"/>
      <w:lvlJc w:val="left"/>
      <w:rPr>
        <w:rFonts w:hint="eastAsia"/>
      </w:rPr>
    </w:lvl>
  </w:abstractNum>
  <w:abstractNum w:abstractNumId="1">
    <w:nsid w:val="939A5D3F"/>
    <w:multiLevelType w:val="multilevel"/>
    <w:tmpl w:val="939A5D3F"/>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C8BE605"/>
    <w:multiLevelType w:val="singleLevel"/>
    <w:tmpl w:val="AC8BE605"/>
    <w:lvl w:ilvl="0" w:tentative="0">
      <w:start w:val="3"/>
      <w:numFmt w:val="decimal"/>
      <w:suff w:val="nothing"/>
      <w:lvlText w:val="%1、"/>
      <w:lvlJc w:val="left"/>
    </w:lvl>
  </w:abstractNum>
  <w:abstractNum w:abstractNumId="3">
    <w:nsid w:val="F7DCA0BD"/>
    <w:multiLevelType w:val="singleLevel"/>
    <w:tmpl w:val="F7DCA0BD"/>
    <w:lvl w:ilvl="0" w:tentative="0">
      <w:start w:val="1"/>
      <w:numFmt w:val="decimal"/>
      <w:lvlText w:val="%1."/>
      <w:lvlJc w:val="left"/>
      <w:pPr>
        <w:tabs>
          <w:tab w:val="left" w:pos="312"/>
        </w:tabs>
      </w:pPr>
    </w:lvl>
  </w:abstractNum>
  <w:abstractNum w:abstractNumId="4">
    <w:nsid w:val="3B818DA5"/>
    <w:multiLevelType w:val="singleLevel"/>
    <w:tmpl w:val="3B818DA5"/>
    <w:lvl w:ilvl="0" w:tentative="0">
      <w:start w:val="2"/>
      <w:numFmt w:val="chineseCounting"/>
      <w:suff w:val="space"/>
      <w:lvlText w:val="第%1篇"/>
      <w:lvlJc w:val="left"/>
      <w:rPr>
        <w:rFonts w:hint="eastAsia"/>
      </w:rPr>
    </w:lvl>
  </w:abstractNum>
  <w:abstractNum w:abstractNumId="5">
    <w:nsid w:val="59E84C5E"/>
    <w:multiLevelType w:val="singleLevel"/>
    <w:tmpl w:val="59E84C5E"/>
    <w:lvl w:ilvl="0" w:tentative="0">
      <w:start w:val="1"/>
      <w:numFmt w:val="chineseCounting"/>
      <w:suff w:val="nothing"/>
      <w:lvlText w:val="第%1部"/>
      <w:lvlJc w:val="left"/>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GVjZjhjYzBlNTkzMWRhZDY5ZjUzNzQyNzc4ZTg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66CB2"/>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9E5"/>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1E2A"/>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8362EB"/>
    <w:rsid w:val="01AD77BB"/>
    <w:rsid w:val="01EC26B8"/>
    <w:rsid w:val="0250441F"/>
    <w:rsid w:val="029F53A6"/>
    <w:rsid w:val="02A93B2F"/>
    <w:rsid w:val="02AB3D4B"/>
    <w:rsid w:val="02D330CD"/>
    <w:rsid w:val="03072FF1"/>
    <w:rsid w:val="033C2F49"/>
    <w:rsid w:val="034A5141"/>
    <w:rsid w:val="03D90668"/>
    <w:rsid w:val="040B43B5"/>
    <w:rsid w:val="0414147C"/>
    <w:rsid w:val="04434DCB"/>
    <w:rsid w:val="049177AB"/>
    <w:rsid w:val="05052874"/>
    <w:rsid w:val="05443640"/>
    <w:rsid w:val="05740E55"/>
    <w:rsid w:val="05AF6550"/>
    <w:rsid w:val="05B1667B"/>
    <w:rsid w:val="05F851DC"/>
    <w:rsid w:val="05FB35B9"/>
    <w:rsid w:val="05FF7689"/>
    <w:rsid w:val="06824DC3"/>
    <w:rsid w:val="069D39AB"/>
    <w:rsid w:val="06F566D7"/>
    <w:rsid w:val="075C53CE"/>
    <w:rsid w:val="077D1961"/>
    <w:rsid w:val="07895E92"/>
    <w:rsid w:val="07B25846"/>
    <w:rsid w:val="07D73E5D"/>
    <w:rsid w:val="07EB437C"/>
    <w:rsid w:val="08057A5A"/>
    <w:rsid w:val="087921F6"/>
    <w:rsid w:val="08A25498"/>
    <w:rsid w:val="08D00067"/>
    <w:rsid w:val="098552E8"/>
    <w:rsid w:val="09A50385"/>
    <w:rsid w:val="09EA22D0"/>
    <w:rsid w:val="0AFB2620"/>
    <w:rsid w:val="0B536172"/>
    <w:rsid w:val="0B7E024F"/>
    <w:rsid w:val="0BC75CF3"/>
    <w:rsid w:val="0BDB486D"/>
    <w:rsid w:val="0C1A784C"/>
    <w:rsid w:val="0C2661F0"/>
    <w:rsid w:val="0C5A029E"/>
    <w:rsid w:val="0C8A49D1"/>
    <w:rsid w:val="0CB52A05"/>
    <w:rsid w:val="0CB90E13"/>
    <w:rsid w:val="0CD67C16"/>
    <w:rsid w:val="0CD93263"/>
    <w:rsid w:val="0D2210AE"/>
    <w:rsid w:val="0D8A639E"/>
    <w:rsid w:val="0DA073BD"/>
    <w:rsid w:val="0DB53CD0"/>
    <w:rsid w:val="0DCB34F3"/>
    <w:rsid w:val="0DD56120"/>
    <w:rsid w:val="0E010CC3"/>
    <w:rsid w:val="0E162A6F"/>
    <w:rsid w:val="0E720399"/>
    <w:rsid w:val="0E796153"/>
    <w:rsid w:val="0E7B2823"/>
    <w:rsid w:val="0E8F72C9"/>
    <w:rsid w:val="0EBB2138"/>
    <w:rsid w:val="0F334567"/>
    <w:rsid w:val="0F4F6576"/>
    <w:rsid w:val="0F8C6CB2"/>
    <w:rsid w:val="0F9C5147"/>
    <w:rsid w:val="101E3DAE"/>
    <w:rsid w:val="10961736"/>
    <w:rsid w:val="10A63114"/>
    <w:rsid w:val="10CA1840"/>
    <w:rsid w:val="111156C1"/>
    <w:rsid w:val="11816F11"/>
    <w:rsid w:val="1191618D"/>
    <w:rsid w:val="11DA4418"/>
    <w:rsid w:val="11DF4FEC"/>
    <w:rsid w:val="11FA62C3"/>
    <w:rsid w:val="120E4647"/>
    <w:rsid w:val="121F11BE"/>
    <w:rsid w:val="12523CDE"/>
    <w:rsid w:val="12552305"/>
    <w:rsid w:val="12704669"/>
    <w:rsid w:val="12743951"/>
    <w:rsid w:val="128E689D"/>
    <w:rsid w:val="129465AA"/>
    <w:rsid w:val="129B1EA8"/>
    <w:rsid w:val="130C3890"/>
    <w:rsid w:val="13155C47"/>
    <w:rsid w:val="13675A6C"/>
    <w:rsid w:val="1370504D"/>
    <w:rsid w:val="138008DC"/>
    <w:rsid w:val="13E45511"/>
    <w:rsid w:val="13F029C1"/>
    <w:rsid w:val="14092680"/>
    <w:rsid w:val="145521C1"/>
    <w:rsid w:val="150A6AA3"/>
    <w:rsid w:val="15384A11"/>
    <w:rsid w:val="15431BC1"/>
    <w:rsid w:val="157D1577"/>
    <w:rsid w:val="15892FCC"/>
    <w:rsid w:val="15AA51E7"/>
    <w:rsid w:val="15DD2FB4"/>
    <w:rsid w:val="15EE151C"/>
    <w:rsid w:val="16702E8A"/>
    <w:rsid w:val="168D4B7F"/>
    <w:rsid w:val="17034227"/>
    <w:rsid w:val="173304E8"/>
    <w:rsid w:val="174A7237"/>
    <w:rsid w:val="17611C81"/>
    <w:rsid w:val="177B7D38"/>
    <w:rsid w:val="17A6539B"/>
    <w:rsid w:val="17B15E31"/>
    <w:rsid w:val="17CD1C16"/>
    <w:rsid w:val="17D00FC9"/>
    <w:rsid w:val="180C6BE2"/>
    <w:rsid w:val="182B1250"/>
    <w:rsid w:val="18716A45"/>
    <w:rsid w:val="18EB4A4A"/>
    <w:rsid w:val="18EC3E0D"/>
    <w:rsid w:val="1925580C"/>
    <w:rsid w:val="19625337"/>
    <w:rsid w:val="196A0064"/>
    <w:rsid w:val="19A23353"/>
    <w:rsid w:val="1A0E6C42"/>
    <w:rsid w:val="1A1D6E85"/>
    <w:rsid w:val="1A6C51B7"/>
    <w:rsid w:val="1A6D12ED"/>
    <w:rsid w:val="1A936D4E"/>
    <w:rsid w:val="1AAE21D3"/>
    <w:rsid w:val="1AC47300"/>
    <w:rsid w:val="1ACC3732"/>
    <w:rsid w:val="1AE87377"/>
    <w:rsid w:val="1AF57E25"/>
    <w:rsid w:val="1B3E7BCD"/>
    <w:rsid w:val="1B4E306E"/>
    <w:rsid w:val="1BB57DD5"/>
    <w:rsid w:val="1BCC1F7B"/>
    <w:rsid w:val="1C4D0B79"/>
    <w:rsid w:val="1CBD75F4"/>
    <w:rsid w:val="1CE87E84"/>
    <w:rsid w:val="1D183ABA"/>
    <w:rsid w:val="1D41732E"/>
    <w:rsid w:val="1D5617CF"/>
    <w:rsid w:val="1D603328"/>
    <w:rsid w:val="1DA80A19"/>
    <w:rsid w:val="1DD71A40"/>
    <w:rsid w:val="1DFF7DE8"/>
    <w:rsid w:val="1E1B1947"/>
    <w:rsid w:val="1E1D5A5B"/>
    <w:rsid w:val="1E410699"/>
    <w:rsid w:val="1E8C29EB"/>
    <w:rsid w:val="1EA47B74"/>
    <w:rsid w:val="1EC737AF"/>
    <w:rsid w:val="1ED41ADC"/>
    <w:rsid w:val="1EE00481"/>
    <w:rsid w:val="1EE51625"/>
    <w:rsid w:val="1EE6495D"/>
    <w:rsid w:val="1F66307C"/>
    <w:rsid w:val="1F7A260C"/>
    <w:rsid w:val="1FA141E9"/>
    <w:rsid w:val="1FBA4BD4"/>
    <w:rsid w:val="1FD37F71"/>
    <w:rsid w:val="1FEA5A5B"/>
    <w:rsid w:val="202E45A3"/>
    <w:rsid w:val="20315438"/>
    <w:rsid w:val="20932C15"/>
    <w:rsid w:val="209B6E56"/>
    <w:rsid w:val="20CC6F0F"/>
    <w:rsid w:val="20CE0768"/>
    <w:rsid w:val="20DD0146"/>
    <w:rsid w:val="20F16039"/>
    <w:rsid w:val="20F55539"/>
    <w:rsid w:val="20FC4DB5"/>
    <w:rsid w:val="21112D96"/>
    <w:rsid w:val="219519F6"/>
    <w:rsid w:val="21A7044E"/>
    <w:rsid w:val="21BC13EC"/>
    <w:rsid w:val="21D27F99"/>
    <w:rsid w:val="21D73DBD"/>
    <w:rsid w:val="21F421B7"/>
    <w:rsid w:val="2208041A"/>
    <w:rsid w:val="22086D5F"/>
    <w:rsid w:val="221762FE"/>
    <w:rsid w:val="222C1466"/>
    <w:rsid w:val="22C3366E"/>
    <w:rsid w:val="231F029C"/>
    <w:rsid w:val="23362D65"/>
    <w:rsid w:val="23B5012E"/>
    <w:rsid w:val="24030E99"/>
    <w:rsid w:val="244D65B8"/>
    <w:rsid w:val="24C0322E"/>
    <w:rsid w:val="24C41BFD"/>
    <w:rsid w:val="24E72569"/>
    <w:rsid w:val="2500362B"/>
    <w:rsid w:val="25012C89"/>
    <w:rsid w:val="253C26ED"/>
    <w:rsid w:val="253E0637"/>
    <w:rsid w:val="2549126A"/>
    <w:rsid w:val="25535E50"/>
    <w:rsid w:val="259D531E"/>
    <w:rsid w:val="25B06DFF"/>
    <w:rsid w:val="25E1520A"/>
    <w:rsid w:val="25E27C83"/>
    <w:rsid w:val="25FB2F1C"/>
    <w:rsid w:val="262B7757"/>
    <w:rsid w:val="262F0555"/>
    <w:rsid w:val="26595B34"/>
    <w:rsid w:val="265A320F"/>
    <w:rsid w:val="267F1384"/>
    <w:rsid w:val="26862D9A"/>
    <w:rsid w:val="26B4291F"/>
    <w:rsid w:val="26F96584"/>
    <w:rsid w:val="27055697"/>
    <w:rsid w:val="272555CB"/>
    <w:rsid w:val="2735796E"/>
    <w:rsid w:val="27632FB1"/>
    <w:rsid w:val="27F25AEA"/>
    <w:rsid w:val="28270F59"/>
    <w:rsid w:val="28621750"/>
    <w:rsid w:val="292E098D"/>
    <w:rsid w:val="29A618D6"/>
    <w:rsid w:val="29B82FB4"/>
    <w:rsid w:val="29D51911"/>
    <w:rsid w:val="2A5009C2"/>
    <w:rsid w:val="2A64269C"/>
    <w:rsid w:val="2A64640A"/>
    <w:rsid w:val="2AB01024"/>
    <w:rsid w:val="2ADA0A95"/>
    <w:rsid w:val="2ADC1F76"/>
    <w:rsid w:val="2AF02EA9"/>
    <w:rsid w:val="2AF56A7B"/>
    <w:rsid w:val="2B1C0A93"/>
    <w:rsid w:val="2B2B6B35"/>
    <w:rsid w:val="2B30453E"/>
    <w:rsid w:val="2B4A1AA4"/>
    <w:rsid w:val="2B566C7A"/>
    <w:rsid w:val="2B634913"/>
    <w:rsid w:val="2B7A535A"/>
    <w:rsid w:val="2B7D1E25"/>
    <w:rsid w:val="2B8F4893"/>
    <w:rsid w:val="2BE5440D"/>
    <w:rsid w:val="2BE61E11"/>
    <w:rsid w:val="2C0528B9"/>
    <w:rsid w:val="2C0E21F5"/>
    <w:rsid w:val="2C3562B0"/>
    <w:rsid w:val="2C4C53A8"/>
    <w:rsid w:val="2C520251"/>
    <w:rsid w:val="2C964529"/>
    <w:rsid w:val="2CB12042"/>
    <w:rsid w:val="2CF41CC7"/>
    <w:rsid w:val="2D6F5F97"/>
    <w:rsid w:val="2D872B3B"/>
    <w:rsid w:val="2E7035CF"/>
    <w:rsid w:val="2E890838"/>
    <w:rsid w:val="2E9372BE"/>
    <w:rsid w:val="2EA9088F"/>
    <w:rsid w:val="2ECB7A29"/>
    <w:rsid w:val="2EFA73F4"/>
    <w:rsid w:val="2F0E4B96"/>
    <w:rsid w:val="2F9331D6"/>
    <w:rsid w:val="2FA33530"/>
    <w:rsid w:val="2FCF562C"/>
    <w:rsid w:val="302B3A9B"/>
    <w:rsid w:val="30751212"/>
    <w:rsid w:val="30916438"/>
    <w:rsid w:val="309D2676"/>
    <w:rsid w:val="30BD6874"/>
    <w:rsid w:val="30E61159"/>
    <w:rsid w:val="30F04738"/>
    <w:rsid w:val="310149B3"/>
    <w:rsid w:val="31210BB1"/>
    <w:rsid w:val="31277A89"/>
    <w:rsid w:val="313F54DB"/>
    <w:rsid w:val="31AA40F1"/>
    <w:rsid w:val="32964436"/>
    <w:rsid w:val="329B4993"/>
    <w:rsid w:val="32A61CB5"/>
    <w:rsid w:val="32B141B6"/>
    <w:rsid w:val="32BD0DAD"/>
    <w:rsid w:val="3332209C"/>
    <w:rsid w:val="33382E59"/>
    <w:rsid w:val="33431CA5"/>
    <w:rsid w:val="33A50679"/>
    <w:rsid w:val="33C00B55"/>
    <w:rsid w:val="33CF2B46"/>
    <w:rsid w:val="33DF1E3A"/>
    <w:rsid w:val="34190265"/>
    <w:rsid w:val="343E5F1E"/>
    <w:rsid w:val="345E3645"/>
    <w:rsid w:val="34640061"/>
    <w:rsid w:val="348C7C8F"/>
    <w:rsid w:val="34B379E6"/>
    <w:rsid w:val="34F8431E"/>
    <w:rsid w:val="35597ADB"/>
    <w:rsid w:val="357C6CD4"/>
    <w:rsid w:val="362C0724"/>
    <w:rsid w:val="36536F6A"/>
    <w:rsid w:val="36754F9C"/>
    <w:rsid w:val="36914A2B"/>
    <w:rsid w:val="36B51313"/>
    <w:rsid w:val="36BE6700"/>
    <w:rsid w:val="36E36908"/>
    <w:rsid w:val="373F5AC1"/>
    <w:rsid w:val="3757209E"/>
    <w:rsid w:val="37692D7C"/>
    <w:rsid w:val="377060DB"/>
    <w:rsid w:val="37852389"/>
    <w:rsid w:val="37B31207"/>
    <w:rsid w:val="37C83EE8"/>
    <w:rsid w:val="381765F7"/>
    <w:rsid w:val="38C433A2"/>
    <w:rsid w:val="393608B8"/>
    <w:rsid w:val="393671C3"/>
    <w:rsid w:val="393D49F6"/>
    <w:rsid w:val="395F1664"/>
    <w:rsid w:val="396401D4"/>
    <w:rsid w:val="397F0B6A"/>
    <w:rsid w:val="39B473A4"/>
    <w:rsid w:val="39FC2B15"/>
    <w:rsid w:val="3A0C3C84"/>
    <w:rsid w:val="3A1068B1"/>
    <w:rsid w:val="3A8D57F4"/>
    <w:rsid w:val="3A98008C"/>
    <w:rsid w:val="3B240E97"/>
    <w:rsid w:val="3B77520D"/>
    <w:rsid w:val="3B8334A3"/>
    <w:rsid w:val="3B8857F0"/>
    <w:rsid w:val="3B9C1BAE"/>
    <w:rsid w:val="3BDD3FA5"/>
    <w:rsid w:val="3BFC64A2"/>
    <w:rsid w:val="3C145BF8"/>
    <w:rsid w:val="3C6D114E"/>
    <w:rsid w:val="3C6F136A"/>
    <w:rsid w:val="3C894FEA"/>
    <w:rsid w:val="3C9D5445"/>
    <w:rsid w:val="3C9E46BF"/>
    <w:rsid w:val="3CA330EC"/>
    <w:rsid w:val="3CB054DF"/>
    <w:rsid w:val="3CE2579D"/>
    <w:rsid w:val="3D0171E9"/>
    <w:rsid w:val="3D2D60AD"/>
    <w:rsid w:val="3D820C29"/>
    <w:rsid w:val="3E4403A1"/>
    <w:rsid w:val="3E5A5F6A"/>
    <w:rsid w:val="3E5F71BC"/>
    <w:rsid w:val="3E7405B5"/>
    <w:rsid w:val="3EBC21D3"/>
    <w:rsid w:val="3EBF161D"/>
    <w:rsid w:val="3F500FF6"/>
    <w:rsid w:val="3F582D1C"/>
    <w:rsid w:val="3F9115F7"/>
    <w:rsid w:val="3FA5703E"/>
    <w:rsid w:val="3FF96BA1"/>
    <w:rsid w:val="40267F92"/>
    <w:rsid w:val="408237FF"/>
    <w:rsid w:val="40A92971"/>
    <w:rsid w:val="40F33356"/>
    <w:rsid w:val="413E755D"/>
    <w:rsid w:val="4142704D"/>
    <w:rsid w:val="415E01DF"/>
    <w:rsid w:val="4166668A"/>
    <w:rsid w:val="417E5BAB"/>
    <w:rsid w:val="41C826DC"/>
    <w:rsid w:val="41F576F9"/>
    <w:rsid w:val="420706DA"/>
    <w:rsid w:val="421A5109"/>
    <w:rsid w:val="42DE4B54"/>
    <w:rsid w:val="42FA5706"/>
    <w:rsid w:val="42FA5811"/>
    <w:rsid w:val="43466F3B"/>
    <w:rsid w:val="43535EB1"/>
    <w:rsid w:val="43911BC6"/>
    <w:rsid w:val="43A738FD"/>
    <w:rsid w:val="440305EA"/>
    <w:rsid w:val="441516DD"/>
    <w:rsid w:val="44176112"/>
    <w:rsid w:val="4440200B"/>
    <w:rsid w:val="4463647E"/>
    <w:rsid w:val="446F54F0"/>
    <w:rsid w:val="456310FA"/>
    <w:rsid w:val="460C6100"/>
    <w:rsid w:val="460E2AF9"/>
    <w:rsid w:val="462115F7"/>
    <w:rsid w:val="465B470D"/>
    <w:rsid w:val="465E2BBD"/>
    <w:rsid w:val="467074A7"/>
    <w:rsid w:val="46713F31"/>
    <w:rsid w:val="46715CDF"/>
    <w:rsid w:val="467A1037"/>
    <w:rsid w:val="46884EEC"/>
    <w:rsid w:val="469B15DD"/>
    <w:rsid w:val="46CB57A0"/>
    <w:rsid w:val="46E7432D"/>
    <w:rsid w:val="474A5268"/>
    <w:rsid w:val="474B29D4"/>
    <w:rsid w:val="476A10AC"/>
    <w:rsid w:val="47824337"/>
    <w:rsid w:val="47A029E1"/>
    <w:rsid w:val="47C0697C"/>
    <w:rsid w:val="47D265B7"/>
    <w:rsid w:val="47F170D7"/>
    <w:rsid w:val="48074B4D"/>
    <w:rsid w:val="480E5E0F"/>
    <w:rsid w:val="4820176A"/>
    <w:rsid w:val="48B952AA"/>
    <w:rsid w:val="490D6193"/>
    <w:rsid w:val="49106FAA"/>
    <w:rsid w:val="4A3247E1"/>
    <w:rsid w:val="4A91694F"/>
    <w:rsid w:val="4ABF2822"/>
    <w:rsid w:val="4AC82DC9"/>
    <w:rsid w:val="4B5E0F27"/>
    <w:rsid w:val="4B5F25AA"/>
    <w:rsid w:val="4B912AA3"/>
    <w:rsid w:val="4BE34F89"/>
    <w:rsid w:val="4BF51849"/>
    <w:rsid w:val="4C5F3BCF"/>
    <w:rsid w:val="4C63692B"/>
    <w:rsid w:val="4C683E07"/>
    <w:rsid w:val="4CA87F80"/>
    <w:rsid w:val="4D027691"/>
    <w:rsid w:val="4D171210"/>
    <w:rsid w:val="4D227D33"/>
    <w:rsid w:val="4D310AB3"/>
    <w:rsid w:val="4D8409ED"/>
    <w:rsid w:val="4DD670A3"/>
    <w:rsid w:val="4DD70B1D"/>
    <w:rsid w:val="4DEF31B9"/>
    <w:rsid w:val="4E831224"/>
    <w:rsid w:val="4EEE25C2"/>
    <w:rsid w:val="4F2A594C"/>
    <w:rsid w:val="4F2F1B77"/>
    <w:rsid w:val="4F532425"/>
    <w:rsid w:val="4F600013"/>
    <w:rsid w:val="4F825782"/>
    <w:rsid w:val="4FA947C6"/>
    <w:rsid w:val="4FB56C3C"/>
    <w:rsid w:val="50501271"/>
    <w:rsid w:val="50F648E0"/>
    <w:rsid w:val="51260755"/>
    <w:rsid w:val="51411E5C"/>
    <w:rsid w:val="514F5F7A"/>
    <w:rsid w:val="51771811"/>
    <w:rsid w:val="51A84840"/>
    <w:rsid w:val="51CC28B1"/>
    <w:rsid w:val="5205190C"/>
    <w:rsid w:val="523158E4"/>
    <w:rsid w:val="52437CE8"/>
    <w:rsid w:val="52577E5F"/>
    <w:rsid w:val="527E4328"/>
    <w:rsid w:val="52817060"/>
    <w:rsid w:val="52AD5019"/>
    <w:rsid w:val="52B23DAD"/>
    <w:rsid w:val="52EC7FB2"/>
    <w:rsid w:val="530D194F"/>
    <w:rsid w:val="538E6B22"/>
    <w:rsid w:val="54690761"/>
    <w:rsid w:val="5483555B"/>
    <w:rsid w:val="54A31902"/>
    <w:rsid w:val="54B148A1"/>
    <w:rsid w:val="54B74C8B"/>
    <w:rsid w:val="54C6565D"/>
    <w:rsid w:val="551E7032"/>
    <w:rsid w:val="552B4931"/>
    <w:rsid w:val="552D068F"/>
    <w:rsid w:val="552F123F"/>
    <w:rsid w:val="55837867"/>
    <w:rsid w:val="55CC62E2"/>
    <w:rsid w:val="55E97640"/>
    <w:rsid w:val="56164708"/>
    <w:rsid w:val="56171CD1"/>
    <w:rsid w:val="56206F98"/>
    <w:rsid w:val="5631438D"/>
    <w:rsid w:val="568630E0"/>
    <w:rsid w:val="56CB31E9"/>
    <w:rsid w:val="57005E29"/>
    <w:rsid w:val="570606C5"/>
    <w:rsid w:val="57283289"/>
    <w:rsid w:val="5737087F"/>
    <w:rsid w:val="5740749E"/>
    <w:rsid w:val="57552944"/>
    <w:rsid w:val="576808D7"/>
    <w:rsid w:val="57A9177C"/>
    <w:rsid w:val="584119B5"/>
    <w:rsid w:val="584414A5"/>
    <w:rsid w:val="58503BA4"/>
    <w:rsid w:val="585D60C3"/>
    <w:rsid w:val="585E494A"/>
    <w:rsid w:val="58A12453"/>
    <w:rsid w:val="58B53031"/>
    <w:rsid w:val="58C32221"/>
    <w:rsid w:val="58D8649C"/>
    <w:rsid w:val="58E862D4"/>
    <w:rsid w:val="591F15CA"/>
    <w:rsid w:val="59796C68"/>
    <w:rsid w:val="59961BB0"/>
    <w:rsid w:val="59B1599A"/>
    <w:rsid w:val="59DD424F"/>
    <w:rsid w:val="59E22D24"/>
    <w:rsid w:val="59EF7FA7"/>
    <w:rsid w:val="5A05643D"/>
    <w:rsid w:val="5A0E1D6B"/>
    <w:rsid w:val="5A163925"/>
    <w:rsid w:val="5A1E0DD2"/>
    <w:rsid w:val="5A31534C"/>
    <w:rsid w:val="5A493582"/>
    <w:rsid w:val="5A5B4884"/>
    <w:rsid w:val="5A61633E"/>
    <w:rsid w:val="5A6951F3"/>
    <w:rsid w:val="5ACC7DDF"/>
    <w:rsid w:val="5AF83BD6"/>
    <w:rsid w:val="5BBE6CC0"/>
    <w:rsid w:val="5BDF55A4"/>
    <w:rsid w:val="5C0D771A"/>
    <w:rsid w:val="5C6F731A"/>
    <w:rsid w:val="5CA77C60"/>
    <w:rsid w:val="5CB120FF"/>
    <w:rsid w:val="5D395350"/>
    <w:rsid w:val="5DB54949"/>
    <w:rsid w:val="5E0F4361"/>
    <w:rsid w:val="5E3873B6"/>
    <w:rsid w:val="5EE27405"/>
    <w:rsid w:val="5F025C16"/>
    <w:rsid w:val="5F16521D"/>
    <w:rsid w:val="5F4D62A9"/>
    <w:rsid w:val="5F4F3A3D"/>
    <w:rsid w:val="5F8808A5"/>
    <w:rsid w:val="5F944150"/>
    <w:rsid w:val="6025396A"/>
    <w:rsid w:val="602F35F0"/>
    <w:rsid w:val="609D475C"/>
    <w:rsid w:val="60BA75A0"/>
    <w:rsid w:val="60DD5442"/>
    <w:rsid w:val="60EB12E2"/>
    <w:rsid w:val="61073A56"/>
    <w:rsid w:val="613D270C"/>
    <w:rsid w:val="61461F0E"/>
    <w:rsid w:val="61905473"/>
    <w:rsid w:val="62D637DC"/>
    <w:rsid w:val="63365303"/>
    <w:rsid w:val="63367C3C"/>
    <w:rsid w:val="633728FA"/>
    <w:rsid w:val="63591B2C"/>
    <w:rsid w:val="639E00E4"/>
    <w:rsid w:val="63E10139"/>
    <w:rsid w:val="640D7D4D"/>
    <w:rsid w:val="641066DF"/>
    <w:rsid w:val="64597E61"/>
    <w:rsid w:val="646C600B"/>
    <w:rsid w:val="64B4350F"/>
    <w:rsid w:val="64E5191A"/>
    <w:rsid w:val="64EF4547"/>
    <w:rsid w:val="651976E8"/>
    <w:rsid w:val="6587642C"/>
    <w:rsid w:val="65F04A1A"/>
    <w:rsid w:val="66471508"/>
    <w:rsid w:val="6656443A"/>
    <w:rsid w:val="66852BBA"/>
    <w:rsid w:val="66A159C8"/>
    <w:rsid w:val="66D37EE9"/>
    <w:rsid w:val="66E16E0A"/>
    <w:rsid w:val="66F5123A"/>
    <w:rsid w:val="67043C35"/>
    <w:rsid w:val="6706649B"/>
    <w:rsid w:val="670818F0"/>
    <w:rsid w:val="6780592A"/>
    <w:rsid w:val="67900263"/>
    <w:rsid w:val="67BF46A4"/>
    <w:rsid w:val="68046F38"/>
    <w:rsid w:val="68091FA9"/>
    <w:rsid w:val="680B4E69"/>
    <w:rsid w:val="684D799B"/>
    <w:rsid w:val="687F5BE1"/>
    <w:rsid w:val="68901CBF"/>
    <w:rsid w:val="69845BA5"/>
    <w:rsid w:val="69A9560C"/>
    <w:rsid w:val="69CB42B9"/>
    <w:rsid w:val="69CC4E56"/>
    <w:rsid w:val="69FE2C60"/>
    <w:rsid w:val="6A0D7FD6"/>
    <w:rsid w:val="6A1B6388"/>
    <w:rsid w:val="6A2D2DBD"/>
    <w:rsid w:val="6A366774"/>
    <w:rsid w:val="6A5135AE"/>
    <w:rsid w:val="6A582B8E"/>
    <w:rsid w:val="6ACA3A8C"/>
    <w:rsid w:val="6ACC14ED"/>
    <w:rsid w:val="6AF40B09"/>
    <w:rsid w:val="6B264680"/>
    <w:rsid w:val="6B2B73FF"/>
    <w:rsid w:val="6B337F31"/>
    <w:rsid w:val="6B3E7FD6"/>
    <w:rsid w:val="6B4F061F"/>
    <w:rsid w:val="6B5275DD"/>
    <w:rsid w:val="6B5A337E"/>
    <w:rsid w:val="6B5F6CBA"/>
    <w:rsid w:val="6B721A2E"/>
    <w:rsid w:val="6B7C465A"/>
    <w:rsid w:val="6B950BAB"/>
    <w:rsid w:val="6BC10990"/>
    <w:rsid w:val="6C93455F"/>
    <w:rsid w:val="6CB530AC"/>
    <w:rsid w:val="6D010C90"/>
    <w:rsid w:val="6D413E04"/>
    <w:rsid w:val="6D5533B5"/>
    <w:rsid w:val="6D781C45"/>
    <w:rsid w:val="6D8D0DA1"/>
    <w:rsid w:val="6D910375"/>
    <w:rsid w:val="6DA560EA"/>
    <w:rsid w:val="6DB63E53"/>
    <w:rsid w:val="6DBF012E"/>
    <w:rsid w:val="6DD60D81"/>
    <w:rsid w:val="6E2A6A7A"/>
    <w:rsid w:val="6E83570E"/>
    <w:rsid w:val="6EAD185F"/>
    <w:rsid w:val="6EBE6B46"/>
    <w:rsid w:val="6F2D56DC"/>
    <w:rsid w:val="6F373A74"/>
    <w:rsid w:val="6F3C00B7"/>
    <w:rsid w:val="6F4A2675"/>
    <w:rsid w:val="6F9443A4"/>
    <w:rsid w:val="6FAE60DB"/>
    <w:rsid w:val="6FF06DDB"/>
    <w:rsid w:val="70057314"/>
    <w:rsid w:val="703D0582"/>
    <w:rsid w:val="704E0CBB"/>
    <w:rsid w:val="70D80585"/>
    <w:rsid w:val="70DB528F"/>
    <w:rsid w:val="70E64A50"/>
    <w:rsid w:val="70EC5DDE"/>
    <w:rsid w:val="71060C21"/>
    <w:rsid w:val="71184584"/>
    <w:rsid w:val="712C5F13"/>
    <w:rsid w:val="715C11B6"/>
    <w:rsid w:val="71804A55"/>
    <w:rsid w:val="718F0F4D"/>
    <w:rsid w:val="71B36DE8"/>
    <w:rsid w:val="71E76CD1"/>
    <w:rsid w:val="71F413EE"/>
    <w:rsid w:val="728C4BDB"/>
    <w:rsid w:val="72BD7A96"/>
    <w:rsid w:val="72F0339E"/>
    <w:rsid w:val="72F46F4C"/>
    <w:rsid w:val="72FA159E"/>
    <w:rsid w:val="730C39C6"/>
    <w:rsid w:val="732950C8"/>
    <w:rsid w:val="732C04E6"/>
    <w:rsid w:val="734F114D"/>
    <w:rsid w:val="73693E74"/>
    <w:rsid w:val="73774085"/>
    <w:rsid w:val="73797FBB"/>
    <w:rsid w:val="739E54A5"/>
    <w:rsid w:val="73BB5D53"/>
    <w:rsid w:val="73DA4614"/>
    <w:rsid w:val="74082F2F"/>
    <w:rsid w:val="742C0AAF"/>
    <w:rsid w:val="7434612B"/>
    <w:rsid w:val="744C6B9B"/>
    <w:rsid w:val="7496678D"/>
    <w:rsid w:val="74BD1F6B"/>
    <w:rsid w:val="74CC0400"/>
    <w:rsid w:val="74D86DA5"/>
    <w:rsid w:val="75461F61"/>
    <w:rsid w:val="754949AE"/>
    <w:rsid w:val="75575F1C"/>
    <w:rsid w:val="756040A1"/>
    <w:rsid w:val="759F78C3"/>
    <w:rsid w:val="75FB407E"/>
    <w:rsid w:val="75FF07F0"/>
    <w:rsid w:val="760F6590"/>
    <w:rsid w:val="76132C7E"/>
    <w:rsid w:val="7645725A"/>
    <w:rsid w:val="764C0A96"/>
    <w:rsid w:val="76933ED8"/>
    <w:rsid w:val="76BE1FCB"/>
    <w:rsid w:val="771A7E3D"/>
    <w:rsid w:val="774C50E9"/>
    <w:rsid w:val="7790057E"/>
    <w:rsid w:val="78893BFE"/>
    <w:rsid w:val="78990469"/>
    <w:rsid w:val="78DF20E9"/>
    <w:rsid w:val="791505C8"/>
    <w:rsid w:val="79307B92"/>
    <w:rsid w:val="79450781"/>
    <w:rsid w:val="7950471C"/>
    <w:rsid w:val="79766B8D"/>
    <w:rsid w:val="79A33E26"/>
    <w:rsid w:val="79A40897"/>
    <w:rsid w:val="7A301239"/>
    <w:rsid w:val="7A384830"/>
    <w:rsid w:val="7A565CAE"/>
    <w:rsid w:val="7A5C6838"/>
    <w:rsid w:val="7AA31C03"/>
    <w:rsid w:val="7B3A7A62"/>
    <w:rsid w:val="7B560DA3"/>
    <w:rsid w:val="7B570506"/>
    <w:rsid w:val="7B880FBE"/>
    <w:rsid w:val="7BAB5214"/>
    <w:rsid w:val="7BB47FDA"/>
    <w:rsid w:val="7BCD518A"/>
    <w:rsid w:val="7BCE248B"/>
    <w:rsid w:val="7BD52290"/>
    <w:rsid w:val="7C111840"/>
    <w:rsid w:val="7C415CC6"/>
    <w:rsid w:val="7CB93960"/>
    <w:rsid w:val="7CEE1615"/>
    <w:rsid w:val="7D0A3528"/>
    <w:rsid w:val="7D3440F4"/>
    <w:rsid w:val="7D360B0D"/>
    <w:rsid w:val="7D6438CC"/>
    <w:rsid w:val="7D711B45"/>
    <w:rsid w:val="7D792535"/>
    <w:rsid w:val="7D7C79A8"/>
    <w:rsid w:val="7DB008BF"/>
    <w:rsid w:val="7DCE2A3E"/>
    <w:rsid w:val="7DD91E37"/>
    <w:rsid w:val="7DE70309"/>
    <w:rsid w:val="7DF2504C"/>
    <w:rsid w:val="7E2B5807"/>
    <w:rsid w:val="7EA47405"/>
    <w:rsid w:val="7EC71C91"/>
    <w:rsid w:val="7EE17174"/>
    <w:rsid w:val="7EE527EB"/>
    <w:rsid w:val="7EF4645A"/>
    <w:rsid w:val="7F003668"/>
    <w:rsid w:val="7F343D09"/>
    <w:rsid w:val="7F4B25E3"/>
    <w:rsid w:val="7F730963"/>
    <w:rsid w:val="7F793708"/>
    <w:rsid w:val="7F9539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0"/>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1"/>
    <w:autoRedefine/>
    <w:qFormat/>
    <w:uiPriority w:val="0"/>
    <w:pPr>
      <w:keepNext/>
      <w:keepLines/>
      <w:spacing w:before="240" w:after="64" w:line="320" w:lineRule="auto"/>
      <w:outlineLvl w:val="6"/>
    </w:pPr>
    <w:rPr>
      <w:b/>
      <w:bCs/>
      <w:sz w:val="24"/>
    </w:rPr>
  </w:style>
  <w:style w:type="paragraph" w:styleId="9">
    <w:name w:val="heading 8"/>
    <w:basedOn w:val="1"/>
    <w:next w:val="1"/>
    <w:link w:val="52"/>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3"/>
    <w:autoRedefine/>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autoRedefine/>
    <w:semiHidden/>
    <w:qFormat/>
    <w:uiPriority w:val="0"/>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Chars="1200"/>
    </w:pPr>
    <w:rPr>
      <w:sz w:val="28"/>
      <w:szCs w:val="28"/>
    </w:rPr>
  </w:style>
  <w:style w:type="paragraph" w:styleId="12">
    <w:name w:val="List Bullet 4"/>
    <w:basedOn w:val="1"/>
    <w:autoRedefine/>
    <w:qFormat/>
    <w:uiPriority w:val="0"/>
    <w:pPr>
      <w:tabs>
        <w:tab w:val="left" w:pos="1620"/>
      </w:tabs>
      <w:ind w:left="1620" w:hanging="360"/>
    </w:pPr>
  </w:style>
  <w:style w:type="paragraph" w:styleId="13">
    <w:name w:val="Normal Indent"/>
    <w:basedOn w:val="1"/>
    <w:autoRedefine/>
    <w:qFormat/>
    <w:uiPriority w:val="0"/>
    <w:pPr>
      <w:ind w:firstLine="420" w:firstLineChars="200"/>
    </w:pPr>
    <w:rPr>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autoRedefine/>
    <w:qFormat/>
    <w:uiPriority w:val="0"/>
    <w:pPr>
      <w:shd w:val="clear" w:color="auto" w:fill="000080"/>
    </w:pPr>
    <w:rPr>
      <w:sz w:val="28"/>
      <w:szCs w:val="28"/>
    </w:rPr>
  </w:style>
  <w:style w:type="paragraph" w:styleId="16">
    <w:name w:val="annotation text"/>
    <w:basedOn w:val="1"/>
    <w:link w:val="54"/>
    <w:autoRedefine/>
    <w:qFormat/>
    <w:uiPriority w:val="0"/>
    <w:pPr>
      <w:adjustRightInd w:val="0"/>
      <w:spacing w:line="360" w:lineRule="atLeast"/>
      <w:jc w:val="left"/>
      <w:textAlignment w:val="baseline"/>
    </w:pPr>
    <w:rPr>
      <w:kern w:val="0"/>
      <w:sz w:val="24"/>
      <w:szCs w:val="20"/>
    </w:rPr>
  </w:style>
  <w:style w:type="paragraph" w:styleId="17">
    <w:name w:val="Body Text 3"/>
    <w:basedOn w:val="1"/>
    <w:link w:val="55"/>
    <w:autoRedefine/>
    <w:qFormat/>
    <w:uiPriority w:val="0"/>
    <w:pPr>
      <w:spacing w:after="120"/>
    </w:pPr>
    <w:rPr>
      <w:sz w:val="16"/>
      <w:szCs w:val="16"/>
    </w:rPr>
  </w:style>
  <w:style w:type="paragraph" w:styleId="18">
    <w:name w:val="List Bullet 3"/>
    <w:basedOn w:val="1"/>
    <w:autoRedefine/>
    <w:qFormat/>
    <w:uiPriority w:val="0"/>
    <w:pPr>
      <w:tabs>
        <w:tab w:val="left" w:pos="1200"/>
      </w:tabs>
      <w:ind w:left="1200" w:hanging="360"/>
    </w:pPr>
  </w:style>
  <w:style w:type="paragraph" w:styleId="19">
    <w:name w:val="Body Text"/>
    <w:basedOn w:val="1"/>
    <w:next w:val="1"/>
    <w:autoRedefine/>
    <w:qFormat/>
    <w:uiPriority w:val="0"/>
    <w:pPr>
      <w:jc w:val="left"/>
    </w:pPr>
    <w:rPr>
      <w:rFonts w:ascii="宋体" w:hAnsi="宋体" w:cs="宋体"/>
      <w:sz w:val="28"/>
      <w:szCs w:val="28"/>
    </w:rPr>
  </w:style>
  <w:style w:type="paragraph" w:styleId="20">
    <w:name w:val="Body Text Indent"/>
    <w:basedOn w:val="1"/>
    <w:link w:val="56"/>
    <w:autoRedefine/>
    <w:qFormat/>
    <w:uiPriority w:val="0"/>
    <w:pPr>
      <w:spacing w:line="700" w:lineRule="exact"/>
      <w:ind w:left="960"/>
    </w:pPr>
    <w:rPr>
      <w:sz w:val="44"/>
      <w:szCs w:val="28"/>
    </w:rPr>
  </w:style>
  <w:style w:type="paragraph" w:styleId="21">
    <w:name w:val="List Bullet 2"/>
    <w:basedOn w:val="1"/>
    <w:autoRedefine/>
    <w:qFormat/>
    <w:uiPriority w:val="0"/>
    <w:pPr>
      <w:tabs>
        <w:tab w:val="left" w:pos="780"/>
      </w:tabs>
      <w:ind w:left="780" w:hanging="360"/>
    </w:pPr>
  </w:style>
  <w:style w:type="paragraph" w:styleId="22">
    <w:name w:val="toc 5"/>
    <w:basedOn w:val="1"/>
    <w:next w:val="1"/>
    <w:autoRedefine/>
    <w:qFormat/>
    <w:uiPriority w:val="0"/>
    <w:pPr>
      <w:ind w:leftChars="800"/>
    </w:pPr>
    <w:rPr>
      <w:sz w:val="28"/>
      <w:szCs w:val="28"/>
    </w:rPr>
  </w:style>
  <w:style w:type="paragraph" w:styleId="23">
    <w:name w:val="toc 3"/>
    <w:basedOn w:val="1"/>
    <w:next w:val="1"/>
    <w:autoRedefine/>
    <w:qFormat/>
    <w:uiPriority w:val="0"/>
    <w:pPr>
      <w:ind w:leftChars="400"/>
    </w:pPr>
    <w:rPr>
      <w:sz w:val="28"/>
      <w:szCs w:val="28"/>
    </w:rPr>
  </w:style>
  <w:style w:type="paragraph" w:styleId="24">
    <w:name w:val="Plain Text"/>
    <w:basedOn w:val="1"/>
    <w:link w:val="57"/>
    <w:autoRedefine/>
    <w:qFormat/>
    <w:uiPriority w:val="0"/>
    <w:rPr>
      <w:rFonts w:ascii="宋体" w:hAnsi="Courier New"/>
      <w:szCs w:val="21"/>
    </w:rPr>
  </w:style>
  <w:style w:type="paragraph" w:styleId="25">
    <w:name w:val="List Bullet 5"/>
    <w:basedOn w:val="1"/>
    <w:autoRedefine/>
    <w:qFormat/>
    <w:uiPriority w:val="0"/>
    <w:pPr>
      <w:tabs>
        <w:tab w:val="left" w:pos="2040"/>
      </w:tabs>
      <w:ind w:left="2040" w:hanging="360"/>
    </w:pPr>
  </w:style>
  <w:style w:type="paragraph" w:styleId="26">
    <w:name w:val="Date"/>
    <w:basedOn w:val="1"/>
    <w:next w:val="1"/>
    <w:autoRedefine/>
    <w:qFormat/>
    <w:uiPriority w:val="0"/>
    <w:rPr>
      <w:sz w:val="28"/>
      <w:szCs w:val="28"/>
    </w:rPr>
  </w:style>
  <w:style w:type="paragraph" w:styleId="27">
    <w:name w:val="Body Text Indent 2"/>
    <w:basedOn w:val="1"/>
    <w:link w:val="58"/>
    <w:autoRedefine/>
    <w:qFormat/>
    <w:uiPriority w:val="0"/>
    <w:pPr>
      <w:tabs>
        <w:tab w:val="left" w:pos="1365"/>
      </w:tabs>
      <w:spacing w:line="440" w:lineRule="atLeast"/>
      <w:ind w:left="1342" w:leftChars="639"/>
    </w:pPr>
    <w:rPr>
      <w:sz w:val="24"/>
    </w:rPr>
  </w:style>
  <w:style w:type="paragraph" w:styleId="28">
    <w:name w:val="Balloon Text"/>
    <w:basedOn w:val="1"/>
    <w:autoRedefine/>
    <w:semiHidden/>
    <w:qFormat/>
    <w:uiPriority w:val="0"/>
    <w:rPr>
      <w:sz w:val="18"/>
      <w:szCs w:val="18"/>
    </w:rPr>
  </w:style>
  <w:style w:type="paragraph" w:styleId="29">
    <w:name w:val="footer"/>
    <w:basedOn w:val="1"/>
    <w:link w:val="59"/>
    <w:autoRedefine/>
    <w:qFormat/>
    <w:uiPriority w:val="99"/>
    <w:pPr>
      <w:tabs>
        <w:tab w:val="center" w:pos="4153"/>
        <w:tab w:val="right" w:pos="8306"/>
      </w:tabs>
      <w:snapToGrid w:val="0"/>
      <w:jc w:val="left"/>
    </w:pPr>
    <w:rPr>
      <w:sz w:val="18"/>
      <w:szCs w:val="18"/>
    </w:rPr>
  </w:style>
  <w:style w:type="paragraph" w:styleId="30">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line="180" w:lineRule="auto"/>
      <w:jc w:val="center"/>
    </w:pPr>
    <w:rPr>
      <w:sz w:val="30"/>
      <w:szCs w:val="30"/>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Chars="1000"/>
    </w:pPr>
    <w:rPr>
      <w:sz w:val="28"/>
      <w:szCs w:val="28"/>
    </w:rPr>
  </w:style>
  <w:style w:type="paragraph" w:styleId="34">
    <w:name w:val="Body Text Indent 3"/>
    <w:basedOn w:val="1"/>
    <w:link w:val="61"/>
    <w:autoRedefine/>
    <w:qFormat/>
    <w:uiPriority w:val="0"/>
    <w:pPr>
      <w:adjustRightInd w:val="0"/>
      <w:snapToGrid w:val="0"/>
      <w:spacing w:line="360" w:lineRule="auto"/>
      <w:ind w:left="1800" w:leftChars="857"/>
    </w:pPr>
    <w:rPr>
      <w:rFonts w:ascii="宋体" w:hAnsi="宋体"/>
    </w:rPr>
  </w:style>
  <w:style w:type="paragraph" w:styleId="35">
    <w:name w:val="toc 2"/>
    <w:basedOn w:val="1"/>
    <w:next w:val="1"/>
    <w:autoRedefine/>
    <w:qFormat/>
    <w:uiPriority w:val="0"/>
    <w:pPr>
      <w:ind w:leftChars="200"/>
    </w:pPr>
    <w:rPr>
      <w:sz w:val="28"/>
      <w:szCs w:val="28"/>
    </w:rPr>
  </w:style>
  <w:style w:type="paragraph" w:styleId="36">
    <w:name w:val="toc 9"/>
    <w:basedOn w:val="1"/>
    <w:next w:val="1"/>
    <w:autoRedefine/>
    <w:qFormat/>
    <w:uiPriority w:val="0"/>
    <w:pPr>
      <w:ind w:leftChars="1600"/>
    </w:pPr>
    <w:rPr>
      <w:sz w:val="28"/>
      <w:szCs w:val="28"/>
    </w:rPr>
  </w:style>
  <w:style w:type="paragraph" w:styleId="37">
    <w:name w:val="Body Text 2"/>
    <w:basedOn w:val="1"/>
    <w:link w:val="62"/>
    <w:autoRedefine/>
    <w:qFormat/>
    <w:uiPriority w:val="0"/>
    <w:pPr>
      <w:spacing w:after="120" w:line="480" w:lineRule="auto"/>
    </w:pPr>
  </w:style>
  <w:style w:type="paragraph" w:styleId="38">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6"/>
    <w:next w:val="16"/>
    <w:link w:val="63"/>
    <w:autoRedefine/>
    <w:qFormat/>
    <w:uiPriority w:val="0"/>
    <w:pPr>
      <w:adjustRightInd/>
      <w:spacing w:line="240" w:lineRule="auto"/>
      <w:textAlignment w:val="auto"/>
    </w:pPr>
    <w:rPr>
      <w:b/>
      <w:bCs/>
      <w:kern w:val="2"/>
      <w:sz w:val="21"/>
      <w:szCs w:val="24"/>
    </w:rPr>
  </w:style>
  <w:style w:type="paragraph" w:styleId="40">
    <w:name w:val="Body Text First Indent"/>
    <w:basedOn w:val="19"/>
    <w:autoRedefine/>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autoRedefine/>
    <w:qFormat/>
    <w:uiPriority w:val="0"/>
    <w:pPr>
      <w:spacing w:after="120" w:line="240" w:lineRule="auto"/>
      <w:ind w:left="420" w:leftChars="200" w:firstLine="420" w:firstLineChars="200"/>
    </w:pPr>
    <w:rPr>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autoRedefine/>
    <w:qFormat/>
    <w:uiPriority w:val="0"/>
  </w:style>
  <w:style w:type="character" w:styleId="46">
    <w:name w:val="FollowedHyperlink"/>
    <w:autoRedefine/>
    <w:qFormat/>
    <w:uiPriority w:val="0"/>
    <w:rPr>
      <w:color w:val="800080"/>
      <w:u w:val="single"/>
    </w:rPr>
  </w:style>
  <w:style w:type="character" w:styleId="47">
    <w:name w:val="Emphasis"/>
    <w:basedOn w:val="44"/>
    <w:autoRedefine/>
    <w:qFormat/>
    <w:uiPriority w:val="0"/>
    <w:rPr>
      <w:i/>
    </w:rPr>
  </w:style>
  <w:style w:type="character" w:styleId="48">
    <w:name w:val="Hyperlink"/>
    <w:autoRedefine/>
    <w:qFormat/>
    <w:uiPriority w:val="0"/>
    <w:rPr>
      <w:color w:val="0000FF"/>
      <w:u w:val="single"/>
    </w:rPr>
  </w:style>
  <w:style w:type="character" w:styleId="49">
    <w:name w:val="annotation reference"/>
    <w:autoRedefine/>
    <w:qFormat/>
    <w:uiPriority w:val="0"/>
    <w:rPr>
      <w:sz w:val="21"/>
      <w:szCs w:val="21"/>
    </w:rPr>
  </w:style>
  <w:style w:type="character" w:customStyle="1" w:styleId="50">
    <w:name w:val="标题 6 字符"/>
    <w:link w:val="7"/>
    <w:autoRedefine/>
    <w:qFormat/>
    <w:uiPriority w:val="0"/>
    <w:rPr>
      <w:rFonts w:ascii="Arial" w:hAnsi="Arial" w:eastAsia="黑体"/>
      <w:b/>
      <w:bCs/>
      <w:kern w:val="2"/>
      <w:sz w:val="24"/>
      <w:szCs w:val="24"/>
    </w:rPr>
  </w:style>
  <w:style w:type="character" w:customStyle="1" w:styleId="51">
    <w:name w:val="标题 7 字符"/>
    <w:link w:val="8"/>
    <w:autoRedefine/>
    <w:qFormat/>
    <w:uiPriority w:val="0"/>
    <w:rPr>
      <w:b/>
      <w:bCs/>
      <w:kern w:val="2"/>
      <w:sz w:val="24"/>
      <w:szCs w:val="24"/>
    </w:rPr>
  </w:style>
  <w:style w:type="character" w:customStyle="1" w:styleId="52">
    <w:name w:val="标题 8 字符"/>
    <w:link w:val="9"/>
    <w:autoRedefine/>
    <w:qFormat/>
    <w:uiPriority w:val="0"/>
    <w:rPr>
      <w:rFonts w:ascii="Arial" w:hAnsi="Arial" w:eastAsia="黑体"/>
      <w:kern w:val="2"/>
      <w:sz w:val="24"/>
      <w:szCs w:val="24"/>
    </w:rPr>
  </w:style>
  <w:style w:type="character" w:customStyle="1" w:styleId="53">
    <w:name w:val="标题 9 字符"/>
    <w:link w:val="10"/>
    <w:autoRedefine/>
    <w:qFormat/>
    <w:uiPriority w:val="0"/>
    <w:rPr>
      <w:rFonts w:ascii="Arial" w:hAnsi="Arial" w:eastAsia="黑体"/>
      <w:kern w:val="2"/>
      <w:sz w:val="21"/>
      <w:szCs w:val="21"/>
    </w:rPr>
  </w:style>
  <w:style w:type="character" w:customStyle="1" w:styleId="54">
    <w:name w:val="批注文字 字符"/>
    <w:link w:val="16"/>
    <w:autoRedefine/>
    <w:qFormat/>
    <w:uiPriority w:val="0"/>
    <w:rPr>
      <w:sz w:val="24"/>
    </w:rPr>
  </w:style>
  <w:style w:type="character" w:customStyle="1" w:styleId="55">
    <w:name w:val="正文文本 3 字符"/>
    <w:link w:val="17"/>
    <w:autoRedefine/>
    <w:qFormat/>
    <w:uiPriority w:val="0"/>
    <w:rPr>
      <w:kern w:val="2"/>
      <w:sz w:val="16"/>
      <w:szCs w:val="16"/>
    </w:rPr>
  </w:style>
  <w:style w:type="character" w:customStyle="1" w:styleId="56">
    <w:name w:val="正文文本缩进 字符"/>
    <w:link w:val="20"/>
    <w:autoRedefine/>
    <w:qFormat/>
    <w:uiPriority w:val="0"/>
    <w:rPr>
      <w:kern w:val="2"/>
      <w:sz w:val="44"/>
      <w:szCs w:val="28"/>
    </w:rPr>
  </w:style>
  <w:style w:type="character" w:customStyle="1" w:styleId="57">
    <w:name w:val="纯文本 字符"/>
    <w:link w:val="24"/>
    <w:autoRedefine/>
    <w:qFormat/>
    <w:uiPriority w:val="0"/>
    <w:rPr>
      <w:rFonts w:ascii="宋体" w:hAnsi="Courier New"/>
      <w:kern w:val="2"/>
      <w:sz w:val="21"/>
      <w:szCs w:val="21"/>
    </w:rPr>
  </w:style>
  <w:style w:type="character" w:customStyle="1" w:styleId="58">
    <w:name w:val="正文文本缩进 2 字符"/>
    <w:link w:val="27"/>
    <w:autoRedefine/>
    <w:qFormat/>
    <w:uiPriority w:val="0"/>
    <w:rPr>
      <w:kern w:val="2"/>
      <w:sz w:val="24"/>
      <w:szCs w:val="24"/>
    </w:rPr>
  </w:style>
  <w:style w:type="character" w:customStyle="1" w:styleId="59">
    <w:name w:val="页脚 字符1"/>
    <w:link w:val="29"/>
    <w:autoRedefine/>
    <w:qFormat/>
    <w:uiPriority w:val="99"/>
    <w:rPr>
      <w:kern w:val="2"/>
      <w:sz w:val="18"/>
      <w:szCs w:val="18"/>
    </w:rPr>
  </w:style>
  <w:style w:type="character" w:customStyle="1" w:styleId="60">
    <w:name w:val="页眉 字符"/>
    <w:link w:val="30"/>
    <w:autoRedefine/>
    <w:qFormat/>
    <w:uiPriority w:val="99"/>
    <w:rPr>
      <w:kern w:val="2"/>
      <w:sz w:val="18"/>
      <w:szCs w:val="18"/>
    </w:rPr>
  </w:style>
  <w:style w:type="character" w:customStyle="1" w:styleId="61">
    <w:name w:val="正文文本缩进 3 字符"/>
    <w:link w:val="34"/>
    <w:autoRedefine/>
    <w:qFormat/>
    <w:uiPriority w:val="0"/>
    <w:rPr>
      <w:rFonts w:ascii="宋体" w:hAnsi="宋体"/>
      <w:kern w:val="2"/>
      <w:sz w:val="21"/>
      <w:szCs w:val="24"/>
    </w:rPr>
  </w:style>
  <w:style w:type="character" w:customStyle="1" w:styleId="62">
    <w:name w:val="正文文本 2 字符"/>
    <w:link w:val="37"/>
    <w:autoRedefine/>
    <w:qFormat/>
    <w:uiPriority w:val="0"/>
    <w:rPr>
      <w:kern w:val="2"/>
      <w:sz w:val="21"/>
      <w:szCs w:val="24"/>
    </w:rPr>
  </w:style>
  <w:style w:type="character" w:customStyle="1" w:styleId="63">
    <w:name w:val="批注主题 字符"/>
    <w:link w:val="39"/>
    <w:autoRedefine/>
    <w:qFormat/>
    <w:uiPriority w:val="0"/>
    <w:rPr>
      <w:b/>
      <w:bCs/>
      <w:kern w:val="2"/>
      <w:sz w:val="21"/>
      <w:szCs w:val="24"/>
    </w:rPr>
  </w:style>
  <w:style w:type="character" w:customStyle="1" w:styleId="64">
    <w:name w:val="正文文本首行缩进 2 字符"/>
    <w:basedOn w:val="56"/>
    <w:link w:val="41"/>
    <w:autoRedefine/>
    <w:qFormat/>
    <w:uiPriority w:val="0"/>
  </w:style>
  <w:style w:type="character" w:customStyle="1" w:styleId="65">
    <w:name w:val="font11"/>
    <w:basedOn w:val="44"/>
    <w:autoRedefine/>
    <w:qFormat/>
    <w:uiPriority w:val="0"/>
    <w:rPr>
      <w:rFonts w:hint="eastAsia" w:ascii="宋体" w:hAnsi="宋体" w:eastAsia="宋体" w:cs="宋体"/>
      <w:color w:val="000000"/>
      <w:sz w:val="21"/>
      <w:szCs w:val="21"/>
      <w:u w:val="single"/>
    </w:rPr>
  </w:style>
  <w:style w:type="character" w:customStyle="1" w:styleId="66">
    <w:name w:val=" Char Char2"/>
    <w:autoRedefine/>
    <w:qFormat/>
    <w:uiPriority w:val="0"/>
    <w:rPr>
      <w:rFonts w:eastAsia="宋体"/>
      <w:sz w:val="24"/>
      <w:lang w:val="en-US" w:eastAsia="zh-CN" w:bidi="ar-SA"/>
    </w:rPr>
  </w:style>
  <w:style w:type="character" w:customStyle="1" w:styleId="67">
    <w:name w:val="样式3 Char"/>
    <w:autoRedefine/>
    <w:qFormat/>
    <w:uiPriority w:val="0"/>
    <w:rPr>
      <w:rFonts w:ascii="宋体" w:hAnsi="宋体" w:eastAsia="仿宋_GB2312"/>
      <w:b/>
      <w:bCs/>
      <w:kern w:val="2"/>
      <w:sz w:val="24"/>
      <w:szCs w:val="32"/>
      <w:lang w:val="en-US" w:eastAsia="zh-CN" w:bidi="ar-SA"/>
    </w:rPr>
  </w:style>
  <w:style w:type="character" w:customStyle="1" w:styleId="68">
    <w:name w:val="页脚 字符"/>
    <w:autoRedefine/>
    <w:qFormat/>
    <w:uiPriority w:val="99"/>
    <w:rPr>
      <w:kern w:val="2"/>
      <w:sz w:val="18"/>
    </w:rPr>
  </w:style>
  <w:style w:type="character" w:customStyle="1" w:styleId="69">
    <w:name w:val="标题 3 Char"/>
    <w:autoRedefine/>
    <w:qFormat/>
    <w:uiPriority w:val="0"/>
    <w:rPr>
      <w:rFonts w:eastAsia="宋体"/>
      <w:b/>
      <w:bCs/>
      <w:kern w:val="2"/>
      <w:sz w:val="32"/>
      <w:szCs w:val="32"/>
      <w:lang w:val="en-US" w:eastAsia="zh-CN" w:bidi="ar-SA"/>
    </w:rPr>
  </w:style>
  <w:style w:type="character" w:customStyle="1" w:styleId="70">
    <w:name w:val="t161"/>
    <w:autoRedefine/>
    <w:qFormat/>
    <w:uiPriority w:val="0"/>
    <w:rPr>
      <w:sz w:val="24"/>
      <w:szCs w:val="24"/>
    </w:rPr>
  </w:style>
  <w:style w:type="character" w:customStyle="1" w:styleId="71">
    <w:name w:val=" Char Char3"/>
    <w:autoRedefine/>
    <w:qFormat/>
    <w:uiPriority w:val="0"/>
    <w:rPr>
      <w:rFonts w:eastAsia="宋体"/>
      <w:kern w:val="2"/>
      <w:sz w:val="18"/>
      <w:szCs w:val="18"/>
      <w:lang w:val="en-US" w:eastAsia="zh-CN" w:bidi="ar-SA"/>
    </w:rPr>
  </w:style>
  <w:style w:type="character" w:customStyle="1" w:styleId="72">
    <w:name w:val=" Char Char1"/>
    <w:autoRedefine/>
    <w:qFormat/>
    <w:uiPriority w:val="0"/>
    <w:rPr>
      <w:rFonts w:eastAsia="宋体"/>
      <w:kern w:val="2"/>
      <w:sz w:val="18"/>
      <w:szCs w:val="18"/>
      <w:lang w:val="en-US" w:eastAsia="zh-CN" w:bidi="ar-SA"/>
    </w:rPr>
  </w:style>
  <w:style w:type="character" w:customStyle="1" w:styleId="73">
    <w:name w:val="标题 1 Char"/>
    <w:autoRedefine/>
    <w:qFormat/>
    <w:uiPriority w:val="0"/>
    <w:rPr>
      <w:rFonts w:ascii="Arial" w:hAnsi="Arial" w:eastAsia="宋体"/>
      <w:b/>
      <w:kern w:val="28"/>
      <w:sz w:val="28"/>
      <w:lang w:val="en-US" w:eastAsia="zh-CN" w:bidi="ar-SA"/>
    </w:rPr>
  </w:style>
  <w:style w:type="character" w:customStyle="1" w:styleId="74">
    <w:name w:val="加黑小标题"/>
    <w:autoRedefine/>
    <w:qFormat/>
    <w:uiPriority w:val="0"/>
    <w:rPr>
      <w:rFonts w:ascii="仿宋_GB2312" w:eastAsia="仿宋_GB2312"/>
      <w:b/>
      <w:bCs/>
      <w:sz w:val="28"/>
    </w:rPr>
  </w:style>
  <w:style w:type="character" w:customStyle="1" w:styleId="75">
    <w:name w:val="font31"/>
    <w:basedOn w:val="44"/>
    <w:autoRedefine/>
    <w:qFormat/>
    <w:uiPriority w:val="0"/>
    <w:rPr>
      <w:rFonts w:hint="eastAsia" w:ascii="宋体" w:hAnsi="宋体" w:eastAsia="宋体" w:cs="宋体"/>
      <w:color w:val="000000"/>
      <w:sz w:val="21"/>
      <w:szCs w:val="21"/>
      <w:u w:val="none"/>
    </w:rPr>
  </w:style>
  <w:style w:type="paragraph" w:customStyle="1" w:styleId="76">
    <w:name w:val="目录"/>
    <w:basedOn w:val="1"/>
    <w:autoRedefine/>
    <w:qFormat/>
    <w:uiPriority w:val="0"/>
    <w:pPr>
      <w:widowControl/>
      <w:jc w:val="center"/>
    </w:pPr>
    <w:rPr>
      <w:rFonts w:ascii="宋体"/>
      <w:b/>
      <w:kern w:val="0"/>
      <w:sz w:val="36"/>
      <w:szCs w:val="20"/>
    </w:rPr>
  </w:style>
  <w:style w:type="paragraph" w:customStyle="1" w:styleId="77">
    <w:name w:val="Heading #1|1"/>
    <w:basedOn w:val="1"/>
    <w:autoRedefine/>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8">
    <w:name w:val="Header or footer|1"/>
    <w:basedOn w:val="1"/>
    <w:autoRedefine/>
    <w:qFormat/>
    <w:uiPriority w:val="0"/>
    <w:pPr>
      <w:widowControl w:val="0"/>
      <w:shd w:val="clear" w:color="auto" w:fill="auto"/>
    </w:pPr>
    <w:rPr>
      <w:sz w:val="18"/>
      <w:szCs w:val="18"/>
      <w:u w:val="none"/>
      <w:shd w:val="clear" w:color="auto" w:fill="auto"/>
      <w:lang w:val="zh-TW" w:eastAsia="zh-TW" w:bidi="zh-TW"/>
    </w:rPr>
  </w:style>
  <w:style w:type="paragraph" w:customStyle="1" w:styleId="79">
    <w:name w:val="样式3"/>
    <w:basedOn w:val="4"/>
    <w:autoRedefine/>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1">
    <w:name w:val="样式1"/>
    <w:basedOn w:val="2"/>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4"/>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autoRedefine/>
    <w:qFormat/>
    <w:uiPriority w:val="0"/>
  </w:style>
  <w:style w:type="paragraph" w:customStyle="1" w:styleId="84">
    <w:name w:val="样式 标题 1 + (西文) 宋体 非加粗 黑色 两端对齐 左侧:  0 厘米 首行缩进:  0.89 厘米"/>
    <w:basedOn w:val="2"/>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autoRedefine/>
    <w:qFormat/>
    <w:uiPriority w:val="0"/>
    <w:rPr>
      <w:rFonts w:ascii="宋体" w:hAnsi="宋体" w:cs="宋体"/>
      <w:szCs w:val="28"/>
    </w:rPr>
  </w:style>
  <w:style w:type="paragraph" w:customStyle="1" w:styleId="86">
    <w:name w:val="Char"/>
    <w:basedOn w:val="1"/>
    <w:autoRedefine/>
    <w:qFormat/>
    <w:uiPriority w:val="0"/>
    <w:pPr>
      <w:spacing w:beforeLines="50" w:afterLines="50"/>
      <w:ind w:firstLine="200" w:firstLineChars="200"/>
    </w:pPr>
    <w:rPr>
      <w:rFonts w:ascii="宋体" w:hAnsi="宋体" w:cs="Courier New"/>
      <w:spacing w:val="-2"/>
      <w:sz w:val="22"/>
      <w:szCs w:val="32"/>
    </w:rPr>
  </w:style>
  <w:style w:type="paragraph" w:customStyle="1" w:styleId="87">
    <w:name w:val=" Char"/>
    <w:basedOn w:val="1"/>
    <w:autoRedefine/>
    <w:qFormat/>
    <w:uiPriority w:val="0"/>
    <w:rPr>
      <w:rFonts w:ascii="Tahoma" w:hAnsi="Tahoma"/>
      <w:sz w:val="24"/>
      <w:szCs w:val="20"/>
    </w:rPr>
  </w:style>
  <w:style w:type="paragraph" w:customStyle="1" w:styleId="88">
    <w:name w:val="Body text|3"/>
    <w:basedOn w:val="1"/>
    <w:autoRedefine/>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89">
    <w:name w:val="CM95"/>
    <w:basedOn w:val="1"/>
    <w:next w:val="1"/>
    <w:autoRedefine/>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1">
    <w:name w:val="List Paragraph"/>
    <w:basedOn w:val="1"/>
    <w:autoRedefine/>
    <w:qFormat/>
    <w:uiPriority w:val="99"/>
    <w:pPr>
      <w:ind w:firstLine="420" w:firstLineChars="200"/>
    </w:pPr>
    <w:rPr>
      <w:sz w:val="28"/>
      <w:szCs w:val="28"/>
    </w:rPr>
  </w:style>
  <w:style w:type="paragraph" w:customStyle="1" w:styleId="92">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 Char Char Char Char Char Char Char"/>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autoRedefine/>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7">
    <w:name w:val="样式2"/>
    <w:basedOn w:val="3"/>
    <w:autoRedefine/>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autoRedefine/>
    <w:qFormat/>
    <w:uiPriority w:val="0"/>
  </w:style>
  <w:style w:type="paragraph" w:customStyle="1" w:styleId="100">
    <w:name w:val="列出段落1"/>
    <w:basedOn w:val="1"/>
    <w:autoRedefine/>
    <w:qFormat/>
    <w:uiPriority w:val="34"/>
    <w:pPr>
      <w:ind w:firstLine="420" w:firstLineChars="200"/>
    </w:pPr>
    <w:rPr>
      <w:rFonts w:ascii="Calibri" w:hAnsi="Calibri" w:eastAsia="宋体" w:cs="黑体"/>
    </w:rPr>
  </w:style>
  <w:style w:type="character" w:customStyle="1" w:styleId="101">
    <w:name w:val="apple-style-span"/>
    <w:autoRedefine/>
    <w:qFormat/>
    <w:uiPriority w:val="0"/>
  </w:style>
  <w:style w:type="character" w:customStyle="1" w:styleId="102">
    <w:name w:val="NormalCharacter"/>
    <w:autoRedefine/>
    <w:qFormat/>
    <w:uiPriority w:val="0"/>
    <w:rPr>
      <w:rFonts w:ascii="Times New Roman" w:hAnsi="Times New Roman" w:eastAsia="宋体"/>
    </w:rPr>
  </w:style>
  <w:style w:type="paragraph" w:customStyle="1" w:styleId="103">
    <w:name w:val="列出段落"/>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36</Pages>
  <Words>15657</Words>
  <Characters>16505</Characters>
  <Lines>85</Lines>
  <Paragraphs>24</Paragraphs>
  <TotalTime>985</TotalTime>
  <ScaleCrop>false</ScaleCrop>
  <LinksUpToDate>false</LinksUpToDate>
  <CharactersWithSpaces>18142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魔方田</cp:lastModifiedBy>
  <cp:lastPrinted>2024-08-29T01:19:00Z</cp:lastPrinted>
  <dcterms:modified xsi:type="dcterms:W3CDTF">2024-08-30T02:19:23Z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C5BC89CAE0EA49B9A58B211090845257_13</vt:lpwstr>
  </property>
</Properties>
</file>