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EE155F">
      <w:pPr>
        <w:spacing w:line="258" w:lineRule="auto"/>
        <w:rPr>
          <w:rFonts w:ascii="Times New Roman" w:hAnsi="Times New Roman"/>
          <w:color w:val="auto"/>
          <w:sz w:val="21"/>
        </w:rPr>
      </w:pPr>
    </w:p>
    <w:p w14:paraId="799877C2">
      <w:pPr>
        <w:spacing w:line="258" w:lineRule="auto"/>
        <w:rPr>
          <w:rFonts w:ascii="Times New Roman" w:hAnsi="Times New Roman"/>
          <w:color w:val="auto"/>
          <w:sz w:val="21"/>
        </w:rPr>
      </w:pPr>
    </w:p>
    <w:p w14:paraId="073F4262">
      <w:pPr>
        <w:spacing w:line="258" w:lineRule="auto"/>
        <w:rPr>
          <w:rFonts w:ascii="Times New Roman" w:hAnsi="Times New Roman"/>
          <w:color w:val="auto"/>
          <w:sz w:val="21"/>
        </w:rPr>
      </w:pPr>
    </w:p>
    <w:p w14:paraId="08CC22FB">
      <w:pPr>
        <w:spacing w:before="80" w:line="401" w:lineRule="exact"/>
        <w:ind w:left="7"/>
        <w:rPr>
          <w:rFonts w:ascii="Times New Roman" w:hAnsi="Times New Roman" w:eastAsia="Times New Roman"/>
          <w:color w:val="auto"/>
          <w:sz w:val="28"/>
          <w:szCs w:val="28"/>
        </w:rPr>
      </w:pPr>
      <w:r>
        <w:rPr>
          <w:rFonts w:ascii="Times New Roman" w:hAnsi="Times New Roman" w:eastAsia="Times New Roman"/>
          <w:color w:val="auto"/>
          <w:spacing w:val="-2"/>
          <w:position w:val="13"/>
          <w:sz w:val="28"/>
          <w:szCs w:val="28"/>
        </w:rPr>
        <w:t>ICS</w:t>
      </w:r>
    </w:p>
    <w:p w14:paraId="43E9F3D0">
      <w:pPr>
        <w:spacing w:before="1" w:line="188" w:lineRule="auto"/>
        <w:ind w:left="10"/>
        <w:rPr>
          <w:rFonts w:ascii="Times New Roman" w:hAnsi="Times New Roman" w:eastAsia="Times New Roman"/>
          <w:color w:val="auto"/>
          <w:sz w:val="28"/>
          <w:szCs w:val="28"/>
        </w:rPr>
      </w:pPr>
      <w:r>
        <w:rPr>
          <w:rFonts w:ascii="Times New Roman" w:hAnsi="Times New Roman" w:eastAsia="Times New Roman"/>
          <w:color w:val="auto"/>
          <w:spacing w:val="-3"/>
          <w:sz w:val="28"/>
          <w:szCs w:val="28"/>
        </w:rPr>
        <w:t>CCS</w:t>
      </w:r>
    </w:p>
    <w:p w14:paraId="6D55231A">
      <w:pPr>
        <w:spacing w:line="14" w:lineRule="auto"/>
        <w:rPr>
          <w:rFonts w:ascii="Times New Roman" w:hAnsi="Times New Roman"/>
          <w:color w:val="auto"/>
          <w:sz w:val="2"/>
        </w:rPr>
      </w:pPr>
      <w:r>
        <w:rPr>
          <w:rFonts w:ascii="Times New Roman" w:hAnsi="Times New Roman" w:eastAsia="Arial"/>
          <w:color w:val="auto"/>
          <w:sz w:val="2"/>
          <w:szCs w:val="2"/>
        </w:rPr>
        <w:br w:type="column"/>
      </w:r>
    </w:p>
    <w:p w14:paraId="76C973F0">
      <w:pPr>
        <w:spacing w:line="257" w:lineRule="auto"/>
        <w:rPr>
          <w:rFonts w:ascii="Times New Roman" w:hAnsi="Times New Roman"/>
          <w:color w:val="auto"/>
          <w:sz w:val="21"/>
        </w:rPr>
      </w:pPr>
    </w:p>
    <w:p w14:paraId="0CE5CCB0">
      <w:pPr>
        <w:spacing w:line="257" w:lineRule="auto"/>
        <w:rPr>
          <w:rFonts w:ascii="Times New Roman" w:hAnsi="Times New Roman"/>
          <w:color w:val="auto"/>
          <w:sz w:val="21"/>
        </w:rPr>
      </w:pPr>
    </w:p>
    <w:p w14:paraId="429B4E08">
      <w:pPr>
        <w:spacing w:line="258" w:lineRule="auto"/>
        <w:rPr>
          <w:rFonts w:ascii="Times New Roman" w:hAnsi="Times New Roman"/>
          <w:color w:val="auto"/>
          <w:sz w:val="21"/>
        </w:rPr>
      </w:pPr>
    </w:p>
    <w:p w14:paraId="067D25DF">
      <w:pPr>
        <w:spacing w:before="81" w:line="189" w:lineRule="auto"/>
        <w:rPr>
          <w:rFonts w:hint="default" w:ascii="Times New Roman" w:hAnsi="Times New Roman" w:eastAsia="宋体"/>
          <w:color w:val="auto"/>
          <w:sz w:val="28"/>
          <w:szCs w:val="28"/>
          <w:lang w:val="en-US" w:eastAsia="zh-CN"/>
        </w:rPr>
      </w:pPr>
      <w:r>
        <w:rPr>
          <w:rFonts w:hint="eastAsia" w:ascii="Times New Roman" w:hAnsi="Times New Roman"/>
          <w:color w:val="auto"/>
          <w:spacing w:val="-2"/>
          <w:sz w:val="28"/>
          <w:szCs w:val="28"/>
          <w:lang w:val="en-US" w:eastAsia="zh-CN"/>
        </w:rPr>
        <w:t>XX</w:t>
      </w:r>
      <w:r>
        <w:rPr>
          <w:rFonts w:ascii="Times New Roman" w:hAnsi="Times New Roman" w:eastAsia="Times New Roman"/>
          <w:color w:val="auto"/>
          <w:spacing w:val="-1"/>
          <w:sz w:val="28"/>
          <w:szCs w:val="28"/>
        </w:rPr>
        <w:t>.</w:t>
      </w:r>
      <w:r>
        <w:rPr>
          <w:rFonts w:hint="eastAsia" w:ascii="Times New Roman" w:hAnsi="Times New Roman"/>
          <w:color w:val="auto"/>
          <w:spacing w:val="-1"/>
          <w:sz w:val="28"/>
          <w:szCs w:val="28"/>
          <w:lang w:val="en-US" w:eastAsia="zh-CN"/>
        </w:rPr>
        <w:t>XX</w:t>
      </w:r>
      <w:r>
        <w:rPr>
          <w:rFonts w:ascii="Times New Roman" w:hAnsi="Times New Roman" w:eastAsia="Times New Roman"/>
          <w:color w:val="auto"/>
          <w:spacing w:val="-1"/>
          <w:sz w:val="28"/>
          <w:szCs w:val="28"/>
        </w:rPr>
        <w:t>.</w:t>
      </w:r>
      <w:r>
        <w:rPr>
          <w:rFonts w:hint="eastAsia" w:ascii="Times New Roman" w:hAnsi="Times New Roman"/>
          <w:color w:val="auto"/>
          <w:spacing w:val="-1"/>
          <w:sz w:val="28"/>
          <w:szCs w:val="28"/>
          <w:lang w:val="en-US" w:eastAsia="zh-CN"/>
        </w:rPr>
        <w:t>XX</w:t>
      </w:r>
    </w:p>
    <w:p w14:paraId="199570C9">
      <w:pPr>
        <w:spacing w:before="48" w:line="378" w:lineRule="exact"/>
        <w:ind w:left="87"/>
        <w:rPr>
          <w:rFonts w:hint="default" w:ascii="Times New Roman" w:hAnsi="Times New Roman" w:eastAsia="宋体"/>
          <w:color w:val="auto"/>
          <w:sz w:val="28"/>
          <w:szCs w:val="28"/>
          <w:lang w:val="en-US" w:eastAsia="zh-CN"/>
        </w:rPr>
      </w:pPr>
      <w:r>
        <w:rPr>
          <w:rFonts w:hint="eastAsia" w:ascii="Times New Roman" w:hAnsi="Times New Roman"/>
          <w:color w:val="auto"/>
          <w:position w:val="2"/>
          <w:sz w:val="28"/>
          <w:szCs w:val="28"/>
          <w:lang w:val="en-US" w:eastAsia="zh-CN"/>
        </w:rPr>
        <w:t>XXX</w:t>
      </w:r>
      <w:r>
        <w:rPr>
          <w:rFonts w:ascii="Times New Roman" w:hAnsi="Times New Roman" w:eastAsia="Times New Roman"/>
          <w:color w:val="auto"/>
          <w:spacing w:val="-1"/>
          <w:position w:val="2"/>
          <w:sz w:val="28"/>
          <w:szCs w:val="28"/>
        </w:rPr>
        <w:t>/</w:t>
      </w:r>
      <w:r>
        <w:rPr>
          <w:rFonts w:hint="eastAsia" w:ascii="Times New Roman" w:hAnsi="Times New Roman"/>
          <w:color w:val="auto"/>
          <w:position w:val="2"/>
          <w:sz w:val="28"/>
          <w:szCs w:val="28"/>
          <w:lang w:val="en-US" w:eastAsia="zh-CN"/>
        </w:rPr>
        <w:t>XX</w:t>
      </w:r>
    </w:p>
    <w:p w14:paraId="144B5D5B">
      <w:pPr>
        <w:spacing w:line="14" w:lineRule="auto"/>
        <w:rPr>
          <w:rFonts w:ascii="Times New Roman" w:hAnsi="Times New Roman"/>
          <w:color w:val="auto"/>
          <w:sz w:val="2"/>
        </w:rPr>
      </w:pPr>
      <w:r>
        <w:rPr>
          <w:rFonts w:ascii="Times New Roman" w:hAnsi="Times New Roman" w:eastAsia="Arial"/>
          <w:color w:val="auto"/>
          <w:sz w:val="2"/>
          <w:szCs w:val="2"/>
        </w:rPr>
        <w:br w:type="column"/>
      </w:r>
    </w:p>
    <w:p w14:paraId="04CE9F57">
      <w:pPr>
        <w:spacing w:before="347"/>
        <w:jc w:val="left"/>
        <w:rPr>
          <w:rFonts w:ascii="Times New Roman" w:hAnsi="Times New Roman" w:eastAsia="黑体"/>
          <w:color w:val="auto"/>
          <w:spacing w:val="9"/>
          <w:sz w:val="35"/>
          <w:szCs w:val="35"/>
        </w:rPr>
      </w:pPr>
      <w:r>
        <w:rPr>
          <w:rFonts w:ascii="Times New Roman" w:hAnsi="Times New Roman"/>
          <w:color w:val="auto"/>
          <w:position w:val="-11"/>
          <w:sz w:val="35"/>
          <w:szCs w:val="35"/>
        </w:rPr>
        <w:drawing>
          <wp:anchor distT="0" distB="0" distL="0" distR="0" simplePos="0" relativeHeight="251667456" behindDoc="0" locked="0" layoutInCell="1" allowOverlap="1">
            <wp:simplePos x="0" y="0"/>
            <wp:positionH relativeFrom="column">
              <wp:posOffset>3175000</wp:posOffset>
            </wp:positionH>
            <wp:positionV relativeFrom="paragraph">
              <wp:posOffset>33655</wp:posOffset>
            </wp:positionV>
            <wp:extent cx="1000760" cy="1106170"/>
            <wp:effectExtent l="0" t="0" r="8890" b="17780"/>
            <wp:wrapNone/>
            <wp:docPr id="3" name="IM 1"/>
            <wp:cNvGraphicFramePr/>
            <a:graphic xmlns:a="http://schemas.openxmlformats.org/drawingml/2006/main">
              <a:graphicData uri="http://schemas.openxmlformats.org/drawingml/2006/picture">
                <pic:pic xmlns:pic="http://schemas.openxmlformats.org/drawingml/2006/picture">
                  <pic:nvPicPr>
                    <pic:cNvPr id="3" name="IM 1"/>
                    <pic:cNvPicPr/>
                  </pic:nvPicPr>
                  <pic:blipFill>
                    <a:blip r:embed="rId12"/>
                    <a:stretch>
                      <a:fillRect/>
                    </a:stretch>
                  </pic:blipFill>
                  <pic:spPr>
                    <a:xfrm>
                      <a:off x="0" y="0"/>
                      <a:ext cx="1000760" cy="1106170"/>
                    </a:xfrm>
                    <a:prstGeom prst="rect">
                      <a:avLst/>
                    </a:prstGeom>
                    <a:noFill/>
                    <a:ln>
                      <a:noFill/>
                    </a:ln>
                  </pic:spPr>
                </pic:pic>
              </a:graphicData>
            </a:graphic>
          </wp:anchor>
        </w:drawing>
      </w:r>
    </w:p>
    <w:p w14:paraId="00AB0DD6">
      <w:pPr>
        <w:spacing w:before="347"/>
        <w:jc w:val="left"/>
        <w:rPr>
          <w:rFonts w:ascii="Times New Roman" w:hAnsi="Times New Roman"/>
          <w:color w:val="auto"/>
          <w:sz w:val="35"/>
          <w:szCs w:val="35"/>
        </w:rPr>
      </w:pPr>
      <w:r>
        <w:rPr>
          <w:rFonts w:ascii="Times New Roman" w:hAnsi="Times New Roman" w:eastAsia="黑体"/>
          <w:color w:val="auto"/>
          <w:spacing w:val="9"/>
          <w:sz w:val="35"/>
          <w:szCs w:val="35"/>
        </w:rPr>
        <w:t>重</w:t>
      </w:r>
      <w:r>
        <w:rPr>
          <w:rFonts w:ascii="Times New Roman" w:hAnsi="Times New Roman" w:eastAsia="黑体"/>
          <w:color w:val="auto"/>
          <w:spacing w:val="7"/>
          <w:sz w:val="35"/>
          <w:szCs w:val="35"/>
        </w:rPr>
        <w:t xml:space="preserve">庆市勘察设计协会团体标准  </w:t>
      </w:r>
    </w:p>
    <w:p w14:paraId="3836391A">
      <w:pPr>
        <w:spacing w:before="90" w:line="429" w:lineRule="exact"/>
        <w:ind w:right="1"/>
        <w:jc w:val="right"/>
        <w:rPr>
          <w:rFonts w:hint="default" w:ascii="Times New Roman" w:hAnsi="Times New Roman" w:eastAsia="宋体"/>
          <w:color w:val="auto"/>
          <w:sz w:val="31"/>
          <w:szCs w:val="31"/>
          <w:lang w:val="en-US" w:eastAsia="zh-CN"/>
        </w:rPr>
      </w:pPr>
      <w:r>
        <w:rPr>
          <w:rFonts w:ascii="Times New Roman" w:hAnsi="Times New Roman" w:eastAsia="Times New Roman"/>
          <w:color w:val="auto"/>
          <w:position w:val="2"/>
          <w:sz w:val="31"/>
          <w:szCs w:val="31"/>
        </w:rPr>
        <w:t>T</w:t>
      </w:r>
      <w:r>
        <w:rPr>
          <w:rFonts w:ascii="Times New Roman" w:hAnsi="Times New Roman" w:eastAsia="Times New Roman"/>
          <w:color w:val="auto"/>
          <w:spacing w:val="5"/>
          <w:position w:val="2"/>
          <w:sz w:val="31"/>
          <w:szCs w:val="31"/>
        </w:rPr>
        <w:t>/</w:t>
      </w:r>
      <w:r>
        <w:rPr>
          <w:rFonts w:ascii="Times New Roman" w:hAnsi="Times New Roman" w:eastAsia="Times New Roman"/>
          <w:color w:val="auto"/>
          <w:position w:val="2"/>
          <w:sz w:val="31"/>
          <w:szCs w:val="31"/>
        </w:rPr>
        <w:t>CSDA</w:t>
      </w:r>
      <w:r>
        <w:rPr>
          <w:rFonts w:ascii="Times New Roman" w:hAnsi="Times New Roman" w:eastAsia="Times New Roman"/>
          <w:color w:val="auto"/>
          <w:spacing w:val="5"/>
          <w:position w:val="2"/>
          <w:sz w:val="31"/>
          <w:szCs w:val="31"/>
        </w:rPr>
        <w:t xml:space="preserve"> </w:t>
      </w:r>
      <w:r>
        <w:rPr>
          <w:rFonts w:hint="eastAsia" w:ascii="Times New Roman" w:hAnsi="Times New Roman"/>
          <w:color w:val="auto"/>
          <w:spacing w:val="5"/>
          <w:position w:val="2"/>
          <w:sz w:val="31"/>
          <w:szCs w:val="31"/>
          <w:lang w:val="en-US" w:eastAsia="zh-CN"/>
        </w:rPr>
        <w:t>XXXX</w:t>
      </w:r>
      <w:r>
        <w:rPr>
          <w:rFonts w:ascii="Times New Roman" w:hAnsi="Times New Roman" w:eastAsia="Times New Roman"/>
          <w:color w:val="auto"/>
          <w:spacing w:val="5"/>
          <w:position w:val="2"/>
          <w:sz w:val="31"/>
          <w:szCs w:val="31"/>
        </w:rPr>
        <w:t>-</w:t>
      </w:r>
      <w:r>
        <w:rPr>
          <w:rFonts w:hint="eastAsia" w:ascii="Times New Roman" w:hAnsi="Times New Roman"/>
          <w:color w:val="auto"/>
          <w:spacing w:val="5"/>
          <w:position w:val="2"/>
          <w:sz w:val="31"/>
          <w:szCs w:val="31"/>
          <w:lang w:val="en-US" w:eastAsia="zh-CN"/>
        </w:rPr>
        <w:t>20XX</w:t>
      </w:r>
    </w:p>
    <w:p w14:paraId="29E9DEE6">
      <w:pPr>
        <w:rPr>
          <w:rFonts w:ascii="Times New Roman" w:hAnsi="Times New Roman"/>
          <w:color w:val="auto"/>
        </w:rPr>
        <w:sectPr>
          <w:pgSz w:w="11906" w:h="16839"/>
          <w:pgMar w:top="707" w:right="1645" w:bottom="0" w:left="1440" w:header="0" w:footer="0" w:gutter="0"/>
          <w:cols w:equalWidth="0" w:num="3">
            <w:col w:w="720" w:space="6"/>
            <w:col w:w="1345" w:space="100"/>
            <w:col w:w="6650"/>
          </w:cols>
        </w:sectPr>
      </w:pPr>
    </w:p>
    <w:p w14:paraId="36A8DF03">
      <w:pPr>
        <w:spacing w:line="334" w:lineRule="auto"/>
        <w:rPr>
          <w:rFonts w:ascii="Times New Roman" w:hAnsi="Times New Roman"/>
          <w:color w:val="auto"/>
          <w:sz w:val="21"/>
        </w:rPr>
      </w:pPr>
    </w:p>
    <w:p w14:paraId="5400B99C">
      <w:pPr>
        <w:spacing w:line="60" w:lineRule="exact"/>
        <w:ind w:firstLine="21"/>
        <w:textAlignment w:val="center"/>
        <w:rPr>
          <w:rFonts w:ascii="Times New Roman" w:hAnsi="Times New Roman"/>
          <w:color w:val="auto"/>
        </w:rPr>
      </w:pPr>
      <w:r>
        <w:rPr>
          <w:rFonts w:ascii="Times New Roman" w:hAnsi="Times New Roman"/>
          <w:color w:val="auto"/>
        </w:rPr>
        <mc:AlternateContent>
          <mc:Choice Requires="wps">
            <w:drawing>
              <wp:inline distT="0" distB="0" distL="114300" distR="114300">
                <wp:extent cx="5588000" cy="38100"/>
                <wp:effectExtent l="0" t="0" r="12700" b="0"/>
                <wp:docPr id="25" name="任意多边形 25"/>
                <wp:cNvGraphicFramePr/>
                <a:graphic xmlns:a="http://schemas.openxmlformats.org/drawingml/2006/main">
                  <a:graphicData uri="http://schemas.microsoft.com/office/word/2010/wordprocessingShape">
                    <wps:wsp>
                      <wps:cNvSpPr>
                        <a:spLocks noRot="1"/>
                      </wps:cNvSpPr>
                      <wps:spPr>
                        <a:xfrm>
                          <a:off x="0" y="0"/>
                          <a:ext cx="5588000" cy="38100"/>
                        </a:xfrm>
                        <a:custGeom>
                          <a:avLst/>
                          <a:gdLst/>
                          <a:ahLst/>
                          <a:cxnLst/>
                          <a:pathLst>
                            <a:path w="8800" h="60">
                              <a:moveTo>
                                <a:pt x="0" y="30"/>
                              </a:moveTo>
                              <a:lnTo>
                                <a:pt x="8799" y="30"/>
                              </a:lnTo>
                            </a:path>
                          </a:pathLst>
                        </a:custGeom>
                        <a:noFill/>
                        <a:ln w="38100" cap="flat" cmpd="sng">
                          <a:solidFill>
                            <a:srgbClr val="000000"/>
                          </a:solidFill>
                          <a:prstDash val="solid"/>
                          <a:bevel/>
                          <a:headEnd type="none" w="med" len="med"/>
                          <a:tailEnd type="none" w="med" len="med"/>
                        </a:ln>
                        <a:effectLst/>
                      </wps:spPr>
                      <wps:bodyPr vert="horz" wrap="square" anchor="t" anchorCtr="0" upright="1"/>
                    </wps:wsp>
                  </a:graphicData>
                </a:graphic>
              </wp:inline>
            </w:drawing>
          </mc:Choice>
          <mc:Fallback>
            <w:pict>
              <v:shape id="_x0000_s1026" o:spid="_x0000_s1026" o:spt="100" style="height:3pt;width:440pt;" filled="f" stroked="t" coordsize="8800,60" o:gfxdata="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ZTCK3SAAAAAwEAAA8AAAAAAAAAAQAgAAAAIgAAAGRycy9kb3ducmV2LnhtbFBL&#10;AQIUABQAAAAIAIdO4kA2/IVQbgIAAAAFAAAOAAAAAAAAAAEAIAAAACEBAABkcnMvZTJvRG9jLnht&#10;bFBLBQYAAAAABgAGAFkBAAABBgAAAAA=&#10;" path="m0,30l8799,30e">
                <v:fill on="f" focussize="0,0"/>
                <v:stroke weight="3pt" color="#000000" joinstyle="bevel"/>
                <v:imagedata o:title=""/>
                <o:lock v:ext="edit" rotation="t" aspectratio="f"/>
                <w10:wrap type="none"/>
                <w10:anchorlock/>
              </v:shape>
            </w:pict>
          </mc:Fallback>
        </mc:AlternateContent>
      </w:r>
    </w:p>
    <w:p w14:paraId="29FB1F0F">
      <w:pPr>
        <w:spacing w:line="252" w:lineRule="auto"/>
        <w:rPr>
          <w:rFonts w:ascii="Times New Roman" w:hAnsi="Times New Roman"/>
          <w:color w:val="auto"/>
          <w:sz w:val="21"/>
        </w:rPr>
      </w:pPr>
    </w:p>
    <w:p w14:paraId="4A8AD3B0">
      <w:pPr>
        <w:spacing w:line="252" w:lineRule="auto"/>
        <w:rPr>
          <w:rFonts w:ascii="Times New Roman" w:hAnsi="Times New Roman"/>
          <w:color w:val="auto"/>
          <w:sz w:val="21"/>
        </w:rPr>
      </w:pPr>
    </w:p>
    <w:p w14:paraId="7A1AD087">
      <w:pPr>
        <w:spacing w:line="252" w:lineRule="auto"/>
        <w:rPr>
          <w:rFonts w:ascii="Times New Roman" w:hAnsi="Times New Roman"/>
          <w:color w:val="auto"/>
          <w:sz w:val="21"/>
        </w:rPr>
      </w:pPr>
    </w:p>
    <w:p w14:paraId="3156E31A">
      <w:pPr>
        <w:spacing w:line="252" w:lineRule="auto"/>
        <w:rPr>
          <w:rFonts w:ascii="Times New Roman" w:hAnsi="Times New Roman"/>
          <w:color w:val="auto"/>
          <w:sz w:val="21"/>
        </w:rPr>
      </w:pPr>
    </w:p>
    <w:p w14:paraId="35A999C8">
      <w:pPr>
        <w:spacing w:line="252" w:lineRule="auto"/>
        <w:rPr>
          <w:rFonts w:ascii="Times New Roman" w:hAnsi="Times New Roman"/>
          <w:color w:val="auto"/>
          <w:sz w:val="21"/>
        </w:rPr>
      </w:pPr>
    </w:p>
    <w:p w14:paraId="0B7DEF17">
      <w:pPr>
        <w:spacing w:line="253" w:lineRule="auto"/>
        <w:rPr>
          <w:rFonts w:ascii="Times New Roman" w:hAnsi="Times New Roman"/>
          <w:color w:val="auto"/>
          <w:sz w:val="21"/>
        </w:rPr>
      </w:pPr>
    </w:p>
    <w:p w14:paraId="0D8F1DDC">
      <w:pPr>
        <w:widowControl/>
        <w:kinsoku w:val="0"/>
        <w:autoSpaceDE w:val="0"/>
        <w:autoSpaceDN w:val="0"/>
        <w:adjustRightInd w:val="0"/>
        <w:snapToGrid w:val="0"/>
        <w:spacing w:line="260" w:lineRule="auto"/>
        <w:textAlignment w:val="baseline"/>
        <w:rPr>
          <w:rFonts w:ascii="Times New Roman" w:hAnsi="Times New Roman" w:eastAsia="黑体"/>
          <w:color w:val="auto"/>
          <w:spacing w:val="14"/>
          <w:sz w:val="47"/>
          <w:szCs w:val="47"/>
        </w:rPr>
      </w:pPr>
    </w:p>
    <w:p w14:paraId="74CAC1F0">
      <w:pPr>
        <w:widowControl/>
        <w:kinsoku w:val="0"/>
        <w:autoSpaceDE w:val="0"/>
        <w:autoSpaceDN w:val="0"/>
        <w:adjustRightInd w:val="0"/>
        <w:snapToGrid w:val="0"/>
        <w:spacing w:line="260" w:lineRule="auto"/>
        <w:jc w:val="center"/>
        <w:textAlignment w:val="baseline"/>
        <w:rPr>
          <w:rFonts w:ascii="Times New Roman" w:hAnsi="Times New Roman" w:eastAsia="黑体"/>
          <w:color w:val="auto"/>
          <w:spacing w:val="14"/>
          <w:sz w:val="47"/>
          <w:szCs w:val="47"/>
        </w:rPr>
      </w:pPr>
      <w:r>
        <w:rPr>
          <w:rFonts w:ascii="Times New Roman" w:hAnsi="Times New Roman" w:eastAsia="黑体"/>
          <w:color w:val="auto"/>
          <w:spacing w:val="14"/>
          <w:sz w:val="47"/>
          <w:szCs w:val="47"/>
        </w:rPr>
        <w:t>混凝土工程单元装配式模具</w:t>
      </w:r>
    </w:p>
    <w:p w14:paraId="53B4C89D">
      <w:pPr>
        <w:widowControl/>
        <w:kinsoku w:val="0"/>
        <w:autoSpaceDE w:val="0"/>
        <w:autoSpaceDN w:val="0"/>
        <w:adjustRightInd w:val="0"/>
        <w:snapToGrid w:val="0"/>
        <w:spacing w:line="260" w:lineRule="auto"/>
        <w:jc w:val="center"/>
        <w:textAlignment w:val="baseline"/>
        <w:rPr>
          <w:rFonts w:ascii="Times New Roman" w:hAnsi="Times New Roman" w:eastAsia="黑体"/>
          <w:color w:val="auto"/>
          <w:sz w:val="47"/>
          <w:szCs w:val="47"/>
        </w:rPr>
      </w:pPr>
      <w:r>
        <w:rPr>
          <w:rFonts w:ascii="Times New Roman" w:hAnsi="Times New Roman" w:eastAsia="黑体"/>
          <w:color w:val="auto"/>
          <w:spacing w:val="14"/>
          <w:sz w:val="47"/>
          <w:szCs w:val="47"/>
        </w:rPr>
        <w:t>应用技术标准</w:t>
      </w:r>
    </w:p>
    <w:p w14:paraId="707F6599">
      <w:pPr>
        <w:spacing w:line="453" w:lineRule="auto"/>
        <w:jc w:val="center"/>
        <w:rPr>
          <w:rFonts w:ascii="Times New Roman" w:hAnsi="Times New Roman"/>
          <w:color w:val="auto"/>
          <w:sz w:val="21"/>
        </w:rPr>
      </w:pPr>
    </w:p>
    <w:p w14:paraId="7BA54FD0">
      <w:pPr>
        <w:widowControl/>
        <w:kinsoku w:val="0"/>
        <w:autoSpaceDE w:val="0"/>
        <w:autoSpaceDN w:val="0"/>
        <w:adjustRightInd w:val="0"/>
        <w:snapToGrid w:val="0"/>
        <w:spacing w:before="89" w:line="334" w:lineRule="auto"/>
        <w:jc w:val="center"/>
        <w:textAlignment w:val="baseline"/>
        <w:rPr>
          <w:rFonts w:ascii="Times New Roman" w:hAnsi="Times New Roman" w:eastAsia="Times New Roman"/>
          <w:color w:val="auto"/>
          <w:sz w:val="31"/>
          <w:szCs w:val="31"/>
        </w:rPr>
      </w:pPr>
      <w:r>
        <w:rPr>
          <w:rFonts w:ascii="Times New Roman" w:hAnsi="Times New Roman" w:eastAsia="Times New Roman"/>
          <w:color w:val="auto"/>
          <w:sz w:val="31"/>
          <w:szCs w:val="31"/>
        </w:rPr>
        <w:t xml:space="preserve">Technical standard for application of unit-type prefabricated molds </w:t>
      </w:r>
    </w:p>
    <w:p w14:paraId="7E27C81A">
      <w:pPr>
        <w:widowControl/>
        <w:kinsoku w:val="0"/>
        <w:autoSpaceDE w:val="0"/>
        <w:autoSpaceDN w:val="0"/>
        <w:adjustRightInd w:val="0"/>
        <w:snapToGrid w:val="0"/>
        <w:spacing w:before="89" w:line="334" w:lineRule="auto"/>
        <w:jc w:val="center"/>
        <w:textAlignment w:val="baseline"/>
        <w:rPr>
          <w:rFonts w:ascii="Times New Roman" w:hAnsi="Times New Roman" w:eastAsia="Times New Roman"/>
          <w:color w:val="auto"/>
          <w:sz w:val="31"/>
          <w:szCs w:val="31"/>
        </w:rPr>
      </w:pPr>
      <w:r>
        <w:rPr>
          <w:rFonts w:ascii="Times New Roman" w:hAnsi="Times New Roman" w:eastAsia="Times New Roman"/>
          <w:color w:val="auto"/>
          <w:sz w:val="31"/>
          <w:szCs w:val="31"/>
        </w:rPr>
        <w:t>in concrete engineering</w:t>
      </w:r>
    </w:p>
    <w:p w14:paraId="50D84A03">
      <w:pPr>
        <w:rPr>
          <w:rFonts w:ascii="Times New Roman" w:hAnsi="Times New Roman"/>
          <w:color w:val="auto"/>
        </w:rPr>
      </w:pPr>
    </w:p>
    <w:p w14:paraId="2F6560AD">
      <w:pPr>
        <w:spacing w:before="89" w:line="334" w:lineRule="auto"/>
        <w:ind w:left="3198" w:right="495" w:hanging="2522"/>
        <w:rPr>
          <w:rFonts w:ascii="Times New Roman" w:hAnsi="Times New Roman" w:eastAsia="Times New Roman"/>
          <w:color w:val="auto"/>
          <w:sz w:val="31"/>
          <w:szCs w:val="31"/>
        </w:rPr>
      </w:pPr>
    </w:p>
    <w:p w14:paraId="4ADBAE28">
      <w:pPr>
        <w:rPr>
          <w:rFonts w:ascii="Times New Roman" w:hAnsi="Times New Roman"/>
          <w:color w:val="auto"/>
        </w:rPr>
      </w:pPr>
    </w:p>
    <w:p w14:paraId="51347D3A">
      <w:pPr>
        <w:rPr>
          <w:rFonts w:ascii="Times New Roman" w:hAnsi="Times New Roman"/>
          <w:color w:val="auto"/>
        </w:rPr>
      </w:pPr>
    </w:p>
    <w:p w14:paraId="42A7945A">
      <w:pPr>
        <w:rPr>
          <w:rFonts w:ascii="Times New Roman" w:hAnsi="Times New Roman"/>
          <w:color w:val="auto"/>
        </w:rPr>
      </w:pPr>
    </w:p>
    <w:p w14:paraId="0141842B">
      <w:pPr>
        <w:rPr>
          <w:rFonts w:ascii="Times New Roman" w:hAnsi="Times New Roman"/>
          <w:color w:val="auto"/>
        </w:rPr>
      </w:pPr>
    </w:p>
    <w:p w14:paraId="687BB8C2">
      <w:pPr>
        <w:rPr>
          <w:rFonts w:ascii="Times New Roman" w:hAnsi="Times New Roman"/>
          <w:color w:val="auto"/>
        </w:rPr>
      </w:pPr>
    </w:p>
    <w:p w14:paraId="24B9EF5A">
      <w:pPr>
        <w:rPr>
          <w:rFonts w:ascii="Times New Roman" w:hAnsi="Times New Roman"/>
          <w:color w:val="auto"/>
        </w:rPr>
      </w:pPr>
    </w:p>
    <w:p w14:paraId="4BCC06BC">
      <w:pPr>
        <w:rPr>
          <w:rFonts w:ascii="Times New Roman" w:hAnsi="Times New Roman"/>
          <w:color w:val="auto"/>
        </w:rPr>
      </w:pPr>
    </w:p>
    <w:p w14:paraId="766E23F3">
      <w:pPr>
        <w:rPr>
          <w:rFonts w:ascii="Times New Roman" w:hAnsi="Times New Roman"/>
          <w:color w:val="auto"/>
        </w:rPr>
      </w:pPr>
    </w:p>
    <w:p w14:paraId="59C0C6A6">
      <w:pPr>
        <w:rPr>
          <w:rFonts w:ascii="Times New Roman" w:hAnsi="Times New Roman"/>
          <w:color w:val="auto"/>
        </w:rPr>
      </w:pPr>
    </w:p>
    <w:p w14:paraId="26C6AAA1">
      <w:pPr>
        <w:spacing w:line="190" w:lineRule="exact"/>
        <w:rPr>
          <w:rFonts w:ascii="Times New Roman" w:hAnsi="Times New Roman"/>
          <w:color w:val="auto"/>
        </w:rPr>
      </w:pPr>
    </w:p>
    <w:p w14:paraId="08685CB0">
      <w:pPr>
        <w:rPr>
          <w:rFonts w:ascii="Times New Roman" w:hAnsi="Times New Roman"/>
          <w:color w:val="auto"/>
        </w:rPr>
        <w:sectPr>
          <w:type w:val="continuous"/>
          <w:pgSz w:w="11906" w:h="16839"/>
          <w:pgMar w:top="707" w:right="1645" w:bottom="0" w:left="1440" w:header="0" w:footer="0" w:gutter="0"/>
          <w:cols w:space="720" w:num="1"/>
        </w:sectPr>
      </w:pPr>
    </w:p>
    <w:p w14:paraId="43D7B525">
      <w:pPr>
        <w:spacing w:before="64" w:line="193" w:lineRule="auto"/>
        <w:ind w:left="7" w:firstLine="240" w:firstLineChars="100"/>
        <w:jc w:val="left"/>
        <w:rPr>
          <w:rFonts w:ascii="Times New Roman" w:hAnsi="Times New Roman" w:eastAsia="黑体"/>
          <w:color w:val="auto"/>
          <w:sz w:val="31"/>
          <w:szCs w:val="31"/>
        </w:rPr>
      </w:pPr>
      <w:r>
        <w:rPr>
          <w:rFonts w:ascii="Times New Roman" w:hAnsi="Times New Roman"/>
          <w:color w:val="auto"/>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236220</wp:posOffset>
                </wp:positionV>
                <wp:extent cx="5556250" cy="38100"/>
                <wp:effectExtent l="0" t="0" r="6350" b="0"/>
                <wp:wrapNone/>
                <wp:docPr id="24" name="矩形 24"/>
                <wp:cNvGraphicFramePr/>
                <a:graphic xmlns:a="http://schemas.openxmlformats.org/drawingml/2006/main">
                  <a:graphicData uri="http://schemas.microsoft.com/office/word/2010/wordprocessingShape">
                    <wps:wsp>
                      <wps:cNvSpPr/>
                      <wps:spPr>
                        <a:xfrm>
                          <a:off x="0" y="0"/>
                          <a:ext cx="5556250" cy="38100"/>
                        </a:xfrm>
                        <a:prstGeom prst="rect">
                          <a:avLst/>
                        </a:prstGeom>
                        <a:solidFill>
                          <a:srgbClr val="000000"/>
                        </a:solidFill>
                        <a:ln>
                          <a:noFill/>
                        </a:ln>
                        <a:effectLst/>
                      </wps:spPr>
                      <wps:bodyPr wrap="square" upright="1"/>
                    </wps:wsp>
                  </a:graphicData>
                </a:graphic>
              </wp:anchor>
            </w:drawing>
          </mc:Choice>
          <mc:Fallback>
            <w:pict>
              <v:rect id="_x0000_s1026" o:spid="_x0000_s1026" o:spt="1" style="position:absolute;left:0pt;margin-left:0pt;margin-top:18.6pt;height:3pt;width:437.5pt;z-index:251666432;mso-width-relative:page;mso-height-relative:page;" fillcolor="#000000" filled="t" stroked="f" coordsize="21600,21600" o:gfxdata="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0rarNcAAAAGAQAADwAAAAAAAAABACAAAAAiAAAAZHJzL2Rvd25yZXYueG1s&#10;UEsBAhQAFAAAAAgAh07iQG7LxE7AAQAAfAMAAA4AAAAAAAAAAQAgAAAAJgEAAGRycy9lMm9Eb2Mu&#10;eG1sUEsFBgAAAAAGAAYAWQEAAFgFAAAAAA==&#10;">
                <v:fill on="t" focussize="0,0"/>
                <v:stroke on="f"/>
                <v:imagedata o:title=""/>
                <o:lock v:ext="edit" aspectratio="f"/>
              </v:rect>
            </w:pict>
          </mc:Fallback>
        </mc:AlternateContent>
      </w:r>
      <w:r>
        <w:rPr>
          <w:rFonts w:ascii="Times New Roman" w:hAnsi="Times New Roman" w:eastAsia="Times New Roman"/>
          <w:b/>
          <w:bCs/>
          <w:color w:val="auto"/>
          <w:spacing w:val="8"/>
          <w:sz w:val="31"/>
          <w:szCs w:val="31"/>
        </w:rPr>
        <w:t>20</w:t>
      </w:r>
      <w:r>
        <w:rPr>
          <w:rFonts w:hint="eastAsia" w:ascii="Times New Roman" w:hAnsi="Times New Roman"/>
          <w:b/>
          <w:bCs/>
          <w:color w:val="auto"/>
          <w:spacing w:val="4"/>
          <w:sz w:val="31"/>
          <w:szCs w:val="31"/>
          <w:lang w:val="en-US" w:eastAsia="zh-CN"/>
        </w:rPr>
        <w:t>XX</w:t>
      </w:r>
      <w:r>
        <w:rPr>
          <w:rFonts w:ascii="Times New Roman" w:hAnsi="Times New Roman" w:eastAsia="Times New Roman"/>
          <w:b/>
          <w:bCs/>
          <w:color w:val="auto"/>
          <w:spacing w:val="4"/>
          <w:sz w:val="31"/>
          <w:szCs w:val="31"/>
        </w:rPr>
        <w:t>-</w:t>
      </w:r>
      <w:r>
        <w:rPr>
          <w:rFonts w:hint="eastAsia" w:ascii="Times New Roman" w:hAnsi="Times New Roman"/>
          <w:b/>
          <w:bCs/>
          <w:color w:val="auto"/>
          <w:spacing w:val="4"/>
          <w:sz w:val="31"/>
          <w:szCs w:val="31"/>
          <w:lang w:val="en-US" w:eastAsia="zh-CN"/>
        </w:rPr>
        <w:t>XX</w:t>
      </w:r>
      <w:r>
        <w:rPr>
          <w:rFonts w:ascii="Times New Roman" w:hAnsi="Times New Roman" w:eastAsia="Times New Roman"/>
          <w:b/>
          <w:bCs/>
          <w:color w:val="auto"/>
          <w:spacing w:val="4"/>
          <w:sz w:val="31"/>
          <w:szCs w:val="31"/>
        </w:rPr>
        <w:t>-</w:t>
      </w:r>
      <w:r>
        <w:rPr>
          <w:rFonts w:hint="eastAsia" w:ascii="Times New Roman" w:hAnsi="Times New Roman"/>
          <w:b/>
          <w:bCs/>
          <w:color w:val="auto"/>
          <w:spacing w:val="4"/>
          <w:sz w:val="31"/>
          <w:szCs w:val="31"/>
          <w:lang w:val="en-US" w:eastAsia="zh-CN"/>
        </w:rPr>
        <w:t>XX</w:t>
      </w:r>
      <w:r>
        <w:rPr>
          <w:rFonts w:ascii="Times New Roman" w:hAnsi="Times New Roman" w:eastAsia="Times New Roman"/>
          <w:color w:val="auto"/>
          <w:spacing w:val="4"/>
          <w:sz w:val="31"/>
          <w:szCs w:val="31"/>
        </w:rPr>
        <w:t xml:space="preserve"> </w:t>
      </w:r>
      <w:r>
        <w:rPr>
          <w:rFonts w:ascii="Times New Roman" w:hAnsi="Times New Roman" w:eastAsia="黑体"/>
          <w:color w:val="auto"/>
          <w:spacing w:val="4"/>
          <w:sz w:val="31"/>
          <w:szCs w:val="31"/>
        </w:rPr>
        <w:t>发布</w:t>
      </w:r>
      <w:r>
        <w:rPr>
          <w:rFonts w:hint="eastAsia" w:ascii="Times New Roman" w:hAnsi="Times New Roman" w:eastAsia="黑体"/>
          <w:color w:val="auto"/>
          <w:spacing w:val="4"/>
          <w:sz w:val="31"/>
          <w:szCs w:val="31"/>
          <w:lang w:val="en-US" w:eastAsia="zh-CN"/>
        </w:rPr>
        <w:t xml:space="preserve">         </w:t>
      </w:r>
      <w:r>
        <w:rPr>
          <w:rFonts w:ascii="Times New Roman" w:hAnsi="Times New Roman" w:eastAsia="Times New Roman"/>
          <w:b/>
          <w:bCs/>
          <w:color w:val="auto"/>
          <w:spacing w:val="8"/>
          <w:sz w:val="31"/>
          <w:szCs w:val="31"/>
        </w:rPr>
        <w:t>20</w:t>
      </w:r>
      <w:r>
        <w:rPr>
          <w:rFonts w:hint="eastAsia" w:ascii="Times New Roman" w:hAnsi="Times New Roman"/>
          <w:b/>
          <w:bCs/>
          <w:color w:val="auto"/>
          <w:spacing w:val="4"/>
          <w:sz w:val="31"/>
          <w:szCs w:val="31"/>
          <w:lang w:val="en-US" w:eastAsia="zh-CN"/>
        </w:rPr>
        <w:t>XX</w:t>
      </w:r>
      <w:r>
        <w:rPr>
          <w:rFonts w:ascii="Times New Roman" w:hAnsi="Times New Roman" w:eastAsia="Times New Roman"/>
          <w:b/>
          <w:bCs/>
          <w:color w:val="auto"/>
          <w:spacing w:val="4"/>
          <w:sz w:val="31"/>
          <w:szCs w:val="31"/>
        </w:rPr>
        <w:t>-</w:t>
      </w:r>
      <w:r>
        <w:rPr>
          <w:rFonts w:hint="eastAsia" w:ascii="Times New Roman" w:hAnsi="Times New Roman"/>
          <w:b/>
          <w:bCs/>
          <w:color w:val="auto"/>
          <w:spacing w:val="4"/>
          <w:sz w:val="31"/>
          <w:szCs w:val="31"/>
          <w:lang w:val="en-US" w:eastAsia="zh-CN"/>
        </w:rPr>
        <w:t>XX</w:t>
      </w:r>
      <w:r>
        <w:rPr>
          <w:rFonts w:ascii="Times New Roman" w:hAnsi="Times New Roman" w:eastAsia="Times New Roman"/>
          <w:b/>
          <w:bCs/>
          <w:color w:val="auto"/>
          <w:spacing w:val="4"/>
          <w:sz w:val="31"/>
          <w:szCs w:val="31"/>
        </w:rPr>
        <w:t>-</w:t>
      </w:r>
      <w:r>
        <w:rPr>
          <w:rFonts w:hint="eastAsia" w:ascii="Times New Roman" w:hAnsi="Times New Roman"/>
          <w:b/>
          <w:bCs/>
          <w:color w:val="auto"/>
          <w:spacing w:val="4"/>
          <w:sz w:val="31"/>
          <w:szCs w:val="31"/>
          <w:lang w:val="en-US" w:eastAsia="zh-CN"/>
        </w:rPr>
        <w:t>XX</w:t>
      </w:r>
      <w:r>
        <w:rPr>
          <w:rFonts w:ascii="Times New Roman" w:hAnsi="Times New Roman" w:eastAsia="黑体"/>
          <w:color w:val="auto"/>
          <w:spacing w:val="4"/>
          <w:sz w:val="31"/>
          <w:szCs w:val="31"/>
        </w:rPr>
        <w:t>实施</w:t>
      </w:r>
    </w:p>
    <w:p w14:paraId="61886586">
      <w:pPr>
        <w:jc w:val="left"/>
        <w:rPr>
          <w:rFonts w:ascii="Times New Roman" w:hAnsi="Times New Roman"/>
          <w:color w:val="auto"/>
        </w:rPr>
        <w:sectPr>
          <w:type w:val="continuous"/>
          <w:pgSz w:w="11906" w:h="16839"/>
          <w:pgMar w:top="707" w:right="1645" w:bottom="0" w:left="1440" w:header="0" w:footer="0" w:gutter="0"/>
          <w:cols w:equalWidth="0" w:num="2">
            <w:col w:w="6443" w:space="100"/>
            <w:col w:w="2278"/>
          </w:cols>
        </w:sectPr>
      </w:pPr>
    </w:p>
    <w:p w14:paraId="66BCBD73">
      <w:pPr>
        <w:spacing w:before="299" w:line="193" w:lineRule="auto"/>
        <w:ind w:left="2268"/>
        <w:rPr>
          <w:rFonts w:ascii="Times New Roman" w:hAnsi="Times New Roman" w:eastAsia="黑体"/>
          <w:color w:val="auto"/>
          <w:sz w:val="31"/>
          <w:szCs w:val="31"/>
        </w:rPr>
      </w:pPr>
      <w:r>
        <w:rPr>
          <w:rFonts w:ascii="Times New Roman" w:hAnsi="Times New Roman" w:eastAsia="黑体"/>
          <w:color w:val="auto"/>
          <w:spacing w:val="9"/>
          <w:sz w:val="31"/>
          <w:szCs w:val="31"/>
        </w:rPr>
        <w:t>重</w:t>
      </w:r>
      <w:r>
        <w:rPr>
          <w:rFonts w:ascii="Times New Roman" w:hAnsi="Times New Roman" w:eastAsia="黑体"/>
          <w:color w:val="auto"/>
          <w:spacing w:val="7"/>
          <w:sz w:val="31"/>
          <w:szCs w:val="31"/>
        </w:rPr>
        <w:t>庆市勘察设计协会     发布</w:t>
      </w:r>
    </w:p>
    <w:p w14:paraId="6D93B851">
      <w:pPr>
        <w:rPr>
          <w:rFonts w:ascii="Times New Roman" w:hAnsi="Times New Roman"/>
          <w:color w:val="auto"/>
        </w:rPr>
      </w:pPr>
    </w:p>
    <w:p w14:paraId="1D1EAF27">
      <w:pPr>
        <w:rPr>
          <w:rFonts w:ascii="Times New Roman" w:hAnsi="Times New Roman"/>
          <w:color w:val="auto"/>
        </w:rPr>
      </w:pPr>
    </w:p>
    <w:p w14:paraId="3C10FB23">
      <w:pPr>
        <w:rPr>
          <w:rFonts w:ascii="Times New Roman" w:hAnsi="Times New Roman"/>
          <w:color w:val="auto"/>
        </w:rPr>
      </w:pPr>
    </w:p>
    <w:p w14:paraId="3701F402">
      <w:pPr>
        <w:rPr>
          <w:rFonts w:ascii="Times New Roman" w:hAnsi="Times New Roman"/>
          <w:color w:val="auto"/>
        </w:rPr>
        <w:sectPr>
          <w:type w:val="continuous"/>
          <w:pgSz w:w="11906" w:h="16839"/>
          <w:pgMar w:top="707" w:right="1645" w:bottom="0" w:left="1440" w:header="0" w:footer="0" w:gutter="0"/>
          <w:cols w:space="720" w:num="1"/>
        </w:sectPr>
      </w:pPr>
    </w:p>
    <w:p w14:paraId="51FF310E">
      <w:pPr>
        <w:rPr>
          <w:rFonts w:ascii="Times New Roman" w:hAnsi="Times New Roman"/>
          <w:color w:val="auto"/>
          <w:sz w:val="21"/>
        </w:rPr>
      </w:pPr>
    </w:p>
    <w:p w14:paraId="14A4A30E">
      <w:pPr>
        <w:jc w:val="center"/>
        <w:rPr>
          <w:rFonts w:ascii="Times New Roman" w:hAnsi="Times New Roman" w:eastAsia="黑体"/>
          <w:color w:val="auto"/>
          <w:spacing w:val="9"/>
          <w:sz w:val="35"/>
          <w:szCs w:val="35"/>
        </w:rPr>
      </w:pPr>
    </w:p>
    <w:p w14:paraId="5BDABB24">
      <w:pPr>
        <w:jc w:val="center"/>
        <w:rPr>
          <w:rFonts w:ascii="Times New Roman" w:hAnsi="Times New Roman" w:eastAsia="黑体"/>
          <w:color w:val="auto"/>
          <w:spacing w:val="9"/>
          <w:sz w:val="35"/>
          <w:szCs w:val="35"/>
        </w:rPr>
      </w:pPr>
    </w:p>
    <w:p w14:paraId="75B2EE02">
      <w:pPr>
        <w:jc w:val="center"/>
        <w:rPr>
          <w:rFonts w:ascii="Times New Roman" w:hAnsi="Times New Roman" w:eastAsia="黑体"/>
          <w:color w:val="auto"/>
          <w:spacing w:val="9"/>
          <w:sz w:val="35"/>
          <w:szCs w:val="35"/>
        </w:rPr>
      </w:pPr>
    </w:p>
    <w:p w14:paraId="74674296">
      <w:pPr>
        <w:jc w:val="center"/>
        <w:rPr>
          <w:rFonts w:ascii="Times New Roman" w:hAnsi="Times New Roman" w:eastAsia="黑体"/>
          <w:color w:val="auto"/>
          <w:spacing w:val="7"/>
          <w:sz w:val="35"/>
          <w:szCs w:val="35"/>
        </w:rPr>
      </w:pPr>
      <w:r>
        <w:rPr>
          <w:rFonts w:ascii="Times New Roman" w:hAnsi="Times New Roman" w:eastAsia="黑体"/>
          <w:color w:val="auto"/>
          <w:spacing w:val="9"/>
          <w:sz w:val="35"/>
          <w:szCs w:val="35"/>
        </w:rPr>
        <w:t>重</w:t>
      </w:r>
      <w:r>
        <w:rPr>
          <w:rFonts w:ascii="Times New Roman" w:hAnsi="Times New Roman" w:eastAsia="黑体"/>
          <w:color w:val="auto"/>
          <w:spacing w:val="7"/>
          <w:sz w:val="35"/>
          <w:szCs w:val="35"/>
        </w:rPr>
        <w:t>庆市勘察设计协会团体标准</w:t>
      </w:r>
    </w:p>
    <w:p w14:paraId="6CC4BCCD">
      <w:pPr>
        <w:jc w:val="center"/>
        <w:rPr>
          <w:rFonts w:ascii="Times New Roman" w:hAnsi="Times New Roman" w:eastAsia="黑体"/>
          <w:color w:val="auto"/>
          <w:spacing w:val="7"/>
          <w:sz w:val="35"/>
          <w:szCs w:val="35"/>
        </w:rPr>
      </w:pPr>
    </w:p>
    <w:p w14:paraId="27425B28">
      <w:pPr>
        <w:jc w:val="center"/>
        <w:rPr>
          <w:rFonts w:ascii="Times New Roman" w:hAnsi="Times New Roman" w:eastAsia="黑体"/>
          <w:color w:val="auto"/>
          <w:spacing w:val="7"/>
          <w:sz w:val="35"/>
          <w:szCs w:val="35"/>
        </w:rPr>
      </w:pPr>
    </w:p>
    <w:p w14:paraId="501EDBCF">
      <w:pPr>
        <w:widowControl/>
        <w:kinsoku w:val="0"/>
        <w:autoSpaceDE w:val="0"/>
        <w:autoSpaceDN w:val="0"/>
        <w:adjustRightInd w:val="0"/>
        <w:snapToGrid w:val="0"/>
        <w:spacing w:line="260" w:lineRule="auto"/>
        <w:jc w:val="center"/>
        <w:textAlignment w:val="baseline"/>
        <w:rPr>
          <w:rFonts w:ascii="Times New Roman" w:hAnsi="Times New Roman" w:eastAsia="方正小标宋_GBK"/>
          <w:color w:val="auto"/>
          <w:spacing w:val="14"/>
          <w:sz w:val="47"/>
          <w:szCs w:val="47"/>
        </w:rPr>
      </w:pPr>
      <w:r>
        <w:rPr>
          <w:rFonts w:ascii="Times New Roman" w:hAnsi="Times New Roman" w:eastAsia="方正小标宋_GBK"/>
          <w:color w:val="auto"/>
          <w:spacing w:val="14"/>
          <w:sz w:val="47"/>
          <w:szCs w:val="47"/>
        </w:rPr>
        <w:t>混凝土工程单元装配式模具</w:t>
      </w:r>
    </w:p>
    <w:p w14:paraId="0F14209D">
      <w:pPr>
        <w:widowControl/>
        <w:kinsoku w:val="0"/>
        <w:autoSpaceDE w:val="0"/>
        <w:autoSpaceDN w:val="0"/>
        <w:adjustRightInd w:val="0"/>
        <w:snapToGrid w:val="0"/>
        <w:spacing w:line="260" w:lineRule="auto"/>
        <w:jc w:val="center"/>
        <w:textAlignment w:val="baseline"/>
        <w:rPr>
          <w:rFonts w:ascii="Times New Roman" w:hAnsi="Times New Roman" w:eastAsia="方正小标宋_GBK"/>
          <w:color w:val="auto"/>
          <w:sz w:val="47"/>
          <w:szCs w:val="47"/>
        </w:rPr>
      </w:pPr>
      <w:r>
        <w:rPr>
          <w:rFonts w:ascii="Times New Roman" w:hAnsi="Times New Roman" w:eastAsia="方正小标宋_GBK"/>
          <w:color w:val="auto"/>
          <w:spacing w:val="14"/>
          <w:sz w:val="47"/>
          <w:szCs w:val="47"/>
        </w:rPr>
        <w:t>应用技术标准</w:t>
      </w:r>
    </w:p>
    <w:p w14:paraId="39E6D2E7">
      <w:pPr>
        <w:spacing w:line="453" w:lineRule="auto"/>
        <w:jc w:val="center"/>
        <w:rPr>
          <w:rFonts w:ascii="Times New Roman" w:hAnsi="Times New Roman"/>
          <w:color w:val="auto"/>
          <w:sz w:val="21"/>
        </w:rPr>
      </w:pPr>
    </w:p>
    <w:p w14:paraId="54888DAB">
      <w:pPr>
        <w:widowControl/>
        <w:kinsoku w:val="0"/>
        <w:autoSpaceDE w:val="0"/>
        <w:autoSpaceDN w:val="0"/>
        <w:adjustRightInd w:val="0"/>
        <w:snapToGrid w:val="0"/>
        <w:spacing w:before="89" w:line="334" w:lineRule="auto"/>
        <w:jc w:val="center"/>
        <w:textAlignment w:val="baseline"/>
        <w:rPr>
          <w:rFonts w:ascii="Times New Roman" w:hAnsi="Times New Roman" w:eastAsia="Times New Roman"/>
          <w:color w:val="auto"/>
          <w:sz w:val="31"/>
          <w:szCs w:val="31"/>
        </w:rPr>
      </w:pPr>
      <w:r>
        <w:rPr>
          <w:rFonts w:ascii="Times New Roman" w:hAnsi="Times New Roman" w:eastAsia="Times New Roman"/>
          <w:color w:val="auto"/>
          <w:sz w:val="31"/>
          <w:szCs w:val="31"/>
        </w:rPr>
        <w:t xml:space="preserve">Technical standard for application of unit-type prefabricated molds </w:t>
      </w:r>
    </w:p>
    <w:p w14:paraId="7007F373">
      <w:pPr>
        <w:widowControl/>
        <w:kinsoku w:val="0"/>
        <w:autoSpaceDE w:val="0"/>
        <w:autoSpaceDN w:val="0"/>
        <w:adjustRightInd w:val="0"/>
        <w:snapToGrid w:val="0"/>
        <w:spacing w:before="89" w:line="334" w:lineRule="auto"/>
        <w:jc w:val="center"/>
        <w:textAlignment w:val="baseline"/>
        <w:rPr>
          <w:rFonts w:ascii="Times New Roman" w:hAnsi="Times New Roman" w:eastAsia="Times New Roman"/>
          <w:color w:val="auto"/>
          <w:sz w:val="31"/>
          <w:szCs w:val="31"/>
        </w:rPr>
      </w:pPr>
      <w:r>
        <w:rPr>
          <w:rFonts w:ascii="Times New Roman" w:hAnsi="Times New Roman" w:eastAsia="Times New Roman"/>
          <w:color w:val="auto"/>
          <w:sz w:val="31"/>
          <w:szCs w:val="31"/>
        </w:rPr>
        <w:t>in concrete engineering</w:t>
      </w:r>
    </w:p>
    <w:p w14:paraId="2C6E66E3">
      <w:pPr>
        <w:jc w:val="center"/>
        <w:rPr>
          <w:rFonts w:ascii="Times New Roman" w:hAnsi="Times New Roman" w:eastAsia="黑体"/>
          <w:color w:val="auto"/>
          <w:spacing w:val="7"/>
          <w:sz w:val="35"/>
          <w:szCs w:val="35"/>
        </w:rPr>
      </w:pPr>
    </w:p>
    <w:p w14:paraId="280BCF9C">
      <w:pPr>
        <w:jc w:val="center"/>
        <w:rPr>
          <w:rFonts w:ascii="Times New Roman" w:hAnsi="Times New Roman" w:eastAsia="黑体"/>
          <w:color w:val="auto"/>
          <w:spacing w:val="7"/>
          <w:sz w:val="35"/>
          <w:szCs w:val="35"/>
        </w:rPr>
      </w:pPr>
    </w:p>
    <w:p w14:paraId="7824152E">
      <w:pPr>
        <w:jc w:val="center"/>
        <w:rPr>
          <w:rFonts w:hint="default" w:ascii="Times New Roman" w:hAnsi="Times New Roman" w:eastAsia="方正小标宋_GBK"/>
          <w:color w:val="auto"/>
          <w:spacing w:val="7"/>
          <w:sz w:val="36"/>
          <w:szCs w:val="36"/>
          <w:lang w:val="en-US" w:eastAsia="zh-CN"/>
        </w:rPr>
      </w:pPr>
      <w:r>
        <w:rPr>
          <w:rFonts w:ascii="Times New Roman" w:hAnsi="Times New Roman" w:eastAsia="方正小标宋_GBK"/>
          <w:color w:val="auto"/>
          <w:spacing w:val="7"/>
          <w:sz w:val="36"/>
          <w:szCs w:val="36"/>
        </w:rPr>
        <w:t xml:space="preserve">T/CSDA </w:t>
      </w:r>
      <w:r>
        <w:rPr>
          <w:rFonts w:hint="eastAsia" w:ascii="Times New Roman" w:hAnsi="Times New Roman" w:eastAsia="方正小标宋_GBK"/>
          <w:color w:val="auto"/>
          <w:spacing w:val="7"/>
          <w:sz w:val="36"/>
          <w:szCs w:val="36"/>
          <w:lang w:val="en-US" w:eastAsia="zh-CN"/>
        </w:rPr>
        <w:t>XX</w:t>
      </w:r>
      <w:r>
        <w:rPr>
          <w:rFonts w:ascii="Times New Roman" w:hAnsi="Times New Roman" w:eastAsia="方正小标宋_GBK"/>
          <w:color w:val="auto"/>
          <w:spacing w:val="7"/>
          <w:sz w:val="36"/>
          <w:szCs w:val="36"/>
        </w:rPr>
        <w:t>XX-20</w:t>
      </w:r>
      <w:r>
        <w:rPr>
          <w:rFonts w:hint="eastAsia" w:ascii="Times New Roman" w:hAnsi="Times New Roman" w:eastAsia="方正小标宋_GBK"/>
          <w:color w:val="auto"/>
          <w:spacing w:val="7"/>
          <w:sz w:val="36"/>
          <w:szCs w:val="36"/>
          <w:lang w:val="en-US" w:eastAsia="zh-CN"/>
        </w:rPr>
        <w:t>XX</w:t>
      </w:r>
    </w:p>
    <w:p w14:paraId="281AC245">
      <w:pPr>
        <w:jc w:val="center"/>
        <w:rPr>
          <w:rFonts w:ascii="Times New Roman" w:hAnsi="Times New Roman" w:eastAsia="黑体"/>
          <w:color w:val="auto"/>
          <w:spacing w:val="7"/>
          <w:sz w:val="35"/>
          <w:szCs w:val="35"/>
        </w:rPr>
      </w:pPr>
    </w:p>
    <w:p w14:paraId="32EAA5EF">
      <w:pPr>
        <w:spacing w:before="46"/>
        <w:ind w:left="0" w:firstLine="1280" w:firstLineChars="500"/>
        <w:rPr>
          <w:rFonts w:ascii="Times New Roman" w:hAnsi="Times New Roman"/>
          <w:color w:val="auto"/>
          <w:spacing w:val="7"/>
        </w:rPr>
      </w:pPr>
      <w:r>
        <w:rPr>
          <w:rFonts w:ascii="Times New Roman" w:hAnsi="Times New Roman"/>
          <w:color w:val="auto"/>
          <w:spacing w:val="8"/>
        </w:rPr>
        <w:t>主</w:t>
      </w:r>
      <w:r>
        <w:rPr>
          <w:rFonts w:ascii="Times New Roman" w:hAnsi="Times New Roman"/>
          <w:color w:val="auto"/>
          <w:spacing w:val="5"/>
        </w:rPr>
        <w:t xml:space="preserve"> 编 单 位：</w:t>
      </w:r>
      <w:r>
        <w:rPr>
          <w:rFonts w:ascii="Times New Roman" w:hAnsi="Times New Roman"/>
          <w:color w:val="auto"/>
          <w:spacing w:val="7"/>
        </w:rPr>
        <w:t>重庆三枝节能科技有限公司</w:t>
      </w:r>
    </w:p>
    <w:p w14:paraId="2766A651">
      <w:pPr>
        <w:spacing w:before="46"/>
        <w:ind w:left="0" w:firstLine="2921" w:firstLineChars="1150"/>
        <w:rPr>
          <w:rFonts w:ascii="Times New Roman" w:hAnsi="Times New Roman"/>
          <w:color w:val="auto"/>
          <w:spacing w:val="5"/>
        </w:rPr>
      </w:pPr>
      <w:r>
        <w:rPr>
          <w:rFonts w:ascii="Times New Roman" w:hAnsi="Times New Roman"/>
          <w:color w:val="auto"/>
          <w:spacing w:val="7"/>
        </w:rPr>
        <w:t>中机中联工程有限公</w:t>
      </w:r>
      <w:r>
        <w:rPr>
          <w:rFonts w:ascii="Times New Roman" w:hAnsi="Times New Roman"/>
          <w:color w:val="auto"/>
          <w:spacing w:val="5"/>
        </w:rPr>
        <w:t>司</w:t>
      </w:r>
    </w:p>
    <w:p w14:paraId="76320F5E">
      <w:pPr>
        <w:spacing w:before="46"/>
        <w:ind w:left="1260"/>
        <w:rPr>
          <w:rFonts w:ascii="Times New Roman" w:hAnsi="Times New Roman"/>
          <w:color w:val="auto"/>
          <w:spacing w:val="5"/>
        </w:rPr>
      </w:pPr>
      <w:r>
        <w:rPr>
          <w:rFonts w:ascii="Times New Roman" w:hAnsi="Times New Roman"/>
          <w:color w:val="auto"/>
          <w:spacing w:val="5"/>
        </w:rPr>
        <w:t>批 准 单 位：重庆市勘察设计协会</w:t>
      </w:r>
    </w:p>
    <w:p w14:paraId="0AD5F6F3">
      <w:pPr>
        <w:spacing w:before="46"/>
        <w:ind w:left="1260"/>
        <w:rPr>
          <w:rFonts w:ascii="Times New Roman" w:hAnsi="Times New Roman"/>
          <w:color w:val="auto"/>
          <w:spacing w:val="5"/>
        </w:rPr>
      </w:pPr>
      <w:r>
        <w:rPr>
          <w:rFonts w:ascii="Times New Roman" w:hAnsi="Times New Roman"/>
          <w:color w:val="auto"/>
          <w:spacing w:val="5"/>
        </w:rPr>
        <w:t>施 行 日 期：20</w:t>
      </w:r>
      <w:r>
        <w:rPr>
          <w:rFonts w:hint="eastAsia" w:ascii="Times New Roman" w:hAnsi="Times New Roman"/>
          <w:color w:val="auto"/>
          <w:spacing w:val="5"/>
          <w:lang w:val="en-US" w:eastAsia="zh-CN"/>
        </w:rPr>
        <w:t>XX</w:t>
      </w:r>
      <w:r>
        <w:rPr>
          <w:rFonts w:ascii="Times New Roman" w:hAnsi="Times New Roman"/>
          <w:color w:val="auto"/>
          <w:spacing w:val="5"/>
        </w:rPr>
        <w:t>年xx月xx日</w:t>
      </w:r>
    </w:p>
    <w:p w14:paraId="2D84F5F0">
      <w:pPr>
        <w:tabs>
          <w:tab w:val="left" w:pos="5691"/>
        </w:tabs>
        <w:jc w:val="left"/>
        <w:rPr>
          <w:rFonts w:ascii="Times New Roman" w:hAnsi="Times New Roman" w:eastAsia="黑体"/>
          <w:color w:val="auto"/>
          <w:spacing w:val="7"/>
          <w:sz w:val="35"/>
          <w:szCs w:val="35"/>
        </w:rPr>
      </w:pPr>
    </w:p>
    <w:p w14:paraId="5C824139">
      <w:pPr>
        <w:jc w:val="center"/>
        <w:rPr>
          <w:rFonts w:ascii="Times New Roman" w:hAnsi="Times New Roman" w:eastAsia="黑体"/>
          <w:color w:val="auto"/>
          <w:spacing w:val="7"/>
          <w:sz w:val="35"/>
          <w:szCs w:val="35"/>
        </w:rPr>
      </w:pPr>
    </w:p>
    <w:p w14:paraId="5A6FE112">
      <w:pPr>
        <w:jc w:val="center"/>
        <w:rPr>
          <w:rFonts w:ascii="Times New Roman" w:hAnsi="Times New Roman" w:eastAsia="黑体"/>
          <w:color w:val="auto"/>
          <w:spacing w:val="7"/>
          <w:sz w:val="35"/>
          <w:szCs w:val="35"/>
        </w:rPr>
      </w:pPr>
    </w:p>
    <w:p w14:paraId="40FE9601">
      <w:pPr>
        <w:spacing w:line="244" w:lineRule="auto"/>
        <w:jc w:val="center"/>
        <w:rPr>
          <w:rFonts w:ascii="Times New Roman" w:hAnsi="Times New Roman"/>
          <w:color w:val="auto"/>
        </w:rPr>
      </w:pPr>
      <w:r>
        <w:rPr>
          <w:rFonts w:ascii="Times New Roman" w:hAnsi="Times New Roman" w:eastAsia="黑体"/>
          <w:color w:val="auto"/>
          <w:spacing w:val="7"/>
        </w:rPr>
        <w:t>20</w:t>
      </w:r>
      <w:r>
        <w:rPr>
          <w:rFonts w:hint="eastAsia" w:ascii="Times New Roman" w:hAnsi="Times New Roman" w:eastAsia="黑体"/>
          <w:color w:val="auto"/>
          <w:spacing w:val="7"/>
          <w:lang w:val="en-US" w:eastAsia="zh-CN"/>
        </w:rPr>
        <w:t>XX</w:t>
      </w:r>
      <w:r>
        <w:rPr>
          <w:rFonts w:ascii="Times New Roman" w:hAnsi="Times New Roman" w:eastAsia="黑体"/>
          <w:color w:val="auto"/>
          <w:spacing w:val="7"/>
        </w:rPr>
        <w:t>年 重庆</w:t>
      </w:r>
    </w:p>
    <w:p w14:paraId="2C14CCD8">
      <w:pPr>
        <w:spacing w:line="243" w:lineRule="auto"/>
        <w:rPr>
          <w:rFonts w:ascii="Times New Roman" w:hAnsi="Times New Roman"/>
          <w:color w:val="auto"/>
          <w:sz w:val="21"/>
        </w:rPr>
      </w:pPr>
    </w:p>
    <w:p w14:paraId="7543B4DA">
      <w:pPr>
        <w:spacing w:line="244" w:lineRule="auto"/>
        <w:rPr>
          <w:rFonts w:ascii="Times New Roman" w:hAnsi="Times New Roman"/>
          <w:color w:val="auto"/>
          <w:sz w:val="21"/>
        </w:rPr>
      </w:pPr>
    </w:p>
    <w:p w14:paraId="7BD602F6">
      <w:pPr>
        <w:spacing w:line="244" w:lineRule="auto"/>
        <w:rPr>
          <w:rFonts w:ascii="Times New Roman" w:hAnsi="Times New Roman"/>
          <w:color w:val="auto"/>
          <w:sz w:val="21"/>
        </w:rPr>
      </w:pPr>
    </w:p>
    <w:p w14:paraId="7D6A48BE">
      <w:pPr>
        <w:spacing w:line="244" w:lineRule="auto"/>
        <w:rPr>
          <w:rFonts w:ascii="Times New Roman" w:hAnsi="Times New Roman"/>
          <w:color w:val="auto"/>
          <w:sz w:val="21"/>
        </w:rPr>
      </w:pPr>
    </w:p>
    <w:p w14:paraId="42410E8E">
      <w:pPr>
        <w:spacing w:before="100" w:line="226" w:lineRule="auto"/>
        <w:ind w:left="3703"/>
        <w:rPr>
          <w:rFonts w:ascii="Times New Roman" w:hAnsi="Times New Roman"/>
          <w:color w:val="auto"/>
          <w:sz w:val="31"/>
          <w:szCs w:val="31"/>
        </w:rPr>
      </w:pPr>
      <w:r>
        <w:rPr>
          <w:rFonts w:ascii="Times New Roman" w:hAnsi="Times New Roman"/>
          <w:color w:val="auto"/>
          <w:spacing w:val="8"/>
          <w:sz w:val="31"/>
          <w:szCs w:val="31"/>
        </w:rPr>
        <w:t>前</w:t>
      </w:r>
      <w:r>
        <w:rPr>
          <w:rFonts w:ascii="Times New Roman" w:hAnsi="Times New Roman"/>
          <w:color w:val="auto"/>
          <w:spacing w:val="7"/>
          <w:sz w:val="31"/>
          <w:szCs w:val="31"/>
        </w:rPr>
        <w:t xml:space="preserve">  言</w:t>
      </w:r>
    </w:p>
    <w:p w14:paraId="56333837">
      <w:pPr>
        <w:spacing w:line="296" w:lineRule="auto"/>
        <w:rPr>
          <w:rFonts w:ascii="Times New Roman" w:hAnsi="Times New Roman"/>
          <w:color w:val="auto"/>
          <w:sz w:val="21"/>
        </w:rPr>
      </w:pPr>
    </w:p>
    <w:p w14:paraId="636E34AF">
      <w:pPr>
        <w:spacing w:line="296" w:lineRule="auto"/>
        <w:rPr>
          <w:rFonts w:ascii="Times New Roman" w:hAnsi="Times New Roman"/>
          <w:color w:val="auto"/>
          <w:sz w:val="21"/>
        </w:rPr>
      </w:pPr>
    </w:p>
    <w:p w14:paraId="5A39686C">
      <w:pPr>
        <w:spacing w:before="75" w:line="376" w:lineRule="auto"/>
        <w:ind w:left="23" w:right="61" w:firstLine="482"/>
        <w:rPr>
          <w:rFonts w:ascii="Times New Roman" w:hAnsi="Times New Roman"/>
          <w:color w:val="auto"/>
          <w:sz w:val="23"/>
          <w:szCs w:val="23"/>
        </w:rPr>
      </w:pPr>
      <w:r>
        <w:rPr>
          <w:rFonts w:ascii="Times New Roman" w:hAnsi="Times New Roman"/>
          <w:color w:val="auto"/>
          <w:spacing w:val="12"/>
          <w:sz w:val="23"/>
          <w:szCs w:val="23"/>
        </w:rPr>
        <w:t>为规范</w:t>
      </w:r>
      <w:r>
        <w:rPr>
          <w:rFonts w:ascii="Times New Roman" w:hAnsi="Times New Roman"/>
          <w:color w:val="auto"/>
          <w:spacing w:val="6"/>
          <w:sz w:val="23"/>
          <w:szCs w:val="23"/>
        </w:rPr>
        <w:t>单元装配式模具的工程应用，编制组经过广泛调查，结合</w:t>
      </w:r>
      <w:r>
        <w:rPr>
          <w:rFonts w:ascii="Times New Roman" w:hAnsi="Times New Roman"/>
          <w:color w:val="auto"/>
          <w:spacing w:val="9"/>
          <w:sz w:val="23"/>
          <w:szCs w:val="23"/>
        </w:rPr>
        <w:t>试</w:t>
      </w:r>
      <w:r>
        <w:rPr>
          <w:rFonts w:ascii="Times New Roman" w:hAnsi="Times New Roman"/>
          <w:color w:val="auto"/>
          <w:spacing w:val="7"/>
          <w:sz w:val="23"/>
          <w:szCs w:val="23"/>
        </w:rPr>
        <w:t>验研究，认真总结实践经验，参考国家、行业和地方现行有关标准，在广泛征</w:t>
      </w:r>
      <w:r>
        <w:rPr>
          <w:rFonts w:ascii="Times New Roman" w:hAnsi="Times New Roman"/>
          <w:color w:val="auto"/>
          <w:spacing w:val="16"/>
          <w:sz w:val="23"/>
          <w:szCs w:val="23"/>
        </w:rPr>
        <w:t>求</w:t>
      </w:r>
      <w:r>
        <w:rPr>
          <w:rFonts w:ascii="Times New Roman" w:hAnsi="Times New Roman"/>
          <w:color w:val="auto"/>
          <w:spacing w:val="8"/>
          <w:sz w:val="23"/>
          <w:szCs w:val="23"/>
        </w:rPr>
        <w:t>意见的基础上，制定本标准。</w:t>
      </w:r>
    </w:p>
    <w:p w14:paraId="2C570601">
      <w:pPr>
        <w:spacing w:before="1" w:line="375" w:lineRule="auto"/>
        <w:ind w:left="23" w:firstLine="480"/>
        <w:rPr>
          <w:rFonts w:ascii="Times New Roman" w:hAnsi="Times New Roman"/>
          <w:color w:val="auto"/>
          <w:sz w:val="23"/>
          <w:szCs w:val="23"/>
        </w:rPr>
      </w:pPr>
      <w:r>
        <w:rPr>
          <w:rFonts w:ascii="Times New Roman" w:hAnsi="Times New Roman"/>
          <w:color w:val="auto"/>
          <w:spacing w:val="-2"/>
          <w:sz w:val="23"/>
          <w:szCs w:val="23"/>
        </w:rPr>
        <w:t>本标准共分7章和</w:t>
      </w:r>
      <w:r>
        <w:rPr>
          <w:rFonts w:hint="eastAsia" w:ascii="Times New Roman" w:hAnsi="Times New Roman"/>
          <w:color w:val="auto"/>
          <w:spacing w:val="-2"/>
          <w:sz w:val="23"/>
          <w:szCs w:val="23"/>
          <w:lang w:val="en-US" w:eastAsia="zh-CN"/>
        </w:rPr>
        <w:t>4</w:t>
      </w:r>
      <w:r>
        <w:rPr>
          <w:rFonts w:ascii="Times New Roman" w:hAnsi="Times New Roman"/>
          <w:color w:val="auto"/>
          <w:spacing w:val="-2"/>
          <w:sz w:val="23"/>
          <w:szCs w:val="23"/>
        </w:rPr>
        <w:t>个附录，主要内</w:t>
      </w:r>
      <w:r>
        <w:rPr>
          <w:rFonts w:ascii="Times New Roman" w:hAnsi="Times New Roman"/>
          <w:color w:val="auto"/>
          <w:spacing w:val="-1"/>
          <w:sz w:val="23"/>
          <w:szCs w:val="23"/>
        </w:rPr>
        <w:t>容包括：总则，术语和符号，基本规定，</w:t>
      </w:r>
      <w:r>
        <w:rPr>
          <w:rFonts w:ascii="Times New Roman" w:hAnsi="Times New Roman"/>
          <w:color w:val="auto"/>
          <w:spacing w:val="18"/>
          <w:sz w:val="23"/>
          <w:szCs w:val="23"/>
        </w:rPr>
        <w:t>材</w:t>
      </w:r>
      <w:r>
        <w:rPr>
          <w:rFonts w:ascii="Times New Roman" w:hAnsi="Times New Roman"/>
          <w:color w:val="auto"/>
          <w:spacing w:val="11"/>
          <w:sz w:val="23"/>
          <w:szCs w:val="23"/>
        </w:rPr>
        <w:t>料及规格</w:t>
      </w:r>
      <w:r>
        <w:rPr>
          <w:rFonts w:ascii="Times New Roman" w:hAnsi="Times New Roman"/>
          <w:color w:val="auto"/>
          <w:spacing w:val="9"/>
          <w:sz w:val="23"/>
          <w:szCs w:val="23"/>
        </w:rPr>
        <w:t>，设计与构造，施工，验收等。</w:t>
      </w:r>
    </w:p>
    <w:p w14:paraId="16ECA155">
      <w:pPr>
        <w:spacing w:before="1" w:line="375" w:lineRule="auto"/>
        <w:ind w:left="24" w:right="61" w:firstLine="480"/>
        <w:rPr>
          <w:rFonts w:ascii="Times New Roman" w:hAnsi="Times New Roman"/>
          <w:color w:val="auto"/>
          <w:sz w:val="23"/>
          <w:szCs w:val="23"/>
        </w:rPr>
      </w:pPr>
      <w:r>
        <w:rPr>
          <w:rFonts w:ascii="Times New Roman" w:hAnsi="Times New Roman"/>
          <w:color w:val="auto"/>
          <w:spacing w:val="7"/>
          <w:sz w:val="23"/>
          <w:szCs w:val="23"/>
        </w:rPr>
        <w:t>本标准的某些内容涉及专利，涉及专利的具体技术问题，使用者可直接与</w:t>
      </w:r>
      <w:r>
        <w:rPr>
          <w:rFonts w:ascii="Times New Roman" w:hAnsi="Times New Roman"/>
          <w:color w:val="auto"/>
          <w:spacing w:val="2"/>
          <w:sz w:val="23"/>
          <w:szCs w:val="23"/>
        </w:rPr>
        <w:t>本</w:t>
      </w:r>
      <w:r>
        <w:rPr>
          <w:rFonts w:ascii="Times New Roman" w:hAnsi="Times New Roman"/>
          <w:color w:val="auto"/>
          <w:spacing w:val="18"/>
          <w:sz w:val="23"/>
          <w:szCs w:val="23"/>
        </w:rPr>
        <w:t>标</w:t>
      </w:r>
      <w:r>
        <w:rPr>
          <w:rFonts w:ascii="Times New Roman" w:hAnsi="Times New Roman"/>
          <w:color w:val="auto"/>
          <w:spacing w:val="9"/>
          <w:sz w:val="23"/>
          <w:szCs w:val="23"/>
        </w:rPr>
        <w:t>准主编单位协商处理，本标准的发布机构不承担识别专利的责任。</w:t>
      </w:r>
    </w:p>
    <w:p w14:paraId="24F8E05F">
      <w:pPr>
        <w:spacing w:before="4" w:line="379" w:lineRule="auto"/>
        <w:ind w:left="22" w:right="61" w:firstLine="481"/>
        <w:rPr>
          <w:rFonts w:ascii="Times New Roman" w:hAnsi="Times New Roman"/>
          <w:color w:val="auto"/>
          <w:spacing w:val="5"/>
          <w:sz w:val="23"/>
          <w:szCs w:val="23"/>
        </w:rPr>
      </w:pPr>
      <w:r>
        <w:rPr>
          <w:rFonts w:ascii="Times New Roman" w:hAnsi="Times New Roman"/>
          <w:color w:val="auto"/>
          <w:spacing w:val="7"/>
          <w:sz w:val="23"/>
          <w:szCs w:val="23"/>
        </w:rPr>
        <w:t>本标准由重庆市勘察设计协会归口管理，由重庆三枝节能科技有限公司</w:t>
      </w:r>
      <w:r>
        <w:rPr>
          <w:rFonts w:hint="eastAsia" w:ascii="Times New Roman" w:hAnsi="Times New Roman"/>
          <w:color w:val="auto"/>
          <w:spacing w:val="7"/>
          <w:sz w:val="23"/>
          <w:szCs w:val="23"/>
          <w:lang w:eastAsia="zh-CN"/>
        </w:rPr>
        <w:t>、</w:t>
      </w:r>
      <w:r>
        <w:rPr>
          <w:rFonts w:ascii="Times New Roman" w:hAnsi="Times New Roman"/>
          <w:color w:val="auto"/>
          <w:spacing w:val="7"/>
          <w:sz w:val="23"/>
          <w:szCs w:val="23"/>
        </w:rPr>
        <w:t>中机中联工程有限公司负责具体技术内容的解释。执行过程中，如有意见或建议，请反馈给重庆三枝节能科技有限公司 (地址：</w:t>
      </w:r>
      <w:r>
        <w:rPr>
          <w:rFonts w:hint="eastAsia" w:ascii="宋体" w:hAnsi="宋体" w:eastAsia="宋体" w:cs="宋体"/>
          <w:color w:val="auto"/>
          <w:kern w:val="0"/>
          <w:sz w:val="24"/>
          <w:szCs w:val="24"/>
          <w:lang w:val="en-US" w:eastAsia="zh-CN" w:bidi="ar"/>
        </w:rPr>
        <w:t>重庆市铜梁区旧县街道永兴村8组101号</w:t>
      </w:r>
      <w:r>
        <w:rPr>
          <w:rFonts w:ascii="Times New Roman" w:hAnsi="Times New Roman"/>
          <w:color w:val="auto"/>
          <w:spacing w:val="7"/>
          <w:sz w:val="23"/>
          <w:szCs w:val="23"/>
        </w:rPr>
        <w:t>，邮</w:t>
      </w:r>
      <w:r>
        <w:rPr>
          <w:rFonts w:ascii="Times New Roman" w:hAnsi="Times New Roman"/>
          <w:color w:val="auto"/>
          <w:spacing w:val="2"/>
          <w:sz w:val="23"/>
          <w:szCs w:val="23"/>
        </w:rPr>
        <w:t>政</w:t>
      </w:r>
      <w:r>
        <w:rPr>
          <w:rFonts w:ascii="Times New Roman" w:hAnsi="Times New Roman"/>
          <w:color w:val="auto"/>
          <w:spacing w:val="8"/>
          <w:sz w:val="23"/>
          <w:szCs w:val="23"/>
        </w:rPr>
        <w:t>编</w:t>
      </w:r>
      <w:r>
        <w:rPr>
          <w:rFonts w:ascii="Times New Roman" w:hAnsi="Times New Roman"/>
          <w:color w:val="auto"/>
          <w:spacing w:val="5"/>
          <w:sz w:val="23"/>
          <w:szCs w:val="23"/>
        </w:rPr>
        <w:t>码：</w:t>
      </w:r>
      <w:r>
        <w:rPr>
          <w:rFonts w:hint="eastAsia" w:ascii="Times New Roman" w:hAnsi="Times New Roman"/>
          <w:color w:val="auto"/>
          <w:spacing w:val="5"/>
          <w:sz w:val="23"/>
          <w:szCs w:val="23"/>
        </w:rPr>
        <w:t>402565</w:t>
      </w:r>
      <w:r>
        <w:rPr>
          <w:rFonts w:ascii="Times New Roman" w:hAnsi="Times New Roman"/>
          <w:color w:val="auto"/>
          <w:spacing w:val="5"/>
          <w:sz w:val="23"/>
          <w:szCs w:val="23"/>
        </w:rPr>
        <w:t>) 。</w:t>
      </w:r>
    </w:p>
    <w:p w14:paraId="2A9F9A94">
      <w:pPr>
        <w:rPr>
          <w:rFonts w:ascii="Times New Roman" w:hAnsi="Times New Roman"/>
          <w:color w:val="auto"/>
          <w:spacing w:val="5"/>
          <w:sz w:val="23"/>
          <w:szCs w:val="23"/>
        </w:rPr>
      </w:pPr>
      <w:r>
        <w:rPr>
          <w:rFonts w:ascii="Times New Roman" w:hAnsi="Times New Roman"/>
          <w:color w:val="auto"/>
          <w:spacing w:val="5"/>
          <w:sz w:val="23"/>
          <w:szCs w:val="23"/>
        </w:rPr>
        <w:br w:type="page"/>
      </w:r>
    </w:p>
    <w:p w14:paraId="705A5100">
      <w:pPr>
        <w:rPr>
          <w:rFonts w:ascii="Times New Roman" w:hAnsi="Times New Roman"/>
        </w:rPr>
      </w:pPr>
    </w:p>
    <w:p w14:paraId="1B93802B">
      <w:pPr>
        <w:rPr>
          <w:rFonts w:ascii="Times New Roman" w:hAnsi="Times New Roman"/>
          <w:spacing w:val="7"/>
        </w:rPr>
      </w:pPr>
      <w:r>
        <w:rPr>
          <w:rFonts w:ascii="Times New Roman" w:hAnsi="Times New Roman"/>
          <w:spacing w:val="8"/>
        </w:rPr>
        <w:t>主</w:t>
      </w:r>
      <w:r>
        <w:rPr>
          <w:rFonts w:ascii="Times New Roman" w:hAnsi="Times New Roman"/>
          <w:spacing w:val="5"/>
        </w:rPr>
        <w:t xml:space="preserve"> 编 单 位：</w:t>
      </w:r>
      <w:r>
        <w:rPr>
          <w:rFonts w:ascii="Times New Roman" w:hAnsi="Times New Roman"/>
          <w:spacing w:val="7"/>
        </w:rPr>
        <w:t>重庆三枝节能科技有限公司</w:t>
      </w:r>
    </w:p>
    <w:p w14:paraId="1CA2E523">
      <w:pPr>
        <w:ind w:firstLine="1651" w:firstLineChars="650"/>
        <w:rPr>
          <w:rFonts w:hint="eastAsia" w:ascii="Times New Roman" w:hAnsi="Times New Roman"/>
          <w:spacing w:val="7"/>
        </w:rPr>
      </w:pPr>
      <w:r>
        <w:rPr>
          <w:rFonts w:hint="eastAsia" w:ascii="Times New Roman" w:hAnsi="Times New Roman"/>
          <w:spacing w:val="7"/>
        </w:rPr>
        <w:t>中机中联工程有限公司</w:t>
      </w:r>
    </w:p>
    <w:p w14:paraId="59FAAD4C">
      <w:pPr>
        <w:rPr>
          <w:rFonts w:hint="eastAsia" w:ascii="Times New Roman" w:hAnsi="Times New Roman"/>
          <w:spacing w:val="7"/>
        </w:rPr>
      </w:pPr>
      <w:r>
        <w:rPr>
          <w:rFonts w:ascii="Times New Roman" w:hAnsi="Times New Roman"/>
          <w:spacing w:val="8"/>
        </w:rPr>
        <w:t>参</w:t>
      </w:r>
      <w:r>
        <w:rPr>
          <w:rFonts w:ascii="Times New Roman" w:hAnsi="Times New Roman"/>
          <w:spacing w:val="5"/>
        </w:rPr>
        <w:t xml:space="preserve"> 编 单 位：</w:t>
      </w:r>
    </w:p>
    <w:p w14:paraId="13D87BF4">
      <w:pPr>
        <w:ind w:firstLine="1651" w:firstLineChars="650"/>
        <w:rPr>
          <w:rFonts w:hint="eastAsia" w:ascii="Times New Roman" w:hAnsi="Times New Roman"/>
          <w:spacing w:val="7"/>
        </w:rPr>
      </w:pPr>
      <w:r>
        <w:rPr>
          <w:rFonts w:hint="eastAsia" w:ascii="Times New Roman" w:hAnsi="Times New Roman"/>
          <w:spacing w:val="7"/>
        </w:rPr>
        <w:t>重庆建工集团股份有限公司</w:t>
      </w:r>
    </w:p>
    <w:p w14:paraId="3306E2A6">
      <w:pPr>
        <w:ind w:firstLine="1651" w:firstLineChars="650"/>
        <w:rPr>
          <w:rFonts w:hint="eastAsia" w:ascii="Times New Roman" w:hAnsi="Times New Roman"/>
          <w:spacing w:val="7"/>
        </w:rPr>
      </w:pPr>
      <w:r>
        <w:rPr>
          <w:rFonts w:hint="eastAsia" w:ascii="Times New Roman" w:hAnsi="Times New Roman"/>
          <w:spacing w:val="7"/>
        </w:rPr>
        <w:t>中建五局重庆建设发展有限公司</w:t>
      </w:r>
    </w:p>
    <w:p w14:paraId="5AB2D96F">
      <w:pPr>
        <w:ind w:firstLine="1651" w:firstLineChars="650"/>
        <w:rPr>
          <w:rFonts w:hint="eastAsia" w:ascii="Times New Roman" w:hAnsi="Times New Roman"/>
          <w:spacing w:val="7"/>
        </w:rPr>
      </w:pPr>
      <w:r>
        <w:rPr>
          <w:rFonts w:hint="eastAsia" w:ascii="Times New Roman" w:hAnsi="Times New Roman"/>
          <w:spacing w:val="7"/>
        </w:rPr>
        <w:t>中国建筑第八工程局有限公司</w:t>
      </w:r>
    </w:p>
    <w:p w14:paraId="2B2BC6D9">
      <w:pPr>
        <w:ind w:firstLine="1651" w:firstLineChars="650"/>
        <w:rPr>
          <w:rFonts w:hint="eastAsia" w:ascii="Times New Roman" w:hAnsi="Times New Roman"/>
          <w:spacing w:val="7"/>
        </w:rPr>
      </w:pPr>
      <w:r>
        <w:rPr>
          <w:rFonts w:hint="eastAsia" w:ascii="Times New Roman" w:hAnsi="Times New Roman"/>
          <w:spacing w:val="7"/>
        </w:rPr>
        <w:t>中建科工集团有限公司重庆分公司</w:t>
      </w:r>
    </w:p>
    <w:p w14:paraId="1290E0B3">
      <w:pPr>
        <w:ind w:firstLine="1651" w:firstLineChars="650"/>
        <w:rPr>
          <w:rFonts w:hint="eastAsia" w:ascii="Times New Roman" w:hAnsi="Times New Roman"/>
          <w:spacing w:val="7"/>
        </w:rPr>
      </w:pPr>
      <w:r>
        <w:rPr>
          <w:rFonts w:hint="eastAsia" w:ascii="Times New Roman" w:hAnsi="Times New Roman"/>
          <w:spacing w:val="7"/>
        </w:rPr>
        <w:t>重庆建工第三建设有限责任公司</w:t>
      </w:r>
    </w:p>
    <w:p w14:paraId="4F5CB326">
      <w:pPr>
        <w:ind w:firstLine="1651" w:firstLineChars="650"/>
        <w:rPr>
          <w:rFonts w:hint="eastAsia" w:ascii="Times New Roman" w:hAnsi="Times New Roman"/>
          <w:spacing w:val="7"/>
        </w:rPr>
      </w:pPr>
      <w:r>
        <w:rPr>
          <w:rFonts w:hint="eastAsia" w:ascii="Times New Roman" w:hAnsi="Times New Roman"/>
          <w:spacing w:val="7"/>
        </w:rPr>
        <w:t>重庆建工住宅建设有限公司</w:t>
      </w:r>
    </w:p>
    <w:p w14:paraId="250FA100">
      <w:pPr>
        <w:ind w:firstLine="1651" w:firstLineChars="650"/>
        <w:rPr>
          <w:rFonts w:hint="eastAsia" w:ascii="Times New Roman" w:hAnsi="Times New Roman"/>
          <w:spacing w:val="7"/>
        </w:rPr>
      </w:pPr>
      <w:r>
        <w:rPr>
          <w:rFonts w:hint="eastAsia" w:ascii="Times New Roman" w:hAnsi="Times New Roman"/>
          <w:spacing w:val="7"/>
        </w:rPr>
        <w:t>陕西建工集团股份有限公司</w:t>
      </w:r>
    </w:p>
    <w:p w14:paraId="620E1079">
      <w:pPr>
        <w:ind w:firstLine="1651" w:firstLineChars="650"/>
        <w:rPr>
          <w:rFonts w:hint="eastAsia" w:ascii="Times New Roman" w:hAnsi="Times New Roman"/>
          <w:spacing w:val="7"/>
        </w:rPr>
      </w:pPr>
      <w:r>
        <w:rPr>
          <w:rFonts w:hint="eastAsia" w:ascii="Times New Roman" w:hAnsi="Times New Roman"/>
          <w:spacing w:val="7"/>
        </w:rPr>
        <w:t>中冶赛迪工程技术股份有限公司</w:t>
      </w:r>
    </w:p>
    <w:p w14:paraId="7D09AA46">
      <w:pPr>
        <w:ind w:firstLine="1651" w:firstLineChars="650"/>
        <w:rPr>
          <w:rFonts w:hint="eastAsia" w:ascii="Times New Roman" w:hAnsi="Times New Roman"/>
          <w:spacing w:val="7"/>
        </w:rPr>
      </w:pPr>
      <w:r>
        <w:rPr>
          <w:rFonts w:hint="eastAsia" w:ascii="Times New Roman" w:hAnsi="Times New Roman"/>
          <w:spacing w:val="7"/>
        </w:rPr>
        <w:t>重庆市设计院有限公司</w:t>
      </w:r>
    </w:p>
    <w:p w14:paraId="3BADDA97">
      <w:pPr>
        <w:ind w:firstLine="1651" w:firstLineChars="650"/>
        <w:rPr>
          <w:rFonts w:hint="eastAsia" w:ascii="Times New Roman" w:hAnsi="Times New Roman"/>
          <w:spacing w:val="7"/>
        </w:rPr>
      </w:pPr>
      <w:r>
        <w:rPr>
          <w:rFonts w:hint="eastAsia" w:ascii="Times New Roman" w:hAnsi="Times New Roman"/>
          <w:spacing w:val="7"/>
        </w:rPr>
        <w:t>中煤科工重庆设计研究院(集团)有限公司</w:t>
      </w:r>
    </w:p>
    <w:p w14:paraId="78CE46C2">
      <w:pPr>
        <w:ind w:firstLine="1651" w:firstLineChars="650"/>
        <w:rPr>
          <w:rFonts w:hint="eastAsia" w:ascii="Times New Roman" w:hAnsi="Times New Roman"/>
          <w:spacing w:val="7"/>
        </w:rPr>
      </w:pPr>
      <w:r>
        <w:rPr>
          <w:rFonts w:hint="eastAsia" w:ascii="Times New Roman" w:hAnsi="Times New Roman"/>
          <w:spacing w:val="7"/>
        </w:rPr>
        <w:t>重庆大有工程设计研究院集团有限公司</w:t>
      </w:r>
    </w:p>
    <w:p w14:paraId="26CDA73B">
      <w:pPr>
        <w:ind w:firstLine="1651" w:firstLineChars="650"/>
        <w:rPr>
          <w:rFonts w:hint="eastAsia" w:ascii="Times New Roman" w:hAnsi="Times New Roman"/>
          <w:spacing w:val="7"/>
        </w:rPr>
      </w:pPr>
      <w:r>
        <w:rPr>
          <w:rFonts w:hint="eastAsia" w:ascii="Times New Roman" w:hAnsi="Times New Roman"/>
          <w:spacing w:val="7"/>
        </w:rPr>
        <w:t>重庆思贝肯节能科技有限公司</w:t>
      </w:r>
    </w:p>
    <w:p w14:paraId="6552D2B4">
      <w:pPr>
        <w:ind w:firstLine="1651" w:firstLineChars="650"/>
        <w:rPr>
          <w:rFonts w:hint="eastAsia" w:ascii="Times New Roman" w:hAnsi="Times New Roman"/>
          <w:spacing w:val="7"/>
        </w:rPr>
      </w:pPr>
      <w:r>
        <w:rPr>
          <w:rFonts w:hint="eastAsia" w:ascii="Times New Roman" w:hAnsi="Times New Roman"/>
          <w:spacing w:val="7"/>
        </w:rPr>
        <w:t>四川首铝模架科技有限公司</w:t>
      </w:r>
    </w:p>
    <w:p w14:paraId="27FAF6D4">
      <w:pPr>
        <w:ind w:firstLine="1651" w:firstLineChars="650"/>
        <w:rPr>
          <w:rFonts w:hint="eastAsia" w:ascii="Times New Roman" w:hAnsi="Times New Roman"/>
          <w:spacing w:val="7"/>
        </w:rPr>
      </w:pPr>
      <w:r>
        <w:rPr>
          <w:rFonts w:hint="eastAsia" w:ascii="Times New Roman" w:hAnsi="Times New Roman"/>
          <w:spacing w:val="7"/>
        </w:rPr>
        <w:t>重庆弗洛思节能科技有限公司</w:t>
      </w:r>
    </w:p>
    <w:p w14:paraId="16C9B113">
      <w:pPr>
        <w:ind w:firstLine="1651" w:firstLineChars="650"/>
        <w:rPr>
          <w:rFonts w:ascii="Times New Roman" w:hAnsi="Times New Roman"/>
          <w:spacing w:val="5"/>
        </w:rPr>
      </w:pPr>
      <w:r>
        <w:rPr>
          <w:rFonts w:hint="eastAsia" w:ascii="Times New Roman" w:hAnsi="Times New Roman"/>
          <w:spacing w:val="7"/>
        </w:rPr>
        <w:t>重庆蓝月低碳科技有限公司</w:t>
      </w:r>
    </w:p>
    <w:p w14:paraId="6F1F7F93">
      <w:pPr>
        <w:rPr>
          <w:rFonts w:hint="eastAsia" w:ascii="Times New Roman" w:hAnsi="Times New Roman"/>
          <w:spacing w:val="7"/>
          <w:lang w:val="en-US" w:eastAsia="zh-CN"/>
        </w:rPr>
      </w:pPr>
      <w:r>
        <w:rPr>
          <w:rFonts w:hint="eastAsia" w:ascii="Times New Roman" w:hAnsi="Times New Roman"/>
          <w:spacing w:val="7"/>
        </w:rPr>
        <w:t>主要起草人：</w:t>
      </w:r>
      <w:r>
        <w:rPr>
          <w:rFonts w:hint="eastAsia" w:ascii="Times New Roman" w:hAnsi="Times New Roman"/>
          <w:spacing w:val="7"/>
          <w:lang w:val="en-US" w:eastAsia="zh-CN"/>
        </w:rPr>
        <w:t xml:space="preserve"> </w:t>
      </w:r>
    </w:p>
    <w:p w14:paraId="012F020F">
      <w:pPr>
        <w:ind w:firstLine="1524" w:firstLineChars="600"/>
        <w:rPr>
          <w:rFonts w:hint="eastAsia" w:ascii="Times New Roman" w:hAnsi="Times New Roman"/>
          <w:spacing w:val="7"/>
          <w:lang w:val="en-US" w:eastAsia="zh-CN"/>
        </w:rPr>
      </w:pPr>
    </w:p>
    <w:p w14:paraId="66EB7066">
      <w:pPr>
        <w:ind w:firstLine="1524" w:firstLineChars="600"/>
        <w:rPr>
          <w:rFonts w:hint="eastAsia" w:ascii="Times New Roman" w:hAnsi="Times New Roman"/>
          <w:spacing w:val="7"/>
          <w:lang w:val="en-US" w:eastAsia="zh-CN"/>
        </w:rPr>
      </w:pPr>
    </w:p>
    <w:p w14:paraId="18671B40">
      <w:pPr>
        <w:ind w:firstLine="1524" w:firstLineChars="600"/>
        <w:rPr>
          <w:rFonts w:hint="eastAsia" w:ascii="Times New Roman" w:hAnsi="Times New Roman"/>
          <w:spacing w:val="7"/>
          <w:lang w:val="en-US" w:eastAsia="zh-CN"/>
        </w:rPr>
      </w:pPr>
    </w:p>
    <w:p w14:paraId="515FDA28">
      <w:pPr>
        <w:spacing w:line="227" w:lineRule="auto"/>
        <w:rPr>
          <w:rFonts w:hint="eastAsia" w:ascii="Times New Roman" w:hAnsi="Times New Roman" w:eastAsia="宋体"/>
          <w:lang w:val="en-US" w:eastAsia="zh-CN"/>
        </w:rPr>
      </w:pPr>
      <w:r>
        <w:rPr>
          <w:rFonts w:ascii="Times New Roman" w:hAnsi="Times New Roman"/>
          <w:spacing w:val="8"/>
        </w:rPr>
        <w:t>审查</w:t>
      </w:r>
      <w:r>
        <w:rPr>
          <w:rFonts w:hint="eastAsia" w:ascii="Times New Roman" w:hAnsi="Times New Roman"/>
          <w:spacing w:val="8"/>
          <w:lang w:val="en-US" w:eastAsia="zh-CN"/>
        </w:rPr>
        <w:t>专家</w:t>
      </w:r>
      <w:r>
        <w:rPr>
          <w:rFonts w:ascii="Times New Roman" w:hAnsi="Times New Roman"/>
          <w:spacing w:val="5"/>
        </w:rPr>
        <w:t>：</w:t>
      </w:r>
    </w:p>
    <w:p w14:paraId="11F94D0F">
      <w:pPr>
        <w:rPr>
          <w:rFonts w:ascii="Times New Roman" w:hAnsi="Times New Roman"/>
        </w:rPr>
      </w:pPr>
    </w:p>
    <w:p w14:paraId="2D5FC6D8">
      <w:pPr>
        <w:adjustRightInd w:val="0"/>
        <w:snapToGrid w:val="0"/>
        <w:jc w:val="both"/>
        <w:rPr>
          <w:rFonts w:ascii="Times New Roman" w:hAnsi="Times New Roman"/>
          <w:color w:val="auto"/>
        </w:rPr>
        <w:sectPr>
          <w:footerReference r:id="rId7" w:type="first"/>
          <w:headerReference r:id="rId5" w:type="default"/>
          <w:footerReference r:id="rId6" w:type="default"/>
          <w:pgSz w:w="11905" w:h="16838"/>
          <w:pgMar w:top="1440" w:right="1800" w:bottom="1440" w:left="1800" w:header="850" w:footer="952" w:gutter="0"/>
          <w:pgNumType w:start="1"/>
          <w:cols w:space="720" w:num="1"/>
          <w:titlePg/>
          <w:docGrid w:linePitch="312" w:charSpace="0"/>
        </w:sectPr>
      </w:pPr>
    </w:p>
    <w:p w14:paraId="1168757C">
      <w:pPr>
        <w:spacing w:before="100" w:line="226" w:lineRule="auto"/>
        <w:ind w:left="3703"/>
        <w:jc w:val="both"/>
        <w:rPr>
          <w:rFonts w:hint="eastAsia" w:ascii="Times New Roman" w:hAnsi="Times New Roman" w:cs="Times New Roman"/>
          <w:b/>
          <w:bCs/>
          <w:color w:val="auto"/>
          <w:spacing w:val="7"/>
          <w:sz w:val="31"/>
          <w:szCs w:val="31"/>
          <w:lang w:val="en-US" w:eastAsia="zh-CN"/>
        </w:rPr>
      </w:pPr>
      <w:r>
        <w:rPr>
          <w:rFonts w:hint="eastAsia" w:ascii="Times New Roman" w:hAnsi="Times New Roman" w:cs="Times New Roman"/>
          <w:b/>
          <w:bCs/>
          <w:color w:val="auto"/>
          <w:spacing w:val="7"/>
          <w:sz w:val="31"/>
          <w:szCs w:val="31"/>
          <w:lang w:val="en-US" w:eastAsia="zh-CN"/>
        </w:rPr>
        <w:t>引 言</w:t>
      </w:r>
    </w:p>
    <w:p w14:paraId="6C0A3CE3">
      <w:pPr>
        <w:spacing w:before="100" w:line="226" w:lineRule="auto"/>
        <w:jc w:val="both"/>
        <w:rPr>
          <w:rFonts w:hint="eastAsia" w:ascii="宋体" w:hAnsi="宋体" w:eastAsia="宋体" w:cs="宋体"/>
          <w:color w:val="auto"/>
          <w:kern w:val="0"/>
          <w:sz w:val="24"/>
          <w:szCs w:val="24"/>
          <w:lang w:val="en-US" w:eastAsia="zh-CN" w:bidi="ar"/>
        </w:rPr>
      </w:pPr>
    </w:p>
    <w:p w14:paraId="3C8F289A">
      <w:pPr>
        <w:spacing w:before="100" w:line="360" w:lineRule="auto"/>
        <w:ind w:firstLine="480" w:firstLineChars="200"/>
        <w:jc w:val="both"/>
        <w:rPr>
          <w:color w:val="auto"/>
        </w:rPr>
      </w:pPr>
      <w:r>
        <w:rPr>
          <w:rFonts w:hint="eastAsia" w:ascii="宋体" w:hAnsi="宋体" w:eastAsia="宋体" w:cs="宋体"/>
          <w:color w:val="auto"/>
          <w:kern w:val="0"/>
          <w:sz w:val="24"/>
          <w:szCs w:val="24"/>
          <w:lang w:val="en-US" w:eastAsia="zh-CN" w:bidi="ar"/>
        </w:rPr>
        <w:t>重庆市勘察设计协会提请注意，声明符合本文件时，可能涉及到</w:t>
      </w:r>
      <w:r>
        <w:rPr>
          <w:rFonts w:hint="default" w:ascii="宋体" w:hAnsi="宋体" w:eastAsia="宋体" w:cs="宋体"/>
          <w:color w:val="auto"/>
          <w:kern w:val="0"/>
          <w:sz w:val="24"/>
          <w:szCs w:val="24"/>
          <w:lang w:val="en-US" w:eastAsia="zh-CN" w:bidi="ar"/>
        </w:rPr>
        <w:t>ZL 202323099347.X</w:t>
      </w:r>
      <w:r>
        <w:rPr>
          <w:rFonts w:hint="eastAsia" w:ascii="宋体" w:hAnsi="宋体" w:eastAsia="宋体" w:cs="宋体"/>
          <w:color w:val="auto"/>
          <w:kern w:val="0"/>
          <w:sz w:val="24"/>
          <w:szCs w:val="24"/>
          <w:lang w:val="en-US" w:eastAsia="zh-CN" w:bidi="ar"/>
        </w:rPr>
        <w:t xml:space="preserve">、ZL 202323099344.6两项与产品构造、性能指标等相关的专利的使用。 </w:t>
      </w:r>
    </w:p>
    <w:p w14:paraId="7AFE57B4">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 xml:space="preserve">本协会对于该专利的真实性、有效性和范围无任何立场。 </w:t>
      </w:r>
    </w:p>
    <w:p w14:paraId="11A22925">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 xml:space="preserve">该专利的持有人已向本协会承诺，他愿意同任何申请人在合理且无歧视的条款和条件下就专利授权许可进行谈判，该专利持有人的声明已在本协会备案，相关信息可以通过以下联系方式获得： </w:t>
      </w:r>
    </w:p>
    <w:p w14:paraId="676B5AFD">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专利权人</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重庆三枝节能科技有限公司 </w:t>
      </w:r>
    </w:p>
    <w:p w14:paraId="73B7AF93">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 xml:space="preserve">联系人：熊凤鸣。 </w:t>
      </w:r>
    </w:p>
    <w:p w14:paraId="510F42F2">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 xml:space="preserve">地址：重庆市铜梁区旧县街道永兴村8组101号。 </w:t>
      </w:r>
    </w:p>
    <w:p w14:paraId="42A144B6">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请注意除上述专利外（详见附录</w:t>
      </w:r>
      <w:r>
        <w:rPr>
          <w:rFonts w:hint="eastAsia" w:cs="宋体"/>
          <w:color w:val="auto"/>
          <w:kern w:val="0"/>
          <w:sz w:val="24"/>
          <w:szCs w:val="24"/>
          <w:lang w:val="en-US" w:eastAsia="zh-CN" w:bidi="ar"/>
        </w:rPr>
        <w:t>C</w:t>
      </w:r>
      <w:r>
        <w:rPr>
          <w:rFonts w:hint="eastAsia" w:ascii="宋体" w:hAnsi="宋体" w:eastAsia="宋体" w:cs="宋体"/>
          <w:color w:val="auto"/>
          <w:kern w:val="0"/>
          <w:sz w:val="24"/>
          <w:szCs w:val="24"/>
          <w:lang w:val="en-US" w:eastAsia="zh-CN" w:bidi="ar"/>
        </w:rPr>
        <w:t>、附录</w:t>
      </w:r>
      <w:r>
        <w:rPr>
          <w:rFonts w:hint="eastAsia" w:ascii="Times New Roman" w:hAnsi="Times New Roman" w:cs="Times New Roman"/>
          <w:color w:val="auto"/>
          <w:kern w:val="0"/>
          <w:sz w:val="24"/>
          <w:szCs w:val="24"/>
          <w:lang w:val="en-US" w:eastAsia="zh-CN" w:bidi="ar"/>
        </w:rPr>
        <w:t>D</w:t>
      </w:r>
      <w:r>
        <w:rPr>
          <w:rFonts w:hint="eastAsia" w:ascii="宋体" w:hAnsi="宋体" w:eastAsia="宋体" w:cs="宋体"/>
          <w:color w:val="auto"/>
          <w:kern w:val="0"/>
          <w:sz w:val="24"/>
          <w:szCs w:val="24"/>
          <w:lang w:val="en-US" w:eastAsia="zh-CN" w:bidi="ar"/>
        </w:rPr>
        <w:t>），本文件的某些内容仍可能涉及专利，本协会不承担识别专利的责任。</w:t>
      </w:r>
    </w:p>
    <w:p w14:paraId="5556E336">
      <w:pPr>
        <w:rPr>
          <w:rFonts w:ascii="Times New Roman" w:hAnsi="Times New Roman" w:eastAsia="黑体"/>
          <w:b/>
          <w:bCs/>
          <w:color w:val="auto"/>
          <w:spacing w:val="-5"/>
          <w:sz w:val="32"/>
          <w:szCs w:val="32"/>
        </w:rPr>
      </w:pPr>
    </w:p>
    <w:p w14:paraId="63D5B80E">
      <w:pPr>
        <w:rPr>
          <w:rFonts w:ascii="Times New Roman" w:hAnsi="Times New Roman" w:eastAsia="黑体"/>
          <w:b/>
          <w:bCs/>
          <w:color w:val="auto"/>
          <w:spacing w:val="-5"/>
          <w:sz w:val="32"/>
          <w:szCs w:val="32"/>
        </w:rPr>
      </w:pPr>
      <w:r>
        <w:rPr>
          <w:rFonts w:ascii="Times New Roman" w:hAnsi="Times New Roman" w:eastAsia="黑体"/>
          <w:b/>
          <w:bCs/>
          <w:color w:val="auto"/>
          <w:spacing w:val="-5"/>
          <w:sz w:val="32"/>
          <w:szCs w:val="32"/>
        </w:rPr>
        <w:br w:type="page"/>
      </w:r>
    </w:p>
    <w:p w14:paraId="4E43DC8B">
      <w:pPr>
        <w:spacing w:before="640" w:after="560"/>
        <w:jc w:val="center"/>
        <w:rPr>
          <w:rFonts w:ascii="Times New Roman" w:hAnsi="Times New Roman" w:eastAsia="黑体"/>
          <w:b/>
          <w:bCs/>
          <w:color w:val="auto"/>
          <w:sz w:val="32"/>
          <w:szCs w:val="32"/>
        </w:rPr>
      </w:pPr>
      <w:r>
        <w:rPr>
          <w:rFonts w:ascii="Times New Roman" w:hAnsi="Times New Roman" w:eastAsia="黑体"/>
          <w:b/>
          <w:bCs/>
          <w:color w:val="auto"/>
          <w:spacing w:val="-5"/>
          <w:sz w:val="32"/>
          <w:szCs w:val="32"/>
        </w:rPr>
        <w:t>目</w:t>
      </w:r>
      <w:r>
        <w:rPr>
          <w:rFonts w:ascii="Times New Roman" w:hAnsi="Times New Roman" w:eastAsia="黑体"/>
          <w:b/>
          <w:bCs/>
          <w:color w:val="auto"/>
          <w:spacing w:val="-3"/>
          <w:sz w:val="32"/>
          <w:szCs w:val="32"/>
        </w:rPr>
        <w:t xml:space="preserve">    录</w:t>
      </w:r>
    </w:p>
    <w:p w14:paraId="30FE090C">
      <w:pPr>
        <w:pStyle w:val="13"/>
        <w:tabs>
          <w:tab w:val="right" w:leader="dot" w:pos="8305"/>
        </w:tabs>
      </w:pPr>
      <w:r>
        <w:rPr>
          <w:rFonts w:ascii="Times New Roman" w:hAnsi="Times New Roman"/>
          <w:b/>
          <w:bCs/>
          <w:color w:val="auto"/>
          <w:sz w:val="21"/>
          <w:szCs w:val="21"/>
        </w:rPr>
        <w:fldChar w:fldCharType="begin"/>
      </w:r>
      <w:r>
        <w:rPr>
          <w:rFonts w:ascii="Times New Roman" w:hAnsi="Times New Roman"/>
          <w:b/>
          <w:bCs/>
          <w:color w:val="auto"/>
          <w:sz w:val="21"/>
          <w:szCs w:val="21"/>
        </w:rPr>
        <w:instrText xml:space="preserve">TOC \o "1-3" \h \u </w:instrText>
      </w:r>
      <w:r>
        <w:rPr>
          <w:rFonts w:ascii="Times New Roman" w:hAnsi="Times New Roman"/>
          <w:b/>
          <w:bCs/>
          <w:color w:val="auto"/>
          <w:sz w:val="21"/>
          <w:szCs w:val="21"/>
        </w:rPr>
        <w:fldChar w:fldCharType="separate"/>
      </w:r>
      <w:r>
        <w:rPr>
          <w:rFonts w:ascii="Times New Roman" w:hAnsi="Times New Roman"/>
          <w:bCs/>
          <w:color w:val="auto"/>
          <w:szCs w:val="21"/>
        </w:rPr>
        <w:fldChar w:fldCharType="begin"/>
      </w:r>
      <w:r>
        <w:rPr>
          <w:rFonts w:ascii="Times New Roman" w:hAnsi="Times New Roman"/>
          <w:bCs/>
          <w:szCs w:val="21"/>
        </w:rPr>
        <w:instrText xml:space="preserve"> HYPERLINK \l _Toc13795 </w:instrText>
      </w:r>
      <w:r>
        <w:rPr>
          <w:rFonts w:ascii="Times New Roman" w:hAnsi="Times New Roman"/>
          <w:bCs/>
          <w:szCs w:val="21"/>
        </w:rPr>
        <w:fldChar w:fldCharType="separate"/>
      </w:r>
      <w:r>
        <w:rPr>
          <w:rFonts w:ascii="Times New Roman" w:hAnsi="Times New Roman"/>
          <w:szCs w:val="31"/>
        </w:rPr>
        <w:t>1 总  则</w:t>
      </w:r>
      <w:r>
        <w:tab/>
      </w:r>
      <w:r>
        <w:fldChar w:fldCharType="begin"/>
      </w:r>
      <w:r>
        <w:instrText xml:space="preserve"> PAGEREF _Toc13795 \h </w:instrText>
      </w:r>
      <w:r>
        <w:fldChar w:fldCharType="separate"/>
      </w:r>
      <w:r>
        <w:t>3</w:t>
      </w:r>
      <w:r>
        <w:fldChar w:fldCharType="end"/>
      </w:r>
      <w:r>
        <w:rPr>
          <w:rFonts w:ascii="Times New Roman" w:hAnsi="Times New Roman"/>
          <w:bCs/>
          <w:color w:val="auto"/>
          <w:szCs w:val="21"/>
        </w:rPr>
        <w:fldChar w:fldCharType="end"/>
      </w:r>
    </w:p>
    <w:p w14:paraId="7B3BB2CB">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_Toc19817 </w:instrText>
      </w:r>
      <w:r>
        <w:rPr>
          <w:rFonts w:ascii="Times New Roman" w:hAnsi="Times New Roman"/>
          <w:bCs/>
          <w:szCs w:val="21"/>
        </w:rPr>
        <w:fldChar w:fldCharType="separate"/>
      </w:r>
      <w:r>
        <w:rPr>
          <w:rFonts w:ascii="Times New Roman" w:hAnsi="Times New Roman"/>
          <w:szCs w:val="31"/>
        </w:rPr>
        <w:t>2 术语和符号</w:t>
      </w:r>
      <w:r>
        <w:tab/>
      </w:r>
      <w:r>
        <w:fldChar w:fldCharType="begin"/>
      </w:r>
      <w:r>
        <w:instrText xml:space="preserve"> PAGEREF _Toc19817 \h </w:instrText>
      </w:r>
      <w:r>
        <w:fldChar w:fldCharType="separate"/>
      </w:r>
      <w:r>
        <w:t>4</w:t>
      </w:r>
      <w:r>
        <w:fldChar w:fldCharType="end"/>
      </w:r>
      <w:r>
        <w:rPr>
          <w:rFonts w:ascii="Times New Roman" w:hAnsi="Times New Roman"/>
          <w:bCs/>
          <w:color w:val="auto"/>
          <w:szCs w:val="21"/>
        </w:rPr>
        <w:fldChar w:fldCharType="end"/>
      </w:r>
    </w:p>
    <w:p w14:paraId="34DA0061">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_Toc28632 </w:instrText>
      </w:r>
      <w:r>
        <w:rPr>
          <w:rFonts w:ascii="Times New Roman" w:hAnsi="Times New Roman"/>
          <w:bCs/>
          <w:szCs w:val="21"/>
        </w:rPr>
        <w:fldChar w:fldCharType="separate"/>
      </w:r>
      <w:r>
        <w:rPr>
          <w:rFonts w:ascii="Times New Roman" w:hAnsi="Times New Roman"/>
          <w:szCs w:val="31"/>
        </w:rPr>
        <w:t>3 基本规定</w:t>
      </w:r>
      <w:r>
        <w:tab/>
      </w:r>
      <w:r>
        <w:fldChar w:fldCharType="begin"/>
      </w:r>
      <w:r>
        <w:instrText xml:space="preserve"> PAGEREF _Toc28632 \h </w:instrText>
      </w:r>
      <w:r>
        <w:fldChar w:fldCharType="separate"/>
      </w:r>
      <w:r>
        <w:t>7</w:t>
      </w:r>
      <w:r>
        <w:fldChar w:fldCharType="end"/>
      </w:r>
      <w:r>
        <w:rPr>
          <w:rFonts w:ascii="Times New Roman" w:hAnsi="Times New Roman"/>
          <w:bCs/>
          <w:color w:val="auto"/>
          <w:szCs w:val="21"/>
        </w:rPr>
        <w:fldChar w:fldCharType="end"/>
      </w:r>
    </w:p>
    <w:p w14:paraId="63C926BE">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_Toc7859 </w:instrText>
      </w:r>
      <w:r>
        <w:rPr>
          <w:rFonts w:ascii="Times New Roman" w:hAnsi="Times New Roman"/>
          <w:bCs/>
          <w:szCs w:val="21"/>
        </w:rPr>
        <w:fldChar w:fldCharType="separate"/>
      </w:r>
      <w:r>
        <w:rPr>
          <w:rFonts w:ascii="Times New Roman" w:hAnsi="Times New Roman"/>
          <w:szCs w:val="31"/>
        </w:rPr>
        <w:t>4 材料及规格</w:t>
      </w:r>
      <w:r>
        <w:tab/>
      </w:r>
      <w:r>
        <w:fldChar w:fldCharType="begin"/>
      </w:r>
      <w:r>
        <w:instrText xml:space="preserve"> PAGEREF _Toc7859 \h </w:instrText>
      </w:r>
      <w:r>
        <w:fldChar w:fldCharType="separate"/>
      </w:r>
      <w:r>
        <w:t>9</w:t>
      </w:r>
      <w:r>
        <w:fldChar w:fldCharType="end"/>
      </w:r>
      <w:r>
        <w:rPr>
          <w:rFonts w:ascii="Times New Roman" w:hAnsi="Times New Roman"/>
          <w:bCs/>
          <w:color w:val="auto"/>
          <w:szCs w:val="21"/>
        </w:rPr>
        <w:fldChar w:fldCharType="end"/>
      </w:r>
    </w:p>
    <w:p w14:paraId="1685C47D">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_Toc7195 </w:instrText>
      </w:r>
      <w:r>
        <w:rPr>
          <w:rFonts w:ascii="Times New Roman" w:hAnsi="Times New Roman"/>
          <w:bCs/>
          <w:szCs w:val="21"/>
        </w:rPr>
        <w:fldChar w:fldCharType="separate"/>
      </w:r>
      <w:r>
        <w:rPr>
          <w:rFonts w:ascii="Times New Roman" w:hAnsi="Times New Roman"/>
          <w:szCs w:val="31"/>
        </w:rPr>
        <w:t>5 设计与构造</w:t>
      </w:r>
      <w:r>
        <w:tab/>
      </w:r>
      <w:r>
        <w:fldChar w:fldCharType="begin"/>
      </w:r>
      <w:r>
        <w:instrText xml:space="preserve"> PAGEREF _Toc7195 \h </w:instrText>
      </w:r>
      <w:r>
        <w:fldChar w:fldCharType="separate"/>
      </w:r>
      <w:r>
        <w:t>18</w:t>
      </w:r>
      <w:r>
        <w:fldChar w:fldCharType="end"/>
      </w:r>
      <w:r>
        <w:rPr>
          <w:rFonts w:ascii="Times New Roman" w:hAnsi="Times New Roman"/>
          <w:bCs/>
          <w:color w:val="auto"/>
          <w:szCs w:val="21"/>
        </w:rPr>
        <w:fldChar w:fldCharType="end"/>
      </w:r>
    </w:p>
    <w:p w14:paraId="227F1F91">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_Toc24750 </w:instrText>
      </w:r>
      <w:r>
        <w:rPr>
          <w:rFonts w:ascii="Times New Roman" w:hAnsi="Times New Roman"/>
          <w:bCs/>
          <w:szCs w:val="21"/>
        </w:rPr>
        <w:fldChar w:fldCharType="separate"/>
      </w:r>
      <w:r>
        <w:rPr>
          <w:rFonts w:ascii="Times New Roman" w:hAnsi="Times New Roman"/>
          <w:szCs w:val="31"/>
        </w:rPr>
        <w:t>6 施工</w:t>
      </w:r>
      <w:r>
        <w:tab/>
      </w:r>
      <w:r>
        <w:fldChar w:fldCharType="begin"/>
      </w:r>
      <w:r>
        <w:instrText xml:space="preserve"> PAGEREF _Toc24750 \h </w:instrText>
      </w:r>
      <w:r>
        <w:fldChar w:fldCharType="separate"/>
      </w:r>
      <w:r>
        <w:t>27</w:t>
      </w:r>
      <w:r>
        <w:fldChar w:fldCharType="end"/>
      </w:r>
      <w:r>
        <w:rPr>
          <w:rFonts w:ascii="Times New Roman" w:hAnsi="Times New Roman"/>
          <w:bCs/>
          <w:color w:val="auto"/>
          <w:szCs w:val="21"/>
        </w:rPr>
        <w:fldChar w:fldCharType="end"/>
      </w:r>
    </w:p>
    <w:p w14:paraId="72E5139D">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_Toc3202 </w:instrText>
      </w:r>
      <w:r>
        <w:rPr>
          <w:rFonts w:ascii="Times New Roman" w:hAnsi="Times New Roman"/>
          <w:bCs/>
          <w:szCs w:val="21"/>
        </w:rPr>
        <w:fldChar w:fldCharType="separate"/>
      </w:r>
      <w:r>
        <w:rPr>
          <w:rFonts w:ascii="Times New Roman" w:hAnsi="Times New Roman"/>
          <w:szCs w:val="31"/>
        </w:rPr>
        <w:t>7 验收</w:t>
      </w:r>
      <w:r>
        <w:tab/>
      </w:r>
      <w:r>
        <w:fldChar w:fldCharType="begin"/>
      </w:r>
      <w:r>
        <w:instrText xml:space="preserve"> PAGEREF _Toc3202 \h </w:instrText>
      </w:r>
      <w:r>
        <w:fldChar w:fldCharType="separate"/>
      </w:r>
      <w:r>
        <w:t>31</w:t>
      </w:r>
      <w:r>
        <w:fldChar w:fldCharType="end"/>
      </w:r>
      <w:r>
        <w:rPr>
          <w:rFonts w:ascii="Times New Roman" w:hAnsi="Times New Roman"/>
          <w:bCs/>
          <w:color w:val="auto"/>
          <w:szCs w:val="21"/>
        </w:rPr>
        <w:fldChar w:fldCharType="end"/>
      </w:r>
    </w:p>
    <w:p w14:paraId="33F138A8">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_Toc19596 </w:instrText>
      </w:r>
      <w:r>
        <w:rPr>
          <w:rFonts w:ascii="Times New Roman" w:hAnsi="Times New Roman"/>
          <w:bCs/>
          <w:szCs w:val="21"/>
        </w:rPr>
        <w:fldChar w:fldCharType="separate"/>
      </w:r>
      <w:r>
        <w:rPr>
          <w:rFonts w:ascii="Times New Roman" w:hAnsi="Times New Roman"/>
          <w:bCs/>
          <w:spacing w:val="7"/>
          <w:szCs w:val="31"/>
        </w:rPr>
        <w:t>附</w:t>
      </w:r>
      <w:r>
        <w:rPr>
          <w:rFonts w:ascii="Times New Roman" w:hAnsi="Times New Roman"/>
          <w:bCs/>
          <w:spacing w:val="5"/>
          <w:szCs w:val="31"/>
        </w:rPr>
        <w:t>录</w:t>
      </w:r>
      <w:r>
        <w:rPr>
          <w:rFonts w:ascii="Times New Roman" w:hAnsi="Times New Roman" w:eastAsia="Times New Roman"/>
          <w:bCs/>
          <w:szCs w:val="31"/>
        </w:rPr>
        <w:t>A</w:t>
      </w:r>
      <w:r>
        <w:rPr>
          <w:rFonts w:ascii="Times New Roman" w:hAnsi="Times New Roman" w:eastAsia="Times New Roman"/>
          <w:bCs/>
          <w:spacing w:val="5"/>
          <w:szCs w:val="31"/>
        </w:rPr>
        <w:t xml:space="preserve"> </w:t>
      </w:r>
      <w:r>
        <w:rPr>
          <w:rFonts w:ascii="Times New Roman" w:hAnsi="Times New Roman"/>
          <w:bCs/>
          <w:spacing w:val="5"/>
          <w:szCs w:val="31"/>
        </w:rPr>
        <w:t>单元装配式模具</w:t>
      </w:r>
      <w:r>
        <w:rPr>
          <w:rFonts w:hint="eastAsia" w:ascii="Times New Roman" w:hAnsi="Times New Roman"/>
          <w:bCs/>
          <w:spacing w:val="5"/>
          <w:szCs w:val="31"/>
          <w:lang w:val="en-US" w:eastAsia="zh-CN"/>
        </w:rPr>
        <w:t>系统</w:t>
      </w:r>
      <w:r>
        <w:rPr>
          <w:rFonts w:ascii="Times New Roman" w:hAnsi="Times New Roman"/>
          <w:bCs/>
          <w:spacing w:val="5"/>
          <w:szCs w:val="31"/>
        </w:rPr>
        <w:t>的组成</w:t>
      </w:r>
      <w:r>
        <w:tab/>
      </w:r>
      <w:r>
        <w:fldChar w:fldCharType="begin"/>
      </w:r>
      <w:r>
        <w:instrText xml:space="preserve"> PAGEREF _Toc19596 \h </w:instrText>
      </w:r>
      <w:r>
        <w:fldChar w:fldCharType="separate"/>
      </w:r>
      <w:r>
        <w:t>33</w:t>
      </w:r>
      <w:r>
        <w:fldChar w:fldCharType="end"/>
      </w:r>
      <w:r>
        <w:rPr>
          <w:rFonts w:ascii="Times New Roman" w:hAnsi="Times New Roman"/>
          <w:bCs/>
          <w:color w:val="auto"/>
          <w:szCs w:val="21"/>
        </w:rPr>
        <w:fldChar w:fldCharType="end"/>
      </w:r>
    </w:p>
    <w:p w14:paraId="44762786">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_Toc29005 </w:instrText>
      </w:r>
      <w:r>
        <w:rPr>
          <w:rFonts w:ascii="Times New Roman" w:hAnsi="Times New Roman"/>
          <w:bCs/>
          <w:szCs w:val="21"/>
        </w:rPr>
        <w:fldChar w:fldCharType="separate"/>
      </w:r>
      <w:r>
        <w:rPr>
          <w:rFonts w:ascii="Times New Roman" w:hAnsi="Times New Roman" w:cs="Times New Roman"/>
          <w:bCs/>
          <w:spacing w:val="7"/>
          <w:szCs w:val="31"/>
        </w:rPr>
        <w:t>附录</w:t>
      </w:r>
      <w:r>
        <w:rPr>
          <w:rFonts w:hint="eastAsia" w:ascii="Times New Roman" w:hAnsi="Times New Roman" w:cs="Times New Roman"/>
          <w:bCs/>
          <w:spacing w:val="7"/>
          <w:szCs w:val="31"/>
          <w:lang w:val="en-US" w:eastAsia="zh-CN"/>
        </w:rPr>
        <w:t>B</w:t>
      </w:r>
      <w:r>
        <w:rPr>
          <w:rFonts w:ascii="Times New Roman" w:hAnsi="Times New Roman" w:cs="Times New Roman"/>
          <w:bCs/>
          <w:spacing w:val="7"/>
          <w:szCs w:val="31"/>
        </w:rPr>
        <w:t xml:space="preserve"> </w:t>
      </w:r>
      <w:r>
        <w:rPr>
          <w:rFonts w:hint="eastAsia" w:ascii="Times New Roman" w:hAnsi="Times New Roman" w:cs="Times New Roman"/>
          <w:bCs/>
          <w:spacing w:val="7"/>
          <w:szCs w:val="31"/>
        </w:rPr>
        <w:t>强度与刚度</w:t>
      </w:r>
      <w:r>
        <w:rPr>
          <w:rFonts w:hint="eastAsia" w:ascii="Times New Roman" w:hAnsi="Times New Roman" w:cs="Times New Roman"/>
          <w:bCs/>
          <w:spacing w:val="7"/>
          <w:szCs w:val="31"/>
          <w:lang w:val="en-US" w:eastAsia="zh-CN"/>
        </w:rPr>
        <w:t>试验方法</w:t>
      </w:r>
      <w:r>
        <w:tab/>
      </w:r>
      <w:r>
        <w:fldChar w:fldCharType="begin"/>
      </w:r>
      <w:r>
        <w:instrText xml:space="preserve"> PAGEREF _Toc29005 \h </w:instrText>
      </w:r>
      <w:r>
        <w:fldChar w:fldCharType="separate"/>
      </w:r>
      <w:r>
        <w:t>36</w:t>
      </w:r>
      <w:r>
        <w:fldChar w:fldCharType="end"/>
      </w:r>
      <w:r>
        <w:rPr>
          <w:rFonts w:ascii="Times New Roman" w:hAnsi="Times New Roman"/>
          <w:bCs/>
          <w:color w:val="auto"/>
          <w:szCs w:val="21"/>
        </w:rPr>
        <w:fldChar w:fldCharType="end"/>
      </w:r>
    </w:p>
    <w:p w14:paraId="7ECCBC84">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_Toc1560 </w:instrText>
      </w:r>
      <w:r>
        <w:rPr>
          <w:rFonts w:ascii="Times New Roman" w:hAnsi="Times New Roman"/>
          <w:bCs/>
          <w:szCs w:val="21"/>
        </w:rPr>
        <w:fldChar w:fldCharType="separate"/>
      </w:r>
      <w:r>
        <w:rPr>
          <w:rFonts w:ascii="Times New Roman" w:hAnsi="Times New Roman" w:cs="Times New Roman"/>
          <w:bCs/>
          <w:spacing w:val="7"/>
          <w:szCs w:val="31"/>
        </w:rPr>
        <w:t>附录</w:t>
      </w:r>
      <w:r>
        <w:rPr>
          <w:rFonts w:hint="eastAsia" w:ascii="Times New Roman" w:hAnsi="Times New Roman" w:cs="Times New Roman"/>
          <w:bCs/>
          <w:spacing w:val="7"/>
          <w:szCs w:val="31"/>
          <w:lang w:val="en-US" w:eastAsia="zh-CN"/>
        </w:rPr>
        <w:t>C专利证书</w:t>
      </w:r>
      <w:r>
        <w:tab/>
      </w:r>
      <w:r>
        <w:fldChar w:fldCharType="begin"/>
      </w:r>
      <w:r>
        <w:instrText xml:space="preserve"> PAGEREF _Toc1560 \h </w:instrText>
      </w:r>
      <w:r>
        <w:fldChar w:fldCharType="separate"/>
      </w:r>
      <w:r>
        <w:t>38</w:t>
      </w:r>
      <w:r>
        <w:fldChar w:fldCharType="end"/>
      </w:r>
      <w:r>
        <w:rPr>
          <w:rFonts w:ascii="Times New Roman" w:hAnsi="Times New Roman"/>
          <w:bCs/>
          <w:color w:val="auto"/>
          <w:szCs w:val="21"/>
        </w:rPr>
        <w:fldChar w:fldCharType="end"/>
      </w:r>
    </w:p>
    <w:p w14:paraId="28F751A5">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_Toc27006 </w:instrText>
      </w:r>
      <w:r>
        <w:rPr>
          <w:rFonts w:ascii="Times New Roman" w:hAnsi="Times New Roman"/>
          <w:bCs/>
          <w:szCs w:val="21"/>
        </w:rPr>
        <w:fldChar w:fldCharType="separate"/>
      </w:r>
      <w:r>
        <w:rPr>
          <w:rFonts w:ascii="Times New Roman" w:hAnsi="Times New Roman" w:cs="Times New Roman"/>
          <w:bCs/>
          <w:spacing w:val="7"/>
          <w:szCs w:val="31"/>
        </w:rPr>
        <w:t>附录</w:t>
      </w:r>
      <w:r>
        <w:rPr>
          <w:rFonts w:hint="eastAsia" w:ascii="Times New Roman" w:hAnsi="Times New Roman" w:cs="Times New Roman"/>
          <w:bCs/>
          <w:spacing w:val="7"/>
          <w:szCs w:val="31"/>
          <w:lang w:val="en-US" w:eastAsia="zh-CN"/>
        </w:rPr>
        <w:t>D</w:t>
      </w:r>
      <w:r>
        <w:rPr>
          <w:rFonts w:ascii="Times New Roman" w:hAnsi="Times New Roman" w:cs="Times New Roman"/>
          <w:bCs/>
          <w:spacing w:val="7"/>
          <w:szCs w:val="31"/>
        </w:rPr>
        <w:t xml:space="preserve"> </w:t>
      </w:r>
      <w:r>
        <w:rPr>
          <w:rFonts w:hint="eastAsia" w:ascii="Times New Roman" w:hAnsi="Times New Roman" w:cs="Times New Roman"/>
          <w:bCs/>
          <w:spacing w:val="7"/>
          <w:szCs w:val="31"/>
          <w:lang w:val="en-US" w:eastAsia="zh-CN"/>
        </w:rPr>
        <w:t>专利证书</w:t>
      </w:r>
      <w:r>
        <w:tab/>
      </w:r>
      <w:r>
        <w:fldChar w:fldCharType="begin"/>
      </w:r>
      <w:r>
        <w:instrText xml:space="preserve"> PAGEREF _Toc27006 \h </w:instrText>
      </w:r>
      <w:r>
        <w:fldChar w:fldCharType="separate"/>
      </w:r>
      <w:r>
        <w:t>39</w:t>
      </w:r>
      <w:r>
        <w:fldChar w:fldCharType="end"/>
      </w:r>
      <w:r>
        <w:rPr>
          <w:rFonts w:ascii="Times New Roman" w:hAnsi="Times New Roman"/>
          <w:bCs/>
          <w:color w:val="auto"/>
          <w:szCs w:val="21"/>
        </w:rPr>
        <w:fldChar w:fldCharType="end"/>
      </w:r>
    </w:p>
    <w:p w14:paraId="64A2E1B8">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_Toc6442 </w:instrText>
      </w:r>
      <w:r>
        <w:rPr>
          <w:rFonts w:ascii="Times New Roman" w:hAnsi="Times New Roman"/>
          <w:bCs/>
          <w:szCs w:val="21"/>
        </w:rPr>
        <w:fldChar w:fldCharType="separate"/>
      </w:r>
      <w:r>
        <w:rPr>
          <w:rFonts w:hint="default" w:ascii="Times New Roman" w:hAnsi="Times New Roman" w:cs="Times New Roman"/>
          <w:szCs w:val="32"/>
          <w:lang w:val="zh-CN"/>
        </w:rPr>
        <w:t>本标准用词说明</w:t>
      </w:r>
      <w:r>
        <w:tab/>
      </w:r>
      <w:r>
        <w:fldChar w:fldCharType="begin"/>
      </w:r>
      <w:r>
        <w:instrText xml:space="preserve"> PAGEREF _Toc6442 \h </w:instrText>
      </w:r>
      <w:r>
        <w:fldChar w:fldCharType="separate"/>
      </w:r>
      <w:r>
        <w:t>40</w:t>
      </w:r>
      <w:r>
        <w:fldChar w:fldCharType="end"/>
      </w:r>
      <w:r>
        <w:rPr>
          <w:rFonts w:ascii="Times New Roman" w:hAnsi="Times New Roman"/>
          <w:bCs/>
          <w:color w:val="auto"/>
          <w:szCs w:val="21"/>
        </w:rPr>
        <w:fldChar w:fldCharType="end"/>
      </w:r>
    </w:p>
    <w:p w14:paraId="1F2BF6EE">
      <w:pPr>
        <w:pStyle w:val="13"/>
        <w:tabs>
          <w:tab w:val="right" w:leader="dot" w:pos="8305"/>
        </w:tabs>
      </w:pPr>
      <w:r>
        <w:rPr>
          <w:rFonts w:ascii="Times New Roman" w:hAnsi="Times New Roman"/>
          <w:bCs/>
          <w:color w:val="auto"/>
          <w:szCs w:val="21"/>
        </w:rPr>
        <w:fldChar w:fldCharType="begin"/>
      </w:r>
      <w:r>
        <w:rPr>
          <w:rFonts w:ascii="Times New Roman" w:hAnsi="Times New Roman"/>
          <w:bCs/>
          <w:szCs w:val="21"/>
        </w:rPr>
        <w:instrText xml:space="preserve"> HYPERLINK \l _Toc32507 </w:instrText>
      </w:r>
      <w:r>
        <w:rPr>
          <w:rFonts w:ascii="Times New Roman" w:hAnsi="Times New Roman"/>
          <w:bCs/>
          <w:szCs w:val="21"/>
        </w:rPr>
        <w:fldChar w:fldCharType="separate"/>
      </w:r>
      <w:r>
        <w:rPr>
          <w:rFonts w:ascii="Times New Roman" w:hAnsi="Times New Roman"/>
          <w:szCs w:val="31"/>
          <w:lang w:val="zh-CN"/>
        </w:rPr>
        <w:t>引用标准名录</w:t>
      </w:r>
      <w:r>
        <w:tab/>
      </w:r>
      <w:r>
        <w:fldChar w:fldCharType="begin"/>
      </w:r>
      <w:r>
        <w:instrText xml:space="preserve"> PAGEREF _Toc32507 \h </w:instrText>
      </w:r>
      <w:r>
        <w:fldChar w:fldCharType="separate"/>
      </w:r>
      <w:r>
        <w:t>41</w:t>
      </w:r>
      <w:r>
        <w:fldChar w:fldCharType="end"/>
      </w:r>
      <w:r>
        <w:rPr>
          <w:rFonts w:ascii="Times New Roman" w:hAnsi="Times New Roman"/>
          <w:bCs/>
          <w:color w:val="auto"/>
          <w:szCs w:val="21"/>
        </w:rPr>
        <w:fldChar w:fldCharType="end"/>
      </w:r>
    </w:p>
    <w:p w14:paraId="5EAB56A9">
      <w:pPr>
        <w:rPr>
          <w:rFonts w:ascii="Times New Roman" w:hAnsi="Times New Roman"/>
          <w:color w:val="auto"/>
        </w:rPr>
      </w:pPr>
      <w:r>
        <w:rPr>
          <w:rFonts w:ascii="Times New Roman" w:hAnsi="Times New Roman"/>
          <w:bCs/>
          <w:color w:val="auto"/>
          <w:szCs w:val="21"/>
        </w:rPr>
        <w:fldChar w:fldCharType="end"/>
      </w:r>
    </w:p>
    <w:p w14:paraId="1FF1CD2A">
      <w:pPr>
        <w:pStyle w:val="2"/>
        <w:rPr>
          <w:rFonts w:ascii="Times New Roman" w:hAnsi="Times New Roman"/>
          <w:color w:val="auto"/>
        </w:rPr>
        <w:sectPr>
          <w:headerReference r:id="rId8" w:type="default"/>
          <w:footerReference r:id="rId9" w:type="default"/>
          <w:pgSz w:w="11905" w:h="16838"/>
          <w:pgMar w:top="1440" w:right="1800" w:bottom="1440" w:left="1800" w:header="850" w:footer="952" w:gutter="0"/>
          <w:pgNumType w:start="1"/>
          <w:cols w:space="720" w:num="1"/>
        </w:sectPr>
      </w:pPr>
    </w:p>
    <w:p w14:paraId="352B16F4">
      <w:pPr>
        <w:pStyle w:val="2"/>
        <w:rPr>
          <w:rFonts w:ascii="Times New Roman" w:hAnsi="Times New Roman"/>
          <w:color w:val="auto"/>
          <w:sz w:val="31"/>
          <w:szCs w:val="31"/>
        </w:rPr>
      </w:pPr>
      <w:bookmarkStart w:id="0" w:name="_Toc2956"/>
      <w:bookmarkStart w:id="1" w:name="_Toc13795"/>
      <w:bookmarkStart w:id="2" w:name="_Toc10632"/>
      <w:bookmarkStart w:id="3" w:name="_Toc26198"/>
      <w:bookmarkStart w:id="4" w:name="_Toc5010"/>
      <w:bookmarkStart w:id="5" w:name="_Toc6495"/>
      <w:r>
        <w:rPr>
          <w:rFonts w:ascii="Times New Roman" w:hAnsi="Times New Roman"/>
          <w:color w:val="auto"/>
          <w:sz w:val="31"/>
          <w:szCs w:val="31"/>
        </w:rPr>
        <w:t>1 总  则</w:t>
      </w:r>
      <w:bookmarkEnd w:id="0"/>
      <w:bookmarkEnd w:id="1"/>
      <w:bookmarkEnd w:id="2"/>
      <w:bookmarkEnd w:id="3"/>
      <w:bookmarkEnd w:id="4"/>
      <w:bookmarkEnd w:id="5"/>
    </w:p>
    <w:p w14:paraId="25C8E94B">
      <w:pPr>
        <w:rPr>
          <w:rFonts w:ascii="Times New Roman" w:hAnsi="Times New Roman"/>
          <w:color w:val="auto"/>
        </w:rPr>
      </w:pPr>
    </w:p>
    <w:p w14:paraId="092AE52C">
      <w:pPr>
        <w:rPr>
          <w:rFonts w:ascii="Times New Roman" w:hAnsi="Times New Roman"/>
          <w:color w:val="auto"/>
          <w:sz w:val="23"/>
          <w:szCs w:val="23"/>
        </w:rPr>
      </w:pPr>
      <w:r>
        <w:rPr>
          <w:rFonts w:ascii="Times New Roman" w:hAnsi="Times New Roman"/>
          <w:color w:val="auto"/>
          <w:sz w:val="23"/>
          <w:szCs w:val="23"/>
        </w:rPr>
        <w:t>1.0.1 为规范在混凝土工程中应用单元装配式模具技术，做到技术先进、安全适用、经济合理、绿色环保、确保质量，制定本标准。</w:t>
      </w:r>
    </w:p>
    <w:p w14:paraId="3C05130F">
      <w:pPr>
        <w:rPr>
          <w:rFonts w:ascii="Times New Roman" w:hAnsi="Times New Roman" w:eastAsia="楷体"/>
          <w:color w:val="auto"/>
          <w:sz w:val="23"/>
          <w:szCs w:val="23"/>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单元装配式模具具有重量轻、强度高、耐腐蚀、可重复使用和回收利用</w:t>
      </w:r>
      <w:r>
        <w:rPr>
          <w:rFonts w:hint="eastAsia" w:ascii="Times New Roman" w:hAnsi="Times New Roman" w:eastAsia="楷体"/>
          <w:color w:val="auto"/>
          <w:sz w:val="23"/>
          <w:szCs w:val="23"/>
        </w:rPr>
        <w:t>、</w:t>
      </w:r>
      <w:r>
        <w:rPr>
          <w:rFonts w:ascii="Times New Roman" w:hAnsi="Times New Roman" w:eastAsia="楷体"/>
          <w:color w:val="auto"/>
          <w:sz w:val="23"/>
          <w:szCs w:val="23"/>
        </w:rPr>
        <w:t>拼装便捷等优点，是一种节能型和绿色环保产品，为在混凝土工程中进一步推广，确保其设计、制作和施工质量，在</w:t>
      </w:r>
      <w:r>
        <w:rPr>
          <w:rFonts w:hint="eastAsia" w:ascii="Times New Roman" w:hAnsi="Times New Roman" w:eastAsia="楷体"/>
          <w:color w:val="auto"/>
          <w:sz w:val="23"/>
          <w:szCs w:val="23"/>
          <w:lang w:val="en-US" w:eastAsia="zh-CN"/>
        </w:rPr>
        <w:t>试验验证和</w:t>
      </w:r>
      <w:r>
        <w:rPr>
          <w:rFonts w:ascii="Times New Roman" w:hAnsi="Times New Roman" w:eastAsia="楷体"/>
          <w:color w:val="auto"/>
          <w:sz w:val="23"/>
          <w:szCs w:val="23"/>
        </w:rPr>
        <w:t>总结已有实践经验基础上，制定本标准。</w:t>
      </w:r>
    </w:p>
    <w:p w14:paraId="07129212">
      <w:pPr>
        <w:rPr>
          <w:rFonts w:ascii="Times New Roman" w:hAnsi="Times New Roman"/>
          <w:color w:val="auto"/>
          <w:sz w:val="23"/>
          <w:szCs w:val="23"/>
        </w:rPr>
      </w:pPr>
      <w:r>
        <w:rPr>
          <w:rFonts w:ascii="Times New Roman" w:hAnsi="Times New Roman"/>
          <w:color w:val="auto"/>
          <w:sz w:val="23"/>
          <w:szCs w:val="23"/>
        </w:rPr>
        <w:t>1.0.2 本标准适用于重庆市工业与民用建筑混凝土工程单元装配式模具的设计、生产、施工与验收。</w:t>
      </w:r>
    </w:p>
    <w:p w14:paraId="01098758">
      <w:pPr>
        <w:rPr>
          <w:rFonts w:ascii="Times New Roman" w:hAnsi="Times New Roman"/>
          <w:color w:val="auto"/>
          <w:sz w:val="23"/>
          <w:szCs w:val="23"/>
        </w:rPr>
      </w:pPr>
      <w:r>
        <w:rPr>
          <w:rFonts w:ascii="Times New Roman" w:hAnsi="Times New Roman"/>
          <w:color w:val="auto"/>
          <w:sz w:val="23"/>
          <w:szCs w:val="23"/>
        </w:rPr>
        <w:t>1.0.3 单元装配式模具的设计、生产、施工和验收，除应符合本标准的要求外，尚应符合国家、行业及地方现行有关标准的规定。</w:t>
      </w:r>
    </w:p>
    <w:p w14:paraId="6166AD8D">
      <w:pPr>
        <w:rPr>
          <w:rFonts w:ascii="Times New Roman" w:hAnsi="Times New Roman"/>
          <w:color w:val="auto"/>
        </w:rPr>
      </w:pPr>
      <w:r>
        <w:rPr>
          <w:rFonts w:ascii="Times New Roman" w:hAnsi="Times New Roman"/>
          <w:color w:val="auto"/>
        </w:rPr>
        <w:br w:type="page"/>
      </w:r>
    </w:p>
    <w:p w14:paraId="582695DE">
      <w:pPr>
        <w:pStyle w:val="2"/>
        <w:rPr>
          <w:rFonts w:ascii="Times New Roman" w:hAnsi="Times New Roman"/>
          <w:color w:val="auto"/>
          <w:sz w:val="31"/>
          <w:szCs w:val="31"/>
        </w:rPr>
      </w:pPr>
      <w:bookmarkStart w:id="6" w:name="_Toc4459"/>
      <w:bookmarkStart w:id="7" w:name="_Toc12464"/>
      <w:bookmarkStart w:id="8" w:name="_Toc10753"/>
      <w:bookmarkStart w:id="9" w:name="_Toc19817"/>
      <w:bookmarkStart w:id="10" w:name="_Toc4167"/>
      <w:bookmarkStart w:id="11" w:name="_Toc3757"/>
      <w:r>
        <w:rPr>
          <w:rFonts w:ascii="Times New Roman" w:hAnsi="Times New Roman"/>
          <w:color w:val="auto"/>
          <w:sz w:val="31"/>
          <w:szCs w:val="31"/>
        </w:rPr>
        <mc:AlternateContent>
          <mc:Choice Requires="wps">
            <w:drawing>
              <wp:anchor distT="0" distB="0" distL="114300" distR="114300" simplePos="0" relativeHeight="251661312" behindDoc="0" locked="0" layoutInCell="0" allowOverlap="1">
                <wp:simplePos x="0" y="0"/>
                <wp:positionH relativeFrom="page">
                  <wp:posOffset>3254375</wp:posOffset>
                </wp:positionH>
                <wp:positionV relativeFrom="page">
                  <wp:posOffset>8574405</wp:posOffset>
                </wp:positionV>
                <wp:extent cx="93345" cy="1581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93345" cy="158115"/>
                        </a:xfrm>
                        <a:prstGeom prst="rect">
                          <a:avLst/>
                        </a:prstGeom>
                        <a:noFill/>
                        <a:ln>
                          <a:noFill/>
                        </a:ln>
                        <a:effectLst/>
                      </wps:spPr>
                      <wps:txbx>
                        <w:txbxContent>
                          <w:p w14:paraId="2CAAC013">
                            <w:pPr>
                              <w:spacing w:before="20" w:line="189" w:lineRule="auto"/>
                              <w:ind w:left="20"/>
                              <w:rPr>
                                <w:rFonts w:ascii="Times New Roman" w:hAnsi="Times New Roman" w:eastAsia="Times New Roman"/>
                                <w:sz w:val="23"/>
                                <w:szCs w:val="23"/>
                              </w:rPr>
                            </w:pPr>
                          </w:p>
                        </w:txbxContent>
                      </wps:txbx>
                      <wps:bodyPr wrap="square" lIns="0" tIns="0" rIns="0" bIns="0" upright="1"/>
                    </wps:wsp>
                  </a:graphicData>
                </a:graphic>
              </wp:anchor>
            </w:drawing>
          </mc:Choice>
          <mc:Fallback>
            <w:pict>
              <v:shape id="_x0000_s1026" o:spid="_x0000_s1026" o:spt="202" type="#_x0000_t202" style="position:absolute;left:0pt;margin-left:256.25pt;margin-top:675.15pt;height:12.45pt;width:7.35pt;mso-position-horizontal-relative:page;mso-position-vertical-relative:page;z-index:251661312;mso-width-relative:page;mso-height-relative:page;" filled="f" stroked="f" coordsize="21600,21600" o:allowincell="f" o:gfxdata="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OcI/HaAAAADQEAAA8AAAAAAAAAAQAgAAAAIgAAAGRycy9k&#10;b3ducmV2LnhtbFBLAQIUABQAAAAIAIdO4kCuGpfYxwEAAIwDAAAOAAAAAAAAAAEAIAAAACkBAABk&#10;cnMvZTJvRG9jLnhtbFBLBQYAAAAABgAGAFkBAABiBQAAAAA=&#10;">
                <v:fill on="f" focussize="0,0"/>
                <v:stroke on="f"/>
                <v:imagedata o:title=""/>
                <o:lock v:ext="edit" aspectratio="f"/>
                <v:textbox inset="0mm,0mm,0mm,0mm">
                  <w:txbxContent>
                    <w:p w14:paraId="2CAAC013">
                      <w:pPr>
                        <w:spacing w:before="20" w:line="189" w:lineRule="auto"/>
                        <w:ind w:left="20"/>
                        <w:rPr>
                          <w:rFonts w:ascii="Times New Roman" w:hAnsi="Times New Roman" w:eastAsia="Times New Roman"/>
                          <w:sz w:val="23"/>
                          <w:szCs w:val="23"/>
                        </w:rPr>
                      </w:pPr>
                    </w:p>
                  </w:txbxContent>
                </v:textbox>
              </v:shape>
            </w:pict>
          </mc:Fallback>
        </mc:AlternateContent>
      </w:r>
      <w:r>
        <w:rPr>
          <w:rFonts w:ascii="Times New Roman" w:hAnsi="Times New Roman"/>
          <w:color w:val="auto"/>
          <w:sz w:val="31"/>
          <w:szCs w:val="31"/>
        </w:rPr>
        <w:t>2 术语</w:t>
      </w:r>
      <w:bookmarkEnd w:id="6"/>
      <w:r>
        <w:rPr>
          <w:rFonts w:ascii="Times New Roman" w:hAnsi="Times New Roman"/>
          <w:color w:val="auto"/>
          <w:sz w:val="31"/>
          <w:szCs w:val="31"/>
        </w:rPr>
        <w:t>和符号</w:t>
      </w:r>
      <w:bookmarkEnd w:id="7"/>
      <w:bookmarkEnd w:id="8"/>
      <w:bookmarkEnd w:id="9"/>
      <w:bookmarkEnd w:id="10"/>
      <w:bookmarkEnd w:id="11"/>
    </w:p>
    <w:p w14:paraId="4D84F2B8">
      <w:pPr>
        <w:rPr>
          <w:rFonts w:ascii="Times New Roman" w:hAnsi="Times New Roman"/>
          <w:color w:val="auto"/>
        </w:rPr>
      </w:pPr>
    </w:p>
    <w:p w14:paraId="18F8CA9B">
      <w:pPr>
        <w:jc w:val="center"/>
        <w:rPr>
          <w:rFonts w:ascii="Times New Roman" w:hAnsi="Times New Roman"/>
          <w:b/>
          <w:bCs/>
          <w:color w:val="auto"/>
        </w:rPr>
      </w:pPr>
      <w:r>
        <w:rPr>
          <w:rFonts w:ascii="Times New Roman" w:hAnsi="Times New Roman"/>
          <w:b/>
          <w:bCs/>
          <w:color w:val="auto"/>
        </w:rPr>
        <w:t xml:space="preserve">2.1 </w:t>
      </w:r>
      <w:r>
        <w:rPr>
          <w:rFonts w:ascii="Times New Roman" w:hAnsi="Times New Roman" w:eastAsia="黑体"/>
          <w:b/>
          <w:bCs/>
          <w:color w:val="auto"/>
        </w:rPr>
        <w:t>术  语</w:t>
      </w:r>
    </w:p>
    <w:p w14:paraId="7D8A979A">
      <w:pPr>
        <w:rPr>
          <w:rFonts w:ascii="Times New Roman" w:hAnsi="Times New Roman"/>
          <w:bCs/>
          <w:color w:val="auto"/>
          <w:sz w:val="23"/>
          <w:szCs w:val="23"/>
        </w:rPr>
      </w:pPr>
      <w:r>
        <w:rPr>
          <w:rFonts w:ascii="Times New Roman" w:hAnsi="Times New Roman"/>
          <w:b/>
          <w:color w:val="auto"/>
          <w:sz w:val="23"/>
          <w:szCs w:val="23"/>
        </w:rPr>
        <w:t xml:space="preserve">2.1.1 </w:t>
      </w:r>
      <w:r>
        <w:rPr>
          <w:rFonts w:ascii="Times New Roman" w:hAnsi="Times New Roman"/>
          <w:bCs/>
          <w:color w:val="auto"/>
          <w:sz w:val="23"/>
          <w:szCs w:val="23"/>
        </w:rPr>
        <w:t>单元装配式模具技术（unit-type prefabricated molds technology）</w:t>
      </w:r>
    </w:p>
    <w:p w14:paraId="0CC3AE5A">
      <w:pPr>
        <w:ind w:firstLine="460" w:firstLineChars="200"/>
        <w:rPr>
          <w:rFonts w:hint="eastAsia" w:ascii="Times New Roman" w:hAnsi="Times New Roman"/>
          <w:color w:val="auto"/>
          <w:sz w:val="23"/>
          <w:szCs w:val="23"/>
          <w:lang w:eastAsia="zh-CN"/>
        </w:rPr>
      </w:pPr>
      <w:r>
        <w:rPr>
          <w:rFonts w:ascii="Times New Roman" w:hAnsi="Times New Roman"/>
          <w:color w:val="auto"/>
          <w:sz w:val="23"/>
          <w:szCs w:val="23"/>
        </w:rPr>
        <w:t>单元装配式模具技术是由</w:t>
      </w:r>
      <w:r>
        <w:rPr>
          <w:rFonts w:hint="eastAsia" w:ascii="Times New Roman" w:hAnsi="Times New Roman"/>
          <w:color w:val="auto"/>
          <w:sz w:val="23"/>
          <w:szCs w:val="23"/>
        </w:rPr>
        <w:t>单元装配式</w:t>
      </w:r>
      <w:r>
        <w:rPr>
          <w:rFonts w:hint="eastAsia" w:ascii="Times New Roman" w:hAnsi="Times New Roman"/>
          <w:color w:val="auto"/>
          <w:sz w:val="23"/>
          <w:szCs w:val="23"/>
          <w:lang w:val="en-US" w:eastAsia="zh-CN"/>
        </w:rPr>
        <w:t>模具系统与</w:t>
      </w:r>
      <w:r>
        <w:rPr>
          <w:rFonts w:ascii="Times New Roman" w:hAnsi="Times New Roman"/>
          <w:color w:val="auto"/>
          <w:sz w:val="23"/>
          <w:szCs w:val="23"/>
        </w:rPr>
        <w:t>盘扣式支撑系统配套使用</w:t>
      </w:r>
      <w:r>
        <w:rPr>
          <w:rFonts w:hint="eastAsia" w:ascii="Times New Roman" w:hAnsi="Times New Roman"/>
          <w:color w:val="auto"/>
          <w:sz w:val="23"/>
          <w:szCs w:val="23"/>
          <w:lang w:eastAsia="zh-CN"/>
        </w:rPr>
        <w:t>，</w:t>
      </w:r>
      <w:r>
        <w:rPr>
          <w:rFonts w:hint="eastAsia" w:ascii="Times New Roman" w:hAnsi="Times New Roman"/>
          <w:color w:val="auto"/>
          <w:sz w:val="23"/>
          <w:szCs w:val="23"/>
          <w:lang w:val="en-US" w:eastAsia="zh-CN"/>
        </w:rPr>
        <w:t>用于混凝土工程</w:t>
      </w:r>
      <w:r>
        <w:rPr>
          <w:rFonts w:ascii="Times New Roman" w:hAnsi="Times New Roman"/>
          <w:color w:val="auto"/>
          <w:sz w:val="23"/>
          <w:szCs w:val="23"/>
        </w:rPr>
        <w:t>的</w:t>
      </w:r>
      <w:r>
        <w:rPr>
          <w:rFonts w:hint="eastAsia" w:ascii="Times New Roman" w:hAnsi="Times New Roman"/>
          <w:color w:val="auto"/>
          <w:sz w:val="23"/>
          <w:szCs w:val="23"/>
          <w:lang w:val="en-US" w:eastAsia="zh-CN"/>
        </w:rPr>
        <w:t>一种</w:t>
      </w:r>
      <w:r>
        <w:rPr>
          <w:rFonts w:ascii="Times New Roman" w:hAnsi="Times New Roman"/>
          <w:color w:val="auto"/>
          <w:sz w:val="23"/>
          <w:szCs w:val="23"/>
        </w:rPr>
        <w:t>新型工业化</w:t>
      </w:r>
      <w:r>
        <w:rPr>
          <w:rFonts w:hint="eastAsia" w:ascii="Times New Roman" w:hAnsi="Times New Roman"/>
          <w:color w:val="auto"/>
          <w:sz w:val="23"/>
          <w:szCs w:val="23"/>
          <w:lang w:val="en-US" w:eastAsia="zh-CN"/>
        </w:rPr>
        <w:t>建造方式</w:t>
      </w:r>
      <w:r>
        <w:rPr>
          <w:rFonts w:hint="eastAsia" w:ascii="Times New Roman" w:hAnsi="Times New Roman"/>
          <w:color w:val="auto"/>
          <w:sz w:val="23"/>
          <w:szCs w:val="23"/>
          <w:lang w:eastAsia="zh-CN"/>
        </w:rPr>
        <w:t>。</w:t>
      </w:r>
    </w:p>
    <w:p w14:paraId="0005949A">
      <w:pPr>
        <w:ind w:firstLine="462" w:firstLineChars="200"/>
        <w:rPr>
          <w:rFonts w:hint="default" w:ascii="Times New Roman" w:hAnsi="Times New Roman" w:eastAsia="楷体"/>
          <w:color w:val="auto"/>
          <w:sz w:val="23"/>
          <w:szCs w:val="23"/>
          <w:lang w:val="en-US" w:eastAsia="zh-CN"/>
        </w:rPr>
      </w:pPr>
      <w:r>
        <w:rPr>
          <w:rFonts w:ascii="Times New Roman" w:hAnsi="Times New Roman" w:eastAsia="楷体"/>
          <w:b/>
          <w:bCs/>
          <w:color w:val="auto"/>
          <w:sz w:val="23"/>
          <w:szCs w:val="23"/>
        </w:rPr>
        <w:t>条文说明：</w:t>
      </w:r>
      <w:r>
        <w:rPr>
          <w:rFonts w:hint="eastAsia" w:ascii="Times New Roman" w:hAnsi="Times New Roman" w:eastAsia="楷体"/>
          <w:color w:val="auto"/>
          <w:sz w:val="23"/>
          <w:szCs w:val="23"/>
        </w:rPr>
        <w:t>单元装配式模具</w:t>
      </w:r>
      <w:r>
        <w:rPr>
          <w:rFonts w:hint="eastAsia" w:ascii="Times New Roman" w:hAnsi="Times New Roman" w:eastAsia="楷体"/>
          <w:color w:val="auto"/>
          <w:sz w:val="23"/>
          <w:szCs w:val="23"/>
          <w:lang w:val="en-US" w:eastAsia="zh-CN"/>
        </w:rPr>
        <w:t>系统需搭配</w:t>
      </w:r>
      <w:r>
        <w:rPr>
          <w:rFonts w:ascii="Times New Roman" w:hAnsi="Times New Roman" w:eastAsia="楷体"/>
          <w:color w:val="auto"/>
          <w:sz w:val="23"/>
          <w:szCs w:val="23"/>
        </w:rPr>
        <w:t>盘扣式支撑系统</w:t>
      </w:r>
      <w:r>
        <w:rPr>
          <w:rFonts w:hint="eastAsia" w:ascii="Times New Roman" w:hAnsi="Times New Roman" w:eastAsia="楷体"/>
          <w:color w:val="auto"/>
          <w:sz w:val="23"/>
          <w:szCs w:val="23"/>
          <w:lang w:val="en-US" w:eastAsia="zh-CN"/>
        </w:rPr>
        <w:t>组合应用，盘扣式支撑系统为成熟施工技术，按现行相关标准执行。</w:t>
      </w:r>
    </w:p>
    <w:p w14:paraId="529488CC">
      <w:pPr>
        <w:tabs>
          <w:tab w:val="left" w:pos="840"/>
        </w:tabs>
        <w:rPr>
          <w:rFonts w:ascii="Times New Roman" w:hAnsi="Times New Roman"/>
          <w:b/>
          <w:color w:val="auto"/>
          <w:sz w:val="23"/>
          <w:szCs w:val="23"/>
        </w:rPr>
      </w:pPr>
      <w:r>
        <w:rPr>
          <w:rFonts w:ascii="Times New Roman" w:hAnsi="Times New Roman"/>
          <w:b/>
          <w:color w:val="auto"/>
          <w:sz w:val="23"/>
          <w:szCs w:val="23"/>
        </w:rPr>
        <w:t xml:space="preserve">2.1.2 </w:t>
      </w:r>
      <w:r>
        <w:rPr>
          <w:rFonts w:hint="eastAsia" w:ascii="Times New Roman" w:hAnsi="Times New Roman"/>
          <w:color w:val="auto"/>
          <w:sz w:val="23"/>
          <w:szCs w:val="23"/>
        </w:rPr>
        <w:t>单元装配式</w:t>
      </w:r>
      <w:r>
        <w:rPr>
          <w:rFonts w:hint="eastAsia" w:ascii="Times New Roman" w:hAnsi="Times New Roman"/>
          <w:color w:val="auto"/>
          <w:sz w:val="23"/>
          <w:szCs w:val="23"/>
          <w:lang w:val="en-US" w:eastAsia="zh-CN"/>
        </w:rPr>
        <w:t>模具系统</w:t>
      </w:r>
      <w:r>
        <w:rPr>
          <w:rFonts w:ascii="Times New Roman" w:hAnsi="Times New Roman"/>
          <w:bCs/>
          <w:color w:val="auto"/>
          <w:sz w:val="23"/>
          <w:szCs w:val="23"/>
        </w:rPr>
        <w:t xml:space="preserve">（unit-type prefabricated molds </w:t>
      </w:r>
      <w:r>
        <w:rPr>
          <w:rFonts w:hint="eastAsia" w:ascii="Times New Roman" w:hAnsi="Times New Roman"/>
          <w:bCs/>
          <w:color w:val="auto"/>
          <w:sz w:val="23"/>
          <w:szCs w:val="23"/>
        </w:rPr>
        <w:t>system</w:t>
      </w:r>
      <w:r>
        <w:rPr>
          <w:rFonts w:ascii="Times New Roman" w:hAnsi="Times New Roman"/>
          <w:bCs/>
          <w:color w:val="auto"/>
          <w:sz w:val="23"/>
          <w:szCs w:val="23"/>
        </w:rPr>
        <w:t>）</w:t>
      </w:r>
    </w:p>
    <w:p w14:paraId="598AC3F8">
      <w:pPr>
        <w:ind w:firstLine="460" w:firstLineChars="200"/>
        <w:rPr>
          <w:rFonts w:hint="eastAsia" w:ascii="Times New Roman" w:hAnsi="Times New Roman"/>
          <w:color w:val="auto"/>
          <w:sz w:val="23"/>
          <w:szCs w:val="23"/>
          <w:lang w:eastAsia="zh-CN"/>
        </w:rPr>
      </w:pPr>
      <w:r>
        <w:rPr>
          <w:rFonts w:hint="eastAsia" w:ascii="Times New Roman" w:hAnsi="Times New Roman"/>
          <w:color w:val="auto"/>
          <w:sz w:val="23"/>
          <w:szCs w:val="23"/>
        </w:rPr>
        <w:t>单元装配式</w:t>
      </w:r>
      <w:r>
        <w:rPr>
          <w:rFonts w:hint="eastAsia" w:ascii="Times New Roman" w:hAnsi="Times New Roman"/>
          <w:color w:val="auto"/>
          <w:sz w:val="23"/>
          <w:szCs w:val="23"/>
          <w:lang w:val="en-US" w:eastAsia="zh-CN"/>
        </w:rPr>
        <w:t>模具系统是</w:t>
      </w:r>
      <w:r>
        <w:rPr>
          <w:rFonts w:ascii="Times New Roman" w:hAnsi="Times New Roman"/>
          <w:color w:val="auto"/>
          <w:sz w:val="23"/>
          <w:szCs w:val="23"/>
        </w:rPr>
        <w:t>由</w:t>
      </w:r>
      <w:r>
        <w:rPr>
          <w:rFonts w:hint="eastAsia" w:ascii="Times New Roman" w:hAnsi="Times New Roman"/>
          <w:color w:val="auto"/>
          <w:sz w:val="23"/>
          <w:szCs w:val="23"/>
          <w:lang w:val="en-US" w:eastAsia="zh-CN"/>
        </w:rPr>
        <w:t>密肋楼板模具、框架梁模具、框架柱模具等模具单元组成，用于混凝土工程浇筑成型的模具组合体。</w:t>
      </w:r>
    </w:p>
    <w:p w14:paraId="7CA72CA6">
      <w:pPr>
        <w:tabs>
          <w:tab w:val="left" w:pos="840"/>
        </w:tabs>
        <w:rPr>
          <w:rFonts w:ascii="Times New Roman" w:hAnsi="Times New Roman"/>
          <w:b/>
          <w:color w:val="auto"/>
          <w:sz w:val="23"/>
          <w:szCs w:val="23"/>
        </w:rPr>
      </w:pPr>
      <w:r>
        <w:rPr>
          <w:rFonts w:ascii="Times New Roman" w:hAnsi="Times New Roman"/>
          <w:b/>
          <w:color w:val="auto"/>
          <w:sz w:val="23"/>
          <w:szCs w:val="23"/>
        </w:rPr>
        <w:t>2.1.</w:t>
      </w:r>
      <w:r>
        <w:rPr>
          <w:rFonts w:hint="eastAsia" w:ascii="Times New Roman" w:hAnsi="Times New Roman"/>
          <w:b/>
          <w:color w:val="auto"/>
          <w:sz w:val="23"/>
          <w:szCs w:val="23"/>
          <w:lang w:val="en-US" w:eastAsia="zh-CN"/>
        </w:rPr>
        <w:t>3</w:t>
      </w:r>
      <w:r>
        <w:rPr>
          <w:rFonts w:ascii="Times New Roman" w:hAnsi="Times New Roman"/>
          <w:b/>
          <w:color w:val="auto"/>
          <w:sz w:val="23"/>
          <w:szCs w:val="23"/>
        </w:rPr>
        <w:t xml:space="preserve"> </w:t>
      </w:r>
      <w:r>
        <w:rPr>
          <w:rFonts w:hint="eastAsia" w:ascii="Times New Roman" w:hAnsi="Times New Roman"/>
          <w:b w:val="0"/>
          <w:color w:val="auto"/>
          <w:sz w:val="23"/>
          <w:szCs w:val="23"/>
          <w:lang w:val="en-US" w:eastAsia="zh-CN"/>
        </w:rPr>
        <w:t>密肋楼板模具</w:t>
      </w:r>
      <w:r>
        <w:rPr>
          <w:rFonts w:ascii="Times New Roman" w:hAnsi="Times New Roman"/>
          <w:bCs/>
          <w:color w:val="auto"/>
          <w:sz w:val="23"/>
          <w:szCs w:val="23"/>
        </w:rPr>
        <w:t>（</w:t>
      </w:r>
      <w:r>
        <w:rPr>
          <w:rFonts w:hint="eastAsia" w:ascii="Times New Roman" w:hAnsi="Times New Roman"/>
          <w:bCs/>
          <w:color w:val="auto"/>
          <w:sz w:val="23"/>
          <w:szCs w:val="23"/>
          <w:lang w:val="en-US" w:eastAsia="zh-CN"/>
        </w:rPr>
        <w:t>m</w:t>
      </w:r>
      <w:r>
        <w:rPr>
          <w:rFonts w:hint="eastAsia" w:ascii="Times New Roman" w:hAnsi="Times New Roman"/>
          <w:bCs/>
          <w:color w:val="auto"/>
          <w:sz w:val="23"/>
          <w:szCs w:val="23"/>
        </w:rPr>
        <w:t>ulti ribbed floor mold</w:t>
      </w:r>
      <w:r>
        <w:rPr>
          <w:rFonts w:ascii="Times New Roman" w:hAnsi="Times New Roman"/>
          <w:bCs/>
          <w:color w:val="auto"/>
          <w:sz w:val="23"/>
          <w:szCs w:val="23"/>
        </w:rPr>
        <w:t>）</w:t>
      </w:r>
    </w:p>
    <w:p w14:paraId="7C4DDB19">
      <w:pPr>
        <w:ind w:firstLine="460"/>
        <w:rPr>
          <w:rFonts w:ascii="Times New Roman" w:hAnsi="Times New Roman"/>
          <w:color w:val="auto"/>
          <w:sz w:val="23"/>
          <w:szCs w:val="23"/>
        </w:rPr>
      </w:pPr>
      <w:r>
        <w:rPr>
          <w:rFonts w:hint="eastAsia" w:ascii="Times New Roman" w:hAnsi="Times New Roman"/>
          <w:color w:val="auto"/>
          <w:sz w:val="23"/>
          <w:szCs w:val="23"/>
          <w:lang w:val="en-US" w:eastAsia="zh-CN"/>
        </w:rPr>
        <w:t>密肋楼板模具是由工厂预制生产的标准化带肋高分子塑料</w:t>
      </w:r>
      <w:r>
        <w:rPr>
          <w:rFonts w:hint="eastAsia" w:ascii="Times New Roman" w:hAnsi="Times New Roman"/>
          <w:b w:val="0"/>
          <w:color w:val="auto"/>
          <w:sz w:val="23"/>
          <w:szCs w:val="23"/>
          <w:lang w:val="en-US" w:eastAsia="zh-CN"/>
        </w:rPr>
        <w:t>模</w:t>
      </w:r>
      <w:r>
        <w:rPr>
          <w:rFonts w:hint="eastAsia" w:ascii="Times New Roman" w:hAnsi="Times New Roman"/>
          <w:color w:val="auto"/>
          <w:sz w:val="23"/>
          <w:szCs w:val="23"/>
          <w:lang w:val="en-US" w:eastAsia="zh-CN"/>
        </w:rPr>
        <w:t>盒采用紧固连接件拼装而成，用于密肋楼板部位混凝土浇筑成型的模具部件组合体。</w:t>
      </w:r>
    </w:p>
    <w:p w14:paraId="31020119">
      <w:pPr>
        <w:rPr>
          <w:rFonts w:ascii="Times New Roman" w:hAnsi="Times New Roman"/>
          <w:bCs/>
          <w:color w:val="auto"/>
          <w:sz w:val="23"/>
          <w:szCs w:val="23"/>
        </w:rPr>
      </w:pPr>
      <w:r>
        <w:rPr>
          <w:rFonts w:ascii="Times New Roman" w:hAnsi="Times New Roman"/>
          <w:b/>
          <w:color w:val="auto"/>
          <w:sz w:val="23"/>
          <w:szCs w:val="23"/>
        </w:rPr>
        <w:t>2.1.</w:t>
      </w:r>
      <w:r>
        <w:rPr>
          <w:rFonts w:hint="eastAsia" w:ascii="Times New Roman" w:hAnsi="Times New Roman"/>
          <w:b/>
          <w:color w:val="auto"/>
          <w:sz w:val="23"/>
          <w:szCs w:val="23"/>
          <w:lang w:val="en-US" w:eastAsia="zh-CN"/>
        </w:rPr>
        <w:t>4</w:t>
      </w:r>
      <w:r>
        <w:rPr>
          <w:rFonts w:ascii="Times New Roman" w:hAnsi="Times New Roman"/>
          <w:bCs/>
          <w:color w:val="auto"/>
          <w:sz w:val="23"/>
          <w:szCs w:val="23"/>
        </w:rPr>
        <w:t xml:space="preserve"> </w:t>
      </w:r>
      <w:r>
        <w:rPr>
          <w:rFonts w:hint="eastAsia" w:ascii="Times New Roman" w:hAnsi="Times New Roman"/>
          <w:bCs/>
          <w:color w:val="auto"/>
          <w:sz w:val="23"/>
          <w:szCs w:val="23"/>
          <w:lang w:val="en-US" w:eastAsia="zh-CN"/>
        </w:rPr>
        <w:t>框架梁、框架柱模具</w:t>
      </w:r>
      <w:r>
        <w:rPr>
          <w:rFonts w:ascii="Times New Roman" w:hAnsi="Times New Roman"/>
          <w:bCs/>
          <w:color w:val="auto"/>
          <w:sz w:val="23"/>
          <w:szCs w:val="23"/>
        </w:rPr>
        <w:t>（</w:t>
      </w:r>
      <w:r>
        <w:rPr>
          <w:rFonts w:hint="eastAsia" w:ascii="Times New Roman" w:hAnsi="Times New Roman"/>
          <w:bCs/>
          <w:color w:val="auto"/>
          <w:sz w:val="23"/>
          <w:szCs w:val="23"/>
          <w:lang w:eastAsia="zh-CN"/>
        </w:rPr>
        <w:t>m</w:t>
      </w:r>
      <w:r>
        <w:rPr>
          <w:rFonts w:hint="eastAsia" w:ascii="Times New Roman" w:hAnsi="Times New Roman"/>
          <w:bCs/>
          <w:color w:val="auto"/>
          <w:sz w:val="23"/>
          <w:szCs w:val="23"/>
        </w:rPr>
        <w:t>old for frame beam</w:t>
      </w:r>
      <w:r>
        <w:rPr>
          <w:rFonts w:hint="eastAsia" w:ascii="Times New Roman" w:hAnsi="Times New Roman"/>
          <w:bCs/>
          <w:color w:val="auto"/>
          <w:sz w:val="23"/>
          <w:szCs w:val="23"/>
          <w:lang w:val="en-US" w:eastAsia="zh-CN"/>
        </w:rPr>
        <w:t>s</w:t>
      </w:r>
      <w:r>
        <w:rPr>
          <w:rFonts w:hint="eastAsia" w:ascii="Times New Roman" w:hAnsi="Times New Roman"/>
          <w:bCs/>
          <w:color w:val="auto"/>
          <w:sz w:val="23"/>
          <w:szCs w:val="23"/>
        </w:rPr>
        <w:t xml:space="preserve"> </w:t>
      </w:r>
      <w:r>
        <w:rPr>
          <w:rFonts w:hint="eastAsia" w:ascii="Times New Roman" w:hAnsi="Times New Roman"/>
          <w:bCs/>
          <w:color w:val="auto"/>
          <w:sz w:val="23"/>
          <w:szCs w:val="23"/>
          <w:lang w:val="en-US" w:eastAsia="zh-CN"/>
        </w:rPr>
        <w:t>or</w:t>
      </w:r>
      <w:r>
        <w:rPr>
          <w:rFonts w:hint="eastAsia" w:ascii="Times New Roman" w:hAnsi="Times New Roman"/>
          <w:bCs/>
          <w:color w:val="auto"/>
          <w:sz w:val="23"/>
          <w:szCs w:val="23"/>
        </w:rPr>
        <w:t xml:space="preserve"> frame column</w:t>
      </w:r>
      <w:r>
        <w:rPr>
          <w:rFonts w:hint="eastAsia" w:ascii="Times New Roman" w:hAnsi="Times New Roman"/>
          <w:bCs/>
          <w:color w:val="auto"/>
          <w:sz w:val="23"/>
          <w:szCs w:val="23"/>
          <w:lang w:val="en-US" w:eastAsia="zh-CN"/>
        </w:rPr>
        <w:t>s</w:t>
      </w:r>
      <w:r>
        <w:rPr>
          <w:rFonts w:ascii="Times New Roman" w:hAnsi="Times New Roman"/>
          <w:bCs/>
          <w:color w:val="auto"/>
          <w:sz w:val="23"/>
          <w:szCs w:val="23"/>
        </w:rPr>
        <w:t>）</w:t>
      </w:r>
    </w:p>
    <w:p w14:paraId="3F1601AB">
      <w:pPr>
        <w:ind w:firstLine="480"/>
        <w:rPr>
          <w:rFonts w:hint="eastAsia" w:ascii="Times New Roman" w:hAnsi="Times New Roman" w:eastAsia="宋体"/>
          <w:color w:val="auto"/>
          <w:sz w:val="23"/>
          <w:szCs w:val="23"/>
          <w:lang w:eastAsia="zh-CN"/>
        </w:rPr>
      </w:pPr>
      <w:r>
        <w:rPr>
          <w:rFonts w:hint="eastAsia" w:ascii="Times New Roman" w:hAnsi="Times New Roman"/>
          <w:color w:val="auto"/>
          <w:sz w:val="23"/>
          <w:szCs w:val="23"/>
          <w:lang w:val="en-US" w:eastAsia="zh-CN"/>
        </w:rPr>
        <w:t>框架梁、框架柱模具是由工厂预制生产的标准化带肋高分子塑料模板或带肋高强合金模板采用紧固连接件拼装而成，用于框架梁、框架柱部位混凝土浇筑成型的模具部件组合体。</w:t>
      </w:r>
    </w:p>
    <w:p w14:paraId="4FE9CCAA">
      <w:pPr>
        <w:ind w:firstLine="0" w:firstLineChars="0"/>
        <w:rPr>
          <w:rFonts w:ascii="Times New Roman" w:hAnsi="Times New Roman"/>
          <w:bCs/>
          <w:color w:val="auto"/>
          <w:sz w:val="23"/>
          <w:szCs w:val="23"/>
        </w:rPr>
      </w:pPr>
      <w:r>
        <w:rPr>
          <w:rFonts w:ascii="Times New Roman" w:hAnsi="Times New Roman"/>
          <w:b/>
          <w:color w:val="auto"/>
          <w:sz w:val="23"/>
          <w:szCs w:val="23"/>
        </w:rPr>
        <w:t>2.1.</w:t>
      </w:r>
      <w:r>
        <w:rPr>
          <w:rFonts w:hint="eastAsia" w:ascii="Times New Roman" w:hAnsi="Times New Roman"/>
          <w:b/>
          <w:color w:val="auto"/>
          <w:sz w:val="23"/>
          <w:szCs w:val="23"/>
          <w:lang w:val="en-US" w:eastAsia="zh-CN"/>
        </w:rPr>
        <w:t>5</w:t>
      </w:r>
      <w:r>
        <w:rPr>
          <w:rFonts w:ascii="Times New Roman" w:hAnsi="Times New Roman"/>
          <w:bCs/>
          <w:color w:val="auto"/>
          <w:sz w:val="23"/>
          <w:szCs w:val="23"/>
        </w:rPr>
        <w:t xml:space="preserve"> </w:t>
      </w:r>
      <w:r>
        <w:rPr>
          <w:rFonts w:hint="eastAsia" w:ascii="Times New Roman" w:hAnsi="Times New Roman"/>
          <w:bCs/>
          <w:color w:val="auto"/>
          <w:sz w:val="23"/>
          <w:szCs w:val="23"/>
          <w:lang w:val="en-US" w:eastAsia="zh-CN"/>
        </w:rPr>
        <w:t>带肋高分子塑料</w:t>
      </w:r>
      <w:r>
        <w:rPr>
          <w:rFonts w:hint="eastAsia" w:ascii="Times New Roman" w:hAnsi="Times New Roman"/>
          <w:b w:val="0"/>
          <w:color w:val="auto"/>
          <w:sz w:val="23"/>
          <w:szCs w:val="23"/>
          <w:lang w:val="en-US" w:eastAsia="zh-CN"/>
        </w:rPr>
        <w:t>模</w:t>
      </w:r>
      <w:r>
        <w:rPr>
          <w:rFonts w:hint="eastAsia" w:ascii="Times New Roman" w:hAnsi="Times New Roman"/>
          <w:bCs/>
          <w:color w:val="auto"/>
          <w:sz w:val="23"/>
          <w:szCs w:val="23"/>
          <w:lang w:val="en-US" w:eastAsia="zh-CN"/>
        </w:rPr>
        <w:t>盒</w:t>
      </w:r>
      <w:r>
        <w:rPr>
          <w:rFonts w:ascii="Times New Roman" w:hAnsi="Times New Roman"/>
          <w:bCs/>
          <w:color w:val="auto"/>
          <w:sz w:val="23"/>
          <w:szCs w:val="23"/>
        </w:rPr>
        <w:t>（ribbed polymer plastic mold box）</w:t>
      </w:r>
    </w:p>
    <w:p w14:paraId="361DD805">
      <w:pPr>
        <w:ind w:firstLine="480"/>
        <w:rPr>
          <w:rFonts w:ascii="Times New Roman" w:hAnsi="Times New Roman"/>
          <w:color w:val="auto"/>
          <w:sz w:val="23"/>
          <w:szCs w:val="23"/>
        </w:rPr>
      </w:pPr>
      <w:r>
        <w:rPr>
          <w:rFonts w:hint="eastAsia" w:ascii="Times New Roman" w:hAnsi="Times New Roman"/>
          <w:bCs/>
          <w:color w:val="auto"/>
          <w:sz w:val="23"/>
          <w:szCs w:val="23"/>
          <w:lang w:val="en-US" w:eastAsia="zh-CN"/>
        </w:rPr>
        <w:t>带肋高分子塑料</w:t>
      </w:r>
      <w:r>
        <w:rPr>
          <w:rFonts w:hint="eastAsia" w:ascii="Times New Roman" w:hAnsi="Times New Roman"/>
          <w:b w:val="0"/>
          <w:color w:val="auto"/>
          <w:sz w:val="23"/>
          <w:szCs w:val="23"/>
          <w:lang w:val="en-US" w:eastAsia="zh-CN"/>
        </w:rPr>
        <w:t>模</w:t>
      </w:r>
      <w:r>
        <w:rPr>
          <w:rFonts w:hint="eastAsia" w:ascii="Times New Roman" w:hAnsi="Times New Roman"/>
          <w:bCs/>
          <w:color w:val="auto"/>
          <w:sz w:val="23"/>
          <w:szCs w:val="23"/>
          <w:lang w:val="en-US" w:eastAsia="zh-CN"/>
        </w:rPr>
        <w:t>盒是</w:t>
      </w:r>
      <w:r>
        <w:rPr>
          <w:rFonts w:ascii="Times New Roman" w:hAnsi="Times New Roman"/>
          <w:color w:val="auto"/>
          <w:sz w:val="23"/>
          <w:szCs w:val="23"/>
        </w:rPr>
        <w:t>以聚丙烯塑料为主要原材料，以玻璃纤维、防老化剂、阻燃剂等为辅助材料，采用压塑或注塑工艺制成带有纵横加强肋</w:t>
      </w:r>
      <w:r>
        <w:rPr>
          <w:rFonts w:hint="eastAsia" w:ascii="Times New Roman" w:hAnsi="Times New Roman"/>
          <w:color w:val="auto"/>
          <w:sz w:val="23"/>
          <w:szCs w:val="23"/>
          <w:lang w:val="en-US" w:eastAsia="zh-CN"/>
        </w:rPr>
        <w:t>的</w:t>
      </w:r>
      <w:r>
        <w:rPr>
          <w:rFonts w:hint="eastAsia" w:ascii="Times New Roman" w:hAnsi="Times New Roman"/>
          <w:color w:val="auto"/>
          <w:sz w:val="23"/>
          <w:szCs w:val="23"/>
          <w:lang w:eastAsia="zh-CN"/>
        </w:rPr>
        <w:t>，</w:t>
      </w:r>
      <w:r>
        <w:rPr>
          <w:rFonts w:hint="eastAsia" w:ascii="Times New Roman" w:hAnsi="Times New Roman"/>
          <w:color w:val="auto"/>
          <w:sz w:val="23"/>
          <w:szCs w:val="23"/>
          <w:lang w:val="en-US" w:eastAsia="zh-CN"/>
        </w:rPr>
        <w:t>用于密肋楼板部位混凝土浇筑成型的</w:t>
      </w:r>
      <w:r>
        <w:rPr>
          <w:rFonts w:ascii="Times New Roman" w:hAnsi="Times New Roman"/>
          <w:color w:val="auto"/>
          <w:sz w:val="23"/>
          <w:szCs w:val="23"/>
        </w:rPr>
        <w:t>敞口式盒状高精度模具</w:t>
      </w:r>
      <w:r>
        <w:rPr>
          <w:rFonts w:hint="eastAsia" w:ascii="Times New Roman" w:hAnsi="Times New Roman"/>
          <w:color w:val="auto"/>
          <w:sz w:val="23"/>
          <w:szCs w:val="23"/>
          <w:lang w:val="en-US" w:eastAsia="zh-CN"/>
        </w:rPr>
        <w:t>部件。</w:t>
      </w:r>
    </w:p>
    <w:p w14:paraId="4431CB94">
      <w:pPr>
        <w:rPr>
          <w:rFonts w:ascii="Times New Roman" w:hAnsi="Times New Roman"/>
          <w:bCs/>
          <w:color w:val="auto"/>
          <w:sz w:val="23"/>
          <w:szCs w:val="23"/>
        </w:rPr>
      </w:pPr>
      <w:r>
        <w:rPr>
          <w:rFonts w:ascii="Times New Roman" w:hAnsi="Times New Roman"/>
          <w:b/>
          <w:color w:val="auto"/>
          <w:sz w:val="23"/>
          <w:szCs w:val="23"/>
        </w:rPr>
        <w:t>2.1.</w:t>
      </w:r>
      <w:r>
        <w:rPr>
          <w:rFonts w:hint="eastAsia" w:ascii="Times New Roman" w:hAnsi="Times New Roman"/>
          <w:b/>
          <w:color w:val="auto"/>
          <w:sz w:val="23"/>
          <w:szCs w:val="23"/>
          <w:lang w:val="en-US" w:eastAsia="zh-CN"/>
        </w:rPr>
        <w:t>6</w:t>
      </w:r>
      <w:r>
        <w:rPr>
          <w:rFonts w:ascii="Times New Roman" w:hAnsi="Times New Roman"/>
          <w:bCs/>
          <w:color w:val="auto"/>
          <w:sz w:val="23"/>
          <w:szCs w:val="23"/>
        </w:rPr>
        <w:t xml:space="preserve"> </w:t>
      </w:r>
      <w:r>
        <w:rPr>
          <w:rFonts w:hint="eastAsia" w:ascii="Times New Roman" w:hAnsi="Times New Roman"/>
          <w:bCs/>
          <w:color w:val="auto"/>
          <w:sz w:val="23"/>
          <w:szCs w:val="23"/>
          <w:lang w:val="en-US" w:eastAsia="zh-CN"/>
        </w:rPr>
        <w:t>带肋高分子塑料模板</w:t>
      </w:r>
      <w:r>
        <w:rPr>
          <w:rFonts w:ascii="Times New Roman" w:hAnsi="Times New Roman"/>
          <w:bCs/>
          <w:color w:val="auto"/>
          <w:sz w:val="23"/>
          <w:szCs w:val="23"/>
        </w:rPr>
        <w:t>（ribbed polymer plastic template）</w:t>
      </w:r>
    </w:p>
    <w:p w14:paraId="55244937">
      <w:pPr>
        <w:ind w:firstLine="480"/>
        <w:rPr>
          <w:rFonts w:ascii="Times New Roman" w:hAnsi="Times New Roman"/>
          <w:color w:val="auto"/>
          <w:sz w:val="23"/>
          <w:szCs w:val="23"/>
        </w:rPr>
      </w:pPr>
      <w:r>
        <w:rPr>
          <w:rFonts w:hint="eastAsia" w:ascii="Times New Roman" w:hAnsi="Times New Roman"/>
          <w:bCs/>
          <w:color w:val="auto"/>
          <w:sz w:val="23"/>
          <w:szCs w:val="23"/>
          <w:lang w:val="en-US" w:eastAsia="zh-CN"/>
        </w:rPr>
        <w:t>带肋高分子塑料模板是</w:t>
      </w:r>
      <w:r>
        <w:rPr>
          <w:rFonts w:ascii="Times New Roman" w:hAnsi="Times New Roman"/>
          <w:color w:val="auto"/>
          <w:sz w:val="23"/>
          <w:szCs w:val="23"/>
        </w:rPr>
        <w:t>以聚丙烯塑料为主要原材料，以玻璃纤维、防老化剂、阻燃剂等为辅助材料，采用压塑或注塑工艺制成带有纵横加强肋</w:t>
      </w:r>
      <w:r>
        <w:rPr>
          <w:rFonts w:hint="eastAsia" w:ascii="Times New Roman" w:hAnsi="Times New Roman"/>
          <w:color w:val="auto"/>
          <w:sz w:val="23"/>
          <w:szCs w:val="23"/>
          <w:lang w:val="en-US" w:eastAsia="zh-CN"/>
        </w:rPr>
        <w:t>的</w:t>
      </w:r>
      <w:r>
        <w:rPr>
          <w:rFonts w:hint="eastAsia" w:ascii="Times New Roman" w:hAnsi="Times New Roman"/>
          <w:color w:val="auto"/>
          <w:sz w:val="23"/>
          <w:szCs w:val="23"/>
          <w:lang w:eastAsia="zh-CN"/>
        </w:rPr>
        <w:t>，</w:t>
      </w:r>
      <w:r>
        <w:rPr>
          <w:rFonts w:hint="eastAsia" w:ascii="Times New Roman" w:hAnsi="Times New Roman"/>
          <w:color w:val="auto"/>
          <w:sz w:val="23"/>
          <w:szCs w:val="23"/>
          <w:lang w:val="en-US" w:eastAsia="zh-CN"/>
        </w:rPr>
        <w:t>用于框架梁、框架柱部位混凝土浇筑成型的板状高精度模具部件。</w:t>
      </w:r>
    </w:p>
    <w:p w14:paraId="47389E92">
      <w:pPr>
        <w:rPr>
          <w:rFonts w:ascii="Times New Roman" w:hAnsi="Times New Roman"/>
          <w:bCs/>
          <w:color w:val="auto"/>
          <w:sz w:val="23"/>
          <w:szCs w:val="23"/>
        </w:rPr>
      </w:pPr>
      <w:r>
        <w:rPr>
          <w:rFonts w:ascii="Times New Roman" w:hAnsi="Times New Roman"/>
          <w:b/>
          <w:color w:val="auto"/>
          <w:sz w:val="23"/>
          <w:szCs w:val="23"/>
        </w:rPr>
        <w:t>2.1.</w:t>
      </w:r>
      <w:r>
        <w:rPr>
          <w:rFonts w:hint="eastAsia" w:ascii="Times New Roman" w:hAnsi="Times New Roman"/>
          <w:b/>
          <w:color w:val="auto"/>
          <w:sz w:val="23"/>
          <w:szCs w:val="23"/>
          <w:lang w:val="en-US" w:eastAsia="zh-CN"/>
        </w:rPr>
        <w:t>7</w:t>
      </w:r>
      <w:r>
        <w:rPr>
          <w:rFonts w:ascii="Times New Roman" w:hAnsi="Times New Roman"/>
          <w:bCs/>
          <w:color w:val="auto"/>
          <w:sz w:val="23"/>
          <w:szCs w:val="23"/>
        </w:rPr>
        <w:t xml:space="preserve"> </w:t>
      </w:r>
      <w:r>
        <w:rPr>
          <w:rFonts w:hint="eastAsia" w:ascii="Times New Roman" w:hAnsi="Times New Roman"/>
          <w:bCs/>
          <w:color w:val="auto"/>
          <w:sz w:val="23"/>
          <w:szCs w:val="23"/>
          <w:lang w:val="en-US" w:eastAsia="zh-CN"/>
        </w:rPr>
        <w:t>带肋高强合金模板</w:t>
      </w:r>
      <w:r>
        <w:rPr>
          <w:rFonts w:ascii="Times New Roman" w:hAnsi="Times New Roman"/>
          <w:bCs/>
          <w:color w:val="auto"/>
          <w:sz w:val="23"/>
          <w:szCs w:val="23"/>
        </w:rPr>
        <w:t>（ribbed high-strength alloy template）</w:t>
      </w:r>
    </w:p>
    <w:p w14:paraId="178B7499">
      <w:pPr>
        <w:rPr>
          <w:rFonts w:ascii="Times New Roman" w:hAnsi="Times New Roman"/>
          <w:b/>
          <w:color w:val="auto"/>
          <w:sz w:val="23"/>
          <w:szCs w:val="23"/>
        </w:rPr>
      </w:pPr>
      <w:r>
        <w:rPr>
          <w:rFonts w:ascii="Times New Roman" w:hAnsi="Times New Roman"/>
          <w:color w:val="auto"/>
          <w:sz w:val="23"/>
          <w:szCs w:val="23"/>
        </w:rPr>
        <w:t xml:space="preserve">    </w:t>
      </w:r>
      <w:r>
        <w:rPr>
          <w:rFonts w:hint="eastAsia" w:ascii="Times New Roman" w:hAnsi="Times New Roman"/>
          <w:color w:val="auto"/>
          <w:sz w:val="23"/>
          <w:szCs w:val="23"/>
          <w:lang w:val="en-US" w:eastAsia="zh-CN"/>
        </w:rPr>
        <w:t>带肋高强合金模板</w:t>
      </w:r>
      <w:r>
        <w:rPr>
          <w:rFonts w:ascii="Times New Roman" w:hAnsi="Times New Roman"/>
          <w:color w:val="auto"/>
          <w:sz w:val="23"/>
          <w:szCs w:val="23"/>
        </w:rPr>
        <w:t>是</w:t>
      </w:r>
      <w:r>
        <w:rPr>
          <w:rFonts w:hint="eastAsia" w:ascii="Times New Roman" w:hAnsi="Times New Roman"/>
          <w:color w:val="auto"/>
          <w:sz w:val="23"/>
          <w:szCs w:val="23"/>
          <w:lang w:val="en-US" w:eastAsia="zh-CN"/>
        </w:rPr>
        <w:t>将</w:t>
      </w:r>
      <w:r>
        <w:rPr>
          <w:rFonts w:ascii="Times New Roman" w:hAnsi="Times New Roman"/>
          <w:color w:val="auto"/>
          <w:sz w:val="23"/>
          <w:szCs w:val="23"/>
        </w:rPr>
        <w:t>优质合金钢板材采用冷轧辊压一体成型技术制成的</w:t>
      </w:r>
      <w:r>
        <w:rPr>
          <w:rFonts w:hint="eastAsia" w:ascii="Times New Roman" w:hAnsi="Times New Roman"/>
          <w:color w:val="auto"/>
          <w:sz w:val="23"/>
          <w:szCs w:val="23"/>
          <w:lang w:eastAsia="zh-CN"/>
        </w:rPr>
        <w:t>，</w:t>
      </w:r>
      <w:r>
        <w:rPr>
          <w:rFonts w:hint="eastAsia" w:ascii="Times New Roman" w:hAnsi="Times New Roman"/>
          <w:color w:val="auto"/>
          <w:sz w:val="23"/>
          <w:szCs w:val="23"/>
          <w:lang w:val="en-US" w:eastAsia="zh-CN"/>
        </w:rPr>
        <w:t>用于梁、柱部位混凝土浇筑成型的板状</w:t>
      </w:r>
      <w:r>
        <w:rPr>
          <w:rFonts w:ascii="Times New Roman" w:hAnsi="Times New Roman"/>
          <w:color w:val="auto"/>
          <w:sz w:val="23"/>
          <w:szCs w:val="23"/>
        </w:rPr>
        <w:t>高精度模具</w:t>
      </w:r>
      <w:r>
        <w:rPr>
          <w:rFonts w:hint="eastAsia" w:ascii="Times New Roman" w:hAnsi="Times New Roman"/>
          <w:color w:val="auto"/>
          <w:sz w:val="23"/>
          <w:szCs w:val="23"/>
          <w:lang w:val="en-US" w:eastAsia="zh-CN"/>
        </w:rPr>
        <w:t>部件</w:t>
      </w:r>
      <w:r>
        <w:rPr>
          <w:rFonts w:ascii="Times New Roman" w:hAnsi="Times New Roman"/>
          <w:color w:val="auto"/>
          <w:sz w:val="23"/>
          <w:szCs w:val="23"/>
        </w:rPr>
        <w:t>。</w:t>
      </w:r>
    </w:p>
    <w:p w14:paraId="5912DA34">
      <w:pPr>
        <w:rPr>
          <w:rFonts w:ascii="Times New Roman" w:hAnsi="Times New Roman"/>
          <w:bCs/>
          <w:color w:val="auto"/>
          <w:sz w:val="23"/>
          <w:szCs w:val="23"/>
        </w:rPr>
      </w:pPr>
      <w:r>
        <w:rPr>
          <w:rFonts w:ascii="Times New Roman" w:hAnsi="Times New Roman"/>
          <w:b/>
          <w:color w:val="auto"/>
          <w:sz w:val="23"/>
          <w:szCs w:val="23"/>
        </w:rPr>
        <w:t>2.1.</w:t>
      </w:r>
      <w:r>
        <w:rPr>
          <w:rFonts w:hint="eastAsia" w:ascii="Times New Roman" w:hAnsi="Times New Roman"/>
          <w:b/>
          <w:color w:val="auto"/>
          <w:sz w:val="23"/>
          <w:szCs w:val="23"/>
          <w:lang w:val="en-US" w:eastAsia="zh-CN"/>
        </w:rPr>
        <w:t xml:space="preserve">8 </w:t>
      </w:r>
      <w:r>
        <w:rPr>
          <w:rFonts w:ascii="Times New Roman" w:hAnsi="Times New Roman"/>
          <w:bCs/>
          <w:color w:val="auto"/>
          <w:sz w:val="23"/>
          <w:szCs w:val="23"/>
        </w:rPr>
        <w:t>紧固连接件（</w:t>
      </w:r>
      <w:r>
        <w:rPr>
          <w:rFonts w:hint="eastAsia" w:ascii="Times New Roman" w:hAnsi="Times New Roman"/>
          <w:bCs/>
          <w:color w:val="auto"/>
          <w:sz w:val="23"/>
          <w:szCs w:val="23"/>
        </w:rPr>
        <w:t>t</w:t>
      </w:r>
      <w:r>
        <w:rPr>
          <w:rFonts w:ascii="Times New Roman" w:hAnsi="Times New Roman"/>
          <w:bCs/>
          <w:color w:val="auto"/>
          <w:sz w:val="23"/>
          <w:szCs w:val="23"/>
        </w:rPr>
        <w:t>ightening connectors）</w:t>
      </w:r>
    </w:p>
    <w:p w14:paraId="5407A5E7">
      <w:pPr>
        <w:ind w:firstLine="480"/>
        <w:rPr>
          <w:rFonts w:ascii="Times New Roman" w:hAnsi="Times New Roman"/>
          <w:color w:val="auto"/>
          <w:sz w:val="23"/>
          <w:szCs w:val="23"/>
        </w:rPr>
      </w:pPr>
      <w:r>
        <w:rPr>
          <w:rFonts w:ascii="Times New Roman" w:hAnsi="Times New Roman"/>
          <w:color w:val="auto"/>
          <w:sz w:val="23"/>
          <w:szCs w:val="23"/>
        </w:rPr>
        <w:t>紧固连接件是指用于</w:t>
      </w:r>
      <w:r>
        <w:rPr>
          <w:rFonts w:hint="eastAsia" w:ascii="Times New Roman" w:hAnsi="Times New Roman"/>
          <w:bCs/>
          <w:color w:val="auto"/>
          <w:sz w:val="23"/>
          <w:szCs w:val="23"/>
          <w:lang w:val="en-US" w:eastAsia="zh-CN"/>
        </w:rPr>
        <w:t>带肋高分子塑料</w:t>
      </w:r>
      <w:r>
        <w:rPr>
          <w:rFonts w:ascii="Times New Roman" w:hAnsi="Times New Roman"/>
          <w:color w:val="auto"/>
          <w:sz w:val="23"/>
          <w:szCs w:val="23"/>
        </w:rPr>
        <w:t>模盒</w:t>
      </w:r>
      <w:r>
        <w:rPr>
          <w:rFonts w:hint="eastAsia" w:ascii="Times New Roman" w:hAnsi="Times New Roman"/>
          <w:color w:val="auto"/>
          <w:sz w:val="23"/>
          <w:szCs w:val="23"/>
          <w:lang w:eastAsia="zh-CN"/>
        </w:rPr>
        <w:t>、</w:t>
      </w:r>
      <w:r>
        <w:rPr>
          <w:rFonts w:hint="eastAsia" w:ascii="Times New Roman" w:hAnsi="Times New Roman"/>
          <w:bCs/>
          <w:color w:val="auto"/>
          <w:sz w:val="23"/>
          <w:szCs w:val="23"/>
          <w:lang w:val="en-US" w:eastAsia="zh-CN"/>
        </w:rPr>
        <w:t>带肋高分子塑料模板、高强合金模板</w:t>
      </w:r>
      <w:r>
        <w:rPr>
          <w:rFonts w:ascii="Times New Roman" w:hAnsi="Times New Roman"/>
          <w:color w:val="auto"/>
          <w:sz w:val="23"/>
          <w:szCs w:val="23"/>
        </w:rPr>
        <w:t>等</w:t>
      </w:r>
      <w:r>
        <w:rPr>
          <w:rFonts w:hint="eastAsia" w:ascii="Times New Roman" w:hAnsi="Times New Roman"/>
          <w:color w:val="auto"/>
          <w:sz w:val="23"/>
          <w:szCs w:val="23"/>
          <w:lang w:val="en-US" w:eastAsia="zh-CN"/>
        </w:rPr>
        <w:t>相互</w:t>
      </w:r>
      <w:r>
        <w:rPr>
          <w:rFonts w:ascii="Times New Roman" w:hAnsi="Times New Roman"/>
          <w:color w:val="auto"/>
          <w:sz w:val="23"/>
          <w:szCs w:val="23"/>
        </w:rPr>
        <w:t>紧固连接</w:t>
      </w:r>
      <w:r>
        <w:rPr>
          <w:rFonts w:hint="eastAsia" w:ascii="Times New Roman" w:hAnsi="Times New Roman"/>
          <w:color w:val="auto"/>
          <w:sz w:val="23"/>
          <w:szCs w:val="23"/>
          <w:lang w:val="en-US" w:eastAsia="zh-CN"/>
        </w:rPr>
        <w:t>的部</w:t>
      </w:r>
      <w:r>
        <w:rPr>
          <w:rFonts w:ascii="Times New Roman" w:hAnsi="Times New Roman"/>
          <w:color w:val="auto"/>
          <w:sz w:val="23"/>
          <w:szCs w:val="23"/>
        </w:rPr>
        <w:t>件，包括连接手柄、销钉、销片和螺栓等。</w:t>
      </w:r>
    </w:p>
    <w:p w14:paraId="7D83ECC8">
      <w:pPr>
        <w:ind w:firstLine="0"/>
        <w:rPr>
          <w:rFonts w:hint="eastAsia" w:eastAsia="宋体"/>
          <w:color w:val="auto"/>
          <w:lang w:eastAsia="zh-CN"/>
        </w:rPr>
      </w:pPr>
      <w:r>
        <w:rPr>
          <w:rFonts w:ascii="Times New Roman" w:hAnsi="Times New Roman"/>
          <w:b/>
          <w:color w:val="auto"/>
          <w:sz w:val="23"/>
          <w:szCs w:val="23"/>
        </w:rPr>
        <w:t>2.1.</w:t>
      </w:r>
      <w:r>
        <w:rPr>
          <w:rFonts w:hint="eastAsia" w:ascii="Times New Roman" w:hAnsi="Times New Roman"/>
          <w:b/>
          <w:color w:val="auto"/>
          <w:sz w:val="23"/>
          <w:szCs w:val="23"/>
          <w:lang w:val="en-US" w:eastAsia="zh-CN"/>
        </w:rPr>
        <w:t xml:space="preserve">9 </w:t>
      </w:r>
      <w:r>
        <w:rPr>
          <w:rFonts w:hint="eastAsia" w:ascii="Times New Roman" w:hAnsi="Times New Roman"/>
          <w:bCs/>
          <w:color w:val="000000" w:themeColor="text1"/>
          <w:sz w:val="23"/>
          <w:szCs w:val="23"/>
          <w14:textFill>
            <w14:solidFill>
              <w14:schemeClr w14:val="tx1"/>
            </w14:solidFill>
          </w14:textFill>
        </w:rPr>
        <w:t>承重垫块</w:t>
      </w:r>
      <w:r>
        <w:rPr>
          <w:rFonts w:hint="eastAsia"/>
          <w:color w:val="auto"/>
          <w:lang w:eastAsia="zh-CN"/>
        </w:rPr>
        <w:t>（</w:t>
      </w:r>
      <w:r>
        <w:rPr>
          <w:rFonts w:hint="default" w:ascii="Times New Roman" w:hAnsi="Times New Roman" w:cs="Times New Roman"/>
          <w:bCs/>
          <w:color w:val="auto"/>
          <w:sz w:val="23"/>
          <w:szCs w:val="23"/>
          <w:lang w:val="en-US" w:eastAsia="zh-CN"/>
        </w:rPr>
        <w:t>l</w:t>
      </w:r>
      <w:r>
        <w:rPr>
          <w:rFonts w:ascii="Times New Roman" w:hAnsi="Times New Roman" w:eastAsia="宋体" w:cs="Times New Roman"/>
          <w:bCs/>
          <w:color w:val="auto"/>
          <w:sz w:val="23"/>
          <w:szCs w:val="23"/>
        </w:rPr>
        <w:t>oad bearing cushion block</w:t>
      </w:r>
      <w:r>
        <w:rPr>
          <w:rFonts w:hint="eastAsia"/>
          <w:color w:val="auto"/>
          <w:lang w:eastAsia="zh-CN"/>
        </w:rPr>
        <w:t>）</w:t>
      </w:r>
    </w:p>
    <w:p w14:paraId="272EECAF">
      <w:pPr>
        <w:ind w:firstLine="480"/>
        <w:rPr>
          <w:rFonts w:hint="default" w:ascii="Times New Roman" w:hAnsi="Times New Roman"/>
          <w:bCs w:val="0"/>
          <w:color w:val="auto"/>
          <w:sz w:val="23"/>
          <w:szCs w:val="23"/>
          <w:lang w:val="en-US" w:eastAsia="zh-CN"/>
        </w:rPr>
      </w:pPr>
      <w:r>
        <w:rPr>
          <w:rFonts w:hint="default" w:ascii="Times New Roman" w:hAnsi="Times New Roman"/>
          <w:color w:val="auto"/>
          <w:sz w:val="23"/>
          <w:szCs w:val="23"/>
        </w:rPr>
        <w:t>承重垫块</w:t>
      </w:r>
      <w:r>
        <w:rPr>
          <w:rFonts w:hint="default" w:ascii="Times New Roman" w:hAnsi="Times New Roman"/>
          <w:color w:val="auto"/>
          <w:sz w:val="23"/>
          <w:szCs w:val="23"/>
          <w:lang w:val="en-US" w:eastAsia="zh-CN"/>
        </w:rPr>
        <w:t>是采用</w:t>
      </w:r>
      <w:r>
        <w:rPr>
          <w:rFonts w:hint="eastAsia" w:ascii="Times New Roman" w:hAnsi="Times New Roman"/>
          <w:color w:val="auto"/>
          <w:sz w:val="23"/>
          <w:szCs w:val="23"/>
          <w:lang w:val="en-US" w:eastAsia="zh-CN"/>
        </w:rPr>
        <w:t>高分子</w:t>
      </w:r>
      <w:r>
        <w:rPr>
          <w:rFonts w:hint="eastAsia" w:ascii="Times New Roman" w:hAnsi="Times New Roman"/>
          <w:bCs w:val="0"/>
          <w:color w:val="auto"/>
          <w:sz w:val="23"/>
          <w:szCs w:val="23"/>
        </w:rPr>
        <w:t>塑料</w:t>
      </w:r>
      <w:r>
        <w:rPr>
          <w:rFonts w:hint="default" w:ascii="Times New Roman" w:hAnsi="Times New Roman"/>
          <w:bCs w:val="0"/>
          <w:color w:val="auto"/>
          <w:sz w:val="23"/>
          <w:szCs w:val="23"/>
          <w:lang w:val="en-US" w:eastAsia="zh-CN"/>
        </w:rPr>
        <w:t>制成</w:t>
      </w:r>
      <w:r>
        <w:rPr>
          <w:rFonts w:hint="eastAsia" w:ascii="Times New Roman" w:hAnsi="Times New Roman"/>
          <w:bCs w:val="0"/>
          <w:color w:val="auto"/>
          <w:sz w:val="23"/>
          <w:szCs w:val="23"/>
          <w:lang w:val="en-US" w:eastAsia="zh-CN"/>
        </w:rPr>
        <w:t>的，</w:t>
      </w:r>
      <w:r>
        <w:rPr>
          <w:rFonts w:hint="default" w:ascii="Times New Roman" w:hAnsi="Times New Roman"/>
          <w:color w:val="auto"/>
          <w:sz w:val="23"/>
          <w:szCs w:val="23"/>
          <w:lang w:val="en-US" w:eastAsia="zh-CN"/>
        </w:rPr>
        <w:t>设置于模盒角部</w:t>
      </w:r>
      <w:r>
        <w:rPr>
          <w:rFonts w:hint="eastAsia" w:ascii="Times New Roman" w:hAnsi="Times New Roman"/>
          <w:color w:val="auto"/>
          <w:sz w:val="23"/>
          <w:szCs w:val="23"/>
          <w:lang w:val="en-US" w:eastAsia="zh-CN"/>
        </w:rPr>
        <w:t>、</w:t>
      </w:r>
      <w:r>
        <w:rPr>
          <w:rFonts w:hint="default" w:ascii="Times New Roman" w:hAnsi="Times New Roman"/>
          <w:color w:val="auto"/>
          <w:sz w:val="23"/>
          <w:szCs w:val="23"/>
          <w:lang w:val="en-US" w:eastAsia="zh-CN"/>
        </w:rPr>
        <w:t>用于模盒早拆施工的</w:t>
      </w:r>
      <w:r>
        <w:rPr>
          <w:rFonts w:hint="eastAsia" w:ascii="Times New Roman" w:hAnsi="Times New Roman"/>
          <w:color w:val="auto"/>
          <w:sz w:val="23"/>
          <w:szCs w:val="23"/>
          <w:lang w:val="en-US" w:eastAsia="zh-CN"/>
        </w:rPr>
        <w:t>带肋空心</w:t>
      </w:r>
      <w:r>
        <w:rPr>
          <w:rFonts w:hint="eastAsia" w:ascii="Times New Roman" w:hAnsi="Times New Roman"/>
          <w:bCs w:val="0"/>
          <w:color w:val="auto"/>
          <w:sz w:val="23"/>
          <w:szCs w:val="23"/>
          <w:lang w:val="en-US" w:eastAsia="zh-CN"/>
        </w:rPr>
        <w:t>长方体</w:t>
      </w:r>
      <w:r>
        <w:rPr>
          <w:rFonts w:hint="default" w:ascii="Times New Roman" w:hAnsi="Times New Roman"/>
          <w:color w:val="auto"/>
          <w:sz w:val="23"/>
          <w:szCs w:val="23"/>
          <w:lang w:val="en-US" w:eastAsia="zh-CN"/>
        </w:rPr>
        <w:t>部件</w:t>
      </w:r>
      <w:r>
        <w:rPr>
          <w:rFonts w:hint="default" w:ascii="Times New Roman" w:hAnsi="Times New Roman"/>
          <w:bCs w:val="0"/>
          <w:color w:val="auto"/>
          <w:sz w:val="23"/>
          <w:szCs w:val="23"/>
          <w:lang w:val="en-US" w:eastAsia="zh-CN"/>
        </w:rPr>
        <w:t>。</w:t>
      </w:r>
    </w:p>
    <w:p w14:paraId="6C4142C3">
      <w:pPr>
        <w:ind w:firstLine="0"/>
        <w:rPr>
          <w:rFonts w:ascii="Times New Roman" w:hAnsi="Times New Roman"/>
          <w:bCs/>
          <w:color w:val="auto"/>
          <w:sz w:val="23"/>
          <w:szCs w:val="23"/>
        </w:rPr>
      </w:pPr>
      <w:r>
        <w:rPr>
          <w:rFonts w:hint="eastAsia" w:ascii="Times New Roman" w:hAnsi="Times New Roman"/>
          <w:bCs w:val="0"/>
          <w:color w:val="auto"/>
          <w:sz w:val="23"/>
          <w:szCs w:val="23"/>
          <w:lang w:val="en-US" w:eastAsia="zh-CN"/>
        </w:rPr>
        <w:t xml:space="preserve">2.1.10 </w:t>
      </w:r>
      <w:r>
        <w:rPr>
          <w:rFonts w:ascii="Times New Roman" w:hAnsi="Times New Roman"/>
          <w:bCs/>
          <w:color w:val="auto"/>
          <w:sz w:val="23"/>
          <w:szCs w:val="23"/>
        </w:rPr>
        <w:t>专用顶托（</w:t>
      </w:r>
      <w:r>
        <w:rPr>
          <w:rFonts w:hint="eastAsia" w:ascii="Times New Roman" w:hAnsi="Times New Roman"/>
          <w:bCs/>
          <w:color w:val="auto"/>
          <w:sz w:val="23"/>
          <w:szCs w:val="23"/>
        </w:rPr>
        <w:t>s</w:t>
      </w:r>
      <w:r>
        <w:rPr>
          <w:rFonts w:ascii="Times New Roman" w:hAnsi="Times New Roman"/>
          <w:bCs/>
          <w:color w:val="auto"/>
          <w:sz w:val="23"/>
          <w:szCs w:val="23"/>
        </w:rPr>
        <w:t>pecial</w:t>
      </w:r>
      <w:r>
        <w:rPr>
          <w:rFonts w:hint="eastAsia" w:ascii="Times New Roman" w:hAnsi="Times New Roman"/>
          <w:bCs/>
          <w:color w:val="auto"/>
          <w:sz w:val="23"/>
          <w:szCs w:val="23"/>
          <w:lang w:val="en-US" w:eastAsia="zh-CN"/>
        </w:rPr>
        <w:t xml:space="preserve"> to</w:t>
      </w:r>
      <w:r>
        <w:rPr>
          <w:rFonts w:hint="eastAsia" w:ascii="Times New Roman" w:hAnsi="Times New Roman"/>
          <w:bCs/>
          <w:color w:val="auto"/>
          <w:sz w:val="23"/>
          <w:szCs w:val="23"/>
          <w:u w:val="dotted"/>
          <w:lang w:val="en-US" w:eastAsia="zh-CN"/>
        </w:rPr>
        <w:t>p</w:t>
      </w:r>
      <w:r>
        <w:rPr>
          <w:rFonts w:hint="eastAsia" w:ascii="Times New Roman" w:hAnsi="Times New Roman"/>
          <w:bCs/>
          <w:color w:val="auto"/>
          <w:sz w:val="23"/>
          <w:szCs w:val="23"/>
          <w:lang w:val="en-US" w:eastAsia="zh-CN"/>
        </w:rPr>
        <w:t xml:space="preserve"> </w:t>
      </w:r>
      <w:r>
        <w:rPr>
          <w:rFonts w:ascii="Times New Roman" w:hAnsi="Times New Roman"/>
          <w:bCs/>
          <w:color w:val="auto"/>
          <w:sz w:val="23"/>
          <w:szCs w:val="23"/>
        </w:rPr>
        <w:t>support）</w:t>
      </w:r>
    </w:p>
    <w:p w14:paraId="0B301954">
      <w:pPr>
        <w:ind w:firstLine="460" w:firstLineChars="200"/>
        <w:rPr>
          <w:rFonts w:hint="default" w:ascii="Times New Roman" w:hAnsi="Times New Roman" w:eastAsia="宋体"/>
          <w:bCs/>
          <w:color w:val="auto"/>
          <w:sz w:val="23"/>
          <w:szCs w:val="23"/>
          <w:lang w:val="en-US" w:eastAsia="zh-CN"/>
        </w:rPr>
      </w:pPr>
      <w:r>
        <w:rPr>
          <w:rFonts w:ascii="Times New Roman" w:hAnsi="Times New Roman"/>
          <w:color w:val="auto"/>
          <w:sz w:val="23"/>
          <w:szCs w:val="23"/>
        </w:rPr>
        <w:t>专用顶托是由钢材制作而成，用于承托带肋高分子塑料模盒并与盘扣式支撑系</w:t>
      </w:r>
      <w:r>
        <w:rPr>
          <w:rFonts w:hint="eastAsia" w:ascii="Times New Roman" w:hAnsi="Times New Roman"/>
          <w:color w:val="auto"/>
          <w:sz w:val="23"/>
          <w:szCs w:val="23"/>
          <w:lang w:val="en-US" w:eastAsia="zh-CN"/>
        </w:rPr>
        <w:t>统配套使用</w:t>
      </w:r>
      <w:r>
        <w:rPr>
          <w:rFonts w:ascii="Times New Roman" w:hAnsi="Times New Roman"/>
          <w:color w:val="auto"/>
          <w:sz w:val="23"/>
          <w:szCs w:val="23"/>
        </w:rPr>
        <w:t>的专用部件。</w:t>
      </w:r>
    </w:p>
    <w:p w14:paraId="41BA163A">
      <w:pPr>
        <w:ind w:firstLine="0"/>
        <w:rPr>
          <w:rFonts w:hint="default"/>
          <w:color w:val="auto"/>
          <w:lang w:val="en-US" w:eastAsia="zh-CN"/>
        </w:rPr>
      </w:pPr>
    </w:p>
    <w:p w14:paraId="103ACE12">
      <w:pPr>
        <w:jc w:val="center"/>
        <w:rPr>
          <w:rFonts w:ascii="Times New Roman" w:hAnsi="Times New Roman"/>
          <w:b/>
          <w:bCs/>
          <w:color w:val="auto"/>
        </w:rPr>
      </w:pPr>
      <w:r>
        <w:rPr>
          <w:rFonts w:ascii="Times New Roman" w:hAnsi="Times New Roman"/>
          <w:b/>
          <w:bCs/>
          <w:color w:val="auto"/>
        </w:rPr>
        <w:t xml:space="preserve">2.2 </w:t>
      </w:r>
      <w:r>
        <w:rPr>
          <w:rFonts w:ascii="Times New Roman" w:hAnsi="Times New Roman" w:eastAsia="黑体"/>
          <w:b/>
          <w:bCs/>
          <w:color w:val="auto"/>
        </w:rPr>
        <w:t>符  号</w:t>
      </w:r>
    </w:p>
    <w:p w14:paraId="17F50F62">
      <w:pPr>
        <w:ind w:firstLine="560" w:firstLineChars="200"/>
        <w:rPr>
          <w:rFonts w:hint="eastAsia" w:ascii="Times New Roman" w:hAnsi="Times New Roman"/>
          <w:color w:val="auto"/>
          <w:spacing w:val="10"/>
          <w:position w:val="8"/>
          <w:sz w:val="23"/>
          <w:szCs w:val="23"/>
        </w:rPr>
      </w:pPr>
      <w:r>
        <w:rPr>
          <w:rFonts w:ascii="Times New Roman" w:hAnsi="Times New Roman" w:eastAsia="Times New Roman"/>
          <w:i/>
          <w:iCs/>
          <w:color w:val="auto"/>
          <w:position w:val="8"/>
          <w:sz w:val="28"/>
          <w:szCs w:val="28"/>
        </w:rPr>
        <w:t>E</w:t>
      </w:r>
      <w:r>
        <w:rPr>
          <w:rFonts w:ascii="Times New Roman" w:hAnsi="Times New Roman" w:eastAsia="Times New Roman"/>
          <w:i/>
          <w:iCs/>
          <w:color w:val="auto"/>
          <w:position w:val="6"/>
          <w:sz w:val="17"/>
          <w:szCs w:val="17"/>
        </w:rPr>
        <w:t>s</w:t>
      </w:r>
      <w:r>
        <w:rPr>
          <w:rFonts w:ascii="Times New Roman" w:hAnsi="Times New Roman" w:eastAsia="Times New Roman"/>
          <w:color w:val="auto"/>
          <w:spacing w:val="17"/>
          <w:position w:val="6"/>
          <w:sz w:val="17"/>
          <w:szCs w:val="17"/>
        </w:rPr>
        <w:t xml:space="preserve"> </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高强合金材料弹性模量</w:t>
      </w:r>
      <w:r>
        <w:rPr>
          <w:rFonts w:hint="eastAsia" w:ascii="Times New Roman" w:hAnsi="Times New Roman"/>
          <w:color w:val="auto"/>
          <w:spacing w:val="10"/>
          <w:position w:val="8"/>
          <w:sz w:val="23"/>
          <w:szCs w:val="23"/>
        </w:rPr>
        <w:t>；</w:t>
      </w:r>
    </w:p>
    <w:p w14:paraId="2001A34B">
      <w:pPr>
        <w:ind w:firstLine="529" w:firstLineChars="189"/>
        <w:rPr>
          <w:rFonts w:hint="eastAsia" w:ascii="Times New Roman" w:hAnsi="Times New Roman"/>
          <w:color w:val="auto"/>
          <w:spacing w:val="7"/>
          <w:position w:val="10"/>
          <w:sz w:val="23"/>
          <w:szCs w:val="23"/>
        </w:rPr>
      </w:pPr>
      <w:r>
        <w:rPr>
          <w:rFonts w:ascii="Times New Roman" w:hAnsi="Times New Roman" w:eastAsia="Times New Roman"/>
          <w:i/>
          <w:iCs/>
          <w:color w:val="auto"/>
          <w:position w:val="10"/>
          <w:sz w:val="28"/>
          <w:szCs w:val="28"/>
        </w:rPr>
        <w:t>f</w:t>
      </w:r>
      <w:r>
        <w:rPr>
          <w:rFonts w:hint="eastAsia" w:ascii="Times New Roman" w:hAnsi="Times New Roman"/>
          <w:i/>
          <w:iCs/>
          <w:color w:val="auto"/>
          <w:position w:val="8"/>
          <w:sz w:val="17"/>
          <w:szCs w:val="17"/>
        </w:rPr>
        <w:t>a</w:t>
      </w:r>
      <w:r>
        <w:rPr>
          <w:rFonts w:ascii="Times New Roman" w:hAnsi="Times New Roman" w:eastAsia="Times New Roman"/>
          <w:i/>
          <w:iCs/>
          <w:color w:val="auto"/>
          <w:position w:val="8"/>
          <w:sz w:val="17"/>
          <w:szCs w:val="17"/>
        </w:rPr>
        <w:t>k</w:t>
      </w:r>
      <w:r>
        <w:rPr>
          <w:rFonts w:ascii="Times New Roman" w:hAnsi="Times New Roman" w:eastAsia="Times New Roman"/>
          <w:color w:val="auto"/>
          <w:spacing w:val="10"/>
          <w:position w:val="8"/>
          <w:sz w:val="17"/>
          <w:szCs w:val="17"/>
        </w:rPr>
        <w:t xml:space="preserve"> </w:t>
      </w:r>
      <w:r>
        <w:rPr>
          <w:rFonts w:ascii="Times New Roman" w:hAnsi="Times New Roman" w:eastAsia="Times New Roman"/>
          <w:i/>
          <w:iCs/>
          <w:color w:val="auto"/>
          <w:spacing w:val="10"/>
          <w:position w:val="10"/>
          <w:sz w:val="28"/>
          <w:szCs w:val="28"/>
        </w:rPr>
        <w:t>——</w:t>
      </w:r>
      <w:r>
        <w:rPr>
          <w:rFonts w:ascii="Times New Roman" w:hAnsi="Times New Roman"/>
          <w:color w:val="auto"/>
          <w:spacing w:val="10"/>
          <w:position w:val="8"/>
          <w:sz w:val="23"/>
          <w:szCs w:val="23"/>
        </w:rPr>
        <w:t>高强合金材料抗拉、抗压、抗弯强度标准值</w:t>
      </w:r>
      <w:r>
        <w:rPr>
          <w:rFonts w:hint="eastAsia" w:ascii="Times New Roman" w:hAnsi="Times New Roman"/>
          <w:color w:val="auto"/>
          <w:spacing w:val="10"/>
          <w:position w:val="8"/>
          <w:sz w:val="23"/>
          <w:szCs w:val="23"/>
        </w:rPr>
        <w:t>；</w:t>
      </w:r>
    </w:p>
    <w:p w14:paraId="0319BCE9">
      <w:pPr>
        <w:ind w:firstLine="585" w:firstLineChars="209"/>
        <w:rPr>
          <w:rFonts w:hint="eastAsia" w:ascii="Times New Roman" w:hAnsi="Times New Roman"/>
          <w:color w:val="auto"/>
          <w:spacing w:val="10"/>
          <w:position w:val="8"/>
          <w:sz w:val="23"/>
          <w:szCs w:val="23"/>
        </w:rPr>
      </w:pPr>
      <w:r>
        <w:rPr>
          <w:rFonts w:ascii="Times New Roman" w:hAnsi="Times New Roman" w:eastAsia="Times New Roman"/>
          <w:i/>
          <w:iCs/>
          <w:color w:val="auto"/>
          <w:position w:val="5"/>
          <w:sz w:val="28"/>
          <w:szCs w:val="28"/>
        </w:rPr>
        <w:t>f</w:t>
      </w:r>
      <w:r>
        <w:rPr>
          <w:rFonts w:hint="eastAsia" w:ascii="Times New Roman" w:hAnsi="Times New Roman"/>
          <w:i/>
          <w:iCs/>
          <w:color w:val="auto"/>
          <w:position w:val="3"/>
          <w:sz w:val="17"/>
          <w:szCs w:val="17"/>
        </w:rPr>
        <w:t>a</w:t>
      </w:r>
      <w:r>
        <w:rPr>
          <w:rFonts w:ascii="Times New Roman" w:hAnsi="Times New Roman" w:eastAsia="Times New Roman"/>
          <w:color w:val="auto"/>
          <w:spacing w:val="18"/>
          <w:position w:val="3"/>
          <w:sz w:val="17"/>
          <w:szCs w:val="17"/>
        </w:rPr>
        <w:t xml:space="preserve"> </w:t>
      </w:r>
      <w:r>
        <w:rPr>
          <w:rFonts w:ascii="Times New Roman" w:hAnsi="Times New Roman" w:eastAsia="Times New Roman"/>
          <w:i/>
          <w:iCs/>
          <w:color w:val="auto"/>
          <w:spacing w:val="9"/>
          <w:position w:val="5"/>
          <w:sz w:val="28"/>
          <w:szCs w:val="28"/>
        </w:rPr>
        <w:t>——</w:t>
      </w:r>
      <w:r>
        <w:rPr>
          <w:rFonts w:ascii="Times New Roman" w:hAnsi="Times New Roman"/>
          <w:color w:val="auto"/>
          <w:spacing w:val="10"/>
          <w:position w:val="8"/>
          <w:sz w:val="23"/>
          <w:szCs w:val="23"/>
        </w:rPr>
        <w:t>高强合金材料抗拉、抗压、抗弯强度设计值</w:t>
      </w:r>
      <w:r>
        <w:rPr>
          <w:rFonts w:hint="eastAsia" w:ascii="Times New Roman" w:hAnsi="Times New Roman"/>
          <w:color w:val="auto"/>
          <w:spacing w:val="10"/>
          <w:position w:val="8"/>
          <w:sz w:val="23"/>
          <w:szCs w:val="23"/>
        </w:rPr>
        <w:t>；</w:t>
      </w:r>
    </w:p>
    <w:p w14:paraId="05F8D139">
      <w:pPr>
        <w:ind w:firstLine="560" w:firstLineChars="200"/>
        <w:rPr>
          <w:rFonts w:hint="eastAsia"/>
          <w:color w:val="auto"/>
        </w:rPr>
      </w:pPr>
      <w:r>
        <w:rPr>
          <w:rFonts w:ascii="Times New Roman" w:hAnsi="Times New Roman" w:eastAsia="Times New Roman"/>
          <w:i/>
          <w:iCs/>
          <w:color w:val="auto"/>
          <w:position w:val="4"/>
          <w:sz w:val="28"/>
          <w:szCs w:val="28"/>
        </w:rPr>
        <w:t>f</w:t>
      </w:r>
      <w:r>
        <w:rPr>
          <w:rFonts w:hint="eastAsia" w:ascii="Times New Roman" w:hAnsi="Times New Roman"/>
          <w:i/>
          <w:iCs/>
          <w:color w:val="auto"/>
          <w:position w:val="2"/>
          <w:sz w:val="17"/>
          <w:szCs w:val="17"/>
        </w:rPr>
        <w:t>av</w:t>
      </w:r>
      <w:r>
        <w:rPr>
          <w:rFonts w:ascii="Times New Roman" w:hAnsi="Times New Roman" w:eastAsia="Times New Roman"/>
          <w:i/>
          <w:iCs/>
          <w:color w:val="auto"/>
          <w:spacing w:val="9"/>
          <w:position w:val="4"/>
          <w:sz w:val="28"/>
          <w:szCs w:val="28"/>
        </w:rPr>
        <w:t>——</w:t>
      </w:r>
      <w:r>
        <w:rPr>
          <w:rFonts w:ascii="Times New Roman" w:hAnsi="Times New Roman"/>
          <w:color w:val="auto"/>
          <w:spacing w:val="10"/>
          <w:position w:val="8"/>
          <w:sz w:val="23"/>
          <w:szCs w:val="23"/>
        </w:rPr>
        <w:t>高强合金材料抗剪强度设计值</w:t>
      </w:r>
      <w:r>
        <w:rPr>
          <w:rFonts w:hint="eastAsia" w:ascii="Times New Roman" w:hAnsi="Times New Roman"/>
          <w:color w:val="auto"/>
          <w:spacing w:val="10"/>
          <w:position w:val="8"/>
          <w:sz w:val="23"/>
          <w:szCs w:val="23"/>
        </w:rPr>
        <w:t>；</w:t>
      </w:r>
    </w:p>
    <w:p w14:paraId="2E69D2EA">
      <w:pPr>
        <w:ind w:firstLine="560" w:firstLineChars="200"/>
        <w:rPr>
          <w:rFonts w:hint="eastAsia" w:ascii="Times New Roman" w:hAnsi="Times New Roman"/>
          <w:color w:val="auto"/>
          <w:sz w:val="23"/>
          <w:szCs w:val="23"/>
        </w:rPr>
      </w:pPr>
      <w:r>
        <w:rPr>
          <w:rFonts w:ascii="Times New Roman" w:hAnsi="Times New Roman" w:eastAsia="Times New Roman"/>
          <w:i/>
          <w:iCs/>
          <w:color w:val="auto"/>
          <w:position w:val="8"/>
          <w:sz w:val="28"/>
          <w:szCs w:val="28"/>
        </w:rPr>
        <w:t>G</w:t>
      </w:r>
      <w:r>
        <w:rPr>
          <w:rFonts w:ascii="Times New Roman" w:hAnsi="Times New Roman"/>
          <w:color w:val="auto"/>
          <w:sz w:val="17"/>
          <w:szCs w:val="17"/>
        </w:rPr>
        <w:t>1</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模具及支撑系统自重</w:t>
      </w:r>
      <w:r>
        <w:rPr>
          <w:rFonts w:hint="eastAsia" w:ascii="Times New Roman" w:hAnsi="Times New Roman"/>
          <w:color w:val="auto"/>
          <w:spacing w:val="10"/>
          <w:position w:val="8"/>
          <w:sz w:val="23"/>
          <w:szCs w:val="23"/>
        </w:rPr>
        <w:t>；</w:t>
      </w:r>
    </w:p>
    <w:p w14:paraId="1C99DFD8">
      <w:pPr>
        <w:widowControl/>
        <w:ind w:firstLine="560" w:firstLineChars="200"/>
        <w:rPr>
          <w:rFonts w:hint="eastAsia" w:ascii="Times New Roman" w:hAnsi="Times New Roman"/>
          <w:color w:val="auto"/>
          <w:sz w:val="23"/>
          <w:szCs w:val="23"/>
        </w:rPr>
      </w:pPr>
      <w:r>
        <w:rPr>
          <w:rFonts w:ascii="Times New Roman" w:hAnsi="Times New Roman" w:eastAsia="Times New Roman"/>
          <w:i/>
          <w:iCs/>
          <w:color w:val="auto"/>
          <w:position w:val="8"/>
          <w:sz w:val="28"/>
          <w:szCs w:val="28"/>
        </w:rPr>
        <w:t>G</w:t>
      </w:r>
      <w:r>
        <w:rPr>
          <w:rFonts w:ascii="Times New Roman" w:hAnsi="Times New Roman"/>
          <w:color w:val="auto"/>
          <w:sz w:val="17"/>
          <w:szCs w:val="17"/>
        </w:rPr>
        <w:t>2</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新浇筑混凝土自重的标准值</w:t>
      </w:r>
      <w:r>
        <w:rPr>
          <w:rFonts w:hint="eastAsia" w:ascii="Times New Roman" w:hAnsi="Times New Roman"/>
          <w:color w:val="auto"/>
          <w:spacing w:val="10"/>
          <w:position w:val="8"/>
          <w:sz w:val="23"/>
          <w:szCs w:val="23"/>
        </w:rPr>
        <w:t>；</w:t>
      </w:r>
    </w:p>
    <w:p w14:paraId="7D9163C8">
      <w:pPr>
        <w:widowControl/>
        <w:ind w:firstLine="560" w:firstLineChars="200"/>
        <w:rPr>
          <w:rFonts w:hint="eastAsia" w:ascii="Times New Roman" w:hAnsi="Times New Roman"/>
          <w:color w:val="auto"/>
          <w:sz w:val="23"/>
          <w:szCs w:val="23"/>
        </w:rPr>
      </w:pPr>
      <w:r>
        <w:rPr>
          <w:rFonts w:ascii="Times New Roman" w:hAnsi="Times New Roman" w:eastAsia="Times New Roman"/>
          <w:i/>
          <w:iCs/>
          <w:color w:val="auto"/>
          <w:position w:val="8"/>
          <w:sz w:val="28"/>
          <w:szCs w:val="28"/>
        </w:rPr>
        <w:t>G</w:t>
      </w:r>
      <w:r>
        <w:rPr>
          <w:rFonts w:ascii="Times New Roman" w:hAnsi="Times New Roman"/>
          <w:color w:val="auto"/>
          <w:sz w:val="17"/>
          <w:szCs w:val="17"/>
        </w:rPr>
        <w:t>3</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钢筋自重</w:t>
      </w:r>
      <w:r>
        <w:rPr>
          <w:rFonts w:hint="eastAsia" w:ascii="Times New Roman" w:hAnsi="Times New Roman"/>
          <w:color w:val="auto"/>
          <w:spacing w:val="10"/>
          <w:position w:val="8"/>
          <w:sz w:val="23"/>
          <w:szCs w:val="23"/>
        </w:rPr>
        <w:t>；</w:t>
      </w:r>
    </w:p>
    <w:p w14:paraId="19EE6A83">
      <w:pPr>
        <w:widowControl/>
        <w:ind w:firstLine="560" w:firstLineChars="200"/>
        <w:rPr>
          <w:rFonts w:hint="eastAsia" w:ascii="Times New Roman" w:hAnsi="Times New Roman"/>
          <w:color w:val="auto"/>
          <w:sz w:val="23"/>
          <w:szCs w:val="23"/>
        </w:rPr>
      </w:pPr>
      <w:r>
        <w:rPr>
          <w:rFonts w:ascii="Times New Roman" w:hAnsi="Times New Roman" w:eastAsia="Times New Roman"/>
          <w:i/>
          <w:iCs/>
          <w:color w:val="auto"/>
          <w:position w:val="8"/>
          <w:sz w:val="28"/>
          <w:szCs w:val="28"/>
        </w:rPr>
        <w:t>G</w:t>
      </w:r>
      <w:r>
        <w:rPr>
          <w:rFonts w:ascii="Times New Roman" w:hAnsi="Times New Roman"/>
          <w:color w:val="auto"/>
          <w:sz w:val="17"/>
          <w:szCs w:val="17"/>
        </w:rPr>
        <w:t>4</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新浇筑混凝土对模板的侧压力</w:t>
      </w:r>
      <w:r>
        <w:rPr>
          <w:rFonts w:hint="eastAsia" w:ascii="Times New Roman" w:hAnsi="Times New Roman"/>
          <w:color w:val="auto"/>
          <w:spacing w:val="10"/>
          <w:position w:val="8"/>
          <w:sz w:val="23"/>
          <w:szCs w:val="23"/>
        </w:rPr>
        <w:t>；</w:t>
      </w:r>
    </w:p>
    <w:p w14:paraId="7603E5B4">
      <w:pPr>
        <w:widowControl/>
        <w:ind w:firstLine="560" w:firstLineChars="200"/>
        <w:rPr>
          <w:rFonts w:hint="eastAsia" w:ascii="Times New Roman" w:hAnsi="Times New Roman"/>
          <w:color w:val="auto"/>
          <w:sz w:val="23"/>
          <w:szCs w:val="23"/>
        </w:rPr>
      </w:pPr>
      <w:r>
        <w:rPr>
          <w:rFonts w:ascii="Times New Roman" w:hAnsi="Times New Roman" w:eastAsia="Times New Roman"/>
          <w:i/>
          <w:iCs/>
          <w:color w:val="auto"/>
          <w:position w:val="8"/>
          <w:sz w:val="28"/>
          <w:szCs w:val="28"/>
        </w:rPr>
        <w:t>Q</w:t>
      </w:r>
      <w:r>
        <w:rPr>
          <w:rFonts w:ascii="Times New Roman" w:hAnsi="Times New Roman"/>
          <w:color w:val="auto"/>
          <w:sz w:val="17"/>
          <w:szCs w:val="17"/>
        </w:rPr>
        <w:t>1</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施工人员及施工设备产生的荷载</w:t>
      </w:r>
      <w:r>
        <w:rPr>
          <w:rFonts w:hint="eastAsia" w:ascii="Times New Roman" w:hAnsi="Times New Roman"/>
          <w:color w:val="auto"/>
          <w:spacing w:val="10"/>
          <w:position w:val="8"/>
          <w:sz w:val="23"/>
          <w:szCs w:val="23"/>
        </w:rPr>
        <w:t>；</w:t>
      </w:r>
    </w:p>
    <w:p w14:paraId="32797E59">
      <w:pPr>
        <w:widowControl/>
        <w:ind w:firstLine="560" w:firstLineChars="200"/>
        <w:rPr>
          <w:rFonts w:hint="eastAsia" w:ascii="Times New Roman" w:hAnsi="Times New Roman"/>
          <w:color w:val="auto"/>
          <w:sz w:val="23"/>
          <w:szCs w:val="23"/>
        </w:rPr>
      </w:pPr>
      <w:r>
        <w:rPr>
          <w:rFonts w:ascii="Times New Roman" w:hAnsi="Times New Roman" w:eastAsia="Times New Roman"/>
          <w:i/>
          <w:iCs/>
          <w:color w:val="auto"/>
          <w:position w:val="8"/>
          <w:sz w:val="28"/>
          <w:szCs w:val="28"/>
        </w:rPr>
        <w:t>Q</w:t>
      </w:r>
      <w:r>
        <w:rPr>
          <w:rFonts w:ascii="Times New Roman" w:hAnsi="Times New Roman"/>
          <w:color w:val="auto"/>
          <w:sz w:val="17"/>
          <w:szCs w:val="17"/>
        </w:rPr>
        <w:t>2</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—振捣混凝土时产生的荷载标准值</w:t>
      </w:r>
      <w:r>
        <w:rPr>
          <w:rFonts w:hint="eastAsia" w:ascii="Times New Roman" w:hAnsi="Times New Roman"/>
          <w:color w:val="auto"/>
          <w:spacing w:val="10"/>
          <w:position w:val="8"/>
          <w:sz w:val="23"/>
          <w:szCs w:val="23"/>
        </w:rPr>
        <w:t>；</w:t>
      </w:r>
    </w:p>
    <w:p w14:paraId="3E10D2BD">
      <w:pPr>
        <w:widowControl/>
        <w:ind w:firstLine="560" w:firstLineChars="200"/>
        <w:rPr>
          <w:rFonts w:hint="eastAsia" w:ascii="Times New Roman" w:hAnsi="Times New Roman"/>
          <w:color w:val="auto"/>
          <w:sz w:val="23"/>
          <w:szCs w:val="23"/>
        </w:rPr>
      </w:pPr>
      <w:r>
        <w:rPr>
          <w:rFonts w:ascii="Times New Roman" w:hAnsi="Times New Roman" w:eastAsia="Times New Roman"/>
          <w:i/>
          <w:iCs/>
          <w:color w:val="auto"/>
          <w:position w:val="8"/>
          <w:sz w:val="28"/>
          <w:szCs w:val="28"/>
        </w:rPr>
        <w:t>Q</w:t>
      </w:r>
      <w:r>
        <w:rPr>
          <w:rFonts w:hint="eastAsia" w:ascii="Times New Roman" w:hAnsi="Times New Roman"/>
          <w:color w:val="auto"/>
          <w:sz w:val="17"/>
          <w:szCs w:val="17"/>
        </w:rPr>
        <w:t>3</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—倾倒混凝土时产生的水平荷载</w:t>
      </w:r>
      <w:r>
        <w:rPr>
          <w:rFonts w:hint="eastAsia" w:ascii="Times New Roman" w:hAnsi="Times New Roman"/>
          <w:color w:val="auto"/>
          <w:spacing w:val="10"/>
          <w:position w:val="8"/>
          <w:sz w:val="23"/>
          <w:szCs w:val="23"/>
        </w:rPr>
        <w:t>；</w:t>
      </w:r>
    </w:p>
    <w:p w14:paraId="70F22341">
      <w:pPr>
        <w:widowControl/>
        <w:ind w:firstLine="560" w:firstLineChars="200"/>
        <w:rPr>
          <w:rFonts w:hint="eastAsia" w:ascii="Times New Roman" w:hAnsi="Times New Roman"/>
          <w:color w:val="auto"/>
          <w:sz w:val="23"/>
          <w:szCs w:val="23"/>
        </w:rPr>
      </w:pPr>
      <w:r>
        <w:rPr>
          <w:rFonts w:ascii="Times New Roman" w:hAnsi="Times New Roman" w:eastAsia="Times New Roman"/>
          <w:i/>
          <w:iCs/>
          <w:color w:val="auto"/>
          <w:position w:val="8"/>
          <w:sz w:val="28"/>
          <w:szCs w:val="28"/>
        </w:rPr>
        <w:t>Q</w:t>
      </w:r>
      <w:r>
        <w:rPr>
          <w:rFonts w:hint="eastAsia" w:ascii="Times New Roman" w:hAnsi="Times New Roman"/>
          <w:color w:val="auto"/>
          <w:sz w:val="17"/>
          <w:szCs w:val="17"/>
        </w:rPr>
        <w:t>4</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泵送混凝土或不均匀堆载等因素产生的附加水平荷载</w:t>
      </w:r>
      <w:r>
        <w:rPr>
          <w:rFonts w:hint="eastAsia" w:ascii="Times New Roman" w:hAnsi="Times New Roman"/>
          <w:color w:val="auto"/>
          <w:spacing w:val="10"/>
          <w:position w:val="8"/>
          <w:sz w:val="23"/>
          <w:szCs w:val="23"/>
        </w:rPr>
        <w:t>；</w:t>
      </w:r>
    </w:p>
    <w:p w14:paraId="199FC676">
      <w:pPr>
        <w:widowControl/>
        <w:ind w:firstLine="560" w:firstLineChars="200"/>
        <w:rPr>
          <w:rFonts w:hint="eastAsia" w:ascii="Times New Roman" w:hAnsi="Times New Roman"/>
          <w:color w:val="auto"/>
          <w:spacing w:val="10"/>
          <w:position w:val="8"/>
          <w:sz w:val="23"/>
          <w:szCs w:val="23"/>
        </w:rPr>
      </w:pPr>
      <w:r>
        <w:rPr>
          <w:rFonts w:ascii="Times New Roman" w:hAnsi="Times New Roman" w:eastAsia="Times New Roman"/>
          <w:i/>
          <w:iCs/>
          <w:color w:val="auto"/>
          <w:position w:val="8"/>
          <w:sz w:val="28"/>
          <w:szCs w:val="28"/>
        </w:rPr>
        <w:t>Q</w:t>
      </w:r>
      <w:r>
        <w:rPr>
          <w:rFonts w:hint="eastAsia" w:ascii="Times New Roman" w:hAnsi="Times New Roman"/>
          <w:color w:val="auto"/>
          <w:sz w:val="17"/>
          <w:szCs w:val="17"/>
        </w:rPr>
        <w:t>5</w:t>
      </w:r>
      <w:r>
        <w:rPr>
          <w:rFonts w:ascii="Times New Roman" w:hAnsi="Times New Roman" w:eastAsia="Times New Roman"/>
          <w:color w:val="auto"/>
          <w:spacing w:val="10"/>
          <w:position w:val="8"/>
          <w:sz w:val="23"/>
          <w:szCs w:val="23"/>
        </w:rPr>
        <w:t>——</w:t>
      </w:r>
      <w:r>
        <w:rPr>
          <w:rFonts w:ascii="Times New Roman" w:hAnsi="Times New Roman"/>
          <w:color w:val="auto"/>
          <w:spacing w:val="10"/>
          <w:position w:val="8"/>
          <w:sz w:val="23"/>
          <w:szCs w:val="23"/>
        </w:rPr>
        <w:t>风荷载</w:t>
      </w:r>
      <w:r>
        <w:rPr>
          <w:rFonts w:hint="eastAsia" w:ascii="Times New Roman" w:hAnsi="Times New Roman"/>
          <w:color w:val="auto"/>
          <w:spacing w:val="10"/>
          <w:position w:val="8"/>
          <w:sz w:val="23"/>
          <w:szCs w:val="23"/>
        </w:rPr>
        <w:t>；</w:t>
      </w:r>
    </w:p>
    <w:p w14:paraId="3A07B77A">
      <w:pPr>
        <w:widowControl/>
        <w:ind w:firstLine="560" w:firstLineChars="200"/>
        <w:rPr>
          <w:rFonts w:ascii="Times New Roman" w:hAnsi="Times New Roman"/>
          <w:color w:val="auto"/>
        </w:rPr>
      </w:pPr>
      <w:r>
        <w:rPr>
          <w:rFonts w:hint="eastAsia" w:ascii="Times New Roman" w:hAnsi="Times New Roman"/>
          <w:i/>
          <w:iCs/>
          <w:color w:val="auto"/>
          <w:position w:val="8"/>
          <w:sz w:val="28"/>
          <w:szCs w:val="28"/>
        </w:rPr>
        <w:t>F</w:t>
      </w:r>
      <w:r>
        <w:rPr>
          <w:rFonts w:ascii="Times New Roman" w:hAnsi="Times New Roman" w:eastAsia="Times New Roman"/>
          <w:color w:val="auto"/>
          <w:spacing w:val="10"/>
          <w:position w:val="8"/>
          <w:sz w:val="23"/>
          <w:szCs w:val="23"/>
        </w:rPr>
        <w:t>——新浇筑混凝土作用于模板的侧压力标准值；</w:t>
      </w:r>
    </w:p>
    <w:p w14:paraId="3DCFB6DA">
      <w:pPr>
        <w:widowControl/>
        <w:ind w:firstLine="560" w:firstLineChars="200"/>
        <w:rPr>
          <w:rFonts w:ascii="Times New Roman" w:hAnsi="Times New Roman"/>
          <w:color w:val="auto"/>
        </w:rPr>
      </w:pPr>
      <m:oMath>
        <m:sSub>
          <m:sSubPr>
            <m:ctrlPr>
              <w:rPr>
                <w:rFonts w:hint="default" w:ascii="Cambria Math" w:hAnsi="Cambria Math" w:eastAsia="Times New Roman" w:cs="Times New Roman"/>
                <w:i/>
                <w:iCs/>
                <w:color w:val="auto"/>
                <w:kern w:val="2"/>
                <w:position w:val="8"/>
                <w:sz w:val="28"/>
                <w:szCs w:val="28"/>
                <w:highlight w:val="none"/>
                <w:lang w:val="en-US" w:bidi="ar-SA"/>
              </w:rPr>
            </m:ctrlPr>
          </m:sSubPr>
          <m:e>
            <m:r>
              <m:rPr/>
              <w:rPr>
                <w:rFonts w:hint="default" w:ascii="Cambria Math" w:hAnsi="Cambria Math" w:eastAsia="Times New Roman" w:cs="Times New Roman"/>
                <w:color w:val="auto"/>
                <w:kern w:val="2"/>
                <w:position w:val="8"/>
                <w:sz w:val="28"/>
                <w:szCs w:val="28"/>
                <w:highlight w:val="none"/>
                <w:lang w:val="en-US" w:eastAsia="zh-CN" w:bidi="ar-SA"/>
              </w:rPr>
              <m:t>γ</m:t>
            </m:r>
            <m:ctrlPr>
              <w:rPr>
                <w:rFonts w:hint="default" w:ascii="Cambria Math" w:hAnsi="Cambria Math" w:eastAsia="Times New Roman" w:cs="Times New Roman"/>
                <w:i/>
                <w:iCs/>
                <w:color w:val="auto"/>
                <w:kern w:val="2"/>
                <w:position w:val="8"/>
                <w:sz w:val="28"/>
                <w:szCs w:val="28"/>
                <w:highlight w:val="none"/>
                <w:lang w:val="en-US" w:bidi="ar-SA"/>
              </w:rPr>
            </m:ctrlPr>
          </m:e>
          <m:sub>
            <m:r>
              <m:rPr/>
              <w:rPr>
                <w:rFonts w:hint="default" w:ascii="Cambria Math" w:hAnsi="Cambria Math" w:eastAsia="Times New Roman" w:cs="Times New Roman"/>
                <w:color w:val="auto"/>
                <w:kern w:val="2"/>
                <w:position w:val="8"/>
                <w:sz w:val="28"/>
                <w:szCs w:val="28"/>
                <w:highlight w:val="none"/>
                <w:lang w:val="en-US" w:eastAsia="zh-CN" w:bidi="ar-SA"/>
              </w:rPr>
              <m:t>c</m:t>
            </m:r>
            <m:ctrlPr>
              <w:rPr>
                <w:rFonts w:hint="default" w:ascii="Cambria Math" w:hAnsi="Cambria Math" w:eastAsia="Times New Roman" w:cs="Times New Roman"/>
                <w:i/>
                <w:iCs/>
                <w:color w:val="auto"/>
                <w:kern w:val="2"/>
                <w:position w:val="8"/>
                <w:sz w:val="28"/>
                <w:szCs w:val="28"/>
                <w:highlight w:val="none"/>
                <w:lang w:val="en-US" w:bidi="ar-SA"/>
              </w:rPr>
            </m:ctrlPr>
          </m:sub>
        </m:sSub>
      </m:oMath>
      <w:r>
        <w:rPr>
          <w:rFonts w:ascii="Times New Roman" w:hAnsi="Times New Roman" w:eastAsia="Times New Roman"/>
          <w:color w:val="auto"/>
          <w:spacing w:val="10"/>
          <w:position w:val="8"/>
          <w:sz w:val="23"/>
          <w:szCs w:val="23"/>
        </w:rPr>
        <w:t>——混凝土的重力密度；</w:t>
      </w:r>
    </w:p>
    <w:p w14:paraId="7E6FF293">
      <w:pPr>
        <w:widowControl/>
        <w:ind w:firstLine="560" w:firstLineChars="200"/>
        <w:rPr>
          <w:rFonts w:ascii="Times New Roman" w:hAnsi="Times New Roman"/>
          <w:color w:val="auto"/>
        </w:rPr>
      </w:pPr>
      <m:oMath>
        <m:sSub>
          <m:sSubPr>
            <m:ctrlPr>
              <w:rPr>
                <w:rFonts w:hint="default" w:ascii="Cambria Math" w:hAnsi="Cambria Math" w:eastAsia="Times New Roman" w:cs="Times New Roman"/>
                <w:i/>
                <w:iCs/>
                <w:color w:val="auto"/>
                <w:kern w:val="2"/>
                <w:position w:val="8"/>
                <w:sz w:val="28"/>
                <w:szCs w:val="28"/>
                <w:highlight w:val="none"/>
                <w:lang w:val="en-US" w:bidi="ar-SA"/>
              </w:rPr>
            </m:ctrlPr>
          </m:sSubPr>
          <m:e>
            <m:r>
              <m:rPr/>
              <w:rPr>
                <w:rFonts w:hint="default" w:ascii="Cambria Math" w:hAnsi="Cambria Math" w:eastAsia="Times New Roman" w:cs="Times New Roman"/>
                <w:color w:val="auto"/>
                <w:kern w:val="2"/>
                <w:position w:val="8"/>
                <w:sz w:val="28"/>
                <w:szCs w:val="28"/>
                <w:highlight w:val="none"/>
                <w:lang w:val="en-US" w:eastAsia="zh-CN" w:bidi="ar-SA"/>
              </w:rPr>
              <m:t>t</m:t>
            </m:r>
            <m:ctrlPr>
              <w:rPr>
                <w:rFonts w:hint="default" w:ascii="Cambria Math" w:hAnsi="Cambria Math" w:eastAsia="Times New Roman" w:cs="Times New Roman"/>
                <w:i/>
                <w:iCs/>
                <w:color w:val="auto"/>
                <w:kern w:val="2"/>
                <w:position w:val="8"/>
                <w:sz w:val="28"/>
                <w:szCs w:val="28"/>
                <w:highlight w:val="none"/>
                <w:lang w:val="en-US" w:bidi="ar-SA"/>
              </w:rPr>
            </m:ctrlPr>
          </m:e>
          <m:sub>
            <m:r>
              <m:rPr/>
              <w:rPr>
                <w:rFonts w:hint="default" w:ascii="Cambria Math" w:hAnsi="Cambria Math" w:eastAsia="Times New Roman" w:cs="Times New Roman"/>
                <w:color w:val="auto"/>
                <w:kern w:val="2"/>
                <w:position w:val="8"/>
                <w:sz w:val="28"/>
                <w:szCs w:val="28"/>
                <w:highlight w:val="none"/>
                <w:lang w:val="en-US" w:eastAsia="zh-CN" w:bidi="ar-SA"/>
              </w:rPr>
              <m:t>0</m:t>
            </m:r>
            <m:ctrlPr>
              <w:rPr>
                <w:rFonts w:hint="default" w:ascii="Cambria Math" w:hAnsi="Cambria Math" w:eastAsia="Times New Roman" w:cs="Times New Roman"/>
                <w:i/>
                <w:iCs/>
                <w:color w:val="auto"/>
                <w:kern w:val="2"/>
                <w:position w:val="8"/>
                <w:sz w:val="28"/>
                <w:szCs w:val="28"/>
                <w:highlight w:val="none"/>
                <w:lang w:val="en-US" w:bidi="ar-SA"/>
              </w:rPr>
            </m:ctrlPr>
          </m:sub>
        </m:sSub>
      </m:oMath>
      <w:r>
        <w:rPr>
          <w:rFonts w:ascii="Times New Roman" w:hAnsi="Times New Roman" w:eastAsia="Times New Roman"/>
          <w:color w:val="auto"/>
          <w:spacing w:val="10"/>
          <w:position w:val="8"/>
          <w:sz w:val="23"/>
          <w:szCs w:val="23"/>
        </w:rPr>
        <w:t>——新浇混凝土的初凝时间；</w:t>
      </w:r>
    </w:p>
    <w:p w14:paraId="596A8C41">
      <w:pPr>
        <w:widowControl/>
        <w:ind w:firstLine="560" w:firstLineChars="200"/>
        <w:rPr>
          <w:rFonts w:ascii="Times New Roman" w:hAnsi="Times New Roman" w:eastAsia="Times New Roman"/>
          <w:color w:val="auto"/>
          <w:spacing w:val="10"/>
          <w:position w:val="8"/>
          <w:sz w:val="23"/>
          <w:szCs w:val="23"/>
        </w:rPr>
      </w:pPr>
      <m:oMath>
        <m:r>
          <m:rPr/>
          <w:rPr>
            <w:rFonts w:hint="default" w:ascii="Cambria Math" w:hAnsi="Cambria Math" w:eastAsia="Times New Roman" w:cs="Times New Roman"/>
            <w:color w:val="auto"/>
            <w:kern w:val="2"/>
            <w:position w:val="8"/>
            <w:sz w:val="28"/>
            <w:szCs w:val="28"/>
            <w:highlight w:val="none"/>
            <w:lang w:val="en-US" w:bidi="ar-SA"/>
          </w:rPr>
          <m:t>β</m:t>
        </m:r>
      </m:oMath>
      <w:r>
        <w:rPr>
          <w:rFonts w:ascii="Times New Roman" w:hAnsi="Times New Roman" w:eastAsia="Times New Roman"/>
          <w:color w:val="auto"/>
          <w:spacing w:val="10"/>
          <w:position w:val="8"/>
          <w:sz w:val="23"/>
          <w:szCs w:val="23"/>
        </w:rPr>
        <w:t>——混凝土坍落度影响修正系数；</w:t>
      </w:r>
    </w:p>
    <w:p w14:paraId="761E5192">
      <w:pPr>
        <w:widowControl/>
        <w:ind w:firstLine="560" w:firstLineChars="200"/>
        <w:rPr>
          <w:rFonts w:ascii="Times New Roman" w:hAnsi="Times New Roman" w:eastAsia="Times New Roman"/>
          <w:color w:val="auto"/>
          <w:spacing w:val="10"/>
          <w:position w:val="8"/>
          <w:sz w:val="23"/>
          <w:szCs w:val="23"/>
        </w:rPr>
      </w:pPr>
      <m:oMath>
        <m:r>
          <m:rPr/>
          <w:rPr>
            <w:rFonts w:hint="default" w:ascii="Cambria Math" w:hAnsi="Cambria Math" w:eastAsia="Times New Roman" w:cs="Times New Roman"/>
            <w:color w:val="auto"/>
            <w:kern w:val="2"/>
            <w:position w:val="8"/>
            <w:sz w:val="28"/>
            <w:szCs w:val="28"/>
            <w:highlight w:val="none"/>
            <w:lang w:val="en-US" w:eastAsia="zh-CN" w:bidi="ar-SA"/>
          </w:rPr>
          <m:t>V</m:t>
        </m:r>
      </m:oMath>
      <w:r>
        <w:rPr>
          <w:rFonts w:ascii="Times New Roman" w:hAnsi="Times New Roman" w:eastAsia="Times New Roman"/>
          <w:color w:val="auto"/>
          <w:spacing w:val="10"/>
          <w:position w:val="8"/>
          <w:sz w:val="23"/>
          <w:szCs w:val="23"/>
        </w:rPr>
        <w:t>——混凝土浇筑速度；</w:t>
      </w:r>
    </w:p>
    <w:p w14:paraId="51685CB0">
      <w:pPr>
        <w:widowControl/>
        <w:ind w:firstLine="560" w:firstLineChars="200"/>
        <w:rPr>
          <w:rFonts w:ascii="Times New Roman" w:hAnsi="Times New Roman" w:eastAsia="Times New Roman"/>
          <w:color w:val="auto"/>
          <w:spacing w:val="10"/>
          <w:position w:val="8"/>
          <w:sz w:val="23"/>
          <w:szCs w:val="23"/>
        </w:rPr>
      </w:pPr>
      <w:r>
        <w:rPr>
          <w:rFonts w:ascii="Cambria Math" w:hAnsi="Cambria Math" w:eastAsia="Times New Roman"/>
          <w:i/>
          <w:iCs/>
          <w:color w:val="auto"/>
          <w:position w:val="8"/>
          <w:sz w:val="28"/>
          <w:szCs w:val="28"/>
        </w:rPr>
        <w:t>H</w:t>
      </w:r>
      <w:r>
        <w:rPr>
          <w:rFonts w:ascii="Times New Roman" w:hAnsi="Times New Roman" w:eastAsia="Times New Roman"/>
          <w:color w:val="auto"/>
          <w:spacing w:val="10"/>
          <w:position w:val="8"/>
          <w:sz w:val="23"/>
          <w:szCs w:val="23"/>
        </w:rPr>
        <w:t>——混凝土侧压力计算位置处至新浇筑混凝土顶面的总高度；</w:t>
      </w:r>
    </w:p>
    <w:p w14:paraId="6EFAEE76">
      <w:pPr>
        <w:widowControl/>
        <w:ind w:firstLine="480" w:firstLineChars="200"/>
        <w:rPr>
          <w:rFonts w:ascii="Times New Roman" w:hAnsi="Times New Roman" w:eastAsia="Times New Roman"/>
          <w:color w:val="auto"/>
          <w:spacing w:val="10"/>
          <w:position w:val="8"/>
          <w:sz w:val="23"/>
          <w:szCs w:val="23"/>
        </w:rPr>
      </w:pPr>
      <m:oMath>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eastAsia="Times New Roman" w:cs="Times New Roman"/>
                <w:color w:val="auto"/>
                <w:kern w:val="2"/>
                <w:position w:val="8"/>
                <w:sz w:val="28"/>
                <w:szCs w:val="28"/>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eastAsia="Times New Roman" w:cs="Times New Roman"/>
                <w:color w:val="auto"/>
                <w:kern w:val="2"/>
                <w:position w:val="8"/>
                <w:sz w:val="28"/>
                <w:szCs w:val="28"/>
                <w:highlight w:val="none"/>
                <w:lang w:val="en-US" w:eastAsia="zh-CN" w:bidi="ar-SA"/>
              </w:rPr>
              <m:t>0</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eastAsia="Times New Roman"/>
          <w:color w:val="auto"/>
          <w:spacing w:val="10"/>
          <w:position w:val="8"/>
          <w:sz w:val="23"/>
          <w:szCs w:val="23"/>
        </w:rPr>
        <w:t>——结构重要性系数；</w:t>
      </w:r>
    </w:p>
    <w:p w14:paraId="3D7131C9">
      <w:pPr>
        <w:widowControl/>
        <w:ind w:firstLine="560" w:firstLineChars="200"/>
        <w:rPr>
          <w:rFonts w:ascii="Times New Roman" w:hAnsi="Times New Roman" w:eastAsia="Times New Roman"/>
          <w:color w:val="auto"/>
          <w:spacing w:val="10"/>
          <w:position w:val="8"/>
          <w:sz w:val="23"/>
          <w:szCs w:val="23"/>
        </w:rPr>
      </w:pPr>
      <w:r>
        <w:rPr>
          <w:rFonts w:ascii="Cambria Math" w:hAnsi="Cambria Math" w:eastAsia="Times New Roman"/>
          <w:i/>
          <w:iCs/>
          <w:color w:val="auto"/>
          <w:position w:val="8"/>
          <w:sz w:val="28"/>
          <w:szCs w:val="28"/>
        </w:rPr>
        <w:t>S</w:t>
      </w:r>
      <w:r>
        <w:rPr>
          <w:rFonts w:ascii="Times New Roman" w:hAnsi="Times New Roman" w:eastAsia="Times New Roman"/>
          <w:color w:val="auto"/>
          <w:spacing w:val="10"/>
          <w:position w:val="8"/>
          <w:sz w:val="23"/>
          <w:szCs w:val="23"/>
        </w:rPr>
        <w:t>——</w:t>
      </w:r>
      <w:r>
        <w:rPr>
          <w:rFonts w:hint="eastAsia" w:ascii="Times New Roman" w:hAnsi="Times New Roman"/>
          <w:color w:val="auto"/>
          <w:spacing w:val="10"/>
          <w:position w:val="8"/>
          <w:sz w:val="23"/>
          <w:szCs w:val="23"/>
          <w:lang w:eastAsia="zh-CN"/>
        </w:rPr>
        <w:t>模具</w:t>
      </w:r>
      <w:r>
        <w:rPr>
          <w:rFonts w:ascii="Times New Roman" w:hAnsi="Times New Roman" w:eastAsia="Times New Roman"/>
          <w:color w:val="auto"/>
          <w:spacing w:val="10"/>
          <w:position w:val="8"/>
          <w:sz w:val="23"/>
          <w:szCs w:val="23"/>
        </w:rPr>
        <w:t>按荷载基本组合计算的效应设计值；</w:t>
      </w:r>
    </w:p>
    <w:p w14:paraId="1C0B5C50">
      <w:pPr>
        <w:widowControl/>
        <w:ind w:firstLine="560" w:firstLineChars="200"/>
        <w:rPr>
          <w:rFonts w:ascii="Times New Roman" w:hAnsi="Times New Roman" w:eastAsia="Times New Roman"/>
          <w:color w:val="auto"/>
          <w:spacing w:val="10"/>
          <w:position w:val="8"/>
          <w:sz w:val="23"/>
          <w:szCs w:val="23"/>
        </w:rPr>
      </w:pPr>
      <w:r>
        <w:rPr>
          <w:rFonts w:ascii="Cambria Math" w:hAnsi="Cambria Math" w:eastAsia="Times New Roman"/>
          <w:i/>
          <w:iCs/>
          <w:color w:val="auto"/>
          <w:position w:val="8"/>
          <w:sz w:val="28"/>
          <w:szCs w:val="28"/>
        </w:rPr>
        <w:t>R</w:t>
      </w:r>
      <w:r>
        <w:rPr>
          <w:rFonts w:ascii="Times New Roman" w:hAnsi="Times New Roman" w:eastAsia="Times New Roman"/>
          <w:color w:val="auto"/>
          <w:spacing w:val="10"/>
          <w:position w:val="8"/>
          <w:sz w:val="23"/>
          <w:szCs w:val="23"/>
        </w:rPr>
        <w:t>——</w:t>
      </w:r>
      <w:r>
        <w:rPr>
          <w:rFonts w:hint="eastAsia" w:ascii="Times New Roman" w:hAnsi="Times New Roman"/>
          <w:color w:val="auto"/>
          <w:spacing w:val="10"/>
          <w:position w:val="8"/>
          <w:sz w:val="23"/>
          <w:szCs w:val="23"/>
          <w:lang w:eastAsia="zh-CN"/>
        </w:rPr>
        <w:t>模具</w:t>
      </w:r>
      <w:r>
        <w:rPr>
          <w:rFonts w:ascii="Times New Roman" w:hAnsi="Times New Roman" w:eastAsia="Times New Roman"/>
          <w:color w:val="auto"/>
          <w:spacing w:val="10"/>
          <w:position w:val="8"/>
          <w:sz w:val="23"/>
          <w:szCs w:val="23"/>
        </w:rPr>
        <w:t>结构构件的承载力设计值；</w:t>
      </w:r>
    </w:p>
    <w:p w14:paraId="0CC295FA">
      <w:pPr>
        <w:widowControl/>
        <w:ind w:firstLine="560" w:firstLineChars="200"/>
        <w:rPr>
          <w:rFonts w:ascii="Times New Roman" w:hAnsi="Times New Roman" w:eastAsia="Times New Roman"/>
          <w:color w:val="auto"/>
          <w:spacing w:val="10"/>
          <w:position w:val="8"/>
          <w:sz w:val="23"/>
          <w:szCs w:val="23"/>
        </w:rPr>
      </w:pPr>
      <m:oMath>
        <m:sSub>
          <m:sSubPr>
            <m:ctrlPr>
              <w:rPr>
                <w:rFonts w:hint="default" w:ascii="Cambria Math" w:hAnsi="Cambria Math" w:eastAsia="Times New Roman" w:cs="Times New Roman"/>
                <w:i/>
                <w:iCs/>
                <w:color w:val="auto"/>
                <w:position w:val="8"/>
                <w:sz w:val="28"/>
                <w:szCs w:val="28"/>
                <w:highlight w:val="none"/>
                <w:lang w:val="en-US" w:eastAsia="zh-CN"/>
              </w:rPr>
            </m:ctrlPr>
          </m:sSubPr>
          <m:e>
            <m:r>
              <m:rPr/>
              <w:rPr>
                <w:rFonts w:hint="default" w:ascii="Cambria Math" w:hAnsi="Cambria Math" w:eastAsia="Times New Roman" w:cs="Times New Roman"/>
                <w:color w:val="auto"/>
                <w:position w:val="8"/>
                <w:sz w:val="28"/>
                <w:szCs w:val="28"/>
                <w:highlight w:val="none"/>
                <w:lang w:val="en-US" w:eastAsia="zh-CN"/>
              </w:rPr>
              <m:t>γ</m:t>
            </m:r>
            <m:ctrlPr>
              <w:rPr>
                <w:rFonts w:hint="default" w:ascii="Cambria Math" w:hAnsi="Cambria Math" w:eastAsia="Times New Roman" w:cs="Times New Roman"/>
                <w:i/>
                <w:iCs/>
                <w:color w:val="auto"/>
                <w:position w:val="8"/>
                <w:sz w:val="28"/>
                <w:szCs w:val="28"/>
                <w:highlight w:val="none"/>
                <w:lang w:val="en-US" w:eastAsia="zh-CN"/>
              </w:rPr>
            </m:ctrlPr>
          </m:e>
          <m:sub>
            <m:r>
              <m:rPr/>
              <w:rPr>
                <w:rFonts w:hint="default" w:ascii="Cambria Math" w:hAnsi="Cambria Math" w:eastAsia="Times New Roman" w:cs="Times New Roman"/>
                <w:color w:val="auto"/>
                <w:position w:val="8"/>
                <w:sz w:val="28"/>
                <w:szCs w:val="28"/>
                <w:highlight w:val="none"/>
                <w:lang w:val="en-US" w:eastAsia="zh-CN"/>
              </w:rPr>
              <m:t>R</m:t>
            </m:r>
            <m:ctrlPr>
              <w:rPr>
                <w:rFonts w:hint="default" w:ascii="Cambria Math" w:hAnsi="Cambria Math" w:eastAsia="Times New Roman" w:cs="Times New Roman"/>
                <w:i/>
                <w:iCs/>
                <w:color w:val="auto"/>
                <w:position w:val="8"/>
                <w:sz w:val="28"/>
                <w:szCs w:val="28"/>
                <w:highlight w:val="none"/>
                <w:lang w:val="en-US" w:eastAsia="zh-CN"/>
              </w:rPr>
            </m:ctrlPr>
          </m:sub>
        </m:sSub>
      </m:oMath>
      <w:r>
        <w:rPr>
          <w:rFonts w:ascii="Times New Roman" w:hAnsi="Times New Roman" w:eastAsia="Times New Roman"/>
          <w:color w:val="auto"/>
          <w:spacing w:val="10"/>
          <w:position w:val="8"/>
          <w:sz w:val="23"/>
          <w:szCs w:val="23"/>
        </w:rPr>
        <w:t>——承载力设计值调整系数；</w:t>
      </w:r>
    </w:p>
    <w:p w14:paraId="72BCB47A">
      <w:pPr>
        <w:widowControl/>
        <w:ind w:firstLine="560" w:firstLineChars="200"/>
        <w:rPr>
          <w:rFonts w:ascii="Times New Roman" w:hAnsi="Times New Roman" w:eastAsia="Times New Roman"/>
          <w:color w:val="auto"/>
          <w:spacing w:val="10"/>
          <w:position w:val="8"/>
          <w:sz w:val="23"/>
          <w:szCs w:val="23"/>
        </w:rPr>
      </w:pPr>
      <m:oMath>
        <m:sSub>
          <m:sSubPr>
            <m:ctrlPr>
              <w:rPr>
                <w:rFonts w:hint="default" w:ascii="Cambria Math" w:hAnsi="Cambria Math" w:eastAsia="Times New Roman" w:cs="Times New Roman"/>
                <w:i/>
                <w:iCs/>
                <w:color w:val="auto"/>
                <w:spacing w:val="0"/>
                <w:kern w:val="2"/>
                <w:position w:val="8"/>
                <w:sz w:val="28"/>
                <w:szCs w:val="28"/>
                <w:highlight w:val="none"/>
                <w:lang w:val="en-US" w:eastAsia="zh-CN" w:bidi="ar-SA"/>
              </w:rPr>
            </m:ctrlPr>
          </m:sSubPr>
          <m:e>
            <m:r>
              <m:rPr/>
              <w:rPr>
                <w:rFonts w:hint="default" w:ascii="Cambria Math" w:hAnsi="Cambria Math" w:eastAsia="Times New Roman" w:cs="Times New Roman"/>
                <w:color w:val="auto"/>
                <w:spacing w:val="0"/>
                <w:kern w:val="2"/>
                <w:position w:val="8"/>
                <w:sz w:val="28"/>
                <w:szCs w:val="28"/>
                <w:highlight w:val="none"/>
                <w:lang w:val="en-US" w:eastAsia="zh-CN" w:bidi="ar-SA"/>
              </w:rPr>
              <m:t>S</m:t>
            </m:r>
            <m:ctrlPr>
              <w:rPr>
                <w:rFonts w:hint="default" w:ascii="Cambria Math" w:hAnsi="Cambria Math" w:eastAsia="Times New Roman" w:cs="Times New Roman"/>
                <w:i/>
                <w:iCs/>
                <w:color w:val="auto"/>
                <w:spacing w:val="0"/>
                <w:kern w:val="2"/>
                <w:position w:val="8"/>
                <w:sz w:val="28"/>
                <w:szCs w:val="28"/>
                <w:highlight w:val="none"/>
                <w:lang w:val="en-US" w:eastAsia="zh-CN" w:bidi="ar-SA"/>
              </w:rPr>
            </m:ctrlPr>
          </m:e>
          <m:sub>
            <m:r>
              <m:rPr/>
              <w:rPr>
                <w:rFonts w:hint="default" w:ascii="Cambria Math" w:hAnsi="Cambria Math" w:eastAsia="Times New Roman" w:cs="Times New Roman"/>
                <w:color w:val="auto"/>
                <w:spacing w:val="0"/>
                <w:kern w:val="2"/>
                <w:position w:val="8"/>
                <w:sz w:val="28"/>
                <w:szCs w:val="28"/>
                <w:highlight w:val="none"/>
                <w:lang w:val="en-US" w:eastAsia="zh-CN" w:bidi="ar-SA"/>
              </w:rPr>
              <m:t>Gik</m:t>
            </m:r>
            <m:ctrlPr>
              <w:rPr>
                <w:rFonts w:hint="default" w:ascii="Cambria Math" w:hAnsi="Cambria Math" w:eastAsia="Times New Roman" w:cs="Times New Roman"/>
                <w:i/>
                <w:iCs/>
                <w:color w:val="auto"/>
                <w:spacing w:val="0"/>
                <w:kern w:val="2"/>
                <w:position w:val="8"/>
                <w:sz w:val="28"/>
                <w:szCs w:val="28"/>
                <w:highlight w:val="none"/>
                <w:lang w:val="en-US" w:eastAsia="zh-CN" w:bidi="ar-SA"/>
              </w:rPr>
            </m:ctrlPr>
          </m:sub>
        </m:sSub>
      </m:oMath>
      <w:r>
        <w:rPr>
          <w:rFonts w:ascii="Times New Roman" w:hAnsi="Times New Roman" w:eastAsia="Times New Roman"/>
          <w:color w:val="auto"/>
          <w:spacing w:val="10"/>
          <w:position w:val="8"/>
          <w:sz w:val="23"/>
          <w:szCs w:val="23"/>
        </w:rPr>
        <w:t>——第i个永久荷载标准值产生的荷载效应值；</w:t>
      </w:r>
    </w:p>
    <w:p w14:paraId="3B5279BF">
      <w:pPr>
        <w:widowControl/>
        <w:ind w:firstLine="560" w:firstLineChars="200"/>
        <w:rPr>
          <w:rFonts w:ascii="Times New Roman" w:hAnsi="Times New Roman" w:eastAsia="Times New Roman"/>
          <w:color w:val="auto"/>
          <w:spacing w:val="10"/>
          <w:position w:val="8"/>
          <w:sz w:val="23"/>
          <w:szCs w:val="23"/>
        </w:rPr>
      </w:pPr>
      <m:oMath>
        <m:sSub>
          <m:sSubPr>
            <m:ctrlPr>
              <w:rPr>
                <w:rFonts w:hint="default" w:ascii="Cambria Math" w:hAnsi="Cambria Math" w:eastAsia="Times New Roman" w:cs="Times New Roman"/>
                <w:i/>
                <w:iCs/>
                <w:color w:val="auto"/>
                <w:spacing w:val="0"/>
                <w:kern w:val="2"/>
                <w:position w:val="8"/>
                <w:sz w:val="28"/>
                <w:szCs w:val="28"/>
                <w:highlight w:val="none"/>
                <w:lang w:val="en-US" w:eastAsia="zh-CN" w:bidi="ar-SA"/>
              </w:rPr>
            </m:ctrlPr>
          </m:sSubPr>
          <m:e>
            <m:r>
              <m:rPr/>
              <w:rPr>
                <w:rFonts w:hint="default" w:ascii="Cambria Math" w:hAnsi="Cambria Math" w:eastAsia="Times New Roman" w:cs="Times New Roman"/>
                <w:color w:val="auto"/>
                <w:spacing w:val="0"/>
                <w:kern w:val="2"/>
                <w:position w:val="8"/>
                <w:sz w:val="28"/>
                <w:szCs w:val="28"/>
                <w:highlight w:val="none"/>
                <w:lang w:val="en-US" w:eastAsia="zh-CN" w:bidi="ar-SA"/>
              </w:rPr>
              <m:t>S</m:t>
            </m:r>
            <m:ctrlPr>
              <w:rPr>
                <w:rFonts w:hint="default" w:ascii="Cambria Math" w:hAnsi="Cambria Math" w:eastAsia="Times New Roman" w:cs="Times New Roman"/>
                <w:i/>
                <w:iCs/>
                <w:color w:val="auto"/>
                <w:spacing w:val="0"/>
                <w:kern w:val="2"/>
                <w:position w:val="8"/>
                <w:sz w:val="28"/>
                <w:szCs w:val="28"/>
                <w:highlight w:val="none"/>
                <w:lang w:val="en-US" w:eastAsia="zh-CN" w:bidi="ar-SA"/>
              </w:rPr>
            </m:ctrlPr>
          </m:e>
          <m:sub>
            <m:r>
              <m:rPr/>
              <w:rPr>
                <w:rFonts w:hint="default" w:ascii="Cambria Math" w:hAnsi="Cambria Math" w:eastAsia="Times New Roman" w:cs="Times New Roman"/>
                <w:color w:val="auto"/>
                <w:spacing w:val="0"/>
                <w:kern w:val="2"/>
                <w:position w:val="8"/>
                <w:sz w:val="28"/>
                <w:szCs w:val="28"/>
                <w:highlight w:val="none"/>
                <w:lang w:val="en-US" w:eastAsia="zh-CN" w:bidi="ar-SA"/>
              </w:rPr>
              <m:t>Qjk</m:t>
            </m:r>
            <m:ctrlPr>
              <w:rPr>
                <w:rFonts w:hint="default" w:ascii="Cambria Math" w:hAnsi="Cambria Math" w:eastAsia="Times New Roman" w:cs="Times New Roman"/>
                <w:i/>
                <w:iCs/>
                <w:color w:val="auto"/>
                <w:spacing w:val="0"/>
                <w:kern w:val="2"/>
                <w:position w:val="8"/>
                <w:sz w:val="28"/>
                <w:szCs w:val="28"/>
                <w:highlight w:val="none"/>
                <w:lang w:val="en-US" w:eastAsia="zh-CN" w:bidi="ar-SA"/>
              </w:rPr>
            </m:ctrlPr>
          </m:sub>
        </m:sSub>
      </m:oMath>
      <w:r>
        <w:rPr>
          <w:rFonts w:ascii="Times New Roman" w:hAnsi="Times New Roman" w:eastAsia="Times New Roman"/>
          <w:color w:val="auto"/>
          <w:spacing w:val="10"/>
          <w:position w:val="8"/>
          <w:sz w:val="23"/>
          <w:szCs w:val="23"/>
        </w:rPr>
        <w:t>——第j个可变荷载标准值产生的荷载效应值；</w:t>
      </w:r>
    </w:p>
    <w:p w14:paraId="41495C33">
      <w:pPr>
        <w:widowControl/>
        <w:ind w:firstLine="560" w:firstLineChars="200"/>
        <w:rPr>
          <w:rFonts w:ascii="Times New Roman" w:hAnsi="Times New Roman" w:eastAsia="Times New Roman"/>
          <w:color w:val="auto"/>
          <w:spacing w:val="10"/>
          <w:position w:val="8"/>
          <w:sz w:val="23"/>
          <w:szCs w:val="23"/>
        </w:rPr>
      </w:pPr>
      <m:oMath>
        <m:r>
          <m:rPr/>
          <w:rPr>
            <w:rFonts w:hint="default" w:ascii="Cambria Math" w:hAnsi="Cambria Math" w:eastAsia="Times New Roman" w:cs="Times New Roman"/>
            <w:color w:val="auto"/>
            <w:spacing w:val="0"/>
            <w:kern w:val="2"/>
            <w:position w:val="8"/>
            <w:sz w:val="28"/>
            <w:szCs w:val="28"/>
            <w:highlight w:val="none"/>
            <w:lang w:val="en-US" w:bidi="ar-SA"/>
          </w:rPr>
          <m:t>α</m:t>
        </m:r>
      </m:oMath>
      <w:r>
        <w:rPr>
          <w:rFonts w:ascii="Times New Roman" w:hAnsi="Times New Roman" w:eastAsia="Times New Roman"/>
          <w:color w:val="auto"/>
          <w:spacing w:val="10"/>
          <w:position w:val="8"/>
          <w:sz w:val="23"/>
          <w:szCs w:val="23"/>
        </w:rPr>
        <w:t>——</w:t>
      </w:r>
      <w:r>
        <w:rPr>
          <w:rFonts w:hint="eastAsia" w:ascii="Times New Roman" w:hAnsi="Times New Roman"/>
          <w:color w:val="auto"/>
          <w:spacing w:val="10"/>
          <w:position w:val="8"/>
          <w:sz w:val="23"/>
          <w:szCs w:val="23"/>
          <w:lang w:eastAsia="zh-CN"/>
        </w:rPr>
        <w:t>模具</w:t>
      </w:r>
      <w:r>
        <w:rPr>
          <w:rFonts w:ascii="Times New Roman" w:hAnsi="Times New Roman" w:eastAsia="Times New Roman"/>
          <w:color w:val="auto"/>
          <w:spacing w:val="10"/>
          <w:position w:val="8"/>
          <w:sz w:val="23"/>
          <w:szCs w:val="23"/>
        </w:rPr>
        <w:t>的类型系数；</w:t>
      </w:r>
    </w:p>
    <w:p w14:paraId="0B8BD976">
      <w:pPr>
        <w:widowControl/>
        <w:ind w:firstLine="560" w:firstLineChars="200"/>
        <w:rPr>
          <w:rFonts w:hint="eastAsia" w:ascii="Times New Roman" w:hAnsi="Times New Roman" w:eastAsia="Times New Roman"/>
          <w:color w:val="auto"/>
          <w:spacing w:val="10"/>
          <w:position w:val="8"/>
          <w:sz w:val="23"/>
          <w:szCs w:val="23"/>
        </w:rPr>
      </w:pPr>
      <m:oMath>
        <m:sSub>
          <m:sSubPr>
            <m:ctrlPr>
              <w:rPr>
                <w:rFonts w:hint="default" w:ascii="Cambria Math" w:hAnsi="Cambria Math" w:eastAsia="Times New Roman" w:cs="Times New Roman"/>
                <w:i/>
                <w:iCs/>
                <w:color w:val="auto"/>
                <w:spacing w:val="0"/>
                <w:kern w:val="2"/>
                <w:position w:val="8"/>
                <w:sz w:val="28"/>
                <w:szCs w:val="28"/>
                <w:highlight w:val="none"/>
                <w:lang w:val="en-US" w:eastAsia="zh-CN" w:bidi="ar-SA"/>
              </w:rPr>
            </m:ctrlPr>
          </m:sSubPr>
          <m:e>
            <m:r>
              <m:rPr/>
              <w:rPr>
                <w:rFonts w:hint="default" w:ascii="Cambria Math" w:hAnsi="Cambria Math" w:eastAsia="Times New Roman" w:cs="Times New Roman"/>
                <w:color w:val="auto"/>
                <w:spacing w:val="0"/>
                <w:kern w:val="2"/>
                <w:position w:val="8"/>
                <w:sz w:val="28"/>
                <w:szCs w:val="28"/>
                <w:highlight w:val="none"/>
                <w:lang w:val="en-US" w:bidi="ar-SA"/>
              </w:rPr>
              <m:t>φ</m:t>
            </m:r>
            <m:ctrlPr>
              <w:rPr>
                <w:rFonts w:hint="default" w:ascii="Cambria Math" w:hAnsi="Cambria Math" w:eastAsia="Times New Roman" w:cs="Times New Roman"/>
                <w:i/>
                <w:iCs/>
                <w:color w:val="auto"/>
                <w:spacing w:val="0"/>
                <w:kern w:val="2"/>
                <w:position w:val="8"/>
                <w:sz w:val="28"/>
                <w:szCs w:val="28"/>
                <w:highlight w:val="none"/>
                <w:lang w:val="en-US" w:eastAsia="zh-CN" w:bidi="ar-SA"/>
              </w:rPr>
            </m:ctrlPr>
          </m:e>
          <m:sub>
            <m:r>
              <m:rPr/>
              <w:rPr>
                <w:rFonts w:hint="default" w:ascii="Cambria Math" w:hAnsi="Cambria Math" w:eastAsia="Times New Roman" w:cs="Times New Roman"/>
                <w:color w:val="auto"/>
                <w:spacing w:val="0"/>
                <w:kern w:val="2"/>
                <w:position w:val="8"/>
                <w:sz w:val="28"/>
                <w:szCs w:val="28"/>
                <w:highlight w:val="none"/>
                <w:lang w:val="en-US" w:eastAsia="zh-CN" w:bidi="ar-SA"/>
              </w:rPr>
              <m:t>cj</m:t>
            </m:r>
            <m:ctrlPr>
              <w:rPr>
                <w:rFonts w:hint="default" w:ascii="Cambria Math" w:hAnsi="Cambria Math" w:eastAsia="Times New Roman" w:cs="Times New Roman"/>
                <w:i/>
                <w:iCs/>
                <w:color w:val="auto"/>
                <w:spacing w:val="0"/>
                <w:kern w:val="2"/>
                <w:position w:val="8"/>
                <w:sz w:val="28"/>
                <w:szCs w:val="28"/>
                <w:highlight w:val="none"/>
                <w:lang w:val="en-US" w:eastAsia="zh-CN" w:bidi="ar-SA"/>
              </w:rPr>
            </m:ctrlPr>
          </m:sub>
        </m:sSub>
      </m:oMath>
      <w:r>
        <w:rPr>
          <w:rFonts w:ascii="Times New Roman" w:hAnsi="Times New Roman" w:eastAsia="Times New Roman"/>
          <w:color w:val="auto"/>
          <w:spacing w:val="10"/>
          <w:position w:val="8"/>
          <w:sz w:val="23"/>
          <w:szCs w:val="23"/>
        </w:rPr>
        <w:t>——第j个可变荷载的组合值系数</w:t>
      </w:r>
      <w:r>
        <w:rPr>
          <w:rFonts w:hint="eastAsia" w:ascii="Times New Roman" w:hAnsi="Times New Roman" w:eastAsia="Times New Roman"/>
          <w:color w:val="auto"/>
          <w:spacing w:val="10"/>
          <w:position w:val="8"/>
          <w:sz w:val="23"/>
          <w:szCs w:val="23"/>
        </w:rPr>
        <w:t>；</w:t>
      </w:r>
    </w:p>
    <w:p w14:paraId="1D0D29B6">
      <w:pPr>
        <w:widowControl/>
        <w:ind w:firstLine="560" w:firstLineChars="200"/>
        <w:rPr>
          <w:rFonts w:ascii="Times New Roman" w:hAnsi="Times New Roman" w:eastAsia="Times New Roman"/>
          <w:color w:val="auto"/>
          <w:spacing w:val="10"/>
          <w:position w:val="8"/>
          <w:sz w:val="23"/>
          <w:szCs w:val="23"/>
        </w:rPr>
      </w:pPr>
      <m:oMath>
        <m:sSub>
          <m:sSubPr>
            <m:ctrlPr>
              <w:rPr>
                <w:rFonts w:hint="default" w:ascii="Cambria Math" w:hAnsi="Cambria Math" w:eastAsia="Times New Roman" w:cs="Times New Roman"/>
                <w:i w:val="0"/>
                <w:iCs/>
                <w:color w:val="auto"/>
                <w:spacing w:val="0"/>
                <w:position w:val="8"/>
                <w:sz w:val="28"/>
                <w:szCs w:val="28"/>
                <w:highlight w:val="none"/>
              </w:rPr>
            </m:ctrlPr>
          </m:sSubPr>
          <m:e>
            <m:r>
              <m:rPr>
                <m:sty m:val="p"/>
              </m:rPr>
              <w:rPr>
                <w:rFonts w:hint="default" w:ascii="Cambria Math" w:hAnsi="Cambria Math" w:eastAsia="Times New Roman" w:cs="Times New Roman"/>
                <w:color w:val="auto"/>
                <w:spacing w:val="0"/>
                <w:position w:val="8"/>
                <w:sz w:val="28"/>
                <w:szCs w:val="28"/>
                <w:highlight w:val="none"/>
              </w:rPr>
              <m:t>α</m:t>
            </m:r>
            <m:ctrlPr>
              <w:rPr>
                <w:rFonts w:hint="default" w:ascii="Cambria Math" w:hAnsi="Cambria Math" w:eastAsia="Times New Roman" w:cs="Times New Roman"/>
                <w:i w:val="0"/>
                <w:iCs/>
                <w:color w:val="auto"/>
                <w:spacing w:val="0"/>
                <w:position w:val="8"/>
                <w:sz w:val="28"/>
                <w:szCs w:val="28"/>
                <w:highlight w:val="none"/>
              </w:rPr>
            </m:ctrlPr>
          </m:e>
          <m:sub>
            <m:r>
              <m:rPr>
                <m:sty m:val="p"/>
              </m:rPr>
              <w:rPr>
                <w:rFonts w:hint="default" w:ascii="Cambria Math" w:hAnsi="Cambria Math" w:eastAsia="Times New Roman" w:cs="Times New Roman"/>
                <w:color w:val="auto"/>
                <w:spacing w:val="0"/>
                <w:position w:val="8"/>
                <w:sz w:val="28"/>
                <w:szCs w:val="28"/>
                <w:highlight w:val="none"/>
                <w:lang w:val="en-US" w:eastAsia="zh-CN"/>
              </w:rPr>
              <m:t>fG</m:t>
            </m:r>
            <m:ctrlPr>
              <w:rPr>
                <w:rFonts w:hint="default" w:ascii="Cambria Math" w:hAnsi="Cambria Math" w:eastAsia="Times New Roman" w:cs="Times New Roman"/>
                <w:i w:val="0"/>
                <w:iCs/>
                <w:color w:val="auto"/>
                <w:spacing w:val="0"/>
                <w:position w:val="8"/>
                <w:sz w:val="28"/>
                <w:szCs w:val="28"/>
                <w:highlight w:val="none"/>
              </w:rPr>
            </m:ctrlPr>
          </m:sub>
        </m:sSub>
      </m:oMath>
      <w:r>
        <w:rPr>
          <w:rFonts w:ascii="Times New Roman" w:hAnsi="Times New Roman" w:eastAsia="Times New Roman"/>
          <w:color w:val="auto"/>
          <w:spacing w:val="10"/>
          <w:position w:val="8"/>
          <w:sz w:val="23"/>
          <w:szCs w:val="23"/>
        </w:rPr>
        <w:t>——按永久荷载标准值计算的构件变形值；</w:t>
      </w:r>
    </w:p>
    <w:p w14:paraId="344D7F00">
      <w:pPr>
        <w:widowControl/>
        <w:ind w:firstLine="560" w:firstLineChars="200"/>
        <w:rPr>
          <w:rFonts w:ascii="Times New Roman" w:hAnsi="Times New Roman" w:eastAsia="Times New Roman"/>
          <w:color w:val="auto"/>
          <w:spacing w:val="10"/>
          <w:position w:val="8"/>
          <w:sz w:val="23"/>
          <w:szCs w:val="23"/>
        </w:rPr>
      </w:pPr>
      <m:oMath>
        <m:sSub>
          <m:sSubPr>
            <m:ctrlPr>
              <w:rPr>
                <w:rFonts w:hint="default" w:ascii="Cambria Math" w:hAnsi="Cambria Math" w:eastAsia="Times New Roman" w:cs="Times New Roman"/>
                <w:i w:val="0"/>
                <w:iCs/>
                <w:color w:val="auto"/>
                <w:spacing w:val="0"/>
                <w:position w:val="8"/>
                <w:sz w:val="28"/>
                <w:szCs w:val="28"/>
                <w:highlight w:val="none"/>
              </w:rPr>
            </m:ctrlPr>
          </m:sSubPr>
          <m:e>
            <m:r>
              <m:rPr>
                <m:sty m:val="p"/>
              </m:rPr>
              <w:rPr>
                <w:rFonts w:hint="default" w:ascii="Cambria Math" w:hAnsi="Cambria Math" w:eastAsia="Times New Roman" w:cs="Times New Roman"/>
                <w:color w:val="auto"/>
                <w:spacing w:val="0"/>
                <w:position w:val="8"/>
                <w:sz w:val="28"/>
                <w:szCs w:val="28"/>
                <w:highlight w:val="none"/>
              </w:rPr>
              <m:t>α</m:t>
            </m:r>
            <m:ctrlPr>
              <w:rPr>
                <w:rFonts w:hint="default" w:ascii="Cambria Math" w:hAnsi="Cambria Math" w:eastAsia="Times New Roman" w:cs="Times New Roman"/>
                <w:i w:val="0"/>
                <w:iCs/>
                <w:color w:val="auto"/>
                <w:spacing w:val="0"/>
                <w:position w:val="8"/>
                <w:sz w:val="28"/>
                <w:szCs w:val="28"/>
                <w:highlight w:val="none"/>
              </w:rPr>
            </m:ctrlPr>
          </m:e>
          <m:sub>
            <m:r>
              <m:rPr>
                <m:sty m:val="p"/>
              </m:rPr>
              <w:rPr>
                <w:rFonts w:hint="default" w:ascii="Cambria Math" w:hAnsi="Cambria Math" w:eastAsia="Times New Roman" w:cs="Times New Roman"/>
                <w:color w:val="auto"/>
                <w:spacing w:val="0"/>
                <w:position w:val="8"/>
                <w:sz w:val="28"/>
                <w:szCs w:val="28"/>
                <w:highlight w:val="none"/>
                <w:lang w:val="en-US" w:eastAsia="zh-CN"/>
              </w:rPr>
              <m:t>f，lim</m:t>
            </m:r>
            <m:ctrlPr>
              <w:rPr>
                <w:rFonts w:hint="default" w:ascii="Cambria Math" w:hAnsi="Cambria Math" w:eastAsia="Times New Roman" w:cs="Times New Roman"/>
                <w:i w:val="0"/>
                <w:iCs/>
                <w:color w:val="auto"/>
                <w:spacing w:val="0"/>
                <w:position w:val="8"/>
                <w:sz w:val="28"/>
                <w:szCs w:val="28"/>
                <w:highlight w:val="none"/>
              </w:rPr>
            </m:ctrlPr>
          </m:sub>
        </m:sSub>
      </m:oMath>
      <w:r>
        <w:rPr>
          <w:rFonts w:ascii="Times New Roman" w:hAnsi="Times New Roman" w:eastAsia="Times New Roman"/>
          <w:color w:val="auto"/>
          <w:spacing w:val="10"/>
          <w:position w:val="8"/>
          <w:sz w:val="23"/>
          <w:szCs w:val="23"/>
        </w:rPr>
        <w:t>——构件变形限值</w:t>
      </w:r>
      <w:r>
        <w:rPr>
          <w:rFonts w:hint="eastAsia" w:ascii="Times New Roman" w:hAnsi="Times New Roman" w:eastAsia="Times New Roman"/>
          <w:color w:val="auto"/>
          <w:spacing w:val="10"/>
          <w:position w:val="8"/>
          <w:sz w:val="23"/>
          <w:szCs w:val="23"/>
        </w:rPr>
        <w:t>。</w:t>
      </w:r>
    </w:p>
    <w:p w14:paraId="6B87EB4A">
      <w:pPr>
        <w:widowControl/>
        <w:ind w:firstLine="500" w:firstLineChars="200"/>
        <w:rPr>
          <w:rFonts w:hint="eastAsia" w:ascii="Times New Roman" w:hAnsi="Times New Roman" w:eastAsia="Times New Roman"/>
          <w:color w:val="auto"/>
          <w:spacing w:val="10"/>
          <w:position w:val="8"/>
          <w:sz w:val="23"/>
          <w:szCs w:val="23"/>
        </w:rPr>
      </w:pPr>
    </w:p>
    <w:p w14:paraId="14D38C4A">
      <w:pPr>
        <w:widowControl/>
        <w:ind w:firstLine="500" w:firstLineChars="200"/>
        <w:rPr>
          <w:rFonts w:ascii="Times New Roman" w:hAnsi="Times New Roman" w:eastAsia="Times New Roman"/>
          <w:color w:val="auto"/>
          <w:spacing w:val="10"/>
          <w:position w:val="8"/>
          <w:sz w:val="23"/>
          <w:szCs w:val="23"/>
        </w:rPr>
      </w:pPr>
    </w:p>
    <w:p w14:paraId="19500B63">
      <w:pPr>
        <w:widowControl/>
        <w:ind w:firstLine="500" w:firstLineChars="200"/>
        <w:rPr>
          <w:rFonts w:ascii="Times New Roman" w:hAnsi="Times New Roman" w:eastAsia="Times New Roman"/>
          <w:color w:val="auto"/>
          <w:spacing w:val="10"/>
          <w:position w:val="8"/>
          <w:sz w:val="23"/>
          <w:szCs w:val="23"/>
        </w:rPr>
      </w:pPr>
      <w:bookmarkStart w:id="12" w:name="_Toc26965"/>
    </w:p>
    <w:p w14:paraId="3C8FFAF4">
      <w:pPr>
        <w:widowControl/>
        <w:ind w:firstLine="500" w:firstLineChars="200"/>
        <w:rPr>
          <w:rFonts w:ascii="Times New Roman" w:hAnsi="Times New Roman" w:eastAsia="Times New Roman"/>
          <w:color w:val="auto"/>
          <w:spacing w:val="10"/>
          <w:position w:val="8"/>
          <w:sz w:val="23"/>
          <w:szCs w:val="23"/>
        </w:rPr>
      </w:pPr>
    </w:p>
    <w:p w14:paraId="3898BF05">
      <w:pPr>
        <w:widowControl/>
        <w:ind w:firstLine="500" w:firstLineChars="200"/>
        <w:rPr>
          <w:rFonts w:ascii="Times New Roman" w:hAnsi="Times New Roman" w:eastAsia="Times New Roman"/>
          <w:color w:val="auto"/>
          <w:spacing w:val="10"/>
          <w:position w:val="8"/>
          <w:sz w:val="23"/>
          <w:szCs w:val="23"/>
        </w:rPr>
      </w:pPr>
    </w:p>
    <w:p w14:paraId="1178CCE0">
      <w:pPr>
        <w:widowControl/>
        <w:ind w:firstLine="500" w:firstLineChars="200"/>
        <w:rPr>
          <w:rFonts w:ascii="Times New Roman" w:hAnsi="Times New Roman" w:eastAsia="Times New Roman"/>
          <w:color w:val="auto"/>
          <w:spacing w:val="10"/>
          <w:position w:val="8"/>
          <w:sz w:val="23"/>
          <w:szCs w:val="23"/>
        </w:rPr>
      </w:pPr>
    </w:p>
    <w:p w14:paraId="37E83ADD">
      <w:pPr>
        <w:widowControl/>
        <w:ind w:firstLine="500" w:firstLineChars="200"/>
        <w:rPr>
          <w:rFonts w:ascii="Times New Roman" w:hAnsi="Times New Roman" w:eastAsia="Times New Roman"/>
          <w:color w:val="auto"/>
          <w:spacing w:val="10"/>
          <w:position w:val="8"/>
          <w:sz w:val="23"/>
          <w:szCs w:val="23"/>
        </w:rPr>
      </w:pPr>
    </w:p>
    <w:p w14:paraId="16F302C7">
      <w:pPr>
        <w:widowControl/>
        <w:ind w:firstLine="500" w:firstLineChars="200"/>
        <w:rPr>
          <w:rFonts w:ascii="Times New Roman" w:hAnsi="Times New Roman" w:eastAsia="Times New Roman"/>
          <w:color w:val="auto"/>
          <w:spacing w:val="10"/>
          <w:position w:val="8"/>
          <w:sz w:val="23"/>
          <w:szCs w:val="23"/>
        </w:rPr>
      </w:pPr>
    </w:p>
    <w:p w14:paraId="34B02567">
      <w:pPr>
        <w:widowControl/>
        <w:ind w:firstLine="500" w:firstLineChars="200"/>
        <w:rPr>
          <w:rFonts w:ascii="Times New Roman" w:hAnsi="Times New Roman" w:eastAsia="Times New Roman"/>
          <w:color w:val="auto"/>
          <w:spacing w:val="10"/>
          <w:position w:val="8"/>
          <w:sz w:val="23"/>
          <w:szCs w:val="23"/>
        </w:rPr>
      </w:pPr>
      <w:r>
        <w:rPr>
          <w:rFonts w:ascii="Times New Roman" w:hAnsi="Times New Roman" w:eastAsia="Times New Roman"/>
          <w:color w:val="auto"/>
          <w:spacing w:val="10"/>
          <w:position w:val="8"/>
          <w:sz w:val="23"/>
          <w:szCs w:val="23"/>
        </w:rPr>
        <w:br w:type="page"/>
      </w:r>
    </w:p>
    <w:p w14:paraId="3B58CEDF">
      <w:pPr>
        <w:pStyle w:val="2"/>
        <w:rPr>
          <w:rFonts w:ascii="Times New Roman" w:hAnsi="Times New Roman"/>
          <w:color w:val="auto"/>
          <w:sz w:val="31"/>
          <w:szCs w:val="31"/>
        </w:rPr>
      </w:pPr>
      <w:bookmarkStart w:id="13" w:name="_Toc7196"/>
      <w:bookmarkStart w:id="14" w:name="_Toc28632"/>
      <w:bookmarkStart w:id="15" w:name="_Toc19361"/>
      <w:bookmarkStart w:id="16" w:name="_Toc31287"/>
      <w:bookmarkStart w:id="17" w:name="_Toc16896"/>
      <w:r>
        <w:rPr>
          <w:rFonts w:ascii="Times New Roman" w:hAnsi="Times New Roman"/>
          <w:color w:val="auto"/>
          <w:sz w:val="31"/>
          <w:szCs w:val="31"/>
        </w:rPr>
        <w:t>3 基本规定</w:t>
      </w:r>
      <w:bookmarkEnd w:id="12"/>
      <w:bookmarkEnd w:id="13"/>
      <w:bookmarkEnd w:id="14"/>
      <w:bookmarkEnd w:id="15"/>
      <w:bookmarkEnd w:id="16"/>
      <w:bookmarkEnd w:id="17"/>
    </w:p>
    <w:p w14:paraId="41AD0B87">
      <w:pPr>
        <w:rPr>
          <w:rFonts w:ascii="Times New Roman" w:hAnsi="Times New Roman"/>
          <w:color w:val="auto"/>
        </w:rPr>
      </w:pPr>
    </w:p>
    <w:p w14:paraId="2282E284">
      <w:pPr>
        <w:rPr>
          <w:rFonts w:ascii="Times New Roman" w:hAnsi="Times New Roman"/>
          <w:color w:val="auto"/>
          <w:sz w:val="23"/>
          <w:szCs w:val="23"/>
        </w:rPr>
      </w:pPr>
      <w:r>
        <w:rPr>
          <w:rFonts w:ascii="Times New Roman" w:hAnsi="Times New Roman"/>
          <w:b/>
          <w:color w:val="auto"/>
          <w:sz w:val="23"/>
          <w:szCs w:val="23"/>
        </w:rPr>
        <w:t>3.0.1</w:t>
      </w:r>
      <w:r>
        <w:rPr>
          <w:rFonts w:ascii="Times New Roman" w:hAnsi="Times New Roman"/>
          <w:color w:val="auto"/>
          <w:sz w:val="23"/>
          <w:szCs w:val="23"/>
        </w:rPr>
        <w:t xml:space="preserve">  单元装配式模具</w:t>
      </w:r>
      <w:r>
        <w:rPr>
          <w:rFonts w:hint="eastAsia" w:ascii="Times New Roman" w:hAnsi="Times New Roman"/>
          <w:color w:val="auto"/>
          <w:sz w:val="23"/>
          <w:szCs w:val="23"/>
          <w:lang w:val="en-US" w:eastAsia="zh-CN"/>
        </w:rPr>
        <w:t>系统</w:t>
      </w:r>
      <w:r>
        <w:rPr>
          <w:rFonts w:hint="eastAsia" w:ascii="Times New Roman" w:hAnsi="Times New Roman"/>
          <w:color w:val="auto"/>
          <w:sz w:val="23"/>
          <w:szCs w:val="23"/>
        </w:rPr>
        <w:t>应根据工程特点和混凝土施工要求进行组合应用。密肋楼</w:t>
      </w:r>
      <w:r>
        <w:rPr>
          <w:rFonts w:hint="eastAsia" w:ascii="Times New Roman" w:hAnsi="Times New Roman"/>
          <w:color w:val="auto"/>
          <w:sz w:val="23"/>
          <w:szCs w:val="23"/>
          <w:lang w:val="en-US" w:eastAsia="zh-CN"/>
        </w:rPr>
        <w:t>板模具</w:t>
      </w:r>
      <w:r>
        <w:rPr>
          <w:rFonts w:hint="eastAsia" w:ascii="Times New Roman" w:hAnsi="Times New Roman"/>
          <w:color w:val="auto"/>
          <w:sz w:val="23"/>
          <w:szCs w:val="23"/>
        </w:rPr>
        <w:t>应采用</w:t>
      </w:r>
      <w:r>
        <w:rPr>
          <w:rFonts w:ascii="Times New Roman" w:hAnsi="Times New Roman"/>
          <w:color w:val="auto"/>
          <w:sz w:val="23"/>
          <w:szCs w:val="23"/>
        </w:rPr>
        <w:t>带肋高分子塑料模盒</w:t>
      </w:r>
      <w:r>
        <w:rPr>
          <w:rFonts w:hint="eastAsia" w:ascii="Times New Roman" w:hAnsi="Times New Roman"/>
          <w:color w:val="auto"/>
          <w:sz w:val="23"/>
          <w:szCs w:val="23"/>
          <w:lang w:val="en-US" w:eastAsia="zh-CN"/>
        </w:rPr>
        <w:t>与紧固连接件拼装而成</w:t>
      </w:r>
      <w:r>
        <w:rPr>
          <w:rFonts w:hint="eastAsia" w:ascii="Times New Roman" w:hAnsi="Times New Roman"/>
          <w:color w:val="auto"/>
          <w:sz w:val="23"/>
          <w:szCs w:val="23"/>
        </w:rPr>
        <w:t>，</w:t>
      </w:r>
      <w:r>
        <w:rPr>
          <w:rFonts w:hint="eastAsia" w:ascii="Times New Roman" w:hAnsi="Times New Roman"/>
          <w:color w:val="auto"/>
          <w:sz w:val="23"/>
          <w:szCs w:val="23"/>
          <w:lang w:val="en-US" w:eastAsia="zh-CN"/>
        </w:rPr>
        <w:t>其他模具应</w:t>
      </w:r>
      <w:r>
        <w:rPr>
          <w:rFonts w:hint="eastAsia" w:ascii="Times New Roman" w:hAnsi="Times New Roman"/>
          <w:color w:val="auto"/>
          <w:sz w:val="23"/>
          <w:szCs w:val="23"/>
        </w:rPr>
        <w:t>采用</w:t>
      </w:r>
      <w:r>
        <w:rPr>
          <w:rFonts w:ascii="Times New Roman" w:hAnsi="Times New Roman"/>
          <w:color w:val="auto"/>
          <w:sz w:val="23"/>
          <w:szCs w:val="23"/>
        </w:rPr>
        <w:t>带肋高分子塑料模</w:t>
      </w:r>
      <w:r>
        <w:rPr>
          <w:rFonts w:hint="eastAsia" w:ascii="Times New Roman" w:hAnsi="Times New Roman"/>
          <w:color w:val="auto"/>
          <w:sz w:val="23"/>
          <w:szCs w:val="23"/>
        </w:rPr>
        <w:t>板或带肋高强合金模板</w:t>
      </w:r>
      <w:r>
        <w:rPr>
          <w:rFonts w:hint="eastAsia" w:ascii="Times New Roman" w:hAnsi="Times New Roman"/>
          <w:color w:val="auto"/>
          <w:sz w:val="23"/>
          <w:szCs w:val="23"/>
          <w:lang w:val="en-US" w:eastAsia="zh-CN"/>
        </w:rPr>
        <w:t>与紧固连接件拼装而成</w:t>
      </w:r>
      <w:r>
        <w:rPr>
          <w:rFonts w:hint="eastAsia" w:ascii="Times New Roman" w:hAnsi="Times New Roman"/>
          <w:color w:val="auto"/>
          <w:sz w:val="23"/>
          <w:szCs w:val="23"/>
        </w:rPr>
        <w:t>。</w:t>
      </w:r>
      <w:r>
        <w:rPr>
          <w:rFonts w:ascii="Times New Roman" w:hAnsi="Times New Roman"/>
          <w:color w:val="auto"/>
          <w:sz w:val="23"/>
          <w:szCs w:val="23"/>
        </w:rPr>
        <w:t>单元装配式模具</w:t>
      </w:r>
      <w:r>
        <w:rPr>
          <w:rFonts w:hint="eastAsia" w:ascii="Times New Roman" w:hAnsi="Times New Roman"/>
          <w:color w:val="auto"/>
          <w:sz w:val="23"/>
          <w:szCs w:val="23"/>
          <w:lang w:val="en-US" w:eastAsia="zh-CN"/>
        </w:rPr>
        <w:t>系统一般有3种</w:t>
      </w:r>
      <w:r>
        <w:rPr>
          <w:rFonts w:hint="eastAsia" w:ascii="Times New Roman" w:hAnsi="Times New Roman"/>
          <w:color w:val="auto"/>
          <w:sz w:val="23"/>
          <w:szCs w:val="23"/>
        </w:rPr>
        <w:t>组成</w:t>
      </w:r>
      <w:r>
        <w:rPr>
          <w:rFonts w:hint="eastAsia" w:ascii="Times New Roman" w:hAnsi="Times New Roman"/>
          <w:color w:val="auto"/>
          <w:sz w:val="23"/>
          <w:szCs w:val="23"/>
          <w:lang w:val="en-US" w:eastAsia="zh-CN"/>
        </w:rPr>
        <w:t>方式，</w:t>
      </w:r>
      <w:r>
        <w:rPr>
          <w:rFonts w:hint="eastAsia" w:ascii="Times New Roman" w:hAnsi="Times New Roman"/>
          <w:color w:val="auto"/>
          <w:sz w:val="23"/>
          <w:szCs w:val="23"/>
        </w:rPr>
        <w:t>详见附录A。</w:t>
      </w:r>
    </w:p>
    <w:p w14:paraId="058A9E0E">
      <w:pPr>
        <w:rPr>
          <w:rFonts w:ascii="Times New Roman" w:hAnsi="Times New Roman"/>
          <w:color w:val="auto"/>
          <w:sz w:val="23"/>
          <w:szCs w:val="23"/>
        </w:rPr>
      </w:pPr>
      <w:r>
        <w:rPr>
          <w:rFonts w:hint="eastAsia" w:ascii="Times New Roman" w:hAnsi="Times New Roman"/>
          <w:b/>
          <w:color w:val="auto"/>
          <w:sz w:val="23"/>
          <w:szCs w:val="23"/>
        </w:rPr>
        <w:t xml:space="preserve">3.0.2 </w:t>
      </w:r>
      <w:r>
        <w:rPr>
          <w:rFonts w:hint="eastAsia" w:ascii="Times New Roman" w:hAnsi="Times New Roman"/>
          <w:color w:val="auto"/>
          <w:sz w:val="23"/>
          <w:szCs w:val="23"/>
        </w:rPr>
        <w:t xml:space="preserve"> </w:t>
      </w:r>
      <w:r>
        <w:rPr>
          <w:rFonts w:ascii="Times New Roman" w:hAnsi="Times New Roman"/>
          <w:color w:val="auto"/>
          <w:sz w:val="23"/>
          <w:szCs w:val="23"/>
        </w:rPr>
        <w:t>单元装配式模具</w:t>
      </w:r>
      <w:r>
        <w:rPr>
          <w:rFonts w:hint="eastAsia" w:ascii="Times New Roman" w:hAnsi="Times New Roman"/>
          <w:color w:val="auto"/>
          <w:sz w:val="23"/>
          <w:szCs w:val="23"/>
          <w:lang w:val="en-US" w:eastAsia="zh-CN"/>
        </w:rPr>
        <w:t>系统</w:t>
      </w:r>
      <w:r>
        <w:rPr>
          <w:rFonts w:ascii="Times New Roman" w:hAnsi="Times New Roman"/>
          <w:color w:val="auto"/>
          <w:sz w:val="23"/>
          <w:szCs w:val="23"/>
        </w:rPr>
        <w:t>应结合建筑、结构、机电等各专业要求进行集成设计。</w:t>
      </w:r>
    </w:p>
    <w:p w14:paraId="227F83D5">
      <w:pPr>
        <w:rPr>
          <w:rFonts w:ascii="Times New Roman" w:hAnsi="Times New Roman"/>
          <w:color w:val="auto"/>
          <w:sz w:val="23"/>
          <w:szCs w:val="23"/>
        </w:rPr>
      </w:pPr>
      <w:r>
        <w:rPr>
          <w:rFonts w:ascii="Times New Roman" w:hAnsi="Times New Roman"/>
          <w:b/>
          <w:color w:val="auto"/>
          <w:sz w:val="23"/>
          <w:szCs w:val="23"/>
        </w:rPr>
        <w:t>3.0.</w:t>
      </w:r>
      <w:r>
        <w:rPr>
          <w:rFonts w:hint="eastAsia" w:ascii="Times New Roman" w:hAnsi="Times New Roman"/>
          <w:b/>
          <w:color w:val="auto"/>
          <w:sz w:val="23"/>
          <w:szCs w:val="23"/>
        </w:rPr>
        <w:t>3</w:t>
      </w:r>
      <w:r>
        <w:rPr>
          <w:rFonts w:ascii="Times New Roman" w:hAnsi="Times New Roman"/>
          <w:color w:val="auto"/>
          <w:sz w:val="23"/>
          <w:szCs w:val="23"/>
        </w:rPr>
        <w:t xml:space="preserve">  单元装配式模具系统应具有足够的强度</w:t>
      </w:r>
      <w:r>
        <w:rPr>
          <w:rFonts w:hint="eastAsia" w:ascii="Times New Roman" w:hAnsi="Times New Roman"/>
          <w:color w:val="auto"/>
          <w:sz w:val="23"/>
          <w:szCs w:val="23"/>
        </w:rPr>
        <w:t>、</w:t>
      </w:r>
      <w:r>
        <w:rPr>
          <w:rFonts w:ascii="Times New Roman" w:hAnsi="Times New Roman"/>
          <w:color w:val="auto"/>
          <w:sz w:val="23"/>
          <w:szCs w:val="23"/>
        </w:rPr>
        <w:t>刚度</w:t>
      </w:r>
      <w:r>
        <w:rPr>
          <w:rFonts w:hint="eastAsia" w:ascii="Times New Roman" w:hAnsi="Times New Roman"/>
          <w:color w:val="auto"/>
          <w:sz w:val="23"/>
          <w:szCs w:val="23"/>
        </w:rPr>
        <w:t>和</w:t>
      </w:r>
      <w:r>
        <w:rPr>
          <w:rFonts w:ascii="Times New Roman" w:hAnsi="Times New Roman"/>
          <w:color w:val="auto"/>
          <w:sz w:val="23"/>
          <w:szCs w:val="23"/>
        </w:rPr>
        <w:t>整体稳</w:t>
      </w:r>
      <w:r>
        <w:rPr>
          <w:rFonts w:hint="eastAsia" w:ascii="Times New Roman" w:hAnsi="Times New Roman"/>
          <w:color w:val="auto"/>
          <w:sz w:val="23"/>
          <w:szCs w:val="23"/>
        </w:rPr>
        <w:t>定</w:t>
      </w:r>
      <w:r>
        <w:rPr>
          <w:rFonts w:ascii="Times New Roman" w:hAnsi="Times New Roman"/>
          <w:color w:val="auto"/>
          <w:sz w:val="23"/>
          <w:szCs w:val="23"/>
        </w:rPr>
        <w:t>性。</w:t>
      </w:r>
    </w:p>
    <w:p w14:paraId="11DE79F2">
      <w:pPr>
        <w:rPr>
          <w:rFonts w:ascii="Times New Roman" w:hAnsi="Times New Roman"/>
          <w:color w:val="auto"/>
          <w:sz w:val="23"/>
          <w:szCs w:val="23"/>
        </w:rPr>
      </w:pPr>
      <w:r>
        <w:rPr>
          <w:rFonts w:ascii="Times New Roman" w:hAnsi="Times New Roman"/>
          <w:b/>
          <w:color w:val="auto"/>
          <w:sz w:val="23"/>
          <w:szCs w:val="23"/>
        </w:rPr>
        <w:t>3.0.</w:t>
      </w:r>
      <w:r>
        <w:rPr>
          <w:rFonts w:hint="eastAsia" w:ascii="Times New Roman" w:hAnsi="Times New Roman"/>
          <w:b/>
          <w:color w:val="auto"/>
          <w:sz w:val="23"/>
          <w:szCs w:val="23"/>
        </w:rPr>
        <w:t>4</w:t>
      </w:r>
      <w:r>
        <w:rPr>
          <w:rFonts w:ascii="Times New Roman" w:hAnsi="Times New Roman"/>
          <w:color w:val="auto"/>
          <w:sz w:val="23"/>
          <w:szCs w:val="23"/>
        </w:rPr>
        <w:t xml:space="preserve">  单元装配式模具</w:t>
      </w:r>
      <w:r>
        <w:rPr>
          <w:rFonts w:hint="eastAsia" w:ascii="Times New Roman" w:hAnsi="Times New Roman"/>
          <w:color w:val="auto"/>
          <w:sz w:val="23"/>
          <w:szCs w:val="23"/>
          <w:lang w:val="en-US" w:eastAsia="zh-CN"/>
        </w:rPr>
        <w:t>系统</w:t>
      </w:r>
      <w:r>
        <w:rPr>
          <w:rFonts w:ascii="Times New Roman" w:hAnsi="Times New Roman"/>
          <w:color w:val="auto"/>
          <w:sz w:val="23"/>
          <w:szCs w:val="23"/>
        </w:rPr>
        <w:t>应</w:t>
      </w:r>
      <w:r>
        <w:rPr>
          <w:rFonts w:hint="eastAsia" w:ascii="Times New Roman" w:hAnsi="Times New Roman"/>
          <w:color w:val="auto"/>
          <w:sz w:val="23"/>
          <w:szCs w:val="23"/>
        </w:rPr>
        <w:t>保证</w:t>
      </w:r>
      <w:r>
        <w:rPr>
          <w:rFonts w:ascii="Times New Roman" w:hAnsi="Times New Roman"/>
          <w:color w:val="auto"/>
          <w:sz w:val="23"/>
          <w:szCs w:val="23"/>
        </w:rPr>
        <w:t>拼缝严密，</w:t>
      </w:r>
      <w:r>
        <w:rPr>
          <w:rFonts w:hint="eastAsia" w:ascii="Times New Roman" w:hAnsi="Times New Roman"/>
          <w:color w:val="auto"/>
          <w:sz w:val="23"/>
          <w:szCs w:val="23"/>
        </w:rPr>
        <w:t>连接牢固</w:t>
      </w:r>
      <w:r>
        <w:rPr>
          <w:rFonts w:ascii="Times New Roman" w:hAnsi="Times New Roman"/>
          <w:color w:val="auto"/>
          <w:sz w:val="23"/>
          <w:szCs w:val="23"/>
        </w:rPr>
        <w:t>。</w:t>
      </w:r>
    </w:p>
    <w:p w14:paraId="7CEF8450">
      <w:pPr>
        <w:rPr>
          <w:rFonts w:ascii="Times New Roman" w:hAnsi="Times New Roman"/>
          <w:color w:val="auto"/>
          <w:sz w:val="23"/>
          <w:szCs w:val="23"/>
        </w:rPr>
      </w:pPr>
      <w:r>
        <w:rPr>
          <w:rFonts w:ascii="Times New Roman" w:hAnsi="Times New Roman"/>
          <w:b/>
          <w:bCs/>
          <w:color w:val="auto"/>
          <w:sz w:val="23"/>
          <w:szCs w:val="23"/>
        </w:rPr>
        <w:t>3.0.</w:t>
      </w:r>
      <w:r>
        <w:rPr>
          <w:rFonts w:hint="eastAsia" w:ascii="Times New Roman" w:hAnsi="Times New Roman"/>
          <w:b/>
          <w:bCs/>
          <w:color w:val="auto"/>
          <w:sz w:val="23"/>
          <w:szCs w:val="23"/>
        </w:rPr>
        <w:t>5</w:t>
      </w:r>
      <w:r>
        <w:rPr>
          <w:rFonts w:ascii="Times New Roman" w:hAnsi="Times New Roman"/>
          <w:color w:val="auto"/>
          <w:sz w:val="23"/>
          <w:szCs w:val="23"/>
        </w:rPr>
        <w:t xml:space="preserve">  单元装配式模具</w:t>
      </w:r>
      <w:r>
        <w:rPr>
          <w:rFonts w:hint="eastAsia" w:ascii="Times New Roman" w:hAnsi="Times New Roman"/>
          <w:color w:val="auto"/>
          <w:sz w:val="23"/>
          <w:szCs w:val="23"/>
          <w:lang w:val="en-US" w:eastAsia="zh-CN"/>
        </w:rPr>
        <w:t>系统</w:t>
      </w:r>
      <w:r>
        <w:rPr>
          <w:rFonts w:ascii="Times New Roman" w:hAnsi="Times New Roman"/>
          <w:color w:val="auto"/>
          <w:sz w:val="23"/>
          <w:szCs w:val="23"/>
        </w:rPr>
        <w:t>施工使用的最低温度不应低于－10℃，最高温度不应高于</w:t>
      </w:r>
      <w:r>
        <w:rPr>
          <w:rFonts w:hint="eastAsia" w:ascii="Times New Roman" w:hAnsi="Times New Roman"/>
          <w:color w:val="auto"/>
          <w:sz w:val="23"/>
          <w:szCs w:val="23"/>
          <w:lang w:val="en-US" w:eastAsia="zh-CN"/>
        </w:rPr>
        <w:t>75</w:t>
      </w:r>
      <w:r>
        <w:rPr>
          <w:rFonts w:ascii="Times New Roman" w:hAnsi="Times New Roman"/>
          <w:color w:val="auto"/>
          <w:sz w:val="23"/>
          <w:szCs w:val="23"/>
        </w:rPr>
        <w:t>℃。</w:t>
      </w:r>
    </w:p>
    <w:p w14:paraId="5F2EC88E">
      <w:pPr>
        <w:pStyle w:val="15"/>
        <w:keepNext w:val="0"/>
        <w:keepLines w:val="0"/>
        <w:widowControl/>
        <w:suppressLineNumbers w:val="0"/>
        <w:spacing w:before="0" w:beforeAutospacing="0" w:after="0" w:afterAutospacing="0"/>
        <w:ind w:left="0" w:right="0" w:firstLine="0"/>
        <w:rPr>
          <w:rFonts w:ascii="Times New Roman" w:hAnsi="Times New Roman" w:eastAsia="楷体"/>
          <w:b/>
          <w:color w:val="auto"/>
          <w:sz w:val="23"/>
          <w:szCs w:val="23"/>
        </w:rPr>
      </w:pPr>
      <w:r>
        <w:rPr>
          <w:rFonts w:ascii="Times New Roman" w:hAnsi="Times New Roman" w:eastAsia="楷体"/>
          <w:b/>
          <w:color w:val="auto"/>
          <w:sz w:val="23"/>
          <w:szCs w:val="23"/>
        </w:rPr>
        <w:t>条文说明：</w:t>
      </w:r>
    </w:p>
    <w:p w14:paraId="067C4674">
      <w:pPr>
        <w:pStyle w:val="15"/>
        <w:keepNext w:val="0"/>
        <w:keepLines w:val="0"/>
        <w:widowControl/>
        <w:suppressLineNumbers w:val="0"/>
        <w:spacing w:before="0" w:beforeAutospacing="0" w:after="0" w:afterAutospacing="0"/>
        <w:ind w:left="0" w:right="0" w:firstLine="460" w:firstLineChars="200"/>
        <w:rPr>
          <w:rFonts w:hint="default" w:ascii="Times New Roman" w:hAnsi="Times New Roman" w:eastAsia="楷体"/>
          <w:color w:val="auto"/>
          <w:sz w:val="23"/>
          <w:szCs w:val="23"/>
          <w:lang w:val="en-US" w:eastAsia="zh-CN"/>
        </w:rPr>
      </w:pPr>
      <w:r>
        <w:rPr>
          <w:rFonts w:hint="eastAsia" w:ascii="Times New Roman" w:hAnsi="Times New Roman" w:eastAsia="楷体"/>
          <w:color w:val="auto"/>
          <w:sz w:val="23"/>
          <w:szCs w:val="23"/>
          <w:lang w:eastAsia="zh-CN"/>
        </w:rPr>
        <w:t>《</w:t>
      </w:r>
      <w:r>
        <w:rPr>
          <w:rFonts w:hint="default" w:ascii="Times New Roman" w:hAnsi="Times New Roman" w:eastAsia="楷体"/>
          <w:color w:val="auto"/>
          <w:sz w:val="23"/>
          <w:szCs w:val="23"/>
          <w:lang w:eastAsia="zh-CN"/>
        </w:rPr>
        <w:t>混凝土结构工程施工规范</w:t>
      </w:r>
      <w:r>
        <w:rPr>
          <w:rFonts w:hint="eastAsia" w:ascii="Times New Roman" w:hAnsi="Times New Roman" w:eastAsia="楷体"/>
          <w:color w:val="auto"/>
          <w:sz w:val="23"/>
          <w:szCs w:val="23"/>
          <w:lang w:eastAsia="zh-CN"/>
        </w:rPr>
        <w:t>》</w:t>
      </w:r>
      <w:r>
        <w:rPr>
          <w:rFonts w:hint="default" w:ascii="Times New Roman" w:hAnsi="Times New Roman" w:eastAsia="楷体"/>
          <w:color w:val="auto"/>
          <w:sz w:val="23"/>
          <w:szCs w:val="23"/>
          <w:lang w:eastAsia="zh-CN"/>
        </w:rPr>
        <w:t>GB 50666</w:t>
      </w:r>
      <w:r>
        <w:rPr>
          <w:rFonts w:hint="eastAsia" w:ascii="Times New Roman" w:hAnsi="Times New Roman" w:eastAsia="楷体"/>
          <w:color w:val="auto"/>
          <w:sz w:val="23"/>
          <w:szCs w:val="23"/>
          <w:lang w:val="en-US" w:eastAsia="zh-CN"/>
        </w:rPr>
        <w:t>规定，混凝土拌合物入模温度不应低于5℃，且不应高于35℃。其中，规定混凝土最低入模温度是为了保证在低温施工阶段混凝土具有一定的抗冻能力，规定混凝土入模最高温度是为了控制混凝土最高温度，以利于混凝土裂缝控制。</w:t>
      </w:r>
    </w:p>
    <w:p w14:paraId="4E181BAB">
      <w:pPr>
        <w:pStyle w:val="15"/>
        <w:keepNext w:val="0"/>
        <w:keepLines w:val="0"/>
        <w:widowControl/>
        <w:suppressLineNumbers w:val="0"/>
        <w:spacing w:before="0" w:beforeAutospacing="0" w:after="0" w:afterAutospacing="0"/>
        <w:ind w:left="0" w:right="0" w:firstLine="460" w:firstLineChars="200"/>
        <w:rPr>
          <w:rFonts w:hint="eastAsia" w:ascii="Times New Roman" w:hAnsi="Times New Roman" w:eastAsia="楷体"/>
          <w:color w:val="auto"/>
          <w:sz w:val="23"/>
          <w:szCs w:val="23"/>
          <w:lang w:val="en-US" w:eastAsia="zh-CN"/>
        </w:rPr>
      </w:pPr>
      <w:r>
        <w:rPr>
          <w:rFonts w:hint="default" w:ascii="Times New Roman" w:hAnsi="Times New Roman" w:eastAsia="楷体"/>
          <w:color w:val="auto"/>
          <w:sz w:val="23"/>
          <w:szCs w:val="23"/>
          <w:lang w:eastAsia="zh-CN"/>
        </w:rPr>
        <w:t>《</w:t>
      </w:r>
      <w:r>
        <w:rPr>
          <w:rFonts w:ascii="Times New Roman" w:hAnsi="Times New Roman" w:eastAsia="楷体"/>
          <w:color w:val="auto"/>
          <w:sz w:val="23"/>
          <w:szCs w:val="23"/>
        </w:rPr>
        <w:t>建筑塑料复合模板工程技术规程</w:t>
      </w:r>
      <w:r>
        <w:rPr>
          <w:rFonts w:hint="default" w:ascii="Times New Roman" w:hAnsi="Times New Roman" w:eastAsia="楷体"/>
          <w:color w:val="auto"/>
          <w:sz w:val="23"/>
          <w:szCs w:val="23"/>
          <w:lang w:eastAsia="zh-CN"/>
        </w:rPr>
        <w:t>》</w:t>
      </w:r>
      <w:r>
        <w:rPr>
          <w:rFonts w:ascii="Times New Roman" w:hAnsi="Times New Roman" w:eastAsia="楷体"/>
          <w:color w:val="auto"/>
          <w:sz w:val="23"/>
          <w:szCs w:val="23"/>
        </w:rPr>
        <w:t>JGJ</w:t>
      </w:r>
      <w:r>
        <w:rPr>
          <w:rFonts w:hint="default" w:ascii="Times New Roman" w:hAnsi="Times New Roman" w:eastAsia="楷体"/>
          <w:color w:val="auto"/>
          <w:sz w:val="23"/>
          <w:szCs w:val="23"/>
          <w:lang w:val="en-US" w:eastAsia="zh-CN"/>
        </w:rPr>
        <w:t>/</w:t>
      </w:r>
      <w:r>
        <w:rPr>
          <w:rFonts w:hint="eastAsia" w:ascii="Times New Roman" w:hAnsi="Times New Roman" w:eastAsia="楷体"/>
          <w:color w:val="auto"/>
          <w:sz w:val="23"/>
          <w:szCs w:val="23"/>
          <w:lang w:val="en-US" w:eastAsia="zh-CN"/>
        </w:rPr>
        <w:t xml:space="preserve">T </w:t>
      </w:r>
      <w:r>
        <w:rPr>
          <w:rFonts w:ascii="Times New Roman" w:hAnsi="Times New Roman" w:eastAsia="楷体"/>
          <w:color w:val="auto"/>
          <w:sz w:val="23"/>
          <w:szCs w:val="23"/>
        </w:rPr>
        <w:t>352</w:t>
      </w:r>
      <w:r>
        <w:rPr>
          <w:rFonts w:hint="default" w:ascii="Times New Roman" w:hAnsi="Times New Roman" w:eastAsia="楷体"/>
          <w:color w:val="auto"/>
          <w:sz w:val="23"/>
          <w:szCs w:val="23"/>
          <w:lang w:val="en-US" w:eastAsia="zh-CN"/>
        </w:rPr>
        <w:t>对塑料模板的使用温度限定在</w:t>
      </w:r>
      <w:r>
        <w:rPr>
          <w:rFonts w:ascii="Times New Roman" w:hAnsi="Times New Roman" w:eastAsia="楷体"/>
          <w:color w:val="auto"/>
          <w:sz w:val="23"/>
          <w:szCs w:val="23"/>
        </w:rPr>
        <w:t>－10</w:t>
      </w:r>
      <w:r>
        <w:rPr>
          <w:rFonts w:hint="eastAsia" w:ascii="Times New Roman" w:hAnsi="Times New Roman" w:eastAsia="楷体"/>
          <w:color w:val="auto"/>
          <w:sz w:val="23"/>
          <w:szCs w:val="23"/>
          <w:lang w:val="en-US" w:eastAsia="zh-CN"/>
        </w:rPr>
        <w:t>℃</w:t>
      </w:r>
      <w:r>
        <w:rPr>
          <w:rFonts w:hint="default" w:ascii="Times New Roman" w:hAnsi="Times New Roman" w:eastAsia="楷体"/>
          <w:color w:val="auto"/>
          <w:sz w:val="23"/>
          <w:szCs w:val="23"/>
          <w:lang w:val="en-US" w:eastAsia="zh-CN"/>
        </w:rPr>
        <w:t>至75</w:t>
      </w:r>
      <w:r>
        <w:rPr>
          <w:rFonts w:hint="eastAsia" w:ascii="Times New Roman" w:hAnsi="Times New Roman" w:eastAsia="楷体"/>
          <w:color w:val="auto"/>
          <w:sz w:val="23"/>
          <w:szCs w:val="23"/>
          <w:lang w:val="en-US" w:eastAsia="zh-CN"/>
        </w:rPr>
        <w:t>℃</w:t>
      </w:r>
      <w:r>
        <w:rPr>
          <w:rFonts w:hint="default" w:ascii="Times New Roman" w:hAnsi="Times New Roman" w:eastAsia="楷体"/>
          <w:color w:val="auto"/>
          <w:sz w:val="23"/>
          <w:szCs w:val="23"/>
          <w:lang w:eastAsia="zh-CN"/>
        </w:rPr>
        <w:t>，</w:t>
      </w:r>
      <w:r>
        <w:rPr>
          <w:rFonts w:ascii="Times New Roman" w:hAnsi="Times New Roman" w:eastAsia="楷体"/>
          <w:color w:val="auto"/>
          <w:sz w:val="23"/>
          <w:szCs w:val="23"/>
        </w:rPr>
        <w:t>塑料模板在使用温度低于－10</w:t>
      </w:r>
      <w:r>
        <w:rPr>
          <w:rFonts w:hint="eastAsia" w:ascii="Times New Roman" w:hAnsi="Times New Roman" w:eastAsia="楷体"/>
          <w:color w:val="auto"/>
          <w:sz w:val="23"/>
          <w:szCs w:val="23"/>
          <w:lang w:val="en-US" w:eastAsia="zh-CN"/>
        </w:rPr>
        <w:t>℃</w:t>
      </w:r>
      <w:r>
        <w:rPr>
          <w:rFonts w:ascii="Times New Roman" w:hAnsi="Times New Roman" w:eastAsia="楷体"/>
          <w:color w:val="auto"/>
          <w:sz w:val="23"/>
          <w:szCs w:val="23"/>
        </w:rPr>
        <w:t>的情况下，脆性加大，收缩变形加大，不</w:t>
      </w:r>
      <w:r>
        <w:rPr>
          <w:rFonts w:hint="eastAsia" w:ascii="Times New Roman" w:hAnsi="Times New Roman" w:eastAsia="楷体"/>
          <w:color w:val="auto"/>
          <w:sz w:val="23"/>
          <w:szCs w:val="23"/>
          <w:lang w:val="en-US" w:eastAsia="zh-CN"/>
        </w:rPr>
        <w:t>适合应用。</w:t>
      </w:r>
    </w:p>
    <w:p w14:paraId="785753A6">
      <w:pPr>
        <w:pStyle w:val="15"/>
        <w:keepNext w:val="0"/>
        <w:keepLines w:val="0"/>
        <w:widowControl/>
        <w:suppressLineNumbers w:val="0"/>
        <w:spacing w:before="0" w:beforeAutospacing="0" w:after="0" w:afterAutospacing="0"/>
        <w:ind w:left="0" w:right="0" w:firstLine="460" w:firstLineChars="200"/>
        <w:rPr>
          <w:rFonts w:hint="default" w:ascii="Times New Roman" w:hAnsi="Times New Roman" w:eastAsia="楷体"/>
          <w:color w:val="auto"/>
          <w:sz w:val="23"/>
          <w:szCs w:val="23"/>
          <w:lang w:val="en-US" w:eastAsia="zh-CN"/>
        </w:rPr>
      </w:pPr>
      <w:r>
        <w:rPr>
          <w:rFonts w:hint="default" w:ascii="Times New Roman" w:hAnsi="Times New Roman" w:eastAsia="楷体"/>
          <w:color w:val="auto"/>
          <w:sz w:val="23"/>
          <w:szCs w:val="23"/>
          <w:lang w:val="en-US" w:eastAsia="zh-CN"/>
        </w:rPr>
        <w:t>《</w:t>
      </w:r>
      <w:r>
        <w:rPr>
          <w:rFonts w:hint="eastAsia" w:ascii="Times New Roman" w:hAnsi="Times New Roman" w:eastAsia="楷体"/>
          <w:color w:val="auto"/>
          <w:sz w:val="23"/>
          <w:szCs w:val="23"/>
          <w:lang w:val="en-US" w:eastAsia="zh-CN"/>
        </w:rPr>
        <w:t>组合式带肋塑料模板应用技术规程</w:t>
      </w:r>
      <w:r>
        <w:rPr>
          <w:rFonts w:hint="default" w:ascii="Times New Roman" w:hAnsi="Times New Roman" w:eastAsia="楷体"/>
          <w:color w:val="auto"/>
          <w:sz w:val="23"/>
          <w:szCs w:val="23"/>
          <w:lang w:val="en-US" w:eastAsia="zh-CN"/>
        </w:rPr>
        <w:t>》</w:t>
      </w:r>
      <w:r>
        <w:rPr>
          <w:rFonts w:hint="eastAsia" w:ascii="Times New Roman" w:hAnsi="Times New Roman" w:eastAsia="楷体"/>
          <w:color w:val="auto"/>
          <w:sz w:val="23"/>
          <w:szCs w:val="23"/>
          <w:lang w:val="en-US" w:eastAsia="zh-CN"/>
        </w:rPr>
        <w:t>DB4401</w:t>
      </w:r>
      <w:r>
        <w:rPr>
          <w:rFonts w:hint="default" w:ascii="Times New Roman" w:hAnsi="Times New Roman" w:eastAsia="楷体"/>
          <w:color w:val="auto"/>
          <w:sz w:val="23"/>
          <w:szCs w:val="23"/>
          <w:lang w:val="en-US" w:eastAsia="zh-CN"/>
        </w:rPr>
        <w:t>/</w:t>
      </w:r>
      <w:r>
        <w:rPr>
          <w:rFonts w:hint="eastAsia" w:ascii="Times New Roman" w:hAnsi="Times New Roman" w:eastAsia="楷体"/>
          <w:color w:val="auto"/>
          <w:sz w:val="23"/>
          <w:szCs w:val="23"/>
          <w:lang w:val="en-US" w:eastAsia="zh-CN"/>
        </w:rPr>
        <w:t>T 153根据塑料模板特性，</w:t>
      </w:r>
      <w:r>
        <w:rPr>
          <w:rFonts w:hint="default" w:ascii="Times New Roman" w:hAnsi="Times New Roman" w:eastAsia="楷体"/>
          <w:color w:val="auto"/>
          <w:sz w:val="23"/>
          <w:szCs w:val="23"/>
          <w:lang w:val="en-US" w:eastAsia="zh-CN"/>
        </w:rPr>
        <w:t>对塑料模板的使用温度限定在</w:t>
      </w:r>
      <w:r>
        <w:rPr>
          <w:rFonts w:hint="eastAsia" w:ascii="Times New Roman" w:hAnsi="Times New Roman" w:eastAsia="楷体"/>
          <w:color w:val="auto"/>
          <w:sz w:val="23"/>
          <w:szCs w:val="23"/>
          <w:lang w:val="en-US" w:eastAsia="zh-CN"/>
        </w:rPr>
        <w:t>－10℃</w:t>
      </w:r>
      <w:r>
        <w:rPr>
          <w:rFonts w:hint="default" w:ascii="Times New Roman" w:hAnsi="Times New Roman" w:eastAsia="楷体"/>
          <w:color w:val="auto"/>
          <w:sz w:val="23"/>
          <w:szCs w:val="23"/>
          <w:lang w:val="en-US" w:eastAsia="zh-CN"/>
        </w:rPr>
        <w:t>至</w:t>
      </w:r>
      <w:r>
        <w:rPr>
          <w:rFonts w:hint="eastAsia" w:ascii="Times New Roman" w:hAnsi="Times New Roman" w:eastAsia="楷体"/>
          <w:color w:val="auto"/>
          <w:sz w:val="23"/>
          <w:szCs w:val="23"/>
          <w:lang w:val="en-US" w:eastAsia="zh-CN"/>
        </w:rPr>
        <w:t>80℃</w:t>
      </w:r>
      <w:r>
        <w:rPr>
          <w:rFonts w:hint="default" w:ascii="Times New Roman" w:hAnsi="Times New Roman" w:eastAsia="楷体"/>
          <w:color w:val="auto"/>
          <w:sz w:val="23"/>
          <w:szCs w:val="23"/>
          <w:lang w:val="en-US" w:eastAsia="zh-CN"/>
        </w:rPr>
        <w:t>。</w:t>
      </w:r>
    </w:p>
    <w:p w14:paraId="3D3D0356">
      <w:pPr>
        <w:pStyle w:val="15"/>
        <w:keepNext w:val="0"/>
        <w:keepLines w:val="0"/>
        <w:widowControl/>
        <w:suppressLineNumbers w:val="0"/>
        <w:spacing w:before="0" w:beforeAutospacing="0" w:after="0" w:afterAutospacing="0"/>
        <w:ind w:left="0" w:right="0" w:firstLine="460" w:firstLineChars="200"/>
        <w:rPr>
          <w:rFonts w:hint="eastAsia" w:ascii="Times New Roman" w:hAnsi="Times New Roman" w:eastAsia="楷体"/>
          <w:color w:val="auto"/>
          <w:sz w:val="23"/>
          <w:szCs w:val="23"/>
          <w:lang w:val="en-US" w:eastAsia="zh-CN"/>
        </w:rPr>
      </w:pPr>
      <w:r>
        <w:rPr>
          <w:rFonts w:hint="eastAsia" w:ascii="Times New Roman" w:hAnsi="Times New Roman" w:eastAsia="楷体"/>
          <w:color w:val="auto"/>
          <w:sz w:val="23"/>
          <w:szCs w:val="23"/>
          <w:lang w:val="en-US" w:eastAsia="zh-CN"/>
        </w:rPr>
        <w:t>《</w:t>
      </w:r>
      <w:r>
        <w:rPr>
          <w:rFonts w:hint="default" w:ascii="Times New Roman" w:hAnsi="Times New Roman" w:eastAsia="楷体"/>
          <w:color w:val="auto"/>
          <w:sz w:val="23"/>
          <w:szCs w:val="23"/>
          <w:lang w:val="en-US" w:eastAsia="zh-CN"/>
        </w:rPr>
        <w:t>塑料模</w:t>
      </w:r>
      <w:r>
        <w:rPr>
          <w:rFonts w:hint="eastAsia" w:ascii="Times New Roman" w:hAnsi="Times New Roman" w:eastAsia="楷体"/>
          <w:color w:val="auto"/>
          <w:sz w:val="23"/>
          <w:szCs w:val="23"/>
          <w:lang w:val="en-US" w:eastAsia="zh-CN"/>
        </w:rPr>
        <w:t>板》</w:t>
      </w:r>
      <w:r>
        <w:rPr>
          <w:rFonts w:hint="default" w:ascii="Times New Roman" w:hAnsi="Times New Roman" w:eastAsia="楷体"/>
          <w:color w:val="auto"/>
          <w:sz w:val="23"/>
          <w:szCs w:val="23"/>
          <w:lang w:val="en-US" w:eastAsia="zh-CN"/>
        </w:rPr>
        <w:t>JGT</w:t>
      </w:r>
      <w:r>
        <w:rPr>
          <w:rFonts w:hint="eastAsia" w:ascii="Times New Roman" w:hAnsi="Times New Roman" w:eastAsia="楷体"/>
          <w:color w:val="auto"/>
          <w:sz w:val="23"/>
          <w:szCs w:val="23"/>
          <w:lang w:val="en-US" w:eastAsia="zh-CN"/>
        </w:rPr>
        <w:t xml:space="preserve"> </w:t>
      </w:r>
      <w:r>
        <w:rPr>
          <w:rFonts w:hint="default" w:ascii="Times New Roman" w:hAnsi="Times New Roman" w:eastAsia="楷体"/>
          <w:color w:val="auto"/>
          <w:sz w:val="23"/>
          <w:szCs w:val="23"/>
          <w:lang w:val="en-US" w:eastAsia="zh-CN"/>
        </w:rPr>
        <w:t>418</w:t>
      </w:r>
      <w:r>
        <w:rPr>
          <w:rFonts w:hint="eastAsia" w:ascii="Times New Roman" w:hAnsi="Times New Roman" w:eastAsia="楷体"/>
          <w:color w:val="auto"/>
          <w:sz w:val="23"/>
          <w:szCs w:val="23"/>
          <w:lang w:val="en-US" w:eastAsia="zh-CN"/>
        </w:rPr>
        <w:t>对塑料模板的施工最低温度规定为－10℃。</w:t>
      </w:r>
    </w:p>
    <w:p w14:paraId="6232A434">
      <w:pPr>
        <w:pStyle w:val="15"/>
        <w:keepNext w:val="0"/>
        <w:keepLines w:val="0"/>
        <w:widowControl/>
        <w:suppressLineNumbers w:val="0"/>
        <w:spacing w:before="0" w:beforeAutospacing="0" w:after="0" w:afterAutospacing="0"/>
        <w:ind w:left="0" w:right="0" w:firstLine="460" w:firstLineChars="200"/>
        <w:rPr>
          <w:rFonts w:hint="eastAsia" w:ascii="Times New Roman" w:hAnsi="Times New Roman" w:eastAsia="楷体"/>
          <w:color w:val="auto"/>
          <w:sz w:val="23"/>
          <w:szCs w:val="23"/>
          <w:lang w:val="en-US" w:eastAsia="zh-CN"/>
        </w:rPr>
      </w:pPr>
      <w:r>
        <w:rPr>
          <w:rFonts w:hint="eastAsia" w:ascii="Times New Roman" w:hAnsi="Times New Roman" w:eastAsia="楷体"/>
          <w:color w:val="auto"/>
          <w:sz w:val="23"/>
          <w:szCs w:val="23"/>
          <w:lang w:val="en-US" w:eastAsia="zh-CN"/>
        </w:rPr>
        <w:t>《PVC复合塑料模板技术规程》DB37</w:t>
      </w:r>
      <w:r>
        <w:rPr>
          <w:rFonts w:hint="default" w:ascii="Times New Roman" w:hAnsi="Times New Roman" w:eastAsia="楷体"/>
          <w:color w:val="auto"/>
          <w:sz w:val="23"/>
          <w:szCs w:val="23"/>
          <w:lang w:val="en-US" w:eastAsia="zh-CN"/>
        </w:rPr>
        <w:t>/</w:t>
      </w:r>
      <w:r>
        <w:rPr>
          <w:rFonts w:hint="eastAsia" w:ascii="Times New Roman" w:hAnsi="Times New Roman" w:eastAsia="楷体"/>
          <w:color w:val="auto"/>
          <w:sz w:val="23"/>
          <w:szCs w:val="23"/>
          <w:lang w:val="en-US" w:eastAsia="zh-CN"/>
        </w:rPr>
        <w:t>T 5050对</w:t>
      </w:r>
      <w:r>
        <w:rPr>
          <w:rFonts w:hint="default" w:ascii="Times New Roman" w:hAnsi="Times New Roman" w:eastAsia="楷体"/>
          <w:color w:val="auto"/>
          <w:sz w:val="23"/>
          <w:szCs w:val="23"/>
          <w:lang w:val="en-US" w:eastAsia="zh-CN"/>
        </w:rPr>
        <w:t>PVC</w:t>
      </w:r>
      <w:r>
        <w:rPr>
          <w:rFonts w:hint="eastAsia" w:ascii="Times New Roman" w:hAnsi="Times New Roman" w:eastAsia="楷体"/>
          <w:color w:val="auto"/>
          <w:sz w:val="23"/>
          <w:szCs w:val="23"/>
          <w:lang w:val="en-US" w:eastAsia="zh-CN"/>
        </w:rPr>
        <w:t>复合塑料模板作如下规定：施工环境的最低温度不宜低于－</w:t>
      </w:r>
      <w:r>
        <w:rPr>
          <w:rFonts w:hint="default" w:ascii="Times New Roman" w:hAnsi="Times New Roman" w:eastAsia="楷体"/>
          <w:color w:val="auto"/>
          <w:sz w:val="23"/>
          <w:szCs w:val="23"/>
          <w:lang w:val="en-US" w:eastAsia="zh-CN"/>
        </w:rPr>
        <w:t>10</w:t>
      </w:r>
      <w:r>
        <w:rPr>
          <w:rFonts w:hint="eastAsia" w:ascii="Times New Roman" w:hAnsi="Times New Roman" w:eastAsia="楷体"/>
          <w:color w:val="auto"/>
          <w:sz w:val="23"/>
          <w:szCs w:val="23"/>
          <w:lang w:val="en-US" w:eastAsia="zh-CN"/>
        </w:rPr>
        <w:t>℃，最高温度（包括水泥水化热导致温度升高的情况）不宜高于</w:t>
      </w:r>
      <w:r>
        <w:rPr>
          <w:rFonts w:hint="default" w:ascii="Times New Roman" w:hAnsi="Times New Roman" w:eastAsia="楷体"/>
          <w:color w:val="auto"/>
          <w:sz w:val="23"/>
          <w:szCs w:val="23"/>
          <w:lang w:val="en-US" w:eastAsia="zh-CN"/>
        </w:rPr>
        <w:t>60</w:t>
      </w:r>
      <w:r>
        <w:rPr>
          <w:rFonts w:hint="eastAsia" w:ascii="Times New Roman" w:hAnsi="Times New Roman" w:eastAsia="楷体"/>
          <w:color w:val="auto"/>
          <w:sz w:val="23"/>
          <w:szCs w:val="23"/>
          <w:lang w:val="en-US" w:eastAsia="zh-CN"/>
        </w:rPr>
        <w:t>℃。其中，在温度低于－10℃的情况下，脆性加大，收缩变形加大，因此不适合应用。</w:t>
      </w:r>
    </w:p>
    <w:p w14:paraId="6817D9CF">
      <w:pPr>
        <w:pStyle w:val="15"/>
        <w:keepNext w:val="0"/>
        <w:keepLines w:val="0"/>
        <w:widowControl/>
        <w:suppressLineNumbers w:val="0"/>
        <w:spacing w:before="0" w:beforeAutospacing="0" w:after="0" w:afterAutospacing="0"/>
        <w:ind w:left="0" w:right="0" w:firstLine="460" w:firstLineChars="200"/>
        <w:rPr>
          <w:rFonts w:hint="eastAsia" w:ascii="Times New Roman" w:hAnsi="Times New Roman" w:eastAsia="楷体"/>
          <w:color w:val="auto"/>
          <w:sz w:val="23"/>
          <w:szCs w:val="23"/>
          <w:lang w:val="en-US" w:eastAsia="zh-CN"/>
        </w:rPr>
      </w:pPr>
      <w:r>
        <w:rPr>
          <w:rFonts w:hint="eastAsia" w:ascii="Times New Roman" w:hAnsi="Times New Roman" w:eastAsia="楷体"/>
          <w:color w:val="auto"/>
          <w:sz w:val="23"/>
          <w:szCs w:val="23"/>
          <w:lang w:val="en-US" w:eastAsia="zh-CN"/>
        </w:rPr>
        <w:t>综上，考虑到温度过低时塑料模板脆性加大，温度过高时塑料模板变形加大，均不适合应用，因此本条规定单元装配式模具系统施工使用时的温度区间为－10℃至75℃。</w:t>
      </w:r>
    </w:p>
    <w:p w14:paraId="220691BA">
      <w:pPr>
        <w:rPr>
          <w:rFonts w:ascii="Times New Roman" w:hAnsi="Times New Roman"/>
          <w:color w:val="auto"/>
          <w:sz w:val="23"/>
          <w:szCs w:val="23"/>
        </w:rPr>
      </w:pPr>
      <w:r>
        <w:rPr>
          <w:rFonts w:ascii="Times New Roman" w:hAnsi="Times New Roman"/>
          <w:b/>
          <w:color w:val="auto"/>
          <w:sz w:val="23"/>
          <w:szCs w:val="23"/>
        </w:rPr>
        <w:t>3.0.</w:t>
      </w:r>
      <w:r>
        <w:rPr>
          <w:rFonts w:hint="eastAsia" w:ascii="Times New Roman" w:hAnsi="Times New Roman"/>
          <w:b/>
          <w:color w:val="auto"/>
          <w:sz w:val="23"/>
          <w:szCs w:val="23"/>
        </w:rPr>
        <w:t>6</w:t>
      </w:r>
      <w:r>
        <w:rPr>
          <w:rFonts w:ascii="Times New Roman" w:hAnsi="Times New Roman"/>
          <w:color w:val="auto"/>
          <w:sz w:val="23"/>
          <w:szCs w:val="23"/>
        </w:rPr>
        <w:t xml:space="preserve">  采用单元装配式模具</w:t>
      </w:r>
      <w:r>
        <w:rPr>
          <w:rFonts w:hint="eastAsia" w:ascii="Times New Roman" w:hAnsi="Times New Roman"/>
          <w:color w:val="auto"/>
          <w:sz w:val="23"/>
          <w:szCs w:val="23"/>
          <w:lang w:val="en-US" w:eastAsia="zh-CN"/>
        </w:rPr>
        <w:t>技术</w:t>
      </w:r>
      <w:r>
        <w:rPr>
          <w:rFonts w:ascii="Times New Roman" w:hAnsi="Times New Roman"/>
          <w:color w:val="auto"/>
          <w:sz w:val="23"/>
          <w:szCs w:val="23"/>
        </w:rPr>
        <w:t>除应符合本标准规定外，尚应符合现行国家标准《混凝土结构工程施工规范》GB 50666、《混凝土结构工程施工质量验收规范》GB 50204、《建筑施工模板安全技术规范》JGJ 162等有关规定。</w:t>
      </w:r>
    </w:p>
    <w:p w14:paraId="4E8036F6">
      <w:pPr>
        <w:rPr>
          <w:rFonts w:ascii="Times New Roman" w:hAnsi="Times New Roman" w:eastAsia="楷体"/>
          <w:color w:val="auto"/>
          <w:sz w:val="23"/>
          <w:szCs w:val="23"/>
        </w:rPr>
      </w:pPr>
      <w:r>
        <w:rPr>
          <w:rFonts w:ascii="Times New Roman" w:hAnsi="Times New Roman" w:eastAsia="楷体"/>
          <w:b/>
          <w:color w:val="auto"/>
          <w:sz w:val="23"/>
          <w:szCs w:val="23"/>
        </w:rPr>
        <w:t>条文说明</w:t>
      </w:r>
      <w:r>
        <w:rPr>
          <w:rFonts w:ascii="Times New Roman" w:hAnsi="Times New Roman" w:eastAsia="楷体"/>
          <w:color w:val="auto"/>
          <w:sz w:val="23"/>
          <w:szCs w:val="23"/>
        </w:rPr>
        <w:t>：模具在施工安装前应由施工单位编制专项施工方案。当该工程属于危大工程范围或超过一定规模危大工程范围时，尚应满足《危险性较大的分部分项工程安全管理规定》（住建部令第37号）、《重庆市危险性较大的分部分项工程安全管理实施细则（2022 版）》（渝建质安〔2022〕110 号）等文件规定。</w:t>
      </w:r>
    </w:p>
    <w:p w14:paraId="0D982011">
      <w:pPr>
        <w:rPr>
          <w:rFonts w:ascii="Times New Roman" w:hAnsi="Times New Roman"/>
          <w:color w:val="auto"/>
          <w:sz w:val="32"/>
          <w:szCs w:val="32"/>
        </w:rPr>
      </w:pPr>
      <w:r>
        <w:rPr>
          <w:rFonts w:ascii="Times New Roman" w:hAnsi="Times New Roman"/>
          <w:color w:val="auto"/>
          <w:sz w:val="32"/>
          <w:szCs w:val="32"/>
        </w:rPr>
        <w:br w:type="page"/>
      </w:r>
    </w:p>
    <w:p w14:paraId="3788C73A">
      <w:pPr>
        <w:pStyle w:val="2"/>
        <w:rPr>
          <w:rFonts w:ascii="Times New Roman" w:hAnsi="Times New Roman"/>
          <w:color w:val="auto"/>
          <w:sz w:val="31"/>
          <w:szCs w:val="31"/>
        </w:rPr>
      </w:pPr>
      <w:bookmarkStart w:id="18" w:name="_Toc16382"/>
      <w:bookmarkStart w:id="19" w:name="_Toc15206"/>
      <w:bookmarkStart w:id="20" w:name="_Toc1120"/>
      <w:bookmarkStart w:id="21" w:name="_Toc7859"/>
      <w:bookmarkStart w:id="22" w:name="_Toc12326"/>
      <w:r>
        <w:rPr>
          <w:rFonts w:ascii="Times New Roman" w:hAnsi="Times New Roman"/>
          <w:color w:val="auto"/>
          <w:sz w:val="31"/>
          <w:szCs w:val="31"/>
        </w:rPr>
        <w:t>4 材料及规格</w:t>
      </w:r>
      <w:bookmarkEnd w:id="18"/>
      <w:bookmarkEnd w:id="19"/>
      <w:bookmarkEnd w:id="20"/>
      <w:bookmarkEnd w:id="21"/>
      <w:bookmarkEnd w:id="22"/>
    </w:p>
    <w:p w14:paraId="62B9BF17">
      <w:pPr>
        <w:rPr>
          <w:rFonts w:ascii="Times New Roman" w:hAnsi="Times New Roman"/>
          <w:color w:val="auto"/>
        </w:rPr>
      </w:pPr>
    </w:p>
    <w:p w14:paraId="07598388">
      <w:pPr>
        <w:pStyle w:val="6"/>
        <w:spacing w:line="367" w:lineRule="auto"/>
        <w:rPr>
          <w:rFonts w:hint="default" w:ascii="Times New Roman" w:hAnsi="Times New Roman" w:eastAsia="宋体"/>
          <w:bCs/>
          <w:color w:val="auto"/>
          <w:lang w:val="en-US" w:eastAsia="zh-CN"/>
        </w:rPr>
      </w:pPr>
      <w:r>
        <w:rPr>
          <w:rFonts w:ascii="Times New Roman" w:hAnsi="Times New Roman"/>
          <w:b/>
          <w:color w:val="auto"/>
        </w:rPr>
        <w:t>4.0.</w:t>
      </w:r>
      <w:r>
        <w:rPr>
          <w:rFonts w:hint="eastAsia" w:ascii="Times New Roman" w:hAnsi="Times New Roman"/>
          <w:b/>
          <w:color w:val="auto"/>
        </w:rPr>
        <w:t>1</w:t>
      </w:r>
      <w:r>
        <w:rPr>
          <w:rFonts w:ascii="Times New Roman" w:hAnsi="Times New Roman"/>
          <w:b/>
          <w:color w:val="auto"/>
        </w:rPr>
        <w:t xml:space="preserve"> </w:t>
      </w:r>
      <w:r>
        <w:rPr>
          <w:rFonts w:ascii="Times New Roman" w:hAnsi="Times New Roman"/>
          <w:bCs/>
          <w:color w:val="auto"/>
          <w:spacing w:val="-2"/>
        </w:rPr>
        <w:t>带肋高分子塑料模盒</w:t>
      </w:r>
      <w:r>
        <w:rPr>
          <w:rFonts w:ascii="Times New Roman" w:hAnsi="Times New Roman"/>
          <w:bCs/>
          <w:color w:val="auto"/>
        </w:rPr>
        <w:t>与模板应采用符合《聚丙烯（PP）树脂》GB/T 12670规定的聚丙烯树脂材料制作，其物理力学性能指标应符合表 4.1的规定。</w:t>
      </w:r>
      <w:r>
        <w:rPr>
          <w:rFonts w:hint="eastAsia" w:ascii="Times New Roman" w:hAnsi="Times New Roman"/>
          <w:bCs/>
          <w:color w:val="auto"/>
          <w:lang w:val="en-US" w:eastAsia="zh-CN"/>
        </w:rPr>
        <w:t>用于模板工程设计和计算时，</w:t>
      </w:r>
      <w:r>
        <w:rPr>
          <w:rFonts w:ascii="Times New Roman" w:hAnsi="Times New Roman"/>
          <w:bCs/>
          <w:color w:val="auto"/>
        </w:rPr>
        <w:t>带肋高分子塑料模盒与模板</w:t>
      </w:r>
      <w:r>
        <w:rPr>
          <w:rFonts w:hint="eastAsia" w:ascii="Times New Roman" w:hAnsi="Times New Roman"/>
          <w:bCs/>
          <w:color w:val="auto"/>
          <w:lang w:val="en-US" w:eastAsia="zh-CN"/>
        </w:rPr>
        <w:t>的面板弯曲强度设计值和弯曲弹性模量可按表4.2采用。</w:t>
      </w:r>
    </w:p>
    <w:p w14:paraId="4D7FD450">
      <w:pPr>
        <w:pStyle w:val="6"/>
        <w:autoSpaceDE w:val="0"/>
        <w:autoSpaceDN w:val="0"/>
        <w:spacing w:before="160" w:after="0" w:line="240" w:lineRule="exact"/>
        <w:jc w:val="center"/>
        <w:rPr>
          <w:rFonts w:ascii="Times New Roman" w:hAnsi="Times New Roman"/>
          <w:b/>
          <w:bCs/>
          <w:color w:val="auto"/>
          <w:sz w:val="20"/>
          <w:szCs w:val="20"/>
        </w:rPr>
      </w:pPr>
      <w:r>
        <w:rPr>
          <w:rFonts w:ascii="Times New Roman" w:hAnsi="Times New Roman"/>
          <w:b/>
          <w:bCs/>
          <w:color w:val="auto"/>
          <w:sz w:val="20"/>
          <w:szCs w:val="20"/>
        </w:rPr>
        <w:t xml:space="preserve">表4.1 </w:t>
      </w:r>
      <w:r>
        <w:rPr>
          <w:rFonts w:hint="eastAsia" w:ascii="Times New Roman" w:hAnsi="Times New Roman"/>
          <w:b/>
          <w:bCs/>
          <w:color w:val="auto"/>
          <w:sz w:val="20"/>
          <w:szCs w:val="20"/>
        </w:rPr>
        <w:t>带肋高分子塑料</w:t>
      </w:r>
      <w:r>
        <w:rPr>
          <w:rFonts w:ascii="Times New Roman" w:hAnsi="Times New Roman"/>
          <w:b/>
          <w:bCs/>
          <w:color w:val="auto"/>
          <w:sz w:val="20"/>
          <w:szCs w:val="20"/>
        </w:rPr>
        <w:t>模盒</w:t>
      </w:r>
      <w:r>
        <w:rPr>
          <w:rFonts w:hint="eastAsia" w:ascii="Times New Roman" w:hAnsi="Times New Roman"/>
          <w:b/>
          <w:bCs/>
          <w:color w:val="auto"/>
          <w:sz w:val="20"/>
          <w:szCs w:val="20"/>
          <w:lang w:val="en-US" w:eastAsia="zh-CN"/>
        </w:rPr>
        <w:t>或</w:t>
      </w:r>
      <w:r>
        <w:rPr>
          <w:rFonts w:ascii="Times New Roman" w:hAnsi="Times New Roman"/>
          <w:b/>
          <w:bCs/>
          <w:color w:val="auto"/>
          <w:sz w:val="20"/>
          <w:szCs w:val="20"/>
        </w:rPr>
        <w:t>模板的物理性能</w:t>
      </w:r>
    </w:p>
    <w:tbl>
      <w:tblPr>
        <w:tblStyle w:val="22"/>
        <w:tblW w:w="450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0"/>
        <w:gridCol w:w="2935"/>
      </w:tblGrid>
      <w:tr w14:paraId="1251A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4547" w:type="dxa"/>
            <w:noWrap w:val="0"/>
            <w:vAlign w:val="center"/>
          </w:tcPr>
          <w:p w14:paraId="0D2B42C7">
            <w:pPr>
              <w:pStyle w:val="35"/>
              <w:spacing w:before="111" w:line="219" w:lineRule="auto"/>
              <w:jc w:val="center"/>
              <w:rPr>
                <w:rFonts w:ascii="Times New Roman" w:hAnsi="Times New Roman" w:cs="Times New Roman"/>
                <w:bCs/>
                <w:color w:val="auto"/>
                <w:spacing w:val="-7"/>
                <w:sz w:val="20"/>
                <w:szCs w:val="20"/>
                <w:highlight w:val="none"/>
                <w:lang w:eastAsia="zh-CN"/>
              </w:rPr>
            </w:pPr>
            <w:r>
              <w:rPr>
                <w:rFonts w:ascii="Times New Roman" w:hAnsi="Times New Roman" w:cs="Times New Roman"/>
                <w:bCs/>
                <w:color w:val="auto"/>
                <w:spacing w:val="-7"/>
                <w:sz w:val="20"/>
                <w:szCs w:val="20"/>
                <w:highlight w:val="none"/>
                <w:lang w:eastAsia="zh-CN"/>
              </w:rPr>
              <w:t>项目名称</w:t>
            </w:r>
          </w:p>
        </w:tc>
        <w:tc>
          <w:tcPr>
            <w:tcW w:w="2933" w:type="dxa"/>
            <w:noWrap w:val="0"/>
            <w:vAlign w:val="center"/>
          </w:tcPr>
          <w:p w14:paraId="2EBE1B59">
            <w:pPr>
              <w:pStyle w:val="35"/>
              <w:spacing w:before="111" w:line="219" w:lineRule="auto"/>
              <w:jc w:val="center"/>
              <w:rPr>
                <w:rFonts w:ascii="Times New Roman" w:hAnsi="Times New Roman" w:cs="Times New Roman"/>
                <w:bCs/>
                <w:color w:val="auto"/>
                <w:spacing w:val="-7"/>
                <w:sz w:val="20"/>
                <w:szCs w:val="20"/>
                <w:highlight w:val="none"/>
                <w:lang w:eastAsia="zh-CN"/>
              </w:rPr>
            </w:pPr>
            <w:r>
              <w:rPr>
                <w:rFonts w:ascii="Times New Roman" w:hAnsi="Times New Roman" w:cs="Times New Roman"/>
                <w:bCs/>
                <w:color w:val="auto"/>
                <w:spacing w:val="-7"/>
                <w:sz w:val="20"/>
                <w:szCs w:val="20"/>
                <w:highlight w:val="none"/>
                <w:lang w:eastAsia="zh-CN"/>
              </w:rPr>
              <w:t>带肋高分子塑料模盒与模板</w:t>
            </w:r>
          </w:p>
        </w:tc>
      </w:tr>
      <w:tr w14:paraId="5184A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4547" w:type="dxa"/>
            <w:noWrap w:val="0"/>
            <w:vAlign w:val="center"/>
          </w:tcPr>
          <w:p w14:paraId="40AD080E">
            <w:pPr>
              <w:pStyle w:val="35"/>
              <w:spacing w:before="111" w:line="219" w:lineRule="auto"/>
              <w:jc w:val="center"/>
              <w:rPr>
                <w:rFonts w:hint="default" w:ascii="Times New Roman" w:hAnsi="Times New Roman" w:cs="Times New Roman"/>
                <w:bCs/>
                <w:color w:val="auto"/>
                <w:spacing w:val="-7"/>
                <w:sz w:val="20"/>
                <w:szCs w:val="20"/>
                <w:highlight w:val="none"/>
                <w:lang w:val="en-US" w:eastAsia="zh-CN"/>
              </w:rPr>
            </w:pPr>
            <w:r>
              <w:rPr>
                <w:rFonts w:ascii="Times New Roman" w:hAnsi="Times New Roman" w:cs="Times New Roman"/>
                <w:bCs/>
                <w:color w:val="auto"/>
                <w:spacing w:val="-7"/>
                <w:sz w:val="20"/>
                <w:szCs w:val="20"/>
                <w:highlight w:val="none"/>
                <w:lang w:eastAsia="zh-CN"/>
              </w:rPr>
              <w:t>表面硬度</w:t>
            </w:r>
            <w:r>
              <w:rPr>
                <w:rFonts w:hint="eastAsia" w:ascii="Times New Roman" w:hAnsi="Times New Roman" w:cs="Times New Roman"/>
                <w:bCs/>
                <w:color w:val="auto"/>
                <w:spacing w:val="-7"/>
                <w:sz w:val="20"/>
                <w:szCs w:val="20"/>
                <w:highlight w:val="none"/>
                <w:lang w:eastAsia="zh-CN"/>
              </w:rPr>
              <w:t>（</w:t>
            </w:r>
            <w:r>
              <w:rPr>
                <w:rFonts w:hint="eastAsia" w:ascii="Times New Roman" w:hAnsi="Times New Roman" w:cs="Times New Roman"/>
                <w:bCs/>
                <w:color w:val="auto"/>
                <w:spacing w:val="-7"/>
                <w:sz w:val="20"/>
                <w:szCs w:val="20"/>
                <w:highlight w:val="none"/>
                <w:lang w:val="en-US" w:eastAsia="zh-CN"/>
              </w:rPr>
              <w:t>H</w:t>
            </w:r>
            <w:r>
              <w:rPr>
                <w:rFonts w:hint="eastAsia" w:ascii="Times New Roman" w:hAnsi="Times New Roman" w:cs="Times New Roman"/>
                <w:bCs/>
                <w:color w:val="auto"/>
                <w:spacing w:val="-7"/>
                <w:sz w:val="20"/>
                <w:szCs w:val="20"/>
                <w:highlight w:val="none"/>
                <w:vertAlign w:val="subscript"/>
                <w:lang w:val="en-US" w:eastAsia="zh-CN"/>
              </w:rPr>
              <w:t>D</w:t>
            </w:r>
            <w:r>
              <w:rPr>
                <w:rFonts w:hint="eastAsia" w:ascii="Times New Roman" w:hAnsi="Times New Roman" w:cs="Times New Roman"/>
                <w:bCs/>
                <w:color w:val="auto"/>
                <w:spacing w:val="-7"/>
                <w:sz w:val="20"/>
                <w:szCs w:val="20"/>
                <w:highlight w:val="none"/>
                <w:lang w:val="en-US" w:eastAsia="zh-CN"/>
              </w:rPr>
              <w:t>）</w:t>
            </w:r>
          </w:p>
        </w:tc>
        <w:tc>
          <w:tcPr>
            <w:tcW w:w="2933" w:type="dxa"/>
            <w:noWrap w:val="0"/>
            <w:vAlign w:val="center"/>
          </w:tcPr>
          <w:p w14:paraId="5235DAB8">
            <w:pPr>
              <w:pStyle w:val="35"/>
              <w:spacing w:before="111" w:line="219" w:lineRule="auto"/>
              <w:jc w:val="center"/>
              <w:rPr>
                <w:rFonts w:ascii="Times New Roman" w:hAnsi="Times New Roman" w:cs="Times New Roman"/>
                <w:bCs/>
                <w:color w:val="auto"/>
                <w:spacing w:val="-7"/>
                <w:sz w:val="20"/>
                <w:szCs w:val="20"/>
                <w:highlight w:val="none"/>
                <w:lang w:eastAsia="zh-CN"/>
              </w:rPr>
            </w:pPr>
            <w:r>
              <w:rPr>
                <w:rFonts w:ascii="Times New Roman" w:hAnsi="Times New Roman" w:cs="Times New Roman"/>
                <w:bCs/>
                <w:color w:val="auto"/>
                <w:spacing w:val="-7"/>
                <w:sz w:val="20"/>
                <w:szCs w:val="20"/>
                <w:highlight w:val="none"/>
                <w:lang w:eastAsia="zh-CN"/>
              </w:rPr>
              <w:t>≥58</w:t>
            </w:r>
          </w:p>
        </w:tc>
      </w:tr>
      <w:tr w14:paraId="792F1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4547" w:type="dxa"/>
            <w:noWrap w:val="0"/>
            <w:vAlign w:val="center"/>
          </w:tcPr>
          <w:p w14:paraId="017F63E7">
            <w:pPr>
              <w:pStyle w:val="35"/>
              <w:spacing w:before="111" w:line="219" w:lineRule="auto"/>
              <w:jc w:val="center"/>
              <w:rPr>
                <w:rFonts w:ascii="Times New Roman" w:hAnsi="Times New Roman" w:cs="Times New Roman"/>
                <w:bCs/>
                <w:color w:val="auto"/>
                <w:spacing w:val="-7"/>
                <w:sz w:val="20"/>
                <w:szCs w:val="20"/>
                <w:highlight w:val="none"/>
                <w:lang w:eastAsia="zh-CN"/>
              </w:rPr>
            </w:pPr>
            <w:r>
              <w:rPr>
                <w:rFonts w:ascii="Times New Roman" w:hAnsi="Times New Roman" w:cs="Times New Roman"/>
                <w:bCs/>
                <w:color w:val="auto"/>
                <w:spacing w:val="-7"/>
                <w:sz w:val="20"/>
                <w:szCs w:val="20"/>
                <w:highlight w:val="none"/>
                <w:lang w:eastAsia="zh-CN"/>
              </w:rPr>
              <w:t>维卡软化点（℃）</w:t>
            </w:r>
          </w:p>
        </w:tc>
        <w:tc>
          <w:tcPr>
            <w:tcW w:w="2933" w:type="dxa"/>
            <w:noWrap w:val="0"/>
            <w:vAlign w:val="center"/>
          </w:tcPr>
          <w:p w14:paraId="041A53E2">
            <w:pPr>
              <w:pStyle w:val="35"/>
              <w:spacing w:before="111" w:line="219" w:lineRule="auto"/>
              <w:jc w:val="center"/>
              <w:rPr>
                <w:rFonts w:hint="default" w:ascii="Times New Roman" w:hAnsi="Times New Roman" w:cs="Times New Roman"/>
                <w:bCs/>
                <w:color w:val="auto"/>
                <w:spacing w:val="-7"/>
                <w:sz w:val="20"/>
                <w:szCs w:val="20"/>
                <w:highlight w:val="none"/>
                <w:lang w:val="en-US" w:eastAsia="zh-CN"/>
              </w:rPr>
            </w:pPr>
            <w:r>
              <w:rPr>
                <w:rFonts w:ascii="Times New Roman" w:hAnsi="Times New Roman" w:cs="Times New Roman"/>
                <w:bCs/>
                <w:color w:val="auto"/>
                <w:spacing w:val="-7"/>
                <w:sz w:val="20"/>
                <w:szCs w:val="20"/>
                <w:highlight w:val="none"/>
                <w:lang w:eastAsia="zh-CN"/>
              </w:rPr>
              <w:t>≥</w:t>
            </w:r>
            <w:r>
              <w:rPr>
                <w:rFonts w:hint="eastAsia" w:ascii="Times New Roman" w:hAnsi="Times New Roman" w:cs="Times New Roman"/>
                <w:bCs/>
                <w:color w:val="auto"/>
                <w:spacing w:val="-7"/>
                <w:sz w:val="20"/>
                <w:szCs w:val="20"/>
                <w:highlight w:val="none"/>
                <w:lang w:val="en-US" w:eastAsia="zh-CN"/>
              </w:rPr>
              <w:t>80</w:t>
            </w:r>
          </w:p>
        </w:tc>
      </w:tr>
      <w:tr w14:paraId="0A895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4547" w:type="dxa"/>
            <w:noWrap w:val="0"/>
            <w:vAlign w:val="center"/>
          </w:tcPr>
          <w:p w14:paraId="5AD203ED">
            <w:pPr>
              <w:pStyle w:val="35"/>
              <w:spacing w:before="111" w:line="219" w:lineRule="auto"/>
              <w:jc w:val="center"/>
              <w:rPr>
                <w:rFonts w:ascii="Times New Roman" w:hAnsi="Times New Roman" w:cs="Times New Roman"/>
                <w:bCs/>
                <w:color w:val="auto"/>
                <w:spacing w:val="-7"/>
                <w:sz w:val="20"/>
                <w:szCs w:val="20"/>
                <w:highlight w:val="none"/>
                <w:lang w:eastAsia="zh-CN"/>
              </w:rPr>
            </w:pPr>
            <w:r>
              <w:rPr>
                <w:rFonts w:ascii="Times New Roman" w:hAnsi="Times New Roman" w:cs="Times New Roman"/>
                <w:bCs/>
                <w:color w:val="auto"/>
                <w:spacing w:val="-7"/>
                <w:sz w:val="20"/>
                <w:szCs w:val="20"/>
                <w:highlight w:val="none"/>
                <w:lang w:eastAsia="zh-CN"/>
              </w:rPr>
              <w:t>燃烧性能等级</w:t>
            </w:r>
            <w:r>
              <w:rPr>
                <w:rFonts w:hint="eastAsia" w:ascii="Times New Roman" w:hAnsi="Times New Roman" w:cs="Times New Roman"/>
                <w:bCs/>
                <w:color w:val="auto"/>
                <w:spacing w:val="-7"/>
                <w:sz w:val="20"/>
                <w:szCs w:val="20"/>
                <w:highlight w:val="none"/>
                <w:lang w:eastAsia="zh-CN"/>
              </w:rPr>
              <w:t>（</w:t>
            </w:r>
            <w:r>
              <w:rPr>
                <w:rFonts w:hint="eastAsia" w:ascii="Times New Roman" w:hAnsi="Times New Roman" w:cs="Times New Roman"/>
                <w:bCs/>
                <w:color w:val="auto"/>
                <w:spacing w:val="-7"/>
                <w:sz w:val="20"/>
                <w:szCs w:val="20"/>
                <w:highlight w:val="none"/>
                <w:lang w:val="en-US" w:eastAsia="zh-CN"/>
              </w:rPr>
              <w:t>级</w:t>
            </w:r>
            <w:r>
              <w:rPr>
                <w:rFonts w:hint="eastAsia" w:ascii="Times New Roman" w:hAnsi="Times New Roman" w:cs="Times New Roman"/>
                <w:bCs/>
                <w:color w:val="auto"/>
                <w:spacing w:val="-7"/>
                <w:sz w:val="20"/>
                <w:szCs w:val="20"/>
                <w:highlight w:val="none"/>
                <w:lang w:eastAsia="zh-CN"/>
              </w:rPr>
              <w:t>）</w:t>
            </w:r>
          </w:p>
        </w:tc>
        <w:tc>
          <w:tcPr>
            <w:tcW w:w="2933" w:type="dxa"/>
            <w:noWrap w:val="0"/>
            <w:vAlign w:val="center"/>
          </w:tcPr>
          <w:p w14:paraId="3933674E">
            <w:pPr>
              <w:pStyle w:val="35"/>
              <w:spacing w:before="111" w:line="219" w:lineRule="auto"/>
              <w:jc w:val="center"/>
              <w:rPr>
                <w:rFonts w:hint="default" w:ascii="Times New Roman" w:hAnsi="Times New Roman" w:cs="Times New Roman"/>
                <w:bCs/>
                <w:color w:val="auto"/>
                <w:spacing w:val="-7"/>
                <w:sz w:val="20"/>
                <w:szCs w:val="20"/>
                <w:highlight w:val="none"/>
                <w:lang w:val="en-US" w:eastAsia="zh-CN"/>
              </w:rPr>
            </w:pPr>
            <w:r>
              <w:rPr>
                <w:rFonts w:hint="eastAsia" w:ascii="Times New Roman" w:hAnsi="Times New Roman" w:cs="Times New Roman"/>
                <w:bCs/>
                <w:color w:val="auto"/>
                <w:spacing w:val="-7"/>
                <w:sz w:val="20"/>
                <w:szCs w:val="20"/>
                <w:highlight w:val="none"/>
                <w:lang w:val="en-US" w:eastAsia="zh-CN"/>
              </w:rPr>
              <w:t>不低于E</w:t>
            </w:r>
          </w:p>
        </w:tc>
      </w:tr>
    </w:tbl>
    <w:p w14:paraId="331ED240">
      <w:pPr>
        <w:jc w:val="center"/>
        <w:rPr>
          <w:rFonts w:ascii="Times New Roman" w:hAnsi="Times New Roman"/>
          <w:b/>
          <w:bCs/>
          <w:color w:val="auto"/>
          <w:sz w:val="20"/>
          <w:szCs w:val="20"/>
        </w:rPr>
      </w:pPr>
    </w:p>
    <w:p w14:paraId="5E2A3D77">
      <w:pPr>
        <w:jc w:val="center"/>
        <w:rPr>
          <w:rFonts w:hint="eastAsia" w:ascii="Times New Roman" w:hAnsi="Times New Roman" w:eastAsia="宋体"/>
          <w:b/>
          <w:bCs/>
          <w:color w:val="auto"/>
          <w:sz w:val="23"/>
          <w:szCs w:val="23"/>
          <w:highlight w:val="none"/>
          <w:lang w:val="en-US" w:eastAsia="zh-CN"/>
        </w:rPr>
      </w:pPr>
      <w:r>
        <w:rPr>
          <w:rFonts w:ascii="Times New Roman" w:hAnsi="Times New Roman"/>
          <w:b/>
          <w:bCs/>
          <w:color w:val="auto"/>
          <w:sz w:val="20"/>
          <w:szCs w:val="20"/>
        </w:rPr>
        <w:t>表4.</w:t>
      </w:r>
      <w:r>
        <w:rPr>
          <w:rFonts w:hint="eastAsia" w:ascii="Times New Roman" w:hAnsi="Times New Roman"/>
          <w:b/>
          <w:bCs/>
          <w:color w:val="auto"/>
          <w:sz w:val="20"/>
          <w:szCs w:val="20"/>
          <w:lang w:val="en-US" w:eastAsia="zh-CN"/>
        </w:rPr>
        <w:t>2</w:t>
      </w:r>
      <w:r>
        <w:rPr>
          <w:rFonts w:ascii="Times New Roman" w:hAnsi="Times New Roman"/>
          <w:b/>
          <w:bCs/>
          <w:color w:val="auto"/>
          <w:sz w:val="20"/>
          <w:szCs w:val="20"/>
        </w:rPr>
        <w:t xml:space="preserve"> </w:t>
      </w:r>
      <w:r>
        <w:rPr>
          <w:rFonts w:hint="eastAsia" w:ascii="Times New Roman" w:hAnsi="Times New Roman"/>
          <w:b/>
          <w:bCs/>
          <w:color w:val="auto"/>
          <w:sz w:val="20"/>
          <w:szCs w:val="20"/>
          <w:lang w:val="en-US" w:eastAsia="zh-CN"/>
        </w:rPr>
        <w:t>面板弯曲强度设计值和弯曲弹性模量</w:t>
      </w:r>
    </w:p>
    <w:tbl>
      <w:tblPr>
        <w:tblStyle w:val="22"/>
        <w:tblW w:w="45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47"/>
        <w:gridCol w:w="2933"/>
      </w:tblGrid>
      <w:tr w14:paraId="37913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5068" w:type="dxa"/>
            <w:noWrap w:val="0"/>
            <w:vAlign w:val="center"/>
          </w:tcPr>
          <w:p w14:paraId="517A9926">
            <w:pPr>
              <w:pStyle w:val="35"/>
              <w:spacing w:before="111" w:line="219" w:lineRule="auto"/>
              <w:jc w:val="center"/>
              <w:rPr>
                <w:rFonts w:ascii="Times New Roman" w:hAnsi="Times New Roman" w:cs="Times New Roman"/>
                <w:bCs/>
                <w:color w:val="auto"/>
                <w:spacing w:val="-7"/>
                <w:sz w:val="20"/>
                <w:szCs w:val="20"/>
                <w:highlight w:val="none"/>
                <w:lang w:eastAsia="zh-CN"/>
              </w:rPr>
            </w:pPr>
            <w:r>
              <w:rPr>
                <w:rFonts w:ascii="Times New Roman" w:hAnsi="Times New Roman" w:cs="Times New Roman"/>
                <w:bCs/>
                <w:color w:val="auto"/>
                <w:spacing w:val="-7"/>
                <w:sz w:val="20"/>
                <w:szCs w:val="20"/>
                <w:highlight w:val="none"/>
                <w:lang w:eastAsia="zh-CN"/>
              </w:rPr>
              <w:t>项目名称</w:t>
            </w:r>
          </w:p>
        </w:tc>
        <w:tc>
          <w:tcPr>
            <w:tcW w:w="3268" w:type="dxa"/>
            <w:noWrap w:val="0"/>
            <w:vAlign w:val="center"/>
          </w:tcPr>
          <w:p w14:paraId="29888AD6">
            <w:pPr>
              <w:pStyle w:val="35"/>
              <w:spacing w:before="111" w:line="219" w:lineRule="auto"/>
              <w:jc w:val="center"/>
              <w:rPr>
                <w:rFonts w:hint="default" w:ascii="Times New Roman" w:hAnsi="Times New Roman" w:cs="Times New Roman"/>
                <w:bCs/>
                <w:color w:val="auto"/>
                <w:spacing w:val="-7"/>
                <w:sz w:val="20"/>
                <w:szCs w:val="20"/>
                <w:highlight w:val="none"/>
                <w:lang w:val="en-US" w:eastAsia="zh-CN"/>
              </w:rPr>
            </w:pPr>
            <w:r>
              <w:rPr>
                <w:rFonts w:ascii="Times New Roman" w:hAnsi="Times New Roman" w:cs="Times New Roman"/>
                <w:bCs/>
                <w:color w:val="auto"/>
                <w:spacing w:val="-7"/>
                <w:sz w:val="20"/>
                <w:szCs w:val="20"/>
                <w:highlight w:val="none"/>
                <w:lang w:eastAsia="zh-CN"/>
              </w:rPr>
              <w:t>带肋高分子塑料模盒与模板</w:t>
            </w:r>
            <w:r>
              <w:rPr>
                <w:rFonts w:hint="eastAsia" w:ascii="Times New Roman" w:hAnsi="Times New Roman" w:cs="Times New Roman"/>
                <w:bCs/>
                <w:color w:val="auto"/>
                <w:spacing w:val="-7"/>
                <w:sz w:val="20"/>
                <w:szCs w:val="20"/>
                <w:highlight w:val="none"/>
                <w:lang w:val="en-US" w:eastAsia="zh-CN"/>
              </w:rPr>
              <w:t>的面板</w:t>
            </w:r>
          </w:p>
        </w:tc>
      </w:tr>
      <w:tr w14:paraId="44D07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5068" w:type="dxa"/>
            <w:noWrap w:val="0"/>
            <w:vAlign w:val="center"/>
          </w:tcPr>
          <w:p w14:paraId="61BBA36B">
            <w:pPr>
              <w:pStyle w:val="35"/>
              <w:spacing w:before="111" w:line="219" w:lineRule="auto"/>
              <w:jc w:val="center"/>
              <w:rPr>
                <w:rFonts w:hint="default" w:ascii="Times New Roman" w:hAnsi="Times New Roman" w:cs="Times New Roman"/>
                <w:bCs/>
                <w:color w:val="auto"/>
                <w:spacing w:val="-7"/>
                <w:sz w:val="20"/>
                <w:szCs w:val="20"/>
                <w:highlight w:val="none"/>
                <w:lang w:val="en-US" w:eastAsia="zh-CN"/>
              </w:rPr>
            </w:pPr>
            <w:r>
              <w:rPr>
                <w:rFonts w:hint="eastAsia" w:ascii="Times New Roman" w:hAnsi="Times New Roman" w:cs="Times New Roman"/>
                <w:bCs/>
                <w:color w:val="auto"/>
                <w:spacing w:val="-7"/>
                <w:sz w:val="20"/>
                <w:szCs w:val="20"/>
                <w:highlight w:val="none"/>
                <w:lang w:val="en-US" w:eastAsia="zh-CN"/>
              </w:rPr>
              <w:t>弯曲强度设计值（MPa）</w:t>
            </w:r>
          </w:p>
        </w:tc>
        <w:tc>
          <w:tcPr>
            <w:tcW w:w="3268" w:type="dxa"/>
            <w:noWrap w:val="0"/>
            <w:vAlign w:val="center"/>
          </w:tcPr>
          <w:p w14:paraId="5B2B14A0">
            <w:pPr>
              <w:pStyle w:val="35"/>
              <w:spacing w:before="111" w:line="219" w:lineRule="auto"/>
              <w:jc w:val="center"/>
              <w:rPr>
                <w:rFonts w:hint="default" w:ascii="Times New Roman" w:hAnsi="Times New Roman" w:cs="Times New Roman"/>
                <w:bCs/>
                <w:color w:val="auto"/>
                <w:spacing w:val="-7"/>
                <w:sz w:val="20"/>
                <w:szCs w:val="20"/>
                <w:highlight w:val="none"/>
                <w:lang w:val="en-US" w:eastAsia="zh-CN"/>
              </w:rPr>
            </w:pPr>
            <w:r>
              <w:rPr>
                <w:rFonts w:hint="eastAsia" w:ascii="Times New Roman" w:hAnsi="Times New Roman" w:cs="Times New Roman"/>
                <w:bCs/>
                <w:color w:val="auto"/>
                <w:spacing w:val="-7"/>
                <w:sz w:val="20"/>
                <w:szCs w:val="20"/>
                <w:highlight w:val="none"/>
                <w:lang w:val="en-US" w:eastAsia="zh-CN"/>
              </w:rPr>
              <w:t>35</w:t>
            </w:r>
          </w:p>
        </w:tc>
      </w:tr>
      <w:tr w14:paraId="5D37A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5068" w:type="dxa"/>
            <w:noWrap w:val="0"/>
            <w:vAlign w:val="center"/>
          </w:tcPr>
          <w:p w14:paraId="2D865302">
            <w:pPr>
              <w:pStyle w:val="35"/>
              <w:spacing w:before="111" w:line="219" w:lineRule="auto"/>
              <w:jc w:val="center"/>
              <w:rPr>
                <w:rFonts w:hint="default" w:ascii="Times New Roman" w:hAnsi="Times New Roman" w:cs="Times New Roman"/>
                <w:bCs/>
                <w:color w:val="auto"/>
                <w:spacing w:val="-7"/>
                <w:sz w:val="20"/>
                <w:szCs w:val="20"/>
                <w:highlight w:val="none"/>
                <w:lang w:val="en-US" w:eastAsia="zh-CN"/>
              </w:rPr>
            </w:pPr>
            <w:r>
              <w:rPr>
                <w:rFonts w:hint="default" w:ascii="Times New Roman" w:hAnsi="Times New Roman" w:cs="Times New Roman"/>
                <w:bCs/>
                <w:color w:val="auto"/>
                <w:spacing w:val="-7"/>
                <w:sz w:val="20"/>
                <w:szCs w:val="20"/>
                <w:highlight w:val="none"/>
                <w:lang w:val="en-US" w:eastAsia="zh-CN"/>
              </w:rPr>
              <w:t>弯曲弹性模量</w:t>
            </w:r>
            <w:r>
              <w:rPr>
                <w:rFonts w:hint="eastAsia" w:ascii="Times New Roman" w:hAnsi="Times New Roman" w:cs="Times New Roman"/>
                <w:bCs/>
                <w:color w:val="auto"/>
                <w:spacing w:val="-7"/>
                <w:sz w:val="20"/>
                <w:szCs w:val="20"/>
                <w:highlight w:val="none"/>
                <w:lang w:val="en-US" w:eastAsia="zh-CN"/>
              </w:rPr>
              <w:t>（MPa）</w:t>
            </w:r>
          </w:p>
        </w:tc>
        <w:tc>
          <w:tcPr>
            <w:tcW w:w="3268" w:type="dxa"/>
            <w:noWrap w:val="0"/>
            <w:vAlign w:val="center"/>
          </w:tcPr>
          <w:p w14:paraId="67B14A78">
            <w:pPr>
              <w:pStyle w:val="35"/>
              <w:spacing w:before="111" w:line="219" w:lineRule="auto"/>
              <w:jc w:val="center"/>
              <w:rPr>
                <w:rFonts w:hint="default" w:ascii="Times New Roman" w:hAnsi="Times New Roman" w:cs="Times New Roman"/>
                <w:bCs/>
                <w:color w:val="auto"/>
                <w:spacing w:val="-7"/>
                <w:sz w:val="20"/>
                <w:szCs w:val="20"/>
                <w:highlight w:val="none"/>
                <w:lang w:val="en-US" w:eastAsia="zh-CN"/>
              </w:rPr>
            </w:pPr>
            <w:r>
              <w:rPr>
                <w:rFonts w:hint="eastAsia" w:ascii="Times New Roman" w:hAnsi="Times New Roman" w:cs="Times New Roman"/>
                <w:bCs/>
                <w:color w:val="auto"/>
                <w:spacing w:val="-7"/>
                <w:sz w:val="20"/>
                <w:szCs w:val="20"/>
                <w:highlight w:val="none"/>
                <w:lang w:val="en-US" w:eastAsia="zh-CN"/>
              </w:rPr>
              <w:t>2000</w:t>
            </w:r>
          </w:p>
        </w:tc>
      </w:tr>
    </w:tbl>
    <w:p w14:paraId="09B717BA">
      <w:pPr>
        <w:rPr>
          <w:rFonts w:ascii="Times New Roman" w:hAnsi="Times New Roman" w:eastAsia="楷体"/>
          <w:b/>
          <w:bCs/>
          <w:color w:val="auto"/>
          <w:sz w:val="23"/>
          <w:szCs w:val="23"/>
          <w:highlight w:val="none"/>
        </w:rPr>
      </w:pPr>
    </w:p>
    <w:p w14:paraId="0B85A40B">
      <w:pPr>
        <w:ind w:firstLine="0" w:firstLineChars="0"/>
        <w:rPr>
          <w:rFonts w:hint="eastAsia" w:ascii="Times New Roman" w:hAnsi="Times New Roman" w:eastAsia="楷体"/>
          <w:color w:val="auto"/>
          <w:sz w:val="23"/>
          <w:szCs w:val="23"/>
          <w:highlight w:val="none"/>
          <w:lang w:eastAsia="zh-CN"/>
        </w:rPr>
      </w:pPr>
      <w:r>
        <w:rPr>
          <w:rFonts w:ascii="Times New Roman" w:hAnsi="Times New Roman" w:eastAsia="楷体"/>
          <w:b/>
          <w:bCs/>
          <w:color w:val="auto"/>
          <w:sz w:val="23"/>
          <w:szCs w:val="23"/>
          <w:highlight w:val="none"/>
        </w:rPr>
        <w:t>条文说明：</w:t>
      </w:r>
    </w:p>
    <w:p w14:paraId="7335F513">
      <w:pPr>
        <w:ind w:firstLine="460" w:firstLineChars="200"/>
        <w:rPr>
          <w:rFonts w:hint="eastAsia" w:ascii="Times New Roman" w:hAnsi="Times New Roman" w:eastAsia="楷体"/>
          <w:color w:val="auto"/>
          <w:sz w:val="23"/>
          <w:szCs w:val="23"/>
          <w:highlight w:val="none"/>
          <w:lang w:eastAsia="zh-CN"/>
        </w:rPr>
      </w:pPr>
      <w:r>
        <w:rPr>
          <w:rFonts w:hint="eastAsia" w:ascii="Times New Roman" w:hAnsi="Times New Roman" w:eastAsia="楷体"/>
          <w:color w:val="auto"/>
          <w:sz w:val="23"/>
          <w:szCs w:val="23"/>
          <w:highlight w:val="none"/>
          <w:lang w:eastAsia="zh-CN"/>
        </w:rPr>
        <w:t>表面硬度、维卡软化点、燃烧性能等级</w:t>
      </w:r>
      <w:r>
        <w:rPr>
          <w:rFonts w:hint="eastAsia" w:ascii="Times New Roman" w:hAnsi="Times New Roman" w:eastAsia="楷体"/>
          <w:color w:val="auto"/>
          <w:sz w:val="23"/>
          <w:szCs w:val="23"/>
          <w:highlight w:val="none"/>
          <w:lang w:val="en-US" w:eastAsia="zh-CN"/>
        </w:rPr>
        <w:t>的指标参考了</w:t>
      </w:r>
      <w:r>
        <w:rPr>
          <w:rFonts w:hint="eastAsia" w:ascii="Times New Roman" w:hAnsi="Times New Roman" w:eastAsia="楷体"/>
          <w:color w:val="auto"/>
          <w:sz w:val="23"/>
          <w:szCs w:val="23"/>
          <w:highlight w:val="none"/>
          <w:lang w:eastAsia="zh-CN"/>
        </w:rPr>
        <w:t>《</w:t>
      </w:r>
      <w:r>
        <w:rPr>
          <w:rFonts w:hint="eastAsia" w:ascii="Times New Roman" w:hAnsi="Times New Roman" w:eastAsia="楷体"/>
          <w:color w:val="auto"/>
          <w:sz w:val="23"/>
          <w:szCs w:val="23"/>
          <w:highlight w:val="none"/>
        </w:rPr>
        <w:t>建筑塑料复合模板工程技术规程</w:t>
      </w:r>
      <w:r>
        <w:rPr>
          <w:rFonts w:hint="eastAsia" w:ascii="Times New Roman" w:hAnsi="Times New Roman" w:eastAsia="楷体"/>
          <w:color w:val="auto"/>
          <w:sz w:val="23"/>
          <w:szCs w:val="23"/>
          <w:highlight w:val="none"/>
          <w:lang w:eastAsia="zh-CN"/>
        </w:rPr>
        <w:t>》JGJ/T</w:t>
      </w:r>
      <w:r>
        <w:rPr>
          <w:rFonts w:hint="eastAsia" w:ascii="Times New Roman" w:hAnsi="Times New Roman" w:eastAsia="楷体"/>
          <w:color w:val="auto"/>
          <w:sz w:val="23"/>
          <w:szCs w:val="23"/>
          <w:highlight w:val="none"/>
          <w:lang w:val="en-US" w:eastAsia="zh-CN"/>
        </w:rPr>
        <w:t xml:space="preserve"> </w:t>
      </w:r>
      <w:r>
        <w:rPr>
          <w:rFonts w:hint="eastAsia" w:ascii="Times New Roman" w:hAnsi="Times New Roman" w:eastAsia="楷体"/>
          <w:color w:val="auto"/>
          <w:sz w:val="23"/>
          <w:szCs w:val="23"/>
          <w:highlight w:val="none"/>
        </w:rPr>
        <w:t>352</w:t>
      </w:r>
      <w:r>
        <w:rPr>
          <w:rFonts w:hint="eastAsia" w:ascii="Times New Roman" w:hAnsi="Times New Roman" w:eastAsia="楷体"/>
          <w:color w:val="auto"/>
          <w:sz w:val="23"/>
          <w:szCs w:val="23"/>
          <w:highlight w:val="none"/>
          <w:lang w:val="en-US" w:eastAsia="zh-CN"/>
        </w:rPr>
        <w:t>的相关规定。</w:t>
      </w:r>
      <w:r>
        <w:rPr>
          <w:rFonts w:ascii="Times New Roman" w:hAnsi="Times New Roman" w:eastAsia="楷体"/>
          <w:color w:val="auto"/>
          <w:sz w:val="23"/>
          <w:szCs w:val="23"/>
          <w:highlight w:val="none"/>
        </w:rPr>
        <w:t>表面硬度的测定应按现行国家标准《塑料邵氏硬度试验方法》GB/T 2411的规定执行；维卡软化温度的测定应按现行国家标准《热塑性塑料维卡软化温度（VST）的测定》GB/T 1633中的规定执行；燃烧性能等级的测定应按现行国家标准《建筑材料及制品燃烧性能分级方法》GB 8624的规定执行</w:t>
      </w:r>
      <w:r>
        <w:rPr>
          <w:rFonts w:hint="eastAsia" w:ascii="Times New Roman" w:hAnsi="Times New Roman" w:eastAsia="楷体"/>
          <w:color w:val="auto"/>
          <w:sz w:val="23"/>
          <w:szCs w:val="23"/>
          <w:highlight w:val="none"/>
          <w:lang w:val="en-US" w:eastAsia="zh-CN"/>
        </w:rPr>
        <w:t>，</w:t>
      </w:r>
      <w:r>
        <w:rPr>
          <w:rFonts w:hint="eastAsia" w:ascii="Times New Roman" w:hAnsi="Times New Roman" w:eastAsia="楷体"/>
          <w:color w:val="auto"/>
          <w:sz w:val="23"/>
          <w:szCs w:val="23"/>
          <w:highlight w:val="none"/>
          <w:lang w:eastAsia="zh-CN"/>
        </w:rPr>
        <w:t>燃烧性能等级</w:t>
      </w:r>
      <w:r>
        <w:rPr>
          <w:rFonts w:hint="eastAsia" w:ascii="Times New Roman" w:hAnsi="Times New Roman" w:eastAsia="楷体"/>
          <w:color w:val="auto"/>
          <w:sz w:val="23"/>
          <w:szCs w:val="23"/>
          <w:highlight w:val="none"/>
          <w:lang w:val="en-US" w:eastAsia="zh-CN"/>
        </w:rPr>
        <w:t>如果达不</w:t>
      </w:r>
      <w:r>
        <w:rPr>
          <w:rFonts w:hint="default" w:ascii="Times New Roman" w:hAnsi="Times New Roman" w:eastAsia="楷体"/>
          <w:color w:val="auto"/>
          <w:sz w:val="23"/>
          <w:szCs w:val="23"/>
          <w:highlight w:val="none"/>
          <w:lang w:val="en-US" w:eastAsia="zh-CN"/>
        </w:rPr>
        <w:t>到</w:t>
      </w:r>
      <w:r>
        <w:rPr>
          <w:rFonts w:hint="eastAsia" w:ascii="Times New Roman" w:hAnsi="Times New Roman" w:eastAsia="楷体"/>
          <w:color w:val="auto"/>
          <w:sz w:val="23"/>
          <w:szCs w:val="23"/>
          <w:highlight w:val="none"/>
          <w:lang w:val="en-US" w:eastAsia="zh-CN"/>
        </w:rPr>
        <w:t>E级就是易燃品了。</w:t>
      </w:r>
    </w:p>
    <w:p w14:paraId="3A479388">
      <w:pPr>
        <w:ind w:firstLine="460" w:firstLineChars="200"/>
        <w:rPr>
          <w:rFonts w:hint="default" w:ascii="Times New Roman" w:hAnsi="Times New Roman" w:eastAsia="楷体"/>
          <w:color w:val="auto"/>
          <w:sz w:val="23"/>
          <w:szCs w:val="23"/>
          <w:highlight w:val="none"/>
          <w:lang w:val="en-US" w:eastAsia="zh-CN"/>
        </w:rPr>
      </w:pPr>
      <w:r>
        <w:rPr>
          <w:rFonts w:hint="eastAsia" w:ascii="Times New Roman" w:hAnsi="Times New Roman" w:eastAsia="楷体"/>
          <w:color w:val="auto"/>
          <w:sz w:val="23"/>
          <w:szCs w:val="23"/>
          <w:highlight w:val="none"/>
          <w:lang w:val="en-US" w:eastAsia="zh-CN"/>
        </w:rPr>
        <w:t>面板弯曲强度设计值和弯曲弹性模量参考了</w:t>
      </w:r>
      <w:r>
        <w:rPr>
          <w:rFonts w:hint="eastAsia" w:ascii="Times New Roman" w:hAnsi="Times New Roman" w:eastAsia="楷体"/>
          <w:color w:val="auto"/>
          <w:sz w:val="23"/>
          <w:szCs w:val="23"/>
          <w:highlight w:val="none"/>
          <w:lang w:eastAsia="zh-CN"/>
        </w:rPr>
        <w:t>《</w:t>
      </w:r>
      <w:r>
        <w:rPr>
          <w:rFonts w:hint="eastAsia" w:ascii="Times New Roman" w:hAnsi="Times New Roman" w:eastAsia="楷体"/>
          <w:color w:val="auto"/>
          <w:sz w:val="23"/>
          <w:szCs w:val="23"/>
          <w:highlight w:val="none"/>
        </w:rPr>
        <w:t>建筑塑料复合模板工程技术规程</w:t>
      </w:r>
      <w:r>
        <w:rPr>
          <w:rFonts w:hint="eastAsia" w:ascii="Times New Roman" w:hAnsi="Times New Roman" w:eastAsia="楷体"/>
          <w:color w:val="auto"/>
          <w:sz w:val="23"/>
          <w:szCs w:val="23"/>
          <w:highlight w:val="none"/>
          <w:lang w:eastAsia="zh-CN"/>
        </w:rPr>
        <w:t>》</w:t>
      </w:r>
      <w:r>
        <w:rPr>
          <w:rFonts w:hint="eastAsia" w:ascii="Times New Roman" w:hAnsi="Times New Roman" w:eastAsia="楷体"/>
          <w:color w:val="auto"/>
          <w:sz w:val="23"/>
          <w:szCs w:val="23"/>
          <w:highlight w:val="none"/>
        </w:rPr>
        <w:t>JGJ</w:t>
      </w:r>
      <w:r>
        <w:rPr>
          <w:rFonts w:hint="eastAsia" w:ascii="Times New Roman" w:hAnsi="Times New Roman" w:eastAsia="楷体"/>
          <w:color w:val="auto"/>
          <w:sz w:val="23"/>
          <w:szCs w:val="23"/>
          <w:highlight w:val="none"/>
          <w:lang w:val="en-US" w:eastAsia="zh-CN"/>
        </w:rPr>
        <w:t>/</w:t>
      </w:r>
      <w:r>
        <w:rPr>
          <w:rFonts w:hint="eastAsia" w:ascii="Times New Roman" w:hAnsi="Times New Roman" w:eastAsia="楷体"/>
          <w:color w:val="auto"/>
          <w:sz w:val="23"/>
          <w:szCs w:val="23"/>
          <w:highlight w:val="none"/>
        </w:rPr>
        <w:t>T 352</w:t>
      </w:r>
      <w:r>
        <w:rPr>
          <w:rFonts w:hint="eastAsia" w:ascii="Times New Roman" w:hAnsi="Times New Roman" w:eastAsia="楷体"/>
          <w:color w:val="auto"/>
          <w:sz w:val="23"/>
          <w:szCs w:val="23"/>
          <w:highlight w:val="none"/>
          <w:lang w:val="en-US" w:eastAsia="zh-CN"/>
        </w:rPr>
        <w:t>中面板厚度为6mm时的数据。</w:t>
      </w:r>
    </w:p>
    <w:p w14:paraId="4E11C893">
      <w:pPr>
        <w:rPr>
          <w:rFonts w:ascii="Times New Roman" w:hAnsi="Times New Roman"/>
          <w:bCs/>
          <w:color w:val="auto"/>
        </w:rPr>
      </w:pPr>
      <w:r>
        <w:rPr>
          <w:rFonts w:ascii="Times New Roman" w:hAnsi="Times New Roman"/>
          <w:b/>
          <w:color w:val="auto"/>
        </w:rPr>
        <w:t>4.0.</w:t>
      </w:r>
      <w:r>
        <w:rPr>
          <w:rFonts w:hint="eastAsia" w:ascii="Times New Roman" w:hAnsi="Times New Roman"/>
          <w:b/>
          <w:color w:val="auto"/>
        </w:rPr>
        <w:t>2</w:t>
      </w:r>
      <w:r>
        <w:rPr>
          <w:rFonts w:ascii="Times New Roman" w:hAnsi="Times New Roman"/>
          <w:b/>
          <w:color w:val="auto"/>
        </w:rPr>
        <w:t xml:space="preserve"> </w:t>
      </w:r>
      <w:r>
        <w:rPr>
          <w:rFonts w:ascii="Times New Roman" w:hAnsi="Times New Roman"/>
          <w:bCs/>
          <w:color w:val="auto"/>
        </w:rPr>
        <w:t>带肋高强合金模板应采用符合现行国家标准《连续热镀锌薄钢板及钢带》GB/T 2518规定的HD550牌号钢带制作，其</w:t>
      </w:r>
      <w:r>
        <w:rPr>
          <w:rFonts w:hint="eastAsia" w:ascii="Times New Roman" w:hAnsi="Times New Roman"/>
          <w:bCs/>
          <w:color w:val="auto"/>
        </w:rPr>
        <w:t>材料强度标准值、设计值</w:t>
      </w:r>
      <w:r>
        <w:rPr>
          <w:rFonts w:hint="eastAsia" w:ascii="Times New Roman" w:hAnsi="Times New Roman"/>
          <w:bCs/>
          <w:color w:val="auto"/>
          <w:lang w:eastAsia="zh-CN"/>
        </w:rPr>
        <w:t>、</w:t>
      </w:r>
      <w:r>
        <w:rPr>
          <w:rFonts w:hint="eastAsia" w:ascii="Times New Roman" w:hAnsi="Times New Roman"/>
          <w:bCs/>
          <w:color w:val="auto"/>
          <w:lang w:val="en-US" w:eastAsia="zh-CN"/>
        </w:rPr>
        <w:t>弹性模量</w:t>
      </w:r>
      <w:r>
        <w:rPr>
          <w:rFonts w:ascii="Times New Roman" w:hAnsi="Times New Roman"/>
          <w:bCs/>
          <w:color w:val="auto"/>
        </w:rPr>
        <w:t>应符合表4.</w:t>
      </w:r>
      <w:r>
        <w:rPr>
          <w:rFonts w:hint="eastAsia" w:ascii="Times New Roman" w:hAnsi="Times New Roman"/>
          <w:bCs/>
          <w:color w:val="auto"/>
          <w:lang w:val="en-US" w:eastAsia="zh-CN"/>
        </w:rPr>
        <w:t>3</w:t>
      </w:r>
      <w:r>
        <w:rPr>
          <w:rFonts w:ascii="Times New Roman" w:hAnsi="Times New Roman"/>
          <w:bCs/>
          <w:color w:val="auto"/>
        </w:rPr>
        <w:t>的规定。</w:t>
      </w:r>
    </w:p>
    <w:p w14:paraId="67CDB6AA">
      <w:pPr>
        <w:widowControl/>
        <w:jc w:val="center"/>
        <w:rPr>
          <w:rFonts w:ascii="Times New Roman" w:hAnsi="Times New Roman"/>
          <w:b/>
          <w:bCs/>
          <w:color w:val="auto"/>
          <w:sz w:val="20"/>
          <w:szCs w:val="20"/>
        </w:rPr>
      </w:pPr>
      <w:r>
        <w:rPr>
          <w:rFonts w:ascii="Times New Roman" w:hAnsi="Times New Roman"/>
          <w:b/>
          <w:bCs/>
          <w:color w:val="auto"/>
          <w:sz w:val="20"/>
          <w:szCs w:val="20"/>
        </w:rPr>
        <w:t>表4.</w:t>
      </w:r>
      <w:r>
        <w:rPr>
          <w:rFonts w:hint="eastAsia" w:ascii="Times New Roman" w:hAnsi="Times New Roman"/>
          <w:b/>
          <w:bCs/>
          <w:color w:val="auto"/>
          <w:sz w:val="20"/>
          <w:szCs w:val="20"/>
          <w:lang w:val="en-US" w:eastAsia="zh-CN"/>
        </w:rPr>
        <w:t>3</w:t>
      </w:r>
      <w:r>
        <w:rPr>
          <w:rFonts w:ascii="Times New Roman" w:hAnsi="Times New Roman"/>
          <w:b/>
          <w:bCs/>
          <w:color w:val="auto"/>
          <w:sz w:val="20"/>
          <w:szCs w:val="20"/>
        </w:rPr>
        <w:t xml:space="preserve"> 高强合金材料强度标准值、设计值</w:t>
      </w:r>
    </w:p>
    <w:tbl>
      <w:tblPr>
        <w:tblStyle w:val="17"/>
        <w:tblpPr w:leftFromText="181" w:rightFromText="181" w:vertAnchor="text" w:horzAnchor="page" w:tblpX="2082" w:tblpY="15"/>
        <w:tblOverlap w:val="never"/>
        <w:tblW w:w="4523" w:type="pct"/>
        <w:jc w:val="center"/>
        <w:tblLayout w:type="fixed"/>
        <w:tblCellMar>
          <w:top w:w="15" w:type="dxa"/>
          <w:left w:w="15" w:type="dxa"/>
          <w:bottom w:w="15" w:type="dxa"/>
          <w:right w:w="15" w:type="dxa"/>
        </w:tblCellMar>
      </w:tblPr>
      <w:tblGrid>
        <w:gridCol w:w="1525"/>
        <w:gridCol w:w="1525"/>
        <w:gridCol w:w="1525"/>
        <w:gridCol w:w="1528"/>
        <w:gridCol w:w="1421"/>
      </w:tblGrid>
      <w:tr w14:paraId="5AF3B665">
        <w:tblPrEx>
          <w:tblCellMar>
            <w:top w:w="15" w:type="dxa"/>
            <w:left w:w="15" w:type="dxa"/>
            <w:bottom w:w="15" w:type="dxa"/>
            <w:right w:w="15" w:type="dxa"/>
          </w:tblCellMar>
        </w:tblPrEx>
        <w:trPr>
          <w:trHeight w:val="384" w:hRule="atLeast"/>
          <w:jc w:val="center"/>
        </w:trPr>
        <w:tc>
          <w:tcPr>
            <w:tcW w:w="1523" w:type="dxa"/>
            <w:vMerge w:val="restar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9487C8A">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牌号</w:t>
            </w:r>
          </w:p>
        </w:tc>
        <w:tc>
          <w:tcPr>
            <w:tcW w:w="152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E66B997">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强度标准值</w:t>
            </w:r>
          </w:p>
        </w:tc>
        <w:tc>
          <w:tcPr>
            <w:tcW w:w="3049" w:type="dxa"/>
            <w:gridSpan w:val="2"/>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FEFF866">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强度设计值</w:t>
            </w:r>
          </w:p>
        </w:tc>
        <w:tc>
          <w:tcPr>
            <w:tcW w:w="1419"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72B6747">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弹性模量</w:t>
            </w:r>
          </w:p>
        </w:tc>
      </w:tr>
      <w:tr w14:paraId="79FECD3B">
        <w:tblPrEx>
          <w:tblCellMar>
            <w:top w:w="15" w:type="dxa"/>
            <w:left w:w="15" w:type="dxa"/>
            <w:bottom w:w="15" w:type="dxa"/>
            <w:right w:w="15" w:type="dxa"/>
          </w:tblCellMar>
        </w:tblPrEx>
        <w:trPr>
          <w:trHeight w:val="384" w:hRule="atLeast"/>
          <w:jc w:val="center"/>
        </w:trPr>
        <w:tc>
          <w:tcPr>
            <w:tcW w:w="1523"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23D8F5B">
            <w:pPr>
              <w:pStyle w:val="15"/>
              <w:widowControl/>
              <w:spacing w:before="0" w:beforeAutospacing="0" w:after="0" w:afterAutospacing="0" w:line="23" w:lineRule="atLeast"/>
              <w:jc w:val="center"/>
              <w:rPr>
                <w:rFonts w:ascii="Times New Roman" w:hAnsi="Times New Roman"/>
                <w:bCs/>
                <w:color w:val="auto"/>
                <w:sz w:val="20"/>
                <w:szCs w:val="20"/>
              </w:rPr>
            </w:pPr>
          </w:p>
        </w:tc>
        <w:tc>
          <w:tcPr>
            <w:tcW w:w="152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6B463A1">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抗拉、抗压、抗弯f</w:t>
            </w:r>
            <w:r>
              <w:rPr>
                <w:rFonts w:ascii="Times New Roman" w:hAnsi="Times New Roman"/>
                <w:bCs/>
                <w:color w:val="auto"/>
                <w:sz w:val="20"/>
                <w:szCs w:val="20"/>
                <w:vertAlign w:val="subscript"/>
              </w:rPr>
              <w:t>ak</w:t>
            </w:r>
            <w:r>
              <w:rPr>
                <w:rFonts w:ascii="Times New Roman" w:hAnsi="Times New Roman"/>
                <w:bCs/>
                <w:color w:val="auto"/>
                <w:sz w:val="20"/>
                <w:szCs w:val="20"/>
              </w:rPr>
              <w:t>（N/mm</w:t>
            </w:r>
            <w:r>
              <w:rPr>
                <w:rFonts w:ascii="Times New Roman" w:hAnsi="Times New Roman"/>
                <w:bCs/>
                <w:color w:val="auto"/>
                <w:sz w:val="20"/>
                <w:szCs w:val="20"/>
                <w:vertAlign w:val="superscript"/>
              </w:rPr>
              <w:t>2</w:t>
            </w:r>
            <w:r>
              <w:rPr>
                <w:rFonts w:ascii="Times New Roman" w:hAnsi="Times New Roman"/>
                <w:bCs/>
                <w:color w:val="auto"/>
                <w:sz w:val="20"/>
                <w:szCs w:val="20"/>
              </w:rPr>
              <w:t>）</w:t>
            </w:r>
          </w:p>
        </w:tc>
        <w:tc>
          <w:tcPr>
            <w:tcW w:w="152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4B294DE">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抗拉、抗压、抗弯f</w:t>
            </w:r>
            <w:r>
              <w:rPr>
                <w:rFonts w:ascii="Times New Roman" w:hAnsi="Times New Roman"/>
                <w:bCs/>
                <w:color w:val="auto"/>
                <w:sz w:val="20"/>
                <w:szCs w:val="20"/>
                <w:vertAlign w:val="subscript"/>
              </w:rPr>
              <w:t>a</w:t>
            </w:r>
            <w:r>
              <w:rPr>
                <w:rFonts w:ascii="Times New Roman" w:hAnsi="Times New Roman"/>
                <w:bCs/>
                <w:color w:val="auto"/>
                <w:sz w:val="20"/>
                <w:szCs w:val="20"/>
              </w:rPr>
              <w:t>（N/mm</w:t>
            </w:r>
            <w:r>
              <w:rPr>
                <w:rFonts w:ascii="Times New Roman" w:hAnsi="Times New Roman"/>
                <w:bCs/>
                <w:color w:val="auto"/>
                <w:sz w:val="20"/>
                <w:szCs w:val="20"/>
                <w:vertAlign w:val="superscript"/>
              </w:rPr>
              <w:t>2</w:t>
            </w:r>
            <w:r>
              <w:rPr>
                <w:rFonts w:ascii="Times New Roman" w:hAnsi="Times New Roman"/>
                <w:bCs/>
                <w:color w:val="auto"/>
                <w:sz w:val="20"/>
                <w:szCs w:val="20"/>
              </w:rPr>
              <w:t>）</w:t>
            </w:r>
          </w:p>
        </w:tc>
        <w:tc>
          <w:tcPr>
            <w:tcW w:w="152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470BEE9">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抗剪</w:t>
            </w:r>
          </w:p>
          <w:p w14:paraId="76FB1F5F">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f</w:t>
            </w:r>
            <w:r>
              <w:rPr>
                <w:rFonts w:ascii="Times New Roman" w:hAnsi="Times New Roman"/>
                <w:bCs/>
                <w:color w:val="auto"/>
                <w:sz w:val="20"/>
                <w:szCs w:val="20"/>
                <w:vertAlign w:val="subscript"/>
              </w:rPr>
              <w:t>av</w:t>
            </w:r>
            <w:r>
              <w:rPr>
                <w:rFonts w:ascii="Times New Roman" w:hAnsi="Times New Roman"/>
                <w:bCs/>
                <w:color w:val="auto"/>
                <w:sz w:val="20"/>
                <w:szCs w:val="20"/>
              </w:rPr>
              <w:t>（N/mm</w:t>
            </w:r>
            <w:r>
              <w:rPr>
                <w:rFonts w:ascii="Times New Roman" w:hAnsi="Times New Roman"/>
                <w:bCs/>
                <w:color w:val="auto"/>
                <w:sz w:val="20"/>
                <w:szCs w:val="20"/>
                <w:vertAlign w:val="superscript"/>
              </w:rPr>
              <w:t>2</w:t>
            </w:r>
            <w:r>
              <w:rPr>
                <w:rFonts w:ascii="Times New Roman" w:hAnsi="Times New Roman"/>
                <w:bCs/>
                <w:color w:val="auto"/>
                <w:sz w:val="20"/>
                <w:szCs w:val="20"/>
              </w:rPr>
              <w:t>）</w:t>
            </w:r>
          </w:p>
        </w:tc>
        <w:tc>
          <w:tcPr>
            <w:tcW w:w="1419"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13C8305">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E</w:t>
            </w:r>
            <w:r>
              <w:rPr>
                <w:rFonts w:hint="eastAsia" w:ascii="Times New Roman" w:hAnsi="Times New Roman"/>
                <w:bCs/>
                <w:color w:val="auto"/>
                <w:sz w:val="20"/>
                <w:szCs w:val="20"/>
                <w:vertAlign w:val="subscript"/>
              </w:rPr>
              <w:t>s</w:t>
            </w:r>
            <w:r>
              <w:rPr>
                <w:rFonts w:ascii="Times New Roman" w:hAnsi="Times New Roman"/>
                <w:bCs/>
                <w:color w:val="auto"/>
                <w:sz w:val="20"/>
                <w:szCs w:val="20"/>
              </w:rPr>
              <w:t>（N/mm</w:t>
            </w:r>
            <w:r>
              <w:rPr>
                <w:rFonts w:ascii="Times New Roman" w:hAnsi="Times New Roman"/>
                <w:bCs/>
                <w:color w:val="auto"/>
                <w:sz w:val="20"/>
                <w:szCs w:val="20"/>
                <w:vertAlign w:val="superscript"/>
              </w:rPr>
              <w:t>2</w:t>
            </w:r>
            <w:r>
              <w:rPr>
                <w:rFonts w:ascii="Times New Roman" w:hAnsi="Times New Roman"/>
                <w:bCs/>
                <w:color w:val="auto"/>
                <w:sz w:val="20"/>
                <w:szCs w:val="20"/>
              </w:rPr>
              <w:t>）</w:t>
            </w:r>
          </w:p>
        </w:tc>
      </w:tr>
      <w:tr w14:paraId="5E1FF14F">
        <w:tblPrEx>
          <w:tblCellMar>
            <w:top w:w="15" w:type="dxa"/>
            <w:left w:w="15" w:type="dxa"/>
            <w:bottom w:w="15" w:type="dxa"/>
            <w:right w:w="15" w:type="dxa"/>
          </w:tblCellMar>
        </w:tblPrEx>
        <w:trPr>
          <w:trHeight w:val="398" w:hRule="atLeast"/>
          <w:jc w:val="center"/>
        </w:trPr>
        <w:tc>
          <w:tcPr>
            <w:tcW w:w="152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4ECD365">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HD550</w:t>
            </w:r>
          </w:p>
        </w:tc>
        <w:tc>
          <w:tcPr>
            <w:tcW w:w="152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279B728">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520</w:t>
            </w:r>
          </w:p>
        </w:tc>
        <w:tc>
          <w:tcPr>
            <w:tcW w:w="152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E2B1378">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430</w:t>
            </w:r>
          </w:p>
        </w:tc>
        <w:tc>
          <w:tcPr>
            <w:tcW w:w="152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BBAD147">
            <w:pPr>
              <w:pStyle w:val="15"/>
              <w:widowControl/>
              <w:spacing w:before="0" w:beforeAutospacing="0" w:after="0" w:afterAutospacing="0" w:line="23" w:lineRule="atLeast"/>
              <w:jc w:val="center"/>
              <w:rPr>
                <w:rFonts w:ascii="Times New Roman" w:hAnsi="Times New Roman"/>
                <w:bCs/>
                <w:color w:val="auto"/>
                <w:sz w:val="20"/>
                <w:szCs w:val="20"/>
              </w:rPr>
            </w:pPr>
            <w:r>
              <w:rPr>
                <w:rFonts w:ascii="Times New Roman" w:hAnsi="Times New Roman"/>
                <w:bCs/>
                <w:color w:val="auto"/>
                <w:sz w:val="20"/>
                <w:szCs w:val="20"/>
              </w:rPr>
              <w:t>250</w:t>
            </w:r>
          </w:p>
        </w:tc>
        <w:tc>
          <w:tcPr>
            <w:tcW w:w="1419"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D4DAE8F">
            <w:pPr>
              <w:pStyle w:val="15"/>
              <w:widowControl/>
              <w:spacing w:before="0" w:beforeAutospacing="0" w:after="0" w:afterAutospacing="0" w:line="23" w:lineRule="atLeast"/>
              <w:jc w:val="center"/>
              <w:rPr>
                <w:rFonts w:ascii="Times New Roman" w:hAnsi="Times New Roman"/>
                <w:bCs/>
                <w:color w:val="auto"/>
                <w:sz w:val="20"/>
                <w:szCs w:val="20"/>
              </w:rPr>
            </w:pPr>
            <w:r>
              <w:rPr>
                <w:rFonts w:hint="eastAsia" w:ascii="Times New Roman" w:hAnsi="Times New Roman"/>
                <w:bCs/>
                <w:color w:val="auto"/>
                <w:sz w:val="20"/>
                <w:szCs w:val="20"/>
                <w:lang w:val="en-US" w:eastAsia="zh-CN"/>
              </w:rPr>
              <w:t>2.</w:t>
            </w:r>
            <w:r>
              <w:rPr>
                <w:rFonts w:ascii="Times New Roman" w:hAnsi="Times New Roman"/>
                <w:bCs/>
                <w:color w:val="auto"/>
                <w:sz w:val="20"/>
                <w:szCs w:val="20"/>
              </w:rPr>
              <w:t>06x10</w:t>
            </w:r>
            <w:r>
              <w:rPr>
                <w:rFonts w:ascii="Times New Roman" w:hAnsi="Times New Roman"/>
                <w:bCs/>
                <w:color w:val="auto"/>
                <w:sz w:val="20"/>
                <w:szCs w:val="20"/>
                <w:vertAlign w:val="superscript"/>
              </w:rPr>
              <w:t>5</w:t>
            </w:r>
          </w:p>
        </w:tc>
      </w:tr>
    </w:tbl>
    <w:p w14:paraId="7D096996">
      <w:pPr>
        <w:rPr>
          <w:rFonts w:ascii="Times New Roman" w:hAnsi="Times New Roman" w:eastAsia="楷体"/>
          <w:b/>
          <w:bCs/>
          <w:color w:val="auto"/>
          <w:sz w:val="23"/>
          <w:szCs w:val="23"/>
        </w:rPr>
      </w:pPr>
    </w:p>
    <w:p w14:paraId="68D4915E">
      <w:pPr>
        <w:rPr>
          <w:rFonts w:ascii="Times New Roman" w:hAnsi="Times New Roman"/>
          <w:b/>
          <w:color w:val="auto"/>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现行国家标准《连续热镀锌薄钢板及钢带》GB/T 2518不仅给出了钢板热镀锌技术条件，还给出了镀锌钢板牌号，</w:t>
      </w:r>
      <w:r>
        <w:rPr>
          <w:rFonts w:hint="eastAsia" w:ascii="Times New Roman" w:hAnsi="Times New Roman" w:eastAsia="楷体"/>
          <w:color w:val="auto"/>
          <w:sz w:val="23"/>
          <w:szCs w:val="23"/>
          <w:lang w:eastAsia="zh-CN"/>
        </w:rPr>
        <w:t>本标准</w:t>
      </w:r>
      <w:r>
        <w:rPr>
          <w:rFonts w:ascii="Times New Roman" w:hAnsi="Times New Roman" w:eastAsia="楷体"/>
          <w:color w:val="auto"/>
          <w:sz w:val="23"/>
          <w:szCs w:val="23"/>
        </w:rPr>
        <w:t>推荐HD550牌号钢作为带肋高强合金模板的材料。表4.</w:t>
      </w:r>
      <w:r>
        <w:rPr>
          <w:rFonts w:hint="eastAsia" w:ascii="Times New Roman" w:hAnsi="Times New Roman" w:eastAsia="楷体"/>
          <w:color w:val="auto"/>
          <w:sz w:val="23"/>
          <w:szCs w:val="23"/>
          <w:lang w:val="en-US" w:eastAsia="zh-CN"/>
        </w:rPr>
        <w:t>3</w:t>
      </w:r>
      <w:r>
        <w:rPr>
          <w:rFonts w:ascii="Times New Roman" w:hAnsi="Times New Roman" w:eastAsia="楷体"/>
          <w:color w:val="auto"/>
          <w:sz w:val="23"/>
          <w:szCs w:val="23"/>
        </w:rPr>
        <w:t>中给出的强度标准值和设计值，是以公称屈服强度为抗拉强度标准值，材料分项系数取1.2</w:t>
      </w:r>
      <w:r>
        <w:rPr>
          <w:rFonts w:hint="eastAsia" w:ascii="Times New Roman" w:hAnsi="Times New Roman" w:eastAsia="楷体"/>
          <w:color w:val="auto"/>
          <w:sz w:val="23"/>
          <w:szCs w:val="23"/>
        </w:rPr>
        <w:t>，</w:t>
      </w:r>
      <w:r>
        <w:rPr>
          <w:rFonts w:ascii="Times New Roman" w:hAnsi="Times New Roman" w:eastAsia="楷体"/>
          <w:color w:val="auto"/>
          <w:sz w:val="23"/>
          <w:szCs w:val="23"/>
        </w:rPr>
        <w:t>得到抗拉强度设计值。对强屈比小于1.15的HD550级的钢材，抗拉强度标准值取抗拉极限强度的85%。</w:t>
      </w:r>
    </w:p>
    <w:p w14:paraId="2957F601">
      <w:pPr>
        <w:rPr>
          <w:rFonts w:ascii="Times New Roman" w:hAnsi="Times New Roman"/>
          <w:color w:val="auto"/>
        </w:rPr>
      </w:pPr>
      <w:r>
        <w:rPr>
          <w:rFonts w:ascii="Times New Roman" w:hAnsi="Times New Roman"/>
          <w:b/>
          <w:color w:val="auto"/>
        </w:rPr>
        <w:t>4.0.</w:t>
      </w:r>
      <w:r>
        <w:rPr>
          <w:rFonts w:hint="eastAsia" w:ascii="Times New Roman" w:hAnsi="Times New Roman"/>
          <w:b/>
          <w:color w:val="auto"/>
          <w:lang w:val="en-US" w:eastAsia="zh-CN"/>
        </w:rPr>
        <w:t>3</w:t>
      </w:r>
      <w:r>
        <w:rPr>
          <w:rFonts w:ascii="Times New Roman" w:hAnsi="Times New Roman"/>
          <w:color w:val="auto"/>
        </w:rPr>
        <w:t xml:space="preserve"> </w:t>
      </w:r>
      <w:r>
        <w:rPr>
          <w:rFonts w:ascii="Times New Roman" w:hAnsi="Times New Roman"/>
          <w:bCs/>
          <w:color w:val="auto"/>
        </w:rPr>
        <w:t>带肋高分子塑料模盒</w:t>
      </w:r>
      <w:r>
        <w:rPr>
          <w:rFonts w:ascii="Times New Roman" w:hAnsi="Times New Roman"/>
          <w:color w:val="auto"/>
        </w:rPr>
        <w:t>常用规格见表4.</w:t>
      </w:r>
      <w:r>
        <w:rPr>
          <w:rFonts w:hint="eastAsia" w:ascii="Times New Roman" w:hAnsi="Times New Roman"/>
          <w:color w:val="auto"/>
          <w:lang w:val="en-US" w:eastAsia="zh-CN"/>
        </w:rPr>
        <w:t>4</w:t>
      </w:r>
      <w:r>
        <w:rPr>
          <w:rFonts w:ascii="Times New Roman" w:hAnsi="Times New Roman"/>
          <w:color w:val="auto"/>
        </w:rPr>
        <w:t>的规定。</w:t>
      </w:r>
    </w:p>
    <w:p w14:paraId="43B86726">
      <w:pPr>
        <w:spacing w:before="200" w:line="240" w:lineRule="auto"/>
        <w:jc w:val="center"/>
        <w:rPr>
          <w:rFonts w:ascii="Times New Roman" w:hAnsi="Times New Roman"/>
          <w:color w:val="auto"/>
          <w:sz w:val="20"/>
          <w:szCs w:val="20"/>
        </w:rPr>
      </w:pPr>
      <w:r>
        <w:rPr>
          <w:rFonts w:ascii="Times New Roman" w:hAnsi="Times New Roman"/>
          <w:b/>
          <w:bCs/>
          <w:color w:val="auto"/>
          <w:sz w:val="20"/>
          <w:szCs w:val="20"/>
        </w:rPr>
        <w:t>表4.</w:t>
      </w:r>
      <w:r>
        <w:rPr>
          <w:rFonts w:hint="eastAsia" w:ascii="Times New Roman" w:hAnsi="Times New Roman"/>
          <w:b/>
          <w:bCs/>
          <w:color w:val="auto"/>
          <w:sz w:val="20"/>
          <w:szCs w:val="20"/>
          <w:lang w:val="en-US" w:eastAsia="zh-CN"/>
        </w:rPr>
        <w:t>4</w:t>
      </w:r>
      <w:r>
        <w:rPr>
          <w:rFonts w:ascii="Times New Roman" w:hAnsi="Times New Roman"/>
          <w:b/>
          <w:bCs/>
          <w:color w:val="auto"/>
          <w:sz w:val="20"/>
          <w:szCs w:val="20"/>
        </w:rPr>
        <w:t xml:space="preserve"> 基本规格</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2"/>
        <w:gridCol w:w="4707"/>
      </w:tblGrid>
      <w:tr w14:paraId="5DF2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421" w:type="dxa"/>
            <w:tcBorders>
              <w:top w:val="single" w:color="auto" w:sz="4" w:space="0"/>
              <w:left w:val="single" w:color="auto" w:sz="4" w:space="0"/>
              <w:bottom w:val="single" w:color="auto" w:sz="4" w:space="0"/>
              <w:right w:val="single" w:color="auto" w:sz="4" w:space="0"/>
            </w:tcBorders>
            <w:noWrap w:val="0"/>
            <w:vAlign w:val="center"/>
          </w:tcPr>
          <w:p w14:paraId="1BF0A84D">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长度L（mm）</w:t>
            </w:r>
          </w:p>
        </w:tc>
        <w:tc>
          <w:tcPr>
            <w:tcW w:w="5398" w:type="dxa"/>
            <w:tcBorders>
              <w:top w:val="single" w:color="auto" w:sz="4" w:space="0"/>
              <w:left w:val="single" w:color="auto" w:sz="4" w:space="0"/>
              <w:bottom w:val="single" w:color="auto" w:sz="4" w:space="0"/>
              <w:right w:val="single" w:color="auto" w:sz="4" w:space="0"/>
            </w:tcBorders>
            <w:noWrap w:val="0"/>
            <w:vAlign w:val="center"/>
          </w:tcPr>
          <w:p w14:paraId="13291798">
            <w:pPr>
              <w:widowControl/>
              <w:spacing w:line="240" w:lineRule="auto"/>
              <w:jc w:val="center"/>
              <w:rPr>
                <w:rFonts w:ascii="Times New Roman" w:hAnsi="Times New Roman"/>
                <w:color w:val="auto"/>
                <w:sz w:val="20"/>
                <w:szCs w:val="20"/>
              </w:rPr>
            </w:pPr>
            <w:r>
              <w:rPr>
                <w:rFonts w:hint="eastAsia" w:ascii="Times New Roman" w:hAnsi="Times New Roman"/>
                <w:color w:val="auto"/>
                <w:sz w:val="20"/>
                <w:szCs w:val="20"/>
                <w:lang w:val="en-US" w:eastAsia="zh-CN"/>
              </w:rPr>
              <w:t>900/</w:t>
            </w:r>
            <w:r>
              <w:rPr>
                <w:rFonts w:ascii="Times New Roman" w:hAnsi="Times New Roman"/>
                <w:color w:val="auto"/>
                <w:sz w:val="20"/>
                <w:szCs w:val="20"/>
              </w:rPr>
              <w:t>1200</w:t>
            </w:r>
          </w:p>
        </w:tc>
      </w:tr>
      <w:tr w14:paraId="1674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421" w:type="dxa"/>
            <w:tcBorders>
              <w:top w:val="single" w:color="auto" w:sz="4" w:space="0"/>
              <w:left w:val="single" w:color="auto" w:sz="4" w:space="0"/>
              <w:bottom w:val="single" w:color="auto" w:sz="4" w:space="0"/>
              <w:right w:val="single" w:color="auto" w:sz="4" w:space="0"/>
            </w:tcBorders>
            <w:noWrap w:val="0"/>
            <w:vAlign w:val="center"/>
          </w:tcPr>
          <w:p w14:paraId="2B90AFB0">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宽度B（mm）</w:t>
            </w:r>
          </w:p>
        </w:tc>
        <w:tc>
          <w:tcPr>
            <w:tcW w:w="5398" w:type="dxa"/>
            <w:tcBorders>
              <w:top w:val="single" w:color="auto" w:sz="4" w:space="0"/>
              <w:left w:val="single" w:color="auto" w:sz="4" w:space="0"/>
              <w:bottom w:val="single" w:color="auto" w:sz="4" w:space="0"/>
              <w:right w:val="single" w:color="auto" w:sz="4" w:space="0"/>
            </w:tcBorders>
            <w:noWrap w:val="0"/>
            <w:vAlign w:val="center"/>
          </w:tcPr>
          <w:p w14:paraId="141D3A27">
            <w:pPr>
              <w:widowControl/>
              <w:spacing w:line="240" w:lineRule="auto"/>
              <w:jc w:val="center"/>
              <w:rPr>
                <w:rFonts w:ascii="Times New Roman" w:hAnsi="Times New Roman"/>
                <w:color w:val="auto"/>
                <w:sz w:val="20"/>
                <w:szCs w:val="20"/>
              </w:rPr>
            </w:pPr>
            <w:r>
              <w:rPr>
                <w:rFonts w:hint="eastAsia" w:ascii="Times New Roman" w:hAnsi="Times New Roman"/>
                <w:color w:val="auto"/>
                <w:sz w:val="20"/>
                <w:szCs w:val="20"/>
                <w:lang w:val="en-US" w:eastAsia="zh-CN"/>
              </w:rPr>
              <w:t>900/</w:t>
            </w:r>
            <w:r>
              <w:rPr>
                <w:rFonts w:ascii="Times New Roman" w:hAnsi="Times New Roman"/>
                <w:color w:val="auto"/>
                <w:sz w:val="20"/>
                <w:szCs w:val="20"/>
              </w:rPr>
              <w:t>1200</w:t>
            </w:r>
          </w:p>
        </w:tc>
      </w:tr>
      <w:tr w14:paraId="32C8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421" w:type="dxa"/>
            <w:tcBorders>
              <w:top w:val="single" w:color="auto" w:sz="4" w:space="0"/>
              <w:left w:val="single" w:color="auto" w:sz="4" w:space="0"/>
              <w:bottom w:val="single" w:color="auto" w:sz="4" w:space="0"/>
              <w:right w:val="single" w:color="auto" w:sz="4" w:space="0"/>
            </w:tcBorders>
            <w:noWrap w:val="0"/>
            <w:vAlign w:val="center"/>
          </w:tcPr>
          <w:p w14:paraId="34C887EE">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高度H1（mm）</w:t>
            </w:r>
          </w:p>
        </w:tc>
        <w:tc>
          <w:tcPr>
            <w:tcW w:w="5398" w:type="dxa"/>
            <w:tcBorders>
              <w:top w:val="single" w:color="auto" w:sz="4" w:space="0"/>
              <w:left w:val="single" w:color="auto" w:sz="4" w:space="0"/>
              <w:bottom w:val="single" w:color="auto" w:sz="4" w:space="0"/>
              <w:right w:val="single" w:color="auto" w:sz="4" w:space="0"/>
            </w:tcBorders>
            <w:noWrap w:val="0"/>
            <w:vAlign w:val="center"/>
          </w:tcPr>
          <w:p w14:paraId="19740F19">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200 /250/300/350/400</w:t>
            </w:r>
          </w:p>
        </w:tc>
      </w:tr>
      <w:tr w14:paraId="3F30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421" w:type="dxa"/>
            <w:tcBorders>
              <w:top w:val="single" w:color="auto" w:sz="4" w:space="0"/>
              <w:left w:val="single" w:color="auto" w:sz="4" w:space="0"/>
              <w:bottom w:val="single" w:color="auto" w:sz="4" w:space="0"/>
              <w:right w:val="single" w:color="auto" w:sz="4" w:space="0"/>
            </w:tcBorders>
            <w:noWrap w:val="0"/>
            <w:vAlign w:val="center"/>
          </w:tcPr>
          <w:p w14:paraId="136BB3B1">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边楞高度H2（mm）</w:t>
            </w:r>
          </w:p>
        </w:tc>
        <w:tc>
          <w:tcPr>
            <w:tcW w:w="5398" w:type="dxa"/>
            <w:tcBorders>
              <w:top w:val="single" w:color="auto" w:sz="4" w:space="0"/>
              <w:left w:val="single" w:color="auto" w:sz="4" w:space="0"/>
              <w:bottom w:val="single" w:color="auto" w:sz="4" w:space="0"/>
              <w:right w:val="single" w:color="auto" w:sz="4" w:space="0"/>
            </w:tcBorders>
            <w:noWrap w:val="0"/>
            <w:vAlign w:val="center"/>
          </w:tcPr>
          <w:p w14:paraId="708F916E">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100</w:t>
            </w:r>
          </w:p>
        </w:tc>
      </w:tr>
      <w:tr w14:paraId="7F57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421" w:type="dxa"/>
            <w:tcBorders>
              <w:top w:val="single" w:color="auto" w:sz="4" w:space="0"/>
              <w:left w:val="single" w:color="auto" w:sz="4" w:space="0"/>
              <w:bottom w:val="single" w:color="auto" w:sz="4" w:space="0"/>
              <w:right w:val="single" w:color="auto" w:sz="4" w:space="0"/>
            </w:tcBorders>
            <w:noWrap w:val="0"/>
            <w:vAlign w:val="center"/>
          </w:tcPr>
          <w:p w14:paraId="2185FB92">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边楞宽度B2（mm）</w:t>
            </w:r>
          </w:p>
        </w:tc>
        <w:tc>
          <w:tcPr>
            <w:tcW w:w="5398" w:type="dxa"/>
            <w:tcBorders>
              <w:top w:val="single" w:color="auto" w:sz="4" w:space="0"/>
              <w:left w:val="single" w:color="auto" w:sz="4" w:space="0"/>
              <w:bottom w:val="single" w:color="auto" w:sz="4" w:space="0"/>
              <w:right w:val="single" w:color="auto" w:sz="4" w:space="0"/>
            </w:tcBorders>
            <w:noWrap w:val="0"/>
            <w:vAlign w:val="center"/>
          </w:tcPr>
          <w:p w14:paraId="14D28129">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75</w:t>
            </w:r>
          </w:p>
        </w:tc>
      </w:tr>
      <w:tr w14:paraId="7088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421" w:type="dxa"/>
            <w:tcBorders>
              <w:top w:val="single" w:color="auto" w:sz="4" w:space="0"/>
              <w:left w:val="single" w:color="auto" w:sz="4" w:space="0"/>
              <w:bottom w:val="single" w:color="auto" w:sz="4" w:space="0"/>
              <w:right w:val="single" w:color="auto" w:sz="4" w:space="0"/>
            </w:tcBorders>
            <w:noWrap w:val="0"/>
            <w:vAlign w:val="center"/>
          </w:tcPr>
          <w:p w14:paraId="3074F664">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壁厚（mm）</w:t>
            </w:r>
          </w:p>
        </w:tc>
        <w:tc>
          <w:tcPr>
            <w:tcW w:w="5398" w:type="dxa"/>
            <w:tcBorders>
              <w:top w:val="single" w:color="auto" w:sz="4" w:space="0"/>
              <w:left w:val="single" w:color="auto" w:sz="4" w:space="0"/>
              <w:bottom w:val="single" w:color="auto" w:sz="4" w:space="0"/>
              <w:right w:val="single" w:color="auto" w:sz="4" w:space="0"/>
            </w:tcBorders>
            <w:noWrap w:val="0"/>
            <w:vAlign w:val="center"/>
          </w:tcPr>
          <w:p w14:paraId="0462DF1E">
            <w:pPr>
              <w:widowControl/>
              <w:spacing w:line="240" w:lineRule="auto"/>
              <w:jc w:val="center"/>
              <w:rPr>
                <w:rFonts w:hint="eastAsia" w:ascii="Times New Roman" w:hAnsi="Times New Roman"/>
                <w:color w:val="auto"/>
                <w:sz w:val="20"/>
                <w:szCs w:val="20"/>
              </w:rPr>
            </w:pPr>
            <w:r>
              <w:rPr>
                <w:rFonts w:hint="eastAsia" w:ascii="Times New Roman" w:hAnsi="Times New Roman"/>
                <w:color w:val="auto"/>
                <w:sz w:val="20"/>
                <w:szCs w:val="20"/>
              </w:rPr>
              <w:t>6</w:t>
            </w:r>
          </w:p>
        </w:tc>
      </w:tr>
      <w:tr w14:paraId="23EE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421" w:type="dxa"/>
            <w:tcBorders>
              <w:top w:val="single" w:color="auto" w:sz="4" w:space="0"/>
              <w:left w:val="single" w:color="auto" w:sz="4" w:space="0"/>
              <w:bottom w:val="single" w:color="auto" w:sz="4" w:space="0"/>
              <w:right w:val="single" w:color="auto" w:sz="4" w:space="0"/>
            </w:tcBorders>
            <w:noWrap w:val="0"/>
            <w:vAlign w:val="center"/>
          </w:tcPr>
          <w:p w14:paraId="27151BBF">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肋高/肋厚（mm）</w:t>
            </w:r>
          </w:p>
        </w:tc>
        <w:tc>
          <w:tcPr>
            <w:tcW w:w="5398" w:type="dxa"/>
            <w:tcBorders>
              <w:top w:val="single" w:color="auto" w:sz="4" w:space="0"/>
              <w:left w:val="single" w:color="auto" w:sz="4" w:space="0"/>
              <w:bottom w:val="single" w:color="auto" w:sz="4" w:space="0"/>
              <w:right w:val="single" w:color="auto" w:sz="4" w:space="0"/>
            </w:tcBorders>
            <w:noWrap w:val="0"/>
            <w:vAlign w:val="center"/>
          </w:tcPr>
          <w:p w14:paraId="284EE05F">
            <w:pPr>
              <w:widowControl/>
              <w:spacing w:line="240" w:lineRule="auto"/>
              <w:jc w:val="center"/>
              <w:rPr>
                <w:rFonts w:hint="eastAsia" w:ascii="Times New Roman" w:hAnsi="Times New Roman"/>
                <w:color w:val="auto"/>
                <w:sz w:val="20"/>
                <w:szCs w:val="20"/>
              </w:rPr>
            </w:pPr>
            <w:r>
              <w:rPr>
                <w:rFonts w:ascii="Times New Roman" w:hAnsi="Times New Roman"/>
                <w:color w:val="auto"/>
                <w:sz w:val="20"/>
                <w:szCs w:val="20"/>
              </w:rPr>
              <w:t>72/</w:t>
            </w:r>
            <w:r>
              <w:rPr>
                <w:rFonts w:hint="eastAsia" w:ascii="Times New Roman" w:hAnsi="Times New Roman"/>
                <w:color w:val="auto"/>
                <w:sz w:val="20"/>
                <w:szCs w:val="20"/>
              </w:rPr>
              <w:t>5</w:t>
            </w:r>
          </w:p>
        </w:tc>
      </w:tr>
      <w:tr w14:paraId="1224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421" w:type="dxa"/>
            <w:tcBorders>
              <w:top w:val="single" w:color="auto" w:sz="4" w:space="0"/>
              <w:left w:val="single" w:color="auto" w:sz="4" w:space="0"/>
              <w:bottom w:val="single" w:color="auto" w:sz="4" w:space="0"/>
              <w:right w:val="single" w:color="auto" w:sz="4" w:space="0"/>
            </w:tcBorders>
            <w:noWrap w:val="0"/>
            <w:vAlign w:val="center"/>
          </w:tcPr>
          <w:p w14:paraId="609605B5">
            <w:pPr>
              <w:widowControl/>
              <w:spacing w:line="240" w:lineRule="auto"/>
              <w:jc w:val="center"/>
              <w:rPr>
                <w:rFonts w:ascii="Times New Roman" w:hAnsi="Times New Roman"/>
                <w:color w:val="auto"/>
                <w:sz w:val="20"/>
                <w:szCs w:val="20"/>
              </w:rPr>
            </w:pPr>
            <w:r>
              <w:rPr>
                <w:rFonts w:hint="eastAsia" w:ascii="Times New Roman" w:hAnsi="Times New Roman"/>
                <w:color w:val="auto"/>
                <w:sz w:val="20"/>
                <w:szCs w:val="20"/>
                <w:lang w:val="en-US" w:eastAsia="zh-CN"/>
              </w:rPr>
              <w:t>面</w:t>
            </w:r>
            <w:r>
              <w:rPr>
                <w:rFonts w:ascii="Times New Roman" w:hAnsi="Times New Roman"/>
                <w:color w:val="auto"/>
                <w:sz w:val="20"/>
                <w:szCs w:val="20"/>
              </w:rPr>
              <w:t>板厚度（mm）</w:t>
            </w:r>
          </w:p>
        </w:tc>
        <w:tc>
          <w:tcPr>
            <w:tcW w:w="5398" w:type="dxa"/>
            <w:tcBorders>
              <w:top w:val="single" w:color="auto" w:sz="4" w:space="0"/>
              <w:left w:val="single" w:color="auto" w:sz="4" w:space="0"/>
              <w:bottom w:val="single" w:color="auto" w:sz="4" w:space="0"/>
              <w:right w:val="single" w:color="auto" w:sz="4" w:space="0"/>
            </w:tcBorders>
            <w:noWrap w:val="0"/>
            <w:vAlign w:val="center"/>
          </w:tcPr>
          <w:p w14:paraId="7FDEDDCF">
            <w:pPr>
              <w:widowControl/>
              <w:spacing w:line="240" w:lineRule="auto"/>
              <w:jc w:val="center"/>
              <w:rPr>
                <w:rFonts w:hint="eastAsia" w:ascii="Times New Roman" w:hAnsi="Times New Roman"/>
                <w:color w:val="auto"/>
                <w:sz w:val="20"/>
                <w:szCs w:val="20"/>
              </w:rPr>
            </w:pPr>
            <w:r>
              <w:rPr>
                <w:rFonts w:hint="eastAsia" w:ascii="Times New Roman" w:hAnsi="Times New Roman"/>
                <w:color w:val="auto"/>
                <w:sz w:val="20"/>
                <w:szCs w:val="20"/>
              </w:rPr>
              <w:t>6</w:t>
            </w:r>
          </w:p>
        </w:tc>
      </w:tr>
    </w:tbl>
    <w:p w14:paraId="19FCE4FB">
      <w:pPr>
        <w:jc w:val="center"/>
        <w:rPr>
          <w:rFonts w:ascii="Times New Roman" w:hAnsi="Times New Roman"/>
          <w:color w:val="auto"/>
        </w:rPr>
      </w:pPr>
    </w:p>
    <w:p w14:paraId="0D32E5DA">
      <w:pPr>
        <w:jc w:val="center"/>
        <w:rPr>
          <w:rFonts w:ascii="Times New Roman" w:hAnsi="Times New Roman"/>
          <w:color w:val="auto"/>
        </w:rPr>
      </w:pPr>
      <w:r>
        <w:drawing>
          <wp:inline distT="0" distB="0" distL="114300" distR="114300">
            <wp:extent cx="3540760" cy="3987165"/>
            <wp:effectExtent l="0" t="0" r="2540" b="133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tretch>
                      <a:fillRect/>
                    </a:stretch>
                  </pic:blipFill>
                  <pic:spPr>
                    <a:xfrm>
                      <a:off x="0" y="0"/>
                      <a:ext cx="3540760" cy="3987165"/>
                    </a:xfrm>
                    <a:prstGeom prst="rect">
                      <a:avLst/>
                    </a:prstGeom>
                    <a:noFill/>
                    <a:ln>
                      <a:noFill/>
                    </a:ln>
                  </pic:spPr>
                </pic:pic>
              </a:graphicData>
            </a:graphic>
          </wp:inline>
        </w:drawing>
      </w:r>
    </w:p>
    <w:p w14:paraId="1E8CD832">
      <w:pPr>
        <w:jc w:val="center"/>
        <w:rPr>
          <w:rFonts w:ascii="Times New Roman" w:hAnsi="Times New Roman"/>
          <w:b/>
          <w:color w:val="auto"/>
          <w:sz w:val="20"/>
          <w:szCs w:val="20"/>
        </w:rPr>
      </w:pPr>
      <w:r>
        <w:rPr>
          <w:rFonts w:ascii="Times New Roman" w:hAnsi="Times New Roman"/>
          <w:b/>
          <w:color w:val="auto"/>
          <w:sz w:val="20"/>
          <w:szCs w:val="20"/>
        </w:rPr>
        <w:t>图 4.1 带肋高分子塑料模盒图示</w:t>
      </w:r>
    </w:p>
    <w:p w14:paraId="399C6FE0">
      <w:pPr>
        <w:rPr>
          <w:rFonts w:ascii="Times New Roman" w:hAnsi="Times New Roman"/>
          <w:b/>
          <w:color w:val="auto"/>
          <w:sz w:val="20"/>
          <w:szCs w:val="20"/>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本标准表4.4给出的长度、宽度、厚度基本为模数制的规格尺寸，与建筑模数协调；当需要非模数制的或表中未包括的规格尺寸的模板时，可由供需双方协商，厂家一般都</w:t>
      </w:r>
      <w:r>
        <w:rPr>
          <w:rFonts w:hint="eastAsia" w:ascii="Times New Roman" w:hAnsi="Times New Roman" w:eastAsia="楷体"/>
          <w:color w:val="auto"/>
          <w:sz w:val="23"/>
          <w:szCs w:val="23"/>
        </w:rPr>
        <w:t>能够设计</w:t>
      </w:r>
      <w:r>
        <w:rPr>
          <w:rFonts w:ascii="Times New Roman" w:hAnsi="Times New Roman" w:eastAsia="楷体"/>
          <w:color w:val="auto"/>
          <w:sz w:val="23"/>
          <w:szCs w:val="23"/>
        </w:rPr>
        <w:t>和生产。</w:t>
      </w:r>
    </w:p>
    <w:p w14:paraId="37E42E5C">
      <w:pPr>
        <w:jc w:val="left"/>
        <w:rPr>
          <w:rFonts w:ascii="Times New Roman" w:hAnsi="Times New Roman"/>
          <w:color w:val="auto"/>
        </w:rPr>
      </w:pPr>
      <w:r>
        <w:rPr>
          <w:rFonts w:ascii="Times New Roman" w:hAnsi="Times New Roman"/>
          <w:b/>
          <w:color w:val="auto"/>
        </w:rPr>
        <w:t>4.0.</w:t>
      </w:r>
      <w:r>
        <w:rPr>
          <w:rFonts w:hint="eastAsia" w:ascii="Times New Roman" w:hAnsi="Times New Roman"/>
          <w:b/>
          <w:color w:val="auto"/>
          <w:lang w:val="en-US" w:eastAsia="zh-CN"/>
        </w:rPr>
        <w:t>4</w:t>
      </w:r>
      <w:r>
        <w:rPr>
          <w:rFonts w:ascii="Times New Roman" w:hAnsi="Times New Roman"/>
          <w:b/>
          <w:color w:val="auto"/>
        </w:rPr>
        <w:t xml:space="preserve"> </w:t>
      </w:r>
      <w:r>
        <w:rPr>
          <w:rFonts w:ascii="Times New Roman" w:hAnsi="Times New Roman"/>
          <w:color w:val="auto"/>
        </w:rPr>
        <w:t>带肋高分子塑料模板常用规格见表 4.</w:t>
      </w:r>
      <w:r>
        <w:rPr>
          <w:rFonts w:hint="eastAsia" w:ascii="Times New Roman" w:hAnsi="Times New Roman"/>
          <w:color w:val="auto"/>
          <w:lang w:val="en-US" w:eastAsia="zh-CN"/>
        </w:rPr>
        <w:t>5</w:t>
      </w:r>
      <w:r>
        <w:rPr>
          <w:rFonts w:ascii="Times New Roman" w:hAnsi="Times New Roman"/>
          <w:color w:val="auto"/>
        </w:rPr>
        <w:t>的规定。</w:t>
      </w:r>
    </w:p>
    <w:p w14:paraId="18FC0F09">
      <w:pPr>
        <w:widowControl/>
        <w:spacing w:before="200" w:line="240" w:lineRule="auto"/>
        <w:jc w:val="center"/>
        <w:rPr>
          <w:rFonts w:ascii="Times New Roman" w:hAnsi="Times New Roman"/>
          <w:color w:val="auto"/>
          <w:sz w:val="20"/>
          <w:szCs w:val="20"/>
        </w:rPr>
      </w:pPr>
      <w:r>
        <w:rPr>
          <w:rFonts w:ascii="Times New Roman" w:hAnsi="Times New Roman"/>
          <w:b/>
          <w:bCs/>
          <w:color w:val="auto"/>
          <w:sz w:val="20"/>
          <w:szCs w:val="20"/>
        </w:rPr>
        <w:t>表4.</w:t>
      </w:r>
      <w:r>
        <w:rPr>
          <w:rFonts w:hint="eastAsia" w:ascii="Times New Roman" w:hAnsi="Times New Roman"/>
          <w:b/>
          <w:bCs/>
          <w:color w:val="auto"/>
          <w:sz w:val="20"/>
          <w:szCs w:val="20"/>
          <w:lang w:val="en-US" w:eastAsia="zh-CN"/>
        </w:rPr>
        <w:t>5</w:t>
      </w:r>
      <w:r>
        <w:rPr>
          <w:rFonts w:ascii="Times New Roman" w:hAnsi="Times New Roman"/>
          <w:b/>
          <w:bCs/>
          <w:color w:val="auto"/>
          <w:sz w:val="20"/>
          <w:szCs w:val="20"/>
        </w:rPr>
        <w:t xml:space="preserve"> 基本规格</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9"/>
        <w:gridCol w:w="4600"/>
      </w:tblGrid>
      <w:tr w14:paraId="5D71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555" w:type="dxa"/>
            <w:tcBorders>
              <w:top w:val="single" w:color="auto" w:sz="4" w:space="0"/>
              <w:left w:val="single" w:color="auto" w:sz="4" w:space="0"/>
              <w:bottom w:val="single" w:color="auto" w:sz="4" w:space="0"/>
              <w:right w:val="single" w:color="auto" w:sz="4" w:space="0"/>
            </w:tcBorders>
            <w:noWrap w:val="0"/>
            <w:vAlign w:val="center"/>
          </w:tcPr>
          <w:p w14:paraId="5EC51CA5">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长度L（mm）</w:t>
            </w:r>
          </w:p>
        </w:tc>
        <w:tc>
          <w:tcPr>
            <w:tcW w:w="5364" w:type="dxa"/>
            <w:tcBorders>
              <w:top w:val="single" w:color="auto" w:sz="4" w:space="0"/>
              <w:left w:val="single" w:color="auto" w:sz="4" w:space="0"/>
              <w:bottom w:val="single" w:color="auto" w:sz="4" w:space="0"/>
              <w:right w:val="single" w:color="auto" w:sz="4" w:space="0"/>
            </w:tcBorders>
            <w:noWrap w:val="0"/>
            <w:vAlign w:val="center"/>
          </w:tcPr>
          <w:p w14:paraId="16D877E3">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1385</w:t>
            </w:r>
          </w:p>
        </w:tc>
      </w:tr>
      <w:tr w14:paraId="7B40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555" w:type="dxa"/>
            <w:tcBorders>
              <w:top w:val="single" w:color="auto" w:sz="4" w:space="0"/>
              <w:left w:val="single" w:color="auto" w:sz="4" w:space="0"/>
              <w:bottom w:val="single" w:color="auto" w:sz="4" w:space="0"/>
              <w:right w:val="single" w:color="auto" w:sz="4" w:space="0"/>
            </w:tcBorders>
            <w:noWrap w:val="0"/>
            <w:vAlign w:val="center"/>
          </w:tcPr>
          <w:p w14:paraId="4F51888D">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宽度B（mm）</w:t>
            </w:r>
          </w:p>
        </w:tc>
        <w:tc>
          <w:tcPr>
            <w:tcW w:w="5364" w:type="dxa"/>
            <w:tcBorders>
              <w:top w:val="single" w:color="auto" w:sz="4" w:space="0"/>
              <w:left w:val="single" w:color="auto" w:sz="4" w:space="0"/>
              <w:bottom w:val="single" w:color="auto" w:sz="4" w:space="0"/>
              <w:right w:val="single" w:color="auto" w:sz="4" w:space="0"/>
            </w:tcBorders>
            <w:noWrap w:val="0"/>
            <w:vAlign w:val="center"/>
          </w:tcPr>
          <w:p w14:paraId="29A8E170">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780/560/200</w:t>
            </w:r>
          </w:p>
        </w:tc>
      </w:tr>
      <w:tr w14:paraId="3161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555" w:type="dxa"/>
            <w:tcBorders>
              <w:top w:val="single" w:color="auto" w:sz="4" w:space="0"/>
              <w:left w:val="single" w:color="auto" w:sz="4" w:space="0"/>
              <w:bottom w:val="single" w:color="auto" w:sz="4" w:space="0"/>
              <w:right w:val="single" w:color="auto" w:sz="4" w:space="0"/>
            </w:tcBorders>
            <w:noWrap w:val="0"/>
            <w:vAlign w:val="center"/>
          </w:tcPr>
          <w:p w14:paraId="0647AD17">
            <w:pPr>
              <w:widowControl/>
              <w:spacing w:line="240" w:lineRule="auto"/>
              <w:jc w:val="center"/>
              <w:rPr>
                <w:rFonts w:ascii="Times New Roman" w:hAnsi="Times New Roman"/>
                <w:color w:val="auto"/>
                <w:sz w:val="20"/>
                <w:szCs w:val="20"/>
              </w:rPr>
            </w:pPr>
            <w:r>
              <w:rPr>
                <w:rFonts w:hint="eastAsia" w:ascii="Times New Roman" w:hAnsi="Times New Roman"/>
                <w:color w:val="auto"/>
                <w:sz w:val="20"/>
                <w:szCs w:val="20"/>
                <w:lang w:val="en-US" w:eastAsia="zh-CN"/>
              </w:rPr>
              <w:t>高</w:t>
            </w:r>
            <w:r>
              <w:rPr>
                <w:rFonts w:ascii="Times New Roman" w:hAnsi="Times New Roman"/>
                <w:color w:val="auto"/>
                <w:sz w:val="20"/>
                <w:szCs w:val="20"/>
              </w:rPr>
              <w:t>度H（mm）</w:t>
            </w:r>
          </w:p>
        </w:tc>
        <w:tc>
          <w:tcPr>
            <w:tcW w:w="5364" w:type="dxa"/>
            <w:tcBorders>
              <w:top w:val="single" w:color="auto" w:sz="4" w:space="0"/>
              <w:left w:val="single" w:color="auto" w:sz="4" w:space="0"/>
              <w:bottom w:val="single" w:color="auto" w:sz="4" w:space="0"/>
              <w:right w:val="single" w:color="auto" w:sz="4" w:space="0"/>
            </w:tcBorders>
            <w:noWrap w:val="0"/>
            <w:vAlign w:val="center"/>
          </w:tcPr>
          <w:p w14:paraId="253D374F">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80</w:t>
            </w:r>
          </w:p>
        </w:tc>
      </w:tr>
      <w:tr w14:paraId="5739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555" w:type="dxa"/>
            <w:tcBorders>
              <w:top w:val="single" w:color="auto" w:sz="4" w:space="0"/>
              <w:left w:val="single" w:color="auto" w:sz="4" w:space="0"/>
              <w:bottom w:val="single" w:color="auto" w:sz="4" w:space="0"/>
              <w:right w:val="single" w:color="auto" w:sz="4" w:space="0"/>
            </w:tcBorders>
            <w:noWrap w:val="0"/>
            <w:vAlign w:val="center"/>
          </w:tcPr>
          <w:p w14:paraId="2A690B6E">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肋高/肋厚（mm）</w:t>
            </w:r>
          </w:p>
        </w:tc>
        <w:tc>
          <w:tcPr>
            <w:tcW w:w="5364" w:type="dxa"/>
            <w:tcBorders>
              <w:top w:val="single" w:color="auto" w:sz="4" w:space="0"/>
              <w:left w:val="single" w:color="auto" w:sz="4" w:space="0"/>
              <w:bottom w:val="single" w:color="auto" w:sz="4" w:space="0"/>
              <w:right w:val="single" w:color="auto" w:sz="4" w:space="0"/>
            </w:tcBorders>
            <w:noWrap w:val="0"/>
            <w:vAlign w:val="center"/>
          </w:tcPr>
          <w:p w14:paraId="2AABBD1D">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72/</w:t>
            </w:r>
            <w:r>
              <w:rPr>
                <w:rFonts w:hint="eastAsia" w:ascii="Times New Roman" w:hAnsi="Times New Roman"/>
                <w:color w:val="auto"/>
                <w:sz w:val="20"/>
                <w:szCs w:val="20"/>
              </w:rPr>
              <w:t>5</w:t>
            </w:r>
          </w:p>
        </w:tc>
      </w:tr>
      <w:tr w14:paraId="05F2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55" w:type="dxa"/>
            <w:tcBorders>
              <w:top w:val="single" w:color="auto" w:sz="4" w:space="0"/>
              <w:left w:val="single" w:color="auto" w:sz="4" w:space="0"/>
              <w:bottom w:val="single" w:color="auto" w:sz="4" w:space="0"/>
              <w:right w:val="single" w:color="auto" w:sz="4" w:space="0"/>
            </w:tcBorders>
            <w:noWrap w:val="0"/>
            <w:vAlign w:val="center"/>
          </w:tcPr>
          <w:p w14:paraId="365B957C">
            <w:pPr>
              <w:widowControl/>
              <w:spacing w:line="240" w:lineRule="auto"/>
              <w:jc w:val="center"/>
              <w:rPr>
                <w:rFonts w:ascii="Times New Roman" w:hAnsi="Times New Roman"/>
                <w:color w:val="auto"/>
                <w:sz w:val="20"/>
                <w:szCs w:val="20"/>
              </w:rPr>
            </w:pPr>
            <w:r>
              <w:rPr>
                <w:rFonts w:hint="eastAsia" w:ascii="Times New Roman" w:hAnsi="Times New Roman"/>
                <w:color w:val="auto"/>
                <w:sz w:val="20"/>
                <w:szCs w:val="20"/>
                <w:lang w:val="en-US" w:eastAsia="zh-CN"/>
              </w:rPr>
              <w:t>面</w:t>
            </w:r>
            <w:r>
              <w:rPr>
                <w:rFonts w:ascii="Times New Roman" w:hAnsi="Times New Roman"/>
                <w:color w:val="auto"/>
                <w:sz w:val="20"/>
                <w:szCs w:val="20"/>
              </w:rPr>
              <w:t>板厚度（mm）</w:t>
            </w:r>
          </w:p>
        </w:tc>
        <w:tc>
          <w:tcPr>
            <w:tcW w:w="5364" w:type="dxa"/>
            <w:tcBorders>
              <w:top w:val="single" w:color="auto" w:sz="4" w:space="0"/>
              <w:left w:val="single" w:color="auto" w:sz="4" w:space="0"/>
              <w:bottom w:val="single" w:color="auto" w:sz="4" w:space="0"/>
              <w:right w:val="single" w:color="auto" w:sz="4" w:space="0"/>
            </w:tcBorders>
            <w:noWrap w:val="0"/>
            <w:vAlign w:val="center"/>
          </w:tcPr>
          <w:p w14:paraId="7701DA60">
            <w:pPr>
              <w:widowControl/>
              <w:spacing w:line="240" w:lineRule="auto"/>
              <w:jc w:val="center"/>
              <w:rPr>
                <w:rFonts w:hint="eastAsia" w:ascii="Times New Roman" w:hAnsi="Times New Roman" w:eastAsia="宋体"/>
                <w:color w:val="auto"/>
                <w:sz w:val="20"/>
                <w:szCs w:val="20"/>
                <w:lang w:eastAsia="zh-CN"/>
              </w:rPr>
            </w:pPr>
            <w:r>
              <w:rPr>
                <w:rFonts w:hint="eastAsia" w:ascii="Times New Roman" w:hAnsi="Times New Roman"/>
                <w:color w:val="auto"/>
                <w:sz w:val="20"/>
                <w:szCs w:val="20"/>
                <w:lang w:val="en-US" w:eastAsia="zh-CN"/>
              </w:rPr>
              <w:t>6</w:t>
            </w:r>
          </w:p>
        </w:tc>
      </w:tr>
    </w:tbl>
    <w:p w14:paraId="3E93B997">
      <w:pPr>
        <w:jc w:val="center"/>
        <w:rPr>
          <w:rFonts w:ascii="Times New Roman" w:hAnsi="Times New Roman"/>
          <w:color w:val="auto"/>
          <w:sz w:val="20"/>
          <w:szCs w:val="20"/>
        </w:rPr>
      </w:pPr>
      <w:r>
        <w:rPr>
          <w:rFonts w:ascii="Times New Roman" w:hAnsi="Times New Roman"/>
          <w:color w:val="auto"/>
          <w:sz w:val="20"/>
          <w:szCs w:val="20"/>
        </w:rPr>
        <w:t xml:space="preserve"> </w:t>
      </w:r>
    </w:p>
    <w:p w14:paraId="0D6811A3">
      <w:pPr>
        <w:jc w:val="center"/>
        <w:rPr>
          <w:rFonts w:ascii="Times New Roman" w:hAnsi="Times New Roman"/>
          <w:color w:val="auto"/>
        </w:rPr>
      </w:pPr>
      <w:r>
        <w:rPr>
          <w:rFonts w:ascii="Times New Roman" w:hAnsi="Times New Roman"/>
          <w:color w:val="auto"/>
        </w:rPr>
        <w:drawing>
          <wp:inline distT="0" distB="0" distL="114300" distR="114300">
            <wp:extent cx="3672205" cy="2492375"/>
            <wp:effectExtent l="0" t="0" r="4445"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rcRect t="6064" b="5141"/>
                    <a:stretch>
                      <a:fillRect/>
                    </a:stretch>
                  </pic:blipFill>
                  <pic:spPr>
                    <a:xfrm>
                      <a:off x="0" y="0"/>
                      <a:ext cx="3672205" cy="2492375"/>
                    </a:xfrm>
                    <a:prstGeom prst="rect">
                      <a:avLst/>
                    </a:prstGeom>
                    <a:noFill/>
                    <a:ln>
                      <a:noFill/>
                    </a:ln>
                  </pic:spPr>
                </pic:pic>
              </a:graphicData>
            </a:graphic>
          </wp:inline>
        </w:drawing>
      </w:r>
    </w:p>
    <w:p w14:paraId="61B8B6FA">
      <w:pPr>
        <w:jc w:val="center"/>
        <w:rPr>
          <w:rFonts w:ascii="Times New Roman" w:hAnsi="Times New Roman"/>
          <w:b/>
          <w:color w:val="auto"/>
        </w:rPr>
      </w:pPr>
      <w:r>
        <w:rPr>
          <w:rFonts w:ascii="Times New Roman" w:hAnsi="Times New Roman"/>
          <w:color w:val="auto"/>
        </w:rPr>
        <w:drawing>
          <wp:inline distT="0" distB="0" distL="114300" distR="114300">
            <wp:extent cx="3261995" cy="2192655"/>
            <wp:effectExtent l="0" t="0" r="14605"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3261995" cy="2192655"/>
                    </a:xfrm>
                    <a:prstGeom prst="rect">
                      <a:avLst/>
                    </a:prstGeom>
                    <a:noFill/>
                    <a:ln>
                      <a:noFill/>
                    </a:ln>
                  </pic:spPr>
                </pic:pic>
              </a:graphicData>
            </a:graphic>
          </wp:inline>
        </w:drawing>
      </w:r>
    </w:p>
    <w:p w14:paraId="6C452CCA">
      <w:pPr>
        <w:jc w:val="center"/>
        <w:rPr>
          <w:rFonts w:ascii="Times New Roman" w:hAnsi="Times New Roman"/>
          <w:b/>
          <w:color w:val="auto"/>
        </w:rPr>
      </w:pPr>
      <w:r>
        <w:rPr>
          <w:rFonts w:ascii="Times New Roman" w:hAnsi="Times New Roman"/>
          <w:b/>
          <w:color w:val="auto"/>
          <w:sz w:val="20"/>
          <w:szCs w:val="20"/>
        </w:rPr>
        <w:t>图 4.2 带肋高分子塑料模板形状图示</w:t>
      </w:r>
    </w:p>
    <w:p w14:paraId="678A70C7">
      <w:pPr>
        <w:tabs>
          <w:tab w:val="left" w:pos="855"/>
        </w:tabs>
        <w:rPr>
          <w:rFonts w:ascii="Times New Roman" w:hAnsi="Times New Roman"/>
          <w:color w:val="auto"/>
        </w:rPr>
      </w:pPr>
      <w:r>
        <w:rPr>
          <w:rFonts w:ascii="Times New Roman" w:hAnsi="Times New Roman"/>
          <w:b/>
          <w:color w:val="auto"/>
        </w:rPr>
        <w:t>4.0.</w:t>
      </w:r>
      <w:r>
        <w:rPr>
          <w:rFonts w:hint="eastAsia" w:ascii="Times New Roman" w:hAnsi="Times New Roman"/>
          <w:b/>
          <w:color w:val="auto"/>
          <w:lang w:val="en-US" w:eastAsia="zh-CN"/>
        </w:rPr>
        <w:t>5</w:t>
      </w:r>
      <w:r>
        <w:rPr>
          <w:rFonts w:ascii="Times New Roman" w:hAnsi="Times New Roman"/>
          <w:color w:val="auto"/>
        </w:rPr>
        <w:t xml:space="preserve"> 带肋高强合金模板常用规格见表4.</w:t>
      </w:r>
      <w:r>
        <w:rPr>
          <w:rFonts w:hint="eastAsia" w:ascii="Times New Roman" w:hAnsi="Times New Roman"/>
          <w:color w:val="auto"/>
          <w:lang w:val="en-US" w:eastAsia="zh-CN"/>
        </w:rPr>
        <w:t>6</w:t>
      </w:r>
      <w:r>
        <w:rPr>
          <w:rFonts w:ascii="Times New Roman" w:hAnsi="Times New Roman"/>
          <w:color w:val="auto"/>
        </w:rPr>
        <w:t>的规定。</w:t>
      </w:r>
    </w:p>
    <w:p w14:paraId="41D4028E">
      <w:pPr>
        <w:widowControl/>
        <w:spacing w:before="200" w:line="240" w:lineRule="auto"/>
        <w:jc w:val="center"/>
        <w:rPr>
          <w:rFonts w:ascii="Times New Roman" w:hAnsi="Times New Roman"/>
          <w:color w:val="auto"/>
          <w:sz w:val="20"/>
          <w:szCs w:val="20"/>
        </w:rPr>
      </w:pPr>
      <w:r>
        <w:rPr>
          <w:rFonts w:ascii="Times New Roman" w:hAnsi="Times New Roman"/>
          <w:b/>
          <w:bCs/>
          <w:color w:val="auto"/>
          <w:sz w:val="20"/>
          <w:szCs w:val="20"/>
        </w:rPr>
        <w:t>表4.</w:t>
      </w:r>
      <w:r>
        <w:rPr>
          <w:rFonts w:hint="eastAsia" w:ascii="Times New Roman" w:hAnsi="Times New Roman"/>
          <w:b/>
          <w:bCs/>
          <w:color w:val="auto"/>
          <w:sz w:val="20"/>
          <w:szCs w:val="20"/>
          <w:lang w:val="en-US" w:eastAsia="zh-CN"/>
        </w:rPr>
        <w:t>6</w:t>
      </w:r>
      <w:r>
        <w:rPr>
          <w:rFonts w:ascii="Times New Roman" w:hAnsi="Times New Roman"/>
          <w:b/>
          <w:bCs/>
          <w:color w:val="auto"/>
          <w:sz w:val="20"/>
          <w:szCs w:val="20"/>
        </w:rPr>
        <w:t xml:space="preserve"> 基本规格</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9"/>
        <w:gridCol w:w="4800"/>
      </w:tblGrid>
      <w:tr w14:paraId="6BAD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jc w:val="center"/>
        </w:trPr>
        <w:tc>
          <w:tcPr>
            <w:tcW w:w="3166" w:type="dxa"/>
            <w:tcBorders>
              <w:top w:val="single" w:color="auto" w:sz="4" w:space="0"/>
              <w:left w:val="single" w:color="auto" w:sz="4" w:space="0"/>
              <w:bottom w:val="single" w:color="auto" w:sz="4" w:space="0"/>
              <w:right w:val="single" w:color="auto" w:sz="4" w:space="0"/>
            </w:tcBorders>
            <w:noWrap w:val="0"/>
            <w:vAlign w:val="center"/>
          </w:tcPr>
          <w:p w14:paraId="1BA42E40">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长度L（mm）</w:t>
            </w:r>
          </w:p>
        </w:tc>
        <w:tc>
          <w:tcPr>
            <w:tcW w:w="5313" w:type="dxa"/>
            <w:tcBorders>
              <w:top w:val="single" w:color="auto" w:sz="4" w:space="0"/>
              <w:left w:val="single" w:color="auto" w:sz="4" w:space="0"/>
              <w:bottom w:val="single" w:color="auto" w:sz="4" w:space="0"/>
              <w:right w:val="single" w:color="auto" w:sz="4" w:space="0"/>
            </w:tcBorders>
            <w:noWrap w:val="0"/>
            <w:vAlign w:val="center"/>
          </w:tcPr>
          <w:p w14:paraId="1CB07557">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500/600/700/800/900/1000/1200</w:t>
            </w:r>
          </w:p>
          <w:p w14:paraId="70628E77">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/1500/2000/2500/2600/2700</w:t>
            </w:r>
          </w:p>
        </w:tc>
      </w:tr>
      <w:tr w14:paraId="0214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166" w:type="dxa"/>
            <w:tcBorders>
              <w:top w:val="single" w:color="auto" w:sz="4" w:space="0"/>
              <w:left w:val="single" w:color="auto" w:sz="4" w:space="0"/>
              <w:bottom w:val="single" w:color="auto" w:sz="4" w:space="0"/>
              <w:right w:val="single" w:color="auto" w:sz="4" w:space="0"/>
            </w:tcBorders>
            <w:noWrap w:val="0"/>
            <w:vAlign w:val="center"/>
          </w:tcPr>
          <w:p w14:paraId="5D2B32D0">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宽度B（mm）</w:t>
            </w:r>
          </w:p>
        </w:tc>
        <w:tc>
          <w:tcPr>
            <w:tcW w:w="5313" w:type="dxa"/>
            <w:tcBorders>
              <w:top w:val="single" w:color="auto" w:sz="4" w:space="0"/>
              <w:left w:val="single" w:color="auto" w:sz="4" w:space="0"/>
              <w:bottom w:val="single" w:color="auto" w:sz="4" w:space="0"/>
              <w:right w:val="single" w:color="auto" w:sz="4" w:space="0"/>
            </w:tcBorders>
            <w:noWrap w:val="0"/>
            <w:vAlign w:val="center"/>
          </w:tcPr>
          <w:p w14:paraId="687F609B">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100/150/200/250/300/350/400</w:t>
            </w:r>
          </w:p>
        </w:tc>
      </w:tr>
      <w:tr w14:paraId="5C7F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166" w:type="dxa"/>
            <w:tcBorders>
              <w:top w:val="single" w:color="auto" w:sz="4" w:space="0"/>
              <w:left w:val="single" w:color="auto" w:sz="4" w:space="0"/>
              <w:bottom w:val="single" w:color="auto" w:sz="4" w:space="0"/>
              <w:right w:val="single" w:color="auto" w:sz="4" w:space="0"/>
            </w:tcBorders>
            <w:noWrap w:val="0"/>
            <w:vAlign w:val="center"/>
          </w:tcPr>
          <w:p w14:paraId="69DBE1A5">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高度H（mm）</w:t>
            </w:r>
          </w:p>
        </w:tc>
        <w:tc>
          <w:tcPr>
            <w:tcW w:w="5313" w:type="dxa"/>
            <w:tcBorders>
              <w:top w:val="single" w:color="auto" w:sz="4" w:space="0"/>
              <w:left w:val="single" w:color="auto" w:sz="4" w:space="0"/>
              <w:bottom w:val="single" w:color="auto" w:sz="4" w:space="0"/>
              <w:right w:val="single" w:color="auto" w:sz="4" w:space="0"/>
            </w:tcBorders>
            <w:noWrap w:val="0"/>
            <w:vAlign w:val="center"/>
          </w:tcPr>
          <w:p w14:paraId="7BE4B2B1">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65</w:t>
            </w:r>
          </w:p>
        </w:tc>
      </w:tr>
      <w:tr w14:paraId="54DD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166" w:type="dxa"/>
            <w:tcBorders>
              <w:top w:val="single" w:color="auto" w:sz="4" w:space="0"/>
              <w:left w:val="single" w:color="auto" w:sz="4" w:space="0"/>
              <w:bottom w:val="single" w:color="auto" w:sz="4" w:space="0"/>
              <w:right w:val="single" w:color="auto" w:sz="4" w:space="0"/>
            </w:tcBorders>
            <w:noWrap w:val="0"/>
            <w:vAlign w:val="center"/>
          </w:tcPr>
          <w:p w14:paraId="0E8C4B1E">
            <w:pPr>
              <w:widowControl/>
              <w:spacing w:line="240" w:lineRule="auto"/>
              <w:jc w:val="center"/>
              <w:rPr>
                <w:rFonts w:ascii="Times New Roman" w:hAnsi="Times New Roman"/>
                <w:color w:val="auto"/>
                <w:sz w:val="20"/>
                <w:szCs w:val="20"/>
              </w:rPr>
            </w:pPr>
            <w:r>
              <w:rPr>
                <w:rFonts w:hint="eastAsia" w:ascii="Times New Roman" w:hAnsi="Times New Roman"/>
                <w:color w:val="auto"/>
                <w:sz w:val="20"/>
                <w:szCs w:val="20"/>
                <w:lang w:val="en-US" w:eastAsia="zh-CN"/>
              </w:rPr>
              <w:t>面板</w:t>
            </w:r>
            <w:r>
              <w:rPr>
                <w:rFonts w:ascii="Times New Roman" w:hAnsi="Times New Roman"/>
                <w:color w:val="auto"/>
                <w:sz w:val="20"/>
                <w:szCs w:val="20"/>
              </w:rPr>
              <w:t>厚度（mm）</w:t>
            </w:r>
          </w:p>
        </w:tc>
        <w:tc>
          <w:tcPr>
            <w:tcW w:w="5313" w:type="dxa"/>
            <w:tcBorders>
              <w:top w:val="single" w:color="auto" w:sz="4" w:space="0"/>
              <w:left w:val="single" w:color="auto" w:sz="4" w:space="0"/>
              <w:bottom w:val="single" w:color="auto" w:sz="4" w:space="0"/>
              <w:right w:val="single" w:color="auto" w:sz="4" w:space="0"/>
            </w:tcBorders>
            <w:noWrap w:val="0"/>
            <w:vAlign w:val="center"/>
          </w:tcPr>
          <w:p w14:paraId="598EBEDF">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1.5</w:t>
            </w:r>
          </w:p>
        </w:tc>
      </w:tr>
    </w:tbl>
    <w:p w14:paraId="47CAB722">
      <w:pPr>
        <w:jc w:val="center"/>
        <w:rPr>
          <w:rFonts w:ascii="Times New Roman" w:hAnsi="Times New Roman"/>
          <w:color w:val="auto"/>
        </w:rPr>
      </w:pPr>
    </w:p>
    <w:p w14:paraId="0EFF5EDA">
      <w:pPr>
        <w:jc w:val="center"/>
        <w:rPr>
          <w:rFonts w:ascii="Times New Roman" w:hAnsi="Times New Roman"/>
          <w:color w:val="auto"/>
        </w:rPr>
      </w:pPr>
      <w:r>
        <w:rPr>
          <w:rFonts w:ascii="Times New Roman" w:hAnsi="Times New Roman"/>
          <w:color w:val="auto"/>
        </w:rPr>
        <w:drawing>
          <wp:inline distT="0" distB="0" distL="114300" distR="114300">
            <wp:extent cx="4081145" cy="2005965"/>
            <wp:effectExtent l="0" t="0" r="14605"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4081145" cy="2005965"/>
                    </a:xfrm>
                    <a:prstGeom prst="rect">
                      <a:avLst/>
                    </a:prstGeom>
                    <a:noFill/>
                    <a:ln>
                      <a:noFill/>
                    </a:ln>
                  </pic:spPr>
                </pic:pic>
              </a:graphicData>
            </a:graphic>
          </wp:inline>
        </w:drawing>
      </w:r>
    </w:p>
    <w:p w14:paraId="44E673D1">
      <w:pPr>
        <w:jc w:val="center"/>
        <w:rPr>
          <w:rFonts w:ascii="Times New Roman" w:hAnsi="Times New Roman"/>
          <w:color w:val="auto"/>
        </w:rPr>
      </w:pPr>
      <w:r>
        <w:rPr>
          <w:rFonts w:ascii="Times New Roman" w:hAnsi="Times New Roman"/>
          <w:color w:val="auto"/>
        </w:rPr>
        <w:drawing>
          <wp:inline distT="0" distB="0" distL="114300" distR="114300">
            <wp:extent cx="3983990" cy="2345055"/>
            <wp:effectExtent l="0" t="0" r="16510" b="171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3983990" cy="2345055"/>
                    </a:xfrm>
                    <a:prstGeom prst="rect">
                      <a:avLst/>
                    </a:prstGeom>
                    <a:noFill/>
                    <a:ln>
                      <a:noFill/>
                    </a:ln>
                  </pic:spPr>
                </pic:pic>
              </a:graphicData>
            </a:graphic>
          </wp:inline>
        </w:drawing>
      </w:r>
    </w:p>
    <w:p w14:paraId="604F6DD7">
      <w:pPr>
        <w:jc w:val="center"/>
        <w:rPr>
          <w:rFonts w:ascii="Times New Roman" w:hAnsi="Times New Roman"/>
          <w:b/>
          <w:color w:val="auto"/>
        </w:rPr>
      </w:pPr>
      <w:r>
        <w:rPr>
          <w:rFonts w:ascii="Times New Roman" w:hAnsi="Times New Roman"/>
          <w:b/>
          <w:color w:val="auto"/>
          <w:sz w:val="20"/>
          <w:szCs w:val="20"/>
        </w:rPr>
        <w:t>图4.3 带肋高强合金模板图示</w:t>
      </w:r>
    </w:p>
    <w:p w14:paraId="246E1264">
      <w:pPr>
        <w:spacing w:before="36" w:line="219" w:lineRule="auto"/>
        <w:ind w:left="20"/>
        <w:rPr>
          <w:rFonts w:ascii="Times New Roman" w:hAnsi="Times New Roman"/>
          <w:color w:val="auto"/>
        </w:rPr>
      </w:pPr>
      <w:r>
        <w:rPr>
          <w:rFonts w:ascii="Times New Roman" w:hAnsi="Times New Roman"/>
          <w:b/>
          <w:bCs/>
          <w:color w:val="auto"/>
          <w:spacing w:val="-1"/>
        </w:rPr>
        <w:t>4.0.</w:t>
      </w:r>
      <w:r>
        <w:rPr>
          <w:rFonts w:hint="eastAsia" w:ascii="Times New Roman" w:hAnsi="Times New Roman"/>
          <w:b/>
          <w:bCs/>
          <w:color w:val="auto"/>
          <w:spacing w:val="-1"/>
          <w:lang w:val="en-US" w:eastAsia="zh-CN"/>
        </w:rPr>
        <w:t>6</w:t>
      </w:r>
      <w:r>
        <w:rPr>
          <w:rFonts w:ascii="Times New Roman" w:hAnsi="Times New Roman"/>
          <w:b/>
          <w:bCs/>
          <w:color w:val="auto"/>
          <w:spacing w:val="-1"/>
        </w:rPr>
        <w:t xml:space="preserve"> </w:t>
      </w:r>
      <w:r>
        <w:rPr>
          <w:rFonts w:ascii="Times New Roman" w:hAnsi="Times New Roman"/>
          <w:color w:val="auto"/>
          <w:spacing w:val="-1"/>
        </w:rPr>
        <w:t>模具部件的型号标记方式如下：</w:t>
      </w:r>
    </w:p>
    <w:p w14:paraId="10276998">
      <w:pPr>
        <w:spacing w:before="166" w:line="209" w:lineRule="auto"/>
        <w:ind w:left="629"/>
        <w:rPr>
          <w:rFonts w:ascii="Times New Roman" w:hAnsi="Times New Roman"/>
          <w:color w:val="auto"/>
          <w:sz w:val="36"/>
          <w:szCs w:val="36"/>
        </w:rPr>
      </w:pPr>
      <w:r>
        <w:rPr>
          <w:rFonts w:ascii="Times New Roman" w:hAnsi="Times New Roman"/>
          <w:color w:val="auto"/>
          <w:spacing w:val="26"/>
          <w:sz w:val="36"/>
          <w:szCs w:val="36"/>
        </w:rPr>
        <w:t>□□-□×□×□×□</w:t>
      </w:r>
    </w:p>
    <w:p w14:paraId="48F94421">
      <w:pPr>
        <w:spacing w:before="71" w:line="219" w:lineRule="auto"/>
        <w:ind w:left="4346"/>
        <w:rPr>
          <w:rFonts w:ascii="Times New Roman" w:hAnsi="Times New Roman"/>
          <w:color w:val="auto"/>
        </w:rPr>
      </w:pPr>
      <w:r>
        <w:rPr>
          <w:rFonts w:ascii="Times New Roman" w:hAnsi="Times New Roman"/>
          <w:color w:val="auto"/>
        </w:rPr>
        <mc:AlternateContent>
          <mc:Choice Requires="wps">
            <w:drawing>
              <wp:anchor distT="0" distB="0" distL="114300" distR="114300" simplePos="0" relativeHeight="251665408" behindDoc="0" locked="0" layoutInCell="1" allowOverlap="1">
                <wp:simplePos x="0" y="0"/>
                <wp:positionH relativeFrom="column">
                  <wp:posOffset>2506345</wp:posOffset>
                </wp:positionH>
                <wp:positionV relativeFrom="paragraph">
                  <wp:posOffset>123825</wp:posOffset>
                </wp:positionV>
                <wp:extent cx="2959735" cy="292735"/>
                <wp:effectExtent l="0" t="0" r="0" b="0"/>
                <wp:wrapNone/>
                <wp:docPr id="5" name="文本框 7196"/>
                <wp:cNvGraphicFramePr/>
                <a:graphic xmlns:a="http://schemas.openxmlformats.org/drawingml/2006/main">
                  <a:graphicData uri="http://schemas.microsoft.com/office/word/2010/wordprocessingShape">
                    <wps:wsp>
                      <wps:cNvSpPr txBox="1"/>
                      <wps:spPr>
                        <a:xfrm>
                          <a:off x="0" y="0"/>
                          <a:ext cx="2959735" cy="292735"/>
                        </a:xfrm>
                        <a:prstGeom prst="rect">
                          <a:avLst/>
                        </a:prstGeom>
                        <a:noFill/>
                        <a:ln>
                          <a:noFill/>
                        </a:ln>
                        <a:effectLst/>
                      </wps:spPr>
                      <wps:txbx>
                        <w:txbxContent>
                          <w:p w14:paraId="0A621743">
                            <w:pPr>
                              <w:rPr>
                                <w:rFonts w:hint="eastAsia" w:eastAsia="宋体"/>
                                <w:lang w:eastAsia="zh-CN"/>
                              </w:rPr>
                            </w:pPr>
                            <w:r>
                              <w:rPr>
                                <w:rFonts w:hint="eastAsia"/>
                              </w:rPr>
                              <w:t>尺寸规格</w:t>
                            </w:r>
                            <w:r>
                              <w:rPr>
                                <w:rFonts w:hint="eastAsia"/>
                                <w:lang w:eastAsia="zh-CN"/>
                              </w:rPr>
                              <w:t>（</w:t>
                            </w:r>
                            <w:r>
                              <w:rPr>
                                <w:rFonts w:hint="eastAsia"/>
                                <w:lang w:val="en-US" w:eastAsia="zh-CN"/>
                              </w:rPr>
                              <w:t>长度x宽度x高度x面板厚度</w:t>
                            </w:r>
                            <w:r>
                              <w:rPr>
                                <w:rFonts w:hint="eastAsia"/>
                                <w:lang w:eastAsia="zh-CN"/>
                              </w:rPr>
                              <w:t>）</w:t>
                            </w:r>
                          </w:p>
                        </w:txbxContent>
                      </wps:txbx>
                      <wps:bodyPr wrap="square" upright="1"/>
                    </wps:wsp>
                  </a:graphicData>
                </a:graphic>
              </wp:anchor>
            </w:drawing>
          </mc:Choice>
          <mc:Fallback>
            <w:pict>
              <v:shape id="文本框 7196" o:spid="_x0000_s1026" o:spt="202" type="#_x0000_t202" style="position:absolute;left:0pt;margin-left:197.35pt;margin-top:9.75pt;height:23.05pt;width:233.05pt;z-index:251665408;mso-width-relative:page;mso-height-relative:page;" filled="f" stroked="f" coordsize="21600,21600" o:gfxdata="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sTgTtYAAAAJAQAADwAAAAAAAAABACAAAAAiAAAAZHJzL2Rvd25yZXYueG1sUEsB&#10;AhQAFAAAAAgAh07iQB66qB6+AQAAbQMAAA4AAAAAAAAAAQAgAAAAJQEAAGRycy9lMm9Eb2MueG1s&#10;UEsFBgAAAAAGAAYAWQEAAFUFAAAAAA==&#10;">
                <v:fill on="f" focussize="0,0"/>
                <v:stroke on="f"/>
                <v:imagedata o:title=""/>
                <o:lock v:ext="edit" aspectratio="f"/>
                <v:textbox>
                  <w:txbxContent>
                    <w:p w14:paraId="0A621743">
                      <w:pPr>
                        <w:rPr>
                          <w:rFonts w:hint="eastAsia" w:eastAsia="宋体"/>
                          <w:lang w:eastAsia="zh-CN"/>
                        </w:rPr>
                      </w:pPr>
                      <w:r>
                        <w:rPr>
                          <w:rFonts w:hint="eastAsia"/>
                        </w:rPr>
                        <w:t>尺寸规格</w:t>
                      </w:r>
                      <w:r>
                        <w:rPr>
                          <w:rFonts w:hint="eastAsia"/>
                          <w:lang w:eastAsia="zh-CN"/>
                        </w:rPr>
                        <w:t>（</w:t>
                      </w:r>
                      <w:r>
                        <w:rPr>
                          <w:rFonts w:hint="eastAsia"/>
                          <w:lang w:val="en-US" w:eastAsia="zh-CN"/>
                        </w:rPr>
                        <w:t>长度x宽度x高度x面板厚度</w:t>
                      </w:r>
                      <w:r>
                        <w:rPr>
                          <w:rFonts w:hint="eastAsia"/>
                          <w:lang w:eastAsia="zh-CN"/>
                        </w:rPr>
                        <w:t>）</w:t>
                      </w:r>
                    </w:p>
                  </w:txbxContent>
                </v:textbox>
              </v:shape>
            </w:pict>
          </mc:Fallback>
        </mc:AlternateContent>
      </w:r>
      <w:r>
        <w:rPr>
          <w:rFonts w:ascii="Times New Roman" w:hAnsi="Times New Roman"/>
          <w:color w:val="auto"/>
        </w:rPr>
        <w:drawing>
          <wp:anchor distT="0" distB="0" distL="0" distR="0" simplePos="0" relativeHeight="251663360" behindDoc="0" locked="0" layoutInCell="1" allowOverlap="1">
            <wp:simplePos x="0" y="0"/>
            <wp:positionH relativeFrom="column">
              <wp:posOffset>370840</wp:posOffset>
            </wp:positionH>
            <wp:positionV relativeFrom="paragraph">
              <wp:posOffset>23495</wp:posOffset>
            </wp:positionV>
            <wp:extent cx="2129155" cy="629920"/>
            <wp:effectExtent l="0" t="0" r="4445" b="0"/>
            <wp:wrapNone/>
            <wp:docPr id="2" name="IM 24"/>
            <wp:cNvGraphicFramePr/>
            <a:graphic xmlns:a="http://schemas.openxmlformats.org/drawingml/2006/main">
              <a:graphicData uri="http://schemas.openxmlformats.org/drawingml/2006/picture">
                <pic:pic xmlns:pic="http://schemas.openxmlformats.org/drawingml/2006/picture">
                  <pic:nvPicPr>
                    <pic:cNvPr id="2" name="IM 24"/>
                    <pic:cNvPicPr/>
                  </pic:nvPicPr>
                  <pic:blipFill>
                    <a:blip r:embed="rId18"/>
                    <a:srcRect l="9473" r="12254" b="14996"/>
                    <a:stretch>
                      <a:fillRect/>
                    </a:stretch>
                  </pic:blipFill>
                  <pic:spPr>
                    <a:xfrm>
                      <a:off x="0" y="0"/>
                      <a:ext cx="2129155" cy="629920"/>
                    </a:xfrm>
                    <a:prstGeom prst="rect">
                      <a:avLst/>
                    </a:prstGeom>
                    <a:noFill/>
                    <a:ln>
                      <a:noFill/>
                    </a:ln>
                  </pic:spPr>
                </pic:pic>
              </a:graphicData>
            </a:graphic>
          </wp:anchor>
        </w:drawing>
      </w:r>
    </w:p>
    <w:p w14:paraId="13957B17">
      <w:pPr>
        <w:rPr>
          <w:rFonts w:ascii="Times New Roman" w:hAnsi="Times New Roman"/>
          <w:color w:val="auto"/>
        </w:rPr>
      </w:pPr>
      <w:r>
        <w:rPr>
          <w:rFonts w:ascii="Times New Roman" w:hAnsi="Times New Roman"/>
          <w:color w:val="auto"/>
        </w:rPr>
        <mc:AlternateContent>
          <mc:Choice Requires="wps">
            <w:drawing>
              <wp:anchor distT="0" distB="0" distL="114300" distR="114300" simplePos="0" relativeHeight="251664384" behindDoc="0" locked="0" layoutInCell="1" allowOverlap="1">
                <wp:simplePos x="0" y="0"/>
                <wp:positionH relativeFrom="column">
                  <wp:posOffset>2503170</wp:posOffset>
                </wp:positionH>
                <wp:positionV relativeFrom="paragraph">
                  <wp:posOffset>151130</wp:posOffset>
                </wp:positionV>
                <wp:extent cx="3380105" cy="620395"/>
                <wp:effectExtent l="0" t="0" r="0" b="0"/>
                <wp:wrapNone/>
                <wp:docPr id="4" name="文本框 7195"/>
                <wp:cNvGraphicFramePr/>
                <a:graphic xmlns:a="http://schemas.openxmlformats.org/drawingml/2006/main">
                  <a:graphicData uri="http://schemas.microsoft.com/office/word/2010/wordprocessingShape">
                    <wps:wsp>
                      <wps:cNvSpPr txBox="1"/>
                      <wps:spPr>
                        <a:xfrm>
                          <a:off x="0" y="0"/>
                          <a:ext cx="3380105" cy="620395"/>
                        </a:xfrm>
                        <a:prstGeom prst="rect">
                          <a:avLst/>
                        </a:prstGeom>
                        <a:noFill/>
                        <a:ln>
                          <a:noFill/>
                        </a:ln>
                        <a:effectLst/>
                      </wps:spPr>
                      <wps:txbx>
                        <w:txbxContent>
                          <w:p w14:paraId="4D0434F5">
                            <w:pPr>
                              <w:rPr>
                                <w:rFonts w:hint="eastAsia"/>
                              </w:rPr>
                            </w:pPr>
                            <w:r>
                              <w:rPr>
                                <w:rFonts w:hint="eastAsia"/>
                              </w:rPr>
                              <w:t>产品类型(MH:</w:t>
                            </w:r>
                            <w:r>
                              <w:rPr>
                                <w:rFonts w:ascii="Times New Roman" w:hAnsi="Times New Roman"/>
                                <w:bCs/>
                              </w:rPr>
                              <w:t>带肋高分子塑料模盒</w:t>
                            </w:r>
                            <w:r>
                              <w:rPr>
                                <w:rFonts w:hint="eastAsia"/>
                              </w:rPr>
                              <w:t>；MB:</w:t>
                            </w:r>
                            <w:r>
                              <w:rPr>
                                <w:rFonts w:ascii="Times New Roman" w:hAnsi="Times New Roman"/>
                              </w:rPr>
                              <w:t>带肋高分子塑料模板</w:t>
                            </w:r>
                            <w:r>
                              <w:rPr>
                                <w:rFonts w:hint="eastAsia"/>
                              </w:rPr>
                              <w:t>；HJ:</w:t>
                            </w:r>
                            <w:r>
                              <w:rPr>
                                <w:rFonts w:ascii="Times New Roman" w:hAnsi="Times New Roman"/>
                              </w:rPr>
                              <w:t>带肋高强合金模板</w:t>
                            </w:r>
                            <w:r>
                              <w:rPr>
                                <w:rFonts w:hint="eastAsia"/>
                              </w:rPr>
                              <w:t>)</w:t>
                            </w:r>
                          </w:p>
                          <w:p w14:paraId="45A34744"/>
                        </w:txbxContent>
                      </wps:txbx>
                      <wps:bodyPr wrap="square" upright="1"/>
                    </wps:wsp>
                  </a:graphicData>
                </a:graphic>
              </wp:anchor>
            </w:drawing>
          </mc:Choice>
          <mc:Fallback>
            <w:pict>
              <v:shape id="文本框 7195" o:spid="_x0000_s1026" o:spt="202" type="#_x0000_t202" style="position:absolute;left:0pt;margin-left:197.1pt;margin-top:11.9pt;height:48.85pt;width:266.15pt;z-index:251664384;mso-width-relative:page;mso-height-relative:page;" filled="f" stroked="f" coordsize="21600,21600" o:gfxdata="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2b7R/XAAAACgEAAA8AAAAAAAAAAQAgAAAAIgAAAGRycy9kb3ducmV2LnhtbFBL&#10;AQIUABQAAAAIAIdO4kBxvGcHvgEAAG0DAAAOAAAAAAAAAAEAIAAAACYBAABkcnMvZTJvRG9jLnht&#10;bFBLBQYAAAAABgAGAFkBAABWBQAAAAA=&#10;">
                <v:fill on="f" focussize="0,0"/>
                <v:stroke on="f"/>
                <v:imagedata o:title=""/>
                <o:lock v:ext="edit" aspectratio="f"/>
                <v:textbox>
                  <w:txbxContent>
                    <w:p w14:paraId="4D0434F5">
                      <w:pPr>
                        <w:rPr>
                          <w:rFonts w:hint="eastAsia"/>
                        </w:rPr>
                      </w:pPr>
                      <w:r>
                        <w:rPr>
                          <w:rFonts w:hint="eastAsia"/>
                        </w:rPr>
                        <w:t>产品类型(MH:</w:t>
                      </w:r>
                      <w:r>
                        <w:rPr>
                          <w:rFonts w:ascii="Times New Roman" w:hAnsi="Times New Roman"/>
                          <w:bCs/>
                        </w:rPr>
                        <w:t>带肋高分子塑料模盒</w:t>
                      </w:r>
                      <w:r>
                        <w:rPr>
                          <w:rFonts w:hint="eastAsia"/>
                        </w:rPr>
                        <w:t>；MB:</w:t>
                      </w:r>
                      <w:r>
                        <w:rPr>
                          <w:rFonts w:ascii="Times New Roman" w:hAnsi="Times New Roman"/>
                        </w:rPr>
                        <w:t>带肋高分子塑料模板</w:t>
                      </w:r>
                      <w:r>
                        <w:rPr>
                          <w:rFonts w:hint="eastAsia"/>
                        </w:rPr>
                        <w:t>；HJ:</w:t>
                      </w:r>
                      <w:r>
                        <w:rPr>
                          <w:rFonts w:ascii="Times New Roman" w:hAnsi="Times New Roman"/>
                        </w:rPr>
                        <w:t>带肋高强合金模板</w:t>
                      </w:r>
                      <w:r>
                        <w:rPr>
                          <w:rFonts w:hint="eastAsia"/>
                        </w:rPr>
                        <w:t>)</w:t>
                      </w:r>
                    </w:p>
                    <w:p w14:paraId="45A34744"/>
                  </w:txbxContent>
                </v:textbox>
              </v:shape>
            </w:pict>
          </mc:Fallback>
        </mc:AlternateContent>
      </w:r>
      <w:r>
        <w:rPr>
          <w:rFonts w:ascii="Times New Roman" w:hAnsi="Times New Roman"/>
          <w:color w:val="auto"/>
        </w:rPr>
        <w:t xml:space="preserve">                                    </w:t>
      </w:r>
    </w:p>
    <w:p w14:paraId="560C6B8E">
      <w:pPr>
        <w:rPr>
          <w:rFonts w:ascii="Times New Roman" w:hAnsi="Times New Roman"/>
          <w:color w:val="auto"/>
        </w:rPr>
      </w:pPr>
      <w:r>
        <w:rPr>
          <w:rFonts w:ascii="Times New Roman" w:hAnsi="Times New Roman"/>
          <w:color w:val="auto"/>
        </w:rPr>
        <w:t xml:space="preserve">                  </w:t>
      </w:r>
    </w:p>
    <w:p w14:paraId="274F3708">
      <w:pPr>
        <w:spacing w:before="33" w:line="348" w:lineRule="auto"/>
        <w:jc w:val="left"/>
        <w:rPr>
          <w:rFonts w:ascii="Times New Roman" w:hAnsi="Times New Roman"/>
          <w:color w:val="auto"/>
          <w:spacing w:val="4"/>
        </w:rPr>
      </w:pPr>
    </w:p>
    <w:p w14:paraId="4717BB9A">
      <w:pPr>
        <w:spacing w:before="31" w:line="212" w:lineRule="auto"/>
        <w:ind w:left="20"/>
        <w:rPr>
          <w:rFonts w:ascii="Times New Roman" w:hAnsi="Times New Roman"/>
          <w:color w:val="auto"/>
          <w:spacing w:val="-3"/>
        </w:rPr>
      </w:pPr>
      <w:r>
        <w:rPr>
          <w:rFonts w:ascii="Times New Roman" w:hAnsi="Times New Roman"/>
          <w:b/>
          <w:bCs/>
          <w:color w:val="auto"/>
          <w:spacing w:val="-3"/>
        </w:rPr>
        <w:t>4.0.</w:t>
      </w:r>
      <w:r>
        <w:rPr>
          <w:rFonts w:hint="eastAsia" w:ascii="Times New Roman" w:hAnsi="Times New Roman"/>
          <w:b/>
          <w:bCs/>
          <w:color w:val="auto"/>
          <w:spacing w:val="-3"/>
          <w:lang w:val="en-US" w:eastAsia="zh-CN"/>
        </w:rPr>
        <w:t>7</w:t>
      </w:r>
      <w:r>
        <w:rPr>
          <w:rFonts w:ascii="Times New Roman" w:hAnsi="Times New Roman"/>
          <w:b/>
          <w:bCs/>
          <w:color w:val="auto"/>
          <w:spacing w:val="-3"/>
        </w:rPr>
        <w:t xml:space="preserve"> </w:t>
      </w:r>
      <w:r>
        <w:rPr>
          <w:rFonts w:ascii="Times New Roman" w:hAnsi="Times New Roman"/>
          <w:color w:val="auto"/>
          <w:spacing w:val="-3"/>
        </w:rPr>
        <w:t>专用顶托</w:t>
      </w:r>
      <w:r>
        <w:rPr>
          <w:rFonts w:ascii="Times New Roman" w:hAnsi="Times New Roman"/>
          <w:color w:val="auto"/>
        </w:rPr>
        <w:t>常用规格见表4.</w:t>
      </w:r>
      <w:r>
        <w:rPr>
          <w:rFonts w:hint="eastAsia" w:ascii="Times New Roman" w:hAnsi="Times New Roman"/>
          <w:color w:val="auto"/>
          <w:lang w:val="en-US" w:eastAsia="zh-CN"/>
        </w:rPr>
        <w:t>7</w:t>
      </w:r>
      <w:r>
        <w:rPr>
          <w:rFonts w:ascii="Times New Roman" w:hAnsi="Times New Roman"/>
          <w:color w:val="auto"/>
        </w:rPr>
        <w:t>的规定。</w:t>
      </w:r>
      <w:r>
        <w:rPr>
          <w:rFonts w:ascii="Times New Roman" w:hAnsi="Times New Roman"/>
          <w:color w:val="auto"/>
          <w:spacing w:val="-3"/>
        </w:rPr>
        <w:t>顶托钢材强度等级不低于</w:t>
      </w:r>
      <w:r>
        <w:rPr>
          <w:rFonts w:ascii="Times New Roman" w:hAnsi="Times New Roman"/>
          <w:color w:val="auto"/>
          <w:spacing w:val="-52"/>
        </w:rPr>
        <w:t xml:space="preserve"> </w:t>
      </w:r>
      <w:r>
        <w:rPr>
          <w:rFonts w:ascii="Times New Roman" w:hAnsi="Times New Roman"/>
          <w:color w:val="auto"/>
          <w:spacing w:val="-3"/>
        </w:rPr>
        <w:t>Q235B。</w:t>
      </w:r>
    </w:p>
    <w:p w14:paraId="3D746BF6">
      <w:pPr>
        <w:widowControl/>
        <w:spacing w:before="200" w:line="240" w:lineRule="auto"/>
        <w:jc w:val="center"/>
        <w:rPr>
          <w:rFonts w:ascii="Times New Roman" w:hAnsi="Times New Roman"/>
          <w:b/>
          <w:bCs/>
          <w:color w:val="auto"/>
          <w:sz w:val="20"/>
          <w:szCs w:val="20"/>
        </w:rPr>
      </w:pPr>
      <w:r>
        <w:rPr>
          <w:rFonts w:ascii="Times New Roman" w:hAnsi="Times New Roman"/>
          <w:b/>
          <w:bCs/>
          <w:color w:val="auto"/>
          <w:sz w:val="20"/>
          <w:szCs w:val="20"/>
        </w:rPr>
        <w:t>表4.</w:t>
      </w:r>
      <w:r>
        <w:rPr>
          <w:rFonts w:hint="eastAsia" w:ascii="Times New Roman" w:hAnsi="Times New Roman"/>
          <w:b/>
          <w:bCs/>
          <w:color w:val="auto"/>
          <w:sz w:val="20"/>
          <w:szCs w:val="20"/>
          <w:lang w:val="en-US" w:eastAsia="zh-CN"/>
        </w:rPr>
        <w:t xml:space="preserve">7 </w:t>
      </w:r>
      <w:r>
        <w:rPr>
          <w:rFonts w:ascii="Times New Roman" w:hAnsi="Times New Roman"/>
          <w:b/>
          <w:bCs/>
          <w:color w:val="auto"/>
          <w:sz w:val="20"/>
          <w:szCs w:val="20"/>
        </w:rPr>
        <w:t>基本规格</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4"/>
        <w:gridCol w:w="4805"/>
      </w:tblGrid>
      <w:tr w14:paraId="1C93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64" w:type="dxa"/>
            <w:tcBorders>
              <w:top w:val="single" w:color="auto" w:sz="4" w:space="0"/>
              <w:left w:val="single" w:color="auto" w:sz="4" w:space="0"/>
              <w:bottom w:val="single" w:color="auto" w:sz="4" w:space="0"/>
              <w:right w:val="single" w:color="auto" w:sz="4" w:space="0"/>
            </w:tcBorders>
            <w:noWrap w:val="0"/>
            <w:vAlign w:val="center"/>
          </w:tcPr>
          <w:p w14:paraId="20E9BF0B">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方托板边长B（mm）</w:t>
            </w:r>
          </w:p>
        </w:tc>
        <w:tc>
          <w:tcPr>
            <w:tcW w:w="4805" w:type="dxa"/>
            <w:tcBorders>
              <w:top w:val="single" w:color="auto" w:sz="4" w:space="0"/>
              <w:left w:val="single" w:color="auto" w:sz="4" w:space="0"/>
              <w:bottom w:val="single" w:color="auto" w:sz="4" w:space="0"/>
              <w:right w:val="single" w:color="auto" w:sz="4" w:space="0"/>
            </w:tcBorders>
            <w:noWrap w:val="0"/>
            <w:vAlign w:val="center"/>
          </w:tcPr>
          <w:p w14:paraId="7AC47EB8">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300</w:t>
            </w:r>
          </w:p>
        </w:tc>
      </w:tr>
      <w:tr w14:paraId="24AA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64" w:type="dxa"/>
            <w:tcBorders>
              <w:top w:val="single" w:color="auto" w:sz="4" w:space="0"/>
              <w:left w:val="single" w:color="auto" w:sz="4" w:space="0"/>
              <w:bottom w:val="single" w:color="auto" w:sz="4" w:space="0"/>
              <w:right w:val="single" w:color="auto" w:sz="4" w:space="0"/>
            </w:tcBorders>
            <w:noWrap w:val="0"/>
            <w:vAlign w:val="center"/>
          </w:tcPr>
          <w:p w14:paraId="58FB8CD1">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圆托板直径D（mm）</w:t>
            </w:r>
          </w:p>
        </w:tc>
        <w:tc>
          <w:tcPr>
            <w:tcW w:w="4805" w:type="dxa"/>
            <w:tcBorders>
              <w:top w:val="single" w:color="auto" w:sz="4" w:space="0"/>
              <w:left w:val="single" w:color="auto" w:sz="4" w:space="0"/>
              <w:bottom w:val="single" w:color="auto" w:sz="4" w:space="0"/>
              <w:right w:val="single" w:color="auto" w:sz="4" w:space="0"/>
            </w:tcBorders>
            <w:noWrap w:val="0"/>
            <w:vAlign w:val="center"/>
          </w:tcPr>
          <w:p w14:paraId="7377ABC1">
            <w:pPr>
              <w:widowControl/>
              <w:spacing w:line="240" w:lineRule="auto"/>
              <w:jc w:val="center"/>
              <w:rPr>
                <w:rFonts w:ascii="Times New Roman" w:hAnsi="Times New Roman"/>
                <w:color w:val="auto"/>
                <w:sz w:val="20"/>
                <w:szCs w:val="20"/>
              </w:rPr>
            </w:pPr>
            <w:r>
              <w:rPr>
                <w:rFonts w:ascii="Times New Roman" w:hAnsi="Times New Roman"/>
                <w:color w:val="auto"/>
                <w:sz w:val="20"/>
                <w:szCs w:val="20"/>
              </w:rPr>
              <w:t>100</w:t>
            </w:r>
          </w:p>
        </w:tc>
      </w:tr>
      <w:tr w14:paraId="6ED0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64" w:type="dxa"/>
            <w:tcBorders>
              <w:top w:val="single" w:color="auto" w:sz="4" w:space="0"/>
              <w:left w:val="single" w:color="auto" w:sz="4" w:space="0"/>
              <w:bottom w:val="single" w:color="auto" w:sz="4" w:space="0"/>
              <w:right w:val="single" w:color="auto" w:sz="4" w:space="0"/>
            </w:tcBorders>
            <w:noWrap w:val="0"/>
            <w:vAlign w:val="center"/>
          </w:tcPr>
          <w:p w14:paraId="05DA2B3D">
            <w:pPr>
              <w:widowControl/>
              <w:spacing w:line="240" w:lineRule="auto"/>
              <w:jc w:val="center"/>
              <w:rPr>
                <w:rFonts w:hint="eastAsia" w:ascii="Times New Roman" w:hAnsi="Times New Roman" w:eastAsia="宋体"/>
                <w:color w:val="auto"/>
                <w:sz w:val="20"/>
                <w:szCs w:val="20"/>
                <w:lang w:val="en-US" w:eastAsia="zh-CN"/>
              </w:rPr>
            </w:pPr>
            <w:r>
              <w:rPr>
                <w:rFonts w:hint="eastAsia" w:ascii="Times New Roman" w:hAnsi="Times New Roman" w:eastAsia="宋体" w:cs="Times New Roman"/>
                <w:i w:val="0"/>
                <w:iCs w:val="0"/>
                <w:caps w:val="0"/>
                <w:color w:val="auto"/>
                <w:spacing w:val="0"/>
                <w:sz w:val="20"/>
                <w:szCs w:val="20"/>
                <w:u w:val="none"/>
                <w:shd w:val="clear" w:fill="auto"/>
              </w:rPr>
              <w:fldChar w:fldCharType="begin"/>
            </w:r>
            <w:r>
              <w:rPr>
                <w:rFonts w:hint="eastAsia" w:ascii="Times New Roman" w:hAnsi="Times New Roman" w:eastAsia="宋体" w:cs="Times New Roman"/>
                <w:i w:val="0"/>
                <w:iCs w:val="0"/>
                <w:caps w:val="0"/>
                <w:color w:val="auto"/>
                <w:spacing w:val="0"/>
                <w:sz w:val="20"/>
                <w:szCs w:val="20"/>
                <w:u w:val="none"/>
                <w:shd w:val="clear" w:fill="auto"/>
              </w:rPr>
              <w:instrText xml:space="preserve"> HYPERLINK "https://www.baidu.com/s?wd=%E9%A1%B6%E6%89%98%E8%9E%BA%E6%9D%86%E4%BC%B8%E5%87%BA%E9%95%BF%E5%BA%A6%E8%A7%84%E8%8C%83&amp;tn=88093251_17_hao_pg&amp;usm=3&amp;ie=utf-8&amp;rsv_pq=dac88d3a06096b0f&amp;oq=%E9%A1%B6%E6%89%98%E8%9E%BA%E7%BA%B9%E6%9D%86&amp;rsv_t=3036yaCVnZMUVKFFucILVQ8PSuBxSMp6S11y2AJnHXJE+DI2x7aaEdnQB2NzX3CkKmJAHwvKNYl/&amp;rsf=101636803&amp;rsv_dl=0_prs_28608_1" </w:instrText>
            </w:r>
            <w:r>
              <w:rPr>
                <w:rFonts w:hint="eastAsia" w:ascii="Times New Roman" w:hAnsi="Times New Roman" w:eastAsia="宋体" w:cs="Times New Roman"/>
                <w:i w:val="0"/>
                <w:iCs w:val="0"/>
                <w:caps w:val="0"/>
                <w:color w:val="auto"/>
                <w:spacing w:val="0"/>
                <w:sz w:val="20"/>
                <w:szCs w:val="20"/>
                <w:u w:val="none"/>
                <w:shd w:val="clear" w:fill="auto"/>
              </w:rPr>
              <w:fldChar w:fldCharType="separate"/>
            </w:r>
            <w:r>
              <w:rPr>
                <w:rStyle w:val="19"/>
                <w:rFonts w:hint="eastAsia" w:ascii="Times New Roman" w:hAnsi="Times New Roman" w:eastAsia="宋体" w:cs="Times New Roman"/>
                <w:i w:val="0"/>
                <w:iCs w:val="0"/>
                <w:caps w:val="0"/>
                <w:color w:val="auto"/>
                <w:spacing w:val="0"/>
                <w:sz w:val="20"/>
                <w:szCs w:val="20"/>
                <w:u w:val="none"/>
                <w:shd w:val="clear" w:fill="F5F5F5"/>
              </w:rPr>
              <w:t>顶托螺杆</w:t>
            </w:r>
            <w:r>
              <w:rPr>
                <w:rFonts w:hint="eastAsia" w:ascii="Times New Roman" w:hAnsi="Times New Roman" w:eastAsia="宋体" w:cs="Times New Roman"/>
                <w:i w:val="0"/>
                <w:iCs w:val="0"/>
                <w:caps w:val="0"/>
                <w:color w:val="auto"/>
                <w:spacing w:val="0"/>
                <w:sz w:val="20"/>
                <w:szCs w:val="20"/>
                <w:u w:val="none"/>
                <w:shd w:val="clear" w:fill="auto"/>
              </w:rPr>
              <w:fldChar w:fldCharType="end"/>
            </w:r>
            <w:r>
              <w:rPr>
                <w:rFonts w:hint="eastAsia" w:ascii="Times New Roman" w:hAnsi="Times New Roman" w:cs="Times New Roman"/>
                <w:i w:val="0"/>
                <w:iCs w:val="0"/>
                <w:caps w:val="0"/>
                <w:color w:val="auto"/>
                <w:spacing w:val="0"/>
                <w:sz w:val="20"/>
                <w:szCs w:val="20"/>
                <w:u w:val="none"/>
                <w:shd w:val="clear" w:fill="auto"/>
                <w:lang w:val="en-US" w:eastAsia="zh-CN"/>
              </w:rPr>
              <w:t>直径d</w:t>
            </w:r>
            <w:r>
              <w:rPr>
                <w:rFonts w:ascii="Times New Roman" w:hAnsi="Times New Roman"/>
                <w:color w:val="auto"/>
                <w:sz w:val="20"/>
                <w:szCs w:val="20"/>
              </w:rPr>
              <w:t>（mm）</w:t>
            </w:r>
          </w:p>
        </w:tc>
        <w:tc>
          <w:tcPr>
            <w:tcW w:w="4805" w:type="dxa"/>
            <w:tcBorders>
              <w:top w:val="single" w:color="auto" w:sz="4" w:space="0"/>
              <w:left w:val="single" w:color="auto" w:sz="4" w:space="0"/>
              <w:bottom w:val="single" w:color="auto" w:sz="4" w:space="0"/>
              <w:right w:val="single" w:color="auto" w:sz="4" w:space="0"/>
            </w:tcBorders>
            <w:noWrap w:val="0"/>
            <w:vAlign w:val="center"/>
          </w:tcPr>
          <w:p w14:paraId="459F9B25">
            <w:pPr>
              <w:widowControl/>
              <w:spacing w:line="240" w:lineRule="auto"/>
              <w:jc w:val="center"/>
              <w:rPr>
                <w:rFonts w:hint="default" w:ascii="Times New Roman" w:hAnsi="Times New Roman" w:eastAsia="宋体"/>
                <w:color w:val="auto"/>
                <w:sz w:val="20"/>
                <w:szCs w:val="20"/>
                <w:lang w:val="en-US" w:eastAsia="zh-CN"/>
              </w:rPr>
            </w:pPr>
            <w:r>
              <w:rPr>
                <w:rFonts w:hint="eastAsia" w:ascii="Times New Roman" w:hAnsi="Times New Roman"/>
                <w:color w:val="auto"/>
                <w:sz w:val="20"/>
                <w:szCs w:val="20"/>
                <w:lang w:val="en-US" w:eastAsia="zh-CN"/>
              </w:rPr>
              <w:t>38</w:t>
            </w:r>
          </w:p>
        </w:tc>
      </w:tr>
      <w:tr w14:paraId="1603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6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9CEA6D">
            <w:pPr>
              <w:widowControl/>
              <w:spacing w:line="240" w:lineRule="auto"/>
              <w:jc w:val="center"/>
              <w:rPr>
                <w:rFonts w:hint="eastAsia" w:ascii="Times New Roman" w:hAnsi="Times New Roman" w:eastAsia="宋体" w:cs="Times New Roman"/>
                <w:color w:val="auto"/>
                <w:kern w:val="2"/>
                <w:sz w:val="20"/>
                <w:szCs w:val="20"/>
                <w:lang w:val="en-US" w:eastAsia="zh-CN" w:bidi="ar-SA"/>
              </w:rPr>
            </w:pPr>
            <w:r>
              <w:rPr>
                <w:rFonts w:ascii="Times New Roman" w:hAnsi="Times New Roman"/>
                <w:color w:val="auto"/>
                <w:sz w:val="20"/>
                <w:szCs w:val="20"/>
              </w:rPr>
              <w:t>方托板</w:t>
            </w:r>
            <w:r>
              <w:rPr>
                <w:rFonts w:hint="eastAsia" w:ascii="Times New Roman" w:hAnsi="Times New Roman"/>
                <w:color w:val="auto"/>
                <w:sz w:val="20"/>
                <w:szCs w:val="20"/>
                <w:lang w:val="en-US" w:eastAsia="zh-CN"/>
              </w:rPr>
              <w:t>厚度</w:t>
            </w:r>
            <w:r>
              <w:rPr>
                <w:rFonts w:ascii="Times New Roman" w:hAnsi="Times New Roman"/>
                <w:color w:val="auto"/>
                <w:sz w:val="20"/>
                <w:szCs w:val="20"/>
              </w:rPr>
              <w:t>（mm）</w:t>
            </w:r>
          </w:p>
        </w:tc>
        <w:tc>
          <w:tcPr>
            <w:tcW w:w="480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290167">
            <w:pPr>
              <w:widowControl/>
              <w:spacing w:line="240" w:lineRule="auto"/>
              <w:jc w:val="center"/>
              <w:rPr>
                <w:rFonts w:hint="eastAsia" w:ascii="Times New Roman" w:hAnsi="Times New Roman" w:eastAsia="宋体" w:cs="Times New Roman"/>
                <w:color w:val="auto"/>
                <w:kern w:val="2"/>
                <w:sz w:val="20"/>
                <w:szCs w:val="20"/>
                <w:lang w:val="en-US" w:eastAsia="zh-CN" w:bidi="ar-SA"/>
              </w:rPr>
            </w:pPr>
            <w:r>
              <w:rPr>
                <w:rFonts w:hint="eastAsia" w:ascii="Times New Roman" w:hAnsi="Times New Roman"/>
                <w:color w:val="auto"/>
                <w:sz w:val="20"/>
                <w:szCs w:val="20"/>
              </w:rPr>
              <w:t>5</w:t>
            </w:r>
          </w:p>
        </w:tc>
      </w:tr>
      <w:tr w14:paraId="22CA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6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C80ACB">
            <w:pPr>
              <w:widowControl/>
              <w:spacing w:line="240" w:lineRule="auto"/>
              <w:jc w:val="center"/>
              <w:rPr>
                <w:rFonts w:hint="eastAsia" w:ascii="Times New Roman" w:hAnsi="Times New Roman" w:eastAsia="宋体" w:cs="Times New Roman"/>
                <w:color w:val="auto"/>
                <w:kern w:val="2"/>
                <w:sz w:val="20"/>
                <w:szCs w:val="20"/>
                <w:lang w:val="en-US" w:eastAsia="zh-CN" w:bidi="ar-SA"/>
              </w:rPr>
            </w:pPr>
            <w:r>
              <w:rPr>
                <w:rFonts w:hint="eastAsia" w:ascii="Times New Roman" w:hAnsi="Times New Roman"/>
                <w:color w:val="auto"/>
                <w:sz w:val="20"/>
                <w:szCs w:val="20"/>
                <w:lang w:val="en-US" w:eastAsia="zh-CN"/>
              </w:rPr>
              <w:t>肋板厚度</w:t>
            </w:r>
            <w:r>
              <w:rPr>
                <w:rFonts w:ascii="Times New Roman" w:hAnsi="Times New Roman"/>
                <w:color w:val="auto"/>
                <w:sz w:val="20"/>
                <w:szCs w:val="20"/>
              </w:rPr>
              <w:t>（mm）</w:t>
            </w:r>
          </w:p>
        </w:tc>
        <w:tc>
          <w:tcPr>
            <w:tcW w:w="480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4C5B9F">
            <w:pPr>
              <w:widowControl/>
              <w:spacing w:line="240" w:lineRule="auto"/>
              <w:jc w:val="center"/>
              <w:rPr>
                <w:rFonts w:hint="eastAsia" w:ascii="Times New Roman" w:hAnsi="Times New Roman" w:eastAsia="宋体" w:cs="Times New Roman"/>
                <w:color w:val="auto"/>
                <w:kern w:val="2"/>
                <w:sz w:val="20"/>
                <w:szCs w:val="20"/>
                <w:lang w:val="en-US" w:eastAsia="zh-CN" w:bidi="ar-SA"/>
              </w:rPr>
            </w:pPr>
            <w:r>
              <w:rPr>
                <w:rFonts w:hint="eastAsia" w:ascii="Times New Roman" w:hAnsi="Times New Roman"/>
                <w:color w:val="auto"/>
                <w:sz w:val="20"/>
                <w:szCs w:val="20"/>
              </w:rPr>
              <w:t>4</w:t>
            </w:r>
          </w:p>
        </w:tc>
      </w:tr>
    </w:tbl>
    <w:p w14:paraId="7779635E">
      <w:pPr>
        <w:rPr>
          <w:rFonts w:ascii="Times New Roman" w:hAnsi="Times New Roman"/>
          <w:color w:val="auto"/>
        </w:rPr>
      </w:pPr>
    </w:p>
    <w:p w14:paraId="06C5F8BF">
      <w:pPr>
        <w:spacing w:before="31" w:line="212" w:lineRule="auto"/>
        <w:jc w:val="center"/>
        <w:rPr>
          <w:rFonts w:ascii="Times New Roman" w:hAnsi="Times New Roman"/>
          <w:color w:val="auto"/>
          <w:spacing w:val="-3"/>
        </w:rPr>
      </w:pPr>
      <w:r>
        <w:drawing>
          <wp:inline distT="0" distB="0" distL="114300" distR="114300">
            <wp:extent cx="4107815" cy="2364740"/>
            <wp:effectExtent l="0" t="0" r="6985" b="1651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9"/>
                    <a:stretch>
                      <a:fillRect/>
                    </a:stretch>
                  </pic:blipFill>
                  <pic:spPr>
                    <a:xfrm>
                      <a:off x="0" y="0"/>
                      <a:ext cx="4107815" cy="2364740"/>
                    </a:xfrm>
                    <a:prstGeom prst="rect">
                      <a:avLst/>
                    </a:prstGeom>
                    <a:noFill/>
                    <a:ln>
                      <a:noFill/>
                    </a:ln>
                  </pic:spPr>
                </pic:pic>
              </a:graphicData>
            </a:graphic>
          </wp:inline>
        </w:drawing>
      </w:r>
    </w:p>
    <w:p w14:paraId="0353B783">
      <w:pPr>
        <w:spacing w:before="31" w:line="212" w:lineRule="auto"/>
        <w:ind w:left="20"/>
        <w:jc w:val="center"/>
        <w:rPr>
          <w:rFonts w:ascii="Times New Roman" w:hAnsi="Times New Roman"/>
          <w:color w:val="auto"/>
        </w:rPr>
      </w:pPr>
      <w:r>
        <w:rPr>
          <w:rFonts w:ascii="Times New Roman" w:hAnsi="Times New Roman"/>
          <w:b/>
          <w:color w:val="auto"/>
          <w:sz w:val="20"/>
          <w:szCs w:val="20"/>
        </w:rPr>
        <w:t>图4.4  专用顶托图示</w:t>
      </w:r>
    </w:p>
    <w:p w14:paraId="432EF995">
      <w:pPr>
        <w:spacing w:before="172" w:line="348" w:lineRule="auto"/>
        <w:jc w:val="left"/>
        <w:rPr>
          <w:rFonts w:ascii="Times New Roman" w:hAnsi="Times New Roman"/>
          <w:color w:val="auto"/>
          <w:spacing w:val="-2"/>
        </w:rPr>
      </w:pPr>
      <w:r>
        <w:rPr>
          <w:rFonts w:ascii="Times New Roman" w:hAnsi="Times New Roman"/>
          <w:b/>
          <w:bCs/>
          <w:color w:val="auto"/>
          <w:spacing w:val="-2"/>
        </w:rPr>
        <w:t>4.0.</w:t>
      </w:r>
      <w:r>
        <w:rPr>
          <w:rFonts w:hint="eastAsia" w:ascii="Times New Roman" w:hAnsi="Times New Roman"/>
          <w:b/>
          <w:bCs/>
          <w:color w:val="auto"/>
          <w:spacing w:val="-2"/>
          <w:lang w:val="en-US" w:eastAsia="zh-CN"/>
        </w:rPr>
        <w:t>8</w:t>
      </w:r>
      <w:r>
        <w:rPr>
          <w:rFonts w:ascii="Times New Roman" w:hAnsi="Times New Roman"/>
          <w:b/>
          <w:bCs/>
          <w:color w:val="auto"/>
          <w:spacing w:val="-2"/>
        </w:rPr>
        <w:t xml:space="preserve"> </w:t>
      </w:r>
      <w:r>
        <w:rPr>
          <w:rFonts w:ascii="Times New Roman" w:hAnsi="Times New Roman"/>
          <w:color w:val="auto"/>
        </w:rPr>
        <w:t>带肋高分子塑料模盒、带肋高分子塑料模板</w:t>
      </w:r>
      <w:r>
        <w:rPr>
          <w:rFonts w:hint="eastAsia" w:ascii="Times New Roman" w:hAnsi="Times New Roman"/>
          <w:color w:val="auto"/>
        </w:rPr>
        <w:t>的紧固</w:t>
      </w:r>
      <w:r>
        <w:rPr>
          <w:rFonts w:ascii="Times New Roman" w:hAnsi="Times New Roman"/>
          <w:color w:val="auto"/>
        </w:rPr>
        <w:t>连接件基本规格见表4.</w:t>
      </w:r>
      <w:r>
        <w:rPr>
          <w:rFonts w:hint="eastAsia" w:ascii="Times New Roman" w:hAnsi="Times New Roman"/>
          <w:color w:val="auto"/>
          <w:lang w:val="en-US" w:eastAsia="zh-CN"/>
        </w:rPr>
        <w:t>8</w:t>
      </w:r>
      <w:r>
        <w:rPr>
          <w:rFonts w:ascii="Times New Roman" w:hAnsi="Times New Roman"/>
          <w:color w:val="auto"/>
        </w:rPr>
        <w:t>的规定，连接手柄材料</w:t>
      </w:r>
      <w:r>
        <w:rPr>
          <w:rFonts w:ascii="Times New Roman" w:hAnsi="Times New Roman"/>
          <w:color w:val="auto"/>
          <w:spacing w:val="-2"/>
        </w:rPr>
        <w:t>性能指标不低于</w:t>
      </w:r>
      <w:r>
        <w:rPr>
          <w:rFonts w:hint="eastAsia" w:ascii="Times New Roman" w:hAnsi="Times New Roman"/>
          <w:color w:val="auto"/>
          <w:spacing w:val="-2"/>
        </w:rPr>
        <w:t>带肋高分子塑料</w:t>
      </w:r>
      <w:r>
        <w:rPr>
          <w:rFonts w:ascii="Times New Roman" w:hAnsi="Times New Roman"/>
          <w:color w:val="auto"/>
          <w:spacing w:val="-2"/>
        </w:rPr>
        <w:t>模板，销片和销钉钢材强度等级不低于Q235</w:t>
      </w:r>
      <w:r>
        <w:rPr>
          <w:rFonts w:hint="eastAsia" w:ascii="Times New Roman" w:hAnsi="Times New Roman"/>
          <w:color w:val="auto"/>
          <w:spacing w:val="-2"/>
        </w:rPr>
        <w:t>，</w:t>
      </w:r>
      <w:r>
        <w:rPr>
          <w:rFonts w:hint="eastAsia" w:ascii="Times New Roman" w:hAnsi="Times New Roman"/>
          <w:color w:val="auto"/>
        </w:rPr>
        <w:t>紧固</w:t>
      </w:r>
      <w:r>
        <w:rPr>
          <w:rFonts w:ascii="Times New Roman" w:hAnsi="Times New Roman"/>
          <w:color w:val="auto"/>
        </w:rPr>
        <w:t>连接件抗拉、抗剪性能见表4.</w:t>
      </w:r>
      <w:r>
        <w:rPr>
          <w:rFonts w:hint="eastAsia" w:ascii="Times New Roman" w:hAnsi="Times New Roman"/>
          <w:color w:val="auto"/>
          <w:lang w:val="en-US" w:eastAsia="zh-CN"/>
        </w:rPr>
        <w:t>9</w:t>
      </w:r>
      <w:r>
        <w:rPr>
          <w:rFonts w:ascii="Times New Roman" w:hAnsi="Times New Roman"/>
          <w:color w:val="auto"/>
        </w:rPr>
        <w:t>的规定。带肋高强合金模板</w:t>
      </w:r>
      <w:r>
        <w:rPr>
          <w:rFonts w:hint="eastAsia" w:ascii="Times New Roman" w:hAnsi="Times New Roman"/>
          <w:color w:val="auto"/>
        </w:rPr>
        <w:t>的紧固</w:t>
      </w:r>
      <w:r>
        <w:rPr>
          <w:rFonts w:ascii="Times New Roman" w:hAnsi="Times New Roman"/>
          <w:color w:val="auto"/>
        </w:rPr>
        <w:t>连接件</w:t>
      </w:r>
      <w:r>
        <w:rPr>
          <w:rFonts w:ascii="Times New Roman" w:hAnsi="Times New Roman"/>
          <w:color w:val="auto"/>
          <w:spacing w:val="-2"/>
        </w:rPr>
        <w:t>规格及性能</w:t>
      </w:r>
      <w:r>
        <w:rPr>
          <w:rFonts w:hint="eastAsia" w:ascii="Times New Roman" w:hAnsi="Times New Roman"/>
          <w:color w:val="auto"/>
          <w:spacing w:val="-2"/>
        </w:rPr>
        <w:t>应满足</w:t>
      </w:r>
      <w:r>
        <w:rPr>
          <w:rFonts w:ascii="Times New Roman" w:hAnsi="Times New Roman"/>
          <w:bCs/>
          <w:color w:val="auto"/>
        </w:rPr>
        <w:t>《组合钢模板技术规范》GB/T 50214相关规定。</w:t>
      </w:r>
    </w:p>
    <w:p w14:paraId="35D9D2B7">
      <w:pPr>
        <w:widowControl/>
        <w:spacing w:before="200" w:line="240" w:lineRule="auto"/>
        <w:jc w:val="center"/>
        <w:rPr>
          <w:rFonts w:ascii="Times New Roman" w:hAnsi="Times New Roman"/>
          <w:b/>
          <w:bCs/>
          <w:color w:val="auto"/>
          <w:sz w:val="20"/>
          <w:szCs w:val="20"/>
        </w:rPr>
      </w:pPr>
      <w:r>
        <w:rPr>
          <w:rFonts w:ascii="Times New Roman" w:hAnsi="Times New Roman"/>
          <w:b/>
          <w:bCs/>
          <w:color w:val="auto"/>
          <w:sz w:val="20"/>
          <w:szCs w:val="20"/>
        </w:rPr>
        <w:t>表4.</w:t>
      </w:r>
      <w:r>
        <w:rPr>
          <w:rFonts w:hint="eastAsia" w:ascii="Times New Roman" w:hAnsi="Times New Roman"/>
          <w:b/>
          <w:bCs/>
          <w:color w:val="auto"/>
          <w:sz w:val="20"/>
          <w:szCs w:val="20"/>
          <w:lang w:val="en-US" w:eastAsia="zh-CN"/>
        </w:rPr>
        <w:t>8</w:t>
      </w:r>
      <w:r>
        <w:rPr>
          <w:rFonts w:ascii="Times New Roman" w:hAnsi="Times New Roman"/>
          <w:b/>
          <w:bCs/>
          <w:color w:val="auto"/>
          <w:sz w:val="20"/>
          <w:szCs w:val="20"/>
        </w:rPr>
        <w:t xml:space="preserve"> 基本规格</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2"/>
        <w:gridCol w:w="4797"/>
      </w:tblGrid>
      <w:tr w14:paraId="461C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331" w:type="dxa"/>
            <w:tcBorders>
              <w:top w:val="single" w:color="auto" w:sz="4" w:space="0"/>
              <w:left w:val="single" w:color="auto" w:sz="4" w:space="0"/>
              <w:bottom w:val="single" w:color="auto" w:sz="4" w:space="0"/>
              <w:right w:val="single" w:color="auto" w:sz="4" w:space="0"/>
            </w:tcBorders>
            <w:noWrap w:val="0"/>
            <w:vAlign w:val="center"/>
          </w:tcPr>
          <w:p w14:paraId="379BCD9C">
            <w:pPr>
              <w:widowControl/>
              <w:spacing w:line="240" w:lineRule="auto"/>
              <w:jc w:val="center"/>
              <w:rPr>
                <w:rFonts w:ascii="Times New Roman" w:hAnsi="Times New Roman"/>
                <w:color w:val="auto"/>
                <w:spacing w:val="-2"/>
                <w:sz w:val="20"/>
                <w:szCs w:val="20"/>
              </w:rPr>
            </w:pPr>
            <w:r>
              <w:rPr>
                <w:rFonts w:ascii="Times New Roman" w:hAnsi="Times New Roman"/>
                <w:color w:val="auto"/>
                <w:sz w:val="20"/>
                <w:szCs w:val="20"/>
              </w:rPr>
              <w:t>连接手柄</w:t>
            </w:r>
            <w:r>
              <w:rPr>
                <w:rFonts w:hint="eastAsia" w:ascii="Times New Roman" w:hAnsi="Times New Roman"/>
                <w:color w:val="auto"/>
                <w:sz w:val="20"/>
                <w:szCs w:val="20"/>
              </w:rPr>
              <w:t>D</w:t>
            </w:r>
            <w:r>
              <w:rPr>
                <w:rFonts w:ascii="Times New Roman" w:hAnsi="Times New Roman"/>
                <w:color w:val="auto"/>
                <w:spacing w:val="4"/>
                <w:sz w:val="20"/>
                <w:szCs w:val="20"/>
              </w:rPr>
              <w:t>×</w:t>
            </w:r>
            <w:r>
              <w:rPr>
                <w:rFonts w:hint="eastAsia" w:ascii="Times New Roman" w:hAnsi="Times New Roman"/>
                <w:color w:val="auto"/>
                <w:sz w:val="20"/>
                <w:szCs w:val="20"/>
              </w:rPr>
              <w:t>L</w:t>
            </w:r>
            <w:r>
              <w:rPr>
                <w:rFonts w:ascii="Times New Roman" w:hAnsi="Times New Roman"/>
                <w:color w:val="auto"/>
                <w:sz w:val="20"/>
                <w:szCs w:val="20"/>
              </w:rPr>
              <w:t>（mm）</w:t>
            </w:r>
          </w:p>
        </w:tc>
        <w:tc>
          <w:tcPr>
            <w:tcW w:w="5588" w:type="dxa"/>
            <w:tcBorders>
              <w:top w:val="single" w:color="auto" w:sz="4" w:space="0"/>
              <w:left w:val="single" w:color="auto" w:sz="4" w:space="0"/>
              <w:bottom w:val="single" w:color="auto" w:sz="4" w:space="0"/>
              <w:right w:val="single" w:color="auto" w:sz="4" w:space="0"/>
            </w:tcBorders>
            <w:noWrap w:val="0"/>
            <w:vAlign w:val="center"/>
          </w:tcPr>
          <w:p w14:paraId="72FFC439">
            <w:pPr>
              <w:widowControl/>
              <w:spacing w:line="240" w:lineRule="auto"/>
              <w:jc w:val="center"/>
              <w:rPr>
                <w:rFonts w:hint="default" w:ascii="Times New Roman" w:hAnsi="Times New Roman" w:eastAsia="宋体"/>
                <w:color w:val="auto"/>
                <w:sz w:val="20"/>
                <w:szCs w:val="20"/>
                <w:lang w:val="en-US" w:eastAsia="zh-CN"/>
              </w:rPr>
            </w:pPr>
            <w:r>
              <w:rPr>
                <w:rFonts w:hint="eastAsia" w:ascii="Times New Roman" w:hAnsi="Times New Roman"/>
                <w:color w:val="auto"/>
                <w:sz w:val="20"/>
                <w:szCs w:val="20"/>
              </w:rPr>
              <w:t>2</w:t>
            </w:r>
            <w:r>
              <w:rPr>
                <w:rFonts w:hint="eastAsia" w:ascii="Times New Roman" w:hAnsi="Times New Roman"/>
                <w:color w:val="auto"/>
                <w:sz w:val="20"/>
                <w:szCs w:val="20"/>
                <w:lang w:val="en-US" w:eastAsia="zh-CN"/>
              </w:rPr>
              <w:t>2</w:t>
            </w:r>
            <w:r>
              <w:rPr>
                <w:rFonts w:ascii="Times New Roman" w:hAnsi="Times New Roman"/>
                <w:color w:val="auto"/>
                <w:spacing w:val="4"/>
                <w:sz w:val="20"/>
                <w:szCs w:val="20"/>
              </w:rPr>
              <w:t>×</w:t>
            </w:r>
            <w:r>
              <w:rPr>
                <w:rFonts w:hint="eastAsia" w:ascii="Times New Roman" w:hAnsi="Times New Roman"/>
                <w:color w:val="auto"/>
                <w:sz w:val="20"/>
                <w:szCs w:val="20"/>
                <w:lang w:val="en-US" w:eastAsia="zh-CN"/>
              </w:rPr>
              <w:t>135</w:t>
            </w:r>
          </w:p>
        </w:tc>
      </w:tr>
      <w:tr w14:paraId="3BF9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331" w:type="dxa"/>
            <w:tcBorders>
              <w:top w:val="single" w:color="auto" w:sz="4" w:space="0"/>
              <w:left w:val="single" w:color="auto" w:sz="4" w:space="0"/>
              <w:bottom w:val="single" w:color="auto" w:sz="4" w:space="0"/>
              <w:right w:val="single" w:color="auto" w:sz="4" w:space="0"/>
            </w:tcBorders>
            <w:noWrap w:val="0"/>
            <w:vAlign w:val="center"/>
          </w:tcPr>
          <w:p w14:paraId="7247649E">
            <w:pPr>
              <w:widowControl/>
              <w:spacing w:line="240" w:lineRule="auto"/>
              <w:jc w:val="center"/>
              <w:rPr>
                <w:rFonts w:ascii="Times New Roman" w:hAnsi="Times New Roman"/>
                <w:color w:val="auto"/>
                <w:sz w:val="20"/>
                <w:szCs w:val="20"/>
              </w:rPr>
            </w:pPr>
            <w:r>
              <w:rPr>
                <w:rFonts w:ascii="Times New Roman" w:hAnsi="Times New Roman"/>
                <w:color w:val="auto"/>
                <w:spacing w:val="-2"/>
                <w:sz w:val="20"/>
                <w:szCs w:val="20"/>
              </w:rPr>
              <w:t>销钉</w:t>
            </w:r>
            <w:r>
              <w:rPr>
                <w:rFonts w:hint="eastAsia" w:ascii="Times New Roman" w:hAnsi="Times New Roman"/>
                <w:color w:val="auto"/>
                <w:spacing w:val="-2"/>
                <w:sz w:val="20"/>
                <w:szCs w:val="20"/>
              </w:rPr>
              <w:t>D</w:t>
            </w:r>
            <w:r>
              <w:rPr>
                <w:rFonts w:ascii="Times New Roman" w:hAnsi="Times New Roman"/>
                <w:color w:val="auto"/>
                <w:sz w:val="20"/>
                <w:szCs w:val="20"/>
              </w:rPr>
              <w:t>（mm）</w:t>
            </w:r>
          </w:p>
        </w:tc>
        <w:tc>
          <w:tcPr>
            <w:tcW w:w="5588" w:type="dxa"/>
            <w:tcBorders>
              <w:top w:val="single" w:color="auto" w:sz="4" w:space="0"/>
              <w:left w:val="single" w:color="auto" w:sz="4" w:space="0"/>
              <w:bottom w:val="single" w:color="auto" w:sz="4" w:space="0"/>
              <w:right w:val="single" w:color="auto" w:sz="4" w:space="0"/>
            </w:tcBorders>
            <w:noWrap w:val="0"/>
            <w:vAlign w:val="center"/>
          </w:tcPr>
          <w:p w14:paraId="11E70710">
            <w:pPr>
              <w:widowControl/>
              <w:spacing w:line="240" w:lineRule="auto"/>
              <w:jc w:val="center"/>
              <w:rPr>
                <w:rFonts w:hint="eastAsia" w:ascii="Times New Roman" w:hAnsi="Times New Roman" w:eastAsia="宋体"/>
                <w:color w:val="auto"/>
                <w:sz w:val="20"/>
                <w:szCs w:val="20"/>
                <w:lang w:eastAsia="zh-CN"/>
              </w:rPr>
            </w:pPr>
            <w:r>
              <w:rPr>
                <w:rFonts w:hint="eastAsia" w:ascii="Times New Roman" w:hAnsi="Times New Roman"/>
                <w:color w:val="auto"/>
                <w:sz w:val="20"/>
                <w:szCs w:val="20"/>
              </w:rPr>
              <w:t>1</w:t>
            </w:r>
            <w:r>
              <w:rPr>
                <w:rFonts w:hint="eastAsia" w:ascii="Times New Roman" w:hAnsi="Times New Roman"/>
                <w:color w:val="auto"/>
                <w:sz w:val="20"/>
                <w:szCs w:val="20"/>
                <w:lang w:val="en-US" w:eastAsia="zh-CN"/>
              </w:rPr>
              <w:t>4</w:t>
            </w:r>
          </w:p>
        </w:tc>
      </w:tr>
      <w:tr w14:paraId="1E79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331" w:type="dxa"/>
            <w:tcBorders>
              <w:top w:val="single" w:color="auto" w:sz="4" w:space="0"/>
              <w:left w:val="single" w:color="auto" w:sz="4" w:space="0"/>
              <w:bottom w:val="single" w:color="auto" w:sz="4" w:space="0"/>
              <w:right w:val="single" w:color="auto" w:sz="4" w:space="0"/>
            </w:tcBorders>
            <w:noWrap w:val="0"/>
            <w:vAlign w:val="center"/>
          </w:tcPr>
          <w:p w14:paraId="2A75C92E">
            <w:pPr>
              <w:widowControl/>
              <w:spacing w:line="240" w:lineRule="auto"/>
              <w:jc w:val="center"/>
              <w:rPr>
                <w:rFonts w:ascii="Times New Roman" w:hAnsi="Times New Roman"/>
                <w:color w:val="auto"/>
                <w:sz w:val="20"/>
                <w:szCs w:val="20"/>
              </w:rPr>
            </w:pPr>
            <w:r>
              <w:rPr>
                <w:rFonts w:ascii="Times New Roman" w:hAnsi="Times New Roman"/>
                <w:color w:val="auto"/>
                <w:spacing w:val="-2"/>
                <w:sz w:val="20"/>
                <w:szCs w:val="20"/>
              </w:rPr>
              <w:t>销片</w:t>
            </w:r>
            <w:r>
              <w:rPr>
                <w:rFonts w:hint="eastAsia" w:ascii="Times New Roman" w:hAnsi="Times New Roman"/>
                <w:color w:val="auto"/>
                <w:spacing w:val="-2"/>
                <w:sz w:val="20"/>
                <w:szCs w:val="20"/>
              </w:rPr>
              <w:t>LxBxCxh</w:t>
            </w:r>
            <w:r>
              <w:rPr>
                <w:rFonts w:ascii="Times New Roman" w:hAnsi="Times New Roman"/>
                <w:color w:val="auto"/>
                <w:sz w:val="20"/>
                <w:szCs w:val="20"/>
              </w:rPr>
              <w:t>（mm）</w:t>
            </w:r>
          </w:p>
        </w:tc>
        <w:tc>
          <w:tcPr>
            <w:tcW w:w="5588" w:type="dxa"/>
            <w:tcBorders>
              <w:top w:val="single" w:color="auto" w:sz="4" w:space="0"/>
              <w:left w:val="single" w:color="auto" w:sz="4" w:space="0"/>
              <w:bottom w:val="single" w:color="auto" w:sz="4" w:space="0"/>
              <w:right w:val="single" w:color="auto" w:sz="4" w:space="0"/>
            </w:tcBorders>
            <w:noWrap w:val="0"/>
            <w:vAlign w:val="center"/>
          </w:tcPr>
          <w:p w14:paraId="698A975A">
            <w:pPr>
              <w:widowControl/>
              <w:spacing w:line="240" w:lineRule="auto"/>
              <w:jc w:val="center"/>
              <w:rPr>
                <w:rFonts w:hint="default" w:ascii="Times New Roman" w:hAnsi="Times New Roman" w:eastAsia="宋体"/>
                <w:color w:val="auto"/>
                <w:sz w:val="20"/>
                <w:szCs w:val="20"/>
                <w:lang w:val="en-US" w:eastAsia="zh-CN"/>
              </w:rPr>
            </w:pPr>
            <w:r>
              <w:rPr>
                <w:rFonts w:hint="eastAsia" w:ascii="Times New Roman" w:hAnsi="Times New Roman"/>
                <w:color w:val="auto"/>
                <w:sz w:val="20"/>
                <w:szCs w:val="20"/>
                <w:shd w:val="clear" w:color="auto" w:fill="FFFFFF"/>
              </w:rPr>
              <w:t>100</w:t>
            </w:r>
            <w:r>
              <w:rPr>
                <w:rFonts w:ascii="Times New Roman" w:hAnsi="Times New Roman"/>
                <w:color w:val="auto"/>
                <w:spacing w:val="4"/>
                <w:sz w:val="20"/>
                <w:szCs w:val="20"/>
              </w:rPr>
              <w:t>×</w:t>
            </w:r>
            <w:r>
              <w:rPr>
                <w:rFonts w:hint="eastAsia" w:ascii="Times New Roman" w:hAnsi="Times New Roman"/>
                <w:color w:val="auto"/>
                <w:sz w:val="20"/>
                <w:szCs w:val="20"/>
                <w:shd w:val="clear" w:color="auto" w:fill="FFFFFF"/>
              </w:rPr>
              <w:t>25</w:t>
            </w:r>
            <w:r>
              <w:rPr>
                <w:rFonts w:ascii="Times New Roman" w:hAnsi="Times New Roman"/>
                <w:color w:val="auto"/>
                <w:spacing w:val="4"/>
                <w:sz w:val="20"/>
                <w:szCs w:val="20"/>
              </w:rPr>
              <w:t>×</w:t>
            </w:r>
            <w:r>
              <w:rPr>
                <w:rFonts w:hint="eastAsia" w:ascii="Times New Roman" w:hAnsi="Times New Roman"/>
                <w:color w:val="auto"/>
                <w:sz w:val="20"/>
                <w:szCs w:val="20"/>
                <w:shd w:val="clear" w:color="auto" w:fill="FFFFFF"/>
              </w:rPr>
              <w:t>10</w:t>
            </w:r>
            <w:r>
              <w:rPr>
                <w:rFonts w:ascii="Times New Roman" w:hAnsi="Times New Roman"/>
                <w:color w:val="auto"/>
                <w:spacing w:val="4"/>
                <w:sz w:val="20"/>
                <w:szCs w:val="20"/>
              </w:rPr>
              <w:t>×</w:t>
            </w:r>
            <w:r>
              <w:rPr>
                <w:rFonts w:hint="eastAsia" w:ascii="Times New Roman" w:hAnsi="Times New Roman"/>
                <w:color w:val="auto"/>
                <w:sz w:val="20"/>
                <w:szCs w:val="20"/>
                <w:shd w:val="clear" w:color="auto" w:fill="FFFFFF"/>
                <w:lang w:val="en-US" w:eastAsia="zh-CN"/>
              </w:rPr>
              <w:t>3</w:t>
            </w:r>
          </w:p>
        </w:tc>
      </w:tr>
    </w:tbl>
    <w:p w14:paraId="263D0923">
      <w:pPr>
        <w:widowControl/>
        <w:spacing w:before="200" w:line="240" w:lineRule="auto"/>
        <w:jc w:val="center"/>
        <w:rPr>
          <w:rFonts w:ascii="Times New Roman" w:hAnsi="Times New Roman"/>
          <w:color w:val="auto"/>
        </w:rPr>
      </w:pPr>
      <w:r>
        <w:rPr>
          <w:rFonts w:ascii="Times New Roman" w:hAnsi="Times New Roman"/>
          <w:b/>
          <w:bCs/>
          <w:color w:val="auto"/>
          <w:sz w:val="20"/>
          <w:szCs w:val="20"/>
        </w:rPr>
        <w:t>表4.</w:t>
      </w:r>
      <w:r>
        <w:rPr>
          <w:rFonts w:hint="eastAsia" w:ascii="Times New Roman" w:hAnsi="Times New Roman"/>
          <w:b/>
          <w:bCs/>
          <w:color w:val="auto"/>
          <w:sz w:val="20"/>
          <w:szCs w:val="20"/>
          <w:lang w:val="en-US" w:eastAsia="zh-CN"/>
        </w:rPr>
        <w:t xml:space="preserve">9 </w:t>
      </w:r>
      <w:r>
        <w:rPr>
          <w:rFonts w:ascii="Times New Roman" w:hAnsi="Times New Roman"/>
          <w:b/>
          <w:bCs/>
          <w:color w:val="auto"/>
          <w:sz w:val="20"/>
          <w:szCs w:val="20"/>
        </w:rPr>
        <w:t>连接件抗拉、抗剪性能</w:t>
      </w:r>
    </w:p>
    <w:tbl>
      <w:tblPr>
        <w:tblStyle w:val="17"/>
        <w:tblW w:w="4500" w:type="pct"/>
        <w:jc w:val="center"/>
        <w:tblLayout w:type="autofit"/>
        <w:tblCellMar>
          <w:top w:w="0" w:type="dxa"/>
          <w:left w:w="108" w:type="dxa"/>
          <w:bottom w:w="0" w:type="dxa"/>
          <w:right w:w="108" w:type="dxa"/>
        </w:tblCellMar>
      </w:tblPr>
      <w:tblGrid>
        <w:gridCol w:w="1819"/>
        <w:gridCol w:w="2913"/>
        <w:gridCol w:w="2937"/>
      </w:tblGrid>
      <w:tr w14:paraId="42FEB5BF">
        <w:tblPrEx>
          <w:tblCellMar>
            <w:top w:w="0" w:type="dxa"/>
            <w:left w:w="108" w:type="dxa"/>
            <w:bottom w:w="0" w:type="dxa"/>
            <w:right w:w="108" w:type="dxa"/>
          </w:tblCellMar>
        </w:tblPrEx>
        <w:trPr>
          <w:trHeight w:val="465" w:hRule="atLeast"/>
          <w:jc w:val="center"/>
        </w:trPr>
        <w:tc>
          <w:tcPr>
            <w:tcW w:w="8055" w:type="dxa"/>
            <w:gridSpan w:val="2"/>
            <w:tcBorders>
              <w:top w:val="single" w:color="000000" w:sz="4" w:space="0"/>
              <w:left w:val="single" w:color="000000" w:sz="4" w:space="0"/>
              <w:bottom w:val="single" w:color="000000" w:sz="4" w:space="0"/>
              <w:right w:val="single" w:color="000000" w:sz="4" w:space="0"/>
            </w:tcBorders>
            <w:noWrap w:val="0"/>
            <w:vAlign w:val="center"/>
          </w:tcPr>
          <w:p w14:paraId="02F41B75">
            <w:pPr>
              <w:widowControl/>
              <w:jc w:val="center"/>
              <w:textAlignment w:val="center"/>
              <w:rPr>
                <w:rFonts w:ascii="Times New Roman" w:hAnsi="Times New Roman"/>
                <w:color w:val="auto"/>
                <w:sz w:val="20"/>
                <w:szCs w:val="20"/>
              </w:rPr>
            </w:pPr>
            <w:r>
              <w:rPr>
                <w:rFonts w:ascii="Times New Roman" w:hAnsi="Times New Roman"/>
                <w:color w:val="auto"/>
                <w:kern w:val="0"/>
                <w:sz w:val="20"/>
                <w:szCs w:val="20"/>
                <w:lang w:bidi="ar"/>
              </w:rPr>
              <w:t>项 目</w:t>
            </w:r>
          </w:p>
        </w:tc>
        <w:tc>
          <w:tcPr>
            <w:tcW w:w="4705" w:type="dxa"/>
            <w:tcBorders>
              <w:top w:val="single" w:color="000000" w:sz="4" w:space="0"/>
              <w:left w:val="single" w:color="000000" w:sz="4" w:space="0"/>
              <w:bottom w:val="single" w:color="000000" w:sz="4" w:space="0"/>
              <w:right w:val="single" w:color="000000" w:sz="4" w:space="0"/>
            </w:tcBorders>
            <w:noWrap w:val="0"/>
            <w:vAlign w:val="center"/>
          </w:tcPr>
          <w:p w14:paraId="1AA71285">
            <w:pPr>
              <w:widowControl/>
              <w:jc w:val="center"/>
              <w:textAlignment w:val="center"/>
              <w:rPr>
                <w:rFonts w:ascii="Times New Roman" w:hAnsi="Times New Roman"/>
                <w:color w:val="auto"/>
                <w:sz w:val="20"/>
                <w:szCs w:val="20"/>
              </w:rPr>
            </w:pPr>
            <w:r>
              <w:rPr>
                <w:rFonts w:ascii="Times New Roman" w:hAnsi="Times New Roman"/>
                <w:color w:val="auto"/>
                <w:kern w:val="0"/>
                <w:sz w:val="20"/>
                <w:szCs w:val="20"/>
                <w:lang w:bidi="ar"/>
              </w:rPr>
              <w:t>标准值</w:t>
            </w:r>
            <w:r>
              <w:rPr>
                <w:rFonts w:hint="eastAsia" w:ascii="Times New Roman" w:hAnsi="Times New Roman"/>
                <w:color w:val="auto"/>
                <w:kern w:val="0"/>
                <w:sz w:val="20"/>
                <w:szCs w:val="20"/>
                <w:lang w:bidi="ar"/>
              </w:rPr>
              <w:t>（</w:t>
            </w:r>
            <w:r>
              <w:rPr>
                <w:rFonts w:ascii="Times New Roman" w:hAnsi="Times New Roman"/>
                <w:color w:val="auto"/>
                <w:kern w:val="0"/>
                <w:sz w:val="20"/>
                <w:szCs w:val="20"/>
                <w:lang w:bidi="ar"/>
              </w:rPr>
              <w:t>kN</w:t>
            </w:r>
            <w:r>
              <w:rPr>
                <w:rFonts w:hint="eastAsia" w:ascii="Times New Roman" w:hAnsi="Times New Roman"/>
                <w:color w:val="auto"/>
                <w:kern w:val="0"/>
                <w:sz w:val="20"/>
                <w:szCs w:val="20"/>
                <w:lang w:bidi="ar"/>
              </w:rPr>
              <w:t>）</w:t>
            </w:r>
          </w:p>
        </w:tc>
      </w:tr>
      <w:tr w14:paraId="6A312509">
        <w:tblPrEx>
          <w:tblCellMar>
            <w:top w:w="0" w:type="dxa"/>
            <w:left w:w="108" w:type="dxa"/>
            <w:bottom w:w="0" w:type="dxa"/>
            <w:right w:w="108" w:type="dxa"/>
          </w:tblCellMar>
        </w:tblPrEx>
        <w:trPr>
          <w:trHeight w:val="440" w:hRule="atLeast"/>
          <w:jc w:val="center"/>
        </w:trPr>
        <w:tc>
          <w:tcPr>
            <w:tcW w:w="3015" w:type="dxa"/>
            <w:vMerge w:val="restart"/>
            <w:tcBorders>
              <w:top w:val="single" w:color="000000" w:sz="4" w:space="0"/>
              <w:left w:val="single" w:color="000000" w:sz="4" w:space="0"/>
              <w:bottom w:val="single" w:color="000000" w:sz="4" w:space="0"/>
              <w:right w:val="single" w:color="000000" w:sz="4" w:space="0"/>
            </w:tcBorders>
            <w:noWrap w:val="0"/>
            <w:vAlign w:val="center"/>
          </w:tcPr>
          <w:p w14:paraId="09FE773F">
            <w:pPr>
              <w:widowControl/>
              <w:jc w:val="center"/>
              <w:textAlignment w:val="center"/>
              <w:rPr>
                <w:rFonts w:ascii="Times New Roman" w:hAnsi="Times New Roman"/>
                <w:color w:val="auto"/>
                <w:sz w:val="20"/>
                <w:szCs w:val="20"/>
              </w:rPr>
            </w:pPr>
            <w:r>
              <w:rPr>
                <w:rFonts w:ascii="Times New Roman" w:hAnsi="Times New Roman"/>
                <w:color w:val="auto"/>
                <w:kern w:val="0"/>
                <w:sz w:val="20"/>
                <w:szCs w:val="20"/>
                <w:lang w:bidi="ar"/>
              </w:rPr>
              <w:t>连接件</w:t>
            </w:r>
          </w:p>
        </w:tc>
        <w:tc>
          <w:tcPr>
            <w:tcW w:w="5040" w:type="dxa"/>
            <w:tcBorders>
              <w:top w:val="single" w:color="000000" w:sz="4" w:space="0"/>
              <w:left w:val="single" w:color="000000" w:sz="4" w:space="0"/>
              <w:bottom w:val="single" w:color="000000" w:sz="4" w:space="0"/>
              <w:right w:val="single" w:color="000000" w:sz="4" w:space="0"/>
            </w:tcBorders>
            <w:noWrap w:val="0"/>
            <w:vAlign w:val="center"/>
          </w:tcPr>
          <w:p w14:paraId="31F09B49">
            <w:pPr>
              <w:widowControl/>
              <w:jc w:val="center"/>
              <w:textAlignment w:val="center"/>
              <w:rPr>
                <w:rFonts w:ascii="Times New Roman" w:hAnsi="Times New Roman"/>
                <w:color w:val="auto"/>
                <w:sz w:val="20"/>
                <w:szCs w:val="20"/>
              </w:rPr>
            </w:pPr>
            <w:r>
              <w:rPr>
                <w:rFonts w:ascii="Times New Roman" w:hAnsi="Times New Roman"/>
                <w:color w:val="auto"/>
                <w:kern w:val="0"/>
                <w:sz w:val="20"/>
                <w:szCs w:val="20"/>
                <w:lang w:bidi="ar"/>
              </w:rPr>
              <w:t>最小剪力</w:t>
            </w:r>
          </w:p>
        </w:tc>
        <w:tc>
          <w:tcPr>
            <w:tcW w:w="4705" w:type="dxa"/>
            <w:tcBorders>
              <w:top w:val="single" w:color="000000" w:sz="4" w:space="0"/>
              <w:left w:val="single" w:color="000000" w:sz="4" w:space="0"/>
              <w:bottom w:val="single" w:color="000000" w:sz="4" w:space="0"/>
              <w:right w:val="single" w:color="000000" w:sz="4" w:space="0"/>
            </w:tcBorders>
            <w:noWrap w:val="0"/>
            <w:vAlign w:val="center"/>
          </w:tcPr>
          <w:p w14:paraId="6BAF5FEA">
            <w:pPr>
              <w:widowControl/>
              <w:jc w:val="center"/>
              <w:textAlignment w:val="center"/>
              <w:rPr>
                <w:rFonts w:ascii="Times New Roman" w:hAnsi="Times New Roman"/>
                <w:color w:val="auto"/>
                <w:sz w:val="20"/>
                <w:szCs w:val="20"/>
              </w:rPr>
            </w:pPr>
            <w:r>
              <w:rPr>
                <w:rFonts w:ascii="Times New Roman" w:hAnsi="Times New Roman"/>
                <w:color w:val="auto"/>
                <w:kern w:val="0"/>
                <w:sz w:val="20"/>
                <w:szCs w:val="20"/>
                <w:lang w:bidi="ar"/>
              </w:rPr>
              <w:t xml:space="preserve">5 </w:t>
            </w:r>
          </w:p>
        </w:tc>
      </w:tr>
      <w:tr w14:paraId="634FFA66">
        <w:tblPrEx>
          <w:tblCellMar>
            <w:top w:w="0" w:type="dxa"/>
            <w:left w:w="108" w:type="dxa"/>
            <w:bottom w:w="0" w:type="dxa"/>
            <w:right w:w="108" w:type="dxa"/>
          </w:tblCellMar>
        </w:tblPrEx>
        <w:trPr>
          <w:trHeight w:val="435" w:hRule="atLeast"/>
          <w:jc w:val="center"/>
        </w:trPr>
        <w:tc>
          <w:tcPr>
            <w:tcW w:w="30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6D7812">
            <w:pPr>
              <w:jc w:val="center"/>
              <w:rPr>
                <w:rFonts w:ascii="Times New Roman" w:hAnsi="Times New Roman"/>
                <w:color w:val="auto"/>
                <w:sz w:val="20"/>
                <w:szCs w:val="20"/>
              </w:rPr>
            </w:pPr>
          </w:p>
        </w:tc>
        <w:tc>
          <w:tcPr>
            <w:tcW w:w="5040" w:type="dxa"/>
            <w:tcBorders>
              <w:top w:val="single" w:color="000000" w:sz="4" w:space="0"/>
              <w:left w:val="single" w:color="000000" w:sz="4" w:space="0"/>
              <w:bottom w:val="single" w:color="000000" w:sz="4" w:space="0"/>
              <w:right w:val="single" w:color="000000" w:sz="4" w:space="0"/>
            </w:tcBorders>
            <w:noWrap w:val="0"/>
            <w:vAlign w:val="center"/>
          </w:tcPr>
          <w:p w14:paraId="64A4E3E9">
            <w:pPr>
              <w:widowControl/>
              <w:jc w:val="center"/>
              <w:textAlignment w:val="center"/>
              <w:rPr>
                <w:rFonts w:ascii="Times New Roman" w:hAnsi="Times New Roman"/>
                <w:color w:val="auto"/>
                <w:sz w:val="20"/>
                <w:szCs w:val="20"/>
              </w:rPr>
            </w:pPr>
            <w:r>
              <w:rPr>
                <w:rFonts w:ascii="Times New Roman" w:hAnsi="Times New Roman"/>
                <w:color w:val="auto"/>
                <w:kern w:val="0"/>
                <w:sz w:val="20"/>
                <w:szCs w:val="20"/>
                <w:lang w:bidi="ar"/>
              </w:rPr>
              <w:t>最小拉力</w:t>
            </w:r>
          </w:p>
        </w:tc>
        <w:tc>
          <w:tcPr>
            <w:tcW w:w="4705" w:type="dxa"/>
            <w:tcBorders>
              <w:top w:val="single" w:color="000000" w:sz="4" w:space="0"/>
              <w:left w:val="single" w:color="000000" w:sz="4" w:space="0"/>
              <w:bottom w:val="single" w:color="000000" w:sz="4" w:space="0"/>
              <w:right w:val="single" w:color="000000" w:sz="4" w:space="0"/>
            </w:tcBorders>
            <w:noWrap w:val="0"/>
            <w:vAlign w:val="center"/>
          </w:tcPr>
          <w:p w14:paraId="360396AD">
            <w:pPr>
              <w:widowControl/>
              <w:jc w:val="center"/>
              <w:textAlignment w:val="center"/>
              <w:rPr>
                <w:rFonts w:ascii="Times New Roman" w:hAnsi="Times New Roman"/>
                <w:color w:val="auto"/>
                <w:sz w:val="20"/>
                <w:szCs w:val="20"/>
              </w:rPr>
            </w:pPr>
            <w:r>
              <w:rPr>
                <w:rFonts w:ascii="Times New Roman" w:hAnsi="Times New Roman"/>
                <w:color w:val="auto"/>
                <w:kern w:val="0"/>
                <w:sz w:val="20"/>
                <w:szCs w:val="20"/>
                <w:lang w:bidi="ar"/>
              </w:rPr>
              <w:t xml:space="preserve">5 </w:t>
            </w:r>
          </w:p>
        </w:tc>
      </w:tr>
    </w:tbl>
    <w:p w14:paraId="6E728C60">
      <w:pPr>
        <w:spacing w:before="172" w:line="348" w:lineRule="auto"/>
        <w:jc w:val="center"/>
        <w:rPr>
          <w:rFonts w:ascii="Times New Roman" w:hAnsi="Times New Roman"/>
          <w:color w:val="auto"/>
          <w:spacing w:val="-2"/>
        </w:rPr>
      </w:pPr>
      <w:r>
        <w:drawing>
          <wp:inline distT="0" distB="0" distL="114300" distR="114300">
            <wp:extent cx="3825875" cy="2219325"/>
            <wp:effectExtent l="0" t="0" r="317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0"/>
                    <a:stretch>
                      <a:fillRect/>
                    </a:stretch>
                  </pic:blipFill>
                  <pic:spPr>
                    <a:xfrm>
                      <a:off x="0" y="0"/>
                      <a:ext cx="3825875" cy="2219325"/>
                    </a:xfrm>
                    <a:prstGeom prst="rect">
                      <a:avLst/>
                    </a:prstGeom>
                    <a:noFill/>
                    <a:ln>
                      <a:noFill/>
                    </a:ln>
                  </pic:spPr>
                </pic:pic>
              </a:graphicData>
            </a:graphic>
          </wp:inline>
        </w:drawing>
      </w:r>
    </w:p>
    <w:p w14:paraId="14A553EF">
      <w:pPr>
        <w:jc w:val="center"/>
        <w:rPr>
          <w:rFonts w:ascii="Times New Roman" w:hAnsi="Times New Roman"/>
          <w:b/>
          <w:color w:val="auto"/>
          <w:sz w:val="20"/>
          <w:szCs w:val="20"/>
        </w:rPr>
      </w:pPr>
      <w:r>
        <w:rPr>
          <w:rFonts w:ascii="Times New Roman" w:hAnsi="Times New Roman"/>
          <w:b/>
          <w:color w:val="auto"/>
          <w:sz w:val="20"/>
          <w:szCs w:val="20"/>
        </w:rPr>
        <w:t>图 4.5 紧固连接件示意图</w:t>
      </w:r>
    </w:p>
    <w:p w14:paraId="736EE893">
      <w:pPr>
        <w:jc w:val="center"/>
        <w:rPr>
          <w:rFonts w:ascii="Times New Roman" w:hAnsi="Times New Roman"/>
          <w:bCs/>
          <w:color w:val="auto"/>
          <w:sz w:val="20"/>
          <w:szCs w:val="20"/>
        </w:rPr>
      </w:pPr>
      <w:r>
        <w:rPr>
          <w:rFonts w:ascii="Times New Roman" w:hAnsi="Times New Roman"/>
          <w:bCs/>
          <w:color w:val="auto"/>
          <w:sz w:val="20"/>
          <w:szCs w:val="20"/>
        </w:rPr>
        <w:t>（左：连接手柄；中：销钉；右：销片）</w:t>
      </w:r>
    </w:p>
    <w:p w14:paraId="5874355B">
      <w:pPr>
        <w:rPr>
          <w:rFonts w:ascii="Times New Roman" w:hAnsi="Times New Roman"/>
          <w:color w:val="auto"/>
        </w:rPr>
      </w:pPr>
      <w:r>
        <w:rPr>
          <w:rFonts w:ascii="Times New Roman" w:hAnsi="Times New Roman"/>
          <w:b/>
          <w:color w:val="auto"/>
        </w:rPr>
        <w:t>4.0.</w:t>
      </w:r>
      <w:r>
        <w:rPr>
          <w:rFonts w:hint="eastAsia" w:ascii="Times New Roman" w:hAnsi="Times New Roman"/>
          <w:b/>
          <w:color w:val="auto"/>
          <w:lang w:val="en-US" w:eastAsia="zh-CN"/>
        </w:rPr>
        <w:t xml:space="preserve">9 </w:t>
      </w:r>
      <w:r>
        <w:rPr>
          <w:rFonts w:hint="eastAsia" w:ascii="Times New Roman" w:hAnsi="Times New Roman"/>
          <w:b w:val="0"/>
          <w:bCs/>
          <w:color w:val="auto"/>
          <w:lang w:val="en-US" w:eastAsia="zh-CN"/>
        </w:rPr>
        <w:t>模具部件及紧固连接件</w:t>
      </w:r>
      <w:r>
        <w:rPr>
          <w:rFonts w:ascii="Times New Roman" w:hAnsi="Times New Roman"/>
          <w:color w:val="auto"/>
        </w:rPr>
        <w:t>的表面应平整、棱边平直，外观质量应符合表4.</w:t>
      </w:r>
      <w:r>
        <w:rPr>
          <w:rFonts w:hint="eastAsia" w:ascii="Times New Roman" w:hAnsi="Times New Roman"/>
          <w:color w:val="auto"/>
          <w:lang w:val="en-US" w:eastAsia="zh-CN"/>
        </w:rPr>
        <w:t>10</w:t>
      </w:r>
      <w:r>
        <w:rPr>
          <w:rFonts w:ascii="Times New Roman" w:hAnsi="Times New Roman"/>
          <w:color w:val="auto"/>
        </w:rPr>
        <w:t>的规定</w:t>
      </w:r>
      <w:r>
        <w:rPr>
          <w:rFonts w:ascii="Times New Roman" w:hAnsi="Times New Roman"/>
          <w:color w:val="auto"/>
          <w:spacing w:val="-3"/>
        </w:rPr>
        <w:t>。</w:t>
      </w:r>
    </w:p>
    <w:p w14:paraId="28430475">
      <w:pPr>
        <w:spacing w:line="240" w:lineRule="auto"/>
        <w:jc w:val="center"/>
        <w:rPr>
          <w:rFonts w:ascii="Times New Roman" w:hAnsi="Times New Roman"/>
          <w:b/>
          <w:bCs/>
          <w:color w:val="auto"/>
          <w:sz w:val="20"/>
          <w:szCs w:val="20"/>
        </w:rPr>
      </w:pPr>
      <w:r>
        <w:rPr>
          <w:rFonts w:ascii="Times New Roman" w:hAnsi="Times New Roman"/>
          <w:b/>
          <w:bCs/>
          <w:color w:val="auto"/>
          <w:sz w:val="20"/>
          <w:szCs w:val="20"/>
        </w:rPr>
        <w:t>表 4.</w:t>
      </w:r>
      <w:r>
        <w:rPr>
          <w:rFonts w:hint="eastAsia" w:ascii="Times New Roman" w:hAnsi="Times New Roman"/>
          <w:b/>
          <w:bCs/>
          <w:color w:val="auto"/>
          <w:sz w:val="20"/>
          <w:szCs w:val="20"/>
          <w:lang w:val="en-US" w:eastAsia="zh-CN"/>
        </w:rPr>
        <w:t>10</w:t>
      </w:r>
      <w:r>
        <w:rPr>
          <w:rFonts w:ascii="Times New Roman" w:hAnsi="Times New Roman"/>
          <w:b/>
          <w:bCs/>
          <w:color w:val="auto"/>
          <w:sz w:val="20"/>
          <w:szCs w:val="20"/>
        </w:rPr>
        <w:t xml:space="preserve"> 外观质量</w:t>
      </w:r>
    </w:p>
    <w:tbl>
      <w:tblPr>
        <w:tblStyle w:val="22"/>
        <w:tblW w:w="45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6196"/>
      </w:tblGrid>
      <w:tr w14:paraId="0799D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79" w:type="dxa"/>
            <w:noWrap w:val="0"/>
            <w:vAlign w:val="top"/>
          </w:tcPr>
          <w:p w14:paraId="01AE0D5D">
            <w:pPr>
              <w:pStyle w:val="35"/>
              <w:spacing w:before="112" w:line="220" w:lineRule="auto"/>
              <w:ind w:left="501"/>
              <w:rPr>
                <w:rFonts w:ascii="Times New Roman" w:hAnsi="Times New Roman" w:cs="Times New Roman"/>
                <w:color w:val="auto"/>
                <w:sz w:val="20"/>
                <w:szCs w:val="20"/>
              </w:rPr>
            </w:pPr>
            <w:r>
              <w:rPr>
                <w:rFonts w:ascii="Times New Roman" w:hAnsi="Times New Roman" w:cs="Times New Roman"/>
                <w:color w:val="auto"/>
                <w:spacing w:val="-7"/>
                <w:sz w:val="20"/>
                <w:szCs w:val="20"/>
              </w:rPr>
              <w:t>项目</w:t>
            </w:r>
          </w:p>
        </w:tc>
        <w:tc>
          <w:tcPr>
            <w:tcW w:w="6660" w:type="dxa"/>
            <w:noWrap w:val="0"/>
            <w:vAlign w:val="top"/>
          </w:tcPr>
          <w:p w14:paraId="6B6F8610">
            <w:pPr>
              <w:pStyle w:val="35"/>
              <w:spacing w:before="112" w:line="220" w:lineRule="auto"/>
              <w:ind w:left="3298"/>
              <w:rPr>
                <w:rFonts w:ascii="Times New Roman" w:hAnsi="Times New Roman" w:cs="Times New Roman"/>
                <w:color w:val="auto"/>
                <w:sz w:val="20"/>
                <w:szCs w:val="20"/>
              </w:rPr>
            </w:pPr>
            <w:r>
              <w:rPr>
                <w:rFonts w:ascii="Times New Roman" w:hAnsi="Times New Roman" w:cs="Times New Roman"/>
                <w:color w:val="auto"/>
                <w:spacing w:val="-7"/>
                <w:sz w:val="20"/>
                <w:szCs w:val="20"/>
              </w:rPr>
              <w:t>指标</w:t>
            </w:r>
          </w:p>
        </w:tc>
      </w:tr>
      <w:tr w14:paraId="07A0E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79" w:type="dxa"/>
            <w:noWrap w:val="0"/>
            <w:vAlign w:val="top"/>
          </w:tcPr>
          <w:p w14:paraId="713D025F">
            <w:pPr>
              <w:pStyle w:val="35"/>
              <w:spacing w:before="107" w:line="219" w:lineRule="auto"/>
              <w:ind w:left="498"/>
              <w:rPr>
                <w:rFonts w:ascii="Times New Roman" w:hAnsi="Times New Roman" w:cs="Times New Roman"/>
                <w:color w:val="auto"/>
                <w:sz w:val="20"/>
                <w:szCs w:val="20"/>
              </w:rPr>
            </w:pPr>
            <w:r>
              <w:rPr>
                <w:rFonts w:ascii="Times New Roman" w:hAnsi="Times New Roman" w:cs="Times New Roman"/>
                <w:color w:val="auto"/>
                <w:spacing w:val="-6"/>
                <w:sz w:val="20"/>
                <w:szCs w:val="20"/>
              </w:rPr>
              <w:t>板面</w:t>
            </w:r>
          </w:p>
        </w:tc>
        <w:tc>
          <w:tcPr>
            <w:tcW w:w="6660" w:type="dxa"/>
            <w:noWrap w:val="0"/>
            <w:vAlign w:val="top"/>
          </w:tcPr>
          <w:p w14:paraId="494D5226">
            <w:pPr>
              <w:pStyle w:val="35"/>
              <w:spacing w:before="107" w:line="219" w:lineRule="auto"/>
              <w:ind w:left="2336"/>
              <w:rPr>
                <w:rFonts w:ascii="Times New Roman" w:hAnsi="Times New Roman" w:cs="Times New Roman"/>
                <w:color w:val="auto"/>
                <w:sz w:val="20"/>
                <w:szCs w:val="20"/>
                <w:lang w:eastAsia="zh-CN"/>
              </w:rPr>
            </w:pPr>
            <w:r>
              <w:rPr>
                <w:rFonts w:ascii="Times New Roman" w:hAnsi="Times New Roman" w:cs="Times New Roman"/>
                <w:color w:val="auto"/>
                <w:spacing w:val="-2"/>
                <w:sz w:val="20"/>
                <w:szCs w:val="20"/>
                <w:lang w:eastAsia="zh-CN"/>
              </w:rPr>
              <w:t>光滑平整，无裂纹</w:t>
            </w:r>
          </w:p>
        </w:tc>
      </w:tr>
      <w:tr w14:paraId="5E7C1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79" w:type="dxa"/>
            <w:noWrap w:val="0"/>
            <w:vAlign w:val="top"/>
          </w:tcPr>
          <w:p w14:paraId="638F6115">
            <w:pPr>
              <w:pStyle w:val="35"/>
              <w:spacing w:before="192" w:line="219" w:lineRule="auto"/>
              <w:ind w:left="514"/>
              <w:rPr>
                <w:rFonts w:ascii="Times New Roman" w:hAnsi="Times New Roman" w:cs="Times New Roman"/>
                <w:color w:val="auto"/>
                <w:sz w:val="20"/>
                <w:szCs w:val="20"/>
              </w:rPr>
            </w:pPr>
            <w:r>
              <w:rPr>
                <w:rFonts w:ascii="Times New Roman" w:hAnsi="Times New Roman" w:cs="Times New Roman"/>
                <w:color w:val="auto"/>
                <w:spacing w:val="-14"/>
                <w:sz w:val="20"/>
                <w:szCs w:val="20"/>
              </w:rPr>
              <w:t>凹槽</w:t>
            </w:r>
          </w:p>
        </w:tc>
        <w:tc>
          <w:tcPr>
            <w:tcW w:w="6660" w:type="dxa"/>
            <w:noWrap w:val="0"/>
            <w:vAlign w:val="top"/>
          </w:tcPr>
          <w:p w14:paraId="21D6B89B">
            <w:pPr>
              <w:pStyle w:val="35"/>
              <w:spacing w:before="38" w:line="222" w:lineRule="auto"/>
              <w:ind w:left="954" w:right="168" w:hanging="770"/>
              <w:rPr>
                <w:rFonts w:ascii="Times New Roman" w:hAnsi="Times New Roman" w:cs="Times New Roman"/>
                <w:color w:val="auto"/>
                <w:sz w:val="20"/>
                <w:szCs w:val="20"/>
                <w:lang w:eastAsia="zh-CN"/>
              </w:rPr>
            </w:pPr>
            <w:r>
              <w:rPr>
                <w:rFonts w:ascii="Times New Roman" w:hAnsi="Times New Roman" w:cs="Times New Roman"/>
                <w:color w:val="auto"/>
                <w:spacing w:val="-1"/>
                <w:sz w:val="20"/>
                <w:szCs w:val="20"/>
                <w:lang w:eastAsia="zh-CN"/>
              </w:rPr>
              <w:t>允许离板材纵向边缘不超过板材宽度的五分之一的范围有深度不</w:t>
            </w:r>
            <w:r>
              <w:rPr>
                <w:rFonts w:ascii="Times New Roman" w:hAnsi="Times New Roman" w:cs="Times New Roman"/>
                <w:color w:val="auto"/>
                <w:spacing w:val="-3"/>
                <w:sz w:val="20"/>
                <w:szCs w:val="20"/>
                <w:lang w:eastAsia="zh-CN"/>
              </w:rPr>
              <w:t>超过厚度极限偏差、宽度不超过</w:t>
            </w:r>
            <w:r>
              <w:rPr>
                <w:rFonts w:ascii="Times New Roman" w:hAnsi="Times New Roman" w:cs="Times New Roman"/>
                <w:color w:val="auto"/>
                <w:spacing w:val="-30"/>
                <w:sz w:val="20"/>
                <w:szCs w:val="20"/>
                <w:lang w:eastAsia="zh-CN"/>
              </w:rPr>
              <w:t xml:space="preserve"> </w:t>
            </w:r>
            <w:r>
              <w:rPr>
                <w:rFonts w:ascii="Times New Roman" w:hAnsi="Times New Roman" w:cs="Times New Roman"/>
                <w:color w:val="auto"/>
                <w:spacing w:val="-3"/>
                <w:sz w:val="20"/>
                <w:szCs w:val="20"/>
                <w:lang w:eastAsia="zh-CN"/>
              </w:rPr>
              <w:t>10mm</w:t>
            </w:r>
            <w:r>
              <w:rPr>
                <w:rFonts w:ascii="Times New Roman" w:hAnsi="Times New Roman" w:cs="Times New Roman"/>
                <w:color w:val="auto"/>
                <w:spacing w:val="-31"/>
                <w:sz w:val="20"/>
                <w:szCs w:val="20"/>
                <w:lang w:eastAsia="zh-CN"/>
              </w:rPr>
              <w:t xml:space="preserve"> </w:t>
            </w:r>
            <w:r>
              <w:rPr>
                <w:rFonts w:ascii="Times New Roman" w:hAnsi="Times New Roman" w:cs="Times New Roman"/>
                <w:color w:val="auto"/>
                <w:spacing w:val="-3"/>
                <w:sz w:val="20"/>
                <w:szCs w:val="20"/>
                <w:lang w:eastAsia="zh-CN"/>
              </w:rPr>
              <w:t>的凹槽两条</w:t>
            </w:r>
          </w:p>
        </w:tc>
      </w:tr>
      <w:tr w14:paraId="2E015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1379" w:type="dxa"/>
            <w:noWrap w:val="0"/>
            <w:vAlign w:val="top"/>
          </w:tcPr>
          <w:p w14:paraId="5EDFED28">
            <w:pPr>
              <w:pStyle w:val="35"/>
              <w:spacing w:before="194" w:line="225" w:lineRule="auto"/>
              <w:ind w:left="514"/>
              <w:rPr>
                <w:rFonts w:ascii="Times New Roman" w:hAnsi="Times New Roman" w:cs="Times New Roman"/>
                <w:color w:val="auto"/>
                <w:sz w:val="20"/>
                <w:szCs w:val="20"/>
              </w:rPr>
            </w:pPr>
            <w:r>
              <w:rPr>
                <w:rFonts w:ascii="Times New Roman" w:hAnsi="Times New Roman" w:cs="Times New Roman"/>
                <w:color w:val="auto"/>
                <w:spacing w:val="-14"/>
                <w:sz w:val="20"/>
                <w:szCs w:val="20"/>
              </w:rPr>
              <w:t>凹凸</w:t>
            </w:r>
          </w:p>
        </w:tc>
        <w:tc>
          <w:tcPr>
            <w:tcW w:w="6660" w:type="dxa"/>
            <w:noWrap w:val="0"/>
            <w:vAlign w:val="top"/>
          </w:tcPr>
          <w:p w14:paraId="162ED6C9">
            <w:pPr>
              <w:pStyle w:val="35"/>
              <w:spacing w:before="38" w:line="222" w:lineRule="auto"/>
              <w:ind w:left="2456" w:right="139" w:hanging="2308"/>
              <w:rPr>
                <w:rFonts w:ascii="Times New Roman" w:hAnsi="Times New Roman" w:cs="Times New Roman"/>
                <w:color w:val="auto"/>
                <w:sz w:val="20"/>
                <w:szCs w:val="20"/>
                <w:lang w:eastAsia="zh-CN"/>
              </w:rPr>
            </w:pPr>
            <w:r>
              <w:rPr>
                <w:rFonts w:ascii="Times New Roman" w:hAnsi="Times New Roman" w:cs="Times New Roman"/>
                <w:color w:val="auto"/>
                <w:spacing w:val="-3"/>
                <w:sz w:val="20"/>
                <w:szCs w:val="20"/>
                <w:lang w:eastAsia="zh-CN"/>
              </w:rPr>
              <w:t>不应有</w:t>
            </w:r>
            <w:r>
              <w:rPr>
                <w:rFonts w:ascii="Times New Roman" w:hAnsi="Times New Roman" w:cs="Times New Roman"/>
                <w:color w:val="auto"/>
                <w:spacing w:val="-33"/>
                <w:sz w:val="20"/>
                <w:szCs w:val="20"/>
                <w:lang w:eastAsia="zh-CN"/>
              </w:rPr>
              <w:t xml:space="preserve"> </w:t>
            </w:r>
            <w:r>
              <w:rPr>
                <w:rFonts w:ascii="Times New Roman" w:hAnsi="Times New Roman" w:cs="Times New Roman"/>
                <w:color w:val="auto"/>
                <w:spacing w:val="-3"/>
                <w:sz w:val="20"/>
                <w:szCs w:val="20"/>
                <w:lang w:eastAsia="zh-CN"/>
              </w:rPr>
              <w:t>10mm</w:t>
            </w:r>
            <w:r>
              <w:rPr>
                <w:rFonts w:ascii="Times New Roman" w:hAnsi="Times New Roman" w:cs="Times New Roman"/>
                <w:color w:val="auto"/>
                <w:spacing w:val="-31"/>
                <w:sz w:val="20"/>
                <w:szCs w:val="20"/>
                <w:lang w:eastAsia="zh-CN"/>
              </w:rPr>
              <w:t xml:space="preserve"> </w:t>
            </w:r>
            <w:r>
              <w:rPr>
                <w:rFonts w:ascii="Times New Roman" w:hAnsi="Times New Roman" w:cs="Times New Roman"/>
                <w:color w:val="auto"/>
                <w:spacing w:val="-3"/>
                <w:sz w:val="20"/>
                <w:szCs w:val="20"/>
                <w:lang w:eastAsia="zh-CN"/>
              </w:rPr>
              <w:t>的凹凸，10mmx10mm</w:t>
            </w:r>
            <w:r>
              <w:rPr>
                <w:rFonts w:ascii="Times New Roman" w:hAnsi="Times New Roman" w:cs="Times New Roman"/>
                <w:color w:val="auto"/>
                <w:spacing w:val="-24"/>
                <w:sz w:val="20"/>
                <w:szCs w:val="20"/>
                <w:lang w:eastAsia="zh-CN"/>
              </w:rPr>
              <w:t xml:space="preserve"> </w:t>
            </w:r>
            <w:r>
              <w:rPr>
                <w:rFonts w:ascii="Times New Roman" w:hAnsi="Times New Roman" w:cs="Times New Roman"/>
                <w:color w:val="auto"/>
                <w:spacing w:val="-3"/>
                <w:sz w:val="20"/>
                <w:szCs w:val="20"/>
                <w:lang w:eastAsia="zh-CN"/>
              </w:rPr>
              <w:t>以下的轻微凹凸每平</w:t>
            </w:r>
            <w:r>
              <w:rPr>
                <w:rFonts w:ascii="Times New Roman" w:hAnsi="Times New Roman" w:cs="Times New Roman"/>
                <w:color w:val="auto"/>
                <w:spacing w:val="-4"/>
                <w:sz w:val="20"/>
                <w:szCs w:val="20"/>
                <w:lang w:eastAsia="zh-CN"/>
              </w:rPr>
              <w:t>方米不应超过</w:t>
            </w:r>
            <w:r>
              <w:rPr>
                <w:rFonts w:ascii="Times New Roman" w:hAnsi="Times New Roman" w:cs="Times New Roman"/>
                <w:color w:val="auto"/>
                <w:spacing w:val="-45"/>
                <w:sz w:val="20"/>
                <w:szCs w:val="20"/>
                <w:lang w:eastAsia="zh-CN"/>
              </w:rPr>
              <w:t xml:space="preserve"> </w:t>
            </w:r>
            <w:r>
              <w:rPr>
                <w:rFonts w:ascii="Times New Roman" w:hAnsi="Times New Roman" w:cs="Times New Roman"/>
                <w:color w:val="auto"/>
                <w:spacing w:val="-4"/>
                <w:sz w:val="20"/>
                <w:szCs w:val="20"/>
                <w:lang w:eastAsia="zh-CN"/>
              </w:rPr>
              <w:t>5</w:t>
            </w:r>
            <w:r>
              <w:rPr>
                <w:rFonts w:ascii="Times New Roman" w:hAnsi="Times New Roman" w:cs="Times New Roman"/>
                <w:color w:val="auto"/>
                <w:spacing w:val="-51"/>
                <w:sz w:val="20"/>
                <w:szCs w:val="20"/>
                <w:lang w:eastAsia="zh-CN"/>
              </w:rPr>
              <w:t xml:space="preserve"> </w:t>
            </w:r>
            <w:r>
              <w:rPr>
                <w:rFonts w:ascii="Times New Roman" w:hAnsi="Times New Roman" w:cs="Times New Roman"/>
                <w:color w:val="auto"/>
                <w:spacing w:val="-4"/>
                <w:sz w:val="20"/>
                <w:szCs w:val="20"/>
                <w:lang w:eastAsia="zh-CN"/>
              </w:rPr>
              <w:t>个，且成分散状</w:t>
            </w:r>
          </w:p>
        </w:tc>
      </w:tr>
      <w:tr w14:paraId="4F4C1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79" w:type="dxa"/>
            <w:noWrap w:val="0"/>
            <w:vAlign w:val="top"/>
          </w:tcPr>
          <w:p w14:paraId="0C56CFD8">
            <w:pPr>
              <w:pStyle w:val="35"/>
              <w:spacing w:before="111" w:line="219" w:lineRule="auto"/>
              <w:ind w:left="257"/>
              <w:rPr>
                <w:rFonts w:ascii="Times New Roman" w:hAnsi="Times New Roman" w:cs="Times New Roman"/>
                <w:color w:val="auto"/>
                <w:sz w:val="20"/>
                <w:szCs w:val="20"/>
              </w:rPr>
            </w:pPr>
            <w:r>
              <w:rPr>
                <w:rFonts w:ascii="Times New Roman" w:hAnsi="Times New Roman" w:cs="Times New Roman"/>
                <w:color w:val="auto"/>
                <w:spacing w:val="-3"/>
                <w:sz w:val="20"/>
                <w:szCs w:val="20"/>
              </w:rPr>
              <w:t>缺料痕迹</w:t>
            </w:r>
          </w:p>
        </w:tc>
        <w:tc>
          <w:tcPr>
            <w:tcW w:w="6660" w:type="dxa"/>
            <w:noWrap w:val="0"/>
            <w:vAlign w:val="top"/>
          </w:tcPr>
          <w:p w14:paraId="09CF7447">
            <w:pPr>
              <w:pStyle w:val="35"/>
              <w:spacing w:before="111" w:line="219" w:lineRule="auto"/>
              <w:ind w:left="1504"/>
              <w:rPr>
                <w:rFonts w:ascii="Times New Roman" w:hAnsi="Times New Roman" w:cs="Times New Roman"/>
                <w:color w:val="auto"/>
                <w:sz w:val="20"/>
                <w:szCs w:val="20"/>
                <w:lang w:eastAsia="zh-CN"/>
              </w:rPr>
            </w:pPr>
            <w:r>
              <w:rPr>
                <w:rFonts w:ascii="Times New Roman" w:hAnsi="Times New Roman" w:cs="Times New Roman"/>
                <w:color w:val="auto"/>
                <w:spacing w:val="-2"/>
                <w:sz w:val="20"/>
                <w:szCs w:val="20"/>
                <w:lang w:eastAsia="zh-CN"/>
              </w:rPr>
              <w:t>允许有轻微手感的刮痕，但不应呈网状</w:t>
            </w:r>
          </w:p>
        </w:tc>
      </w:tr>
    </w:tbl>
    <w:p w14:paraId="21FEFB70">
      <w:pPr>
        <w:rPr>
          <w:rFonts w:ascii="Times New Roman" w:hAnsi="Times New Roman"/>
          <w:color w:val="auto"/>
        </w:rPr>
      </w:pPr>
      <w:r>
        <w:rPr>
          <w:rFonts w:ascii="Times New Roman" w:hAnsi="Times New Roman"/>
          <w:b/>
          <w:color w:val="auto"/>
        </w:rPr>
        <w:t>4.0.1</w:t>
      </w:r>
      <w:r>
        <w:rPr>
          <w:rFonts w:hint="eastAsia" w:ascii="Times New Roman" w:hAnsi="Times New Roman"/>
          <w:b/>
          <w:color w:val="auto"/>
          <w:lang w:val="en-US" w:eastAsia="zh-CN"/>
        </w:rPr>
        <w:t>0</w:t>
      </w:r>
      <w:r>
        <w:rPr>
          <w:rFonts w:ascii="Times New Roman" w:hAnsi="Times New Roman"/>
          <w:color w:val="auto"/>
        </w:rPr>
        <w:t xml:space="preserve"> 带肋高分子塑料模盒的允许偏差应符合表4.</w:t>
      </w:r>
      <w:r>
        <w:rPr>
          <w:rFonts w:hint="eastAsia" w:ascii="Times New Roman" w:hAnsi="Times New Roman"/>
          <w:color w:val="auto"/>
          <w:lang w:val="en-US" w:eastAsia="zh-CN"/>
        </w:rPr>
        <w:t>11</w:t>
      </w:r>
      <w:r>
        <w:rPr>
          <w:rFonts w:ascii="Times New Roman" w:hAnsi="Times New Roman"/>
          <w:color w:val="auto"/>
        </w:rPr>
        <w:t xml:space="preserve">的规定。 </w:t>
      </w:r>
    </w:p>
    <w:p w14:paraId="735EE303">
      <w:pPr>
        <w:widowControl/>
        <w:spacing w:before="200" w:line="240" w:lineRule="auto"/>
        <w:jc w:val="center"/>
        <w:rPr>
          <w:rFonts w:ascii="Times New Roman" w:hAnsi="Times New Roman"/>
          <w:b/>
          <w:bCs/>
          <w:color w:val="auto"/>
          <w:sz w:val="20"/>
          <w:szCs w:val="20"/>
        </w:rPr>
      </w:pPr>
      <w:r>
        <w:rPr>
          <w:rFonts w:ascii="Times New Roman" w:hAnsi="Times New Roman"/>
          <w:b/>
          <w:bCs/>
          <w:color w:val="auto"/>
          <w:sz w:val="20"/>
          <w:szCs w:val="20"/>
        </w:rPr>
        <w:t>表 4.</w:t>
      </w:r>
      <w:r>
        <w:rPr>
          <w:rFonts w:hint="eastAsia" w:ascii="Times New Roman" w:hAnsi="Times New Roman"/>
          <w:b/>
          <w:bCs/>
          <w:color w:val="auto"/>
          <w:sz w:val="20"/>
          <w:szCs w:val="20"/>
          <w:lang w:val="en-US" w:eastAsia="zh-CN"/>
        </w:rPr>
        <w:t>11</w:t>
      </w:r>
      <w:r>
        <w:rPr>
          <w:rFonts w:ascii="Times New Roman" w:hAnsi="Times New Roman"/>
          <w:b/>
          <w:bCs/>
          <w:color w:val="auto"/>
          <w:sz w:val="20"/>
          <w:szCs w:val="20"/>
        </w:rPr>
        <w:t xml:space="preserve"> 允许偏差与检验方法</w:t>
      </w:r>
    </w:p>
    <w:tbl>
      <w:tblPr>
        <w:tblStyle w:val="22"/>
        <w:tblW w:w="45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2252"/>
        <w:gridCol w:w="2428"/>
        <w:gridCol w:w="1997"/>
      </w:tblGrid>
      <w:tr w14:paraId="0E9BD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jc w:val="center"/>
        </w:trPr>
        <w:tc>
          <w:tcPr>
            <w:tcW w:w="911" w:type="dxa"/>
            <w:noWrap w:val="0"/>
            <w:vAlign w:val="top"/>
          </w:tcPr>
          <w:p w14:paraId="2AC4B597">
            <w:pPr>
              <w:pStyle w:val="35"/>
              <w:spacing w:before="111" w:line="219" w:lineRule="auto"/>
              <w:ind w:left="228"/>
              <w:rPr>
                <w:rFonts w:ascii="Times New Roman" w:hAnsi="Times New Roman" w:cs="Times New Roman"/>
                <w:color w:val="auto"/>
                <w:sz w:val="20"/>
                <w:szCs w:val="20"/>
              </w:rPr>
            </w:pPr>
            <w:r>
              <w:rPr>
                <w:rFonts w:ascii="Times New Roman" w:hAnsi="Times New Roman" w:cs="Times New Roman"/>
                <w:color w:val="auto"/>
                <w:spacing w:val="-7"/>
                <w:sz w:val="20"/>
                <w:szCs w:val="20"/>
              </w:rPr>
              <w:t>项次</w:t>
            </w:r>
          </w:p>
        </w:tc>
        <w:tc>
          <w:tcPr>
            <w:tcW w:w="2559" w:type="dxa"/>
            <w:noWrap w:val="0"/>
            <w:vAlign w:val="top"/>
          </w:tcPr>
          <w:p w14:paraId="5A8FA5B7">
            <w:pPr>
              <w:pStyle w:val="35"/>
              <w:spacing w:before="111" w:line="219" w:lineRule="auto"/>
              <w:ind w:left="807"/>
              <w:rPr>
                <w:rFonts w:ascii="Times New Roman" w:hAnsi="Times New Roman" w:cs="Times New Roman"/>
                <w:color w:val="auto"/>
                <w:sz w:val="20"/>
                <w:szCs w:val="20"/>
              </w:rPr>
            </w:pPr>
            <w:r>
              <w:rPr>
                <w:rFonts w:ascii="Times New Roman" w:hAnsi="Times New Roman" w:cs="Times New Roman"/>
                <w:color w:val="auto"/>
                <w:spacing w:val="-3"/>
                <w:sz w:val="20"/>
                <w:szCs w:val="20"/>
              </w:rPr>
              <w:t>检验项目</w:t>
            </w:r>
          </w:p>
        </w:tc>
        <w:tc>
          <w:tcPr>
            <w:tcW w:w="2759" w:type="dxa"/>
            <w:noWrap w:val="0"/>
            <w:vAlign w:val="top"/>
          </w:tcPr>
          <w:p w14:paraId="505D71DA">
            <w:pPr>
              <w:pStyle w:val="35"/>
              <w:spacing w:before="110" w:line="212" w:lineRule="auto"/>
              <w:ind w:left="652"/>
              <w:rPr>
                <w:rFonts w:ascii="Times New Roman" w:hAnsi="Times New Roman" w:cs="Times New Roman"/>
                <w:color w:val="auto"/>
                <w:sz w:val="20"/>
                <w:szCs w:val="20"/>
              </w:rPr>
            </w:pPr>
            <w:r>
              <w:rPr>
                <w:rFonts w:ascii="Times New Roman" w:hAnsi="Times New Roman" w:cs="Times New Roman"/>
                <w:color w:val="auto"/>
                <w:spacing w:val="-3"/>
                <w:sz w:val="20"/>
                <w:szCs w:val="20"/>
              </w:rPr>
              <w:t>允许偏差(mm)</w:t>
            </w:r>
          </w:p>
        </w:tc>
        <w:tc>
          <w:tcPr>
            <w:tcW w:w="2269" w:type="dxa"/>
            <w:noWrap w:val="0"/>
            <w:vAlign w:val="top"/>
          </w:tcPr>
          <w:p w14:paraId="421D3C28">
            <w:pPr>
              <w:pStyle w:val="35"/>
              <w:spacing w:before="111" w:line="219" w:lineRule="auto"/>
              <w:ind w:left="663"/>
              <w:rPr>
                <w:rFonts w:ascii="Times New Roman" w:hAnsi="Times New Roman" w:cs="Times New Roman"/>
                <w:color w:val="auto"/>
                <w:sz w:val="20"/>
                <w:szCs w:val="20"/>
              </w:rPr>
            </w:pPr>
            <w:r>
              <w:rPr>
                <w:rFonts w:ascii="Times New Roman" w:hAnsi="Times New Roman" w:cs="Times New Roman"/>
                <w:color w:val="auto"/>
                <w:spacing w:val="-3"/>
                <w:sz w:val="20"/>
                <w:szCs w:val="20"/>
              </w:rPr>
              <w:t>检验方法</w:t>
            </w:r>
          </w:p>
        </w:tc>
      </w:tr>
      <w:tr w14:paraId="726D5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911" w:type="dxa"/>
            <w:noWrap w:val="0"/>
            <w:vAlign w:val="top"/>
          </w:tcPr>
          <w:p w14:paraId="3B629AD1">
            <w:pPr>
              <w:spacing w:before="152" w:line="188" w:lineRule="auto"/>
              <w:ind w:left="422"/>
              <w:rPr>
                <w:rFonts w:ascii="Times New Roman" w:hAnsi="Times New Roman"/>
                <w:color w:val="auto"/>
                <w:sz w:val="20"/>
                <w:szCs w:val="20"/>
              </w:rPr>
            </w:pPr>
            <w:r>
              <w:rPr>
                <w:rFonts w:ascii="Times New Roman" w:hAnsi="Times New Roman"/>
                <w:color w:val="auto"/>
                <w:sz w:val="20"/>
                <w:szCs w:val="20"/>
              </w:rPr>
              <w:t>1</w:t>
            </w:r>
          </w:p>
        </w:tc>
        <w:tc>
          <w:tcPr>
            <w:tcW w:w="2559" w:type="dxa"/>
            <w:noWrap w:val="0"/>
            <w:vAlign w:val="top"/>
          </w:tcPr>
          <w:p w14:paraId="214DCF74">
            <w:pPr>
              <w:pStyle w:val="35"/>
              <w:spacing w:before="110" w:line="220" w:lineRule="auto"/>
              <w:ind w:left="1048"/>
              <w:rPr>
                <w:rFonts w:ascii="Times New Roman" w:hAnsi="Times New Roman" w:cs="Times New Roman"/>
                <w:color w:val="auto"/>
                <w:sz w:val="20"/>
                <w:szCs w:val="20"/>
              </w:rPr>
            </w:pPr>
            <w:r>
              <w:rPr>
                <w:rFonts w:ascii="Times New Roman" w:hAnsi="Times New Roman" w:cs="Times New Roman"/>
                <w:color w:val="auto"/>
                <w:spacing w:val="-6"/>
                <w:sz w:val="20"/>
                <w:szCs w:val="20"/>
              </w:rPr>
              <w:t>长度</w:t>
            </w:r>
          </w:p>
        </w:tc>
        <w:tc>
          <w:tcPr>
            <w:tcW w:w="2759" w:type="dxa"/>
            <w:noWrap w:val="0"/>
            <w:vAlign w:val="top"/>
          </w:tcPr>
          <w:p w14:paraId="2E534E96">
            <w:pPr>
              <w:pStyle w:val="35"/>
              <w:spacing w:before="110" w:line="235" w:lineRule="auto"/>
              <w:ind w:left="1147"/>
              <w:rPr>
                <w:rFonts w:ascii="Times New Roman" w:hAnsi="Times New Roman" w:cs="Times New Roman"/>
                <w:color w:val="auto"/>
                <w:sz w:val="20"/>
                <w:szCs w:val="20"/>
              </w:rPr>
            </w:pPr>
            <w:r>
              <w:rPr>
                <w:rFonts w:ascii="Times New Roman" w:hAnsi="Times New Roman" w:cs="Times New Roman"/>
                <w:color w:val="auto"/>
                <w:spacing w:val="-10"/>
                <w:sz w:val="20"/>
                <w:szCs w:val="20"/>
              </w:rPr>
              <w:t>±3.0</w:t>
            </w:r>
          </w:p>
        </w:tc>
        <w:tc>
          <w:tcPr>
            <w:tcW w:w="2269" w:type="dxa"/>
            <w:noWrap w:val="0"/>
            <w:vAlign w:val="top"/>
          </w:tcPr>
          <w:p w14:paraId="4E490CB0">
            <w:pPr>
              <w:pStyle w:val="35"/>
              <w:spacing w:before="109" w:line="219" w:lineRule="auto"/>
              <w:ind w:left="541"/>
              <w:rPr>
                <w:rFonts w:ascii="Times New Roman" w:hAnsi="Times New Roman" w:cs="Times New Roman"/>
                <w:color w:val="auto"/>
                <w:sz w:val="20"/>
                <w:szCs w:val="20"/>
              </w:rPr>
            </w:pPr>
            <w:r>
              <w:rPr>
                <w:rFonts w:ascii="Times New Roman" w:hAnsi="Times New Roman" w:cs="Times New Roman"/>
                <w:color w:val="auto"/>
                <w:spacing w:val="-2"/>
                <w:sz w:val="20"/>
                <w:szCs w:val="20"/>
              </w:rPr>
              <w:t>钢卷尺检查</w:t>
            </w:r>
          </w:p>
        </w:tc>
      </w:tr>
      <w:tr w14:paraId="1B31E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jc w:val="center"/>
        </w:trPr>
        <w:tc>
          <w:tcPr>
            <w:tcW w:w="911" w:type="dxa"/>
            <w:noWrap w:val="0"/>
            <w:vAlign w:val="top"/>
          </w:tcPr>
          <w:p w14:paraId="3B883EFE">
            <w:pPr>
              <w:spacing w:before="153" w:line="188" w:lineRule="auto"/>
              <w:ind w:left="399"/>
              <w:rPr>
                <w:rFonts w:ascii="Times New Roman" w:hAnsi="Times New Roman"/>
                <w:color w:val="auto"/>
                <w:sz w:val="20"/>
                <w:szCs w:val="20"/>
              </w:rPr>
            </w:pPr>
            <w:r>
              <w:rPr>
                <w:rFonts w:ascii="Times New Roman" w:hAnsi="Times New Roman"/>
                <w:color w:val="auto"/>
                <w:sz w:val="20"/>
                <w:szCs w:val="20"/>
              </w:rPr>
              <w:t>2</w:t>
            </w:r>
          </w:p>
        </w:tc>
        <w:tc>
          <w:tcPr>
            <w:tcW w:w="2559" w:type="dxa"/>
            <w:noWrap w:val="0"/>
            <w:vAlign w:val="top"/>
          </w:tcPr>
          <w:p w14:paraId="44B4D617">
            <w:pPr>
              <w:pStyle w:val="35"/>
              <w:spacing w:before="111" w:line="220" w:lineRule="auto"/>
              <w:ind w:left="1060"/>
              <w:rPr>
                <w:rFonts w:ascii="Times New Roman" w:hAnsi="Times New Roman" w:cs="Times New Roman"/>
                <w:color w:val="auto"/>
                <w:sz w:val="20"/>
                <w:szCs w:val="20"/>
              </w:rPr>
            </w:pPr>
            <w:r>
              <w:rPr>
                <w:rFonts w:ascii="Times New Roman" w:hAnsi="Times New Roman" w:cs="Times New Roman"/>
                <w:color w:val="auto"/>
                <w:spacing w:val="-11"/>
                <w:sz w:val="20"/>
                <w:szCs w:val="20"/>
              </w:rPr>
              <w:t>宽度</w:t>
            </w:r>
          </w:p>
        </w:tc>
        <w:tc>
          <w:tcPr>
            <w:tcW w:w="2759" w:type="dxa"/>
            <w:noWrap w:val="0"/>
            <w:vAlign w:val="top"/>
          </w:tcPr>
          <w:p w14:paraId="44289698">
            <w:pPr>
              <w:pStyle w:val="35"/>
              <w:spacing w:before="111" w:line="235" w:lineRule="auto"/>
              <w:ind w:left="1147"/>
              <w:rPr>
                <w:rFonts w:ascii="Times New Roman" w:hAnsi="Times New Roman" w:cs="Times New Roman"/>
                <w:color w:val="auto"/>
                <w:sz w:val="20"/>
                <w:szCs w:val="20"/>
              </w:rPr>
            </w:pPr>
            <w:r>
              <w:rPr>
                <w:rFonts w:ascii="Times New Roman" w:hAnsi="Times New Roman" w:cs="Times New Roman"/>
                <w:color w:val="auto"/>
                <w:spacing w:val="-10"/>
                <w:sz w:val="20"/>
                <w:szCs w:val="20"/>
              </w:rPr>
              <w:t>±3.0</w:t>
            </w:r>
          </w:p>
        </w:tc>
        <w:tc>
          <w:tcPr>
            <w:tcW w:w="2269" w:type="dxa"/>
            <w:noWrap w:val="0"/>
            <w:vAlign w:val="top"/>
          </w:tcPr>
          <w:p w14:paraId="4F5652D2">
            <w:pPr>
              <w:pStyle w:val="35"/>
              <w:spacing w:before="110" w:line="219" w:lineRule="auto"/>
              <w:ind w:left="541"/>
              <w:rPr>
                <w:rFonts w:ascii="Times New Roman" w:hAnsi="Times New Roman" w:cs="Times New Roman"/>
                <w:color w:val="auto"/>
                <w:sz w:val="20"/>
                <w:szCs w:val="20"/>
              </w:rPr>
            </w:pPr>
            <w:r>
              <w:rPr>
                <w:rFonts w:ascii="Times New Roman" w:hAnsi="Times New Roman" w:cs="Times New Roman"/>
                <w:color w:val="auto"/>
                <w:spacing w:val="-2"/>
                <w:sz w:val="20"/>
                <w:szCs w:val="20"/>
              </w:rPr>
              <w:t>钢卷尺检查</w:t>
            </w:r>
          </w:p>
        </w:tc>
      </w:tr>
      <w:tr w14:paraId="3B85A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jc w:val="center"/>
        </w:trPr>
        <w:tc>
          <w:tcPr>
            <w:tcW w:w="911" w:type="dxa"/>
            <w:noWrap w:val="0"/>
            <w:vAlign w:val="top"/>
          </w:tcPr>
          <w:p w14:paraId="50646A67">
            <w:pPr>
              <w:spacing w:before="149" w:line="188" w:lineRule="auto"/>
              <w:ind w:left="404"/>
              <w:rPr>
                <w:rFonts w:ascii="Times New Roman" w:hAnsi="Times New Roman"/>
                <w:color w:val="auto"/>
                <w:sz w:val="20"/>
                <w:szCs w:val="20"/>
              </w:rPr>
            </w:pPr>
            <w:r>
              <w:rPr>
                <w:rFonts w:ascii="Times New Roman" w:hAnsi="Times New Roman"/>
                <w:color w:val="auto"/>
                <w:sz w:val="20"/>
                <w:szCs w:val="20"/>
              </w:rPr>
              <w:t>3</w:t>
            </w:r>
          </w:p>
        </w:tc>
        <w:tc>
          <w:tcPr>
            <w:tcW w:w="2559" w:type="dxa"/>
            <w:noWrap w:val="0"/>
            <w:vAlign w:val="top"/>
          </w:tcPr>
          <w:p w14:paraId="655CBF2A">
            <w:pPr>
              <w:pStyle w:val="35"/>
              <w:spacing w:before="108" w:line="219" w:lineRule="auto"/>
              <w:ind w:left="1054"/>
              <w:rPr>
                <w:rFonts w:ascii="Times New Roman" w:hAnsi="Times New Roman" w:cs="Times New Roman"/>
                <w:color w:val="auto"/>
                <w:sz w:val="20"/>
                <w:szCs w:val="20"/>
              </w:rPr>
            </w:pPr>
            <w:r>
              <w:rPr>
                <w:rFonts w:ascii="Times New Roman" w:hAnsi="Times New Roman" w:cs="Times New Roman"/>
                <w:color w:val="auto"/>
                <w:spacing w:val="-8"/>
                <w:sz w:val="20"/>
                <w:szCs w:val="20"/>
              </w:rPr>
              <w:t>高度</w:t>
            </w:r>
          </w:p>
        </w:tc>
        <w:tc>
          <w:tcPr>
            <w:tcW w:w="2759" w:type="dxa"/>
            <w:noWrap w:val="0"/>
            <w:vAlign w:val="top"/>
          </w:tcPr>
          <w:p w14:paraId="5F247F91">
            <w:pPr>
              <w:spacing w:before="149" w:line="188" w:lineRule="auto"/>
              <w:ind w:left="1166"/>
              <w:rPr>
                <w:rFonts w:ascii="Times New Roman" w:hAnsi="Times New Roman"/>
                <w:color w:val="auto"/>
                <w:sz w:val="20"/>
                <w:szCs w:val="20"/>
              </w:rPr>
            </w:pPr>
            <w:r>
              <w:rPr>
                <w:rFonts w:ascii="Times New Roman" w:hAnsi="Times New Roman"/>
                <w:color w:val="auto"/>
                <w:spacing w:val="-1"/>
                <w:sz w:val="20"/>
                <w:szCs w:val="20"/>
              </w:rPr>
              <w:t>±3.0</w:t>
            </w:r>
          </w:p>
        </w:tc>
        <w:tc>
          <w:tcPr>
            <w:tcW w:w="2269" w:type="dxa"/>
            <w:noWrap w:val="0"/>
            <w:vAlign w:val="top"/>
          </w:tcPr>
          <w:p w14:paraId="6D014DD7">
            <w:pPr>
              <w:pStyle w:val="35"/>
              <w:spacing w:before="107" w:line="219" w:lineRule="auto"/>
              <w:ind w:left="541"/>
              <w:rPr>
                <w:rFonts w:ascii="Times New Roman" w:hAnsi="Times New Roman" w:cs="Times New Roman"/>
                <w:color w:val="auto"/>
                <w:sz w:val="20"/>
                <w:szCs w:val="20"/>
              </w:rPr>
            </w:pPr>
            <w:r>
              <w:rPr>
                <w:rFonts w:ascii="Times New Roman" w:hAnsi="Times New Roman" w:cs="Times New Roman"/>
                <w:color w:val="auto"/>
                <w:spacing w:val="-2"/>
                <w:sz w:val="20"/>
                <w:szCs w:val="20"/>
              </w:rPr>
              <w:t>钢卷尺检查</w:t>
            </w:r>
          </w:p>
        </w:tc>
      </w:tr>
      <w:tr w14:paraId="595B7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jc w:val="center"/>
        </w:trPr>
        <w:tc>
          <w:tcPr>
            <w:tcW w:w="911" w:type="dxa"/>
            <w:noWrap w:val="0"/>
            <w:vAlign w:val="top"/>
          </w:tcPr>
          <w:p w14:paraId="6DB90468">
            <w:pPr>
              <w:spacing w:before="152" w:line="188" w:lineRule="auto"/>
              <w:ind w:left="398"/>
              <w:rPr>
                <w:rFonts w:ascii="Times New Roman" w:hAnsi="Times New Roman"/>
                <w:color w:val="auto"/>
                <w:sz w:val="20"/>
                <w:szCs w:val="20"/>
              </w:rPr>
            </w:pPr>
            <w:r>
              <w:rPr>
                <w:rFonts w:ascii="Times New Roman" w:hAnsi="Times New Roman"/>
                <w:color w:val="auto"/>
                <w:sz w:val="20"/>
                <w:szCs w:val="20"/>
              </w:rPr>
              <w:t>4</w:t>
            </w:r>
          </w:p>
        </w:tc>
        <w:tc>
          <w:tcPr>
            <w:tcW w:w="2559" w:type="dxa"/>
            <w:noWrap w:val="0"/>
            <w:vAlign w:val="top"/>
          </w:tcPr>
          <w:p w14:paraId="3F2D40C6">
            <w:pPr>
              <w:pStyle w:val="35"/>
              <w:spacing w:before="109" w:line="219" w:lineRule="auto"/>
              <w:ind w:left="806"/>
              <w:rPr>
                <w:rFonts w:ascii="Times New Roman" w:hAnsi="Times New Roman" w:cs="Times New Roman"/>
                <w:color w:val="auto"/>
                <w:sz w:val="20"/>
                <w:szCs w:val="20"/>
              </w:rPr>
            </w:pPr>
            <w:r>
              <w:rPr>
                <w:rFonts w:ascii="Times New Roman" w:hAnsi="Times New Roman" w:cs="Times New Roman"/>
                <w:color w:val="auto"/>
                <w:spacing w:val="-3"/>
                <w:sz w:val="20"/>
                <w:szCs w:val="20"/>
              </w:rPr>
              <w:t>对角线差</w:t>
            </w:r>
          </w:p>
        </w:tc>
        <w:tc>
          <w:tcPr>
            <w:tcW w:w="2759" w:type="dxa"/>
            <w:noWrap w:val="0"/>
            <w:vAlign w:val="top"/>
          </w:tcPr>
          <w:p w14:paraId="27AB87E7">
            <w:pPr>
              <w:pStyle w:val="35"/>
              <w:spacing w:before="109"/>
              <w:ind w:left="1078"/>
              <w:rPr>
                <w:rFonts w:ascii="Times New Roman" w:hAnsi="Times New Roman" w:cs="Times New Roman"/>
                <w:color w:val="auto"/>
                <w:sz w:val="20"/>
                <w:szCs w:val="20"/>
              </w:rPr>
            </w:pPr>
            <w:r>
              <w:rPr>
                <w:rFonts w:ascii="Times New Roman" w:hAnsi="Times New Roman" w:cs="Times New Roman"/>
                <w:color w:val="auto"/>
                <w:spacing w:val="-2"/>
                <w:sz w:val="20"/>
                <w:szCs w:val="20"/>
              </w:rPr>
              <w:t>+2～0</w:t>
            </w:r>
          </w:p>
        </w:tc>
        <w:tc>
          <w:tcPr>
            <w:tcW w:w="2269" w:type="dxa"/>
            <w:noWrap w:val="0"/>
            <w:vAlign w:val="top"/>
          </w:tcPr>
          <w:p w14:paraId="1E802212">
            <w:pPr>
              <w:pStyle w:val="35"/>
              <w:spacing w:before="109" w:line="219" w:lineRule="auto"/>
              <w:ind w:left="541"/>
              <w:rPr>
                <w:rFonts w:ascii="Times New Roman" w:hAnsi="Times New Roman" w:cs="Times New Roman"/>
                <w:color w:val="auto"/>
                <w:sz w:val="20"/>
                <w:szCs w:val="20"/>
              </w:rPr>
            </w:pPr>
            <w:r>
              <w:rPr>
                <w:rFonts w:ascii="Times New Roman" w:hAnsi="Times New Roman" w:cs="Times New Roman"/>
                <w:color w:val="auto"/>
                <w:spacing w:val="-2"/>
                <w:sz w:val="20"/>
                <w:szCs w:val="20"/>
              </w:rPr>
              <w:t>钢卷尺检查</w:t>
            </w:r>
          </w:p>
        </w:tc>
      </w:tr>
      <w:tr w14:paraId="78A74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jc w:val="center"/>
        </w:trPr>
        <w:tc>
          <w:tcPr>
            <w:tcW w:w="911" w:type="dxa"/>
            <w:noWrap w:val="0"/>
            <w:vAlign w:val="top"/>
          </w:tcPr>
          <w:p w14:paraId="3DB0773E">
            <w:pPr>
              <w:spacing w:before="155" w:line="185" w:lineRule="auto"/>
              <w:ind w:left="406"/>
              <w:rPr>
                <w:rFonts w:ascii="Times New Roman" w:hAnsi="Times New Roman"/>
                <w:color w:val="auto"/>
                <w:sz w:val="20"/>
                <w:szCs w:val="20"/>
              </w:rPr>
            </w:pPr>
            <w:r>
              <w:rPr>
                <w:rFonts w:ascii="Times New Roman" w:hAnsi="Times New Roman"/>
                <w:color w:val="auto"/>
                <w:sz w:val="20"/>
                <w:szCs w:val="20"/>
              </w:rPr>
              <w:t>5</w:t>
            </w:r>
          </w:p>
        </w:tc>
        <w:tc>
          <w:tcPr>
            <w:tcW w:w="2559" w:type="dxa"/>
            <w:noWrap w:val="0"/>
            <w:vAlign w:val="top"/>
          </w:tcPr>
          <w:p w14:paraId="36D0B9A3">
            <w:pPr>
              <w:pStyle w:val="35"/>
              <w:spacing w:before="109" w:line="219" w:lineRule="auto"/>
              <w:ind w:left="350"/>
              <w:rPr>
                <w:rFonts w:ascii="Times New Roman" w:hAnsi="Times New Roman" w:cs="Times New Roman"/>
                <w:color w:val="auto"/>
                <w:sz w:val="20"/>
                <w:szCs w:val="20"/>
              </w:rPr>
            </w:pPr>
            <w:r>
              <w:rPr>
                <w:rFonts w:ascii="Times New Roman" w:hAnsi="Times New Roman" w:cs="Times New Roman"/>
                <w:color w:val="auto"/>
                <w:spacing w:val="-4"/>
                <w:sz w:val="20"/>
                <w:szCs w:val="20"/>
              </w:rPr>
              <w:t>四边边缘直角偏差</w:t>
            </w:r>
          </w:p>
        </w:tc>
        <w:tc>
          <w:tcPr>
            <w:tcW w:w="2759" w:type="dxa"/>
            <w:noWrap w:val="0"/>
            <w:vAlign w:val="top"/>
          </w:tcPr>
          <w:p w14:paraId="0774BAEC">
            <w:pPr>
              <w:spacing w:before="147" w:line="192" w:lineRule="auto"/>
              <w:ind w:left="1006"/>
              <w:rPr>
                <w:rFonts w:ascii="Times New Roman" w:hAnsi="Times New Roman"/>
                <w:color w:val="auto"/>
                <w:sz w:val="20"/>
                <w:szCs w:val="20"/>
              </w:rPr>
            </w:pPr>
            <w:r>
              <w:rPr>
                <w:rFonts w:ascii="Times New Roman" w:hAnsi="Times New Roman"/>
                <w:color w:val="auto"/>
                <w:spacing w:val="-5"/>
                <w:sz w:val="20"/>
                <w:szCs w:val="20"/>
              </w:rPr>
              <w:t>1 mm/m</w:t>
            </w:r>
          </w:p>
        </w:tc>
        <w:tc>
          <w:tcPr>
            <w:tcW w:w="2269" w:type="dxa"/>
            <w:noWrap w:val="0"/>
            <w:vAlign w:val="top"/>
          </w:tcPr>
          <w:p w14:paraId="19F5ECD8">
            <w:pPr>
              <w:spacing w:before="147" w:line="192" w:lineRule="auto"/>
              <w:ind w:left="542"/>
              <w:rPr>
                <w:rFonts w:ascii="Times New Roman" w:hAnsi="Times New Roman"/>
                <w:color w:val="auto"/>
                <w:sz w:val="20"/>
                <w:szCs w:val="20"/>
              </w:rPr>
            </w:pPr>
            <w:r>
              <w:rPr>
                <w:rFonts w:ascii="Times New Roman" w:hAnsi="Times New Roman"/>
                <w:color w:val="auto"/>
                <w:spacing w:val="-5"/>
                <w:sz w:val="20"/>
                <w:szCs w:val="20"/>
              </w:rPr>
              <w:t>GB/T19367</w:t>
            </w:r>
          </w:p>
        </w:tc>
      </w:tr>
    </w:tbl>
    <w:p w14:paraId="341DA571">
      <w:pPr>
        <w:spacing w:before="120" w:line="240" w:lineRule="auto"/>
        <w:rPr>
          <w:rFonts w:ascii="Times New Roman" w:hAnsi="Times New Roman"/>
          <w:color w:val="auto"/>
        </w:rPr>
      </w:pPr>
      <w:r>
        <w:rPr>
          <w:rFonts w:ascii="Times New Roman" w:hAnsi="Times New Roman"/>
          <w:b/>
          <w:color w:val="auto"/>
        </w:rPr>
        <w:t>4.0.1</w:t>
      </w:r>
      <w:r>
        <w:rPr>
          <w:rFonts w:hint="eastAsia" w:ascii="Times New Roman" w:hAnsi="Times New Roman"/>
          <w:b/>
          <w:color w:val="auto"/>
          <w:lang w:val="en-US" w:eastAsia="zh-CN"/>
        </w:rPr>
        <w:t>1</w:t>
      </w:r>
      <w:r>
        <w:rPr>
          <w:rFonts w:ascii="Times New Roman" w:hAnsi="Times New Roman"/>
          <w:color w:val="auto"/>
        </w:rPr>
        <w:t xml:space="preserve"> 带肋高分子塑料模板的允许偏差应符合表4</w:t>
      </w:r>
      <w:r>
        <w:rPr>
          <w:rFonts w:ascii="Times New Roman" w:hAnsi="Times New Roman"/>
          <w:b/>
          <w:bCs/>
          <w:color w:val="auto"/>
          <w:sz w:val="20"/>
          <w:szCs w:val="20"/>
        </w:rPr>
        <w:t>.</w:t>
      </w:r>
      <w:r>
        <w:rPr>
          <w:rFonts w:hint="eastAsia" w:ascii="Times New Roman" w:hAnsi="Times New Roman"/>
          <w:color w:val="auto"/>
          <w:lang w:val="en-US" w:eastAsia="zh-CN"/>
        </w:rPr>
        <w:t>12</w:t>
      </w:r>
      <w:r>
        <w:rPr>
          <w:rFonts w:ascii="Times New Roman" w:hAnsi="Times New Roman"/>
          <w:color w:val="auto"/>
        </w:rPr>
        <w:t xml:space="preserve">的规定。 </w:t>
      </w:r>
    </w:p>
    <w:p w14:paraId="1C959A3E">
      <w:pPr>
        <w:widowControl/>
        <w:spacing w:before="200" w:line="240" w:lineRule="auto"/>
        <w:jc w:val="center"/>
        <w:rPr>
          <w:rFonts w:ascii="Times New Roman" w:hAnsi="Times New Roman"/>
          <w:b/>
          <w:bCs/>
          <w:color w:val="auto"/>
          <w:sz w:val="20"/>
          <w:szCs w:val="20"/>
        </w:rPr>
      </w:pPr>
      <w:r>
        <w:rPr>
          <w:rFonts w:ascii="Times New Roman" w:hAnsi="Times New Roman"/>
          <w:b/>
          <w:bCs/>
          <w:color w:val="auto"/>
          <w:sz w:val="20"/>
          <w:szCs w:val="20"/>
        </w:rPr>
        <w:t>表 4.</w:t>
      </w:r>
      <w:r>
        <w:rPr>
          <w:rFonts w:hint="eastAsia" w:ascii="Times New Roman" w:hAnsi="Times New Roman"/>
          <w:b/>
          <w:bCs/>
          <w:color w:val="auto"/>
          <w:sz w:val="20"/>
          <w:szCs w:val="20"/>
          <w:lang w:val="en-US" w:eastAsia="zh-CN"/>
        </w:rPr>
        <w:t>12</w:t>
      </w:r>
      <w:r>
        <w:rPr>
          <w:rFonts w:ascii="Times New Roman" w:hAnsi="Times New Roman"/>
          <w:b/>
          <w:bCs/>
          <w:color w:val="auto"/>
          <w:sz w:val="20"/>
          <w:szCs w:val="20"/>
        </w:rPr>
        <w:t xml:space="preserve"> 允许偏差与检验方法</w:t>
      </w:r>
    </w:p>
    <w:tbl>
      <w:tblPr>
        <w:tblStyle w:val="22"/>
        <w:tblW w:w="45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2252"/>
        <w:gridCol w:w="2428"/>
        <w:gridCol w:w="1997"/>
      </w:tblGrid>
      <w:tr w14:paraId="31E99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915" w:type="dxa"/>
            <w:noWrap w:val="0"/>
            <w:vAlign w:val="top"/>
          </w:tcPr>
          <w:p w14:paraId="3613265F">
            <w:pPr>
              <w:pStyle w:val="35"/>
              <w:spacing w:before="111" w:line="219" w:lineRule="auto"/>
              <w:ind w:left="228"/>
              <w:rPr>
                <w:rFonts w:ascii="Times New Roman" w:hAnsi="Times New Roman" w:cs="Times New Roman"/>
                <w:color w:val="auto"/>
                <w:sz w:val="20"/>
                <w:szCs w:val="20"/>
              </w:rPr>
            </w:pPr>
            <w:r>
              <w:rPr>
                <w:rFonts w:ascii="Times New Roman" w:hAnsi="Times New Roman" w:cs="Times New Roman"/>
                <w:color w:val="auto"/>
                <w:spacing w:val="-7"/>
                <w:sz w:val="20"/>
                <w:szCs w:val="20"/>
              </w:rPr>
              <w:t>项次</w:t>
            </w:r>
          </w:p>
        </w:tc>
        <w:tc>
          <w:tcPr>
            <w:tcW w:w="2571" w:type="dxa"/>
            <w:noWrap w:val="0"/>
            <w:vAlign w:val="top"/>
          </w:tcPr>
          <w:p w14:paraId="5C8CED09">
            <w:pPr>
              <w:pStyle w:val="35"/>
              <w:spacing w:before="111" w:line="219" w:lineRule="auto"/>
              <w:ind w:left="807"/>
              <w:rPr>
                <w:rFonts w:ascii="Times New Roman" w:hAnsi="Times New Roman" w:cs="Times New Roman"/>
                <w:color w:val="auto"/>
                <w:sz w:val="20"/>
                <w:szCs w:val="20"/>
              </w:rPr>
            </w:pPr>
            <w:r>
              <w:rPr>
                <w:rFonts w:ascii="Times New Roman" w:hAnsi="Times New Roman" w:cs="Times New Roman"/>
                <w:color w:val="auto"/>
                <w:spacing w:val="-3"/>
                <w:sz w:val="20"/>
                <w:szCs w:val="20"/>
              </w:rPr>
              <w:t>检验项目</w:t>
            </w:r>
          </w:p>
        </w:tc>
        <w:tc>
          <w:tcPr>
            <w:tcW w:w="2772" w:type="dxa"/>
            <w:noWrap w:val="0"/>
            <w:vAlign w:val="top"/>
          </w:tcPr>
          <w:p w14:paraId="78D95CE2">
            <w:pPr>
              <w:pStyle w:val="35"/>
              <w:spacing w:before="111" w:line="210" w:lineRule="auto"/>
              <w:ind w:left="652"/>
              <w:rPr>
                <w:rFonts w:ascii="Times New Roman" w:hAnsi="Times New Roman" w:cs="Times New Roman"/>
                <w:color w:val="auto"/>
                <w:sz w:val="20"/>
                <w:szCs w:val="20"/>
              </w:rPr>
            </w:pPr>
            <w:r>
              <w:rPr>
                <w:rFonts w:ascii="Times New Roman" w:hAnsi="Times New Roman" w:cs="Times New Roman"/>
                <w:color w:val="auto"/>
                <w:spacing w:val="-3"/>
                <w:sz w:val="20"/>
                <w:szCs w:val="20"/>
              </w:rPr>
              <w:t>允许偏差(mm)</w:t>
            </w:r>
          </w:p>
        </w:tc>
        <w:tc>
          <w:tcPr>
            <w:tcW w:w="2279" w:type="dxa"/>
            <w:noWrap w:val="0"/>
            <w:vAlign w:val="top"/>
          </w:tcPr>
          <w:p w14:paraId="31EAE585">
            <w:pPr>
              <w:pStyle w:val="35"/>
              <w:spacing w:before="111" w:line="219" w:lineRule="auto"/>
              <w:ind w:left="663"/>
              <w:rPr>
                <w:rFonts w:ascii="Times New Roman" w:hAnsi="Times New Roman" w:cs="Times New Roman"/>
                <w:color w:val="auto"/>
                <w:sz w:val="20"/>
                <w:szCs w:val="20"/>
              </w:rPr>
            </w:pPr>
            <w:r>
              <w:rPr>
                <w:rFonts w:ascii="Times New Roman" w:hAnsi="Times New Roman" w:cs="Times New Roman"/>
                <w:color w:val="auto"/>
                <w:spacing w:val="-3"/>
                <w:sz w:val="20"/>
                <w:szCs w:val="20"/>
              </w:rPr>
              <w:t>检验方法</w:t>
            </w:r>
          </w:p>
        </w:tc>
      </w:tr>
      <w:tr w14:paraId="61FF7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915" w:type="dxa"/>
            <w:noWrap w:val="0"/>
            <w:vAlign w:val="top"/>
          </w:tcPr>
          <w:p w14:paraId="402CCBBD">
            <w:pPr>
              <w:spacing w:before="148" w:line="188" w:lineRule="auto"/>
              <w:ind w:left="422"/>
              <w:rPr>
                <w:rFonts w:ascii="Times New Roman" w:hAnsi="Times New Roman"/>
                <w:color w:val="auto"/>
                <w:sz w:val="20"/>
                <w:szCs w:val="20"/>
              </w:rPr>
            </w:pPr>
            <w:r>
              <w:rPr>
                <w:rFonts w:ascii="Times New Roman" w:hAnsi="Times New Roman"/>
                <w:color w:val="auto"/>
                <w:sz w:val="20"/>
                <w:szCs w:val="20"/>
              </w:rPr>
              <w:t>1</w:t>
            </w:r>
          </w:p>
        </w:tc>
        <w:tc>
          <w:tcPr>
            <w:tcW w:w="2571" w:type="dxa"/>
            <w:noWrap w:val="0"/>
            <w:vAlign w:val="top"/>
          </w:tcPr>
          <w:p w14:paraId="12A0E89E">
            <w:pPr>
              <w:pStyle w:val="35"/>
              <w:spacing w:before="106" w:line="220" w:lineRule="auto"/>
              <w:ind w:left="1048"/>
              <w:rPr>
                <w:rFonts w:ascii="Times New Roman" w:hAnsi="Times New Roman" w:cs="Times New Roman"/>
                <w:color w:val="auto"/>
                <w:sz w:val="20"/>
                <w:szCs w:val="20"/>
              </w:rPr>
            </w:pPr>
            <w:r>
              <w:rPr>
                <w:rFonts w:ascii="Times New Roman" w:hAnsi="Times New Roman" w:cs="Times New Roman"/>
                <w:color w:val="auto"/>
                <w:spacing w:val="-6"/>
                <w:sz w:val="20"/>
                <w:szCs w:val="20"/>
              </w:rPr>
              <w:t>长度</w:t>
            </w:r>
          </w:p>
        </w:tc>
        <w:tc>
          <w:tcPr>
            <w:tcW w:w="2772" w:type="dxa"/>
            <w:noWrap w:val="0"/>
            <w:vAlign w:val="top"/>
          </w:tcPr>
          <w:p w14:paraId="004C2B70">
            <w:pPr>
              <w:spacing w:before="147" w:line="188" w:lineRule="auto"/>
              <w:ind w:left="1166"/>
              <w:rPr>
                <w:rFonts w:ascii="Times New Roman" w:hAnsi="Times New Roman"/>
                <w:color w:val="auto"/>
                <w:sz w:val="20"/>
                <w:szCs w:val="20"/>
              </w:rPr>
            </w:pPr>
            <w:r>
              <w:rPr>
                <w:rFonts w:ascii="Times New Roman" w:hAnsi="Times New Roman"/>
                <w:color w:val="auto"/>
                <w:spacing w:val="-1"/>
                <w:sz w:val="20"/>
                <w:szCs w:val="20"/>
              </w:rPr>
              <w:t>±3.0</w:t>
            </w:r>
          </w:p>
        </w:tc>
        <w:tc>
          <w:tcPr>
            <w:tcW w:w="2279" w:type="dxa"/>
            <w:noWrap w:val="0"/>
            <w:vAlign w:val="top"/>
          </w:tcPr>
          <w:p w14:paraId="14D07A87">
            <w:pPr>
              <w:pStyle w:val="35"/>
              <w:spacing w:before="105" w:line="219" w:lineRule="auto"/>
              <w:ind w:left="541"/>
              <w:rPr>
                <w:rFonts w:ascii="Times New Roman" w:hAnsi="Times New Roman" w:cs="Times New Roman"/>
                <w:color w:val="auto"/>
                <w:sz w:val="20"/>
                <w:szCs w:val="20"/>
              </w:rPr>
            </w:pPr>
            <w:r>
              <w:rPr>
                <w:rFonts w:ascii="Times New Roman" w:hAnsi="Times New Roman" w:cs="Times New Roman"/>
                <w:color w:val="auto"/>
                <w:spacing w:val="-2"/>
                <w:sz w:val="20"/>
                <w:szCs w:val="20"/>
              </w:rPr>
              <w:t>钢卷尺检查</w:t>
            </w:r>
          </w:p>
        </w:tc>
      </w:tr>
      <w:tr w14:paraId="740A7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915" w:type="dxa"/>
            <w:noWrap w:val="0"/>
            <w:vAlign w:val="top"/>
          </w:tcPr>
          <w:p w14:paraId="4559DBEF">
            <w:pPr>
              <w:spacing w:before="150" w:line="188" w:lineRule="auto"/>
              <w:ind w:left="399"/>
              <w:rPr>
                <w:rFonts w:ascii="Times New Roman" w:hAnsi="Times New Roman"/>
                <w:color w:val="auto"/>
                <w:sz w:val="20"/>
                <w:szCs w:val="20"/>
              </w:rPr>
            </w:pPr>
            <w:r>
              <w:rPr>
                <w:rFonts w:ascii="Times New Roman" w:hAnsi="Times New Roman"/>
                <w:color w:val="auto"/>
                <w:sz w:val="20"/>
                <w:szCs w:val="20"/>
              </w:rPr>
              <w:t>2</w:t>
            </w:r>
          </w:p>
        </w:tc>
        <w:tc>
          <w:tcPr>
            <w:tcW w:w="2571" w:type="dxa"/>
            <w:noWrap w:val="0"/>
            <w:vAlign w:val="top"/>
          </w:tcPr>
          <w:p w14:paraId="639BCCE4">
            <w:pPr>
              <w:pStyle w:val="35"/>
              <w:spacing w:before="108" w:line="220" w:lineRule="auto"/>
              <w:ind w:left="1060"/>
              <w:rPr>
                <w:rFonts w:ascii="Times New Roman" w:hAnsi="Times New Roman" w:cs="Times New Roman"/>
                <w:color w:val="auto"/>
                <w:sz w:val="20"/>
                <w:szCs w:val="20"/>
              </w:rPr>
            </w:pPr>
            <w:r>
              <w:rPr>
                <w:rFonts w:ascii="Times New Roman" w:hAnsi="Times New Roman" w:cs="Times New Roman"/>
                <w:color w:val="auto"/>
                <w:spacing w:val="-11"/>
                <w:sz w:val="20"/>
                <w:szCs w:val="20"/>
              </w:rPr>
              <w:t>宽度</w:t>
            </w:r>
          </w:p>
        </w:tc>
        <w:tc>
          <w:tcPr>
            <w:tcW w:w="2772" w:type="dxa"/>
            <w:noWrap w:val="0"/>
            <w:vAlign w:val="top"/>
          </w:tcPr>
          <w:p w14:paraId="5EB66E85">
            <w:pPr>
              <w:spacing w:before="150" w:line="188" w:lineRule="auto"/>
              <w:ind w:left="1166"/>
              <w:rPr>
                <w:rFonts w:ascii="Times New Roman" w:hAnsi="Times New Roman"/>
                <w:color w:val="auto"/>
                <w:sz w:val="20"/>
                <w:szCs w:val="20"/>
              </w:rPr>
            </w:pPr>
            <w:r>
              <w:rPr>
                <w:rFonts w:ascii="Times New Roman" w:hAnsi="Times New Roman"/>
                <w:color w:val="auto"/>
                <w:spacing w:val="-1"/>
                <w:sz w:val="20"/>
                <w:szCs w:val="20"/>
              </w:rPr>
              <w:t>±3.0</w:t>
            </w:r>
          </w:p>
        </w:tc>
        <w:tc>
          <w:tcPr>
            <w:tcW w:w="2279" w:type="dxa"/>
            <w:noWrap w:val="0"/>
            <w:vAlign w:val="top"/>
          </w:tcPr>
          <w:p w14:paraId="53857C38">
            <w:pPr>
              <w:pStyle w:val="35"/>
              <w:spacing w:before="108" w:line="219" w:lineRule="auto"/>
              <w:ind w:left="541"/>
              <w:rPr>
                <w:rFonts w:ascii="Times New Roman" w:hAnsi="Times New Roman" w:cs="Times New Roman"/>
                <w:color w:val="auto"/>
                <w:sz w:val="20"/>
                <w:szCs w:val="20"/>
              </w:rPr>
            </w:pPr>
            <w:r>
              <w:rPr>
                <w:rFonts w:ascii="Times New Roman" w:hAnsi="Times New Roman" w:cs="Times New Roman"/>
                <w:color w:val="auto"/>
                <w:spacing w:val="-2"/>
                <w:sz w:val="20"/>
                <w:szCs w:val="20"/>
              </w:rPr>
              <w:t>钢卷尺检查</w:t>
            </w:r>
          </w:p>
        </w:tc>
      </w:tr>
      <w:tr w14:paraId="6931C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915" w:type="dxa"/>
            <w:noWrap w:val="0"/>
            <w:vAlign w:val="top"/>
          </w:tcPr>
          <w:p w14:paraId="39D28F47">
            <w:pPr>
              <w:spacing w:before="149" w:line="188" w:lineRule="auto"/>
              <w:ind w:left="404"/>
              <w:rPr>
                <w:rFonts w:ascii="Times New Roman" w:hAnsi="Times New Roman"/>
                <w:color w:val="auto"/>
                <w:sz w:val="20"/>
                <w:szCs w:val="20"/>
              </w:rPr>
            </w:pPr>
            <w:r>
              <w:rPr>
                <w:rFonts w:ascii="Times New Roman" w:hAnsi="Times New Roman"/>
                <w:color w:val="auto"/>
                <w:sz w:val="20"/>
                <w:szCs w:val="20"/>
              </w:rPr>
              <w:t>3</w:t>
            </w:r>
          </w:p>
        </w:tc>
        <w:tc>
          <w:tcPr>
            <w:tcW w:w="2571" w:type="dxa"/>
            <w:noWrap w:val="0"/>
            <w:vAlign w:val="top"/>
          </w:tcPr>
          <w:p w14:paraId="0E1DB1D1">
            <w:pPr>
              <w:pStyle w:val="35"/>
              <w:spacing w:before="108" w:line="219" w:lineRule="auto"/>
              <w:ind w:left="927"/>
              <w:rPr>
                <w:rFonts w:ascii="Times New Roman" w:hAnsi="Times New Roman" w:cs="Times New Roman"/>
                <w:color w:val="auto"/>
                <w:sz w:val="20"/>
                <w:szCs w:val="20"/>
              </w:rPr>
            </w:pPr>
            <w:r>
              <w:rPr>
                <w:rFonts w:ascii="Times New Roman" w:hAnsi="Times New Roman" w:cs="Times New Roman"/>
                <w:color w:val="auto"/>
                <w:spacing w:val="-4"/>
                <w:sz w:val="20"/>
                <w:szCs w:val="20"/>
              </w:rPr>
              <w:t>肋高度</w:t>
            </w:r>
          </w:p>
        </w:tc>
        <w:tc>
          <w:tcPr>
            <w:tcW w:w="2772" w:type="dxa"/>
            <w:noWrap w:val="0"/>
            <w:vAlign w:val="top"/>
          </w:tcPr>
          <w:p w14:paraId="7058A556">
            <w:pPr>
              <w:pStyle w:val="35"/>
              <w:spacing w:before="108" w:line="238" w:lineRule="auto"/>
              <w:ind w:left="1111"/>
              <w:rPr>
                <w:rFonts w:ascii="Times New Roman" w:hAnsi="Times New Roman" w:cs="Times New Roman"/>
                <w:color w:val="auto"/>
                <w:sz w:val="20"/>
                <w:szCs w:val="20"/>
              </w:rPr>
            </w:pPr>
            <w:r>
              <w:rPr>
                <w:rFonts w:ascii="Times New Roman" w:hAnsi="Times New Roman" w:cs="Times New Roman"/>
                <w:color w:val="auto"/>
                <w:spacing w:val="-3"/>
                <w:sz w:val="20"/>
                <w:szCs w:val="20"/>
              </w:rPr>
              <w:t>0～-2</w:t>
            </w:r>
          </w:p>
        </w:tc>
        <w:tc>
          <w:tcPr>
            <w:tcW w:w="2279" w:type="dxa"/>
            <w:noWrap w:val="0"/>
            <w:vAlign w:val="top"/>
          </w:tcPr>
          <w:p w14:paraId="03D3D262">
            <w:pPr>
              <w:pStyle w:val="35"/>
              <w:spacing w:before="107" w:line="219" w:lineRule="auto"/>
              <w:ind w:left="541"/>
              <w:rPr>
                <w:rFonts w:ascii="Times New Roman" w:hAnsi="Times New Roman" w:cs="Times New Roman"/>
                <w:color w:val="auto"/>
                <w:sz w:val="20"/>
                <w:szCs w:val="20"/>
              </w:rPr>
            </w:pPr>
            <w:r>
              <w:rPr>
                <w:rFonts w:ascii="Times New Roman" w:hAnsi="Times New Roman" w:cs="Times New Roman"/>
                <w:color w:val="auto"/>
                <w:spacing w:val="-2"/>
                <w:sz w:val="20"/>
                <w:szCs w:val="20"/>
              </w:rPr>
              <w:t>钢卷尺检查</w:t>
            </w:r>
          </w:p>
        </w:tc>
      </w:tr>
      <w:tr w14:paraId="541FD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915" w:type="dxa"/>
            <w:noWrap w:val="0"/>
            <w:vAlign w:val="top"/>
          </w:tcPr>
          <w:p w14:paraId="46F5C354">
            <w:pPr>
              <w:spacing w:before="150" w:line="188" w:lineRule="auto"/>
              <w:ind w:left="398"/>
              <w:rPr>
                <w:rFonts w:ascii="Times New Roman" w:hAnsi="Times New Roman"/>
                <w:color w:val="auto"/>
                <w:sz w:val="20"/>
                <w:szCs w:val="20"/>
              </w:rPr>
            </w:pPr>
            <w:r>
              <w:rPr>
                <w:rFonts w:ascii="Times New Roman" w:hAnsi="Times New Roman"/>
                <w:color w:val="auto"/>
                <w:sz w:val="20"/>
                <w:szCs w:val="20"/>
              </w:rPr>
              <w:t>4</w:t>
            </w:r>
          </w:p>
        </w:tc>
        <w:tc>
          <w:tcPr>
            <w:tcW w:w="2571" w:type="dxa"/>
            <w:noWrap w:val="0"/>
            <w:vAlign w:val="top"/>
          </w:tcPr>
          <w:p w14:paraId="0D61F47F">
            <w:pPr>
              <w:pStyle w:val="35"/>
              <w:spacing w:before="107" w:line="219" w:lineRule="auto"/>
              <w:ind w:left="806"/>
              <w:rPr>
                <w:rFonts w:ascii="Times New Roman" w:hAnsi="Times New Roman" w:cs="Times New Roman"/>
                <w:color w:val="auto"/>
                <w:sz w:val="20"/>
                <w:szCs w:val="20"/>
              </w:rPr>
            </w:pPr>
            <w:r>
              <w:rPr>
                <w:rFonts w:ascii="Times New Roman" w:hAnsi="Times New Roman" w:cs="Times New Roman"/>
                <w:color w:val="auto"/>
                <w:spacing w:val="-3"/>
                <w:sz w:val="20"/>
                <w:szCs w:val="20"/>
              </w:rPr>
              <w:t>对角线差</w:t>
            </w:r>
          </w:p>
        </w:tc>
        <w:tc>
          <w:tcPr>
            <w:tcW w:w="2772" w:type="dxa"/>
            <w:noWrap w:val="0"/>
            <w:vAlign w:val="top"/>
          </w:tcPr>
          <w:p w14:paraId="7570D1E0">
            <w:pPr>
              <w:pStyle w:val="35"/>
              <w:spacing w:before="107"/>
              <w:ind w:left="1078"/>
              <w:rPr>
                <w:rFonts w:ascii="Times New Roman" w:hAnsi="Times New Roman" w:cs="Times New Roman"/>
                <w:color w:val="auto"/>
                <w:sz w:val="20"/>
                <w:szCs w:val="20"/>
              </w:rPr>
            </w:pPr>
            <w:r>
              <w:rPr>
                <w:rFonts w:ascii="Times New Roman" w:hAnsi="Times New Roman" w:cs="Times New Roman"/>
                <w:color w:val="auto"/>
                <w:spacing w:val="-2"/>
                <w:sz w:val="20"/>
                <w:szCs w:val="20"/>
              </w:rPr>
              <w:t>+2～0</w:t>
            </w:r>
          </w:p>
        </w:tc>
        <w:tc>
          <w:tcPr>
            <w:tcW w:w="2279" w:type="dxa"/>
            <w:noWrap w:val="0"/>
            <w:vAlign w:val="top"/>
          </w:tcPr>
          <w:p w14:paraId="04040208">
            <w:pPr>
              <w:pStyle w:val="35"/>
              <w:spacing w:before="107" w:line="219" w:lineRule="auto"/>
              <w:ind w:left="541"/>
              <w:rPr>
                <w:rFonts w:ascii="Times New Roman" w:hAnsi="Times New Roman" w:cs="Times New Roman"/>
                <w:color w:val="auto"/>
                <w:sz w:val="20"/>
                <w:szCs w:val="20"/>
              </w:rPr>
            </w:pPr>
            <w:r>
              <w:rPr>
                <w:rFonts w:ascii="Times New Roman" w:hAnsi="Times New Roman" w:cs="Times New Roman"/>
                <w:color w:val="auto"/>
                <w:spacing w:val="-2"/>
                <w:sz w:val="20"/>
                <w:szCs w:val="20"/>
              </w:rPr>
              <w:t>钢卷尺检查</w:t>
            </w:r>
          </w:p>
        </w:tc>
      </w:tr>
      <w:tr w14:paraId="7114E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915" w:type="dxa"/>
            <w:noWrap w:val="0"/>
            <w:vAlign w:val="top"/>
          </w:tcPr>
          <w:p w14:paraId="5237E4C0">
            <w:pPr>
              <w:spacing w:before="156" w:line="185" w:lineRule="auto"/>
              <w:ind w:left="406"/>
              <w:rPr>
                <w:rFonts w:ascii="Times New Roman" w:hAnsi="Times New Roman"/>
                <w:color w:val="auto"/>
                <w:sz w:val="20"/>
                <w:szCs w:val="20"/>
              </w:rPr>
            </w:pPr>
            <w:r>
              <w:rPr>
                <w:rFonts w:ascii="Times New Roman" w:hAnsi="Times New Roman"/>
                <w:color w:val="auto"/>
                <w:sz w:val="20"/>
                <w:szCs w:val="20"/>
              </w:rPr>
              <w:t>5</w:t>
            </w:r>
          </w:p>
        </w:tc>
        <w:tc>
          <w:tcPr>
            <w:tcW w:w="2571" w:type="dxa"/>
            <w:noWrap w:val="0"/>
            <w:vAlign w:val="top"/>
          </w:tcPr>
          <w:p w14:paraId="3D9AC9FE">
            <w:pPr>
              <w:pStyle w:val="35"/>
              <w:spacing w:before="110" w:line="219" w:lineRule="auto"/>
              <w:ind w:left="350"/>
              <w:rPr>
                <w:rFonts w:ascii="Times New Roman" w:hAnsi="Times New Roman" w:cs="Times New Roman"/>
                <w:color w:val="auto"/>
                <w:sz w:val="20"/>
                <w:szCs w:val="20"/>
              </w:rPr>
            </w:pPr>
            <w:r>
              <w:rPr>
                <w:rFonts w:ascii="Times New Roman" w:hAnsi="Times New Roman" w:cs="Times New Roman"/>
                <w:color w:val="auto"/>
                <w:spacing w:val="-4"/>
                <w:sz w:val="20"/>
                <w:szCs w:val="20"/>
              </w:rPr>
              <w:t>四边边缘直角偏差</w:t>
            </w:r>
          </w:p>
        </w:tc>
        <w:tc>
          <w:tcPr>
            <w:tcW w:w="2772" w:type="dxa"/>
            <w:noWrap w:val="0"/>
            <w:vAlign w:val="top"/>
          </w:tcPr>
          <w:p w14:paraId="34A20897">
            <w:pPr>
              <w:spacing w:before="147" w:line="192" w:lineRule="auto"/>
              <w:ind w:left="1006"/>
              <w:rPr>
                <w:rFonts w:ascii="Times New Roman" w:hAnsi="Times New Roman"/>
                <w:color w:val="auto"/>
                <w:sz w:val="20"/>
                <w:szCs w:val="20"/>
              </w:rPr>
            </w:pPr>
            <w:r>
              <w:rPr>
                <w:rFonts w:ascii="Times New Roman" w:hAnsi="Times New Roman"/>
                <w:color w:val="auto"/>
                <w:spacing w:val="-5"/>
                <w:sz w:val="20"/>
                <w:szCs w:val="20"/>
              </w:rPr>
              <w:t>1 mm/m</w:t>
            </w:r>
          </w:p>
        </w:tc>
        <w:tc>
          <w:tcPr>
            <w:tcW w:w="2279" w:type="dxa"/>
            <w:noWrap w:val="0"/>
            <w:vAlign w:val="top"/>
          </w:tcPr>
          <w:p w14:paraId="25AFB7B2">
            <w:pPr>
              <w:spacing w:before="147" w:line="192" w:lineRule="auto"/>
              <w:ind w:left="542"/>
              <w:rPr>
                <w:rFonts w:ascii="Times New Roman" w:hAnsi="Times New Roman"/>
                <w:color w:val="auto"/>
                <w:sz w:val="20"/>
                <w:szCs w:val="20"/>
              </w:rPr>
            </w:pPr>
            <w:r>
              <w:rPr>
                <w:rFonts w:ascii="Times New Roman" w:hAnsi="Times New Roman"/>
                <w:color w:val="auto"/>
                <w:spacing w:val="-5"/>
                <w:sz w:val="20"/>
                <w:szCs w:val="20"/>
              </w:rPr>
              <w:t>GB/T19367</w:t>
            </w:r>
          </w:p>
        </w:tc>
      </w:tr>
      <w:tr w14:paraId="56F5B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15" w:type="dxa"/>
            <w:noWrap w:val="0"/>
            <w:vAlign w:val="top"/>
          </w:tcPr>
          <w:p w14:paraId="3955E3EF">
            <w:pPr>
              <w:spacing w:before="152" w:line="188" w:lineRule="auto"/>
              <w:ind w:left="405"/>
              <w:rPr>
                <w:rFonts w:ascii="Times New Roman" w:hAnsi="Times New Roman"/>
                <w:color w:val="auto"/>
                <w:sz w:val="20"/>
                <w:szCs w:val="20"/>
              </w:rPr>
            </w:pPr>
            <w:r>
              <w:rPr>
                <w:rFonts w:ascii="Times New Roman" w:hAnsi="Times New Roman"/>
                <w:color w:val="auto"/>
                <w:sz w:val="20"/>
                <w:szCs w:val="20"/>
              </w:rPr>
              <w:t>6</w:t>
            </w:r>
          </w:p>
        </w:tc>
        <w:tc>
          <w:tcPr>
            <w:tcW w:w="2571" w:type="dxa"/>
            <w:noWrap w:val="0"/>
            <w:vAlign w:val="top"/>
          </w:tcPr>
          <w:p w14:paraId="6E0A1F78">
            <w:pPr>
              <w:pStyle w:val="35"/>
              <w:spacing w:before="111" w:line="219" w:lineRule="auto"/>
              <w:ind w:left="926"/>
              <w:rPr>
                <w:rFonts w:ascii="Times New Roman" w:hAnsi="Times New Roman" w:cs="Times New Roman"/>
                <w:color w:val="auto"/>
                <w:sz w:val="20"/>
                <w:szCs w:val="20"/>
              </w:rPr>
            </w:pPr>
            <w:r>
              <w:rPr>
                <w:rFonts w:ascii="Times New Roman" w:hAnsi="Times New Roman" w:cs="Times New Roman"/>
                <w:color w:val="auto"/>
                <w:spacing w:val="-3"/>
                <w:sz w:val="20"/>
                <w:szCs w:val="20"/>
              </w:rPr>
              <w:t>翘曲度</w:t>
            </w:r>
          </w:p>
        </w:tc>
        <w:tc>
          <w:tcPr>
            <w:tcW w:w="2772" w:type="dxa"/>
            <w:noWrap w:val="0"/>
            <w:vAlign w:val="top"/>
          </w:tcPr>
          <w:p w14:paraId="487E749B">
            <w:pPr>
              <w:spacing w:before="152" w:line="188" w:lineRule="auto"/>
              <w:ind w:left="1140"/>
              <w:rPr>
                <w:rFonts w:ascii="Times New Roman" w:hAnsi="Times New Roman"/>
                <w:color w:val="auto"/>
                <w:sz w:val="20"/>
                <w:szCs w:val="20"/>
              </w:rPr>
            </w:pPr>
            <w:r>
              <w:rPr>
                <w:rFonts w:ascii="Times New Roman" w:hAnsi="Times New Roman"/>
                <w:color w:val="auto"/>
                <w:spacing w:val="-3"/>
                <w:sz w:val="20"/>
                <w:szCs w:val="20"/>
              </w:rPr>
              <w:t>0.5%</w:t>
            </w:r>
          </w:p>
        </w:tc>
        <w:tc>
          <w:tcPr>
            <w:tcW w:w="2279" w:type="dxa"/>
            <w:noWrap w:val="0"/>
            <w:vAlign w:val="top"/>
          </w:tcPr>
          <w:p w14:paraId="50944D7B">
            <w:pPr>
              <w:spacing w:before="148" w:line="192" w:lineRule="auto"/>
              <w:ind w:left="511"/>
              <w:rPr>
                <w:rFonts w:ascii="Times New Roman" w:hAnsi="Times New Roman"/>
                <w:color w:val="auto"/>
                <w:sz w:val="20"/>
                <w:szCs w:val="20"/>
              </w:rPr>
            </w:pPr>
            <w:r>
              <w:rPr>
                <w:rFonts w:ascii="Times New Roman" w:hAnsi="Times New Roman"/>
                <w:color w:val="auto"/>
                <w:spacing w:val="-5"/>
                <w:sz w:val="20"/>
                <w:szCs w:val="20"/>
              </w:rPr>
              <w:t>GB/T</w:t>
            </w:r>
            <w:r>
              <w:rPr>
                <w:rFonts w:hint="eastAsia" w:ascii="Times New Roman" w:hAnsi="Times New Roman"/>
                <w:color w:val="auto"/>
                <w:spacing w:val="-5"/>
                <w:sz w:val="20"/>
                <w:szCs w:val="20"/>
                <w:lang w:val="en-US" w:eastAsia="zh-CN"/>
              </w:rPr>
              <w:t xml:space="preserve"> </w:t>
            </w:r>
            <w:r>
              <w:rPr>
                <w:rFonts w:ascii="Times New Roman" w:hAnsi="Times New Roman"/>
                <w:color w:val="auto"/>
                <w:spacing w:val="-5"/>
                <w:sz w:val="20"/>
                <w:szCs w:val="20"/>
              </w:rPr>
              <w:t>9846.2</w:t>
            </w:r>
          </w:p>
        </w:tc>
      </w:tr>
    </w:tbl>
    <w:p w14:paraId="78836CCC">
      <w:pPr>
        <w:pStyle w:val="6"/>
        <w:spacing w:before="120" w:after="0" w:line="240" w:lineRule="auto"/>
        <w:rPr>
          <w:rFonts w:ascii="Times New Roman" w:hAnsi="Times New Roman"/>
          <w:color w:val="auto"/>
        </w:rPr>
      </w:pPr>
      <w:r>
        <w:rPr>
          <w:rFonts w:ascii="Times New Roman" w:hAnsi="Times New Roman"/>
          <w:b/>
          <w:bCs/>
          <w:color w:val="auto"/>
          <w:spacing w:val="-2"/>
        </w:rPr>
        <w:t>4.0.1</w:t>
      </w:r>
      <w:r>
        <w:rPr>
          <w:rFonts w:hint="eastAsia" w:ascii="Times New Roman" w:hAnsi="Times New Roman"/>
          <w:b/>
          <w:bCs/>
          <w:color w:val="auto"/>
          <w:spacing w:val="-2"/>
          <w:lang w:val="en-US" w:eastAsia="zh-CN"/>
        </w:rPr>
        <w:t>2</w:t>
      </w:r>
      <w:r>
        <w:rPr>
          <w:rFonts w:ascii="Times New Roman" w:hAnsi="Times New Roman"/>
          <w:b/>
          <w:bCs/>
          <w:color w:val="auto"/>
          <w:spacing w:val="-2"/>
        </w:rPr>
        <w:t xml:space="preserve"> </w:t>
      </w:r>
      <w:r>
        <w:rPr>
          <w:rFonts w:ascii="Times New Roman" w:hAnsi="Times New Roman"/>
          <w:color w:val="auto"/>
        </w:rPr>
        <w:t>带肋高强合金模板的允许偏差应符合表4.1</w:t>
      </w:r>
      <w:r>
        <w:rPr>
          <w:rFonts w:hint="eastAsia" w:ascii="Times New Roman" w:hAnsi="Times New Roman"/>
          <w:color w:val="auto"/>
          <w:lang w:val="en-US" w:eastAsia="zh-CN"/>
        </w:rPr>
        <w:t>3</w:t>
      </w:r>
      <w:r>
        <w:rPr>
          <w:rFonts w:ascii="Times New Roman" w:hAnsi="Times New Roman"/>
          <w:color w:val="auto"/>
        </w:rPr>
        <w:t>的有关规定。</w:t>
      </w:r>
    </w:p>
    <w:p w14:paraId="6649FE76">
      <w:pPr>
        <w:widowControl/>
        <w:spacing w:before="200" w:line="240" w:lineRule="auto"/>
        <w:jc w:val="center"/>
        <w:rPr>
          <w:rFonts w:ascii="Times New Roman" w:hAnsi="Times New Roman"/>
          <w:b/>
          <w:bCs/>
          <w:color w:val="auto"/>
          <w:sz w:val="20"/>
          <w:szCs w:val="20"/>
        </w:rPr>
      </w:pPr>
      <w:r>
        <w:rPr>
          <w:rFonts w:ascii="Times New Roman" w:hAnsi="Times New Roman"/>
          <w:b/>
          <w:bCs/>
          <w:color w:val="auto"/>
          <w:sz w:val="20"/>
          <w:szCs w:val="20"/>
        </w:rPr>
        <w:t>表 4.1</w:t>
      </w:r>
      <w:r>
        <w:rPr>
          <w:rFonts w:hint="eastAsia" w:ascii="Times New Roman" w:hAnsi="Times New Roman"/>
          <w:b/>
          <w:bCs/>
          <w:color w:val="auto"/>
          <w:sz w:val="20"/>
          <w:szCs w:val="20"/>
          <w:lang w:val="en-US" w:eastAsia="zh-CN"/>
        </w:rPr>
        <w:t>3</w:t>
      </w:r>
      <w:r>
        <w:rPr>
          <w:rFonts w:ascii="Times New Roman" w:hAnsi="Times New Roman"/>
          <w:b/>
          <w:bCs/>
          <w:color w:val="auto"/>
          <w:sz w:val="20"/>
          <w:szCs w:val="20"/>
        </w:rPr>
        <w:t xml:space="preserve"> 允许偏差与检验方法</w:t>
      </w:r>
    </w:p>
    <w:tbl>
      <w:tblPr>
        <w:tblStyle w:val="22"/>
        <w:tblW w:w="45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5"/>
        <w:gridCol w:w="1706"/>
        <w:gridCol w:w="1417"/>
        <w:gridCol w:w="1618"/>
        <w:gridCol w:w="1794"/>
      </w:tblGrid>
      <w:tr w14:paraId="4AC39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 w:hRule="atLeast"/>
          <w:jc w:val="center"/>
        </w:trPr>
        <w:tc>
          <w:tcPr>
            <w:tcW w:w="1043" w:type="dxa"/>
            <w:noWrap w:val="0"/>
            <w:vAlign w:val="center"/>
          </w:tcPr>
          <w:p w14:paraId="5888271F">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项次</w:t>
            </w:r>
          </w:p>
        </w:tc>
        <w:tc>
          <w:tcPr>
            <w:tcW w:w="1883" w:type="dxa"/>
            <w:noWrap w:val="0"/>
            <w:vAlign w:val="center"/>
          </w:tcPr>
          <w:p w14:paraId="17F5377A">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检验项目</w:t>
            </w:r>
          </w:p>
        </w:tc>
        <w:tc>
          <w:tcPr>
            <w:tcW w:w="1564" w:type="dxa"/>
            <w:tcBorders>
              <w:right w:val="single" w:color="auto" w:sz="4" w:space="0"/>
            </w:tcBorders>
            <w:noWrap w:val="0"/>
            <w:vAlign w:val="center"/>
          </w:tcPr>
          <w:p w14:paraId="38D4EC9E">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rPr>
              <w:t>要求</w:t>
            </w:r>
            <w:r>
              <w:rPr>
                <w:rFonts w:ascii="Times New Roman" w:hAnsi="Times New Roman" w:cs="Times New Roman"/>
                <w:color w:val="auto"/>
                <w:spacing w:val="-3"/>
                <w:sz w:val="20"/>
                <w:szCs w:val="20"/>
                <w:lang w:eastAsia="zh-CN"/>
              </w:rPr>
              <w:t>(mm)</w:t>
            </w:r>
          </w:p>
        </w:tc>
        <w:tc>
          <w:tcPr>
            <w:tcW w:w="1786" w:type="dxa"/>
            <w:tcBorders>
              <w:left w:val="single" w:color="auto" w:sz="4" w:space="0"/>
            </w:tcBorders>
            <w:noWrap w:val="0"/>
            <w:vAlign w:val="center"/>
          </w:tcPr>
          <w:p w14:paraId="541E8EA3">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允许偏差(mm)</w:t>
            </w:r>
          </w:p>
        </w:tc>
        <w:tc>
          <w:tcPr>
            <w:tcW w:w="1981" w:type="dxa"/>
            <w:noWrap w:val="0"/>
            <w:vAlign w:val="center"/>
          </w:tcPr>
          <w:p w14:paraId="4A867B26">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检验方法</w:t>
            </w:r>
          </w:p>
        </w:tc>
      </w:tr>
      <w:tr w14:paraId="195EA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1043" w:type="dxa"/>
            <w:noWrap w:val="0"/>
            <w:vAlign w:val="center"/>
          </w:tcPr>
          <w:p w14:paraId="6772A33E">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w:t>
            </w:r>
          </w:p>
        </w:tc>
        <w:tc>
          <w:tcPr>
            <w:tcW w:w="1883" w:type="dxa"/>
            <w:noWrap w:val="0"/>
            <w:vAlign w:val="center"/>
          </w:tcPr>
          <w:p w14:paraId="2BCECD1A">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面板长度</w:t>
            </w:r>
          </w:p>
        </w:tc>
        <w:tc>
          <w:tcPr>
            <w:tcW w:w="1564" w:type="dxa"/>
            <w:tcBorders>
              <w:right w:val="single" w:color="auto" w:sz="4" w:space="0"/>
            </w:tcBorders>
            <w:noWrap w:val="0"/>
            <w:vAlign w:val="center"/>
          </w:tcPr>
          <w:p w14:paraId="2CC63B8B">
            <w:pPr>
              <w:spacing w:before="147"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0DC1728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w:t>
            </w:r>
          </w:p>
          <w:p w14:paraId="22A110B7">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-1.0</w:t>
            </w:r>
          </w:p>
        </w:tc>
        <w:tc>
          <w:tcPr>
            <w:tcW w:w="1981" w:type="dxa"/>
            <w:noWrap w:val="0"/>
            <w:vAlign w:val="center"/>
          </w:tcPr>
          <w:p w14:paraId="682408E7">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钢卷尺</w:t>
            </w:r>
          </w:p>
        </w:tc>
      </w:tr>
      <w:tr w14:paraId="211F2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1043" w:type="dxa"/>
            <w:vMerge w:val="restart"/>
            <w:noWrap w:val="0"/>
            <w:vAlign w:val="center"/>
          </w:tcPr>
          <w:p w14:paraId="4192A7CF">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2</w:t>
            </w:r>
          </w:p>
        </w:tc>
        <w:tc>
          <w:tcPr>
            <w:tcW w:w="1883" w:type="dxa"/>
            <w:vMerge w:val="restart"/>
            <w:noWrap w:val="0"/>
            <w:vAlign w:val="center"/>
          </w:tcPr>
          <w:p w14:paraId="4058DA1C">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面板宽度</w:t>
            </w:r>
          </w:p>
        </w:tc>
        <w:tc>
          <w:tcPr>
            <w:tcW w:w="1564" w:type="dxa"/>
            <w:tcBorders>
              <w:bottom w:val="single" w:color="auto" w:sz="4" w:space="0"/>
              <w:right w:val="single" w:color="auto" w:sz="4" w:space="0"/>
            </w:tcBorders>
            <w:noWrap w:val="0"/>
            <w:vAlign w:val="center"/>
          </w:tcPr>
          <w:p w14:paraId="4E220765">
            <w:pPr>
              <w:spacing w:before="150" w:line="188" w:lineRule="auto"/>
              <w:jc w:val="center"/>
              <w:rPr>
                <w:rFonts w:ascii="Times New Roman" w:hAnsi="Times New Roman"/>
                <w:color w:val="auto"/>
                <w:sz w:val="20"/>
                <w:szCs w:val="20"/>
              </w:rPr>
            </w:pPr>
            <w:r>
              <w:rPr>
                <w:rFonts w:ascii="Times New Roman" w:hAnsi="Times New Roman"/>
                <w:color w:val="auto"/>
                <w:sz w:val="20"/>
                <w:szCs w:val="20"/>
              </w:rPr>
              <w:t>B≤200</w:t>
            </w:r>
          </w:p>
        </w:tc>
        <w:tc>
          <w:tcPr>
            <w:tcW w:w="1786" w:type="dxa"/>
            <w:tcBorders>
              <w:left w:val="single" w:color="auto" w:sz="4" w:space="0"/>
              <w:bottom w:val="single" w:color="auto" w:sz="4" w:space="0"/>
            </w:tcBorders>
            <w:noWrap w:val="0"/>
            <w:vAlign w:val="center"/>
          </w:tcPr>
          <w:p w14:paraId="5DEB7566">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w:t>
            </w:r>
          </w:p>
          <w:p w14:paraId="4D85F69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-0.5</w:t>
            </w:r>
          </w:p>
        </w:tc>
        <w:tc>
          <w:tcPr>
            <w:tcW w:w="1981" w:type="dxa"/>
            <w:vMerge w:val="restart"/>
            <w:noWrap w:val="0"/>
            <w:vAlign w:val="center"/>
          </w:tcPr>
          <w:p w14:paraId="62ACDBED">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游标卡尺、钢卷尺</w:t>
            </w:r>
          </w:p>
        </w:tc>
      </w:tr>
      <w:tr w14:paraId="7CEB0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043" w:type="dxa"/>
            <w:vMerge w:val="continue"/>
            <w:noWrap w:val="0"/>
            <w:vAlign w:val="center"/>
          </w:tcPr>
          <w:p w14:paraId="639BB7FC">
            <w:pPr>
              <w:pStyle w:val="35"/>
              <w:spacing w:before="111" w:line="219" w:lineRule="auto"/>
              <w:jc w:val="center"/>
              <w:rPr>
                <w:rFonts w:ascii="Times New Roman" w:hAnsi="Times New Roman" w:cs="Times New Roman"/>
                <w:color w:val="auto"/>
                <w:spacing w:val="-3"/>
                <w:sz w:val="20"/>
                <w:szCs w:val="20"/>
              </w:rPr>
            </w:pPr>
          </w:p>
        </w:tc>
        <w:tc>
          <w:tcPr>
            <w:tcW w:w="1883" w:type="dxa"/>
            <w:vMerge w:val="continue"/>
            <w:noWrap w:val="0"/>
            <w:vAlign w:val="center"/>
          </w:tcPr>
          <w:p w14:paraId="62A0AEAC">
            <w:pPr>
              <w:pStyle w:val="35"/>
              <w:spacing w:before="111" w:line="219" w:lineRule="auto"/>
              <w:jc w:val="center"/>
              <w:rPr>
                <w:rFonts w:ascii="Times New Roman" w:hAnsi="Times New Roman" w:cs="Times New Roman"/>
                <w:color w:val="auto"/>
                <w:spacing w:val="-3"/>
                <w:sz w:val="20"/>
                <w:szCs w:val="20"/>
                <w:lang w:eastAsia="zh-CN"/>
              </w:rPr>
            </w:pPr>
          </w:p>
        </w:tc>
        <w:tc>
          <w:tcPr>
            <w:tcW w:w="1564" w:type="dxa"/>
            <w:tcBorders>
              <w:top w:val="single" w:color="auto" w:sz="4" w:space="0"/>
              <w:bottom w:val="single" w:color="auto" w:sz="4" w:space="0"/>
              <w:right w:val="single" w:color="auto" w:sz="4" w:space="0"/>
            </w:tcBorders>
            <w:noWrap w:val="0"/>
            <w:vAlign w:val="center"/>
          </w:tcPr>
          <w:p w14:paraId="5B817543">
            <w:pPr>
              <w:spacing w:before="150" w:line="188" w:lineRule="auto"/>
              <w:jc w:val="center"/>
              <w:rPr>
                <w:rFonts w:ascii="Times New Roman" w:hAnsi="Times New Roman"/>
                <w:color w:val="auto"/>
                <w:sz w:val="20"/>
                <w:szCs w:val="20"/>
              </w:rPr>
            </w:pPr>
            <w:r>
              <w:rPr>
                <w:rFonts w:ascii="Times New Roman" w:hAnsi="Times New Roman"/>
                <w:color w:val="auto"/>
                <w:sz w:val="20"/>
                <w:szCs w:val="20"/>
              </w:rPr>
              <w:t>200＜B≤400</w:t>
            </w:r>
          </w:p>
        </w:tc>
        <w:tc>
          <w:tcPr>
            <w:tcW w:w="1786" w:type="dxa"/>
            <w:tcBorders>
              <w:top w:val="single" w:color="auto" w:sz="4" w:space="0"/>
              <w:left w:val="single" w:color="auto" w:sz="4" w:space="0"/>
              <w:bottom w:val="single" w:color="auto" w:sz="4" w:space="0"/>
            </w:tcBorders>
            <w:noWrap w:val="0"/>
            <w:vAlign w:val="center"/>
          </w:tcPr>
          <w:p w14:paraId="444FE925">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w:t>
            </w:r>
          </w:p>
          <w:p w14:paraId="0641CE6F">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-0.8</w:t>
            </w:r>
          </w:p>
        </w:tc>
        <w:tc>
          <w:tcPr>
            <w:tcW w:w="1981" w:type="dxa"/>
            <w:vMerge w:val="continue"/>
            <w:noWrap w:val="0"/>
            <w:vAlign w:val="center"/>
          </w:tcPr>
          <w:p w14:paraId="2E7DDB5D">
            <w:pPr>
              <w:pStyle w:val="35"/>
              <w:spacing w:before="111" w:line="219" w:lineRule="auto"/>
              <w:jc w:val="center"/>
              <w:rPr>
                <w:rFonts w:ascii="Times New Roman" w:hAnsi="Times New Roman" w:cs="Times New Roman"/>
                <w:color w:val="auto"/>
                <w:spacing w:val="-3"/>
                <w:sz w:val="20"/>
                <w:szCs w:val="20"/>
                <w:lang w:eastAsia="zh-CN"/>
              </w:rPr>
            </w:pPr>
          </w:p>
        </w:tc>
      </w:tr>
      <w:tr w14:paraId="52BF1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043" w:type="dxa"/>
            <w:vMerge w:val="continue"/>
            <w:noWrap w:val="0"/>
            <w:vAlign w:val="center"/>
          </w:tcPr>
          <w:p w14:paraId="00F923C3">
            <w:pPr>
              <w:pStyle w:val="35"/>
              <w:spacing w:before="111" w:line="219" w:lineRule="auto"/>
              <w:jc w:val="center"/>
              <w:rPr>
                <w:rFonts w:ascii="Times New Roman" w:hAnsi="Times New Roman" w:cs="Times New Roman"/>
                <w:color w:val="auto"/>
                <w:spacing w:val="-3"/>
                <w:sz w:val="20"/>
                <w:szCs w:val="20"/>
              </w:rPr>
            </w:pPr>
          </w:p>
        </w:tc>
        <w:tc>
          <w:tcPr>
            <w:tcW w:w="1883" w:type="dxa"/>
            <w:vMerge w:val="continue"/>
            <w:noWrap w:val="0"/>
            <w:vAlign w:val="center"/>
          </w:tcPr>
          <w:p w14:paraId="5D354BF8">
            <w:pPr>
              <w:pStyle w:val="35"/>
              <w:spacing w:before="111" w:line="219" w:lineRule="auto"/>
              <w:jc w:val="center"/>
              <w:rPr>
                <w:rFonts w:ascii="Times New Roman" w:hAnsi="Times New Roman" w:cs="Times New Roman"/>
                <w:color w:val="auto"/>
                <w:spacing w:val="-3"/>
                <w:sz w:val="20"/>
                <w:szCs w:val="20"/>
              </w:rPr>
            </w:pPr>
          </w:p>
        </w:tc>
        <w:tc>
          <w:tcPr>
            <w:tcW w:w="1564" w:type="dxa"/>
            <w:tcBorders>
              <w:top w:val="single" w:color="auto" w:sz="4" w:space="0"/>
              <w:right w:val="single" w:color="auto" w:sz="4" w:space="0"/>
            </w:tcBorders>
            <w:noWrap w:val="0"/>
            <w:vAlign w:val="center"/>
          </w:tcPr>
          <w:p w14:paraId="43E1B8CA">
            <w:pPr>
              <w:spacing w:before="150" w:line="188" w:lineRule="auto"/>
              <w:jc w:val="center"/>
              <w:rPr>
                <w:rFonts w:ascii="Times New Roman" w:hAnsi="Times New Roman"/>
                <w:color w:val="auto"/>
                <w:sz w:val="20"/>
                <w:szCs w:val="20"/>
              </w:rPr>
            </w:pPr>
            <w:r>
              <w:rPr>
                <w:rFonts w:ascii="Times New Roman" w:hAnsi="Times New Roman"/>
                <w:color w:val="auto"/>
                <w:sz w:val="20"/>
                <w:szCs w:val="20"/>
              </w:rPr>
              <w:t>400＜B≤600</w:t>
            </w:r>
          </w:p>
        </w:tc>
        <w:tc>
          <w:tcPr>
            <w:tcW w:w="1786" w:type="dxa"/>
            <w:tcBorders>
              <w:top w:val="single" w:color="auto" w:sz="4" w:space="0"/>
              <w:left w:val="single" w:color="auto" w:sz="4" w:space="0"/>
            </w:tcBorders>
            <w:noWrap w:val="0"/>
            <w:vAlign w:val="center"/>
          </w:tcPr>
          <w:p w14:paraId="2F7A3058">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w:t>
            </w:r>
          </w:p>
          <w:p w14:paraId="2BC19E90">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-1.2</w:t>
            </w:r>
          </w:p>
        </w:tc>
        <w:tc>
          <w:tcPr>
            <w:tcW w:w="1981" w:type="dxa"/>
            <w:vMerge w:val="continue"/>
            <w:noWrap w:val="0"/>
            <w:vAlign w:val="center"/>
          </w:tcPr>
          <w:p w14:paraId="57685879">
            <w:pPr>
              <w:pStyle w:val="35"/>
              <w:spacing w:before="111" w:line="219" w:lineRule="auto"/>
              <w:jc w:val="center"/>
              <w:rPr>
                <w:rFonts w:ascii="Times New Roman" w:hAnsi="Times New Roman" w:cs="Times New Roman"/>
                <w:color w:val="auto"/>
                <w:spacing w:val="-3"/>
                <w:sz w:val="20"/>
                <w:szCs w:val="20"/>
                <w:lang w:eastAsia="zh-CN"/>
              </w:rPr>
            </w:pPr>
          </w:p>
        </w:tc>
      </w:tr>
      <w:tr w14:paraId="1A18C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jc w:val="center"/>
        </w:trPr>
        <w:tc>
          <w:tcPr>
            <w:tcW w:w="1043" w:type="dxa"/>
            <w:noWrap w:val="0"/>
            <w:vAlign w:val="center"/>
          </w:tcPr>
          <w:p w14:paraId="48321AC8">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3</w:t>
            </w:r>
          </w:p>
        </w:tc>
        <w:tc>
          <w:tcPr>
            <w:tcW w:w="1883" w:type="dxa"/>
            <w:noWrap w:val="0"/>
            <w:vAlign w:val="center"/>
          </w:tcPr>
          <w:p w14:paraId="4DA210C0">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面板厚度</w:t>
            </w:r>
          </w:p>
        </w:tc>
        <w:tc>
          <w:tcPr>
            <w:tcW w:w="1564" w:type="dxa"/>
            <w:tcBorders>
              <w:top w:val="single" w:color="auto" w:sz="4" w:space="0"/>
              <w:right w:val="single" w:color="auto" w:sz="4" w:space="0"/>
            </w:tcBorders>
            <w:noWrap w:val="0"/>
            <w:vAlign w:val="center"/>
          </w:tcPr>
          <w:p w14:paraId="5B5750B9">
            <w:pPr>
              <w:spacing w:before="150"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top w:val="single" w:color="auto" w:sz="4" w:space="0"/>
              <w:left w:val="single" w:color="auto" w:sz="4" w:space="0"/>
            </w:tcBorders>
            <w:noWrap w:val="0"/>
            <w:vAlign w:val="center"/>
          </w:tcPr>
          <w:p w14:paraId="658AB4A1">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±0.15</w:t>
            </w:r>
          </w:p>
        </w:tc>
        <w:tc>
          <w:tcPr>
            <w:tcW w:w="1981" w:type="dxa"/>
            <w:noWrap w:val="0"/>
            <w:vAlign w:val="center"/>
          </w:tcPr>
          <w:p w14:paraId="779F68E3">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w:t>
            </w:r>
          </w:p>
        </w:tc>
      </w:tr>
      <w:tr w14:paraId="5EF8D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 w:hRule="atLeast"/>
          <w:jc w:val="center"/>
        </w:trPr>
        <w:tc>
          <w:tcPr>
            <w:tcW w:w="1043" w:type="dxa"/>
            <w:vMerge w:val="restart"/>
            <w:noWrap w:val="0"/>
            <w:vAlign w:val="center"/>
          </w:tcPr>
          <w:p w14:paraId="607E6C63">
            <w:pPr>
              <w:pStyle w:val="35"/>
              <w:spacing w:before="111" w:line="219" w:lineRule="auto"/>
              <w:jc w:val="center"/>
              <w:rPr>
                <w:rFonts w:ascii="Times New Roman" w:hAnsi="Times New Roman" w:cs="Times New Roman"/>
                <w:color w:val="auto"/>
                <w:spacing w:val="-3"/>
                <w:sz w:val="20"/>
                <w:szCs w:val="20"/>
              </w:rPr>
            </w:pPr>
          </w:p>
          <w:p w14:paraId="7506CEBA">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4</w:t>
            </w:r>
          </w:p>
        </w:tc>
        <w:tc>
          <w:tcPr>
            <w:tcW w:w="1883" w:type="dxa"/>
            <w:vMerge w:val="restart"/>
            <w:noWrap w:val="0"/>
            <w:vAlign w:val="center"/>
          </w:tcPr>
          <w:p w14:paraId="716D7DFB">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面板对角线长度差</w:t>
            </w:r>
          </w:p>
        </w:tc>
        <w:tc>
          <w:tcPr>
            <w:tcW w:w="1564" w:type="dxa"/>
            <w:tcBorders>
              <w:bottom w:val="single" w:color="auto" w:sz="4" w:space="0"/>
              <w:right w:val="single" w:color="auto" w:sz="4" w:space="0"/>
            </w:tcBorders>
            <w:noWrap w:val="0"/>
            <w:vAlign w:val="center"/>
          </w:tcPr>
          <w:p w14:paraId="5897CD6E">
            <w:pPr>
              <w:pStyle w:val="35"/>
              <w:spacing w:before="108" w:line="238" w:lineRule="auto"/>
              <w:jc w:val="center"/>
              <w:rPr>
                <w:rFonts w:ascii="Times New Roman" w:hAnsi="Times New Roman" w:cs="Times New Roman"/>
                <w:color w:val="auto"/>
                <w:sz w:val="20"/>
                <w:szCs w:val="20"/>
                <w:lang w:eastAsia="zh-CN"/>
              </w:rPr>
            </w:pPr>
            <w:r>
              <w:rPr>
                <w:rFonts w:ascii="Times New Roman" w:hAnsi="Times New Roman" w:cs="Times New Roman"/>
                <w:color w:val="auto"/>
                <w:sz w:val="20"/>
                <w:szCs w:val="20"/>
                <w:lang w:eastAsia="zh-CN"/>
              </w:rPr>
              <w:t>≤1500</w:t>
            </w:r>
          </w:p>
        </w:tc>
        <w:tc>
          <w:tcPr>
            <w:tcW w:w="1786" w:type="dxa"/>
            <w:tcBorders>
              <w:left w:val="single" w:color="auto" w:sz="4" w:space="0"/>
              <w:bottom w:val="single" w:color="auto" w:sz="4" w:space="0"/>
            </w:tcBorders>
            <w:noWrap w:val="0"/>
            <w:vAlign w:val="center"/>
          </w:tcPr>
          <w:p w14:paraId="54C3632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1.00</w:t>
            </w:r>
          </w:p>
        </w:tc>
        <w:tc>
          <w:tcPr>
            <w:tcW w:w="1981" w:type="dxa"/>
            <w:vMerge w:val="restart"/>
            <w:noWrap w:val="0"/>
            <w:vAlign w:val="center"/>
          </w:tcPr>
          <w:p w14:paraId="122CC59B">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钢卷尺</w:t>
            </w:r>
          </w:p>
        </w:tc>
      </w:tr>
      <w:tr w14:paraId="117A2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1043" w:type="dxa"/>
            <w:vMerge w:val="continue"/>
            <w:noWrap w:val="0"/>
            <w:vAlign w:val="center"/>
          </w:tcPr>
          <w:p w14:paraId="232D7D69">
            <w:pPr>
              <w:pStyle w:val="35"/>
              <w:spacing w:before="111" w:line="219" w:lineRule="auto"/>
              <w:jc w:val="center"/>
              <w:rPr>
                <w:rFonts w:ascii="Times New Roman" w:hAnsi="Times New Roman" w:cs="Times New Roman"/>
                <w:color w:val="auto"/>
                <w:spacing w:val="-3"/>
                <w:sz w:val="20"/>
                <w:szCs w:val="20"/>
              </w:rPr>
            </w:pPr>
          </w:p>
        </w:tc>
        <w:tc>
          <w:tcPr>
            <w:tcW w:w="1883" w:type="dxa"/>
            <w:vMerge w:val="continue"/>
            <w:noWrap w:val="0"/>
            <w:vAlign w:val="center"/>
          </w:tcPr>
          <w:p w14:paraId="403C4C32">
            <w:pPr>
              <w:pStyle w:val="35"/>
              <w:spacing w:before="111" w:line="219" w:lineRule="auto"/>
              <w:jc w:val="center"/>
              <w:rPr>
                <w:rFonts w:ascii="Times New Roman" w:hAnsi="Times New Roman" w:cs="Times New Roman"/>
                <w:color w:val="auto"/>
                <w:spacing w:val="-3"/>
                <w:sz w:val="20"/>
                <w:szCs w:val="20"/>
                <w:lang w:eastAsia="zh-CN"/>
              </w:rPr>
            </w:pPr>
          </w:p>
        </w:tc>
        <w:tc>
          <w:tcPr>
            <w:tcW w:w="1564" w:type="dxa"/>
            <w:tcBorders>
              <w:top w:val="single" w:color="auto" w:sz="4" w:space="0"/>
              <w:right w:val="single" w:color="auto" w:sz="4" w:space="0"/>
            </w:tcBorders>
            <w:noWrap w:val="0"/>
            <w:vAlign w:val="center"/>
          </w:tcPr>
          <w:p w14:paraId="24AF00D0">
            <w:pPr>
              <w:pStyle w:val="35"/>
              <w:spacing w:before="108" w:line="238" w:lineRule="auto"/>
              <w:jc w:val="center"/>
              <w:rPr>
                <w:rFonts w:ascii="Times New Roman" w:hAnsi="Times New Roman" w:cs="Times New Roman"/>
                <w:color w:val="auto"/>
                <w:sz w:val="20"/>
                <w:szCs w:val="20"/>
                <w:lang w:eastAsia="zh-CN"/>
              </w:rPr>
            </w:pPr>
            <w:r>
              <w:rPr>
                <w:rFonts w:ascii="Times New Roman" w:hAnsi="Times New Roman" w:cs="Times New Roman"/>
                <w:color w:val="auto"/>
                <w:sz w:val="20"/>
                <w:szCs w:val="20"/>
              </w:rPr>
              <w:t>＞</w:t>
            </w:r>
            <w:r>
              <w:rPr>
                <w:rFonts w:ascii="Times New Roman" w:hAnsi="Times New Roman" w:cs="Times New Roman"/>
                <w:color w:val="auto"/>
                <w:sz w:val="20"/>
                <w:szCs w:val="20"/>
                <w:lang w:eastAsia="zh-CN"/>
              </w:rPr>
              <w:t>1500</w:t>
            </w:r>
          </w:p>
        </w:tc>
        <w:tc>
          <w:tcPr>
            <w:tcW w:w="1786" w:type="dxa"/>
            <w:tcBorders>
              <w:top w:val="single" w:color="auto" w:sz="4" w:space="0"/>
              <w:left w:val="single" w:color="auto" w:sz="4" w:space="0"/>
            </w:tcBorders>
            <w:noWrap w:val="0"/>
            <w:vAlign w:val="center"/>
          </w:tcPr>
          <w:p w14:paraId="314A03E7">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1.50</w:t>
            </w:r>
          </w:p>
        </w:tc>
        <w:tc>
          <w:tcPr>
            <w:tcW w:w="1981" w:type="dxa"/>
            <w:vMerge w:val="continue"/>
            <w:noWrap w:val="0"/>
            <w:vAlign w:val="center"/>
          </w:tcPr>
          <w:p w14:paraId="3832709A">
            <w:pPr>
              <w:pStyle w:val="35"/>
              <w:spacing w:before="111" w:line="219" w:lineRule="auto"/>
              <w:jc w:val="center"/>
              <w:rPr>
                <w:rFonts w:ascii="Times New Roman" w:hAnsi="Times New Roman" w:cs="Times New Roman"/>
                <w:color w:val="auto"/>
                <w:spacing w:val="-3"/>
                <w:sz w:val="20"/>
                <w:szCs w:val="20"/>
                <w:lang w:eastAsia="zh-CN"/>
              </w:rPr>
            </w:pPr>
          </w:p>
        </w:tc>
      </w:tr>
      <w:tr w14:paraId="0EA24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 w:hRule="atLeast"/>
          <w:jc w:val="center"/>
        </w:trPr>
        <w:tc>
          <w:tcPr>
            <w:tcW w:w="1043" w:type="dxa"/>
            <w:noWrap w:val="0"/>
            <w:vAlign w:val="center"/>
          </w:tcPr>
          <w:p w14:paraId="628219FE">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5</w:t>
            </w:r>
          </w:p>
        </w:tc>
        <w:tc>
          <w:tcPr>
            <w:tcW w:w="1883" w:type="dxa"/>
            <w:noWrap w:val="0"/>
            <w:vAlign w:val="center"/>
          </w:tcPr>
          <w:p w14:paraId="0213645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边肋高度</w:t>
            </w:r>
          </w:p>
        </w:tc>
        <w:tc>
          <w:tcPr>
            <w:tcW w:w="1564" w:type="dxa"/>
            <w:tcBorders>
              <w:right w:val="single" w:color="auto" w:sz="4" w:space="0"/>
            </w:tcBorders>
            <w:noWrap w:val="0"/>
            <w:vAlign w:val="center"/>
          </w:tcPr>
          <w:p w14:paraId="4E072097">
            <w:pPr>
              <w:pStyle w:val="35"/>
              <w:spacing w:before="107"/>
              <w:jc w:val="center"/>
              <w:rPr>
                <w:rFonts w:ascii="Times New Roman" w:hAnsi="Times New Roman" w:cs="Times New Roman"/>
                <w:color w:val="auto"/>
                <w:sz w:val="20"/>
                <w:szCs w:val="20"/>
                <w:lang w:eastAsia="zh-CN"/>
              </w:rPr>
            </w:pPr>
            <w:r>
              <w:rPr>
                <w:rFonts w:ascii="Times New Roman" w:hAnsi="Times New Roman" w:cs="Times New Roman"/>
                <w:color w:val="auto"/>
                <w:sz w:val="20"/>
                <w:szCs w:val="20"/>
              </w:rPr>
              <w:t>65</w:t>
            </w:r>
          </w:p>
        </w:tc>
        <w:tc>
          <w:tcPr>
            <w:tcW w:w="1786" w:type="dxa"/>
            <w:tcBorders>
              <w:left w:val="single" w:color="auto" w:sz="4" w:space="0"/>
            </w:tcBorders>
            <w:noWrap w:val="0"/>
            <w:vAlign w:val="center"/>
          </w:tcPr>
          <w:p w14:paraId="0DD240A3">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±0.4</w:t>
            </w:r>
          </w:p>
        </w:tc>
        <w:tc>
          <w:tcPr>
            <w:tcW w:w="1981" w:type="dxa"/>
            <w:noWrap w:val="0"/>
            <w:vAlign w:val="center"/>
          </w:tcPr>
          <w:p w14:paraId="1E4DE4E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w:t>
            </w:r>
          </w:p>
        </w:tc>
      </w:tr>
      <w:tr w14:paraId="6587E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5D2492D5">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6</w:t>
            </w:r>
          </w:p>
        </w:tc>
        <w:tc>
          <w:tcPr>
            <w:tcW w:w="1883" w:type="dxa"/>
            <w:noWrap w:val="0"/>
            <w:vAlign w:val="center"/>
          </w:tcPr>
          <w:p w14:paraId="1BED0579">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边肋厚度</w:t>
            </w:r>
          </w:p>
        </w:tc>
        <w:tc>
          <w:tcPr>
            <w:tcW w:w="1564" w:type="dxa"/>
            <w:tcBorders>
              <w:right w:val="single" w:color="auto" w:sz="4" w:space="0"/>
            </w:tcBorders>
            <w:noWrap w:val="0"/>
            <w:vAlign w:val="center"/>
          </w:tcPr>
          <w:p w14:paraId="3E8EB5E9">
            <w:pPr>
              <w:spacing w:before="147" w:line="192"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5023BF6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±0.2</w:t>
            </w:r>
          </w:p>
        </w:tc>
        <w:tc>
          <w:tcPr>
            <w:tcW w:w="1981" w:type="dxa"/>
            <w:noWrap w:val="0"/>
            <w:vAlign w:val="center"/>
          </w:tcPr>
          <w:p w14:paraId="7F810EE8">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w:t>
            </w:r>
          </w:p>
        </w:tc>
      </w:tr>
      <w:tr w14:paraId="1377B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1043" w:type="dxa"/>
            <w:noWrap w:val="0"/>
            <w:vAlign w:val="center"/>
          </w:tcPr>
          <w:p w14:paraId="373CB2ED">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7</w:t>
            </w:r>
          </w:p>
        </w:tc>
        <w:tc>
          <w:tcPr>
            <w:tcW w:w="1883" w:type="dxa"/>
            <w:noWrap w:val="0"/>
            <w:vAlign w:val="center"/>
          </w:tcPr>
          <w:p w14:paraId="7313AEB8">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边肋垂直度</w:t>
            </w:r>
          </w:p>
        </w:tc>
        <w:tc>
          <w:tcPr>
            <w:tcW w:w="1564" w:type="dxa"/>
            <w:tcBorders>
              <w:right w:val="single" w:color="auto" w:sz="4" w:space="0"/>
            </w:tcBorders>
            <w:noWrap w:val="0"/>
            <w:vAlign w:val="center"/>
          </w:tcPr>
          <w:p w14:paraId="4AD269AB">
            <w:pPr>
              <w:spacing w:before="152" w:line="188" w:lineRule="auto"/>
              <w:jc w:val="center"/>
              <w:rPr>
                <w:rFonts w:ascii="Times New Roman" w:hAnsi="Times New Roman"/>
                <w:color w:val="auto"/>
                <w:sz w:val="20"/>
                <w:szCs w:val="20"/>
              </w:rPr>
            </w:pPr>
            <w:r>
              <w:rPr>
                <w:rFonts w:ascii="Times New Roman" w:hAnsi="Times New Roman"/>
                <w:color w:val="auto"/>
                <w:sz w:val="20"/>
                <w:szCs w:val="20"/>
              </w:rPr>
              <w:t>90°</w:t>
            </w:r>
          </w:p>
        </w:tc>
        <w:tc>
          <w:tcPr>
            <w:tcW w:w="1786" w:type="dxa"/>
            <w:tcBorders>
              <w:left w:val="single" w:color="auto" w:sz="4" w:space="0"/>
            </w:tcBorders>
            <w:noWrap w:val="0"/>
            <w:vAlign w:val="center"/>
          </w:tcPr>
          <w:p w14:paraId="778EC1DE">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w:t>
            </w:r>
          </w:p>
          <w:p w14:paraId="6E90D199">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-0.3°</w:t>
            </w:r>
          </w:p>
        </w:tc>
        <w:tc>
          <w:tcPr>
            <w:tcW w:w="1981" w:type="dxa"/>
            <w:noWrap w:val="0"/>
            <w:vAlign w:val="center"/>
          </w:tcPr>
          <w:p w14:paraId="5512DB5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直角尺、塞尺</w:t>
            </w:r>
          </w:p>
        </w:tc>
      </w:tr>
      <w:tr w14:paraId="3B6CD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7CAB55B5">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8</w:t>
            </w:r>
          </w:p>
        </w:tc>
        <w:tc>
          <w:tcPr>
            <w:tcW w:w="1883" w:type="dxa"/>
            <w:noWrap w:val="0"/>
            <w:vAlign w:val="center"/>
          </w:tcPr>
          <w:p w14:paraId="169AA77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阴角模板的角度</w:t>
            </w:r>
          </w:p>
        </w:tc>
        <w:tc>
          <w:tcPr>
            <w:tcW w:w="1564" w:type="dxa"/>
            <w:tcBorders>
              <w:right w:val="single" w:color="auto" w:sz="4" w:space="0"/>
            </w:tcBorders>
            <w:noWrap w:val="0"/>
            <w:vAlign w:val="center"/>
          </w:tcPr>
          <w:p w14:paraId="342975C4">
            <w:pPr>
              <w:spacing w:before="152"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7B187B26">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-0.3°</w:t>
            </w:r>
          </w:p>
        </w:tc>
        <w:tc>
          <w:tcPr>
            <w:tcW w:w="1981" w:type="dxa"/>
            <w:noWrap w:val="0"/>
            <w:vAlign w:val="center"/>
          </w:tcPr>
          <w:p w14:paraId="75B0C0A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直角尺、塞尺</w:t>
            </w:r>
          </w:p>
        </w:tc>
      </w:tr>
      <w:tr w14:paraId="0437C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242ACC9F">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9</w:t>
            </w:r>
          </w:p>
        </w:tc>
        <w:tc>
          <w:tcPr>
            <w:tcW w:w="1883" w:type="dxa"/>
            <w:noWrap w:val="0"/>
            <w:vAlign w:val="center"/>
          </w:tcPr>
          <w:p w14:paraId="3DD8575B">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阳角模板的角度</w:t>
            </w:r>
          </w:p>
        </w:tc>
        <w:tc>
          <w:tcPr>
            <w:tcW w:w="1564" w:type="dxa"/>
            <w:tcBorders>
              <w:right w:val="single" w:color="auto" w:sz="4" w:space="0"/>
            </w:tcBorders>
            <w:noWrap w:val="0"/>
            <w:vAlign w:val="center"/>
          </w:tcPr>
          <w:p w14:paraId="2DDFC385">
            <w:pPr>
              <w:spacing w:before="152"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73EFF854">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-1.00°</w:t>
            </w:r>
          </w:p>
        </w:tc>
        <w:tc>
          <w:tcPr>
            <w:tcW w:w="1981" w:type="dxa"/>
            <w:noWrap w:val="0"/>
            <w:vAlign w:val="center"/>
          </w:tcPr>
          <w:p w14:paraId="6998B1CE">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直角尺、塞尺</w:t>
            </w:r>
          </w:p>
        </w:tc>
      </w:tr>
      <w:tr w14:paraId="231B5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7A289831">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10</w:t>
            </w:r>
          </w:p>
        </w:tc>
        <w:tc>
          <w:tcPr>
            <w:tcW w:w="1883" w:type="dxa"/>
            <w:noWrap w:val="0"/>
            <w:vAlign w:val="center"/>
          </w:tcPr>
          <w:p w14:paraId="26E8A2F8">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沿板长度孔中心距</w:t>
            </w:r>
          </w:p>
        </w:tc>
        <w:tc>
          <w:tcPr>
            <w:tcW w:w="1564" w:type="dxa"/>
            <w:tcBorders>
              <w:right w:val="single" w:color="auto" w:sz="4" w:space="0"/>
            </w:tcBorders>
            <w:noWrap w:val="0"/>
            <w:vAlign w:val="center"/>
          </w:tcPr>
          <w:p w14:paraId="187D2700">
            <w:pPr>
              <w:spacing w:before="152"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092886AF">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±0.25</w:t>
            </w:r>
          </w:p>
        </w:tc>
        <w:tc>
          <w:tcPr>
            <w:tcW w:w="1981" w:type="dxa"/>
            <w:noWrap w:val="0"/>
            <w:vAlign w:val="center"/>
          </w:tcPr>
          <w:p w14:paraId="69BF06F3">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w:t>
            </w:r>
          </w:p>
        </w:tc>
      </w:tr>
      <w:tr w14:paraId="57087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6CCF8A91">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11</w:t>
            </w:r>
          </w:p>
        </w:tc>
        <w:tc>
          <w:tcPr>
            <w:tcW w:w="1883" w:type="dxa"/>
            <w:noWrap w:val="0"/>
            <w:vAlign w:val="center"/>
          </w:tcPr>
          <w:p w14:paraId="4BCCE32B">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沿板宽度孔中心距</w:t>
            </w:r>
          </w:p>
        </w:tc>
        <w:tc>
          <w:tcPr>
            <w:tcW w:w="1564" w:type="dxa"/>
            <w:tcBorders>
              <w:right w:val="single" w:color="auto" w:sz="4" w:space="0"/>
            </w:tcBorders>
            <w:noWrap w:val="0"/>
            <w:vAlign w:val="center"/>
          </w:tcPr>
          <w:p w14:paraId="5F7081EE">
            <w:pPr>
              <w:spacing w:before="152"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4E8BBB04">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±0.25</w:t>
            </w:r>
          </w:p>
        </w:tc>
        <w:tc>
          <w:tcPr>
            <w:tcW w:w="1981" w:type="dxa"/>
            <w:noWrap w:val="0"/>
            <w:vAlign w:val="center"/>
          </w:tcPr>
          <w:p w14:paraId="13BE6238">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w:t>
            </w:r>
          </w:p>
        </w:tc>
      </w:tr>
      <w:tr w14:paraId="585D8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6BE25EE3">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12</w:t>
            </w:r>
          </w:p>
        </w:tc>
        <w:tc>
          <w:tcPr>
            <w:tcW w:w="1883" w:type="dxa"/>
            <w:noWrap w:val="0"/>
            <w:vAlign w:val="center"/>
          </w:tcPr>
          <w:p w14:paraId="4EBDA768">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孔中心与面板距离</w:t>
            </w:r>
          </w:p>
        </w:tc>
        <w:tc>
          <w:tcPr>
            <w:tcW w:w="1564" w:type="dxa"/>
            <w:tcBorders>
              <w:right w:val="single" w:color="auto" w:sz="4" w:space="0"/>
            </w:tcBorders>
            <w:noWrap w:val="0"/>
            <w:vAlign w:val="center"/>
          </w:tcPr>
          <w:p w14:paraId="286024C4">
            <w:pPr>
              <w:spacing w:before="152" w:line="188" w:lineRule="auto"/>
              <w:jc w:val="center"/>
              <w:rPr>
                <w:rFonts w:ascii="Times New Roman" w:hAnsi="Times New Roman"/>
                <w:color w:val="auto"/>
                <w:sz w:val="20"/>
                <w:szCs w:val="20"/>
              </w:rPr>
            </w:pPr>
            <w:r>
              <w:rPr>
                <w:rFonts w:ascii="Times New Roman" w:hAnsi="Times New Roman"/>
                <w:color w:val="auto"/>
                <w:sz w:val="20"/>
                <w:szCs w:val="20"/>
              </w:rPr>
              <w:t>40</w:t>
            </w:r>
          </w:p>
        </w:tc>
        <w:tc>
          <w:tcPr>
            <w:tcW w:w="1786" w:type="dxa"/>
            <w:tcBorders>
              <w:left w:val="single" w:color="auto" w:sz="4" w:space="0"/>
            </w:tcBorders>
            <w:noWrap w:val="0"/>
            <w:vAlign w:val="center"/>
          </w:tcPr>
          <w:p w14:paraId="5AE173F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±0.25</w:t>
            </w:r>
          </w:p>
        </w:tc>
        <w:tc>
          <w:tcPr>
            <w:tcW w:w="1981" w:type="dxa"/>
            <w:noWrap w:val="0"/>
            <w:vAlign w:val="center"/>
          </w:tcPr>
          <w:p w14:paraId="48B4916A">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w:t>
            </w:r>
          </w:p>
        </w:tc>
      </w:tr>
      <w:tr w14:paraId="5771C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10088F1E">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13</w:t>
            </w:r>
          </w:p>
        </w:tc>
        <w:tc>
          <w:tcPr>
            <w:tcW w:w="1883" w:type="dxa"/>
            <w:noWrap w:val="0"/>
            <w:vAlign w:val="center"/>
          </w:tcPr>
          <w:p w14:paraId="296DC6E1">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孔中心与板端距离</w:t>
            </w:r>
          </w:p>
        </w:tc>
        <w:tc>
          <w:tcPr>
            <w:tcW w:w="1564" w:type="dxa"/>
            <w:tcBorders>
              <w:right w:val="single" w:color="auto" w:sz="4" w:space="0"/>
            </w:tcBorders>
            <w:noWrap w:val="0"/>
            <w:vAlign w:val="center"/>
          </w:tcPr>
          <w:p w14:paraId="077B24F4">
            <w:pPr>
              <w:spacing w:before="152"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15B239F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±0.25</w:t>
            </w:r>
          </w:p>
        </w:tc>
        <w:tc>
          <w:tcPr>
            <w:tcW w:w="1981" w:type="dxa"/>
            <w:noWrap w:val="0"/>
            <w:vAlign w:val="center"/>
          </w:tcPr>
          <w:p w14:paraId="207AFC10">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游标卡尺、直角尺</w:t>
            </w:r>
          </w:p>
        </w:tc>
      </w:tr>
      <w:tr w14:paraId="3CE38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1043" w:type="dxa"/>
            <w:noWrap w:val="0"/>
            <w:vAlign w:val="center"/>
          </w:tcPr>
          <w:p w14:paraId="3AB2123D">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14</w:t>
            </w:r>
          </w:p>
        </w:tc>
        <w:tc>
          <w:tcPr>
            <w:tcW w:w="1883" w:type="dxa"/>
            <w:noWrap w:val="0"/>
            <w:vAlign w:val="center"/>
          </w:tcPr>
          <w:p w14:paraId="7480B613">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孔直径</w:t>
            </w:r>
          </w:p>
        </w:tc>
        <w:tc>
          <w:tcPr>
            <w:tcW w:w="1564" w:type="dxa"/>
            <w:tcBorders>
              <w:right w:val="single" w:color="auto" w:sz="4" w:space="0"/>
            </w:tcBorders>
            <w:noWrap w:val="0"/>
            <w:vAlign w:val="center"/>
          </w:tcPr>
          <w:p w14:paraId="342B8DD0">
            <w:pPr>
              <w:spacing w:before="152" w:line="188" w:lineRule="auto"/>
              <w:jc w:val="center"/>
              <w:rPr>
                <w:rFonts w:ascii="Times New Roman" w:hAnsi="Times New Roman"/>
                <w:color w:val="auto"/>
                <w:sz w:val="20"/>
                <w:szCs w:val="20"/>
              </w:rPr>
            </w:pPr>
            <w:r>
              <w:rPr>
                <w:rFonts w:ascii="Times New Roman" w:hAnsi="Times New Roman"/>
                <w:color w:val="auto"/>
                <w:sz w:val="20"/>
                <w:szCs w:val="20"/>
              </w:rPr>
              <w:t>16.5</w:t>
            </w:r>
          </w:p>
        </w:tc>
        <w:tc>
          <w:tcPr>
            <w:tcW w:w="1786" w:type="dxa"/>
            <w:tcBorders>
              <w:left w:val="single" w:color="auto" w:sz="4" w:space="0"/>
            </w:tcBorders>
            <w:noWrap w:val="0"/>
            <w:vAlign w:val="center"/>
          </w:tcPr>
          <w:p w14:paraId="7E2BDBC4">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w:t>
            </w:r>
          </w:p>
          <w:p w14:paraId="061971A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-0.25</w:t>
            </w:r>
          </w:p>
        </w:tc>
        <w:tc>
          <w:tcPr>
            <w:tcW w:w="1981" w:type="dxa"/>
            <w:noWrap w:val="0"/>
            <w:vAlign w:val="center"/>
          </w:tcPr>
          <w:p w14:paraId="53C1A603">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w:t>
            </w:r>
          </w:p>
        </w:tc>
      </w:tr>
      <w:tr w14:paraId="02E61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09E799E6">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15</w:t>
            </w:r>
          </w:p>
        </w:tc>
        <w:tc>
          <w:tcPr>
            <w:tcW w:w="1883" w:type="dxa"/>
            <w:noWrap w:val="0"/>
            <w:vAlign w:val="center"/>
          </w:tcPr>
          <w:p w14:paraId="30516164">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面板平面度</w:t>
            </w:r>
          </w:p>
        </w:tc>
        <w:tc>
          <w:tcPr>
            <w:tcW w:w="1564" w:type="dxa"/>
            <w:tcBorders>
              <w:right w:val="single" w:color="auto" w:sz="4" w:space="0"/>
            </w:tcBorders>
            <w:noWrap w:val="0"/>
            <w:vAlign w:val="center"/>
          </w:tcPr>
          <w:p w14:paraId="6F05C969">
            <w:pPr>
              <w:spacing w:before="152"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47AD2448">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≤1</w:t>
            </w:r>
          </w:p>
        </w:tc>
        <w:tc>
          <w:tcPr>
            <w:tcW w:w="1981" w:type="dxa"/>
            <w:noWrap w:val="0"/>
            <w:vAlign w:val="center"/>
          </w:tcPr>
          <w:p w14:paraId="6FE8CAE7">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平尺、塞尺</w:t>
            </w:r>
          </w:p>
        </w:tc>
      </w:tr>
      <w:tr w14:paraId="03A09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0332A81F">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16</w:t>
            </w:r>
          </w:p>
        </w:tc>
        <w:tc>
          <w:tcPr>
            <w:tcW w:w="1883" w:type="dxa"/>
            <w:noWrap w:val="0"/>
            <w:vAlign w:val="center"/>
          </w:tcPr>
          <w:p w14:paraId="7BBC677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边肋直线度</w:t>
            </w:r>
          </w:p>
        </w:tc>
        <w:tc>
          <w:tcPr>
            <w:tcW w:w="1564" w:type="dxa"/>
            <w:tcBorders>
              <w:right w:val="single" w:color="auto" w:sz="4" w:space="0"/>
            </w:tcBorders>
            <w:noWrap w:val="0"/>
            <w:vAlign w:val="center"/>
          </w:tcPr>
          <w:p w14:paraId="79FD53D8">
            <w:pPr>
              <w:spacing w:before="152"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51C9B7B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±0.5</w:t>
            </w:r>
          </w:p>
        </w:tc>
        <w:tc>
          <w:tcPr>
            <w:tcW w:w="1981" w:type="dxa"/>
            <w:noWrap w:val="0"/>
            <w:vAlign w:val="center"/>
          </w:tcPr>
          <w:p w14:paraId="7FBE8786">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平尺、塞尺</w:t>
            </w:r>
          </w:p>
        </w:tc>
      </w:tr>
      <w:tr w14:paraId="09FD7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1043" w:type="dxa"/>
            <w:noWrap w:val="0"/>
            <w:vAlign w:val="center"/>
          </w:tcPr>
          <w:p w14:paraId="639D3253">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17</w:t>
            </w:r>
          </w:p>
        </w:tc>
        <w:tc>
          <w:tcPr>
            <w:tcW w:w="1883" w:type="dxa"/>
            <w:noWrap w:val="0"/>
            <w:vAlign w:val="center"/>
          </w:tcPr>
          <w:p w14:paraId="4CED2395">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拉片槽宽度</w:t>
            </w:r>
          </w:p>
        </w:tc>
        <w:tc>
          <w:tcPr>
            <w:tcW w:w="1564" w:type="dxa"/>
            <w:tcBorders>
              <w:right w:val="single" w:color="auto" w:sz="4" w:space="0"/>
            </w:tcBorders>
            <w:noWrap w:val="0"/>
            <w:vAlign w:val="center"/>
          </w:tcPr>
          <w:p w14:paraId="3B452F1D">
            <w:pPr>
              <w:spacing w:before="152" w:line="188" w:lineRule="auto"/>
              <w:jc w:val="center"/>
              <w:rPr>
                <w:rFonts w:ascii="Times New Roman" w:hAnsi="Times New Roman"/>
                <w:color w:val="auto"/>
                <w:sz w:val="20"/>
                <w:szCs w:val="20"/>
              </w:rPr>
            </w:pPr>
            <w:r>
              <w:rPr>
                <w:rFonts w:ascii="Times New Roman" w:hAnsi="Times New Roman"/>
                <w:color w:val="auto"/>
                <w:sz w:val="20"/>
                <w:szCs w:val="20"/>
              </w:rPr>
              <w:t>38</w:t>
            </w:r>
          </w:p>
        </w:tc>
        <w:tc>
          <w:tcPr>
            <w:tcW w:w="1786" w:type="dxa"/>
            <w:tcBorders>
              <w:left w:val="single" w:color="auto" w:sz="4" w:space="0"/>
            </w:tcBorders>
            <w:noWrap w:val="0"/>
            <w:vAlign w:val="center"/>
          </w:tcPr>
          <w:p w14:paraId="46996A69">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+0.5</w:t>
            </w:r>
          </w:p>
          <w:p w14:paraId="67B65E19">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w:t>
            </w:r>
          </w:p>
        </w:tc>
        <w:tc>
          <w:tcPr>
            <w:tcW w:w="1981" w:type="dxa"/>
            <w:noWrap w:val="0"/>
            <w:vAlign w:val="center"/>
          </w:tcPr>
          <w:p w14:paraId="2E39FC65">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w:t>
            </w:r>
          </w:p>
        </w:tc>
      </w:tr>
      <w:tr w14:paraId="2A271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4868DC28">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18</w:t>
            </w:r>
          </w:p>
        </w:tc>
        <w:tc>
          <w:tcPr>
            <w:tcW w:w="1883" w:type="dxa"/>
            <w:noWrap w:val="0"/>
            <w:vAlign w:val="center"/>
          </w:tcPr>
          <w:p w14:paraId="3403E83A">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拉片槽深度</w:t>
            </w:r>
          </w:p>
        </w:tc>
        <w:tc>
          <w:tcPr>
            <w:tcW w:w="1564" w:type="dxa"/>
            <w:tcBorders>
              <w:right w:val="single" w:color="auto" w:sz="4" w:space="0"/>
            </w:tcBorders>
            <w:noWrap w:val="0"/>
            <w:vAlign w:val="center"/>
          </w:tcPr>
          <w:p w14:paraId="10FB0AF8">
            <w:pPr>
              <w:spacing w:before="152" w:line="188" w:lineRule="auto"/>
              <w:jc w:val="center"/>
              <w:rPr>
                <w:rFonts w:ascii="Times New Roman" w:hAnsi="Times New Roman"/>
                <w:color w:val="auto"/>
                <w:sz w:val="20"/>
                <w:szCs w:val="20"/>
              </w:rPr>
            </w:pPr>
            <w:r>
              <w:rPr>
                <w:rFonts w:ascii="Times New Roman" w:hAnsi="Times New Roman"/>
                <w:color w:val="auto"/>
                <w:sz w:val="20"/>
                <w:szCs w:val="20"/>
              </w:rPr>
              <w:t>1.75</w:t>
            </w:r>
          </w:p>
        </w:tc>
        <w:tc>
          <w:tcPr>
            <w:tcW w:w="1786" w:type="dxa"/>
            <w:tcBorders>
              <w:left w:val="single" w:color="auto" w:sz="4" w:space="0"/>
            </w:tcBorders>
            <w:noWrap w:val="0"/>
            <w:vAlign w:val="center"/>
          </w:tcPr>
          <w:p w14:paraId="3B575938">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±0.25</w:t>
            </w:r>
          </w:p>
        </w:tc>
        <w:tc>
          <w:tcPr>
            <w:tcW w:w="1981" w:type="dxa"/>
            <w:noWrap w:val="0"/>
            <w:vAlign w:val="center"/>
          </w:tcPr>
          <w:p w14:paraId="4A58CD35">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游标卡尺</w:t>
            </w:r>
          </w:p>
        </w:tc>
      </w:tr>
      <w:tr w14:paraId="18F33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7FFE5445">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19</w:t>
            </w:r>
          </w:p>
        </w:tc>
        <w:tc>
          <w:tcPr>
            <w:tcW w:w="1883" w:type="dxa"/>
            <w:noWrap w:val="0"/>
            <w:vAlign w:val="center"/>
          </w:tcPr>
          <w:p w14:paraId="21106CF5">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端肋组装位移</w:t>
            </w:r>
          </w:p>
        </w:tc>
        <w:tc>
          <w:tcPr>
            <w:tcW w:w="1564" w:type="dxa"/>
            <w:tcBorders>
              <w:right w:val="single" w:color="auto" w:sz="4" w:space="0"/>
            </w:tcBorders>
            <w:noWrap w:val="0"/>
            <w:vAlign w:val="center"/>
          </w:tcPr>
          <w:p w14:paraId="1D9C37EE">
            <w:pPr>
              <w:spacing w:before="152" w:line="188" w:lineRule="auto"/>
              <w:jc w:val="center"/>
              <w:rPr>
                <w:rFonts w:ascii="Times New Roman" w:hAnsi="Times New Roman"/>
                <w:color w:val="auto"/>
                <w:sz w:val="20"/>
                <w:szCs w:val="20"/>
              </w:rPr>
            </w:pPr>
            <w:r>
              <w:rPr>
                <w:rFonts w:ascii="Times New Roman" w:hAnsi="Times New Roman"/>
                <w:color w:val="auto"/>
                <w:sz w:val="20"/>
                <w:szCs w:val="20"/>
              </w:rPr>
              <w:t>--</w:t>
            </w:r>
          </w:p>
        </w:tc>
        <w:tc>
          <w:tcPr>
            <w:tcW w:w="1786" w:type="dxa"/>
            <w:tcBorders>
              <w:left w:val="single" w:color="auto" w:sz="4" w:space="0"/>
            </w:tcBorders>
            <w:noWrap w:val="0"/>
            <w:vAlign w:val="center"/>
          </w:tcPr>
          <w:p w14:paraId="79F18514">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-0.60</w:t>
            </w:r>
          </w:p>
        </w:tc>
        <w:tc>
          <w:tcPr>
            <w:tcW w:w="1981" w:type="dxa"/>
            <w:noWrap w:val="0"/>
            <w:vAlign w:val="center"/>
          </w:tcPr>
          <w:p w14:paraId="65ABF120">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直角尺、塞尺</w:t>
            </w:r>
          </w:p>
        </w:tc>
      </w:tr>
      <w:tr w14:paraId="53B8C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3504108C">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20</w:t>
            </w:r>
          </w:p>
        </w:tc>
        <w:tc>
          <w:tcPr>
            <w:tcW w:w="1883" w:type="dxa"/>
            <w:noWrap w:val="0"/>
            <w:vAlign w:val="center"/>
          </w:tcPr>
          <w:p w14:paraId="41943D4D">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焊缝高度</w:t>
            </w:r>
          </w:p>
        </w:tc>
        <w:tc>
          <w:tcPr>
            <w:tcW w:w="1564" w:type="dxa"/>
            <w:tcBorders>
              <w:right w:val="single" w:color="auto" w:sz="4" w:space="0"/>
            </w:tcBorders>
            <w:noWrap w:val="0"/>
            <w:vAlign w:val="center"/>
          </w:tcPr>
          <w:p w14:paraId="38D0C093">
            <w:pPr>
              <w:spacing w:before="152" w:line="188" w:lineRule="auto"/>
              <w:jc w:val="center"/>
              <w:rPr>
                <w:rFonts w:ascii="Times New Roman" w:hAnsi="Times New Roman"/>
                <w:color w:val="auto"/>
                <w:sz w:val="20"/>
                <w:szCs w:val="20"/>
              </w:rPr>
            </w:pPr>
            <w:r>
              <w:rPr>
                <w:rFonts w:ascii="Times New Roman" w:hAnsi="Times New Roman"/>
                <w:color w:val="auto"/>
                <w:sz w:val="20"/>
                <w:szCs w:val="20"/>
              </w:rPr>
              <w:t>4</w:t>
            </w:r>
          </w:p>
        </w:tc>
        <w:tc>
          <w:tcPr>
            <w:tcW w:w="1786" w:type="dxa"/>
            <w:tcBorders>
              <w:left w:val="single" w:color="auto" w:sz="4" w:space="0"/>
            </w:tcBorders>
            <w:noWrap w:val="0"/>
            <w:vAlign w:val="center"/>
          </w:tcPr>
          <w:p w14:paraId="0C1CB20E">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+0.5</w:t>
            </w:r>
          </w:p>
        </w:tc>
        <w:tc>
          <w:tcPr>
            <w:tcW w:w="1981" w:type="dxa"/>
            <w:noWrap w:val="0"/>
            <w:vAlign w:val="center"/>
          </w:tcPr>
          <w:p w14:paraId="3FC0852C">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焊缝检查尺</w:t>
            </w:r>
          </w:p>
        </w:tc>
      </w:tr>
      <w:tr w14:paraId="45B2F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043" w:type="dxa"/>
            <w:noWrap w:val="0"/>
            <w:vAlign w:val="center"/>
          </w:tcPr>
          <w:p w14:paraId="5479FE35">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21</w:t>
            </w:r>
          </w:p>
        </w:tc>
        <w:tc>
          <w:tcPr>
            <w:tcW w:w="1883" w:type="dxa"/>
            <w:noWrap w:val="0"/>
            <w:vAlign w:val="center"/>
          </w:tcPr>
          <w:p w14:paraId="2EC66BDD">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分段焊的焊缝长度</w:t>
            </w:r>
          </w:p>
        </w:tc>
        <w:tc>
          <w:tcPr>
            <w:tcW w:w="1564" w:type="dxa"/>
            <w:tcBorders>
              <w:right w:val="single" w:color="auto" w:sz="4" w:space="0"/>
            </w:tcBorders>
            <w:noWrap w:val="0"/>
            <w:vAlign w:val="center"/>
          </w:tcPr>
          <w:p w14:paraId="279CC914">
            <w:pPr>
              <w:spacing w:before="152" w:line="188" w:lineRule="auto"/>
              <w:jc w:val="center"/>
              <w:rPr>
                <w:rFonts w:ascii="Times New Roman" w:hAnsi="Times New Roman"/>
                <w:color w:val="auto"/>
                <w:sz w:val="20"/>
                <w:szCs w:val="20"/>
              </w:rPr>
            </w:pPr>
            <w:r>
              <w:rPr>
                <w:rFonts w:ascii="Times New Roman" w:hAnsi="Times New Roman"/>
                <w:color w:val="auto"/>
                <w:sz w:val="20"/>
                <w:szCs w:val="20"/>
              </w:rPr>
              <w:t>30</w:t>
            </w:r>
          </w:p>
        </w:tc>
        <w:tc>
          <w:tcPr>
            <w:tcW w:w="1786" w:type="dxa"/>
            <w:tcBorders>
              <w:left w:val="single" w:color="auto" w:sz="4" w:space="0"/>
            </w:tcBorders>
            <w:noWrap w:val="0"/>
            <w:vAlign w:val="center"/>
          </w:tcPr>
          <w:p w14:paraId="61AE976D">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+5</w:t>
            </w:r>
          </w:p>
        </w:tc>
        <w:tc>
          <w:tcPr>
            <w:tcW w:w="1981" w:type="dxa"/>
            <w:noWrap w:val="0"/>
            <w:vAlign w:val="center"/>
          </w:tcPr>
          <w:p w14:paraId="5C7ED7A3">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焊缝检查尺</w:t>
            </w:r>
          </w:p>
        </w:tc>
      </w:tr>
      <w:tr w14:paraId="3F285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 w:hRule="atLeast"/>
          <w:jc w:val="center"/>
        </w:trPr>
        <w:tc>
          <w:tcPr>
            <w:tcW w:w="1043" w:type="dxa"/>
            <w:noWrap w:val="0"/>
            <w:vAlign w:val="center"/>
          </w:tcPr>
          <w:p w14:paraId="4639D512">
            <w:pPr>
              <w:pStyle w:val="35"/>
              <w:spacing w:before="111" w:line="219" w:lineRule="auto"/>
              <w:jc w:val="center"/>
              <w:rPr>
                <w:rFonts w:ascii="Times New Roman" w:hAnsi="Times New Roman" w:cs="Times New Roman"/>
                <w:color w:val="auto"/>
                <w:spacing w:val="-3"/>
                <w:sz w:val="20"/>
                <w:szCs w:val="20"/>
              </w:rPr>
            </w:pPr>
            <w:r>
              <w:rPr>
                <w:rFonts w:ascii="Times New Roman" w:hAnsi="Times New Roman" w:cs="Times New Roman"/>
                <w:color w:val="auto"/>
                <w:spacing w:val="-3"/>
                <w:sz w:val="20"/>
                <w:szCs w:val="20"/>
              </w:rPr>
              <w:t>22</w:t>
            </w:r>
          </w:p>
        </w:tc>
        <w:tc>
          <w:tcPr>
            <w:tcW w:w="1883" w:type="dxa"/>
            <w:noWrap w:val="0"/>
            <w:vAlign w:val="center"/>
          </w:tcPr>
          <w:p w14:paraId="6474A3F7">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分段焊的焊缝间距</w:t>
            </w:r>
          </w:p>
        </w:tc>
        <w:tc>
          <w:tcPr>
            <w:tcW w:w="1564" w:type="dxa"/>
            <w:tcBorders>
              <w:right w:val="single" w:color="auto" w:sz="4" w:space="0"/>
            </w:tcBorders>
            <w:noWrap w:val="0"/>
            <w:vAlign w:val="center"/>
          </w:tcPr>
          <w:p w14:paraId="6E4E08FD">
            <w:pPr>
              <w:spacing w:before="152" w:line="188" w:lineRule="auto"/>
              <w:jc w:val="center"/>
              <w:rPr>
                <w:rFonts w:ascii="Times New Roman" w:hAnsi="Times New Roman"/>
                <w:color w:val="auto"/>
                <w:sz w:val="20"/>
                <w:szCs w:val="20"/>
              </w:rPr>
            </w:pPr>
            <w:r>
              <w:rPr>
                <w:rFonts w:ascii="Times New Roman" w:hAnsi="Times New Roman"/>
                <w:color w:val="auto"/>
                <w:sz w:val="20"/>
                <w:szCs w:val="20"/>
              </w:rPr>
              <w:t>＜200</w:t>
            </w:r>
          </w:p>
        </w:tc>
        <w:tc>
          <w:tcPr>
            <w:tcW w:w="1786" w:type="dxa"/>
            <w:tcBorders>
              <w:left w:val="single" w:color="auto" w:sz="4" w:space="0"/>
            </w:tcBorders>
            <w:noWrap w:val="0"/>
            <w:vAlign w:val="center"/>
          </w:tcPr>
          <w:p w14:paraId="013760FF">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±5</w:t>
            </w:r>
          </w:p>
        </w:tc>
        <w:tc>
          <w:tcPr>
            <w:tcW w:w="1981" w:type="dxa"/>
            <w:noWrap w:val="0"/>
            <w:vAlign w:val="center"/>
          </w:tcPr>
          <w:p w14:paraId="722614F0">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焊缝检查尺</w:t>
            </w:r>
          </w:p>
        </w:tc>
      </w:tr>
    </w:tbl>
    <w:p w14:paraId="658F42BD">
      <w:pPr>
        <w:pStyle w:val="6"/>
        <w:spacing w:before="120" w:after="0" w:line="240" w:lineRule="auto"/>
        <w:rPr>
          <w:rFonts w:ascii="Times New Roman" w:hAnsi="Times New Roman"/>
          <w:b/>
          <w:bCs/>
          <w:color w:val="auto"/>
          <w:spacing w:val="-2"/>
        </w:rPr>
      </w:pPr>
    </w:p>
    <w:p w14:paraId="09EB1044">
      <w:pPr>
        <w:pStyle w:val="6"/>
        <w:spacing w:before="120" w:after="0" w:line="240" w:lineRule="auto"/>
        <w:rPr>
          <w:rFonts w:hint="default" w:ascii="Times New Roman" w:hAnsi="Times New Roman" w:eastAsia="宋体"/>
          <w:color w:val="auto"/>
          <w:lang w:val="en-US" w:eastAsia="zh-CN"/>
        </w:rPr>
      </w:pPr>
      <w:r>
        <w:rPr>
          <w:rFonts w:ascii="Times New Roman" w:hAnsi="Times New Roman"/>
          <w:b/>
          <w:bCs/>
          <w:color w:val="auto"/>
          <w:spacing w:val="-2"/>
        </w:rPr>
        <w:t>4.0.1</w:t>
      </w:r>
      <w:r>
        <w:rPr>
          <w:rFonts w:hint="eastAsia" w:ascii="Times New Roman" w:hAnsi="Times New Roman"/>
          <w:b/>
          <w:bCs/>
          <w:color w:val="auto"/>
          <w:spacing w:val="-2"/>
          <w:lang w:val="en-US" w:eastAsia="zh-CN"/>
        </w:rPr>
        <w:t>3</w:t>
      </w:r>
      <w:r>
        <w:rPr>
          <w:rFonts w:ascii="Times New Roman" w:hAnsi="Times New Roman"/>
          <w:b/>
          <w:bCs/>
          <w:color w:val="auto"/>
          <w:spacing w:val="-2"/>
        </w:rPr>
        <w:t xml:space="preserve"> </w:t>
      </w:r>
      <w:r>
        <w:rPr>
          <w:rFonts w:ascii="Times New Roman" w:hAnsi="Times New Roman"/>
          <w:color w:val="auto"/>
        </w:rPr>
        <w:t>带肋高分子塑料模盒应具有足够的强度和刚度</w:t>
      </w:r>
      <w:r>
        <w:rPr>
          <w:rFonts w:hint="eastAsia" w:ascii="Times New Roman" w:hAnsi="Times New Roman"/>
          <w:color w:val="auto"/>
          <w:lang w:eastAsia="zh-CN"/>
        </w:rPr>
        <w:t>，</w:t>
      </w:r>
      <w:r>
        <w:rPr>
          <w:rFonts w:ascii="Times New Roman" w:hAnsi="Times New Roman"/>
          <w:color w:val="auto"/>
        </w:rPr>
        <w:t>模盒在规定荷载作用下的强度和刚度应满足表4.1</w:t>
      </w:r>
      <w:r>
        <w:rPr>
          <w:rFonts w:hint="eastAsia" w:ascii="Times New Roman" w:hAnsi="Times New Roman"/>
          <w:color w:val="auto"/>
          <w:lang w:val="en-US" w:eastAsia="zh-CN"/>
        </w:rPr>
        <w:t>4</w:t>
      </w:r>
      <w:r>
        <w:rPr>
          <w:rFonts w:ascii="Times New Roman" w:hAnsi="Times New Roman"/>
          <w:color w:val="auto"/>
        </w:rPr>
        <w:t>的要求</w:t>
      </w:r>
      <w:r>
        <w:rPr>
          <w:rFonts w:hint="eastAsia" w:ascii="Times New Roman" w:hAnsi="Times New Roman"/>
          <w:color w:val="auto"/>
          <w:lang w:eastAsia="zh-CN"/>
        </w:rPr>
        <w:t>。</w:t>
      </w:r>
      <w:r>
        <w:rPr>
          <w:rFonts w:hint="eastAsia" w:ascii="Times New Roman" w:hAnsi="Times New Roman"/>
          <w:color w:val="auto"/>
          <w:lang w:val="en-US" w:eastAsia="zh-CN"/>
        </w:rPr>
        <w:t>具体的测试方法按附录B的要求进行。</w:t>
      </w:r>
    </w:p>
    <w:p w14:paraId="3AFD08DA">
      <w:pPr>
        <w:widowControl/>
        <w:spacing w:before="200" w:line="240" w:lineRule="auto"/>
        <w:jc w:val="center"/>
        <w:rPr>
          <w:rFonts w:hint="eastAsia" w:ascii="Times New Roman" w:hAnsi="Times New Roman" w:eastAsia="宋体"/>
          <w:color w:val="auto"/>
          <w:lang w:val="en-US" w:eastAsia="zh-CN"/>
        </w:rPr>
      </w:pPr>
      <w:r>
        <w:rPr>
          <w:rFonts w:ascii="Times New Roman" w:hAnsi="Times New Roman"/>
          <w:b/>
          <w:bCs/>
          <w:color w:val="auto"/>
          <w:sz w:val="20"/>
          <w:szCs w:val="20"/>
        </w:rPr>
        <w:t>表 4.1</w:t>
      </w:r>
      <w:r>
        <w:rPr>
          <w:rFonts w:hint="eastAsia" w:ascii="Times New Roman" w:hAnsi="Times New Roman"/>
          <w:b/>
          <w:bCs/>
          <w:color w:val="auto"/>
          <w:sz w:val="20"/>
          <w:szCs w:val="20"/>
          <w:lang w:val="en-US" w:eastAsia="zh-CN"/>
        </w:rPr>
        <w:t>4</w:t>
      </w:r>
      <w:r>
        <w:rPr>
          <w:rFonts w:ascii="Times New Roman" w:hAnsi="Times New Roman"/>
          <w:b/>
          <w:bCs/>
          <w:color w:val="auto"/>
          <w:sz w:val="20"/>
          <w:szCs w:val="20"/>
        </w:rPr>
        <w:t xml:space="preserve"> 单个模盒强度和刚度</w:t>
      </w:r>
    </w:p>
    <w:tbl>
      <w:tblPr>
        <w:tblStyle w:val="17"/>
        <w:tblW w:w="4500" w:type="pct"/>
        <w:jc w:val="center"/>
        <w:tblLayout w:type="fixed"/>
        <w:tblCellMar>
          <w:top w:w="0" w:type="dxa"/>
          <w:left w:w="108" w:type="dxa"/>
          <w:bottom w:w="0" w:type="dxa"/>
          <w:right w:w="108" w:type="dxa"/>
        </w:tblCellMar>
      </w:tblPr>
      <w:tblGrid>
        <w:gridCol w:w="1696"/>
        <w:gridCol w:w="1358"/>
        <w:gridCol w:w="1278"/>
        <w:gridCol w:w="1549"/>
        <w:gridCol w:w="1788"/>
      </w:tblGrid>
      <w:tr w14:paraId="6DBC0F3C">
        <w:tblPrEx>
          <w:tblCellMar>
            <w:top w:w="0" w:type="dxa"/>
            <w:left w:w="108" w:type="dxa"/>
            <w:bottom w:w="0" w:type="dxa"/>
            <w:right w:w="108" w:type="dxa"/>
          </w:tblCellMar>
        </w:tblPrEx>
        <w:trPr>
          <w:trHeight w:val="655" w:hRule="atLeast"/>
          <w:jc w:val="center"/>
        </w:trPr>
        <w:tc>
          <w:tcPr>
            <w:tcW w:w="1889" w:type="dxa"/>
            <w:tcBorders>
              <w:top w:val="single" w:color="000000" w:sz="4" w:space="0"/>
              <w:left w:val="single" w:color="000000" w:sz="4" w:space="0"/>
              <w:bottom w:val="single" w:color="000000" w:sz="4" w:space="0"/>
              <w:right w:val="single" w:color="000000" w:sz="4" w:space="0"/>
            </w:tcBorders>
            <w:noWrap w:val="0"/>
            <w:vAlign w:val="center"/>
          </w:tcPr>
          <w:p w14:paraId="5C70DF79">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试验项目</w:t>
            </w:r>
          </w:p>
        </w:tc>
        <w:tc>
          <w:tcPr>
            <w:tcW w:w="1505" w:type="dxa"/>
            <w:tcBorders>
              <w:top w:val="single" w:color="000000" w:sz="4" w:space="0"/>
              <w:left w:val="single" w:color="000000" w:sz="4" w:space="0"/>
              <w:bottom w:val="single" w:color="000000" w:sz="4" w:space="0"/>
              <w:right w:val="single" w:color="000000" w:sz="4" w:space="0"/>
            </w:tcBorders>
            <w:noWrap w:val="0"/>
            <w:vAlign w:val="center"/>
          </w:tcPr>
          <w:p w14:paraId="0FF5494E">
            <w:pPr>
              <w:pStyle w:val="35"/>
              <w:spacing w:before="111" w:line="219" w:lineRule="auto"/>
              <w:jc w:val="center"/>
              <w:rPr>
                <w:rFonts w:hint="eastAsia" w:ascii="Times New Roman" w:hAnsi="Times New Roman" w:cs="Times New Roman"/>
                <w:color w:val="auto"/>
                <w:spacing w:val="-3"/>
                <w:sz w:val="20"/>
                <w:szCs w:val="20"/>
                <w:lang w:val="en-US" w:eastAsia="zh-CN"/>
              </w:rPr>
            </w:pPr>
            <w:r>
              <w:rPr>
                <w:rFonts w:ascii="Times New Roman" w:hAnsi="Times New Roman" w:cs="Times New Roman"/>
                <w:color w:val="auto"/>
                <w:spacing w:val="-3"/>
                <w:sz w:val="20"/>
                <w:szCs w:val="20"/>
                <w:lang w:eastAsia="zh-CN"/>
              </w:rPr>
              <w:t>模盒</w:t>
            </w:r>
            <w:r>
              <w:rPr>
                <w:rFonts w:hint="eastAsia" w:ascii="Times New Roman" w:hAnsi="Times New Roman" w:cs="Times New Roman"/>
                <w:color w:val="auto"/>
                <w:spacing w:val="-3"/>
                <w:sz w:val="20"/>
                <w:szCs w:val="20"/>
                <w:lang w:val="en-US" w:eastAsia="zh-CN"/>
              </w:rPr>
              <w:t>规格</w:t>
            </w:r>
          </w:p>
          <w:p w14:paraId="013E445C">
            <w:pPr>
              <w:pStyle w:val="35"/>
              <w:spacing w:before="111" w:line="219" w:lineRule="auto"/>
              <w:jc w:val="center"/>
              <w:rPr>
                <w:rFonts w:ascii="Times New Roman" w:hAnsi="Times New Roman" w:cs="Times New Roman"/>
                <w:color w:val="auto"/>
                <w:spacing w:val="-3"/>
                <w:sz w:val="20"/>
                <w:szCs w:val="20"/>
                <w:lang w:eastAsia="zh-CN"/>
              </w:rPr>
            </w:pPr>
            <w:r>
              <w:rPr>
                <w:rFonts w:hint="eastAsia" w:ascii="Times New Roman" w:hAnsi="Times New Roman" w:cs="Times New Roman"/>
                <w:color w:val="auto"/>
                <w:spacing w:val="-3"/>
                <w:sz w:val="20"/>
                <w:szCs w:val="20"/>
                <w:lang w:eastAsia="zh-CN"/>
              </w:rPr>
              <w:t>（</w:t>
            </w:r>
            <w:r>
              <w:rPr>
                <w:rFonts w:ascii="Times New Roman" w:hAnsi="Times New Roman" w:cs="Times New Roman"/>
                <w:color w:val="auto"/>
                <w:spacing w:val="-3"/>
                <w:sz w:val="20"/>
                <w:szCs w:val="20"/>
                <w:lang w:eastAsia="zh-CN"/>
              </w:rPr>
              <w:t>mm</w:t>
            </w:r>
            <w:r>
              <w:rPr>
                <w:rFonts w:hint="eastAsia" w:ascii="Times New Roman" w:hAnsi="Times New Roman" w:cs="Times New Roman"/>
                <w:color w:val="auto"/>
                <w:spacing w:val="-3"/>
                <w:sz w:val="20"/>
                <w:szCs w:val="20"/>
                <w:lang w:eastAsia="zh-CN"/>
              </w:rPr>
              <w:t>）</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14:paraId="20BECC20">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均布荷载</w:t>
            </w:r>
            <w:r>
              <w:rPr>
                <w:rFonts w:ascii="Times New Roman" w:hAnsi="Times New Roman" w:cs="Times New Roman"/>
                <w:color w:val="auto"/>
                <w:spacing w:val="-3"/>
                <w:sz w:val="20"/>
                <w:szCs w:val="20"/>
                <w:lang w:eastAsia="zh-CN"/>
              </w:rPr>
              <w:br w:type="textWrapping"/>
            </w:r>
            <w:r>
              <w:rPr>
                <w:rFonts w:ascii="Times New Roman" w:hAnsi="Times New Roman" w:cs="Times New Roman"/>
                <w:color w:val="auto"/>
                <w:spacing w:val="-3"/>
                <w:sz w:val="20"/>
                <w:szCs w:val="20"/>
                <w:lang w:eastAsia="zh-CN"/>
              </w:rPr>
              <w:t>q(kN/m²)</w:t>
            </w:r>
          </w:p>
        </w:tc>
        <w:tc>
          <w:tcPr>
            <w:tcW w:w="1721" w:type="dxa"/>
            <w:tcBorders>
              <w:top w:val="single" w:color="000000" w:sz="4" w:space="0"/>
              <w:left w:val="single" w:color="000000" w:sz="4" w:space="0"/>
              <w:bottom w:val="single" w:color="000000" w:sz="4" w:space="0"/>
              <w:right w:val="single" w:color="000000" w:sz="4" w:space="0"/>
            </w:tcBorders>
            <w:noWrap w:val="0"/>
            <w:vAlign w:val="center"/>
          </w:tcPr>
          <w:p w14:paraId="6007AD84">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允许挠度(mm)</w:t>
            </w:r>
          </w:p>
        </w:tc>
        <w:tc>
          <w:tcPr>
            <w:tcW w:w="1991" w:type="dxa"/>
            <w:tcBorders>
              <w:top w:val="single" w:color="000000" w:sz="4" w:space="0"/>
              <w:left w:val="single" w:color="000000" w:sz="4" w:space="0"/>
              <w:bottom w:val="single" w:color="000000" w:sz="4" w:space="0"/>
              <w:right w:val="single" w:color="000000" w:sz="4" w:space="0"/>
            </w:tcBorders>
            <w:noWrap w:val="0"/>
            <w:vAlign w:val="center"/>
          </w:tcPr>
          <w:p w14:paraId="26B56A4D">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强度试验要求</w:t>
            </w:r>
          </w:p>
        </w:tc>
      </w:tr>
      <w:tr w14:paraId="69CD4B2E">
        <w:tblPrEx>
          <w:tblCellMar>
            <w:top w:w="0" w:type="dxa"/>
            <w:left w:w="108" w:type="dxa"/>
            <w:bottom w:w="0" w:type="dxa"/>
            <w:right w:w="108" w:type="dxa"/>
          </w:tblCellMar>
        </w:tblPrEx>
        <w:trPr>
          <w:trHeight w:val="640" w:hRule="atLeast"/>
          <w:jc w:val="center"/>
        </w:trPr>
        <w:tc>
          <w:tcPr>
            <w:tcW w:w="1889" w:type="dxa"/>
            <w:tcBorders>
              <w:top w:val="single" w:color="000000" w:sz="4" w:space="0"/>
              <w:left w:val="single" w:color="000000" w:sz="4" w:space="0"/>
              <w:bottom w:val="single" w:color="000000" w:sz="4" w:space="0"/>
              <w:right w:val="single" w:color="000000" w:sz="4" w:space="0"/>
            </w:tcBorders>
            <w:noWrap w:val="0"/>
            <w:vAlign w:val="center"/>
          </w:tcPr>
          <w:p w14:paraId="2BCC248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强度</w:t>
            </w:r>
          </w:p>
          <w:p w14:paraId="3D1127B5">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（模盒顶面）</w:t>
            </w:r>
          </w:p>
        </w:tc>
        <w:tc>
          <w:tcPr>
            <w:tcW w:w="1505" w:type="dxa"/>
            <w:vMerge w:val="restart"/>
            <w:tcBorders>
              <w:top w:val="single" w:color="000000" w:sz="4" w:space="0"/>
              <w:left w:val="single" w:color="000000" w:sz="4" w:space="0"/>
              <w:right w:val="single" w:color="000000" w:sz="4" w:space="0"/>
            </w:tcBorders>
            <w:noWrap w:val="0"/>
            <w:vAlign w:val="center"/>
          </w:tcPr>
          <w:p w14:paraId="52D5A633">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1200x1200</w:t>
            </w:r>
          </w:p>
        </w:tc>
        <w:tc>
          <w:tcPr>
            <w:tcW w:w="1415" w:type="dxa"/>
            <w:tcBorders>
              <w:top w:val="single" w:color="000000" w:sz="4" w:space="0"/>
              <w:left w:val="single" w:color="000000" w:sz="4" w:space="0"/>
              <w:bottom w:val="single" w:color="000000" w:sz="4" w:space="0"/>
              <w:right w:val="single" w:color="000000" w:sz="4" w:space="0"/>
            </w:tcBorders>
            <w:noWrap w:val="0"/>
            <w:vAlign w:val="center"/>
          </w:tcPr>
          <w:p w14:paraId="442671D0">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26</w:t>
            </w:r>
          </w:p>
        </w:tc>
        <w:tc>
          <w:tcPr>
            <w:tcW w:w="1721" w:type="dxa"/>
            <w:tcBorders>
              <w:top w:val="single" w:color="000000" w:sz="4" w:space="0"/>
              <w:left w:val="single" w:color="000000" w:sz="4" w:space="0"/>
              <w:bottom w:val="single" w:color="000000" w:sz="4" w:space="0"/>
              <w:right w:val="single" w:color="000000" w:sz="4" w:space="0"/>
            </w:tcBorders>
            <w:noWrap w:val="0"/>
            <w:vAlign w:val="center"/>
          </w:tcPr>
          <w:p w14:paraId="4700302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一</w:t>
            </w:r>
          </w:p>
        </w:tc>
        <w:tc>
          <w:tcPr>
            <w:tcW w:w="1991" w:type="dxa"/>
            <w:tcBorders>
              <w:top w:val="single" w:color="000000" w:sz="4" w:space="0"/>
              <w:left w:val="single" w:color="000000" w:sz="4" w:space="0"/>
              <w:bottom w:val="single" w:color="000000" w:sz="4" w:space="0"/>
              <w:right w:val="single" w:color="000000" w:sz="4" w:space="0"/>
            </w:tcBorders>
            <w:noWrap w:val="0"/>
            <w:vAlign w:val="center"/>
          </w:tcPr>
          <w:p w14:paraId="30FF0236">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不破坏，残余挠度≤1mm</w:t>
            </w:r>
          </w:p>
        </w:tc>
      </w:tr>
      <w:tr w14:paraId="16163EA0">
        <w:tblPrEx>
          <w:tblCellMar>
            <w:top w:w="0" w:type="dxa"/>
            <w:left w:w="108" w:type="dxa"/>
            <w:bottom w:w="0" w:type="dxa"/>
            <w:right w:w="108" w:type="dxa"/>
          </w:tblCellMar>
        </w:tblPrEx>
        <w:trPr>
          <w:trHeight w:val="640" w:hRule="atLeast"/>
          <w:jc w:val="center"/>
        </w:trPr>
        <w:tc>
          <w:tcPr>
            <w:tcW w:w="1889" w:type="dxa"/>
            <w:tcBorders>
              <w:top w:val="single" w:color="000000" w:sz="4" w:space="0"/>
              <w:left w:val="single" w:color="000000" w:sz="4" w:space="0"/>
              <w:bottom w:val="single" w:color="000000" w:sz="4" w:space="0"/>
              <w:right w:val="single" w:color="000000" w:sz="4" w:space="0"/>
            </w:tcBorders>
            <w:noWrap w:val="0"/>
            <w:vAlign w:val="center"/>
          </w:tcPr>
          <w:p w14:paraId="5ED98709">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刚度</w:t>
            </w:r>
          </w:p>
          <w:p w14:paraId="1D1B35EE">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（模盒顶面）</w:t>
            </w:r>
          </w:p>
        </w:tc>
        <w:tc>
          <w:tcPr>
            <w:tcW w:w="1505" w:type="dxa"/>
            <w:vMerge w:val="continue"/>
            <w:tcBorders>
              <w:left w:val="single" w:color="000000" w:sz="4" w:space="0"/>
              <w:right w:val="single" w:color="000000" w:sz="4" w:space="0"/>
            </w:tcBorders>
            <w:noWrap w:val="0"/>
            <w:vAlign w:val="center"/>
          </w:tcPr>
          <w:p w14:paraId="2B725E74">
            <w:pPr>
              <w:pStyle w:val="35"/>
              <w:spacing w:before="111" w:line="219" w:lineRule="auto"/>
              <w:jc w:val="center"/>
              <w:rPr>
                <w:rFonts w:ascii="Times New Roman" w:hAnsi="Times New Roman" w:cs="Times New Roman"/>
                <w:color w:val="auto"/>
                <w:spacing w:val="-3"/>
                <w:sz w:val="20"/>
                <w:szCs w:val="20"/>
                <w:lang w:eastAsia="zh-CN"/>
              </w:rPr>
            </w:pPr>
          </w:p>
        </w:tc>
        <w:tc>
          <w:tcPr>
            <w:tcW w:w="1415" w:type="dxa"/>
            <w:tcBorders>
              <w:top w:val="single" w:color="000000" w:sz="4" w:space="0"/>
              <w:left w:val="single" w:color="000000" w:sz="4" w:space="0"/>
              <w:bottom w:val="single" w:color="000000" w:sz="4" w:space="0"/>
              <w:right w:val="single" w:color="000000" w:sz="4" w:space="0"/>
            </w:tcBorders>
            <w:noWrap w:val="0"/>
            <w:vAlign w:val="center"/>
          </w:tcPr>
          <w:p w14:paraId="704AFC99">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5</w:t>
            </w:r>
          </w:p>
        </w:tc>
        <w:tc>
          <w:tcPr>
            <w:tcW w:w="1721" w:type="dxa"/>
            <w:tcBorders>
              <w:top w:val="single" w:color="000000" w:sz="4" w:space="0"/>
              <w:left w:val="single" w:color="000000" w:sz="4" w:space="0"/>
              <w:bottom w:val="single" w:color="000000" w:sz="4" w:space="0"/>
              <w:right w:val="single" w:color="000000" w:sz="4" w:space="0"/>
            </w:tcBorders>
            <w:noWrap w:val="0"/>
            <w:vAlign w:val="center"/>
          </w:tcPr>
          <w:p w14:paraId="4410D29D">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≤2.5</w:t>
            </w:r>
          </w:p>
        </w:tc>
        <w:tc>
          <w:tcPr>
            <w:tcW w:w="1991" w:type="dxa"/>
            <w:tcBorders>
              <w:top w:val="single" w:color="000000" w:sz="4" w:space="0"/>
              <w:left w:val="single" w:color="000000" w:sz="4" w:space="0"/>
              <w:bottom w:val="single" w:color="000000" w:sz="4" w:space="0"/>
              <w:right w:val="single" w:color="000000" w:sz="4" w:space="0"/>
            </w:tcBorders>
            <w:noWrap w:val="0"/>
            <w:vAlign w:val="center"/>
          </w:tcPr>
          <w:p w14:paraId="05E77057">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 xml:space="preserve">一   </w:t>
            </w:r>
          </w:p>
        </w:tc>
      </w:tr>
      <w:tr w14:paraId="651877C2">
        <w:tblPrEx>
          <w:tblCellMar>
            <w:top w:w="0" w:type="dxa"/>
            <w:left w:w="108" w:type="dxa"/>
            <w:bottom w:w="0" w:type="dxa"/>
            <w:right w:w="108" w:type="dxa"/>
          </w:tblCellMar>
        </w:tblPrEx>
        <w:trPr>
          <w:trHeight w:val="640" w:hRule="atLeast"/>
          <w:jc w:val="center"/>
        </w:trPr>
        <w:tc>
          <w:tcPr>
            <w:tcW w:w="1889" w:type="dxa"/>
            <w:tcBorders>
              <w:top w:val="single" w:color="000000" w:sz="4" w:space="0"/>
              <w:left w:val="single" w:color="000000" w:sz="4" w:space="0"/>
              <w:bottom w:val="single" w:color="000000" w:sz="4" w:space="0"/>
              <w:right w:val="single" w:color="000000" w:sz="4" w:space="0"/>
            </w:tcBorders>
            <w:noWrap w:val="0"/>
            <w:vAlign w:val="center"/>
          </w:tcPr>
          <w:p w14:paraId="5489FC26">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刚度</w:t>
            </w:r>
          </w:p>
          <w:p w14:paraId="615D11B9">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（模盒侧面）</w:t>
            </w:r>
          </w:p>
        </w:tc>
        <w:tc>
          <w:tcPr>
            <w:tcW w:w="1505" w:type="dxa"/>
            <w:vMerge w:val="continue"/>
            <w:tcBorders>
              <w:left w:val="single" w:color="000000" w:sz="4" w:space="0"/>
              <w:bottom w:val="single" w:color="000000" w:sz="4" w:space="0"/>
              <w:right w:val="single" w:color="000000" w:sz="4" w:space="0"/>
            </w:tcBorders>
            <w:noWrap w:val="0"/>
            <w:vAlign w:val="center"/>
          </w:tcPr>
          <w:p w14:paraId="61AFA7DB">
            <w:pPr>
              <w:pStyle w:val="35"/>
              <w:spacing w:before="111" w:line="219" w:lineRule="auto"/>
              <w:jc w:val="center"/>
              <w:rPr>
                <w:rFonts w:ascii="Times New Roman" w:hAnsi="Times New Roman" w:cs="Times New Roman"/>
                <w:color w:val="auto"/>
                <w:spacing w:val="-3"/>
                <w:sz w:val="20"/>
                <w:szCs w:val="20"/>
                <w:lang w:eastAsia="zh-CN"/>
              </w:rPr>
            </w:pPr>
          </w:p>
        </w:tc>
        <w:tc>
          <w:tcPr>
            <w:tcW w:w="1415" w:type="dxa"/>
            <w:tcBorders>
              <w:top w:val="single" w:color="000000" w:sz="4" w:space="0"/>
              <w:left w:val="single" w:color="000000" w:sz="4" w:space="0"/>
              <w:bottom w:val="single" w:color="000000" w:sz="4" w:space="0"/>
              <w:right w:val="single" w:color="000000" w:sz="4" w:space="0"/>
            </w:tcBorders>
            <w:noWrap w:val="0"/>
            <w:vAlign w:val="center"/>
          </w:tcPr>
          <w:p w14:paraId="52819215">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22</w:t>
            </w:r>
          </w:p>
        </w:tc>
        <w:tc>
          <w:tcPr>
            <w:tcW w:w="1721" w:type="dxa"/>
            <w:tcBorders>
              <w:top w:val="single" w:color="000000" w:sz="4" w:space="0"/>
              <w:left w:val="single" w:color="000000" w:sz="4" w:space="0"/>
              <w:bottom w:val="single" w:color="000000" w:sz="4" w:space="0"/>
              <w:right w:val="single" w:color="000000" w:sz="4" w:space="0"/>
            </w:tcBorders>
            <w:noWrap w:val="0"/>
            <w:vAlign w:val="center"/>
          </w:tcPr>
          <w:p w14:paraId="197D27E5">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≤2.6</w:t>
            </w:r>
          </w:p>
        </w:tc>
        <w:tc>
          <w:tcPr>
            <w:tcW w:w="1991" w:type="dxa"/>
            <w:tcBorders>
              <w:top w:val="single" w:color="000000" w:sz="4" w:space="0"/>
              <w:left w:val="single" w:color="000000" w:sz="4" w:space="0"/>
              <w:bottom w:val="single" w:color="000000" w:sz="4" w:space="0"/>
              <w:right w:val="single" w:color="000000" w:sz="4" w:space="0"/>
            </w:tcBorders>
            <w:noWrap w:val="0"/>
            <w:vAlign w:val="center"/>
          </w:tcPr>
          <w:p w14:paraId="26F5855F">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 xml:space="preserve">一   </w:t>
            </w:r>
          </w:p>
        </w:tc>
      </w:tr>
    </w:tbl>
    <w:p w14:paraId="35190125">
      <w:pPr>
        <w:jc w:val="left"/>
        <w:rPr>
          <w:rFonts w:ascii="Times New Roman" w:hAnsi="Times New Roman" w:eastAsia="楷体"/>
          <w:b/>
          <w:bCs/>
          <w:color w:val="auto"/>
          <w:sz w:val="23"/>
          <w:szCs w:val="23"/>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本条</w:t>
      </w:r>
      <w:r>
        <w:rPr>
          <w:rFonts w:hint="eastAsia" w:ascii="Times New Roman" w:hAnsi="Times New Roman" w:eastAsia="楷体"/>
          <w:color w:val="auto"/>
          <w:sz w:val="23"/>
          <w:szCs w:val="23"/>
          <w:lang w:val="en-US" w:eastAsia="zh-CN"/>
        </w:rPr>
        <w:t>参考了</w:t>
      </w:r>
      <w:r>
        <w:rPr>
          <w:rFonts w:ascii="Times New Roman" w:hAnsi="Times New Roman" w:eastAsia="楷体"/>
          <w:color w:val="auto"/>
          <w:sz w:val="23"/>
          <w:szCs w:val="23"/>
        </w:rPr>
        <w:t>重庆市建设工程质量检验测试中心有限公司出具的《混凝土工程单元装配式模具</w:t>
      </w:r>
      <w:r>
        <w:rPr>
          <w:rFonts w:hint="eastAsia" w:ascii="Times New Roman" w:hAnsi="Times New Roman" w:eastAsia="楷体"/>
          <w:color w:val="auto"/>
          <w:sz w:val="23"/>
          <w:szCs w:val="23"/>
          <w:lang w:val="en-US" w:eastAsia="zh-CN"/>
        </w:rPr>
        <w:t>荷载试验</w:t>
      </w:r>
      <w:r>
        <w:rPr>
          <w:rFonts w:ascii="Times New Roman" w:hAnsi="Times New Roman" w:eastAsia="楷体"/>
          <w:color w:val="auto"/>
          <w:sz w:val="23"/>
          <w:szCs w:val="23"/>
        </w:rPr>
        <w:t>检测报告》</w:t>
      </w:r>
      <w:r>
        <w:rPr>
          <w:rFonts w:hint="eastAsia" w:ascii="Times New Roman" w:hAnsi="Times New Roman" w:eastAsia="楷体"/>
          <w:color w:val="auto"/>
          <w:sz w:val="23"/>
          <w:szCs w:val="23"/>
          <w:lang w:eastAsia="zh-CN"/>
        </w:rPr>
        <w:t>，</w:t>
      </w:r>
      <w:r>
        <w:rPr>
          <w:rFonts w:hint="default" w:ascii="Times New Roman" w:hAnsi="Times New Roman" w:eastAsia="楷体"/>
          <w:color w:val="auto"/>
          <w:sz w:val="23"/>
          <w:szCs w:val="23"/>
          <w:lang w:val="en-US" w:eastAsia="zh-CN"/>
        </w:rPr>
        <w:t>试验</w:t>
      </w:r>
      <w:r>
        <w:rPr>
          <w:rFonts w:hint="default" w:ascii="Times New Roman" w:hAnsi="Times New Roman" w:eastAsia="楷体"/>
          <w:color w:val="auto"/>
          <w:sz w:val="23"/>
          <w:szCs w:val="23"/>
        </w:rPr>
        <w:t>选取</w:t>
      </w:r>
      <w:r>
        <w:rPr>
          <w:rFonts w:hint="eastAsia" w:ascii="Times New Roman" w:hAnsi="Times New Roman" w:eastAsia="楷体"/>
          <w:color w:val="auto"/>
          <w:sz w:val="23"/>
          <w:szCs w:val="23"/>
          <w:lang w:val="en-US" w:eastAsia="zh-CN"/>
        </w:rPr>
        <w:t>了1个1200x1200尺寸规格的</w:t>
      </w:r>
      <w:r>
        <w:rPr>
          <w:rFonts w:hint="default" w:ascii="Times New Roman" w:hAnsi="Times New Roman" w:eastAsia="楷体"/>
          <w:color w:val="auto"/>
          <w:sz w:val="23"/>
          <w:szCs w:val="23"/>
        </w:rPr>
        <w:t>模</w:t>
      </w:r>
      <w:r>
        <w:rPr>
          <w:rFonts w:hint="eastAsia" w:ascii="Times New Roman" w:hAnsi="Times New Roman" w:eastAsia="楷体"/>
          <w:color w:val="auto"/>
          <w:sz w:val="23"/>
          <w:szCs w:val="23"/>
          <w:lang w:val="en-US" w:eastAsia="zh-CN"/>
        </w:rPr>
        <w:t>盒</w:t>
      </w:r>
      <w:r>
        <w:rPr>
          <w:rFonts w:hint="default" w:ascii="Times New Roman" w:hAnsi="Times New Roman" w:eastAsia="楷体"/>
          <w:color w:val="auto"/>
          <w:sz w:val="23"/>
          <w:szCs w:val="23"/>
        </w:rPr>
        <w:t>进行荷载试验</w:t>
      </w:r>
      <w:r>
        <w:rPr>
          <w:rFonts w:hint="eastAsia" w:ascii="Times New Roman" w:hAnsi="Times New Roman" w:eastAsia="楷体"/>
          <w:color w:val="auto"/>
          <w:sz w:val="23"/>
          <w:szCs w:val="23"/>
          <w:lang w:eastAsia="zh-CN"/>
        </w:rPr>
        <w:t>，</w:t>
      </w:r>
      <w:r>
        <w:rPr>
          <w:rFonts w:hint="default" w:ascii="Times New Roman" w:hAnsi="Times New Roman" w:eastAsia="楷体"/>
          <w:color w:val="auto"/>
          <w:sz w:val="23"/>
          <w:szCs w:val="23"/>
        </w:rPr>
        <w:t>现场采用钢板</w:t>
      </w:r>
      <w:r>
        <w:rPr>
          <w:rFonts w:hint="eastAsia" w:ascii="Times New Roman" w:hAnsi="Times New Roman" w:eastAsia="楷体"/>
          <w:color w:val="auto"/>
          <w:sz w:val="23"/>
          <w:szCs w:val="23"/>
          <w:lang w:val="en-US" w:eastAsia="zh-CN"/>
        </w:rPr>
        <w:t>焊接</w:t>
      </w:r>
      <w:r>
        <w:rPr>
          <w:rFonts w:hint="default" w:ascii="Times New Roman" w:hAnsi="Times New Roman" w:eastAsia="楷体"/>
          <w:color w:val="auto"/>
          <w:sz w:val="23"/>
          <w:szCs w:val="23"/>
        </w:rPr>
        <w:t>箱体作为加载容器，采用静水压力方式模拟混凝土进行加载</w:t>
      </w:r>
      <w:r>
        <w:rPr>
          <w:rFonts w:hint="eastAsia" w:ascii="Times New Roman" w:hAnsi="Times New Roman" w:eastAsia="楷体"/>
          <w:color w:val="auto"/>
          <w:sz w:val="23"/>
          <w:szCs w:val="23"/>
          <w:lang w:eastAsia="zh-CN"/>
        </w:rPr>
        <w:t>。</w:t>
      </w:r>
      <w:r>
        <w:rPr>
          <w:rFonts w:hint="eastAsia" w:ascii="Times New Roman" w:hAnsi="Times New Roman" w:eastAsia="楷体"/>
          <w:color w:val="auto"/>
          <w:sz w:val="23"/>
          <w:szCs w:val="23"/>
          <w:lang w:val="en-US" w:eastAsia="zh-CN"/>
        </w:rPr>
        <w:t>其中，试验模盒顶面计算跨度L</w:t>
      </w:r>
      <w:r>
        <w:rPr>
          <w:rFonts w:hint="eastAsia" w:ascii="Times New Roman" w:hAnsi="Times New Roman" w:eastAsia="楷体"/>
          <w:color w:val="auto"/>
          <w:sz w:val="23"/>
          <w:szCs w:val="23"/>
          <w:vertAlign w:val="subscript"/>
          <w:lang w:val="en-US" w:eastAsia="zh-CN"/>
        </w:rPr>
        <w:t>0</w:t>
      </w:r>
      <w:r>
        <w:rPr>
          <w:rFonts w:hint="eastAsia" w:ascii="Times New Roman" w:hAnsi="Times New Roman" w:eastAsia="楷体"/>
          <w:color w:val="auto"/>
          <w:sz w:val="23"/>
          <w:szCs w:val="23"/>
          <w:vertAlign w:val="baseline"/>
          <w:lang w:val="en-US" w:eastAsia="zh-CN"/>
        </w:rPr>
        <w:t>取</w:t>
      </w:r>
      <w:r>
        <w:rPr>
          <w:rFonts w:hint="eastAsia" w:ascii="Times New Roman" w:hAnsi="Times New Roman" w:eastAsia="楷体"/>
          <w:color w:val="auto"/>
          <w:sz w:val="23"/>
          <w:szCs w:val="23"/>
          <w:lang w:val="en-US" w:eastAsia="zh-CN"/>
        </w:rPr>
        <w:t>1.0m，模具顶面的挠度限值满足lo/400时，挠度限值为L</w:t>
      </w:r>
      <w:r>
        <w:rPr>
          <w:rFonts w:hint="eastAsia" w:ascii="Times New Roman" w:hAnsi="Times New Roman" w:eastAsia="楷体"/>
          <w:color w:val="auto"/>
          <w:sz w:val="23"/>
          <w:szCs w:val="23"/>
          <w:vertAlign w:val="subscript"/>
          <w:lang w:val="en-US" w:eastAsia="zh-CN"/>
        </w:rPr>
        <w:t>0</w:t>
      </w:r>
      <w:r>
        <w:rPr>
          <w:rFonts w:hint="eastAsia" w:ascii="Times New Roman" w:hAnsi="Times New Roman" w:eastAsia="楷体"/>
          <w:color w:val="auto"/>
          <w:sz w:val="23"/>
          <w:szCs w:val="23"/>
          <w:lang w:val="en-US" w:eastAsia="zh-CN"/>
        </w:rPr>
        <w:t>/400=2.5mm；试验模盒侧面计算跨度L</w:t>
      </w:r>
      <w:r>
        <w:rPr>
          <w:rFonts w:hint="eastAsia" w:ascii="Times New Roman" w:hAnsi="Times New Roman" w:eastAsia="楷体"/>
          <w:color w:val="auto"/>
          <w:sz w:val="23"/>
          <w:szCs w:val="23"/>
          <w:vertAlign w:val="subscript"/>
          <w:lang w:val="en-US" w:eastAsia="zh-CN"/>
        </w:rPr>
        <w:t>0</w:t>
      </w:r>
      <w:r>
        <w:rPr>
          <w:rFonts w:hint="eastAsia" w:ascii="Times New Roman" w:hAnsi="Times New Roman" w:eastAsia="楷体"/>
          <w:color w:val="auto"/>
          <w:sz w:val="23"/>
          <w:szCs w:val="23"/>
          <w:vertAlign w:val="baseline"/>
          <w:lang w:val="en-US" w:eastAsia="zh-CN"/>
        </w:rPr>
        <w:t>取</w:t>
      </w:r>
      <w:r>
        <w:rPr>
          <w:rFonts w:hint="eastAsia" w:ascii="Times New Roman" w:hAnsi="Times New Roman" w:eastAsia="楷体"/>
          <w:color w:val="auto"/>
          <w:sz w:val="23"/>
          <w:szCs w:val="23"/>
          <w:lang w:val="en-US" w:eastAsia="zh-CN"/>
        </w:rPr>
        <w:t>1.05m，模具侧面挠度的挠度限值满足L</w:t>
      </w:r>
      <w:r>
        <w:rPr>
          <w:rFonts w:hint="eastAsia" w:ascii="Times New Roman" w:hAnsi="Times New Roman" w:eastAsia="楷体"/>
          <w:color w:val="auto"/>
          <w:sz w:val="23"/>
          <w:szCs w:val="23"/>
          <w:vertAlign w:val="subscript"/>
          <w:lang w:val="en-US" w:eastAsia="zh-CN"/>
        </w:rPr>
        <w:t>0</w:t>
      </w:r>
      <w:r>
        <w:rPr>
          <w:rFonts w:hint="eastAsia" w:ascii="Times New Roman" w:hAnsi="Times New Roman" w:eastAsia="楷体"/>
          <w:color w:val="auto"/>
          <w:sz w:val="23"/>
          <w:szCs w:val="23"/>
          <w:lang w:val="en-US" w:eastAsia="zh-CN"/>
        </w:rPr>
        <w:t>/400时，挠度限值为L</w:t>
      </w:r>
      <w:r>
        <w:rPr>
          <w:rFonts w:hint="eastAsia" w:ascii="Times New Roman" w:hAnsi="Times New Roman" w:eastAsia="楷体"/>
          <w:color w:val="auto"/>
          <w:sz w:val="23"/>
          <w:szCs w:val="23"/>
          <w:vertAlign w:val="subscript"/>
          <w:lang w:val="en-US" w:eastAsia="zh-CN"/>
        </w:rPr>
        <w:t>0</w:t>
      </w:r>
      <w:r>
        <w:rPr>
          <w:rFonts w:hint="eastAsia" w:ascii="Times New Roman" w:hAnsi="Times New Roman" w:eastAsia="楷体"/>
          <w:color w:val="auto"/>
          <w:sz w:val="23"/>
          <w:szCs w:val="23"/>
          <w:lang w:val="en-US" w:eastAsia="zh-CN"/>
        </w:rPr>
        <w:t>/400=2.6mm。</w:t>
      </w:r>
    </w:p>
    <w:p w14:paraId="6AC54CBB">
      <w:pPr>
        <w:pStyle w:val="6"/>
        <w:spacing w:before="120" w:after="0" w:line="240" w:lineRule="auto"/>
        <w:rPr>
          <w:rFonts w:ascii="Times New Roman" w:hAnsi="Times New Roman"/>
          <w:color w:val="auto"/>
        </w:rPr>
      </w:pPr>
      <w:r>
        <w:rPr>
          <w:rFonts w:ascii="Times New Roman" w:hAnsi="Times New Roman"/>
          <w:b/>
          <w:bCs/>
          <w:color w:val="auto"/>
          <w:spacing w:val="-2"/>
        </w:rPr>
        <w:t>4.0.1</w:t>
      </w:r>
      <w:r>
        <w:rPr>
          <w:rFonts w:hint="eastAsia" w:ascii="Times New Roman" w:hAnsi="Times New Roman"/>
          <w:b/>
          <w:bCs/>
          <w:color w:val="auto"/>
          <w:spacing w:val="-2"/>
          <w:lang w:val="en-US" w:eastAsia="zh-CN"/>
        </w:rPr>
        <w:t>4</w:t>
      </w:r>
      <w:r>
        <w:rPr>
          <w:rFonts w:ascii="Times New Roman" w:hAnsi="Times New Roman"/>
          <w:b/>
          <w:bCs/>
          <w:color w:val="auto"/>
          <w:spacing w:val="-2"/>
        </w:rPr>
        <w:t xml:space="preserve"> </w:t>
      </w:r>
      <w:r>
        <w:rPr>
          <w:rFonts w:ascii="Times New Roman" w:hAnsi="Times New Roman"/>
          <w:color w:val="auto"/>
        </w:rPr>
        <w:t>带肋高分子塑料模板应具有足够的强度和刚度</w:t>
      </w:r>
      <w:r>
        <w:rPr>
          <w:rFonts w:hint="eastAsia" w:ascii="Times New Roman" w:hAnsi="Times New Roman"/>
          <w:color w:val="auto"/>
          <w:lang w:eastAsia="zh-CN"/>
        </w:rPr>
        <w:t>，</w:t>
      </w:r>
      <w:r>
        <w:rPr>
          <w:rFonts w:ascii="Times New Roman" w:hAnsi="Times New Roman"/>
          <w:color w:val="auto"/>
        </w:rPr>
        <w:t>模板在规定荷载作用下的强度和刚度应满足表4.1</w:t>
      </w:r>
      <w:r>
        <w:rPr>
          <w:rFonts w:hint="eastAsia" w:ascii="Times New Roman" w:hAnsi="Times New Roman"/>
          <w:color w:val="auto"/>
          <w:lang w:val="en-US" w:eastAsia="zh-CN"/>
        </w:rPr>
        <w:t>5</w:t>
      </w:r>
      <w:r>
        <w:rPr>
          <w:rFonts w:ascii="Times New Roman" w:hAnsi="Times New Roman"/>
          <w:color w:val="auto"/>
        </w:rPr>
        <w:t>的要求。</w:t>
      </w:r>
      <w:r>
        <w:rPr>
          <w:rFonts w:hint="eastAsia" w:ascii="Times New Roman" w:hAnsi="Times New Roman"/>
          <w:color w:val="auto"/>
          <w:lang w:val="en-US" w:eastAsia="zh-CN"/>
        </w:rPr>
        <w:t>具体的测试方法按附录B的要求进行。</w:t>
      </w:r>
    </w:p>
    <w:p w14:paraId="5C1438D2">
      <w:pPr>
        <w:widowControl/>
        <w:spacing w:before="200" w:line="240" w:lineRule="auto"/>
        <w:jc w:val="center"/>
        <w:rPr>
          <w:rFonts w:ascii="Times New Roman" w:hAnsi="Times New Roman"/>
          <w:color w:val="auto"/>
        </w:rPr>
      </w:pPr>
      <w:r>
        <w:rPr>
          <w:rFonts w:ascii="Times New Roman" w:hAnsi="Times New Roman"/>
          <w:b/>
          <w:bCs/>
          <w:color w:val="auto"/>
          <w:sz w:val="20"/>
          <w:szCs w:val="20"/>
        </w:rPr>
        <w:t>表 4.1</w:t>
      </w:r>
      <w:r>
        <w:rPr>
          <w:rFonts w:hint="eastAsia" w:ascii="Times New Roman" w:hAnsi="Times New Roman"/>
          <w:b/>
          <w:bCs/>
          <w:color w:val="auto"/>
          <w:sz w:val="20"/>
          <w:szCs w:val="20"/>
          <w:lang w:val="en-US" w:eastAsia="zh-CN"/>
        </w:rPr>
        <w:t xml:space="preserve">5 </w:t>
      </w:r>
      <w:r>
        <w:rPr>
          <w:rFonts w:ascii="Times New Roman" w:hAnsi="Times New Roman"/>
          <w:b/>
          <w:bCs/>
          <w:color w:val="auto"/>
          <w:sz w:val="20"/>
          <w:szCs w:val="20"/>
        </w:rPr>
        <w:t>单块模板强度与刚度</w:t>
      </w:r>
    </w:p>
    <w:tbl>
      <w:tblPr>
        <w:tblStyle w:val="17"/>
        <w:tblpPr w:leftFromText="180" w:rightFromText="180" w:vertAnchor="text" w:horzAnchor="page" w:tblpX="1880" w:tblpY="272"/>
        <w:tblOverlap w:val="never"/>
        <w:tblW w:w="4500" w:type="pct"/>
        <w:jc w:val="center"/>
        <w:tblLayout w:type="autofit"/>
        <w:tblCellMar>
          <w:top w:w="0" w:type="dxa"/>
          <w:left w:w="108" w:type="dxa"/>
          <w:bottom w:w="0" w:type="dxa"/>
          <w:right w:w="108" w:type="dxa"/>
        </w:tblCellMar>
      </w:tblPr>
      <w:tblGrid>
        <w:gridCol w:w="941"/>
        <w:gridCol w:w="1222"/>
        <w:gridCol w:w="1349"/>
        <w:gridCol w:w="1188"/>
        <w:gridCol w:w="1389"/>
        <w:gridCol w:w="1580"/>
      </w:tblGrid>
      <w:tr w14:paraId="56D4E3A7">
        <w:tblPrEx>
          <w:tblCellMar>
            <w:top w:w="0" w:type="dxa"/>
            <w:left w:w="108" w:type="dxa"/>
            <w:bottom w:w="0" w:type="dxa"/>
            <w:right w:w="108" w:type="dxa"/>
          </w:tblCellMar>
        </w:tblPrEx>
        <w:trPr>
          <w:trHeight w:val="688"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D80C1D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试验项目</w:t>
            </w:r>
          </w:p>
        </w:tc>
        <w:tc>
          <w:tcPr>
            <w:tcW w:w="1222" w:type="dxa"/>
            <w:tcBorders>
              <w:top w:val="single" w:color="000000" w:sz="4" w:space="0"/>
              <w:left w:val="single" w:color="000000" w:sz="4" w:space="0"/>
              <w:bottom w:val="single" w:color="000000" w:sz="4" w:space="0"/>
              <w:right w:val="single" w:color="000000" w:sz="4" w:space="0"/>
            </w:tcBorders>
            <w:noWrap w:val="0"/>
            <w:vAlign w:val="center"/>
          </w:tcPr>
          <w:p w14:paraId="7C72C077">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snapToGrid w:val="0"/>
                <w:color w:val="auto"/>
                <w:spacing w:val="-3"/>
                <w:kern w:val="0"/>
                <w:sz w:val="20"/>
                <w:szCs w:val="20"/>
              </w:rPr>
              <w:t>支点间距</w:t>
            </w:r>
            <w:r>
              <w:rPr>
                <w:rFonts w:ascii="Times New Roman" w:hAnsi="Times New Roman"/>
                <w:snapToGrid w:val="0"/>
                <w:color w:val="auto"/>
                <w:spacing w:val="-3"/>
                <w:kern w:val="0"/>
                <w:sz w:val="20"/>
                <w:szCs w:val="20"/>
              </w:rPr>
              <w:br w:type="textWrapping"/>
            </w:r>
            <w:r>
              <w:rPr>
                <w:rFonts w:ascii="Times New Roman" w:hAnsi="Times New Roman"/>
                <w:snapToGrid w:val="0"/>
                <w:color w:val="auto"/>
                <w:spacing w:val="-3"/>
                <w:kern w:val="0"/>
                <w:sz w:val="20"/>
                <w:szCs w:val="20"/>
              </w:rPr>
              <w:t>(mm)</w:t>
            </w: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20D7D606">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 xml:space="preserve">  均布荷载</w:t>
            </w:r>
            <w:r>
              <w:rPr>
                <w:rFonts w:ascii="Times New Roman" w:hAnsi="Times New Roman" w:cs="Times New Roman"/>
                <w:color w:val="auto"/>
                <w:spacing w:val="-3"/>
                <w:sz w:val="20"/>
                <w:szCs w:val="20"/>
                <w:lang w:eastAsia="zh-CN"/>
              </w:rPr>
              <w:br w:type="textWrapping"/>
            </w:r>
            <w:r>
              <w:rPr>
                <w:rFonts w:ascii="Times New Roman" w:hAnsi="Times New Roman" w:cs="Times New Roman"/>
                <w:color w:val="auto"/>
                <w:spacing w:val="-3"/>
                <w:sz w:val="20"/>
                <w:szCs w:val="20"/>
                <w:lang w:eastAsia="zh-CN"/>
              </w:rPr>
              <w:t xml:space="preserve">  q(kN/m²)</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4E3EF6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集中荷载</w:t>
            </w:r>
            <w:r>
              <w:rPr>
                <w:rFonts w:ascii="Times New Roman" w:hAnsi="Times New Roman" w:cs="Times New Roman"/>
                <w:color w:val="auto"/>
                <w:spacing w:val="-3"/>
                <w:sz w:val="20"/>
                <w:szCs w:val="20"/>
                <w:lang w:eastAsia="zh-CN"/>
              </w:rPr>
              <w:br w:type="textWrapping"/>
            </w:r>
            <w:r>
              <w:rPr>
                <w:rFonts w:ascii="Times New Roman" w:hAnsi="Times New Roman" w:cs="Times New Roman"/>
                <w:color w:val="auto"/>
                <w:spacing w:val="-3"/>
                <w:sz w:val="20"/>
                <w:szCs w:val="20"/>
                <w:lang w:eastAsia="zh-CN"/>
              </w:rPr>
              <w:t>P</w:t>
            </w:r>
            <w:r>
              <w:rPr>
                <w:rFonts w:hint="eastAsia" w:ascii="Times New Roman" w:hAnsi="Times New Roman" w:cs="Times New Roman"/>
                <w:color w:val="auto"/>
                <w:spacing w:val="-3"/>
                <w:sz w:val="20"/>
                <w:szCs w:val="20"/>
                <w:lang w:eastAsia="zh-CN"/>
              </w:rPr>
              <w:t>（</w:t>
            </w:r>
            <w:r>
              <w:rPr>
                <w:rFonts w:ascii="Times New Roman" w:hAnsi="Times New Roman" w:cs="Times New Roman"/>
                <w:color w:val="auto"/>
                <w:spacing w:val="-3"/>
                <w:sz w:val="20"/>
                <w:szCs w:val="20"/>
                <w:lang w:eastAsia="zh-CN"/>
              </w:rPr>
              <w:t>kN</w:t>
            </w:r>
            <w:r>
              <w:rPr>
                <w:rFonts w:hint="eastAsia" w:ascii="Times New Roman" w:hAnsi="Times New Roman" w:cs="Times New Roman"/>
                <w:color w:val="auto"/>
                <w:spacing w:val="-3"/>
                <w:sz w:val="20"/>
                <w:szCs w:val="20"/>
                <w:lang w:eastAsia="zh-CN"/>
              </w:rPr>
              <w:t>）</w:t>
            </w:r>
          </w:p>
        </w:tc>
        <w:tc>
          <w:tcPr>
            <w:tcW w:w="1389" w:type="dxa"/>
            <w:tcBorders>
              <w:top w:val="single" w:color="000000" w:sz="4" w:space="0"/>
              <w:left w:val="single" w:color="000000" w:sz="4" w:space="0"/>
              <w:bottom w:val="single" w:color="000000" w:sz="4" w:space="0"/>
              <w:right w:val="single" w:color="000000" w:sz="4" w:space="0"/>
            </w:tcBorders>
            <w:noWrap w:val="0"/>
            <w:vAlign w:val="center"/>
          </w:tcPr>
          <w:p w14:paraId="70D8FF85">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允许挠度</w:t>
            </w:r>
          </w:p>
          <w:p w14:paraId="4C0940A4">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(mm)</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14:paraId="5F22F179">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强度试验要求</w:t>
            </w:r>
          </w:p>
        </w:tc>
      </w:tr>
      <w:tr w14:paraId="2981B807">
        <w:tblPrEx>
          <w:tblCellMar>
            <w:top w:w="0" w:type="dxa"/>
            <w:left w:w="108" w:type="dxa"/>
            <w:bottom w:w="0" w:type="dxa"/>
            <w:right w:w="108" w:type="dxa"/>
          </w:tblCellMar>
        </w:tblPrEx>
        <w:trPr>
          <w:trHeight w:val="640"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7A237347">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强度</w:t>
            </w:r>
          </w:p>
        </w:tc>
        <w:tc>
          <w:tcPr>
            <w:tcW w:w="1222" w:type="dxa"/>
            <w:vMerge w:val="restart"/>
            <w:tcBorders>
              <w:top w:val="single" w:color="000000" w:sz="4" w:space="0"/>
              <w:left w:val="single" w:color="000000" w:sz="4" w:space="0"/>
              <w:right w:val="single" w:color="000000" w:sz="4" w:space="0"/>
            </w:tcBorders>
            <w:noWrap w:val="0"/>
            <w:vAlign w:val="center"/>
          </w:tcPr>
          <w:p w14:paraId="7A6E7047">
            <w:pPr>
              <w:pStyle w:val="35"/>
              <w:spacing w:before="111" w:line="219" w:lineRule="auto"/>
              <w:jc w:val="center"/>
              <w:rPr>
                <w:rFonts w:hint="default" w:ascii="Times New Roman" w:hAnsi="Times New Roman" w:cs="Times New Roman"/>
                <w:color w:val="auto"/>
                <w:spacing w:val="-3"/>
                <w:sz w:val="20"/>
                <w:szCs w:val="20"/>
                <w:lang w:val="en-US" w:eastAsia="zh-CN"/>
              </w:rPr>
            </w:pPr>
            <w:r>
              <w:rPr>
                <w:rFonts w:hint="eastAsia" w:ascii="Times New Roman" w:hAnsi="Times New Roman" w:cs="Times New Roman"/>
                <w:color w:val="auto"/>
                <w:spacing w:val="-3"/>
                <w:sz w:val="20"/>
                <w:szCs w:val="20"/>
                <w:lang w:val="en-US" w:eastAsia="zh-CN"/>
              </w:rPr>
              <w:t>800</w:t>
            </w: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07D43361">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一</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BF9BF28">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 xml:space="preserve">4 </w:t>
            </w:r>
          </w:p>
        </w:tc>
        <w:tc>
          <w:tcPr>
            <w:tcW w:w="1389" w:type="dxa"/>
            <w:tcBorders>
              <w:top w:val="single" w:color="000000" w:sz="4" w:space="0"/>
              <w:left w:val="single" w:color="000000" w:sz="4" w:space="0"/>
              <w:bottom w:val="single" w:color="000000" w:sz="4" w:space="0"/>
              <w:right w:val="single" w:color="000000" w:sz="4" w:space="0"/>
            </w:tcBorders>
            <w:noWrap w:val="0"/>
            <w:vAlign w:val="center"/>
          </w:tcPr>
          <w:p w14:paraId="6CD36456">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一</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14:paraId="7ED59B51">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不破坏，残余挠度≤1mm</w:t>
            </w:r>
          </w:p>
        </w:tc>
      </w:tr>
      <w:tr w14:paraId="1A53DFB3">
        <w:tblPrEx>
          <w:tblCellMar>
            <w:top w:w="0" w:type="dxa"/>
            <w:left w:w="108" w:type="dxa"/>
            <w:bottom w:w="0" w:type="dxa"/>
            <w:right w:w="108" w:type="dxa"/>
          </w:tblCellMar>
        </w:tblPrEx>
        <w:trPr>
          <w:trHeight w:val="640" w:hRule="atLeast"/>
          <w:jc w:val="center"/>
        </w:trPr>
        <w:tc>
          <w:tcPr>
            <w:tcW w:w="941" w:type="dxa"/>
            <w:tcBorders>
              <w:top w:val="single" w:color="000000" w:sz="4" w:space="0"/>
              <w:left w:val="single" w:color="000000" w:sz="4" w:space="0"/>
              <w:bottom w:val="single" w:color="000000" w:sz="4" w:space="0"/>
              <w:right w:val="single" w:color="000000" w:sz="4" w:space="0"/>
            </w:tcBorders>
            <w:noWrap w:val="0"/>
            <w:vAlign w:val="center"/>
          </w:tcPr>
          <w:p w14:paraId="44C9BA26">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刚度</w:t>
            </w:r>
          </w:p>
        </w:tc>
        <w:tc>
          <w:tcPr>
            <w:tcW w:w="1222" w:type="dxa"/>
            <w:vMerge w:val="continue"/>
            <w:tcBorders>
              <w:left w:val="single" w:color="000000" w:sz="4" w:space="0"/>
              <w:bottom w:val="single" w:color="000000" w:sz="4" w:space="0"/>
              <w:right w:val="single" w:color="000000" w:sz="4" w:space="0"/>
            </w:tcBorders>
            <w:noWrap w:val="0"/>
            <w:vAlign w:val="center"/>
          </w:tcPr>
          <w:p w14:paraId="790D56E9">
            <w:pPr>
              <w:pStyle w:val="35"/>
              <w:spacing w:before="111" w:line="219" w:lineRule="auto"/>
              <w:jc w:val="both"/>
              <w:rPr>
                <w:rFonts w:ascii="Times New Roman" w:hAnsi="Times New Roman" w:cs="Times New Roman"/>
                <w:color w:val="auto"/>
                <w:spacing w:val="-3"/>
                <w:sz w:val="20"/>
                <w:szCs w:val="20"/>
                <w:lang w:eastAsia="zh-CN"/>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4407844F">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 xml:space="preserve">4 </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B43A89A">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 xml:space="preserve">2 </w:t>
            </w:r>
          </w:p>
        </w:tc>
        <w:tc>
          <w:tcPr>
            <w:tcW w:w="1389" w:type="dxa"/>
            <w:tcBorders>
              <w:top w:val="single" w:color="000000" w:sz="4" w:space="0"/>
              <w:left w:val="single" w:color="000000" w:sz="4" w:space="0"/>
              <w:bottom w:val="single" w:color="000000" w:sz="4" w:space="0"/>
              <w:right w:val="single" w:color="000000" w:sz="4" w:space="0"/>
            </w:tcBorders>
            <w:noWrap w:val="0"/>
            <w:vAlign w:val="center"/>
          </w:tcPr>
          <w:p w14:paraId="6F234F12">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≤3</w:t>
            </w:r>
          </w:p>
        </w:tc>
        <w:tc>
          <w:tcPr>
            <w:tcW w:w="1580" w:type="dxa"/>
            <w:tcBorders>
              <w:top w:val="single" w:color="000000" w:sz="4" w:space="0"/>
              <w:left w:val="single" w:color="000000" w:sz="4" w:space="0"/>
              <w:bottom w:val="single" w:color="000000" w:sz="4" w:space="0"/>
              <w:right w:val="single" w:color="000000" w:sz="4" w:space="0"/>
            </w:tcBorders>
            <w:noWrap w:val="0"/>
            <w:vAlign w:val="center"/>
          </w:tcPr>
          <w:p w14:paraId="775F6CFF">
            <w:pPr>
              <w:pStyle w:val="35"/>
              <w:spacing w:before="111" w:line="219" w:lineRule="auto"/>
              <w:jc w:val="center"/>
              <w:rPr>
                <w:rFonts w:ascii="Times New Roman" w:hAnsi="Times New Roman" w:cs="Times New Roman"/>
                <w:color w:val="auto"/>
                <w:spacing w:val="-3"/>
                <w:sz w:val="20"/>
                <w:szCs w:val="20"/>
                <w:lang w:eastAsia="zh-CN"/>
              </w:rPr>
            </w:pPr>
            <w:r>
              <w:rPr>
                <w:rFonts w:ascii="Times New Roman" w:hAnsi="Times New Roman" w:cs="Times New Roman"/>
                <w:color w:val="auto"/>
                <w:spacing w:val="-3"/>
                <w:sz w:val="20"/>
                <w:szCs w:val="20"/>
                <w:lang w:eastAsia="zh-CN"/>
              </w:rPr>
              <w:t xml:space="preserve">一   </w:t>
            </w:r>
          </w:p>
        </w:tc>
      </w:tr>
    </w:tbl>
    <w:p w14:paraId="50AB2D76">
      <w:pPr>
        <w:pStyle w:val="6"/>
        <w:spacing w:before="120" w:line="240" w:lineRule="auto"/>
        <w:rPr>
          <w:rFonts w:ascii="Times New Roman" w:hAnsi="Times New Roman" w:eastAsia="楷体"/>
          <w:b/>
          <w:bCs/>
          <w:color w:val="auto"/>
          <w:sz w:val="23"/>
          <w:szCs w:val="23"/>
        </w:rPr>
      </w:pPr>
      <w:r>
        <w:rPr>
          <w:rFonts w:ascii="Times New Roman" w:hAnsi="Times New Roman"/>
          <w:snapToGrid w:val="0"/>
          <w:color w:val="auto"/>
          <w:spacing w:val="-3"/>
          <w:kern w:val="0"/>
          <w:sz w:val="20"/>
          <w:szCs w:val="20"/>
        </w:rPr>
        <w:t>注：试验用的模板宽度应为500mm的模板。</w:t>
      </w:r>
    </w:p>
    <w:p w14:paraId="1E0181F7">
      <w:pPr>
        <w:rPr>
          <w:rFonts w:ascii="Times New Roman" w:hAnsi="Times New Roman" w:eastAsia="楷体"/>
          <w:color w:val="auto"/>
          <w:sz w:val="23"/>
          <w:szCs w:val="23"/>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本条</w:t>
      </w:r>
      <w:r>
        <w:rPr>
          <w:rFonts w:hint="eastAsia" w:ascii="Times New Roman" w:hAnsi="Times New Roman" w:eastAsia="楷体"/>
          <w:color w:val="auto"/>
          <w:sz w:val="23"/>
          <w:szCs w:val="23"/>
          <w:lang w:val="en-US" w:eastAsia="zh-CN"/>
        </w:rPr>
        <w:t>参考</w:t>
      </w:r>
      <w:r>
        <w:rPr>
          <w:rFonts w:ascii="Times New Roman" w:hAnsi="Times New Roman" w:eastAsia="楷体"/>
          <w:color w:val="auto"/>
          <w:sz w:val="23"/>
          <w:szCs w:val="23"/>
        </w:rPr>
        <w:t>《组合式带肋塑料模板应用技术规程》DB4401/T 153的相关要求。</w:t>
      </w:r>
    </w:p>
    <w:p w14:paraId="066D82F9">
      <w:pPr>
        <w:pStyle w:val="6"/>
        <w:spacing w:before="120" w:after="0" w:line="240" w:lineRule="auto"/>
        <w:rPr>
          <w:rFonts w:ascii="Times New Roman" w:hAnsi="Times New Roman"/>
          <w:color w:val="auto"/>
        </w:rPr>
      </w:pPr>
      <w:r>
        <w:rPr>
          <w:rFonts w:ascii="Times New Roman" w:hAnsi="Times New Roman"/>
          <w:b/>
          <w:bCs/>
          <w:color w:val="auto"/>
          <w:spacing w:val="-2"/>
        </w:rPr>
        <w:t>4.0.1</w:t>
      </w:r>
      <w:r>
        <w:rPr>
          <w:rFonts w:hint="eastAsia" w:ascii="Times New Roman" w:hAnsi="Times New Roman"/>
          <w:b/>
          <w:bCs/>
          <w:color w:val="auto"/>
          <w:spacing w:val="-2"/>
          <w:lang w:val="en-US" w:eastAsia="zh-CN"/>
        </w:rPr>
        <w:t>5</w:t>
      </w:r>
      <w:r>
        <w:rPr>
          <w:rFonts w:ascii="Times New Roman" w:hAnsi="Times New Roman"/>
          <w:b/>
          <w:bCs/>
          <w:color w:val="auto"/>
          <w:spacing w:val="-2"/>
        </w:rPr>
        <w:t xml:space="preserve"> </w:t>
      </w:r>
      <w:r>
        <w:rPr>
          <w:rFonts w:ascii="Times New Roman" w:hAnsi="Times New Roman"/>
          <w:color w:val="auto"/>
        </w:rPr>
        <w:t>带肋高强合金模板应具有足够的强度、刚度和焊接质量等综合性能，平面模板在规定荷载作用下的强度和刚度应满足表4.1</w:t>
      </w:r>
      <w:r>
        <w:rPr>
          <w:rFonts w:hint="eastAsia" w:ascii="Times New Roman" w:hAnsi="Times New Roman"/>
          <w:color w:val="auto"/>
          <w:lang w:val="en-US" w:eastAsia="zh-CN"/>
        </w:rPr>
        <w:t>6</w:t>
      </w:r>
      <w:r>
        <w:rPr>
          <w:rFonts w:ascii="Times New Roman" w:hAnsi="Times New Roman"/>
          <w:color w:val="auto"/>
        </w:rPr>
        <w:t>的要求。</w:t>
      </w:r>
      <w:r>
        <w:rPr>
          <w:rFonts w:hint="eastAsia" w:ascii="Times New Roman" w:hAnsi="Times New Roman"/>
          <w:color w:val="auto"/>
          <w:lang w:val="en-US" w:eastAsia="zh-CN"/>
        </w:rPr>
        <w:t>具体的测试方法按附录B的要求进行。</w:t>
      </w:r>
    </w:p>
    <w:p w14:paraId="59FFE156">
      <w:pPr>
        <w:widowControl/>
        <w:spacing w:before="200" w:line="240" w:lineRule="auto"/>
        <w:jc w:val="center"/>
        <w:rPr>
          <w:rFonts w:ascii="Times New Roman" w:hAnsi="Times New Roman"/>
          <w:b/>
          <w:bCs/>
          <w:color w:val="auto"/>
          <w:sz w:val="20"/>
          <w:szCs w:val="20"/>
        </w:rPr>
      </w:pPr>
      <w:r>
        <w:rPr>
          <w:rFonts w:ascii="Times New Roman" w:hAnsi="Times New Roman"/>
          <w:b/>
          <w:bCs/>
          <w:color w:val="auto"/>
          <w:sz w:val="20"/>
          <w:szCs w:val="20"/>
        </w:rPr>
        <w:t>表 4.1</w:t>
      </w:r>
      <w:r>
        <w:rPr>
          <w:rFonts w:hint="eastAsia" w:ascii="Times New Roman" w:hAnsi="Times New Roman"/>
          <w:b/>
          <w:bCs/>
          <w:color w:val="auto"/>
          <w:sz w:val="20"/>
          <w:szCs w:val="20"/>
          <w:lang w:val="en-US" w:eastAsia="zh-CN"/>
        </w:rPr>
        <w:t>6</w:t>
      </w:r>
      <w:r>
        <w:rPr>
          <w:rFonts w:ascii="Times New Roman" w:hAnsi="Times New Roman"/>
          <w:b/>
          <w:bCs/>
          <w:color w:val="auto"/>
          <w:sz w:val="20"/>
          <w:szCs w:val="20"/>
        </w:rPr>
        <w:t xml:space="preserve"> 单块模板强度与刚度</w:t>
      </w:r>
    </w:p>
    <w:p w14:paraId="16C946BE">
      <w:pPr>
        <w:widowControl/>
        <w:spacing w:before="0" w:line="240" w:lineRule="auto"/>
        <w:jc w:val="left"/>
        <w:rPr>
          <w:rFonts w:ascii="Times New Roman" w:hAnsi="Times New Roman"/>
          <w:b/>
          <w:bCs/>
          <w:color w:val="auto"/>
          <w:sz w:val="20"/>
          <w:szCs w:val="20"/>
        </w:rPr>
      </w:pPr>
      <w:r>
        <w:rPr>
          <w:rFonts w:ascii="Times New Roman" w:hAnsi="Times New Roman"/>
          <w:b/>
          <w:bCs/>
          <w:color w:val="auto"/>
          <w:sz w:val="20"/>
          <w:szCs w:val="20"/>
        </w:rPr>
        <w:br w:type="page"/>
      </w:r>
    </w:p>
    <w:p w14:paraId="18080343">
      <w:pPr>
        <w:widowControl/>
        <w:spacing w:before="200" w:line="240" w:lineRule="auto"/>
        <w:jc w:val="center"/>
        <w:rPr>
          <w:rFonts w:ascii="Times New Roman" w:hAnsi="Times New Roman"/>
          <w:b/>
          <w:bCs/>
          <w:color w:val="auto"/>
          <w:sz w:val="20"/>
          <w:szCs w:val="20"/>
        </w:rPr>
      </w:pPr>
    </w:p>
    <w:tbl>
      <w:tblPr>
        <w:tblStyle w:val="17"/>
        <w:tblW w:w="4500" w:type="pct"/>
        <w:jc w:val="center"/>
        <w:tblLayout w:type="autofit"/>
        <w:tblCellMar>
          <w:top w:w="0" w:type="dxa"/>
          <w:left w:w="108" w:type="dxa"/>
          <w:bottom w:w="0" w:type="dxa"/>
          <w:right w:w="108" w:type="dxa"/>
        </w:tblCellMar>
      </w:tblPr>
      <w:tblGrid>
        <w:gridCol w:w="1187"/>
        <w:gridCol w:w="1498"/>
        <w:gridCol w:w="1483"/>
        <w:gridCol w:w="1916"/>
        <w:gridCol w:w="1585"/>
      </w:tblGrid>
      <w:tr w14:paraId="0423EFC2">
        <w:tblPrEx>
          <w:tblCellMar>
            <w:top w:w="0" w:type="dxa"/>
            <w:left w:w="108" w:type="dxa"/>
            <w:bottom w:w="0" w:type="dxa"/>
            <w:right w:w="108" w:type="dxa"/>
          </w:tblCellMar>
        </w:tblPrEx>
        <w:trPr>
          <w:trHeight w:val="466" w:hRule="atLeast"/>
          <w:jc w:val="center"/>
        </w:trPr>
        <w:tc>
          <w:tcPr>
            <w:tcW w:w="1067" w:type="dxa"/>
            <w:tcBorders>
              <w:top w:val="single" w:color="000000" w:sz="4" w:space="0"/>
              <w:left w:val="single" w:color="000000" w:sz="4" w:space="0"/>
              <w:bottom w:val="single" w:color="000000" w:sz="4" w:space="0"/>
              <w:right w:val="single" w:color="000000" w:sz="4" w:space="0"/>
            </w:tcBorders>
            <w:noWrap w:val="0"/>
            <w:vAlign w:val="center"/>
          </w:tcPr>
          <w:p w14:paraId="54FE1E5F">
            <w:pPr>
              <w:widowControl/>
              <w:jc w:val="center"/>
              <w:textAlignment w:val="center"/>
              <w:rPr>
                <w:rFonts w:ascii="Times New Roman" w:hAnsi="Times New Roman"/>
                <w:snapToGrid w:val="0"/>
                <w:color w:val="auto"/>
                <w:spacing w:val="-3"/>
                <w:kern w:val="0"/>
                <w:sz w:val="20"/>
                <w:szCs w:val="20"/>
              </w:rPr>
            </w:pPr>
            <w:r>
              <w:rPr>
                <w:rFonts w:ascii="Times New Roman" w:hAnsi="Times New Roman"/>
                <w:snapToGrid w:val="0"/>
                <w:color w:val="auto"/>
                <w:spacing w:val="-3"/>
                <w:kern w:val="0"/>
                <w:sz w:val="20"/>
                <w:szCs w:val="20"/>
              </w:rPr>
              <w:t>试验项目</w:t>
            </w:r>
          </w:p>
        </w:tc>
        <w:tc>
          <w:tcPr>
            <w:tcW w:w="1346" w:type="dxa"/>
            <w:tcBorders>
              <w:top w:val="single" w:color="000000" w:sz="4" w:space="0"/>
              <w:left w:val="single" w:color="000000" w:sz="4" w:space="0"/>
              <w:bottom w:val="single" w:color="000000" w:sz="4" w:space="0"/>
              <w:right w:val="single" w:color="000000" w:sz="4" w:space="0"/>
            </w:tcBorders>
            <w:noWrap w:val="0"/>
            <w:vAlign w:val="center"/>
          </w:tcPr>
          <w:p w14:paraId="77F3CDDA">
            <w:pPr>
              <w:widowControl/>
              <w:jc w:val="center"/>
              <w:textAlignment w:val="center"/>
              <w:rPr>
                <w:rFonts w:ascii="Times New Roman" w:hAnsi="Times New Roman"/>
                <w:snapToGrid w:val="0"/>
                <w:color w:val="auto"/>
                <w:spacing w:val="-3"/>
                <w:kern w:val="0"/>
                <w:sz w:val="20"/>
                <w:szCs w:val="20"/>
              </w:rPr>
            </w:pPr>
            <w:r>
              <w:rPr>
                <w:rFonts w:ascii="Times New Roman" w:hAnsi="Times New Roman"/>
                <w:snapToGrid w:val="0"/>
                <w:color w:val="auto"/>
                <w:spacing w:val="-3"/>
                <w:kern w:val="0"/>
                <w:sz w:val="20"/>
                <w:szCs w:val="20"/>
              </w:rPr>
              <w:t>支点间距</w:t>
            </w:r>
            <w:r>
              <w:rPr>
                <w:rFonts w:ascii="Times New Roman" w:hAnsi="Times New Roman"/>
                <w:snapToGrid w:val="0"/>
                <w:color w:val="auto"/>
                <w:spacing w:val="-3"/>
                <w:kern w:val="0"/>
                <w:sz w:val="20"/>
                <w:szCs w:val="20"/>
              </w:rPr>
              <w:br w:type="textWrapping"/>
            </w:r>
            <w:r>
              <w:rPr>
                <w:rFonts w:ascii="Times New Roman" w:hAnsi="Times New Roman"/>
                <w:snapToGrid w:val="0"/>
                <w:color w:val="auto"/>
                <w:spacing w:val="-3"/>
                <w:kern w:val="0"/>
                <w:sz w:val="20"/>
                <w:szCs w:val="20"/>
              </w:rPr>
              <w:t>(mm)</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6B773F1A">
            <w:pPr>
              <w:widowControl/>
              <w:jc w:val="center"/>
              <w:textAlignment w:val="center"/>
              <w:rPr>
                <w:rFonts w:ascii="Times New Roman" w:hAnsi="Times New Roman"/>
                <w:snapToGrid w:val="0"/>
                <w:color w:val="auto"/>
                <w:spacing w:val="-3"/>
                <w:kern w:val="0"/>
                <w:sz w:val="20"/>
                <w:szCs w:val="20"/>
              </w:rPr>
            </w:pPr>
            <w:r>
              <w:rPr>
                <w:rFonts w:ascii="Times New Roman" w:hAnsi="Times New Roman"/>
                <w:snapToGrid w:val="0"/>
                <w:color w:val="auto"/>
                <w:spacing w:val="-3"/>
                <w:kern w:val="0"/>
                <w:sz w:val="20"/>
                <w:szCs w:val="20"/>
              </w:rPr>
              <w:t>均布荷载</w:t>
            </w:r>
            <w:r>
              <w:rPr>
                <w:rFonts w:ascii="Times New Roman" w:hAnsi="Times New Roman"/>
                <w:snapToGrid w:val="0"/>
                <w:color w:val="auto"/>
                <w:spacing w:val="-3"/>
                <w:kern w:val="0"/>
                <w:sz w:val="20"/>
                <w:szCs w:val="20"/>
              </w:rPr>
              <w:br w:type="textWrapping"/>
            </w:r>
            <w:r>
              <w:rPr>
                <w:rFonts w:ascii="Times New Roman" w:hAnsi="Times New Roman"/>
                <w:snapToGrid w:val="0"/>
                <w:color w:val="auto"/>
                <w:spacing w:val="-3"/>
                <w:kern w:val="0"/>
                <w:sz w:val="20"/>
                <w:szCs w:val="20"/>
              </w:rPr>
              <w:t>q(kN/m²)</w:t>
            </w:r>
          </w:p>
        </w:tc>
        <w:tc>
          <w:tcPr>
            <w:tcW w:w="1721" w:type="dxa"/>
            <w:tcBorders>
              <w:top w:val="single" w:color="000000" w:sz="4" w:space="0"/>
              <w:left w:val="single" w:color="000000" w:sz="4" w:space="0"/>
              <w:bottom w:val="single" w:color="000000" w:sz="4" w:space="0"/>
              <w:right w:val="single" w:color="000000" w:sz="4" w:space="0"/>
            </w:tcBorders>
            <w:noWrap w:val="0"/>
            <w:vAlign w:val="center"/>
          </w:tcPr>
          <w:p w14:paraId="06D268F2">
            <w:pPr>
              <w:widowControl/>
              <w:jc w:val="center"/>
              <w:textAlignment w:val="center"/>
              <w:rPr>
                <w:rFonts w:ascii="Times New Roman" w:hAnsi="Times New Roman"/>
                <w:snapToGrid w:val="0"/>
                <w:color w:val="auto"/>
                <w:spacing w:val="-3"/>
                <w:kern w:val="0"/>
                <w:sz w:val="20"/>
                <w:szCs w:val="20"/>
              </w:rPr>
            </w:pPr>
            <w:r>
              <w:rPr>
                <w:rFonts w:ascii="Times New Roman" w:hAnsi="Times New Roman"/>
                <w:snapToGrid w:val="0"/>
                <w:color w:val="auto"/>
                <w:spacing w:val="-3"/>
                <w:kern w:val="0"/>
                <w:sz w:val="20"/>
                <w:szCs w:val="20"/>
              </w:rPr>
              <w:t>允许挠度值</w:t>
            </w:r>
            <w:r>
              <w:rPr>
                <w:rFonts w:ascii="Times New Roman" w:hAnsi="Times New Roman"/>
                <w:snapToGrid w:val="0"/>
                <w:color w:val="auto"/>
                <w:spacing w:val="-3"/>
                <w:kern w:val="0"/>
                <w:sz w:val="20"/>
                <w:szCs w:val="20"/>
              </w:rPr>
              <w:br w:type="textWrapping"/>
            </w:r>
            <w:r>
              <w:rPr>
                <w:rFonts w:ascii="Times New Roman" w:hAnsi="Times New Roman"/>
                <w:snapToGrid w:val="0"/>
                <w:color w:val="auto"/>
                <w:spacing w:val="-3"/>
                <w:kern w:val="0"/>
                <w:sz w:val="20"/>
                <w:szCs w:val="20"/>
              </w:rPr>
              <w:t>(mm)</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0717BEA">
            <w:pPr>
              <w:widowControl/>
              <w:jc w:val="center"/>
              <w:textAlignment w:val="center"/>
              <w:rPr>
                <w:rFonts w:ascii="Times New Roman" w:hAnsi="Times New Roman"/>
                <w:snapToGrid w:val="0"/>
                <w:color w:val="auto"/>
                <w:spacing w:val="-3"/>
                <w:kern w:val="0"/>
                <w:sz w:val="20"/>
                <w:szCs w:val="20"/>
              </w:rPr>
            </w:pPr>
            <w:r>
              <w:rPr>
                <w:rFonts w:ascii="Times New Roman" w:hAnsi="Times New Roman"/>
                <w:snapToGrid w:val="0"/>
                <w:color w:val="auto"/>
                <w:spacing w:val="-3"/>
                <w:kern w:val="0"/>
                <w:sz w:val="20"/>
                <w:szCs w:val="20"/>
              </w:rPr>
              <w:t>强度试验</w:t>
            </w:r>
            <w:r>
              <w:rPr>
                <w:rFonts w:ascii="Times New Roman" w:hAnsi="Times New Roman"/>
                <w:snapToGrid w:val="0"/>
                <w:color w:val="auto"/>
                <w:spacing w:val="-3"/>
                <w:kern w:val="0"/>
                <w:sz w:val="20"/>
                <w:szCs w:val="20"/>
              </w:rPr>
              <w:br w:type="textWrapping"/>
            </w:r>
            <w:r>
              <w:rPr>
                <w:rFonts w:ascii="Times New Roman" w:hAnsi="Times New Roman"/>
                <w:snapToGrid w:val="0"/>
                <w:color w:val="auto"/>
                <w:spacing w:val="-3"/>
                <w:kern w:val="0"/>
                <w:sz w:val="20"/>
                <w:szCs w:val="20"/>
              </w:rPr>
              <w:t>要求</w:t>
            </w:r>
          </w:p>
        </w:tc>
      </w:tr>
      <w:tr w14:paraId="5F2D0650">
        <w:tblPrEx>
          <w:tblCellMar>
            <w:top w:w="0" w:type="dxa"/>
            <w:left w:w="108" w:type="dxa"/>
            <w:bottom w:w="0" w:type="dxa"/>
            <w:right w:w="108" w:type="dxa"/>
          </w:tblCellMar>
        </w:tblPrEx>
        <w:trPr>
          <w:trHeight w:val="711" w:hRule="atLeast"/>
          <w:jc w:val="center"/>
        </w:trPr>
        <w:tc>
          <w:tcPr>
            <w:tcW w:w="1067" w:type="dxa"/>
            <w:tcBorders>
              <w:top w:val="single" w:color="000000" w:sz="4" w:space="0"/>
              <w:left w:val="single" w:color="000000" w:sz="4" w:space="0"/>
              <w:bottom w:val="single" w:color="000000" w:sz="4" w:space="0"/>
              <w:right w:val="single" w:color="000000" w:sz="4" w:space="0"/>
            </w:tcBorders>
            <w:noWrap w:val="0"/>
            <w:vAlign w:val="center"/>
          </w:tcPr>
          <w:p w14:paraId="151CED8A">
            <w:pPr>
              <w:pStyle w:val="35"/>
              <w:spacing w:before="111" w:line="219" w:lineRule="auto"/>
              <w:jc w:val="center"/>
              <w:rPr>
                <w:rFonts w:ascii="Times New Roman" w:hAnsi="Times New Roman"/>
                <w:snapToGrid w:val="0"/>
                <w:color w:val="auto"/>
                <w:spacing w:val="-3"/>
                <w:kern w:val="0"/>
                <w:sz w:val="20"/>
                <w:szCs w:val="20"/>
              </w:rPr>
            </w:pPr>
            <w:r>
              <w:rPr>
                <w:rFonts w:ascii="Times New Roman" w:hAnsi="Times New Roman" w:cs="Times New Roman"/>
                <w:color w:val="auto"/>
                <w:spacing w:val="-3"/>
                <w:sz w:val="20"/>
                <w:szCs w:val="20"/>
                <w:lang w:eastAsia="zh-CN"/>
              </w:rPr>
              <w:t>强度</w:t>
            </w:r>
          </w:p>
        </w:tc>
        <w:tc>
          <w:tcPr>
            <w:tcW w:w="1346" w:type="dxa"/>
            <w:vMerge w:val="restart"/>
            <w:tcBorders>
              <w:top w:val="single" w:color="000000" w:sz="4" w:space="0"/>
              <w:left w:val="single" w:color="000000" w:sz="4" w:space="0"/>
              <w:right w:val="single" w:color="000000" w:sz="4" w:space="0"/>
            </w:tcBorders>
            <w:noWrap w:val="0"/>
            <w:vAlign w:val="center"/>
          </w:tcPr>
          <w:p w14:paraId="21A5E3E4">
            <w:pPr>
              <w:widowControl/>
              <w:jc w:val="center"/>
              <w:textAlignment w:val="center"/>
              <w:rPr>
                <w:rFonts w:ascii="Times New Roman" w:hAnsi="Times New Roman"/>
                <w:snapToGrid w:val="0"/>
                <w:color w:val="auto"/>
                <w:spacing w:val="-3"/>
                <w:kern w:val="0"/>
                <w:sz w:val="20"/>
                <w:szCs w:val="20"/>
              </w:rPr>
            </w:pPr>
            <w:r>
              <w:rPr>
                <w:rFonts w:ascii="Times New Roman" w:hAnsi="Times New Roman"/>
                <w:snapToGrid w:val="0"/>
                <w:color w:val="auto"/>
                <w:spacing w:val="-3"/>
                <w:kern w:val="0"/>
                <w:sz w:val="20"/>
                <w:szCs w:val="20"/>
              </w:rPr>
              <w:t xml:space="preserve">900 </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6CD3428D">
            <w:pPr>
              <w:widowControl/>
              <w:jc w:val="center"/>
              <w:textAlignment w:val="center"/>
              <w:rPr>
                <w:rFonts w:ascii="Times New Roman" w:hAnsi="Times New Roman"/>
                <w:snapToGrid w:val="0"/>
                <w:color w:val="auto"/>
                <w:spacing w:val="-3"/>
                <w:kern w:val="0"/>
                <w:sz w:val="20"/>
                <w:szCs w:val="20"/>
              </w:rPr>
            </w:pPr>
            <w:r>
              <w:rPr>
                <w:rFonts w:ascii="Times New Roman" w:hAnsi="Times New Roman"/>
                <w:snapToGrid w:val="0"/>
                <w:color w:val="auto"/>
                <w:spacing w:val="-3"/>
                <w:kern w:val="0"/>
                <w:sz w:val="20"/>
                <w:szCs w:val="20"/>
              </w:rPr>
              <w:t xml:space="preserve"> 45 </w:t>
            </w:r>
          </w:p>
        </w:tc>
        <w:tc>
          <w:tcPr>
            <w:tcW w:w="1721" w:type="dxa"/>
            <w:tcBorders>
              <w:top w:val="single" w:color="000000" w:sz="4" w:space="0"/>
              <w:left w:val="single" w:color="000000" w:sz="4" w:space="0"/>
              <w:bottom w:val="single" w:color="000000" w:sz="4" w:space="0"/>
              <w:right w:val="single" w:color="000000" w:sz="4" w:space="0"/>
            </w:tcBorders>
            <w:noWrap w:val="0"/>
            <w:vAlign w:val="center"/>
          </w:tcPr>
          <w:p w14:paraId="397CB1AE">
            <w:pPr>
              <w:widowControl/>
              <w:jc w:val="center"/>
              <w:textAlignment w:val="center"/>
              <w:rPr>
                <w:rFonts w:ascii="Times New Roman" w:hAnsi="Times New Roman"/>
                <w:snapToGrid w:val="0"/>
                <w:color w:val="auto"/>
                <w:spacing w:val="-3"/>
                <w:kern w:val="0"/>
                <w:sz w:val="20"/>
                <w:szCs w:val="20"/>
              </w:rPr>
            </w:pPr>
            <w:r>
              <w:rPr>
                <w:rFonts w:ascii="Times New Roman" w:hAnsi="Times New Roman" w:cs="Times New Roman"/>
                <w:color w:val="auto"/>
                <w:spacing w:val="-3"/>
                <w:sz w:val="20"/>
                <w:szCs w:val="20"/>
                <w:lang w:eastAsia="zh-CN"/>
              </w:rPr>
              <w:t>一</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A9C439F">
            <w:pPr>
              <w:widowControl/>
              <w:jc w:val="center"/>
              <w:textAlignment w:val="center"/>
              <w:rPr>
                <w:rFonts w:ascii="Times New Roman" w:hAnsi="Times New Roman"/>
                <w:snapToGrid w:val="0"/>
                <w:color w:val="auto"/>
                <w:spacing w:val="-3"/>
                <w:kern w:val="0"/>
                <w:sz w:val="20"/>
                <w:szCs w:val="20"/>
              </w:rPr>
            </w:pPr>
            <w:r>
              <w:rPr>
                <w:rFonts w:ascii="Times New Roman" w:hAnsi="Times New Roman"/>
                <w:snapToGrid w:val="0"/>
                <w:color w:val="auto"/>
                <w:spacing w:val="-3"/>
                <w:kern w:val="0"/>
                <w:sz w:val="20"/>
                <w:szCs w:val="20"/>
              </w:rPr>
              <w:t>不破坏，残余挠度</w:t>
            </w:r>
            <w:r>
              <w:rPr>
                <w:rFonts w:ascii="Times New Roman" w:hAnsi="Times New Roman"/>
                <w:color w:val="auto"/>
                <w:spacing w:val="-3"/>
                <w:sz w:val="20"/>
                <w:szCs w:val="20"/>
              </w:rPr>
              <w:t>≤</w:t>
            </w:r>
            <w:r>
              <w:rPr>
                <w:rFonts w:ascii="Times New Roman" w:hAnsi="Times New Roman"/>
                <w:snapToGrid w:val="0"/>
                <w:color w:val="auto"/>
                <w:spacing w:val="-3"/>
                <w:kern w:val="0"/>
                <w:sz w:val="20"/>
                <w:szCs w:val="20"/>
              </w:rPr>
              <w:t>0.2mm</w:t>
            </w:r>
          </w:p>
        </w:tc>
      </w:tr>
      <w:tr w14:paraId="47070A60">
        <w:tblPrEx>
          <w:tblCellMar>
            <w:top w:w="0" w:type="dxa"/>
            <w:left w:w="108" w:type="dxa"/>
            <w:bottom w:w="0" w:type="dxa"/>
            <w:right w:w="108" w:type="dxa"/>
          </w:tblCellMar>
        </w:tblPrEx>
        <w:trPr>
          <w:trHeight w:val="669" w:hRule="atLeast"/>
          <w:jc w:val="center"/>
        </w:trPr>
        <w:tc>
          <w:tcPr>
            <w:tcW w:w="1067" w:type="dxa"/>
            <w:tcBorders>
              <w:top w:val="single" w:color="000000" w:sz="4" w:space="0"/>
              <w:left w:val="single" w:color="000000" w:sz="4" w:space="0"/>
              <w:bottom w:val="single" w:color="000000" w:sz="4" w:space="0"/>
              <w:right w:val="single" w:color="000000" w:sz="4" w:space="0"/>
            </w:tcBorders>
            <w:noWrap w:val="0"/>
            <w:vAlign w:val="center"/>
          </w:tcPr>
          <w:p w14:paraId="374B9641">
            <w:pPr>
              <w:pStyle w:val="35"/>
              <w:spacing w:before="111" w:line="219" w:lineRule="auto"/>
              <w:jc w:val="center"/>
              <w:rPr>
                <w:rFonts w:ascii="Times New Roman" w:hAnsi="Times New Roman"/>
                <w:snapToGrid w:val="0"/>
                <w:color w:val="auto"/>
                <w:spacing w:val="-3"/>
                <w:kern w:val="0"/>
                <w:sz w:val="20"/>
                <w:szCs w:val="20"/>
              </w:rPr>
            </w:pPr>
            <w:r>
              <w:rPr>
                <w:rFonts w:ascii="Times New Roman" w:hAnsi="Times New Roman" w:cs="Times New Roman"/>
                <w:color w:val="auto"/>
                <w:spacing w:val="-3"/>
                <w:sz w:val="20"/>
                <w:szCs w:val="20"/>
                <w:lang w:eastAsia="zh-CN"/>
              </w:rPr>
              <w:t>刚度</w:t>
            </w:r>
          </w:p>
        </w:tc>
        <w:tc>
          <w:tcPr>
            <w:tcW w:w="1346" w:type="dxa"/>
            <w:vMerge w:val="continue"/>
            <w:tcBorders>
              <w:left w:val="single" w:color="000000" w:sz="4" w:space="0"/>
              <w:bottom w:val="single" w:color="000000" w:sz="4" w:space="0"/>
              <w:right w:val="single" w:color="000000" w:sz="4" w:space="0"/>
            </w:tcBorders>
            <w:noWrap w:val="0"/>
            <w:vAlign w:val="center"/>
          </w:tcPr>
          <w:p w14:paraId="7CF6FA93">
            <w:pPr>
              <w:widowControl/>
              <w:jc w:val="center"/>
              <w:textAlignment w:val="center"/>
              <w:rPr>
                <w:rFonts w:ascii="Times New Roman" w:hAnsi="Times New Roman"/>
                <w:snapToGrid w:val="0"/>
                <w:color w:val="auto"/>
                <w:spacing w:val="-3"/>
                <w:kern w:val="0"/>
                <w:sz w:val="20"/>
                <w:szCs w:val="20"/>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5FE858FA">
            <w:pPr>
              <w:widowControl/>
              <w:jc w:val="center"/>
              <w:textAlignment w:val="center"/>
              <w:rPr>
                <w:rFonts w:ascii="Times New Roman" w:hAnsi="Times New Roman"/>
                <w:snapToGrid w:val="0"/>
                <w:color w:val="auto"/>
                <w:spacing w:val="-3"/>
                <w:kern w:val="0"/>
                <w:sz w:val="20"/>
                <w:szCs w:val="20"/>
              </w:rPr>
            </w:pPr>
            <w:r>
              <w:rPr>
                <w:rFonts w:ascii="Times New Roman" w:hAnsi="Times New Roman"/>
                <w:snapToGrid w:val="0"/>
                <w:color w:val="auto"/>
                <w:spacing w:val="-3"/>
                <w:kern w:val="0"/>
                <w:sz w:val="20"/>
                <w:szCs w:val="20"/>
              </w:rPr>
              <w:t>30</w:t>
            </w:r>
          </w:p>
        </w:tc>
        <w:tc>
          <w:tcPr>
            <w:tcW w:w="1721" w:type="dxa"/>
            <w:tcBorders>
              <w:top w:val="single" w:color="000000" w:sz="4" w:space="0"/>
              <w:left w:val="single" w:color="000000" w:sz="4" w:space="0"/>
              <w:bottom w:val="single" w:color="000000" w:sz="4" w:space="0"/>
              <w:right w:val="single" w:color="000000" w:sz="4" w:space="0"/>
            </w:tcBorders>
            <w:noWrap w:val="0"/>
            <w:vAlign w:val="center"/>
          </w:tcPr>
          <w:p w14:paraId="09BBEE49">
            <w:pPr>
              <w:widowControl/>
              <w:jc w:val="center"/>
              <w:textAlignment w:val="center"/>
              <w:rPr>
                <w:rFonts w:hint="eastAsia" w:ascii="Times New Roman" w:hAnsi="Times New Roman" w:eastAsia="宋体"/>
                <w:snapToGrid w:val="0"/>
                <w:color w:val="auto"/>
                <w:spacing w:val="-3"/>
                <w:kern w:val="0"/>
                <w:sz w:val="20"/>
                <w:szCs w:val="20"/>
                <w:lang w:val="en-US" w:eastAsia="zh-CN"/>
              </w:rPr>
            </w:pPr>
            <w:r>
              <w:rPr>
                <w:rFonts w:ascii="Times New Roman" w:hAnsi="Times New Roman"/>
                <w:color w:val="auto"/>
                <w:spacing w:val="-3"/>
                <w:sz w:val="20"/>
                <w:szCs w:val="20"/>
              </w:rPr>
              <w:t>≤</w:t>
            </w:r>
            <w:r>
              <w:rPr>
                <w:rFonts w:ascii="Times New Roman" w:hAnsi="Times New Roman"/>
                <w:snapToGrid w:val="0"/>
                <w:color w:val="auto"/>
                <w:spacing w:val="-3"/>
                <w:kern w:val="0"/>
                <w:sz w:val="20"/>
                <w:szCs w:val="20"/>
              </w:rPr>
              <w:t>1.50</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09525E8">
            <w:pPr>
              <w:widowControl/>
              <w:jc w:val="center"/>
              <w:textAlignment w:val="center"/>
              <w:rPr>
                <w:rFonts w:ascii="Times New Roman" w:hAnsi="Times New Roman"/>
                <w:snapToGrid w:val="0"/>
                <w:color w:val="auto"/>
                <w:spacing w:val="-3"/>
                <w:kern w:val="0"/>
                <w:sz w:val="20"/>
                <w:szCs w:val="20"/>
              </w:rPr>
            </w:pPr>
            <w:r>
              <w:rPr>
                <w:rFonts w:ascii="Times New Roman" w:hAnsi="Times New Roman" w:cs="Times New Roman"/>
                <w:color w:val="auto"/>
                <w:spacing w:val="-3"/>
                <w:sz w:val="20"/>
                <w:szCs w:val="20"/>
                <w:lang w:eastAsia="zh-CN"/>
              </w:rPr>
              <w:t>一</w:t>
            </w:r>
          </w:p>
        </w:tc>
      </w:tr>
    </w:tbl>
    <w:p w14:paraId="23827628">
      <w:pPr>
        <w:widowControl/>
        <w:spacing w:line="244" w:lineRule="auto"/>
        <w:jc w:val="left"/>
        <w:textAlignment w:val="center"/>
        <w:rPr>
          <w:rFonts w:ascii="Times New Roman" w:hAnsi="Times New Roman"/>
          <w:color w:val="auto"/>
        </w:rPr>
      </w:pPr>
      <w:r>
        <w:rPr>
          <w:rFonts w:ascii="Times New Roman" w:hAnsi="Times New Roman"/>
          <w:snapToGrid w:val="0"/>
          <w:color w:val="auto"/>
          <w:spacing w:val="-3"/>
          <w:kern w:val="0"/>
          <w:sz w:val="20"/>
          <w:szCs w:val="20"/>
        </w:rPr>
        <w:t>注：试验用的模板宽度应为200、300、400mm的模板。</w:t>
      </w:r>
    </w:p>
    <w:p w14:paraId="3DE0CBE7">
      <w:pPr>
        <w:rPr>
          <w:rFonts w:ascii="Times New Roman" w:hAnsi="Times New Roman" w:eastAsia="楷体"/>
          <w:color w:val="auto"/>
          <w:sz w:val="23"/>
          <w:szCs w:val="23"/>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本条</w:t>
      </w:r>
      <w:r>
        <w:rPr>
          <w:rFonts w:hint="eastAsia" w:ascii="Times New Roman" w:hAnsi="Times New Roman" w:eastAsia="楷体"/>
          <w:color w:val="auto"/>
          <w:sz w:val="23"/>
          <w:szCs w:val="23"/>
          <w:lang w:val="en-US" w:eastAsia="zh-CN"/>
        </w:rPr>
        <w:t>参考</w:t>
      </w:r>
      <w:r>
        <w:rPr>
          <w:rFonts w:ascii="Times New Roman" w:hAnsi="Times New Roman" w:eastAsia="楷体"/>
          <w:color w:val="auto"/>
          <w:sz w:val="23"/>
          <w:szCs w:val="23"/>
        </w:rPr>
        <w:t>《组合钢模板技术规范》GB/T 50214的相关要求。</w:t>
      </w:r>
    </w:p>
    <w:p w14:paraId="2CEEC655">
      <w:pPr>
        <w:rPr>
          <w:rFonts w:ascii="Times New Roman" w:hAnsi="Times New Roman"/>
          <w:bCs/>
          <w:color w:val="auto"/>
        </w:rPr>
      </w:pPr>
      <w:r>
        <w:rPr>
          <w:rFonts w:ascii="Times New Roman" w:hAnsi="Times New Roman"/>
          <w:b/>
          <w:color w:val="auto"/>
        </w:rPr>
        <w:t>4.0.1</w:t>
      </w:r>
      <w:r>
        <w:rPr>
          <w:rFonts w:hint="eastAsia" w:ascii="Times New Roman" w:hAnsi="Times New Roman"/>
          <w:b/>
          <w:color w:val="auto"/>
          <w:lang w:val="en-US" w:eastAsia="zh-CN"/>
        </w:rPr>
        <w:t>6</w:t>
      </w:r>
      <w:r>
        <w:rPr>
          <w:rFonts w:ascii="Times New Roman" w:hAnsi="Times New Roman"/>
          <w:b/>
          <w:color w:val="auto"/>
        </w:rPr>
        <w:t xml:space="preserve"> </w:t>
      </w:r>
      <w:r>
        <w:rPr>
          <w:rFonts w:hint="eastAsia" w:ascii="Times New Roman" w:hAnsi="Times New Roman"/>
          <w:bCs/>
          <w:color w:val="auto"/>
        </w:rPr>
        <w:t>带肋高分子塑料</w:t>
      </w:r>
      <w:r>
        <w:rPr>
          <w:rFonts w:ascii="Times New Roman" w:hAnsi="Times New Roman"/>
          <w:bCs/>
          <w:color w:val="auto"/>
        </w:rPr>
        <w:t>模盒、</w:t>
      </w:r>
      <w:r>
        <w:rPr>
          <w:rFonts w:hint="eastAsia" w:ascii="Times New Roman" w:hAnsi="Times New Roman"/>
          <w:bCs/>
          <w:color w:val="auto"/>
        </w:rPr>
        <w:t>带肋高分子塑料</w:t>
      </w:r>
      <w:r>
        <w:rPr>
          <w:rFonts w:ascii="Times New Roman" w:hAnsi="Times New Roman"/>
          <w:bCs/>
          <w:color w:val="auto"/>
        </w:rPr>
        <w:t>模板</w:t>
      </w:r>
      <w:r>
        <w:rPr>
          <w:rFonts w:hint="eastAsia" w:ascii="Times New Roman" w:hAnsi="Times New Roman"/>
          <w:bCs/>
          <w:color w:val="auto"/>
          <w:lang w:eastAsia="zh-CN"/>
        </w:rPr>
        <w:t>、</w:t>
      </w:r>
      <w:r>
        <w:rPr>
          <w:rFonts w:hint="eastAsia" w:ascii="Times New Roman" w:hAnsi="Times New Roman"/>
          <w:bCs/>
          <w:color w:val="auto"/>
          <w:lang w:val="en-US" w:eastAsia="zh-CN"/>
        </w:rPr>
        <w:t>带肋高强合金模板</w:t>
      </w:r>
      <w:r>
        <w:rPr>
          <w:rFonts w:ascii="Times New Roman" w:hAnsi="Times New Roman"/>
          <w:bCs/>
          <w:color w:val="auto"/>
        </w:rPr>
        <w:t>应采取出厂检验和具有资质的第三方检验机构检验，经检验合格、签发产品合格证后方可出厂。</w:t>
      </w:r>
    </w:p>
    <w:p w14:paraId="7D67E46E">
      <w:pPr>
        <w:rPr>
          <w:rFonts w:ascii="Times New Roman" w:hAnsi="Times New Roman"/>
          <w:bCs/>
          <w:color w:val="auto"/>
        </w:rPr>
      </w:pPr>
      <w:r>
        <w:rPr>
          <w:rFonts w:ascii="Times New Roman" w:hAnsi="Times New Roman"/>
          <w:b/>
          <w:color w:val="auto"/>
        </w:rPr>
        <w:t>4.0.</w:t>
      </w:r>
      <w:r>
        <w:rPr>
          <w:rFonts w:hint="eastAsia" w:ascii="Times New Roman" w:hAnsi="Times New Roman"/>
          <w:b/>
          <w:color w:val="auto"/>
        </w:rPr>
        <w:t>1</w:t>
      </w:r>
      <w:r>
        <w:rPr>
          <w:rFonts w:hint="eastAsia" w:ascii="Times New Roman" w:hAnsi="Times New Roman"/>
          <w:b/>
          <w:color w:val="auto"/>
          <w:lang w:val="en-US" w:eastAsia="zh-CN"/>
        </w:rPr>
        <w:t>7</w:t>
      </w:r>
      <w:r>
        <w:rPr>
          <w:rFonts w:ascii="Times New Roman" w:hAnsi="Times New Roman"/>
          <w:b/>
          <w:color w:val="auto"/>
        </w:rPr>
        <w:t xml:space="preserve"> </w:t>
      </w:r>
      <w:r>
        <w:rPr>
          <w:rFonts w:hint="eastAsia" w:ascii="Times New Roman" w:hAnsi="Times New Roman"/>
          <w:bCs/>
          <w:color w:val="auto"/>
        </w:rPr>
        <w:t>带肋高分子塑料</w:t>
      </w:r>
      <w:r>
        <w:rPr>
          <w:rFonts w:ascii="Times New Roman" w:hAnsi="Times New Roman"/>
          <w:bCs/>
          <w:color w:val="auto"/>
        </w:rPr>
        <w:t>模盒、</w:t>
      </w:r>
      <w:r>
        <w:rPr>
          <w:rFonts w:hint="eastAsia" w:ascii="Times New Roman" w:hAnsi="Times New Roman"/>
          <w:bCs/>
          <w:color w:val="auto"/>
        </w:rPr>
        <w:t>带肋高分子塑料</w:t>
      </w:r>
      <w:r>
        <w:rPr>
          <w:rFonts w:ascii="Times New Roman" w:hAnsi="Times New Roman"/>
          <w:bCs/>
          <w:color w:val="auto"/>
        </w:rPr>
        <w:t>模板的组批规则与抽样方案：同一检验批的模盒、模板应是以相同原材料及其配方、相同工艺、连续生产的同一规格的制品</w:t>
      </w:r>
      <w:r>
        <w:rPr>
          <w:rFonts w:hint="eastAsia" w:ascii="Times New Roman" w:hAnsi="Times New Roman"/>
          <w:bCs/>
          <w:color w:val="auto"/>
        </w:rPr>
        <w:t>，</w:t>
      </w:r>
      <w:r>
        <w:rPr>
          <w:rFonts w:ascii="Times New Roman" w:hAnsi="Times New Roman"/>
          <w:bCs/>
          <w:color w:val="auto"/>
        </w:rPr>
        <w:t>一个检验批的模盒、模板数量应为5000</w:t>
      </w:r>
      <w:r>
        <w:rPr>
          <w:rFonts w:hint="eastAsia" w:ascii="Times New Roman" w:hAnsi="Times New Roman"/>
          <w:bCs/>
          <w:color w:val="auto"/>
          <w:lang w:val="en-US" w:eastAsia="zh-CN"/>
        </w:rPr>
        <w:t>个</w:t>
      </w:r>
      <w:r>
        <w:rPr>
          <w:rFonts w:hint="eastAsia" w:ascii="Times New Roman" w:hAnsi="Times New Roman"/>
          <w:bCs/>
          <w:color w:val="auto"/>
        </w:rPr>
        <w:t>，</w:t>
      </w:r>
      <w:r>
        <w:rPr>
          <w:rFonts w:ascii="Times New Roman" w:hAnsi="Times New Roman"/>
          <w:bCs/>
          <w:color w:val="auto"/>
        </w:rPr>
        <w:t>数量不足一个检验批的应计为一个检验批。带肋高强合金模板的组批规则与抽样方案</w:t>
      </w:r>
      <w:r>
        <w:rPr>
          <w:rFonts w:hint="eastAsia" w:ascii="Times New Roman" w:hAnsi="Times New Roman"/>
          <w:bCs/>
          <w:color w:val="auto"/>
        </w:rPr>
        <w:t>应按照</w:t>
      </w:r>
      <w:r>
        <w:rPr>
          <w:rFonts w:ascii="Times New Roman" w:hAnsi="Times New Roman"/>
          <w:bCs/>
          <w:color w:val="auto"/>
        </w:rPr>
        <w:t>《组合钢模板技术规范》GB/T 50214执行。</w:t>
      </w:r>
    </w:p>
    <w:p w14:paraId="5980D896">
      <w:pPr>
        <w:rPr>
          <w:rFonts w:ascii="Times New Roman" w:hAnsi="Times New Roman"/>
          <w:b/>
          <w:bCs w:val="0"/>
          <w:color w:val="auto"/>
        </w:rPr>
      </w:pPr>
    </w:p>
    <w:p w14:paraId="4974FBCC">
      <w:pPr>
        <w:pStyle w:val="6"/>
        <w:spacing w:line="244" w:lineRule="auto"/>
        <w:rPr>
          <w:rFonts w:ascii="Times New Roman" w:hAnsi="Times New Roman"/>
          <w:color w:val="auto"/>
        </w:rPr>
      </w:pPr>
    </w:p>
    <w:p w14:paraId="27976A40">
      <w:pPr>
        <w:rPr>
          <w:rFonts w:ascii="Times New Roman" w:hAnsi="Times New Roman"/>
          <w:color w:val="auto"/>
          <w:sz w:val="31"/>
          <w:szCs w:val="31"/>
        </w:rPr>
      </w:pPr>
      <w:r>
        <w:rPr>
          <w:rFonts w:ascii="Times New Roman" w:hAnsi="Times New Roman"/>
          <w:color w:val="auto"/>
          <w:sz w:val="31"/>
          <w:szCs w:val="31"/>
        </w:rPr>
        <w:br w:type="page"/>
      </w:r>
    </w:p>
    <w:p w14:paraId="50105C67">
      <w:pPr>
        <w:pStyle w:val="2"/>
        <w:rPr>
          <w:rFonts w:ascii="Times New Roman" w:hAnsi="Times New Roman"/>
          <w:color w:val="auto"/>
          <w:sz w:val="31"/>
          <w:szCs w:val="31"/>
        </w:rPr>
      </w:pPr>
      <w:bookmarkStart w:id="23" w:name="_Toc30910"/>
      <w:bookmarkStart w:id="24" w:name="_Toc8756"/>
      <w:bookmarkStart w:id="25" w:name="_Toc4073"/>
      <w:bookmarkStart w:id="26" w:name="_Toc24583"/>
      <w:bookmarkStart w:id="27" w:name="_Toc7195"/>
      <w:r>
        <w:rPr>
          <w:rFonts w:ascii="Times New Roman" w:hAnsi="Times New Roman"/>
          <w:color w:val="auto"/>
          <w:sz w:val="31"/>
          <w:szCs w:val="31"/>
        </w:rPr>
        <w:t>5 设计与构造</w:t>
      </w:r>
      <w:bookmarkEnd w:id="23"/>
      <w:bookmarkEnd w:id="24"/>
      <w:bookmarkEnd w:id="25"/>
      <w:bookmarkEnd w:id="26"/>
      <w:bookmarkEnd w:id="27"/>
    </w:p>
    <w:p w14:paraId="3B3B9A96">
      <w:pPr>
        <w:rPr>
          <w:rFonts w:ascii="Times New Roman" w:hAnsi="Times New Roman"/>
          <w:color w:val="auto"/>
        </w:rPr>
      </w:pPr>
    </w:p>
    <w:p w14:paraId="01240DA4">
      <w:pPr>
        <w:rPr>
          <w:rFonts w:hint="eastAsia" w:ascii="Times New Roman" w:hAnsi="Times New Roman"/>
          <w:bCs/>
          <w:color w:val="auto"/>
          <w:lang w:val="en-US" w:eastAsia="zh-CN"/>
        </w:rPr>
      </w:pPr>
      <w:r>
        <w:rPr>
          <w:rFonts w:ascii="Times New Roman" w:hAnsi="Times New Roman"/>
          <w:b/>
          <w:color w:val="auto"/>
        </w:rPr>
        <w:t xml:space="preserve">5.0.1 </w:t>
      </w:r>
      <w:r>
        <w:rPr>
          <w:rFonts w:ascii="Times New Roman" w:hAnsi="Times New Roman"/>
          <w:bCs/>
          <w:color w:val="auto"/>
        </w:rPr>
        <w:t>带肋高分子塑料模</w:t>
      </w:r>
      <w:r>
        <w:rPr>
          <w:rFonts w:hint="eastAsia" w:ascii="Times New Roman" w:hAnsi="Times New Roman"/>
          <w:bCs/>
          <w:color w:val="auto"/>
        </w:rPr>
        <w:t>盒</w:t>
      </w:r>
      <w:r>
        <w:rPr>
          <w:rFonts w:ascii="Times New Roman" w:hAnsi="Times New Roman"/>
          <w:bCs/>
          <w:color w:val="auto"/>
        </w:rPr>
        <w:t>宜按轴网中线对称原则进行排</w:t>
      </w:r>
      <w:r>
        <w:rPr>
          <w:rFonts w:hint="eastAsia" w:ascii="Times New Roman" w:hAnsi="Times New Roman"/>
          <w:bCs/>
          <w:color w:val="auto"/>
          <w:lang w:val="en-US" w:eastAsia="zh-CN"/>
        </w:rPr>
        <w:t>板</w:t>
      </w:r>
      <w:r>
        <w:rPr>
          <w:rFonts w:ascii="Times New Roman" w:hAnsi="Times New Roman"/>
          <w:bCs/>
          <w:color w:val="auto"/>
        </w:rPr>
        <w:t>设计</w:t>
      </w:r>
      <w:r>
        <w:rPr>
          <w:rFonts w:hint="eastAsia" w:ascii="Times New Roman" w:hAnsi="Times New Roman"/>
          <w:bCs/>
          <w:color w:val="auto"/>
          <w:lang w:eastAsia="zh-CN"/>
        </w:rPr>
        <w:t>。</w:t>
      </w:r>
      <w:r>
        <w:rPr>
          <w:rFonts w:hint="eastAsia" w:ascii="Times New Roman" w:hAnsi="Times New Roman"/>
          <w:bCs/>
          <w:color w:val="auto"/>
          <w:lang w:val="en-US" w:eastAsia="zh-CN"/>
        </w:rPr>
        <w:t>排板设计优先采用同一规格模盒</w:t>
      </w:r>
      <w:r>
        <w:rPr>
          <w:rFonts w:hint="eastAsia" w:ascii="Times New Roman" w:hAnsi="Times New Roman"/>
          <w:bCs/>
          <w:color w:val="auto"/>
          <w:lang w:eastAsia="zh-CN"/>
        </w:rPr>
        <w:t>，</w:t>
      </w:r>
      <w:r>
        <w:rPr>
          <w:rFonts w:hint="eastAsia" w:ascii="Times New Roman" w:hAnsi="Times New Roman"/>
          <w:bCs/>
          <w:color w:val="auto"/>
          <w:lang w:val="en-US" w:eastAsia="zh-CN"/>
        </w:rPr>
        <w:t>当模盒不能紧贴主梁侧面时，可采用多个规格模盒组合排板，宜控制模盒与主梁侧面净距不大于300mm。</w:t>
      </w:r>
    </w:p>
    <w:p w14:paraId="346FF2F8">
      <w:pPr>
        <w:rPr>
          <w:rFonts w:hint="eastAsia" w:ascii="Times New Roman" w:hAnsi="Times New Roman"/>
          <w:bCs/>
          <w:color w:val="auto"/>
          <w:lang w:val="en-US" w:eastAsia="zh-CN"/>
        </w:rPr>
      </w:pPr>
      <w:r>
        <w:rPr>
          <w:rFonts w:hint="default" w:ascii="Times New Roman" w:hAnsi="Times New Roman"/>
          <w:b/>
          <w:bCs w:val="0"/>
          <w:color w:val="auto"/>
          <w:lang w:val="en-US" w:eastAsia="zh-CN"/>
        </w:rPr>
        <w:t xml:space="preserve">5.0.2 </w:t>
      </w:r>
      <w:r>
        <w:rPr>
          <w:rFonts w:hint="eastAsia" w:ascii="Times New Roman" w:hAnsi="Times New Roman"/>
          <w:bCs/>
          <w:color w:val="auto"/>
          <w:lang w:val="en-US" w:eastAsia="zh-CN"/>
        </w:rPr>
        <w:t>密肋楼盖与框架梁之间混凝土应配置抗裂构造钢筋，纵向和横向的抗裂构造筋间距不宜大于200mm。</w:t>
      </w:r>
    </w:p>
    <w:p w14:paraId="0C7E9D57">
      <w:pPr>
        <w:jc w:val="center"/>
      </w:pPr>
      <w:r>
        <w:drawing>
          <wp:inline distT="0" distB="0" distL="114300" distR="114300">
            <wp:extent cx="2884170" cy="1818005"/>
            <wp:effectExtent l="0" t="0" r="1143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2884170" cy="1818005"/>
                    </a:xfrm>
                    <a:prstGeom prst="rect">
                      <a:avLst/>
                    </a:prstGeom>
                    <a:noFill/>
                    <a:ln>
                      <a:noFill/>
                    </a:ln>
                  </pic:spPr>
                </pic:pic>
              </a:graphicData>
            </a:graphic>
          </wp:inline>
        </w:drawing>
      </w:r>
    </w:p>
    <w:p w14:paraId="47A38BF9">
      <w:pPr>
        <w:jc w:val="center"/>
        <w:rPr>
          <w:rFonts w:ascii="Times New Roman" w:hAnsi="Times New Roman"/>
          <w:b/>
          <w:color w:val="auto"/>
          <w:sz w:val="20"/>
          <w:szCs w:val="20"/>
        </w:rPr>
      </w:pPr>
      <w:r>
        <w:rPr>
          <w:rFonts w:hint="eastAsia" w:ascii="Times New Roman" w:hAnsi="Times New Roman"/>
          <w:b/>
          <w:color w:val="auto"/>
          <w:sz w:val="20"/>
          <w:szCs w:val="20"/>
        </w:rPr>
        <w:t xml:space="preserve">图5.1 </w:t>
      </w:r>
      <w:r>
        <w:rPr>
          <w:rFonts w:hint="eastAsia" w:ascii="Times New Roman" w:hAnsi="Times New Roman"/>
          <w:b/>
          <w:color w:val="auto"/>
          <w:sz w:val="20"/>
          <w:szCs w:val="20"/>
          <w:lang w:val="en-US" w:eastAsia="zh-CN"/>
        </w:rPr>
        <w:t>中框架梁梁侧补空</w:t>
      </w:r>
      <w:r>
        <w:rPr>
          <w:rFonts w:hint="eastAsia" w:ascii="Times New Roman" w:hAnsi="Times New Roman"/>
          <w:b/>
          <w:color w:val="auto"/>
          <w:sz w:val="20"/>
          <w:szCs w:val="20"/>
        </w:rPr>
        <w:t>做法</w:t>
      </w:r>
      <w:r>
        <w:rPr>
          <w:rFonts w:hint="eastAsia" w:ascii="Times New Roman" w:hAnsi="Times New Roman"/>
          <w:b/>
          <w:color w:val="auto"/>
          <w:sz w:val="20"/>
          <w:szCs w:val="20"/>
          <w:lang w:val="en-US" w:eastAsia="zh-CN"/>
        </w:rPr>
        <w:t>图示</w:t>
      </w:r>
    </w:p>
    <w:p w14:paraId="00B1DF5F">
      <w:pPr>
        <w:jc w:val="center"/>
        <w:rPr>
          <w:rFonts w:hint="default" w:ascii="Times New Roman" w:hAnsi="Times New Roman"/>
          <w:bCs/>
          <w:color w:val="auto"/>
          <w:sz w:val="20"/>
          <w:szCs w:val="20"/>
          <w:lang w:val="en-US" w:eastAsia="zh-CN"/>
        </w:rPr>
      </w:pPr>
      <w:r>
        <w:rPr>
          <w:rFonts w:hint="eastAsia" w:ascii="Times New Roman" w:hAnsi="Times New Roman"/>
          <w:bCs/>
          <w:color w:val="auto"/>
          <w:sz w:val="20"/>
          <w:szCs w:val="20"/>
          <w:lang w:val="en-US" w:eastAsia="zh-CN"/>
        </w:rPr>
        <w:t>1</w:t>
      </w:r>
      <w:r>
        <w:rPr>
          <w:rFonts w:ascii="Times New Roman" w:hAnsi="Times New Roman"/>
          <w:bCs/>
          <w:color w:val="auto"/>
          <w:sz w:val="20"/>
          <w:szCs w:val="20"/>
        </w:rPr>
        <w:t>——</w:t>
      </w:r>
      <w:r>
        <w:rPr>
          <w:rFonts w:hint="eastAsia" w:ascii="Times New Roman" w:hAnsi="Times New Roman"/>
          <w:bCs/>
          <w:color w:val="auto"/>
          <w:sz w:val="20"/>
          <w:szCs w:val="20"/>
          <w:lang w:val="en-US" w:eastAsia="zh-CN"/>
        </w:rPr>
        <w:t>混凝土梁，2</w:t>
      </w:r>
      <w:r>
        <w:rPr>
          <w:rFonts w:ascii="Times New Roman" w:hAnsi="Times New Roman"/>
          <w:bCs/>
          <w:color w:val="auto"/>
          <w:sz w:val="20"/>
          <w:szCs w:val="20"/>
        </w:rPr>
        <w:t>——</w:t>
      </w:r>
      <w:r>
        <w:rPr>
          <w:rFonts w:hint="eastAsia" w:ascii="Times New Roman" w:hAnsi="Times New Roman"/>
          <w:bCs/>
          <w:color w:val="auto"/>
          <w:sz w:val="20"/>
          <w:szCs w:val="20"/>
          <w:lang w:val="en-US" w:eastAsia="zh-CN"/>
        </w:rPr>
        <w:t>抗裂构造横向筋，3</w:t>
      </w:r>
      <w:r>
        <w:rPr>
          <w:rFonts w:ascii="Times New Roman" w:hAnsi="Times New Roman"/>
          <w:bCs/>
          <w:color w:val="auto"/>
          <w:sz w:val="20"/>
          <w:szCs w:val="20"/>
        </w:rPr>
        <w:t>——</w:t>
      </w:r>
      <w:r>
        <w:rPr>
          <w:rFonts w:hint="eastAsia" w:ascii="Times New Roman" w:hAnsi="Times New Roman"/>
          <w:bCs/>
          <w:color w:val="auto"/>
          <w:sz w:val="20"/>
          <w:szCs w:val="20"/>
          <w:lang w:val="en-US" w:eastAsia="zh-CN"/>
        </w:rPr>
        <w:t>抗裂构造纵筋</w:t>
      </w:r>
    </w:p>
    <w:p w14:paraId="17E4BD71">
      <w:pPr>
        <w:jc w:val="center"/>
      </w:pPr>
      <w:r>
        <w:drawing>
          <wp:inline distT="0" distB="0" distL="114300" distR="114300">
            <wp:extent cx="2124075" cy="1529715"/>
            <wp:effectExtent l="0" t="0" r="9525" b="133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2"/>
                    <a:stretch>
                      <a:fillRect/>
                    </a:stretch>
                  </pic:blipFill>
                  <pic:spPr>
                    <a:xfrm>
                      <a:off x="0" y="0"/>
                      <a:ext cx="2124075" cy="1529715"/>
                    </a:xfrm>
                    <a:prstGeom prst="rect">
                      <a:avLst/>
                    </a:prstGeom>
                    <a:noFill/>
                    <a:ln>
                      <a:noFill/>
                    </a:ln>
                  </pic:spPr>
                </pic:pic>
              </a:graphicData>
            </a:graphic>
          </wp:inline>
        </w:drawing>
      </w:r>
    </w:p>
    <w:p w14:paraId="600F024C">
      <w:pPr>
        <w:jc w:val="center"/>
        <w:rPr>
          <w:rFonts w:ascii="Times New Roman" w:hAnsi="Times New Roman"/>
          <w:b/>
          <w:color w:val="auto"/>
          <w:sz w:val="20"/>
          <w:szCs w:val="20"/>
        </w:rPr>
      </w:pPr>
      <w:r>
        <w:rPr>
          <w:rFonts w:hint="eastAsia" w:ascii="Times New Roman" w:hAnsi="Times New Roman"/>
          <w:b/>
          <w:color w:val="auto"/>
          <w:sz w:val="20"/>
          <w:szCs w:val="20"/>
        </w:rPr>
        <w:t>图5.</w:t>
      </w:r>
      <w:r>
        <w:rPr>
          <w:rFonts w:hint="eastAsia" w:ascii="Times New Roman" w:hAnsi="Times New Roman"/>
          <w:b/>
          <w:color w:val="auto"/>
          <w:sz w:val="20"/>
          <w:szCs w:val="20"/>
          <w:lang w:val="en-US" w:eastAsia="zh-CN"/>
        </w:rPr>
        <w:t>2</w:t>
      </w:r>
      <w:r>
        <w:rPr>
          <w:rFonts w:hint="eastAsia" w:ascii="Times New Roman" w:hAnsi="Times New Roman"/>
          <w:b/>
          <w:color w:val="auto"/>
          <w:sz w:val="20"/>
          <w:szCs w:val="20"/>
        </w:rPr>
        <w:t xml:space="preserve"> </w:t>
      </w:r>
      <w:r>
        <w:rPr>
          <w:rFonts w:hint="eastAsia" w:ascii="Times New Roman" w:hAnsi="Times New Roman"/>
          <w:b/>
          <w:color w:val="auto"/>
          <w:sz w:val="20"/>
          <w:szCs w:val="20"/>
          <w:lang w:val="en-US" w:eastAsia="zh-CN"/>
        </w:rPr>
        <w:t>边框架梁梁侧补空</w:t>
      </w:r>
      <w:r>
        <w:rPr>
          <w:rFonts w:hint="eastAsia" w:ascii="Times New Roman" w:hAnsi="Times New Roman"/>
          <w:b/>
          <w:color w:val="auto"/>
          <w:sz w:val="20"/>
          <w:szCs w:val="20"/>
        </w:rPr>
        <w:t>做法</w:t>
      </w:r>
      <w:r>
        <w:rPr>
          <w:rFonts w:hint="eastAsia" w:ascii="Times New Roman" w:hAnsi="Times New Roman"/>
          <w:b/>
          <w:color w:val="auto"/>
          <w:sz w:val="20"/>
          <w:szCs w:val="20"/>
          <w:lang w:val="en-US" w:eastAsia="zh-CN"/>
        </w:rPr>
        <w:t>图示</w:t>
      </w:r>
    </w:p>
    <w:p w14:paraId="73034FD3">
      <w:pPr>
        <w:jc w:val="center"/>
        <w:rPr>
          <w:rFonts w:hint="default" w:ascii="Times New Roman" w:hAnsi="Times New Roman"/>
          <w:bCs/>
          <w:color w:val="auto"/>
          <w:sz w:val="20"/>
          <w:szCs w:val="20"/>
          <w:lang w:val="en-US" w:eastAsia="zh-CN"/>
        </w:rPr>
      </w:pPr>
      <w:r>
        <w:rPr>
          <w:rFonts w:hint="eastAsia" w:ascii="Times New Roman" w:hAnsi="Times New Roman"/>
          <w:bCs/>
          <w:color w:val="auto"/>
          <w:sz w:val="20"/>
          <w:szCs w:val="20"/>
          <w:lang w:val="en-US" w:eastAsia="zh-CN"/>
        </w:rPr>
        <w:t>1</w:t>
      </w:r>
      <w:r>
        <w:rPr>
          <w:rFonts w:ascii="Times New Roman" w:hAnsi="Times New Roman"/>
          <w:bCs/>
          <w:color w:val="auto"/>
          <w:sz w:val="20"/>
          <w:szCs w:val="20"/>
        </w:rPr>
        <w:t>——</w:t>
      </w:r>
      <w:r>
        <w:rPr>
          <w:rFonts w:hint="eastAsia" w:ascii="Times New Roman" w:hAnsi="Times New Roman"/>
          <w:bCs/>
          <w:color w:val="auto"/>
          <w:sz w:val="20"/>
          <w:szCs w:val="20"/>
          <w:lang w:val="en-US" w:eastAsia="zh-CN"/>
        </w:rPr>
        <w:t>混凝土梁，2</w:t>
      </w:r>
      <w:r>
        <w:rPr>
          <w:rFonts w:ascii="Times New Roman" w:hAnsi="Times New Roman"/>
          <w:bCs/>
          <w:color w:val="auto"/>
          <w:sz w:val="20"/>
          <w:szCs w:val="20"/>
        </w:rPr>
        <w:t>——</w:t>
      </w:r>
      <w:r>
        <w:rPr>
          <w:rFonts w:hint="eastAsia" w:ascii="Times New Roman" w:hAnsi="Times New Roman"/>
          <w:bCs/>
          <w:color w:val="auto"/>
          <w:sz w:val="20"/>
          <w:szCs w:val="20"/>
          <w:lang w:val="en-US" w:eastAsia="zh-CN"/>
        </w:rPr>
        <w:t>抗裂构造横向筋，3</w:t>
      </w:r>
      <w:r>
        <w:rPr>
          <w:rFonts w:ascii="Times New Roman" w:hAnsi="Times New Roman"/>
          <w:bCs/>
          <w:color w:val="auto"/>
          <w:sz w:val="20"/>
          <w:szCs w:val="20"/>
        </w:rPr>
        <w:t>——</w:t>
      </w:r>
      <w:r>
        <w:rPr>
          <w:rFonts w:hint="eastAsia" w:ascii="Times New Roman" w:hAnsi="Times New Roman"/>
          <w:bCs/>
          <w:color w:val="auto"/>
          <w:sz w:val="20"/>
          <w:szCs w:val="20"/>
          <w:lang w:val="en-US" w:eastAsia="zh-CN"/>
        </w:rPr>
        <w:t>抗裂构造纵筋，4</w:t>
      </w:r>
      <w:r>
        <w:rPr>
          <w:rFonts w:ascii="Times New Roman" w:hAnsi="Times New Roman"/>
          <w:bCs/>
          <w:color w:val="auto"/>
          <w:sz w:val="20"/>
          <w:szCs w:val="20"/>
        </w:rPr>
        <w:t>——</w:t>
      </w:r>
      <w:r>
        <w:rPr>
          <w:rFonts w:hint="eastAsia" w:ascii="Times New Roman" w:hAnsi="Times New Roman"/>
          <w:bCs/>
          <w:color w:val="auto"/>
          <w:sz w:val="20"/>
          <w:szCs w:val="20"/>
          <w:lang w:val="en-US" w:eastAsia="zh-CN"/>
        </w:rPr>
        <w:t>抗裂构造纵筋（可兼做框架梁腰筋）</w:t>
      </w:r>
    </w:p>
    <w:p w14:paraId="1A73BC3B">
      <w:pPr>
        <w:jc w:val="center"/>
        <w:rPr>
          <w:rFonts w:hint="default" w:ascii="Times New Roman" w:hAnsi="Times New Roman"/>
          <w:bCs/>
          <w:color w:val="auto"/>
          <w:sz w:val="20"/>
          <w:szCs w:val="20"/>
          <w:lang w:val="en-US" w:eastAsia="zh-CN"/>
        </w:rPr>
      </w:pPr>
    </w:p>
    <w:p w14:paraId="0991DB86">
      <w:pPr>
        <w:rPr>
          <w:rFonts w:hint="default" w:ascii="Times New Roman" w:hAnsi="Times New Roman" w:eastAsia="楷体"/>
          <w:b/>
          <w:bCs/>
          <w:color w:val="auto"/>
          <w:sz w:val="23"/>
          <w:szCs w:val="23"/>
          <w:lang w:val="en-US" w:eastAsia="zh-CN"/>
        </w:rPr>
      </w:pPr>
      <w:r>
        <w:rPr>
          <w:rFonts w:hint="default" w:ascii="Times New Roman" w:hAnsi="Times New Roman" w:eastAsia="楷体"/>
          <w:b/>
          <w:bCs/>
          <w:color w:val="auto"/>
          <w:sz w:val="23"/>
          <w:szCs w:val="23"/>
          <w:lang w:val="en-US" w:eastAsia="zh-CN"/>
        </w:rPr>
        <w:t>条文说明：</w:t>
      </w:r>
    </w:p>
    <w:p w14:paraId="5A8E7B10">
      <w:pPr>
        <w:ind w:firstLine="460" w:firstLineChars="200"/>
        <w:rPr>
          <w:rFonts w:hint="default" w:ascii="Times New Roman" w:hAnsi="Times New Roman" w:eastAsia="楷体"/>
          <w:b w:val="0"/>
          <w:bCs w:val="0"/>
          <w:color w:val="auto"/>
          <w:sz w:val="23"/>
          <w:szCs w:val="23"/>
          <w:lang w:val="en-US" w:eastAsia="zh-CN"/>
        </w:rPr>
      </w:pPr>
      <w:r>
        <w:rPr>
          <w:rFonts w:hint="eastAsia" w:ascii="Times New Roman" w:hAnsi="Times New Roman" w:eastAsia="楷体"/>
          <w:b w:val="0"/>
          <w:bCs w:val="0"/>
          <w:color w:val="auto"/>
          <w:sz w:val="23"/>
          <w:szCs w:val="23"/>
          <w:lang w:val="en-US" w:eastAsia="zh-CN"/>
        </w:rPr>
        <w:t>抗裂构造纵筋、横向筋的具体数量、规格由设计给出，其中抗裂构造纵筋直径不小于8mm，抗裂构造横向筋一般可采用6@200。</w:t>
      </w:r>
    </w:p>
    <w:p w14:paraId="707CABA1">
      <w:pPr>
        <w:ind w:firstLine="460" w:firstLineChars="200"/>
        <w:rPr>
          <w:rFonts w:ascii="Times New Roman" w:hAnsi="Times New Roman" w:eastAsia="楷体"/>
          <w:b w:val="0"/>
          <w:bCs w:val="0"/>
          <w:color w:val="auto"/>
          <w:sz w:val="23"/>
          <w:szCs w:val="23"/>
        </w:rPr>
      </w:pPr>
      <w:r>
        <w:rPr>
          <w:rFonts w:hint="eastAsia" w:ascii="Times New Roman" w:hAnsi="Times New Roman" w:eastAsia="楷体"/>
          <w:b w:val="0"/>
          <w:bCs w:val="0"/>
          <w:color w:val="auto"/>
          <w:sz w:val="23"/>
          <w:szCs w:val="23"/>
          <w:lang w:val="en-US" w:eastAsia="zh-CN"/>
        </w:rPr>
        <w:t>实际工程中多存在局部不规则区域，模盒与</w:t>
      </w:r>
      <w:r>
        <w:rPr>
          <w:rFonts w:ascii="Times New Roman" w:hAnsi="Times New Roman" w:eastAsia="楷体"/>
          <w:b w:val="0"/>
          <w:bCs w:val="0"/>
          <w:color w:val="auto"/>
          <w:sz w:val="23"/>
          <w:szCs w:val="23"/>
        </w:rPr>
        <w:t>斜交楼层梁相接部位可采用内置减重体按现浇混凝土空心楼盖进行设计</w:t>
      </w:r>
      <w:r>
        <w:rPr>
          <w:rFonts w:hint="eastAsia" w:ascii="Times New Roman" w:hAnsi="Times New Roman" w:eastAsia="楷体"/>
          <w:b w:val="0"/>
          <w:bCs w:val="0"/>
          <w:color w:val="auto"/>
          <w:sz w:val="23"/>
          <w:szCs w:val="23"/>
          <w:lang w:eastAsia="zh-CN"/>
        </w:rPr>
        <w:t>，</w:t>
      </w:r>
      <w:r>
        <w:rPr>
          <w:rFonts w:hint="eastAsia" w:ascii="Times New Roman" w:hAnsi="Times New Roman" w:eastAsia="楷体"/>
          <w:b w:val="0"/>
          <w:bCs w:val="0"/>
          <w:color w:val="auto"/>
          <w:sz w:val="23"/>
          <w:szCs w:val="23"/>
          <w:lang w:val="en-US" w:eastAsia="zh-CN"/>
        </w:rPr>
        <w:t>如下图所示</w:t>
      </w:r>
      <w:r>
        <w:rPr>
          <w:rFonts w:ascii="Times New Roman" w:hAnsi="Times New Roman" w:eastAsia="楷体"/>
          <w:b w:val="0"/>
          <w:bCs w:val="0"/>
          <w:color w:val="auto"/>
          <w:sz w:val="23"/>
          <w:szCs w:val="23"/>
        </w:rPr>
        <w:t>。</w:t>
      </w:r>
    </w:p>
    <w:p w14:paraId="2C386AE9">
      <w:pPr>
        <w:pStyle w:val="5"/>
        <w:jc w:val="center"/>
        <w:rPr>
          <w:rFonts w:hint="eastAsia"/>
          <w:color w:val="auto"/>
        </w:rPr>
      </w:pPr>
      <w:r>
        <w:rPr>
          <w:color w:val="auto"/>
        </w:rPr>
        <w:drawing>
          <wp:inline distT="0" distB="0" distL="114300" distR="114300">
            <wp:extent cx="3740150" cy="2737485"/>
            <wp:effectExtent l="0" t="0" r="12700" b="571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3"/>
                    <a:stretch>
                      <a:fillRect/>
                    </a:stretch>
                  </pic:blipFill>
                  <pic:spPr>
                    <a:xfrm>
                      <a:off x="0" y="0"/>
                      <a:ext cx="3740150" cy="2737485"/>
                    </a:xfrm>
                    <a:prstGeom prst="rect">
                      <a:avLst/>
                    </a:prstGeom>
                    <a:noFill/>
                    <a:ln>
                      <a:noFill/>
                    </a:ln>
                  </pic:spPr>
                </pic:pic>
              </a:graphicData>
            </a:graphic>
          </wp:inline>
        </w:drawing>
      </w:r>
    </w:p>
    <w:p w14:paraId="77ED563E">
      <w:pPr>
        <w:jc w:val="center"/>
        <w:rPr>
          <w:rFonts w:ascii="Times New Roman" w:hAnsi="Times New Roman"/>
          <w:b/>
          <w:color w:val="auto"/>
          <w:sz w:val="20"/>
          <w:szCs w:val="20"/>
        </w:rPr>
      </w:pPr>
      <w:r>
        <w:rPr>
          <w:rFonts w:hint="eastAsia" w:ascii="Times New Roman" w:hAnsi="Times New Roman"/>
          <w:b/>
          <w:color w:val="auto"/>
          <w:sz w:val="20"/>
          <w:szCs w:val="20"/>
        </w:rPr>
        <w:t>图5.</w:t>
      </w:r>
      <w:r>
        <w:rPr>
          <w:rFonts w:hint="eastAsia" w:ascii="Times New Roman" w:hAnsi="Times New Roman"/>
          <w:b/>
          <w:color w:val="auto"/>
          <w:sz w:val="20"/>
          <w:szCs w:val="20"/>
          <w:lang w:val="en-US" w:eastAsia="zh-CN"/>
        </w:rPr>
        <w:t xml:space="preserve">3 </w:t>
      </w:r>
      <w:r>
        <w:rPr>
          <w:rFonts w:ascii="Times New Roman" w:hAnsi="Times New Roman"/>
          <w:b/>
          <w:color w:val="auto"/>
          <w:sz w:val="20"/>
          <w:szCs w:val="20"/>
        </w:rPr>
        <w:t>斜交</w:t>
      </w:r>
      <w:r>
        <w:rPr>
          <w:rFonts w:hint="eastAsia" w:ascii="Times New Roman" w:hAnsi="Times New Roman"/>
          <w:b/>
          <w:color w:val="auto"/>
          <w:sz w:val="20"/>
          <w:szCs w:val="20"/>
        </w:rPr>
        <w:t>部位做法</w:t>
      </w:r>
      <w:r>
        <w:rPr>
          <w:rFonts w:hint="eastAsia" w:ascii="Times New Roman" w:hAnsi="Times New Roman"/>
          <w:b/>
          <w:color w:val="auto"/>
          <w:sz w:val="20"/>
          <w:szCs w:val="20"/>
          <w:lang w:val="en-US" w:eastAsia="zh-CN"/>
        </w:rPr>
        <w:t>图示</w:t>
      </w:r>
    </w:p>
    <w:p w14:paraId="28D8FEF6">
      <w:pPr>
        <w:jc w:val="center"/>
        <w:rPr>
          <w:rFonts w:ascii="Times New Roman" w:hAnsi="Times New Roman"/>
          <w:bCs/>
          <w:color w:val="auto"/>
        </w:rPr>
      </w:pPr>
      <w:r>
        <w:rPr>
          <w:rFonts w:ascii="Times New Roman" w:hAnsi="Times New Roman"/>
          <w:bCs/>
          <w:color w:val="auto"/>
          <w:sz w:val="20"/>
          <w:szCs w:val="20"/>
        </w:rPr>
        <w:t>1——带肋高分子塑料模</w:t>
      </w:r>
      <w:r>
        <w:rPr>
          <w:rFonts w:hint="eastAsia" w:ascii="Times New Roman" w:hAnsi="Times New Roman"/>
          <w:bCs/>
          <w:color w:val="auto"/>
          <w:sz w:val="20"/>
          <w:szCs w:val="20"/>
        </w:rPr>
        <w:t>盒，2</w:t>
      </w:r>
      <w:r>
        <w:rPr>
          <w:rFonts w:ascii="Times New Roman" w:hAnsi="Times New Roman"/>
          <w:bCs/>
          <w:color w:val="auto"/>
          <w:sz w:val="20"/>
          <w:szCs w:val="20"/>
        </w:rPr>
        <w:t>——内置减重体</w:t>
      </w:r>
    </w:p>
    <w:p w14:paraId="515D4C08">
      <w:pPr>
        <w:rPr>
          <w:rFonts w:ascii="Times New Roman" w:hAnsi="Times New Roman"/>
          <w:color w:val="auto"/>
        </w:rPr>
      </w:pPr>
      <w:r>
        <w:rPr>
          <w:rFonts w:ascii="Times New Roman" w:hAnsi="Times New Roman"/>
          <w:b/>
          <w:color w:val="auto"/>
        </w:rPr>
        <w:t>5.0.</w:t>
      </w:r>
      <w:r>
        <w:rPr>
          <w:rFonts w:hint="eastAsia" w:ascii="Times New Roman" w:hAnsi="Times New Roman"/>
          <w:b/>
          <w:color w:val="auto"/>
          <w:lang w:val="en-US" w:eastAsia="zh-CN"/>
        </w:rPr>
        <w:t>3</w:t>
      </w:r>
      <w:r>
        <w:rPr>
          <w:rFonts w:ascii="Times New Roman" w:hAnsi="Times New Roman"/>
          <w:b/>
          <w:color w:val="auto"/>
        </w:rPr>
        <w:t xml:space="preserve"> </w:t>
      </w:r>
      <w:r>
        <w:rPr>
          <w:rFonts w:hint="eastAsia" w:ascii="Times New Roman" w:hAnsi="Times New Roman"/>
          <w:color w:val="auto"/>
        </w:rPr>
        <w:t>单元装配式模具</w:t>
      </w:r>
      <w:r>
        <w:rPr>
          <w:rFonts w:hint="eastAsia" w:ascii="Times New Roman" w:hAnsi="Times New Roman"/>
          <w:color w:val="auto"/>
          <w:lang w:val="en-US" w:eastAsia="zh-CN"/>
        </w:rPr>
        <w:t>系统</w:t>
      </w:r>
      <w:r>
        <w:rPr>
          <w:rFonts w:ascii="Times New Roman" w:hAnsi="Times New Roman"/>
          <w:color w:val="auto"/>
        </w:rPr>
        <w:t>的设计应根据工程结构形式、荷载大小、施工设备和材料等条件进行，并应符合现行国家标准《混凝土结构工程施工规范》GB 50666、《建筑施工模板安全技术规范》JGJ 162、《建筑塑料复合模板工程技术规程》JGJ/T 352的规定。</w:t>
      </w:r>
    </w:p>
    <w:p w14:paraId="0F96A74E">
      <w:pPr>
        <w:rPr>
          <w:rFonts w:ascii="Times New Roman" w:hAnsi="Times New Roman"/>
          <w:color w:val="auto"/>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单元装配式模具</w:t>
      </w:r>
      <w:r>
        <w:rPr>
          <w:rFonts w:hint="eastAsia" w:ascii="Times New Roman" w:hAnsi="Times New Roman" w:eastAsia="楷体"/>
          <w:color w:val="auto"/>
          <w:sz w:val="23"/>
          <w:szCs w:val="23"/>
          <w:lang w:val="en-US" w:eastAsia="zh-CN"/>
        </w:rPr>
        <w:t>系统</w:t>
      </w:r>
      <w:r>
        <w:rPr>
          <w:rFonts w:ascii="Times New Roman" w:hAnsi="Times New Roman" w:eastAsia="楷体"/>
          <w:color w:val="auto"/>
          <w:sz w:val="23"/>
          <w:szCs w:val="23"/>
        </w:rPr>
        <w:t>主要用于工业及民用建筑领域，尤其适用于大空间、大跨度的多高层建筑，如工业厂房、学校、地下车库等。可有效发挥模</w:t>
      </w:r>
      <w:r>
        <w:rPr>
          <w:rFonts w:hint="eastAsia" w:ascii="Times New Roman" w:hAnsi="Times New Roman" w:eastAsia="楷体"/>
          <w:color w:val="auto"/>
          <w:sz w:val="23"/>
          <w:szCs w:val="23"/>
          <w:lang w:val="en-US" w:eastAsia="zh-CN"/>
        </w:rPr>
        <w:t>具部件</w:t>
      </w:r>
      <w:r>
        <w:rPr>
          <w:rFonts w:ascii="Times New Roman" w:hAnsi="Times New Roman" w:eastAsia="楷体"/>
          <w:color w:val="auto"/>
          <w:sz w:val="23"/>
          <w:szCs w:val="23"/>
        </w:rPr>
        <w:t>周转次数多的特点，降低</w:t>
      </w:r>
      <w:r>
        <w:rPr>
          <w:rFonts w:hint="eastAsia" w:ascii="Times New Roman" w:hAnsi="Times New Roman" w:eastAsia="楷体"/>
          <w:color w:val="auto"/>
          <w:sz w:val="23"/>
          <w:szCs w:val="23"/>
          <w:lang w:val="en-US" w:eastAsia="zh-CN"/>
        </w:rPr>
        <w:t>施工</w:t>
      </w:r>
      <w:r>
        <w:rPr>
          <w:rFonts w:ascii="Times New Roman" w:hAnsi="Times New Roman" w:eastAsia="楷体"/>
          <w:color w:val="auto"/>
          <w:sz w:val="23"/>
          <w:szCs w:val="23"/>
        </w:rPr>
        <w:t>综合成本。设计时应根据工程的实际结构形式、荷载大小、施工设备和材料供应等条件，综合分析</w:t>
      </w:r>
      <w:r>
        <w:rPr>
          <w:rFonts w:hint="eastAsia" w:ascii="Times New Roman" w:hAnsi="Times New Roman" w:eastAsia="楷体"/>
          <w:color w:val="auto"/>
          <w:sz w:val="23"/>
          <w:szCs w:val="23"/>
          <w:lang w:eastAsia="zh-CN"/>
        </w:rPr>
        <w:t>、</w:t>
      </w:r>
      <w:r>
        <w:rPr>
          <w:rFonts w:ascii="Times New Roman" w:hAnsi="Times New Roman" w:eastAsia="楷体"/>
          <w:color w:val="auto"/>
          <w:sz w:val="23"/>
          <w:szCs w:val="23"/>
        </w:rPr>
        <w:t>比较选择最佳的设计方案。</w:t>
      </w:r>
    </w:p>
    <w:p w14:paraId="77E9AA0C">
      <w:pPr>
        <w:rPr>
          <w:rFonts w:ascii="Times New Roman" w:hAnsi="Times New Roman"/>
          <w:color w:val="auto"/>
        </w:rPr>
      </w:pPr>
      <w:r>
        <w:rPr>
          <w:rFonts w:ascii="Times New Roman" w:hAnsi="Times New Roman"/>
          <w:b/>
          <w:color w:val="auto"/>
        </w:rPr>
        <w:t>5.0.</w:t>
      </w:r>
      <w:r>
        <w:rPr>
          <w:rFonts w:hint="eastAsia" w:ascii="Times New Roman" w:hAnsi="Times New Roman"/>
          <w:b/>
          <w:color w:val="auto"/>
          <w:lang w:val="en-US" w:eastAsia="zh-CN"/>
        </w:rPr>
        <w:t>4</w:t>
      </w:r>
      <w:r>
        <w:rPr>
          <w:rFonts w:ascii="Times New Roman" w:hAnsi="Times New Roman"/>
          <w:b/>
          <w:color w:val="auto"/>
        </w:rPr>
        <w:t xml:space="preserve"> </w:t>
      </w:r>
      <w:r>
        <w:rPr>
          <w:rFonts w:ascii="Times New Roman" w:hAnsi="Times New Roman"/>
          <w:color w:val="auto"/>
        </w:rPr>
        <w:t>单元装配式</w:t>
      </w:r>
      <w:r>
        <w:rPr>
          <w:rFonts w:ascii="Times New Roman" w:hAnsi="Times New Roman"/>
          <w:color w:val="auto"/>
          <w:kern w:val="0"/>
          <w:lang w:bidi="ar"/>
        </w:rPr>
        <w:t>模具</w:t>
      </w:r>
      <w:r>
        <w:rPr>
          <w:rFonts w:hint="eastAsia" w:ascii="Times New Roman" w:hAnsi="Times New Roman"/>
          <w:color w:val="auto"/>
          <w:kern w:val="0"/>
          <w:lang w:val="en-US" w:eastAsia="zh-CN" w:bidi="ar"/>
        </w:rPr>
        <w:t>系统</w:t>
      </w:r>
      <w:r>
        <w:rPr>
          <w:rFonts w:ascii="Times New Roman" w:hAnsi="Times New Roman"/>
          <w:color w:val="auto"/>
          <w:kern w:val="0"/>
          <w:lang w:bidi="ar"/>
        </w:rPr>
        <w:t>的设计</w:t>
      </w:r>
      <w:r>
        <w:rPr>
          <w:rFonts w:ascii="Times New Roman" w:hAnsi="Times New Roman"/>
          <w:color w:val="auto"/>
        </w:rPr>
        <w:t>应包括下列内容：</w:t>
      </w:r>
    </w:p>
    <w:p w14:paraId="15EBA4ED">
      <w:pPr>
        <w:ind w:firstLine="480" w:firstLineChars="200"/>
        <w:rPr>
          <w:rFonts w:ascii="Times New Roman" w:hAnsi="Times New Roman"/>
          <w:color w:val="auto"/>
        </w:rPr>
      </w:pPr>
      <w:r>
        <w:rPr>
          <w:rFonts w:ascii="Times New Roman" w:hAnsi="Times New Roman"/>
          <w:color w:val="auto"/>
        </w:rPr>
        <w:t>a</w:t>
      </w:r>
      <w:r>
        <w:rPr>
          <w:rFonts w:hint="eastAsia" w:ascii="Times New Roman" w:hAnsi="Times New Roman"/>
          <w:color w:val="auto"/>
          <w:lang w:eastAsia="zh-CN"/>
        </w:rPr>
        <w:t>）</w:t>
      </w:r>
      <w:r>
        <w:rPr>
          <w:rFonts w:ascii="Times New Roman" w:hAnsi="Times New Roman"/>
          <w:color w:val="auto"/>
        </w:rPr>
        <w:t xml:space="preserve"> </w:t>
      </w:r>
      <w:r>
        <w:rPr>
          <w:rFonts w:hint="eastAsia" w:ascii="Times New Roman" w:hAnsi="Times New Roman"/>
          <w:color w:val="auto"/>
          <w:lang w:val="en-US" w:eastAsia="zh-CN"/>
        </w:rPr>
        <w:t>单元装配式模具系统</w:t>
      </w:r>
      <w:r>
        <w:rPr>
          <w:rFonts w:ascii="Times New Roman" w:hAnsi="Times New Roman"/>
          <w:color w:val="auto"/>
        </w:rPr>
        <w:t>的选型及构造设计；</w:t>
      </w:r>
    </w:p>
    <w:p w14:paraId="3C18E006">
      <w:pPr>
        <w:ind w:firstLine="480" w:firstLineChars="200"/>
        <w:rPr>
          <w:rFonts w:ascii="Times New Roman" w:hAnsi="Times New Roman"/>
          <w:color w:val="auto"/>
        </w:rPr>
      </w:pPr>
      <w:r>
        <w:rPr>
          <w:rFonts w:ascii="Times New Roman" w:hAnsi="Times New Roman"/>
          <w:color w:val="auto"/>
        </w:rPr>
        <w:t>b</w:t>
      </w:r>
      <w:r>
        <w:rPr>
          <w:rFonts w:hint="eastAsia" w:ascii="Times New Roman" w:hAnsi="Times New Roman"/>
          <w:color w:val="auto"/>
          <w:lang w:val="en-US" w:eastAsia="zh-CN"/>
        </w:rPr>
        <w:t>）</w:t>
      </w:r>
      <w:r>
        <w:rPr>
          <w:rFonts w:ascii="Times New Roman" w:hAnsi="Times New Roman"/>
          <w:b/>
          <w:bCs/>
          <w:color w:val="auto"/>
        </w:rPr>
        <w:t xml:space="preserve"> </w:t>
      </w:r>
      <w:r>
        <w:rPr>
          <w:rFonts w:ascii="Times New Roman" w:hAnsi="Times New Roman"/>
          <w:color w:val="auto"/>
        </w:rPr>
        <w:t>作用在</w:t>
      </w:r>
      <w:bookmarkStart w:id="28" w:name="OLE_LINK6"/>
      <w:r>
        <w:rPr>
          <w:rFonts w:hint="eastAsia" w:ascii="Times New Roman" w:hAnsi="Times New Roman"/>
          <w:color w:val="auto"/>
          <w:lang w:val="en-US" w:eastAsia="zh-CN"/>
        </w:rPr>
        <w:t>模具部件</w:t>
      </w:r>
      <w:bookmarkEnd w:id="28"/>
      <w:r>
        <w:rPr>
          <w:rFonts w:ascii="Times New Roman" w:hAnsi="Times New Roman"/>
          <w:color w:val="auto"/>
        </w:rPr>
        <w:t>上的荷载及其效应计算；</w:t>
      </w:r>
    </w:p>
    <w:p w14:paraId="294C4762">
      <w:pPr>
        <w:ind w:firstLine="480" w:firstLineChars="200"/>
        <w:rPr>
          <w:rFonts w:ascii="Times New Roman" w:hAnsi="Times New Roman"/>
          <w:color w:val="auto"/>
        </w:rPr>
      </w:pPr>
      <w:r>
        <w:rPr>
          <w:rFonts w:hint="eastAsia" w:ascii="Times New Roman" w:hAnsi="Times New Roman"/>
          <w:color w:val="auto"/>
          <w:lang w:val="en-US" w:eastAsia="zh-CN"/>
        </w:rPr>
        <w:t>c） 模具部件</w:t>
      </w:r>
      <w:r>
        <w:rPr>
          <w:rFonts w:ascii="Times New Roman" w:hAnsi="Times New Roman"/>
          <w:color w:val="auto"/>
        </w:rPr>
        <w:t>的承载力和刚度验算</w:t>
      </w:r>
      <w:r>
        <w:rPr>
          <w:rFonts w:hint="eastAsia" w:ascii="Times New Roman" w:hAnsi="Times New Roman"/>
          <w:color w:val="auto"/>
          <w:lang w:eastAsia="zh-CN"/>
        </w:rPr>
        <w:t>，</w:t>
      </w:r>
      <w:r>
        <w:rPr>
          <w:rFonts w:hint="eastAsia" w:ascii="Times New Roman" w:hAnsi="Times New Roman"/>
          <w:color w:val="auto"/>
          <w:lang w:val="en-US" w:eastAsia="zh-CN"/>
        </w:rPr>
        <w:t>梁、柱的主次楞的承载力、刚度及稳定验算</w:t>
      </w:r>
      <w:r>
        <w:rPr>
          <w:rFonts w:ascii="Times New Roman" w:hAnsi="Times New Roman"/>
          <w:color w:val="auto"/>
        </w:rPr>
        <w:t>；</w:t>
      </w:r>
    </w:p>
    <w:p w14:paraId="52FA5746">
      <w:pPr>
        <w:ind w:firstLine="480" w:firstLineChars="200"/>
        <w:rPr>
          <w:rFonts w:ascii="Times New Roman" w:hAnsi="Times New Roman"/>
          <w:color w:val="auto"/>
        </w:rPr>
      </w:pPr>
      <w:r>
        <w:rPr>
          <w:rFonts w:hint="eastAsia" w:ascii="Times New Roman" w:hAnsi="Times New Roman"/>
          <w:color w:val="auto"/>
          <w:lang w:val="en-US" w:eastAsia="zh-CN"/>
        </w:rPr>
        <w:t>d）</w:t>
      </w:r>
      <w:r>
        <w:rPr>
          <w:rFonts w:ascii="Times New Roman" w:hAnsi="Times New Roman"/>
          <w:color w:val="auto"/>
        </w:rPr>
        <w:t xml:space="preserve"> </w:t>
      </w:r>
      <w:r>
        <w:rPr>
          <w:rFonts w:hint="eastAsia" w:ascii="Times New Roman" w:hAnsi="Times New Roman"/>
          <w:color w:val="auto"/>
          <w:lang w:val="en-US" w:eastAsia="zh-CN"/>
        </w:rPr>
        <w:t>单元装配式模具系统的深化设计</w:t>
      </w:r>
      <w:r>
        <w:rPr>
          <w:rFonts w:ascii="Times New Roman" w:hAnsi="Times New Roman"/>
          <w:color w:val="auto"/>
        </w:rPr>
        <w:t>；</w:t>
      </w:r>
    </w:p>
    <w:p w14:paraId="4CC16A85">
      <w:pPr>
        <w:ind w:firstLine="462" w:firstLineChars="200"/>
        <w:rPr>
          <w:rFonts w:ascii="Times New Roman" w:hAnsi="Times New Roman"/>
          <w:color w:val="auto"/>
        </w:rPr>
      </w:pPr>
      <w:r>
        <w:rPr>
          <w:rFonts w:ascii="Times New Roman" w:hAnsi="Times New Roman" w:eastAsia="楷体"/>
          <w:b/>
          <w:bCs/>
          <w:color w:val="auto"/>
          <w:sz w:val="23"/>
          <w:szCs w:val="23"/>
        </w:rPr>
        <w:t>条文说明：</w:t>
      </w:r>
      <w:r>
        <w:rPr>
          <w:rFonts w:hint="default" w:ascii="Times New Roman" w:hAnsi="Times New Roman" w:eastAsia="楷体"/>
          <w:b w:val="0"/>
          <w:bCs w:val="0"/>
          <w:color w:val="auto"/>
          <w:sz w:val="23"/>
          <w:szCs w:val="23"/>
          <w:lang w:val="en-US" w:eastAsia="zh-CN"/>
        </w:rPr>
        <w:t>带肋高分子塑料模盒</w:t>
      </w:r>
      <w:r>
        <w:rPr>
          <w:rFonts w:hint="eastAsia" w:ascii="Times New Roman" w:hAnsi="Times New Roman" w:eastAsia="楷体"/>
          <w:b w:val="0"/>
          <w:bCs w:val="0"/>
          <w:color w:val="auto"/>
          <w:sz w:val="23"/>
          <w:szCs w:val="23"/>
          <w:lang w:val="en-US" w:eastAsia="zh-CN"/>
        </w:rPr>
        <w:t>及</w:t>
      </w:r>
      <w:r>
        <w:rPr>
          <w:rFonts w:hint="default" w:ascii="Times New Roman" w:hAnsi="Times New Roman" w:eastAsia="楷体"/>
          <w:b w:val="0"/>
          <w:bCs w:val="0"/>
          <w:color w:val="auto"/>
          <w:sz w:val="23"/>
          <w:szCs w:val="23"/>
          <w:lang w:val="en-US" w:eastAsia="zh-CN"/>
        </w:rPr>
        <w:t>带肋高分子塑料模</w:t>
      </w:r>
      <w:r>
        <w:rPr>
          <w:rFonts w:hint="eastAsia" w:ascii="Times New Roman" w:hAnsi="Times New Roman" w:eastAsia="楷体"/>
          <w:b w:val="0"/>
          <w:bCs w:val="0"/>
          <w:color w:val="auto"/>
          <w:sz w:val="23"/>
          <w:szCs w:val="23"/>
          <w:lang w:val="en-US" w:eastAsia="zh-CN"/>
        </w:rPr>
        <w:t>板</w:t>
      </w:r>
      <w:r>
        <w:rPr>
          <w:rFonts w:hint="default" w:ascii="Times New Roman" w:hAnsi="Times New Roman" w:eastAsia="楷体"/>
          <w:b w:val="0"/>
          <w:bCs w:val="0"/>
          <w:color w:val="auto"/>
          <w:sz w:val="23"/>
          <w:szCs w:val="23"/>
          <w:lang w:val="en-US" w:eastAsia="zh-CN"/>
        </w:rPr>
        <w:t>因肋的设计形式复杂多样，不方便计算，一般采用荷载试验</w:t>
      </w:r>
      <w:r>
        <w:rPr>
          <w:rFonts w:hint="eastAsia" w:ascii="Times New Roman" w:hAnsi="Times New Roman" w:eastAsia="楷体"/>
          <w:b w:val="0"/>
          <w:bCs w:val="0"/>
          <w:color w:val="auto"/>
          <w:sz w:val="23"/>
          <w:szCs w:val="23"/>
          <w:lang w:val="en-US" w:eastAsia="zh-CN"/>
        </w:rPr>
        <w:t>验证承载力和刚度。</w:t>
      </w:r>
      <w:r>
        <w:rPr>
          <w:rFonts w:hint="default" w:ascii="Times New Roman" w:hAnsi="Times New Roman" w:eastAsia="楷体"/>
          <w:b w:val="0"/>
          <w:bCs w:val="0"/>
          <w:color w:val="auto"/>
          <w:sz w:val="23"/>
          <w:szCs w:val="23"/>
          <w:lang w:val="en-US" w:eastAsia="zh-CN"/>
        </w:rPr>
        <w:t>设计时仅需验算荷载是否超过试验值，不</w:t>
      </w:r>
      <w:r>
        <w:rPr>
          <w:rFonts w:hint="eastAsia" w:ascii="Times New Roman" w:hAnsi="Times New Roman" w:eastAsia="楷体"/>
          <w:b w:val="0"/>
          <w:bCs w:val="0"/>
          <w:color w:val="auto"/>
          <w:sz w:val="23"/>
          <w:szCs w:val="23"/>
          <w:lang w:val="en-US" w:eastAsia="zh-CN"/>
        </w:rPr>
        <w:t>需</w:t>
      </w:r>
      <w:r>
        <w:rPr>
          <w:rFonts w:hint="default" w:ascii="Times New Roman" w:hAnsi="Times New Roman" w:eastAsia="楷体"/>
          <w:b w:val="0"/>
          <w:bCs w:val="0"/>
          <w:color w:val="auto"/>
          <w:sz w:val="23"/>
          <w:szCs w:val="23"/>
          <w:lang w:val="en-US" w:eastAsia="zh-CN"/>
        </w:rPr>
        <w:t>计算承载力和变形</w:t>
      </w:r>
      <w:r>
        <w:rPr>
          <w:rFonts w:ascii="Times New Roman" w:hAnsi="Times New Roman" w:eastAsia="楷体"/>
          <w:color w:val="auto"/>
          <w:sz w:val="23"/>
          <w:szCs w:val="23"/>
        </w:rPr>
        <w:t>。</w:t>
      </w:r>
    </w:p>
    <w:p w14:paraId="03F34635">
      <w:pPr>
        <w:rPr>
          <w:rFonts w:ascii="Times New Roman" w:hAnsi="Times New Roman"/>
          <w:b/>
          <w:color w:val="auto"/>
        </w:rPr>
      </w:pPr>
      <w:r>
        <w:rPr>
          <w:rFonts w:ascii="Times New Roman" w:hAnsi="Times New Roman"/>
          <w:b/>
          <w:color w:val="auto"/>
        </w:rPr>
        <w:t>5.0.</w:t>
      </w:r>
      <w:r>
        <w:rPr>
          <w:rFonts w:hint="eastAsia" w:ascii="Times New Roman" w:hAnsi="Times New Roman"/>
          <w:b/>
          <w:color w:val="auto"/>
          <w:lang w:val="en-US" w:eastAsia="zh-CN"/>
        </w:rPr>
        <w:t>5</w:t>
      </w:r>
      <w:r>
        <w:rPr>
          <w:rFonts w:ascii="Times New Roman" w:hAnsi="Times New Roman"/>
          <w:b/>
          <w:color w:val="auto"/>
        </w:rPr>
        <w:t xml:space="preserve"> </w:t>
      </w:r>
      <w:r>
        <w:rPr>
          <w:rFonts w:ascii="Times New Roman" w:hAnsi="Times New Roman"/>
          <w:color w:val="auto"/>
        </w:rPr>
        <w:t>单元装配式模具</w:t>
      </w:r>
      <w:r>
        <w:rPr>
          <w:rFonts w:hint="eastAsia" w:ascii="Times New Roman" w:hAnsi="Times New Roman"/>
          <w:color w:val="auto"/>
          <w:lang w:val="en-US" w:eastAsia="zh-CN"/>
        </w:rPr>
        <w:t>部件</w:t>
      </w:r>
      <w:r>
        <w:rPr>
          <w:rFonts w:ascii="Times New Roman" w:hAnsi="Times New Roman"/>
          <w:color w:val="auto"/>
        </w:rPr>
        <w:t>的荷载标准值确定应符合下列规定：</w:t>
      </w:r>
    </w:p>
    <w:p w14:paraId="647680E8">
      <w:pPr>
        <w:ind w:firstLine="482" w:firstLineChars="200"/>
        <w:rPr>
          <w:rFonts w:ascii="Times New Roman" w:hAnsi="Times New Roman"/>
          <w:color w:val="auto"/>
        </w:rPr>
      </w:pPr>
      <w:r>
        <w:rPr>
          <w:rFonts w:ascii="Times New Roman" w:hAnsi="Times New Roman"/>
          <w:b/>
          <w:bCs/>
          <w:color w:val="auto"/>
        </w:rPr>
        <w:t xml:space="preserve">1 </w:t>
      </w:r>
      <w:r>
        <w:rPr>
          <w:rFonts w:ascii="Times New Roman" w:hAnsi="Times New Roman"/>
          <w:color w:val="auto"/>
        </w:rPr>
        <w:t>模具</w:t>
      </w:r>
      <w:r>
        <w:rPr>
          <w:rFonts w:hint="eastAsia" w:ascii="Times New Roman" w:hAnsi="Times New Roman"/>
          <w:color w:val="auto"/>
          <w:lang w:val="en-US" w:eastAsia="zh-CN"/>
        </w:rPr>
        <w:t>部件</w:t>
      </w:r>
      <w:r>
        <w:rPr>
          <w:rFonts w:ascii="Times New Roman" w:hAnsi="Times New Roman"/>
          <w:color w:val="auto"/>
        </w:rPr>
        <w:t>自重（G</w:t>
      </w:r>
      <w:r>
        <w:rPr>
          <w:rFonts w:ascii="Times New Roman" w:hAnsi="Times New Roman"/>
          <w:color w:val="auto"/>
          <w:vertAlign w:val="subscript"/>
        </w:rPr>
        <w:t>1</w:t>
      </w:r>
      <w:r>
        <w:rPr>
          <w:rFonts w:ascii="Times New Roman" w:hAnsi="Times New Roman"/>
          <w:color w:val="auto"/>
        </w:rPr>
        <w:t>）标准值应根据模板设计图纸计算，且不小于表5.2。</w:t>
      </w:r>
    </w:p>
    <w:p w14:paraId="023E54EA">
      <w:pPr>
        <w:ind w:firstLine="402" w:firstLineChars="200"/>
        <w:jc w:val="center"/>
        <w:rPr>
          <w:rFonts w:ascii="Times New Roman" w:hAnsi="Times New Roman"/>
          <w:b/>
          <w:bCs/>
          <w:color w:val="auto"/>
          <w:sz w:val="20"/>
          <w:szCs w:val="20"/>
        </w:rPr>
      </w:pPr>
      <w:r>
        <w:rPr>
          <w:rFonts w:ascii="Times New Roman" w:hAnsi="Times New Roman"/>
          <w:b/>
          <w:bCs/>
          <w:color w:val="auto"/>
          <w:sz w:val="20"/>
          <w:szCs w:val="20"/>
        </w:rPr>
        <w:t>表5.2 模具及支撑系统自重标准值</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2"/>
        <w:gridCol w:w="809"/>
        <w:gridCol w:w="1867"/>
        <w:gridCol w:w="1421"/>
      </w:tblGrid>
      <w:tr w14:paraId="3EDE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8" w:type="pct"/>
            <w:noWrap w:val="0"/>
            <w:vAlign w:val="center"/>
          </w:tcPr>
          <w:p w14:paraId="0876A660">
            <w:pPr>
              <w:spacing w:line="240" w:lineRule="auto"/>
              <w:jc w:val="center"/>
              <w:rPr>
                <w:rFonts w:ascii="Times New Roman" w:hAnsi="Times New Roman"/>
                <w:color w:val="auto"/>
                <w:sz w:val="20"/>
                <w:szCs w:val="20"/>
              </w:rPr>
            </w:pPr>
            <w:r>
              <w:rPr>
                <w:rFonts w:ascii="Times New Roman" w:hAnsi="Times New Roman"/>
                <w:color w:val="auto"/>
                <w:sz w:val="20"/>
                <w:szCs w:val="20"/>
              </w:rPr>
              <w:t>项目名称</w:t>
            </w:r>
          </w:p>
        </w:tc>
        <w:tc>
          <w:tcPr>
            <w:tcW w:w="527" w:type="pct"/>
            <w:noWrap w:val="0"/>
            <w:vAlign w:val="center"/>
          </w:tcPr>
          <w:p w14:paraId="6945A3E8">
            <w:pPr>
              <w:spacing w:line="240" w:lineRule="auto"/>
              <w:jc w:val="center"/>
              <w:rPr>
                <w:rFonts w:ascii="Times New Roman" w:hAnsi="Times New Roman"/>
                <w:color w:val="auto"/>
                <w:sz w:val="20"/>
                <w:szCs w:val="20"/>
              </w:rPr>
            </w:pPr>
            <w:r>
              <w:rPr>
                <w:rFonts w:ascii="Times New Roman" w:hAnsi="Times New Roman"/>
                <w:color w:val="auto"/>
                <w:sz w:val="20"/>
                <w:szCs w:val="20"/>
              </w:rPr>
              <w:t>单位</w:t>
            </w:r>
          </w:p>
        </w:tc>
        <w:tc>
          <w:tcPr>
            <w:tcW w:w="1217" w:type="pct"/>
            <w:noWrap w:val="0"/>
            <w:vAlign w:val="center"/>
          </w:tcPr>
          <w:p w14:paraId="3585BEB6">
            <w:pPr>
              <w:spacing w:line="240" w:lineRule="auto"/>
              <w:jc w:val="center"/>
              <w:rPr>
                <w:rFonts w:ascii="Times New Roman" w:hAnsi="Times New Roman"/>
                <w:color w:val="auto"/>
                <w:sz w:val="20"/>
                <w:szCs w:val="20"/>
              </w:rPr>
            </w:pPr>
            <w:r>
              <w:rPr>
                <w:rFonts w:hint="eastAsia" w:ascii="Times New Roman" w:hAnsi="Times New Roman"/>
                <w:color w:val="auto"/>
                <w:sz w:val="20"/>
                <w:szCs w:val="20"/>
              </w:rPr>
              <w:t>带肋高分子塑料</w:t>
            </w:r>
            <w:r>
              <w:rPr>
                <w:rFonts w:ascii="Times New Roman" w:hAnsi="Times New Roman"/>
                <w:color w:val="auto"/>
                <w:sz w:val="20"/>
                <w:szCs w:val="20"/>
              </w:rPr>
              <w:t>材质</w:t>
            </w:r>
          </w:p>
        </w:tc>
        <w:tc>
          <w:tcPr>
            <w:tcW w:w="926" w:type="pct"/>
            <w:noWrap w:val="0"/>
            <w:vAlign w:val="center"/>
          </w:tcPr>
          <w:p w14:paraId="53FE04BD">
            <w:pPr>
              <w:spacing w:line="240" w:lineRule="auto"/>
              <w:jc w:val="center"/>
              <w:rPr>
                <w:rFonts w:ascii="Times New Roman" w:hAnsi="Times New Roman"/>
                <w:color w:val="auto"/>
                <w:sz w:val="20"/>
                <w:szCs w:val="20"/>
              </w:rPr>
            </w:pPr>
            <w:r>
              <w:rPr>
                <w:rFonts w:ascii="Times New Roman" w:hAnsi="Times New Roman"/>
                <w:color w:val="auto"/>
                <w:sz w:val="20"/>
                <w:szCs w:val="20"/>
              </w:rPr>
              <w:t>高强合金材质</w:t>
            </w:r>
          </w:p>
        </w:tc>
      </w:tr>
      <w:tr w14:paraId="52A1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8" w:type="pct"/>
            <w:noWrap w:val="0"/>
            <w:vAlign w:val="center"/>
          </w:tcPr>
          <w:p w14:paraId="244F7F5D">
            <w:pPr>
              <w:spacing w:line="240" w:lineRule="auto"/>
              <w:jc w:val="center"/>
              <w:rPr>
                <w:rFonts w:ascii="Times New Roman" w:hAnsi="Times New Roman"/>
                <w:color w:val="auto"/>
                <w:sz w:val="20"/>
                <w:szCs w:val="20"/>
              </w:rPr>
            </w:pPr>
            <w:r>
              <w:rPr>
                <w:rFonts w:ascii="Times New Roman" w:hAnsi="Times New Roman"/>
                <w:color w:val="auto"/>
                <w:sz w:val="20"/>
                <w:szCs w:val="20"/>
              </w:rPr>
              <w:t>平板的</w:t>
            </w:r>
            <w:r>
              <w:rPr>
                <w:rFonts w:hint="eastAsia" w:ascii="Times New Roman" w:hAnsi="Times New Roman"/>
                <w:color w:val="auto"/>
                <w:sz w:val="20"/>
                <w:szCs w:val="20"/>
                <w:lang w:val="en-US" w:eastAsia="zh-CN"/>
              </w:rPr>
              <w:t>模具部件</w:t>
            </w:r>
            <w:r>
              <w:rPr>
                <w:rFonts w:ascii="Times New Roman" w:hAnsi="Times New Roman"/>
                <w:color w:val="auto"/>
                <w:sz w:val="20"/>
                <w:szCs w:val="20"/>
              </w:rPr>
              <w:t>及次楞</w:t>
            </w:r>
          </w:p>
        </w:tc>
        <w:tc>
          <w:tcPr>
            <w:tcW w:w="527" w:type="pct"/>
            <w:noWrap w:val="0"/>
            <w:vAlign w:val="center"/>
          </w:tcPr>
          <w:p w14:paraId="574BC6D4">
            <w:pPr>
              <w:spacing w:line="240" w:lineRule="auto"/>
              <w:jc w:val="center"/>
              <w:rPr>
                <w:rFonts w:ascii="Times New Roman" w:hAnsi="Times New Roman"/>
                <w:color w:val="auto"/>
                <w:sz w:val="20"/>
                <w:szCs w:val="20"/>
              </w:rPr>
            </w:pPr>
            <w:r>
              <w:rPr>
                <w:rFonts w:ascii="Times New Roman" w:hAnsi="Times New Roman"/>
                <w:color w:val="auto"/>
                <w:sz w:val="20"/>
                <w:szCs w:val="20"/>
              </w:rPr>
              <w:t>kN/</w:t>
            </w:r>
            <w:r>
              <w:rPr>
                <w:rFonts w:hint="eastAsia" w:ascii="Times New Roman" w:hAnsi="Times New Roman"/>
                <w:color w:val="auto"/>
                <w:sz w:val="20"/>
                <w:szCs w:val="20"/>
              </w:rPr>
              <w:t>m</w:t>
            </w:r>
            <w:r>
              <w:rPr>
                <w:rFonts w:hint="eastAsia" w:ascii="Times New Roman" w:hAnsi="Times New Roman"/>
                <w:color w:val="auto"/>
                <w:sz w:val="20"/>
                <w:szCs w:val="20"/>
                <w:vertAlign w:val="superscript"/>
              </w:rPr>
              <w:t>2</w:t>
            </w:r>
          </w:p>
        </w:tc>
        <w:tc>
          <w:tcPr>
            <w:tcW w:w="1217" w:type="pct"/>
            <w:noWrap w:val="0"/>
            <w:vAlign w:val="center"/>
          </w:tcPr>
          <w:p w14:paraId="25243985">
            <w:pPr>
              <w:spacing w:line="240" w:lineRule="auto"/>
              <w:jc w:val="center"/>
              <w:rPr>
                <w:rFonts w:ascii="Times New Roman" w:hAnsi="Times New Roman"/>
                <w:color w:val="auto"/>
                <w:sz w:val="20"/>
                <w:szCs w:val="20"/>
              </w:rPr>
            </w:pPr>
            <w:r>
              <w:rPr>
                <w:rFonts w:ascii="Times New Roman" w:hAnsi="Times New Roman"/>
                <w:color w:val="auto"/>
                <w:sz w:val="20"/>
                <w:szCs w:val="20"/>
              </w:rPr>
              <w:t>0.25</w:t>
            </w:r>
          </w:p>
        </w:tc>
        <w:tc>
          <w:tcPr>
            <w:tcW w:w="926" w:type="pct"/>
            <w:noWrap w:val="0"/>
            <w:vAlign w:val="center"/>
          </w:tcPr>
          <w:p w14:paraId="7DF7FDF8">
            <w:pPr>
              <w:spacing w:line="240" w:lineRule="auto"/>
              <w:jc w:val="center"/>
              <w:rPr>
                <w:rFonts w:hint="eastAsia" w:ascii="Times New Roman" w:hAnsi="Times New Roman" w:eastAsia="宋体"/>
                <w:color w:val="auto"/>
                <w:sz w:val="20"/>
                <w:szCs w:val="20"/>
                <w:lang w:val="en-US" w:eastAsia="zh-CN"/>
              </w:rPr>
            </w:pPr>
            <w:r>
              <w:rPr>
                <w:rFonts w:ascii="Times New Roman" w:hAnsi="Times New Roman"/>
                <w:color w:val="auto"/>
                <w:sz w:val="20"/>
                <w:szCs w:val="20"/>
              </w:rPr>
              <w:t>0.5</w:t>
            </w:r>
            <w:r>
              <w:rPr>
                <w:rFonts w:hint="eastAsia" w:ascii="Times New Roman" w:hAnsi="Times New Roman"/>
                <w:color w:val="auto"/>
                <w:sz w:val="20"/>
                <w:szCs w:val="20"/>
                <w:lang w:val="en-US" w:eastAsia="zh-CN"/>
              </w:rPr>
              <w:t>0</w:t>
            </w:r>
          </w:p>
        </w:tc>
      </w:tr>
      <w:tr w14:paraId="0EF2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8" w:type="pct"/>
            <w:noWrap w:val="0"/>
            <w:vAlign w:val="center"/>
          </w:tcPr>
          <w:p w14:paraId="2FE73FAA">
            <w:pPr>
              <w:spacing w:line="240" w:lineRule="auto"/>
              <w:jc w:val="center"/>
              <w:rPr>
                <w:rFonts w:ascii="Times New Roman" w:hAnsi="Times New Roman"/>
                <w:color w:val="auto"/>
                <w:sz w:val="20"/>
                <w:szCs w:val="20"/>
              </w:rPr>
            </w:pPr>
            <w:r>
              <w:rPr>
                <w:rFonts w:ascii="Times New Roman" w:hAnsi="Times New Roman"/>
                <w:color w:val="auto"/>
                <w:sz w:val="20"/>
                <w:szCs w:val="20"/>
              </w:rPr>
              <w:t>楼板</w:t>
            </w:r>
            <w:r>
              <w:rPr>
                <w:rFonts w:hint="eastAsia" w:ascii="Times New Roman" w:hAnsi="Times New Roman"/>
                <w:color w:val="auto"/>
                <w:sz w:val="20"/>
                <w:szCs w:val="20"/>
                <w:lang w:val="en-US" w:eastAsia="zh-CN"/>
              </w:rPr>
              <w:t>模具部件</w:t>
            </w:r>
            <w:r>
              <w:rPr>
                <w:rFonts w:ascii="Times New Roman" w:hAnsi="Times New Roman"/>
                <w:color w:val="auto"/>
                <w:sz w:val="20"/>
                <w:szCs w:val="20"/>
              </w:rPr>
              <w:t>（其中包括梁的</w:t>
            </w:r>
            <w:r>
              <w:rPr>
                <w:rFonts w:hint="eastAsia" w:ascii="Times New Roman" w:hAnsi="Times New Roman"/>
                <w:color w:val="auto"/>
                <w:sz w:val="20"/>
                <w:szCs w:val="20"/>
                <w:lang w:val="en-US" w:eastAsia="zh-CN"/>
              </w:rPr>
              <w:t>模具部件</w:t>
            </w:r>
            <w:r>
              <w:rPr>
                <w:rFonts w:ascii="Times New Roman" w:hAnsi="Times New Roman"/>
                <w:color w:val="auto"/>
                <w:sz w:val="20"/>
                <w:szCs w:val="20"/>
              </w:rPr>
              <w:t>）</w:t>
            </w:r>
          </w:p>
        </w:tc>
        <w:tc>
          <w:tcPr>
            <w:tcW w:w="527" w:type="pct"/>
            <w:noWrap w:val="0"/>
            <w:vAlign w:val="center"/>
          </w:tcPr>
          <w:p w14:paraId="10156FA2">
            <w:pPr>
              <w:spacing w:line="240" w:lineRule="auto"/>
              <w:jc w:val="center"/>
              <w:rPr>
                <w:rFonts w:ascii="Times New Roman" w:hAnsi="Times New Roman"/>
                <w:color w:val="auto"/>
                <w:sz w:val="20"/>
                <w:szCs w:val="20"/>
              </w:rPr>
            </w:pPr>
            <w:r>
              <w:rPr>
                <w:rFonts w:ascii="Times New Roman" w:hAnsi="Times New Roman"/>
                <w:color w:val="auto"/>
                <w:sz w:val="20"/>
                <w:szCs w:val="20"/>
              </w:rPr>
              <w:t>kN/</w:t>
            </w:r>
            <w:r>
              <w:rPr>
                <w:rFonts w:hint="eastAsia" w:ascii="Times New Roman" w:hAnsi="Times New Roman"/>
                <w:color w:val="auto"/>
                <w:sz w:val="20"/>
                <w:szCs w:val="20"/>
              </w:rPr>
              <w:t>m</w:t>
            </w:r>
            <w:r>
              <w:rPr>
                <w:rFonts w:hint="eastAsia" w:ascii="Times New Roman" w:hAnsi="Times New Roman"/>
                <w:color w:val="auto"/>
                <w:sz w:val="20"/>
                <w:szCs w:val="20"/>
                <w:vertAlign w:val="superscript"/>
              </w:rPr>
              <w:t>2</w:t>
            </w:r>
          </w:p>
        </w:tc>
        <w:tc>
          <w:tcPr>
            <w:tcW w:w="1217" w:type="pct"/>
            <w:noWrap w:val="0"/>
            <w:vAlign w:val="center"/>
          </w:tcPr>
          <w:p w14:paraId="7F128523">
            <w:pPr>
              <w:spacing w:line="240" w:lineRule="auto"/>
              <w:jc w:val="center"/>
              <w:rPr>
                <w:rFonts w:ascii="Times New Roman" w:hAnsi="Times New Roman"/>
                <w:color w:val="auto"/>
                <w:sz w:val="20"/>
                <w:szCs w:val="20"/>
              </w:rPr>
            </w:pPr>
            <w:r>
              <w:rPr>
                <w:rFonts w:ascii="Times New Roman" w:hAnsi="Times New Roman"/>
                <w:color w:val="auto"/>
                <w:sz w:val="20"/>
                <w:szCs w:val="20"/>
              </w:rPr>
              <w:t>0.40</w:t>
            </w:r>
          </w:p>
        </w:tc>
        <w:tc>
          <w:tcPr>
            <w:tcW w:w="926" w:type="pct"/>
            <w:noWrap w:val="0"/>
            <w:vAlign w:val="center"/>
          </w:tcPr>
          <w:p w14:paraId="0F4E8C7A">
            <w:pPr>
              <w:spacing w:line="240" w:lineRule="auto"/>
              <w:jc w:val="center"/>
              <w:rPr>
                <w:rFonts w:ascii="Times New Roman" w:hAnsi="Times New Roman"/>
                <w:color w:val="auto"/>
                <w:sz w:val="20"/>
                <w:szCs w:val="20"/>
              </w:rPr>
            </w:pPr>
            <w:r>
              <w:rPr>
                <w:rFonts w:ascii="Times New Roman" w:hAnsi="Times New Roman"/>
                <w:color w:val="auto"/>
                <w:sz w:val="20"/>
                <w:szCs w:val="20"/>
              </w:rPr>
              <w:t>0.75</w:t>
            </w:r>
          </w:p>
        </w:tc>
      </w:tr>
    </w:tbl>
    <w:p w14:paraId="59960748">
      <w:pPr>
        <w:rPr>
          <w:rFonts w:hint="eastAsia" w:ascii="Times New Roman" w:hAnsi="Times New Roman"/>
          <w:color w:val="auto"/>
          <w:sz w:val="20"/>
          <w:szCs w:val="20"/>
        </w:rPr>
      </w:pPr>
      <w:r>
        <w:rPr>
          <w:rFonts w:hint="eastAsia" w:ascii="Times New Roman" w:hAnsi="Times New Roman"/>
          <w:color w:val="auto"/>
          <w:sz w:val="20"/>
          <w:szCs w:val="20"/>
        </w:rPr>
        <w:t>注：带肋高分子塑料模盒取0.4kN/m</w:t>
      </w:r>
      <w:r>
        <w:rPr>
          <w:rFonts w:hint="eastAsia" w:ascii="Times New Roman" w:hAnsi="Times New Roman"/>
          <w:color w:val="auto"/>
          <w:sz w:val="20"/>
          <w:szCs w:val="20"/>
          <w:vertAlign w:val="superscript"/>
        </w:rPr>
        <w:t>2</w:t>
      </w:r>
      <w:r>
        <w:rPr>
          <w:rFonts w:hint="eastAsia" w:ascii="Times New Roman" w:hAnsi="Times New Roman"/>
          <w:color w:val="auto"/>
          <w:sz w:val="20"/>
          <w:szCs w:val="20"/>
        </w:rPr>
        <w:t>，背楞（含钢管）自重可取0.4kN/m</w:t>
      </w:r>
      <w:r>
        <w:rPr>
          <w:rFonts w:hint="eastAsia" w:ascii="Times New Roman" w:hAnsi="Times New Roman"/>
          <w:color w:val="auto"/>
          <w:sz w:val="20"/>
          <w:szCs w:val="20"/>
          <w:vertAlign w:val="superscript"/>
        </w:rPr>
        <w:t>2</w:t>
      </w:r>
      <w:r>
        <w:rPr>
          <w:rFonts w:hint="eastAsia" w:ascii="Times New Roman" w:hAnsi="Times New Roman"/>
          <w:color w:val="auto"/>
          <w:sz w:val="20"/>
          <w:szCs w:val="20"/>
        </w:rPr>
        <w:t>。</w:t>
      </w:r>
    </w:p>
    <w:p w14:paraId="16BFB8FF">
      <w:pPr>
        <w:rPr>
          <w:rFonts w:ascii="Times New Roman" w:hAnsi="Times New Roman" w:eastAsia="楷体"/>
          <w:color w:val="auto"/>
          <w:sz w:val="23"/>
          <w:szCs w:val="23"/>
        </w:rPr>
      </w:pPr>
      <w:r>
        <w:rPr>
          <w:rFonts w:ascii="Times New Roman" w:hAnsi="Times New Roman" w:eastAsia="楷体"/>
          <w:b/>
          <w:bCs/>
          <w:color w:val="auto"/>
          <w:sz w:val="23"/>
          <w:szCs w:val="23"/>
        </w:rPr>
        <w:t>条文说明：</w:t>
      </w:r>
    </w:p>
    <w:p w14:paraId="5149F4A4">
      <w:pPr>
        <w:ind w:firstLine="460" w:firstLineChars="200"/>
        <w:rPr>
          <w:rFonts w:ascii="Times New Roman" w:hAnsi="Times New Roman"/>
          <w:color w:val="auto"/>
          <w:sz w:val="21"/>
          <w:szCs w:val="21"/>
        </w:rPr>
      </w:pPr>
      <w:r>
        <w:rPr>
          <w:rFonts w:ascii="Times New Roman" w:hAnsi="Times New Roman" w:eastAsia="楷体"/>
          <w:color w:val="auto"/>
          <w:sz w:val="23"/>
          <w:szCs w:val="23"/>
        </w:rPr>
        <w:t>带肋高分子塑料材质</w:t>
      </w:r>
      <w:r>
        <w:rPr>
          <w:rFonts w:hint="eastAsia" w:ascii="Times New Roman" w:hAnsi="Times New Roman" w:eastAsia="楷体"/>
          <w:color w:val="auto"/>
          <w:sz w:val="23"/>
          <w:szCs w:val="23"/>
        </w:rPr>
        <w:t>的自重标准值参考</w:t>
      </w:r>
      <w:r>
        <w:rPr>
          <w:rFonts w:ascii="Times New Roman" w:hAnsi="Times New Roman" w:eastAsia="楷体"/>
          <w:color w:val="auto"/>
          <w:sz w:val="23"/>
          <w:szCs w:val="23"/>
        </w:rPr>
        <w:t>《建筑塑料复合模板工程技术规程》JGJ/T</w:t>
      </w:r>
      <w:r>
        <w:rPr>
          <w:rFonts w:hint="eastAsia" w:ascii="Times New Roman" w:hAnsi="Times New Roman" w:eastAsia="楷体"/>
          <w:color w:val="auto"/>
          <w:sz w:val="23"/>
          <w:szCs w:val="23"/>
          <w:lang w:val="en-US" w:eastAsia="zh-CN"/>
        </w:rPr>
        <w:t xml:space="preserve"> </w:t>
      </w:r>
      <w:r>
        <w:rPr>
          <w:rFonts w:ascii="Times New Roman" w:hAnsi="Times New Roman" w:eastAsia="楷体"/>
          <w:color w:val="auto"/>
          <w:sz w:val="23"/>
          <w:szCs w:val="23"/>
        </w:rPr>
        <w:t>352</w:t>
      </w:r>
      <w:r>
        <w:rPr>
          <w:rFonts w:hint="eastAsia" w:ascii="Times New Roman" w:hAnsi="Times New Roman" w:eastAsia="楷体"/>
          <w:color w:val="auto"/>
          <w:sz w:val="23"/>
          <w:szCs w:val="23"/>
        </w:rPr>
        <w:t>中带肋模板的取值，</w:t>
      </w:r>
      <w:r>
        <w:rPr>
          <w:rFonts w:ascii="Times New Roman" w:hAnsi="Times New Roman" w:eastAsia="楷体"/>
          <w:color w:val="auto"/>
          <w:sz w:val="23"/>
          <w:szCs w:val="23"/>
        </w:rPr>
        <w:t>高强合金材质</w:t>
      </w:r>
      <w:r>
        <w:rPr>
          <w:rFonts w:hint="eastAsia" w:ascii="Times New Roman" w:hAnsi="Times New Roman" w:eastAsia="楷体"/>
          <w:color w:val="auto"/>
          <w:sz w:val="23"/>
          <w:szCs w:val="23"/>
        </w:rPr>
        <w:t>的自重标准值参考</w:t>
      </w:r>
      <w:r>
        <w:rPr>
          <w:rFonts w:ascii="Times New Roman" w:hAnsi="Times New Roman" w:eastAsia="楷体"/>
          <w:color w:val="auto"/>
          <w:sz w:val="23"/>
          <w:szCs w:val="23"/>
        </w:rPr>
        <w:t>《建筑施工模板安全技术规范》JGJ 162</w:t>
      </w:r>
      <w:r>
        <w:rPr>
          <w:rFonts w:hint="eastAsia" w:ascii="Times New Roman" w:hAnsi="Times New Roman" w:eastAsia="楷体"/>
          <w:color w:val="auto"/>
          <w:sz w:val="23"/>
          <w:szCs w:val="23"/>
        </w:rPr>
        <w:t>中定型组合钢模板的取值。</w:t>
      </w:r>
    </w:p>
    <w:p w14:paraId="33630628">
      <w:pPr>
        <w:widowControl/>
        <w:ind w:firstLine="482" w:firstLineChars="200"/>
        <w:rPr>
          <w:rFonts w:ascii="Times New Roman" w:hAnsi="Times New Roman"/>
          <w:color w:val="auto"/>
        </w:rPr>
      </w:pPr>
      <w:r>
        <w:rPr>
          <w:rFonts w:ascii="Times New Roman" w:hAnsi="Times New Roman"/>
          <w:b/>
          <w:bCs/>
          <w:color w:val="auto"/>
        </w:rPr>
        <w:t xml:space="preserve">2 </w:t>
      </w:r>
      <w:r>
        <w:rPr>
          <w:rFonts w:ascii="Times New Roman" w:hAnsi="Times New Roman"/>
          <w:color w:val="auto"/>
        </w:rPr>
        <w:t>新浇筑混凝土自重的标准值（G</w:t>
      </w:r>
      <w:r>
        <w:rPr>
          <w:rFonts w:ascii="Times New Roman" w:hAnsi="Times New Roman"/>
          <w:color w:val="auto"/>
          <w:vertAlign w:val="subscript"/>
        </w:rPr>
        <w:t>2</w:t>
      </w:r>
      <w:r>
        <w:rPr>
          <w:rFonts w:ascii="Times New Roman" w:hAnsi="Times New Roman"/>
          <w:color w:val="auto"/>
        </w:rPr>
        <w:t>）宜根据混凝土实际重力密度γ</w:t>
      </w:r>
      <w:r>
        <w:rPr>
          <w:rFonts w:ascii="Times New Roman" w:hAnsi="Times New Roman"/>
          <w:color w:val="auto"/>
          <w:vertAlign w:val="subscript"/>
        </w:rPr>
        <w:t>c</w:t>
      </w:r>
      <w:r>
        <w:rPr>
          <w:rFonts w:ascii="Times New Roman" w:hAnsi="Times New Roman"/>
          <w:color w:val="auto"/>
        </w:rPr>
        <w:t>确定，普通混凝土重力密度γ</w:t>
      </w:r>
      <w:r>
        <w:rPr>
          <w:rFonts w:ascii="Times New Roman" w:hAnsi="Times New Roman"/>
          <w:color w:val="auto"/>
          <w:vertAlign w:val="subscript"/>
        </w:rPr>
        <w:t>c</w:t>
      </w:r>
      <w:r>
        <w:rPr>
          <w:rFonts w:ascii="Times New Roman" w:hAnsi="Times New Roman"/>
          <w:color w:val="auto"/>
        </w:rPr>
        <w:t>可取24kN/m</w:t>
      </w:r>
      <w:r>
        <w:rPr>
          <w:rFonts w:ascii="Times New Roman" w:hAnsi="Times New Roman"/>
          <w:color w:val="auto"/>
          <w:vertAlign w:val="superscript"/>
        </w:rPr>
        <w:t>3</w:t>
      </w:r>
      <w:r>
        <w:rPr>
          <w:rFonts w:ascii="Times New Roman" w:hAnsi="Times New Roman"/>
          <w:color w:val="auto"/>
        </w:rPr>
        <w:t>。</w:t>
      </w:r>
    </w:p>
    <w:p w14:paraId="79B506AD">
      <w:pPr>
        <w:widowControl/>
        <w:ind w:firstLine="482" w:firstLineChars="200"/>
        <w:rPr>
          <w:rFonts w:ascii="Times New Roman" w:hAnsi="Times New Roman"/>
          <w:color w:val="auto"/>
        </w:rPr>
      </w:pPr>
      <w:r>
        <w:rPr>
          <w:rFonts w:ascii="Times New Roman" w:hAnsi="Times New Roman"/>
          <w:b/>
          <w:bCs/>
          <w:color w:val="auto"/>
        </w:rPr>
        <w:t xml:space="preserve">3 </w:t>
      </w:r>
      <w:r>
        <w:rPr>
          <w:rFonts w:ascii="Times New Roman" w:hAnsi="Times New Roman"/>
          <w:color w:val="auto"/>
        </w:rPr>
        <w:t>钢筋自重（G</w:t>
      </w:r>
      <w:r>
        <w:rPr>
          <w:rFonts w:ascii="Times New Roman" w:hAnsi="Times New Roman"/>
          <w:color w:val="auto"/>
          <w:vertAlign w:val="subscript"/>
        </w:rPr>
        <w:t>3</w:t>
      </w:r>
      <w:r>
        <w:rPr>
          <w:rFonts w:ascii="Times New Roman" w:hAnsi="Times New Roman"/>
          <w:color w:val="auto"/>
        </w:rPr>
        <w:t>）的标准值应根据施工图确定，一般梁板结构，楼板的钢筋自重可取1.1kN/m</w:t>
      </w:r>
      <w:r>
        <w:rPr>
          <w:rFonts w:ascii="Times New Roman" w:hAnsi="Times New Roman"/>
          <w:color w:val="auto"/>
          <w:vertAlign w:val="superscript"/>
        </w:rPr>
        <w:t>3</w:t>
      </w:r>
      <w:r>
        <w:rPr>
          <w:rFonts w:ascii="Times New Roman" w:hAnsi="Times New Roman"/>
          <w:color w:val="auto"/>
        </w:rPr>
        <w:t>，梁的钢筋自重可取1.5kN/m</w:t>
      </w:r>
      <w:r>
        <w:rPr>
          <w:rFonts w:ascii="Times New Roman" w:hAnsi="Times New Roman"/>
          <w:color w:val="auto"/>
          <w:vertAlign w:val="superscript"/>
        </w:rPr>
        <w:t>3</w:t>
      </w:r>
      <w:r>
        <w:rPr>
          <w:rFonts w:ascii="Times New Roman" w:hAnsi="Times New Roman"/>
          <w:color w:val="auto"/>
        </w:rPr>
        <w:t>。</w:t>
      </w:r>
    </w:p>
    <w:p w14:paraId="45998A70">
      <w:pPr>
        <w:widowControl/>
        <w:ind w:firstLine="482" w:firstLineChars="200"/>
        <w:rPr>
          <w:rFonts w:ascii="Times New Roman" w:hAnsi="Times New Roman"/>
          <w:color w:val="auto"/>
        </w:rPr>
      </w:pPr>
      <w:r>
        <w:rPr>
          <w:rFonts w:ascii="Times New Roman" w:hAnsi="Times New Roman"/>
          <w:b/>
          <w:bCs/>
          <w:color w:val="auto"/>
        </w:rPr>
        <w:t xml:space="preserve">4 </w:t>
      </w:r>
      <w:r>
        <w:rPr>
          <w:rFonts w:ascii="Times New Roman" w:hAnsi="Times New Roman"/>
          <w:color w:val="auto"/>
        </w:rPr>
        <w:t>采用插入式振动器且浇筑速度不大于10m/h、混凝土坍落度不大于180mm时，新浇筑混凝土对</w:t>
      </w:r>
      <w:r>
        <w:rPr>
          <w:rFonts w:hint="eastAsia" w:ascii="Times New Roman" w:hAnsi="Times New Roman"/>
          <w:color w:val="auto"/>
          <w:lang w:val="en-US" w:eastAsia="zh-CN"/>
        </w:rPr>
        <w:t>模具部件</w:t>
      </w:r>
      <w:r>
        <w:rPr>
          <w:rFonts w:ascii="Times New Roman" w:hAnsi="Times New Roman"/>
          <w:color w:val="auto"/>
        </w:rPr>
        <w:t>的侧压力(G</w:t>
      </w:r>
      <w:r>
        <w:rPr>
          <w:rFonts w:ascii="Times New Roman" w:hAnsi="Times New Roman"/>
          <w:color w:val="auto"/>
          <w:vertAlign w:val="subscript"/>
        </w:rPr>
        <w:t>4</w:t>
      </w:r>
      <w:r>
        <w:rPr>
          <w:rFonts w:ascii="Times New Roman" w:hAnsi="Times New Roman"/>
          <w:color w:val="auto"/>
        </w:rPr>
        <w:t>)的标准值，可按公式(5.0.</w:t>
      </w:r>
      <w:r>
        <w:rPr>
          <w:rFonts w:hint="eastAsia" w:ascii="Times New Roman" w:hAnsi="Times New Roman"/>
          <w:color w:val="auto"/>
          <w:lang w:val="en-US" w:eastAsia="zh-CN"/>
        </w:rPr>
        <w:t>4</w:t>
      </w:r>
      <w:r>
        <w:rPr>
          <w:rFonts w:ascii="Times New Roman" w:hAnsi="Times New Roman"/>
          <w:color w:val="auto"/>
        </w:rPr>
        <w:t>-1)计算，并应取其中的较小值；当浇筑速度大于10m/h，或混凝土坍落度大于180mm时，侧压力(G₄)的标准值可按公式(5.0.</w:t>
      </w:r>
      <w:r>
        <w:rPr>
          <w:rFonts w:hint="eastAsia" w:ascii="Times New Roman" w:hAnsi="Times New Roman"/>
          <w:color w:val="auto"/>
          <w:lang w:val="en-US" w:eastAsia="zh-CN"/>
        </w:rPr>
        <w:t>4</w:t>
      </w:r>
      <w:r>
        <w:rPr>
          <w:rFonts w:ascii="Times New Roman" w:hAnsi="Times New Roman"/>
          <w:color w:val="auto"/>
        </w:rPr>
        <w:t>-2)计算：</w:t>
      </w:r>
    </w:p>
    <w:p w14:paraId="335D751B">
      <w:pPr>
        <w:widowControl/>
        <w:ind w:firstLine="480" w:firstLineChars="200"/>
        <w:jc w:val="right"/>
        <w:rPr>
          <w:rFonts w:ascii="Times New Roman" w:hAnsi="Times New Roman"/>
          <w:color w:val="auto"/>
        </w:rPr>
      </w:pPr>
      <m:oMath>
        <m:r>
          <m:rPr/>
          <w:rPr>
            <w:rFonts w:hint="default" w:ascii="Cambria Math" w:hAnsi="Cambria Math" w:cs="Times New Roman"/>
            <w:color w:val="auto"/>
            <w:kern w:val="2"/>
            <w:sz w:val="24"/>
            <w:szCs w:val="24"/>
            <w:highlight w:val="none"/>
            <w:lang w:val="en-US" w:eastAsia="zh-CN" w:bidi="ar-SA"/>
          </w:rPr>
          <m:t>F=0.28</m:t>
        </m:r>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c</m:t>
            </m:r>
            <m:ctrlPr>
              <w:rPr>
                <w:rFonts w:hint="default" w:ascii="Cambria Math" w:hAnsi="Cambria Math" w:cs="Times New Roman"/>
                <w:i/>
                <w:iCs/>
                <w:color w:val="auto"/>
                <w:kern w:val="2"/>
                <w:sz w:val="24"/>
                <w:szCs w:val="24"/>
                <w:highlight w:val="none"/>
                <w:lang w:val="en-US" w:bidi="ar-SA"/>
              </w:rPr>
            </m:ctrlPr>
          </m:sub>
        </m:sSub>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t</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i/>
                <w:iCs/>
                <w:color w:val="auto"/>
                <w:kern w:val="2"/>
                <w:sz w:val="24"/>
                <w:szCs w:val="24"/>
                <w:highlight w:val="none"/>
                <w:lang w:val="en-US" w:bidi="ar-SA"/>
              </w:rPr>
            </m:ctrlPr>
          </m:sub>
        </m:sSub>
        <m:r>
          <m:rPr/>
          <w:rPr>
            <w:rFonts w:hint="default" w:ascii="Cambria Math" w:hAnsi="Cambria Math" w:cs="Times New Roman"/>
            <w:color w:val="auto"/>
            <w:kern w:val="2"/>
            <w:sz w:val="24"/>
            <w:szCs w:val="24"/>
            <w:highlight w:val="none"/>
            <w:lang w:val="en-US" w:bidi="ar-SA"/>
          </w:rPr>
          <m:t>β</m:t>
        </m:r>
        <m:sSup>
          <m:sSupPr>
            <m:ctrlPr>
              <w:rPr>
                <w:rFonts w:hint="default" w:ascii="Cambria Math" w:hAnsi="Cambria Math" w:cs="Times New Roman"/>
                <w:i/>
                <w:iCs/>
                <w:color w:val="auto"/>
                <w:kern w:val="2"/>
                <w:sz w:val="24"/>
                <w:szCs w:val="24"/>
                <w:highlight w:val="none"/>
                <w:lang w:val="en-US" w:bidi="ar-SA"/>
              </w:rPr>
            </m:ctrlPr>
          </m:sSupPr>
          <m:e>
            <m:r>
              <m:rPr/>
              <w:rPr>
                <w:rFonts w:hint="default" w:ascii="Cambria Math" w:hAnsi="Cambria Math" w:cs="Times New Roman"/>
                <w:color w:val="auto"/>
                <w:kern w:val="2"/>
                <w:sz w:val="24"/>
                <w:szCs w:val="24"/>
                <w:highlight w:val="none"/>
                <w:lang w:val="en-US" w:eastAsia="zh-CN" w:bidi="ar-SA"/>
              </w:rPr>
              <m:t>V</m:t>
            </m:r>
            <m:ctrlPr>
              <w:rPr>
                <w:rFonts w:hint="default" w:ascii="Cambria Math" w:hAnsi="Cambria Math" w:cs="Times New Roman"/>
                <w:i/>
                <w:iCs/>
                <w:color w:val="auto"/>
                <w:kern w:val="2"/>
                <w:sz w:val="24"/>
                <w:szCs w:val="24"/>
                <w:highlight w:val="none"/>
                <w:lang w:val="en-US" w:bidi="ar-SA"/>
              </w:rPr>
            </m:ctrlPr>
          </m:e>
          <m:sup>
            <m:r>
              <m:rPr/>
              <w:rPr>
                <w:rFonts w:hint="default" w:ascii="Cambria Math" w:hAnsi="Cambria Math" w:cs="Times New Roman"/>
                <w:color w:val="auto"/>
                <w:kern w:val="2"/>
                <w:sz w:val="24"/>
                <w:szCs w:val="24"/>
                <w:highlight w:val="none"/>
                <w:lang w:val="en-US" w:eastAsia="zh-CN" w:bidi="ar-SA"/>
              </w:rPr>
              <m:t>1/2</m:t>
            </m:r>
            <m:ctrlPr>
              <w:rPr>
                <w:rFonts w:hint="default" w:ascii="Cambria Math" w:hAnsi="Cambria Math" w:cs="Times New Roman"/>
                <w:i/>
                <w:iCs/>
                <w:color w:val="auto"/>
                <w:kern w:val="2"/>
                <w:sz w:val="24"/>
                <w:szCs w:val="24"/>
                <w:highlight w:val="none"/>
                <w:lang w:val="en-US" w:bidi="ar-SA"/>
              </w:rPr>
            </m:ctrlPr>
          </m:sup>
        </m:sSup>
      </m:oMath>
      <w:r>
        <w:rPr>
          <w:rFonts w:ascii="Times New Roman" w:hAnsi="Times New Roman"/>
          <w:color w:val="auto"/>
        </w:rPr>
        <w:t xml:space="preserve">                      （5.0.</w:t>
      </w:r>
      <w:r>
        <w:rPr>
          <w:rFonts w:hint="eastAsia" w:ascii="Times New Roman" w:hAnsi="Times New Roman"/>
          <w:color w:val="auto"/>
          <w:lang w:val="en-US" w:eastAsia="zh-CN"/>
        </w:rPr>
        <w:t>4</w:t>
      </w:r>
      <w:r>
        <w:rPr>
          <w:rFonts w:ascii="Times New Roman" w:hAnsi="Times New Roman"/>
          <w:color w:val="auto"/>
        </w:rPr>
        <w:t>-1）</w:t>
      </w:r>
    </w:p>
    <w:p w14:paraId="12239E8B">
      <w:pPr>
        <w:widowControl/>
        <w:ind w:firstLine="480" w:firstLineChars="200"/>
        <w:jc w:val="right"/>
        <w:rPr>
          <w:rFonts w:ascii="Times New Roman" w:hAnsi="Times New Roman"/>
          <w:color w:val="auto"/>
        </w:rPr>
      </w:pPr>
      <w:r>
        <w:rPr>
          <w:rFonts w:ascii="Times New Roman" w:hAnsi="Times New Roman"/>
          <w:color w:val="auto"/>
        </w:rPr>
        <w:t xml:space="preserve">  </w:t>
      </w:r>
      <w:r>
        <w:rPr>
          <w:rFonts w:ascii="Times New Roman" w:hAnsi="Times New Roman"/>
          <w:i/>
          <w:iCs/>
          <w:color w:val="auto"/>
        </w:rPr>
        <w:t xml:space="preserve"> </w:t>
      </w:r>
      <m:oMath>
        <m:r>
          <m:rPr/>
          <w:rPr>
            <w:rFonts w:hint="default" w:ascii="Cambria Math" w:hAnsi="Cambria Math" w:cs="Times New Roman"/>
            <w:color w:val="auto"/>
            <w:kern w:val="2"/>
            <w:sz w:val="24"/>
            <w:szCs w:val="24"/>
            <w:highlight w:val="none"/>
            <w:lang w:val="en-US" w:eastAsia="zh-CN" w:bidi="ar-SA"/>
          </w:rPr>
          <m:t>F=</m:t>
        </m:r>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c</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i/>
          <w:iCs/>
          <w:color w:val="auto"/>
        </w:rPr>
        <w:t xml:space="preserve">H  </w:t>
      </w:r>
      <w:r>
        <w:rPr>
          <w:rFonts w:ascii="Times New Roman" w:hAnsi="Times New Roman"/>
          <w:color w:val="auto"/>
        </w:rPr>
        <w:t xml:space="preserve">                         （5.0.</w:t>
      </w:r>
      <w:r>
        <w:rPr>
          <w:rFonts w:hint="eastAsia" w:ascii="Times New Roman" w:hAnsi="Times New Roman"/>
          <w:color w:val="auto"/>
          <w:lang w:val="en-US" w:eastAsia="zh-CN"/>
        </w:rPr>
        <w:t>4</w:t>
      </w:r>
      <w:r>
        <w:rPr>
          <w:rFonts w:ascii="Times New Roman" w:hAnsi="Times New Roman"/>
          <w:color w:val="auto"/>
        </w:rPr>
        <w:t>-2）</w:t>
      </w:r>
    </w:p>
    <w:p w14:paraId="1E3AE412">
      <w:pPr>
        <w:widowControl/>
        <w:rPr>
          <w:rFonts w:ascii="Times New Roman" w:hAnsi="Times New Roman"/>
          <w:color w:val="auto"/>
        </w:rPr>
      </w:pPr>
      <w:r>
        <w:rPr>
          <w:rFonts w:ascii="Times New Roman" w:hAnsi="Times New Roman"/>
          <w:color w:val="auto"/>
        </w:rPr>
        <w:t>式中：</w:t>
      </w:r>
      <m:oMath>
        <m:r>
          <m:rPr/>
          <w:rPr>
            <w:rFonts w:hint="default" w:ascii="Cambria Math" w:hAnsi="Cambria Math" w:cs="Times New Roman"/>
            <w:color w:val="auto"/>
            <w:kern w:val="2"/>
            <w:sz w:val="24"/>
            <w:szCs w:val="24"/>
            <w:highlight w:val="none"/>
            <w:lang w:val="en-US" w:eastAsia="zh-CN" w:bidi="ar-SA"/>
          </w:rPr>
          <m:t>F</m:t>
        </m:r>
      </m:oMath>
      <w:r>
        <w:rPr>
          <w:rFonts w:ascii="Times New Roman" w:hAnsi="Times New Roman"/>
          <w:color w:val="auto"/>
        </w:rPr>
        <w:t>——新浇筑混凝土作用于</w:t>
      </w:r>
      <w:r>
        <w:rPr>
          <w:rFonts w:hint="eastAsia" w:ascii="Times New Roman" w:hAnsi="Times New Roman"/>
          <w:color w:val="auto"/>
          <w:lang w:val="en-US" w:eastAsia="zh-CN"/>
        </w:rPr>
        <w:t>模具部件</w:t>
      </w:r>
      <w:r>
        <w:rPr>
          <w:rFonts w:ascii="Times New Roman" w:hAnsi="Times New Roman"/>
          <w:color w:val="auto"/>
        </w:rPr>
        <w:t>的侧压力标准值（kN/m</w:t>
      </w:r>
      <w:r>
        <w:rPr>
          <w:rFonts w:ascii="Times New Roman" w:hAnsi="Times New Roman"/>
          <w:color w:val="auto"/>
          <w:vertAlign w:val="superscript"/>
        </w:rPr>
        <w:t>2</w:t>
      </w:r>
      <w:r>
        <w:rPr>
          <w:rFonts w:ascii="Times New Roman" w:hAnsi="Times New Roman"/>
          <w:color w:val="auto"/>
        </w:rPr>
        <w:t>）；</w:t>
      </w:r>
    </w:p>
    <w:p w14:paraId="7271DADC">
      <w:pPr>
        <w:widowControl/>
        <w:ind w:firstLine="480" w:firstLineChars="200"/>
        <w:rPr>
          <w:rFonts w:hint="eastAsia" w:ascii="Times New Roman" w:hAnsi="Times New Roman" w:eastAsia="宋体"/>
          <w:color w:val="auto"/>
          <w:lang w:eastAsia="zh-CN"/>
        </w:rPr>
      </w:pPr>
      <m:oMath>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c</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color w:val="auto"/>
        </w:rPr>
        <w:t>——混凝土的重力密度（kN/m</w:t>
      </w:r>
      <w:r>
        <w:rPr>
          <w:rFonts w:ascii="Times New Roman" w:hAnsi="Times New Roman"/>
          <w:color w:val="auto"/>
          <w:vertAlign w:val="superscript"/>
        </w:rPr>
        <w:t>3</w:t>
      </w:r>
      <w:r>
        <w:rPr>
          <w:rFonts w:ascii="Times New Roman" w:hAnsi="Times New Roman"/>
          <w:color w:val="auto"/>
        </w:rPr>
        <w:t>）</w:t>
      </w:r>
      <w:r>
        <w:rPr>
          <w:rFonts w:hint="eastAsia" w:ascii="Times New Roman" w:hAnsi="Times New Roman"/>
          <w:color w:val="auto"/>
          <w:lang w:eastAsia="zh-CN"/>
        </w:rPr>
        <w:t>；</w:t>
      </w:r>
    </w:p>
    <w:p w14:paraId="690138B7">
      <w:pPr>
        <w:widowControl/>
        <w:ind w:firstLine="480" w:firstLineChars="200"/>
        <w:rPr>
          <w:rFonts w:ascii="Times New Roman" w:hAnsi="Times New Roman"/>
          <w:color w:val="auto"/>
        </w:rPr>
      </w:pPr>
      <m:oMath>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t</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color w:val="auto"/>
        </w:rPr>
        <w:t>——新浇混凝土的初凝时间（h），可按实测确定；当缺乏试验资料时可采用</w:t>
      </w:r>
      <m:oMath>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t</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color w:val="auto"/>
        </w:rPr>
        <w:t>=200/（T+15）计算，T为混凝土的温度（℃）；</w:t>
      </w:r>
    </w:p>
    <w:p w14:paraId="19314313">
      <w:pPr>
        <w:ind w:firstLine="480" w:firstLineChars="200"/>
        <w:rPr>
          <w:rFonts w:ascii="Times New Roman" w:hAnsi="Times New Roman"/>
          <w:color w:val="auto"/>
        </w:rPr>
      </w:pPr>
      <m:oMath>
        <m:r>
          <m:rPr/>
          <w:rPr>
            <w:rFonts w:hint="default" w:ascii="Cambria Math" w:hAnsi="Cambria Math" w:cs="Times New Roman"/>
            <w:color w:val="auto"/>
            <w:kern w:val="2"/>
            <w:sz w:val="24"/>
            <w:szCs w:val="24"/>
            <w:highlight w:val="none"/>
            <w:lang w:val="en-US" w:bidi="ar-SA"/>
          </w:rPr>
          <m:t>β</m:t>
        </m:r>
      </m:oMath>
      <w:r>
        <w:rPr>
          <w:rFonts w:ascii="Times New Roman" w:hAnsi="Times New Roman"/>
          <w:color w:val="auto"/>
        </w:rPr>
        <w:t>——混凝土坍落度影响修正系数：当坍落度大于50mm且不大于90mm时，</w:t>
      </w:r>
      <m:oMath>
        <m:r>
          <m:rPr/>
          <w:rPr>
            <w:rFonts w:hint="default" w:ascii="Cambria Math" w:hAnsi="Cambria Math" w:cs="Times New Roman"/>
            <w:color w:val="auto"/>
            <w:kern w:val="2"/>
            <w:sz w:val="24"/>
            <w:szCs w:val="24"/>
            <w:highlight w:val="none"/>
            <w:lang w:val="en-US" w:bidi="ar-SA"/>
          </w:rPr>
          <m:t>β</m:t>
        </m:r>
      </m:oMath>
      <w:r>
        <w:rPr>
          <w:rFonts w:ascii="Times New Roman" w:hAnsi="Times New Roman"/>
          <w:color w:val="auto"/>
        </w:rPr>
        <w:t>取0.85；坍落度大于90mm且不大于130mm时，β取0.90；坍落度大于130mm且不大于180mm时，β取1.00；混凝土坍落度取值应为表5.3中的控制目标值加允许偏差绝对值；</w:t>
      </w:r>
    </w:p>
    <w:p w14:paraId="22FA0D84">
      <w:pPr>
        <w:jc w:val="center"/>
        <w:rPr>
          <w:rFonts w:ascii="Times New Roman" w:hAnsi="Times New Roman"/>
          <w:b/>
          <w:bCs/>
          <w:color w:val="auto"/>
          <w:sz w:val="20"/>
          <w:szCs w:val="20"/>
        </w:rPr>
      </w:pPr>
      <w:r>
        <w:rPr>
          <w:rFonts w:ascii="Times New Roman" w:hAnsi="Times New Roman"/>
          <w:b/>
          <w:bCs/>
          <w:color w:val="auto"/>
          <w:sz w:val="20"/>
          <w:szCs w:val="20"/>
        </w:rPr>
        <w:t>表5.3 坍落度允许偏差（mm）</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7"/>
        <w:gridCol w:w="1953"/>
        <w:gridCol w:w="1819"/>
      </w:tblGrid>
      <w:tr w14:paraId="6456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0" w:type="pct"/>
            <w:noWrap w:val="0"/>
            <w:vAlign w:val="center"/>
          </w:tcPr>
          <w:p w14:paraId="601D3518">
            <w:pPr>
              <w:spacing w:line="240" w:lineRule="auto"/>
              <w:jc w:val="center"/>
              <w:rPr>
                <w:rFonts w:ascii="Times New Roman" w:hAnsi="Times New Roman"/>
                <w:color w:val="auto"/>
                <w:sz w:val="20"/>
                <w:szCs w:val="20"/>
              </w:rPr>
            </w:pPr>
            <w:r>
              <w:rPr>
                <w:rFonts w:ascii="Times New Roman" w:hAnsi="Times New Roman"/>
                <w:color w:val="auto"/>
                <w:sz w:val="20"/>
                <w:szCs w:val="20"/>
              </w:rPr>
              <w:t>项  目</w:t>
            </w:r>
          </w:p>
        </w:tc>
        <w:tc>
          <w:tcPr>
            <w:tcW w:w="1273" w:type="pct"/>
            <w:noWrap w:val="0"/>
            <w:vAlign w:val="center"/>
          </w:tcPr>
          <w:p w14:paraId="124AF5B3">
            <w:pPr>
              <w:spacing w:line="240" w:lineRule="auto"/>
              <w:jc w:val="center"/>
              <w:rPr>
                <w:rFonts w:ascii="Times New Roman" w:hAnsi="Times New Roman"/>
                <w:color w:val="auto"/>
                <w:sz w:val="20"/>
                <w:szCs w:val="20"/>
              </w:rPr>
            </w:pPr>
            <w:r>
              <w:rPr>
                <w:rFonts w:ascii="Times New Roman" w:hAnsi="Times New Roman"/>
                <w:color w:val="auto"/>
                <w:sz w:val="20"/>
                <w:szCs w:val="20"/>
              </w:rPr>
              <w:t>控制目标值</w:t>
            </w:r>
          </w:p>
        </w:tc>
        <w:tc>
          <w:tcPr>
            <w:tcW w:w="1185" w:type="pct"/>
            <w:noWrap w:val="0"/>
            <w:vAlign w:val="center"/>
          </w:tcPr>
          <w:p w14:paraId="7A402658">
            <w:pPr>
              <w:spacing w:line="240" w:lineRule="auto"/>
              <w:jc w:val="center"/>
              <w:rPr>
                <w:rFonts w:ascii="Times New Roman" w:hAnsi="Times New Roman"/>
                <w:color w:val="auto"/>
                <w:sz w:val="20"/>
                <w:szCs w:val="20"/>
              </w:rPr>
            </w:pPr>
            <w:r>
              <w:rPr>
                <w:rFonts w:ascii="Times New Roman" w:hAnsi="Times New Roman"/>
                <w:color w:val="auto"/>
                <w:sz w:val="20"/>
                <w:szCs w:val="20"/>
              </w:rPr>
              <w:t>允许偏差</w:t>
            </w:r>
          </w:p>
        </w:tc>
      </w:tr>
      <w:tr w14:paraId="21C2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0" w:type="pct"/>
            <w:vMerge w:val="restart"/>
            <w:noWrap w:val="0"/>
            <w:vAlign w:val="center"/>
          </w:tcPr>
          <w:p w14:paraId="1C0488EC">
            <w:pPr>
              <w:spacing w:line="240" w:lineRule="auto"/>
              <w:jc w:val="center"/>
              <w:rPr>
                <w:rFonts w:ascii="Times New Roman" w:hAnsi="Times New Roman"/>
                <w:color w:val="auto"/>
                <w:sz w:val="20"/>
                <w:szCs w:val="20"/>
              </w:rPr>
            </w:pPr>
            <w:r>
              <w:rPr>
                <w:rFonts w:ascii="Times New Roman" w:hAnsi="Times New Roman"/>
                <w:color w:val="auto"/>
                <w:sz w:val="20"/>
                <w:szCs w:val="20"/>
              </w:rPr>
              <w:t>坍落度</w:t>
            </w:r>
          </w:p>
        </w:tc>
        <w:tc>
          <w:tcPr>
            <w:tcW w:w="1273" w:type="pct"/>
            <w:noWrap w:val="0"/>
            <w:vAlign w:val="center"/>
          </w:tcPr>
          <w:p w14:paraId="503F1909">
            <w:pPr>
              <w:spacing w:line="240" w:lineRule="auto"/>
              <w:jc w:val="center"/>
              <w:rPr>
                <w:rFonts w:ascii="Times New Roman" w:hAnsi="Times New Roman"/>
                <w:color w:val="auto"/>
                <w:sz w:val="20"/>
                <w:szCs w:val="20"/>
              </w:rPr>
            </w:pPr>
            <w:r>
              <w:rPr>
                <w:rFonts w:ascii="Times New Roman" w:hAnsi="Times New Roman"/>
                <w:color w:val="auto"/>
                <w:sz w:val="20"/>
                <w:szCs w:val="20"/>
              </w:rPr>
              <w:t>50~90</w:t>
            </w:r>
          </w:p>
        </w:tc>
        <w:tc>
          <w:tcPr>
            <w:tcW w:w="1185" w:type="pct"/>
            <w:noWrap w:val="0"/>
            <w:vAlign w:val="center"/>
          </w:tcPr>
          <w:p w14:paraId="336E1C04">
            <w:pPr>
              <w:spacing w:line="240" w:lineRule="auto"/>
              <w:jc w:val="center"/>
              <w:rPr>
                <w:rFonts w:ascii="Times New Roman" w:hAnsi="Times New Roman"/>
                <w:color w:val="auto"/>
                <w:sz w:val="20"/>
                <w:szCs w:val="20"/>
              </w:rPr>
            </w:pPr>
            <w:r>
              <w:rPr>
                <w:rFonts w:ascii="Times New Roman" w:hAnsi="Times New Roman"/>
                <w:color w:val="auto"/>
                <w:sz w:val="20"/>
                <w:szCs w:val="20"/>
              </w:rPr>
              <w:t>±20</w:t>
            </w:r>
          </w:p>
        </w:tc>
      </w:tr>
      <w:tr w14:paraId="636A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0" w:type="pct"/>
            <w:vMerge w:val="continue"/>
            <w:noWrap w:val="0"/>
            <w:vAlign w:val="center"/>
          </w:tcPr>
          <w:p w14:paraId="52F74E10">
            <w:pPr>
              <w:spacing w:line="240" w:lineRule="auto"/>
              <w:jc w:val="center"/>
              <w:rPr>
                <w:rFonts w:ascii="Times New Roman" w:hAnsi="Times New Roman"/>
                <w:color w:val="auto"/>
                <w:sz w:val="20"/>
                <w:szCs w:val="20"/>
              </w:rPr>
            </w:pPr>
          </w:p>
        </w:tc>
        <w:tc>
          <w:tcPr>
            <w:tcW w:w="1273" w:type="pct"/>
            <w:noWrap w:val="0"/>
            <w:vAlign w:val="center"/>
          </w:tcPr>
          <w:p w14:paraId="0935BC77">
            <w:pPr>
              <w:spacing w:line="240" w:lineRule="auto"/>
              <w:jc w:val="center"/>
              <w:rPr>
                <w:rFonts w:ascii="Times New Roman" w:hAnsi="Times New Roman"/>
                <w:color w:val="auto"/>
                <w:sz w:val="20"/>
                <w:szCs w:val="20"/>
              </w:rPr>
            </w:pPr>
            <w:r>
              <w:rPr>
                <w:rFonts w:ascii="Times New Roman" w:hAnsi="Times New Roman"/>
                <w:color w:val="auto"/>
                <w:sz w:val="20"/>
                <w:szCs w:val="20"/>
              </w:rPr>
              <w:t>≥100</w:t>
            </w:r>
          </w:p>
        </w:tc>
        <w:tc>
          <w:tcPr>
            <w:tcW w:w="1185" w:type="pct"/>
            <w:noWrap w:val="0"/>
            <w:vAlign w:val="center"/>
          </w:tcPr>
          <w:p w14:paraId="5BE6F72D">
            <w:pPr>
              <w:spacing w:line="240" w:lineRule="auto"/>
              <w:jc w:val="center"/>
              <w:rPr>
                <w:rFonts w:ascii="Times New Roman" w:hAnsi="Times New Roman"/>
                <w:color w:val="auto"/>
                <w:sz w:val="20"/>
                <w:szCs w:val="20"/>
              </w:rPr>
            </w:pPr>
            <w:r>
              <w:rPr>
                <w:rFonts w:ascii="Times New Roman" w:hAnsi="Times New Roman"/>
                <w:color w:val="auto"/>
                <w:sz w:val="20"/>
                <w:szCs w:val="20"/>
              </w:rPr>
              <w:t>±30</w:t>
            </w:r>
          </w:p>
        </w:tc>
      </w:tr>
    </w:tbl>
    <w:p w14:paraId="4832A8A3">
      <w:pPr>
        <w:widowControl/>
        <w:ind w:firstLine="480" w:firstLineChars="200"/>
        <w:rPr>
          <w:rFonts w:ascii="Times New Roman" w:hAnsi="Times New Roman"/>
          <w:color w:val="auto"/>
        </w:rPr>
      </w:pPr>
    </w:p>
    <w:p w14:paraId="5884036B">
      <w:pPr>
        <w:widowControl/>
        <w:ind w:firstLine="480" w:firstLineChars="200"/>
        <w:rPr>
          <w:rFonts w:ascii="Times New Roman" w:hAnsi="Times New Roman"/>
          <w:color w:val="auto"/>
        </w:rPr>
      </w:pPr>
      <m:oMath>
        <m:r>
          <m:rPr/>
          <w:rPr>
            <w:rFonts w:hint="default" w:ascii="Cambria Math" w:hAnsi="Cambria Math" w:cs="Times New Roman"/>
            <w:color w:val="auto"/>
            <w:kern w:val="2"/>
            <w:sz w:val="24"/>
            <w:szCs w:val="24"/>
            <w:highlight w:val="none"/>
            <w:lang w:val="en-US" w:eastAsia="zh-CN" w:bidi="ar-SA"/>
          </w:rPr>
          <m:t>V</m:t>
        </m:r>
      </m:oMath>
      <w:r>
        <w:rPr>
          <w:rFonts w:ascii="Times New Roman" w:hAnsi="Times New Roman"/>
          <w:color w:val="auto"/>
        </w:rPr>
        <w:t>——浇筑速度，取混凝土浇筑高度（厚度）与浇筑时间的比值（m/h）；</w:t>
      </w:r>
    </w:p>
    <w:p w14:paraId="43AED19E">
      <w:pPr>
        <w:widowControl/>
        <w:ind w:firstLine="480" w:firstLineChars="200"/>
        <w:rPr>
          <w:rFonts w:ascii="Times New Roman" w:hAnsi="Times New Roman"/>
          <w:color w:val="auto"/>
        </w:rPr>
      </w:pPr>
      <w:r>
        <w:rPr>
          <w:rFonts w:ascii="Times New Roman" w:hAnsi="Times New Roman"/>
          <w:i/>
          <w:iCs/>
          <w:color w:val="auto"/>
        </w:rPr>
        <w:t>H</w:t>
      </w:r>
      <w:r>
        <w:rPr>
          <w:rFonts w:ascii="Times New Roman" w:hAnsi="Times New Roman"/>
          <w:color w:val="auto"/>
        </w:rPr>
        <w:t>——混凝土侧压力计算位置处至新浇筑混凝土顶面的总高度（m）；混凝土侧压力的计算分布图（图5.</w:t>
      </w:r>
      <w:r>
        <w:rPr>
          <w:rFonts w:hint="eastAsia" w:ascii="Times New Roman" w:hAnsi="Times New Roman"/>
          <w:color w:val="auto"/>
          <w:lang w:val="en-US" w:eastAsia="zh-CN"/>
        </w:rPr>
        <w:t>2</w:t>
      </w:r>
      <w:r>
        <w:rPr>
          <w:rFonts w:ascii="Times New Roman" w:hAnsi="Times New Roman"/>
          <w:color w:val="auto"/>
        </w:rPr>
        <w:t>）中</w:t>
      </w:r>
      <w:r>
        <w:rPr>
          <w:rFonts w:ascii="Times New Roman" w:hAnsi="Times New Roman"/>
          <w:i/>
          <w:iCs/>
          <w:color w:val="auto"/>
        </w:rPr>
        <w:t xml:space="preserve">h= </w:t>
      </w:r>
      <m:oMath>
        <m:r>
          <m:rPr/>
          <w:rPr>
            <w:rFonts w:hint="default" w:ascii="Cambria Math" w:hAnsi="Cambria Math" w:cs="Times New Roman"/>
            <w:color w:val="auto"/>
            <w:kern w:val="2"/>
            <w:sz w:val="24"/>
            <w:szCs w:val="24"/>
            <w:highlight w:val="none"/>
            <w:lang w:val="en-US" w:eastAsia="zh-CN" w:bidi="ar-SA"/>
          </w:rPr>
          <m:t>F/</m:t>
        </m:r>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c</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color w:val="auto"/>
        </w:rPr>
        <w:t>,</w:t>
      </w:r>
      <w:r>
        <w:rPr>
          <w:rFonts w:ascii="Times New Roman" w:hAnsi="Times New Roman"/>
          <w:i/>
          <w:iCs/>
          <w:color w:val="auto"/>
        </w:rPr>
        <w:t>h</w:t>
      </w:r>
      <w:r>
        <w:rPr>
          <w:rFonts w:ascii="Times New Roman" w:hAnsi="Times New Roman"/>
          <w:color w:val="auto"/>
        </w:rPr>
        <w:t>为有效压头高度。</w:t>
      </w:r>
    </w:p>
    <w:p w14:paraId="2703EC13">
      <w:pPr>
        <w:widowControl/>
        <w:ind w:firstLine="480" w:firstLineChars="200"/>
        <w:jc w:val="center"/>
        <w:rPr>
          <w:rFonts w:ascii="Times New Roman" w:hAnsi="Times New Roman"/>
          <w:color w:val="auto"/>
        </w:rPr>
      </w:pPr>
      <w:r>
        <w:rPr>
          <w:rFonts w:ascii="Times New Roman" w:hAnsi="Times New Roman"/>
          <w:color w:val="auto"/>
        </w:rPr>
        <w:drawing>
          <wp:inline distT="0" distB="0" distL="114300" distR="114300">
            <wp:extent cx="1520825" cy="1753235"/>
            <wp:effectExtent l="0" t="0" r="3175" b="184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4"/>
                    <a:stretch>
                      <a:fillRect/>
                    </a:stretch>
                  </pic:blipFill>
                  <pic:spPr>
                    <a:xfrm>
                      <a:off x="0" y="0"/>
                      <a:ext cx="1520825" cy="1753235"/>
                    </a:xfrm>
                    <a:prstGeom prst="rect">
                      <a:avLst/>
                    </a:prstGeom>
                    <a:noFill/>
                    <a:ln>
                      <a:noFill/>
                    </a:ln>
                  </pic:spPr>
                </pic:pic>
              </a:graphicData>
            </a:graphic>
          </wp:inline>
        </w:drawing>
      </w:r>
    </w:p>
    <w:p w14:paraId="0E27391E">
      <w:pPr>
        <w:widowControl/>
        <w:jc w:val="center"/>
        <w:rPr>
          <w:rFonts w:ascii="Times New Roman" w:hAnsi="Times New Roman"/>
          <w:color w:val="auto"/>
        </w:rPr>
      </w:pPr>
      <w:r>
        <w:rPr>
          <w:rFonts w:ascii="Times New Roman" w:hAnsi="Times New Roman"/>
          <w:b/>
          <w:color w:val="auto"/>
          <w:sz w:val="20"/>
          <w:szCs w:val="20"/>
        </w:rPr>
        <w:t>图5.</w:t>
      </w:r>
      <w:r>
        <w:rPr>
          <w:rFonts w:hint="eastAsia" w:ascii="Times New Roman" w:hAnsi="Times New Roman"/>
          <w:b/>
          <w:color w:val="auto"/>
          <w:sz w:val="20"/>
          <w:szCs w:val="20"/>
        </w:rPr>
        <w:t>2</w:t>
      </w:r>
      <w:r>
        <w:rPr>
          <w:rFonts w:ascii="Times New Roman" w:hAnsi="Times New Roman"/>
          <w:b/>
          <w:color w:val="auto"/>
          <w:sz w:val="20"/>
          <w:szCs w:val="20"/>
        </w:rPr>
        <w:t xml:space="preserve"> 压力分布</w:t>
      </w:r>
    </w:p>
    <w:p w14:paraId="7ED0432F">
      <w:pPr>
        <w:widowControl/>
        <w:ind w:firstLine="482" w:firstLineChars="200"/>
        <w:rPr>
          <w:rFonts w:ascii="Times New Roman" w:hAnsi="Times New Roman"/>
          <w:color w:val="auto"/>
        </w:rPr>
      </w:pPr>
      <w:r>
        <w:rPr>
          <w:rFonts w:ascii="Times New Roman" w:hAnsi="Times New Roman"/>
          <w:b/>
          <w:bCs/>
          <w:color w:val="auto"/>
        </w:rPr>
        <w:t xml:space="preserve">5 </w:t>
      </w:r>
      <w:r>
        <w:rPr>
          <w:rFonts w:ascii="Times New Roman" w:hAnsi="Times New Roman"/>
          <w:color w:val="auto"/>
        </w:rPr>
        <w:t>施工人员及施工设备产生的荷载（Q</w:t>
      </w:r>
      <w:r>
        <w:rPr>
          <w:rFonts w:ascii="Times New Roman" w:hAnsi="Times New Roman"/>
          <w:color w:val="auto"/>
          <w:vertAlign w:val="subscript"/>
        </w:rPr>
        <w:t>1</w:t>
      </w:r>
      <w:r>
        <w:rPr>
          <w:rFonts w:ascii="Times New Roman" w:hAnsi="Times New Roman"/>
          <w:color w:val="auto"/>
        </w:rPr>
        <w:t>）的标准值，应按实际情况计算，且不应小于2.5kN/m²，再用集中荷载2.5kN进行核算，比较两者所得的弯矩值取其大值；当计算直接支承小梁的主梁、钢支顶或其他支承结构构件时，均布活荷载标准值可取1.50kN/m²。采用布料机上料进行浇筑混凝土时，活荷载标准值取4kN/m²。</w:t>
      </w:r>
    </w:p>
    <w:p w14:paraId="16CB202F">
      <w:pPr>
        <w:widowControl/>
        <w:ind w:firstLine="482" w:firstLineChars="200"/>
        <w:rPr>
          <w:rFonts w:ascii="Times New Roman" w:hAnsi="Times New Roman"/>
          <w:color w:val="auto"/>
        </w:rPr>
      </w:pPr>
      <w:r>
        <w:rPr>
          <w:rFonts w:ascii="Times New Roman" w:hAnsi="Times New Roman"/>
          <w:b/>
          <w:bCs/>
          <w:color w:val="auto"/>
        </w:rPr>
        <w:t xml:space="preserve">6 </w:t>
      </w:r>
      <w:r>
        <w:rPr>
          <w:rFonts w:ascii="Times New Roman" w:hAnsi="Times New Roman"/>
          <w:color w:val="auto"/>
        </w:rPr>
        <w:t>振捣混凝土时，产生的荷载标准值（Q</w:t>
      </w:r>
      <w:r>
        <w:rPr>
          <w:rFonts w:ascii="Times New Roman" w:hAnsi="Times New Roman"/>
          <w:color w:val="auto"/>
          <w:vertAlign w:val="subscript"/>
        </w:rPr>
        <w:t>2</w:t>
      </w:r>
      <w:r>
        <w:rPr>
          <w:rFonts w:ascii="Times New Roman" w:hAnsi="Times New Roman"/>
          <w:color w:val="auto"/>
        </w:rPr>
        <w:t>），对水平面模板可采用2.0kN/m²，对垂直面模板可采用4.0kN/m²，且作用范围在新浇筑混凝土侧压力的有效压头高度之内。</w:t>
      </w:r>
    </w:p>
    <w:p w14:paraId="715A47BB">
      <w:pPr>
        <w:widowControl/>
        <w:ind w:firstLine="482" w:firstLineChars="200"/>
        <w:rPr>
          <w:rFonts w:ascii="Times New Roman" w:hAnsi="Times New Roman"/>
          <w:color w:val="auto"/>
        </w:rPr>
      </w:pPr>
      <w:r>
        <w:rPr>
          <w:rFonts w:ascii="Times New Roman" w:hAnsi="Times New Roman"/>
          <w:b/>
          <w:bCs/>
          <w:color w:val="auto"/>
        </w:rPr>
        <w:t xml:space="preserve">7 </w:t>
      </w:r>
      <w:r>
        <w:rPr>
          <w:rFonts w:ascii="Times New Roman" w:hAnsi="Times New Roman"/>
          <w:color w:val="auto"/>
        </w:rPr>
        <w:t>倾倒混凝土时，对垂直面模板产生的水平荷载（Q</w:t>
      </w:r>
      <w:r>
        <w:rPr>
          <w:rFonts w:ascii="Times New Roman" w:hAnsi="Times New Roman"/>
          <w:color w:val="auto"/>
          <w:vertAlign w:val="subscript"/>
        </w:rPr>
        <w:t>3</w:t>
      </w:r>
      <w:r>
        <w:rPr>
          <w:rFonts w:ascii="Times New Roman" w:hAnsi="Times New Roman"/>
          <w:color w:val="auto"/>
        </w:rPr>
        <w:t>）的标准值可按表5.4采用，其作用范围可取新浇筑混凝土侧压力的有效压头高度（</w:t>
      </w:r>
      <w:r>
        <w:rPr>
          <w:rFonts w:ascii="Times New Roman" w:hAnsi="Times New Roman"/>
          <w:i/>
          <w:iCs/>
          <w:color w:val="auto"/>
        </w:rPr>
        <w:t>h</w:t>
      </w:r>
      <w:r>
        <w:rPr>
          <w:rFonts w:ascii="Times New Roman" w:hAnsi="Times New Roman"/>
          <w:color w:val="auto"/>
        </w:rPr>
        <w:t>）之内。</w:t>
      </w:r>
    </w:p>
    <w:p w14:paraId="04886CB4">
      <w:pPr>
        <w:jc w:val="center"/>
        <w:rPr>
          <w:rFonts w:ascii="Times New Roman" w:hAnsi="Times New Roman"/>
          <w:b/>
          <w:bCs/>
          <w:color w:val="auto"/>
          <w:sz w:val="20"/>
          <w:szCs w:val="20"/>
        </w:rPr>
      </w:pPr>
      <w:r>
        <w:rPr>
          <w:rFonts w:ascii="Times New Roman" w:hAnsi="Times New Roman"/>
          <w:b/>
          <w:bCs/>
          <w:color w:val="auto"/>
          <w:sz w:val="20"/>
          <w:szCs w:val="20"/>
        </w:rPr>
        <w:t>表5.4 混凝土浇筑产生的水平荷载标准值（kN/m</w:t>
      </w:r>
      <w:r>
        <w:rPr>
          <w:rFonts w:ascii="Times New Roman" w:hAnsi="Times New Roman"/>
          <w:b/>
          <w:bCs/>
          <w:color w:val="auto"/>
          <w:sz w:val="20"/>
          <w:szCs w:val="20"/>
          <w:vertAlign w:val="superscript"/>
        </w:rPr>
        <w:t>2</w:t>
      </w:r>
      <w:r>
        <w:rPr>
          <w:rFonts w:ascii="Times New Roman" w:hAnsi="Times New Roman"/>
          <w:b/>
          <w:bCs/>
          <w:color w:val="auto"/>
          <w:sz w:val="20"/>
          <w:szCs w:val="20"/>
        </w:rPr>
        <w:t>）</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8"/>
        <w:gridCol w:w="2561"/>
      </w:tblGrid>
      <w:tr w14:paraId="51AC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0" w:type="pct"/>
            <w:noWrap w:val="0"/>
            <w:vAlign w:val="center"/>
          </w:tcPr>
          <w:p w14:paraId="6F3DF9DB">
            <w:pPr>
              <w:spacing w:line="240" w:lineRule="auto"/>
              <w:jc w:val="center"/>
              <w:rPr>
                <w:rFonts w:ascii="Times New Roman" w:hAnsi="Times New Roman"/>
                <w:color w:val="auto"/>
                <w:sz w:val="20"/>
                <w:szCs w:val="20"/>
              </w:rPr>
            </w:pPr>
            <w:r>
              <w:rPr>
                <w:rFonts w:ascii="Times New Roman" w:hAnsi="Times New Roman"/>
                <w:color w:val="auto"/>
                <w:sz w:val="20"/>
                <w:szCs w:val="20"/>
              </w:rPr>
              <w:t>浇筑方式</w:t>
            </w:r>
          </w:p>
        </w:tc>
        <w:tc>
          <w:tcPr>
            <w:tcW w:w="1669" w:type="pct"/>
            <w:noWrap w:val="0"/>
            <w:vAlign w:val="center"/>
          </w:tcPr>
          <w:p w14:paraId="197A2B29">
            <w:pPr>
              <w:spacing w:line="240" w:lineRule="auto"/>
              <w:jc w:val="center"/>
              <w:rPr>
                <w:rFonts w:ascii="Times New Roman" w:hAnsi="Times New Roman"/>
                <w:color w:val="auto"/>
                <w:sz w:val="20"/>
                <w:szCs w:val="20"/>
              </w:rPr>
            </w:pPr>
            <w:r>
              <w:rPr>
                <w:rFonts w:ascii="Times New Roman" w:hAnsi="Times New Roman"/>
                <w:color w:val="auto"/>
                <w:sz w:val="20"/>
                <w:szCs w:val="20"/>
              </w:rPr>
              <w:t>水平荷载</w:t>
            </w:r>
          </w:p>
        </w:tc>
      </w:tr>
      <w:tr w14:paraId="781A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0" w:type="pct"/>
            <w:noWrap w:val="0"/>
            <w:vAlign w:val="center"/>
          </w:tcPr>
          <w:p w14:paraId="7BA8F023">
            <w:pPr>
              <w:spacing w:line="240" w:lineRule="auto"/>
              <w:jc w:val="center"/>
              <w:rPr>
                <w:rFonts w:ascii="Times New Roman" w:hAnsi="Times New Roman"/>
                <w:color w:val="auto"/>
                <w:sz w:val="20"/>
                <w:szCs w:val="20"/>
              </w:rPr>
            </w:pPr>
            <w:r>
              <w:rPr>
                <w:rFonts w:ascii="Times New Roman" w:hAnsi="Times New Roman"/>
                <w:color w:val="auto"/>
                <w:sz w:val="20"/>
                <w:szCs w:val="20"/>
              </w:rPr>
              <w:t>溜槽、串筒、导管或泵管浇筑</w:t>
            </w:r>
          </w:p>
        </w:tc>
        <w:tc>
          <w:tcPr>
            <w:tcW w:w="1669" w:type="pct"/>
            <w:noWrap w:val="0"/>
            <w:vAlign w:val="center"/>
          </w:tcPr>
          <w:p w14:paraId="2C4ED37C">
            <w:pPr>
              <w:spacing w:line="240" w:lineRule="auto"/>
              <w:jc w:val="center"/>
              <w:rPr>
                <w:rFonts w:ascii="Times New Roman" w:hAnsi="Times New Roman"/>
                <w:color w:val="auto"/>
                <w:sz w:val="20"/>
                <w:szCs w:val="20"/>
              </w:rPr>
            </w:pPr>
            <w:r>
              <w:rPr>
                <w:rFonts w:ascii="Times New Roman" w:hAnsi="Times New Roman"/>
                <w:color w:val="auto"/>
                <w:sz w:val="20"/>
                <w:szCs w:val="20"/>
              </w:rPr>
              <w:t>2</w:t>
            </w:r>
          </w:p>
        </w:tc>
      </w:tr>
      <w:tr w14:paraId="6527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0" w:type="pct"/>
            <w:noWrap w:val="0"/>
            <w:vAlign w:val="center"/>
          </w:tcPr>
          <w:p w14:paraId="6FC8AE5B">
            <w:pPr>
              <w:spacing w:line="240" w:lineRule="auto"/>
              <w:jc w:val="center"/>
              <w:rPr>
                <w:rFonts w:ascii="Times New Roman" w:hAnsi="Times New Roman"/>
                <w:color w:val="auto"/>
                <w:sz w:val="20"/>
                <w:szCs w:val="20"/>
              </w:rPr>
            </w:pPr>
            <w:r>
              <w:rPr>
                <w:rFonts w:ascii="Times New Roman" w:hAnsi="Times New Roman"/>
                <w:color w:val="auto"/>
                <w:sz w:val="20"/>
                <w:szCs w:val="20"/>
              </w:rPr>
              <w:t>容量小于0.2m</w:t>
            </w:r>
            <w:r>
              <w:rPr>
                <w:rFonts w:ascii="Times New Roman" w:hAnsi="Times New Roman"/>
                <w:color w:val="auto"/>
                <w:sz w:val="20"/>
                <w:szCs w:val="20"/>
                <w:vertAlign w:val="superscript"/>
              </w:rPr>
              <w:t>3</w:t>
            </w:r>
            <w:r>
              <w:rPr>
                <w:rFonts w:ascii="Times New Roman" w:hAnsi="Times New Roman"/>
                <w:color w:val="auto"/>
                <w:sz w:val="20"/>
                <w:szCs w:val="20"/>
              </w:rPr>
              <w:t>的运输器具</w:t>
            </w:r>
          </w:p>
        </w:tc>
        <w:tc>
          <w:tcPr>
            <w:tcW w:w="1669" w:type="pct"/>
            <w:noWrap w:val="0"/>
            <w:vAlign w:val="center"/>
          </w:tcPr>
          <w:p w14:paraId="49F7B2F8">
            <w:pPr>
              <w:spacing w:line="240" w:lineRule="auto"/>
              <w:jc w:val="center"/>
              <w:rPr>
                <w:rFonts w:ascii="Times New Roman" w:hAnsi="Times New Roman"/>
                <w:color w:val="auto"/>
                <w:sz w:val="20"/>
                <w:szCs w:val="20"/>
              </w:rPr>
            </w:pPr>
            <w:r>
              <w:rPr>
                <w:rFonts w:ascii="Times New Roman" w:hAnsi="Times New Roman"/>
                <w:color w:val="auto"/>
                <w:sz w:val="20"/>
                <w:szCs w:val="20"/>
              </w:rPr>
              <w:t>2</w:t>
            </w:r>
          </w:p>
        </w:tc>
      </w:tr>
      <w:tr w14:paraId="20B7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0" w:type="pct"/>
            <w:noWrap w:val="0"/>
            <w:vAlign w:val="center"/>
          </w:tcPr>
          <w:p w14:paraId="045FBE43">
            <w:pPr>
              <w:spacing w:line="240" w:lineRule="auto"/>
              <w:jc w:val="center"/>
              <w:rPr>
                <w:rFonts w:ascii="Times New Roman" w:hAnsi="Times New Roman"/>
                <w:color w:val="auto"/>
                <w:sz w:val="20"/>
                <w:szCs w:val="20"/>
              </w:rPr>
            </w:pPr>
            <w:r>
              <w:rPr>
                <w:rFonts w:ascii="Times New Roman" w:hAnsi="Times New Roman"/>
                <w:color w:val="auto"/>
                <w:sz w:val="20"/>
                <w:szCs w:val="20"/>
              </w:rPr>
              <w:t>容量为0.2m</w:t>
            </w:r>
            <w:r>
              <w:rPr>
                <w:rFonts w:ascii="Times New Roman" w:hAnsi="Times New Roman"/>
                <w:color w:val="auto"/>
                <w:sz w:val="20"/>
                <w:szCs w:val="20"/>
                <w:vertAlign w:val="superscript"/>
              </w:rPr>
              <w:t>3</w:t>
            </w:r>
            <w:r>
              <w:rPr>
                <w:rFonts w:ascii="Times New Roman" w:hAnsi="Times New Roman"/>
                <w:color w:val="auto"/>
                <w:sz w:val="20"/>
                <w:szCs w:val="20"/>
              </w:rPr>
              <w:t>~0.8m</w:t>
            </w:r>
            <w:r>
              <w:rPr>
                <w:rFonts w:ascii="Times New Roman" w:hAnsi="Times New Roman"/>
                <w:color w:val="auto"/>
                <w:sz w:val="20"/>
                <w:szCs w:val="20"/>
                <w:vertAlign w:val="superscript"/>
              </w:rPr>
              <w:t>3</w:t>
            </w:r>
            <w:r>
              <w:rPr>
                <w:rFonts w:ascii="Times New Roman" w:hAnsi="Times New Roman"/>
                <w:color w:val="auto"/>
                <w:sz w:val="20"/>
                <w:szCs w:val="20"/>
              </w:rPr>
              <w:t>的运输器具</w:t>
            </w:r>
          </w:p>
        </w:tc>
        <w:tc>
          <w:tcPr>
            <w:tcW w:w="1669" w:type="pct"/>
            <w:noWrap w:val="0"/>
            <w:vAlign w:val="center"/>
          </w:tcPr>
          <w:p w14:paraId="61684E37">
            <w:pPr>
              <w:spacing w:line="240" w:lineRule="auto"/>
              <w:jc w:val="center"/>
              <w:rPr>
                <w:rFonts w:ascii="Times New Roman" w:hAnsi="Times New Roman"/>
                <w:color w:val="auto"/>
                <w:sz w:val="20"/>
                <w:szCs w:val="20"/>
              </w:rPr>
            </w:pPr>
            <w:r>
              <w:rPr>
                <w:rFonts w:ascii="Times New Roman" w:hAnsi="Times New Roman"/>
                <w:color w:val="auto"/>
                <w:sz w:val="20"/>
                <w:szCs w:val="20"/>
              </w:rPr>
              <w:t>4</w:t>
            </w:r>
          </w:p>
        </w:tc>
      </w:tr>
      <w:tr w14:paraId="1EAE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0" w:type="pct"/>
            <w:noWrap w:val="0"/>
            <w:vAlign w:val="center"/>
          </w:tcPr>
          <w:p w14:paraId="177EA611">
            <w:pPr>
              <w:spacing w:line="240" w:lineRule="auto"/>
              <w:jc w:val="center"/>
              <w:rPr>
                <w:rFonts w:ascii="Times New Roman" w:hAnsi="Times New Roman"/>
                <w:color w:val="auto"/>
                <w:sz w:val="20"/>
                <w:szCs w:val="20"/>
              </w:rPr>
            </w:pPr>
            <w:r>
              <w:rPr>
                <w:rFonts w:ascii="Times New Roman" w:hAnsi="Times New Roman"/>
                <w:color w:val="auto"/>
                <w:sz w:val="20"/>
                <w:szCs w:val="20"/>
              </w:rPr>
              <w:t>容量大于0.8m</w:t>
            </w:r>
            <w:r>
              <w:rPr>
                <w:rFonts w:ascii="Times New Roman" w:hAnsi="Times New Roman"/>
                <w:color w:val="auto"/>
                <w:sz w:val="20"/>
                <w:szCs w:val="20"/>
                <w:vertAlign w:val="superscript"/>
              </w:rPr>
              <w:t>3</w:t>
            </w:r>
            <w:r>
              <w:rPr>
                <w:rFonts w:ascii="Times New Roman" w:hAnsi="Times New Roman"/>
                <w:color w:val="auto"/>
                <w:sz w:val="20"/>
                <w:szCs w:val="20"/>
              </w:rPr>
              <w:t>的运输器具</w:t>
            </w:r>
          </w:p>
        </w:tc>
        <w:tc>
          <w:tcPr>
            <w:tcW w:w="1669" w:type="pct"/>
            <w:noWrap w:val="0"/>
            <w:vAlign w:val="center"/>
          </w:tcPr>
          <w:p w14:paraId="4254E055">
            <w:pPr>
              <w:spacing w:line="240" w:lineRule="auto"/>
              <w:jc w:val="center"/>
              <w:rPr>
                <w:rFonts w:ascii="Times New Roman" w:hAnsi="Times New Roman"/>
                <w:color w:val="auto"/>
                <w:sz w:val="20"/>
                <w:szCs w:val="20"/>
              </w:rPr>
            </w:pPr>
            <w:r>
              <w:rPr>
                <w:rFonts w:ascii="Times New Roman" w:hAnsi="Times New Roman"/>
                <w:color w:val="auto"/>
                <w:sz w:val="20"/>
                <w:szCs w:val="20"/>
              </w:rPr>
              <w:t>6</w:t>
            </w:r>
          </w:p>
        </w:tc>
      </w:tr>
    </w:tbl>
    <w:p w14:paraId="4A1ECAD9">
      <w:pPr>
        <w:widowControl/>
        <w:ind w:firstLine="482" w:firstLineChars="200"/>
        <w:rPr>
          <w:rFonts w:ascii="Times New Roman" w:hAnsi="Times New Roman"/>
          <w:color w:val="auto"/>
        </w:rPr>
      </w:pPr>
      <w:r>
        <w:rPr>
          <w:rFonts w:ascii="Times New Roman" w:hAnsi="Times New Roman"/>
          <w:b/>
          <w:bCs/>
          <w:color w:val="auto"/>
        </w:rPr>
        <w:t xml:space="preserve">8 </w:t>
      </w:r>
      <w:r>
        <w:rPr>
          <w:rFonts w:ascii="Times New Roman" w:hAnsi="Times New Roman"/>
          <w:color w:val="auto"/>
        </w:rPr>
        <w:t>泵送混凝土或不均匀堆载等因素产生的附加水平荷载（Q</w:t>
      </w:r>
      <w:r>
        <w:rPr>
          <w:rFonts w:ascii="Times New Roman" w:hAnsi="Times New Roman"/>
          <w:color w:val="auto"/>
          <w:vertAlign w:val="subscript"/>
        </w:rPr>
        <w:t>4</w:t>
      </w:r>
      <w:r>
        <w:rPr>
          <w:rFonts w:ascii="Times New Roman" w:hAnsi="Times New Roman"/>
          <w:color w:val="auto"/>
        </w:rPr>
        <w:t>）的标准值，可取计算工况下竖向永久荷载标准值的2%，并应作用在</w:t>
      </w:r>
      <w:r>
        <w:rPr>
          <w:rFonts w:hint="eastAsia" w:ascii="Times New Roman" w:hAnsi="Times New Roman"/>
          <w:color w:val="auto"/>
          <w:lang w:val="en-US" w:eastAsia="zh-CN"/>
        </w:rPr>
        <w:t>模具部件</w:t>
      </w:r>
      <w:r>
        <w:rPr>
          <w:rFonts w:ascii="Times New Roman" w:hAnsi="Times New Roman"/>
          <w:color w:val="auto"/>
        </w:rPr>
        <w:t>支架上端水平方向。</w:t>
      </w:r>
    </w:p>
    <w:p w14:paraId="0001652B">
      <w:pPr>
        <w:pStyle w:val="15"/>
        <w:widowControl/>
        <w:spacing w:before="0" w:beforeAutospacing="0" w:after="0" w:afterAutospacing="0"/>
        <w:ind w:firstLine="482" w:firstLineChars="200"/>
        <w:rPr>
          <w:rFonts w:ascii="Times New Roman" w:hAnsi="Times New Roman"/>
          <w:color w:val="auto"/>
          <w:kern w:val="2"/>
        </w:rPr>
      </w:pPr>
      <w:r>
        <w:rPr>
          <w:rFonts w:ascii="Times New Roman" w:hAnsi="Times New Roman"/>
          <w:b/>
          <w:bCs/>
          <w:color w:val="auto"/>
          <w:kern w:val="2"/>
        </w:rPr>
        <w:t xml:space="preserve">9 </w:t>
      </w:r>
      <w:r>
        <w:rPr>
          <w:rFonts w:ascii="Times New Roman" w:hAnsi="Times New Roman"/>
          <w:color w:val="auto"/>
          <w:kern w:val="2"/>
        </w:rPr>
        <w:t>风荷载</w:t>
      </w:r>
      <w:r>
        <w:rPr>
          <w:rFonts w:ascii="Times New Roman" w:hAnsi="Times New Roman"/>
          <w:color w:val="auto"/>
        </w:rPr>
        <w:t>（</w:t>
      </w:r>
      <w:r>
        <w:rPr>
          <w:rFonts w:ascii="Times New Roman" w:hAnsi="Times New Roman"/>
          <w:color w:val="auto"/>
          <w:kern w:val="2"/>
        </w:rPr>
        <w:t>Q</w:t>
      </w:r>
      <w:r>
        <w:rPr>
          <w:rFonts w:ascii="Times New Roman" w:hAnsi="Times New Roman"/>
          <w:color w:val="auto"/>
          <w:kern w:val="2"/>
          <w:vertAlign w:val="subscript"/>
        </w:rPr>
        <w:t>5</w:t>
      </w:r>
      <w:r>
        <w:rPr>
          <w:rFonts w:ascii="Times New Roman" w:hAnsi="Times New Roman"/>
          <w:color w:val="auto"/>
        </w:rPr>
        <w:t>）</w:t>
      </w:r>
      <w:r>
        <w:rPr>
          <w:rFonts w:ascii="Times New Roman" w:hAnsi="Times New Roman"/>
          <w:color w:val="auto"/>
          <w:kern w:val="2"/>
        </w:rPr>
        <w:t>的标准值，可</w:t>
      </w:r>
      <w:r>
        <w:rPr>
          <w:rFonts w:ascii="Times New Roman" w:hAnsi="Times New Roman"/>
          <w:color w:val="auto"/>
        </w:rPr>
        <w:t>按《建筑结构荷载规范》GB 50009确定，此时基本风压按10年一遇的风压取值，但基本风压取值不应小于0.20 kN/m</w:t>
      </w:r>
      <w:r>
        <w:rPr>
          <w:rFonts w:ascii="Times New Roman" w:hAnsi="Times New Roman"/>
          <w:color w:val="auto"/>
          <w:vertAlign w:val="superscript"/>
        </w:rPr>
        <w:t>2</w:t>
      </w:r>
      <w:r>
        <w:rPr>
          <w:rFonts w:ascii="Times New Roman" w:hAnsi="Times New Roman"/>
          <w:color w:val="auto"/>
        </w:rPr>
        <w:t>。</w:t>
      </w:r>
    </w:p>
    <w:p w14:paraId="4C1BC27E">
      <w:pPr>
        <w:rPr>
          <w:rFonts w:ascii="Times New Roman" w:hAnsi="Times New Roman" w:eastAsia="楷体"/>
          <w:b/>
          <w:bCs/>
          <w:color w:val="auto"/>
          <w:sz w:val="23"/>
          <w:szCs w:val="23"/>
        </w:rPr>
      </w:pPr>
      <w:r>
        <w:rPr>
          <w:rFonts w:ascii="Times New Roman" w:hAnsi="Times New Roman" w:eastAsia="楷体"/>
          <w:b/>
          <w:bCs/>
          <w:color w:val="auto"/>
          <w:sz w:val="23"/>
          <w:szCs w:val="23"/>
        </w:rPr>
        <w:t>条文说明：</w:t>
      </w:r>
    </w:p>
    <w:p w14:paraId="527510D5">
      <w:pPr>
        <w:ind w:firstLine="460" w:firstLineChars="200"/>
        <w:rPr>
          <w:rFonts w:ascii="Times New Roman" w:hAnsi="Times New Roman" w:eastAsia="楷体"/>
          <w:color w:val="auto"/>
          <w:sz w:val="23"/>
          <w:szCs w:val="23"/>
        </w:rPr>
      </w:pPr>
      <w:r>
        <w:rPr>
          <w:rFonts w:ascii="Times New Roman" w:hAnsi="Times New Roman" w:eastAsia="楷体"/>
          <w:color w:val="auto"/>
          <w:sz w:val="23"/>
          <w:szCs w:val="23"/>
        </w:rPr>
        <w:t>本条荷载取值参考现行国家行业标准《建筑施工模板安全技术规范》JGJ 162、《建筑塑料复合模板工程技术规程》JGJ/T 352。</w:t>
      </w:r>
    </w:p>
    <w:p w14:paraId="248DA680">
      <w:pPr>
        <w:ind w:firstLine="460" w:firstLineChars="200"/>
        <w:rPr>
          <w:rFonts w:ascii="Times New Roman" w:hAnsi="Times New Roman" w:eastAsia="楷体"/>
          <w:color w:val="auto"/>
          <w:sz w:val="23"/>
          <w:szCs w:val="23"/>
        </w:rPr>
      </w:pPr>
      <w:r>
        <w:rPr>
          <w:rFonts w:ascii="Times New Roman" w:hAnsi="Times New Roman" w:eastAsia="楷体"/>
          <w:color w:val="auto"/>
          <w:sz w:val="23"/>
          <w:szCs w:val="23"/>
        </w:rPr>
        <w:t>永久荷载是指在结构使用期间，其值不随时间变化，或其变化与平均值相比可以忽略不计，或其变化是单调的并能趋于限值的荷载。新浇混凝土对模板的侧压力符合永久荷载的定义，故列为永久荷载。可变荷载是指在结构使用期间，其值随时间变化，且其变化与平均值相比不可以忽略不计的荷载。</w:t>
      </w:r>
    </w:p>
    <w:p w14:paraId="7F9DA536">
      <w:pPr>
        <w:ind w:firstLine="460" w:firstLineChars="200"/>
        <w:rPr>
          <w:rFonts w:ascii="Times New Roman" w:hAnsi="Times New Roman" w:eastAsia="楷体"/>
          <w:color w:val="auto"/>
          <w:sz w:val="23"/>
          <w:szCs w:val="23"/>
        </w:rPr>
      </w:pPr>
      <w:r>
        <w:rPr>
          <w:rFonts w:ascii="Times New Roman" w:hAnsi="Times New Roman" w:eastAsia="楷体"/>
          <w:color w:val="auto"/>
          <w:sz w:val="23"/>
          <w:szCs w:val="23"/>
        </w:rPr>
        <w:t>由于泵送施工，混凝土坍落度相对较大，因此，公式比过去的标准规范计算的荷载较大；在设计时应以最不利情况的实际坍落度，即施工设计值加允许偏差绝对值作为取值依据。</w:t>
      </w:r>
    </w:p>
    <w:p w14:paraId="15D8E295">
      <w:pPr>
        <w:ind w:firstLine="460" w:firstLineChars="200"/>
        <w:rPr>
          <w:rFonts w:ascii="Times New Roman" w:hAnsi="Times New Roman" w:eastAsia="楷体"/>
          <w:color w:val="auto"/>
          <w:sz w:val="23"/>
          <w:szCs w:val="23"/>
        </w:rPr>
      </w:pPr>
      <w:r>
        <w:rPr>
          <w:rFonts w:ascii="Times New Roman" w:hAnsi="Times New Roman" w:eastAsia="楷体"/>
          <w:color w:val="auto"/>
          <w:sz w:val="23"/>
          <w:szCs w:val="23"/>
        </w:rPr>
        <w:t>活荷载标准值系根据以往模板工程的实践和经验进行总结的。一是施工人员及设备荷载，并仅为竖向作用于面板上，从上到下分别递减传于支架立柱，此外对面板及小楞还应以集中荷载2.5kN作用于跨中，取两者中最大的一个内力弯矩值作为设计依据才能保证安全。其次是振捣混凝土时产生对水平面和垂直面的均布活荷载，其值考虑作用于垂直面的要大于水平面的均布荷载，主要是从保证模板结构安全的角度来考虑的。第三是往模板内倾倒混凝土时，对竖直模板侧面产生的水平活荷载，并以倾倒工具容积的大小来决定其值，其作用范围在有效压头高度以内来考虑。</w:t>
      </w:r>
    </w:p>
    <w:p w14:paraId="3AA977FC">
      <w:pPr>
        <w:ind w:firstLine="460" w:firstLineChars="200"/>
        <w:rPr>
          <w:rFonts w:ascii="Times New Roman" w:hAnsi="Times New Roman" w:eastAsia="楷体"/>
          <w:color w:val="auto"/>
          <w:sz w:val="23"/>
          <w:szCs w:val="23"/>
        </w:rPr>
      </w:pPr>
      <w:r>
        <w:rPr>
          <w:rFonts w:ascii="Times New Roman" w:hAnsi="Times New Roman" w:eastAsia="楷体"/>
          <w:color w:val="auto"/>
          <w:sz w:val="23"/>
          <w:szCs w:val="23"/>
        </w:rPr>
        <w:t>基本风压值系按现行国家标准《建筑结构荷载规范》GB 50009的规定采用的。由于模板使用时间短暂，故采用重现期n=10年的基本风压值已属安全。</w:t>
      </w:r>
    </w:p>
    <w:p w14:paraId="6F84109F">
      <w:pPr>
        <w:pStyle w:val="15"/>
        <w:widowControl/>
        <w:spacing w:before="0" w:beforeAutospacing="0" w:after="0" w:afterAutospacing="0"/>
        <w:rPr>
          <w:rFonts w:ascii="Times New Roman" w:hAnsi="Times New Roman"/>
          <w:color w:val="auto"/>
        </w:rPr>
      </w:pPr>
      <w:r>
        <w:rPr>
          <w:rFonts w:ascii="Times New Roman" w:hAnsi="Times New Roman"/>
          <w:b/>
          <w:color w:val="auto"/>
        </w:rPr>
        <w:t>5.0.</w:t>
      </w:r>
      <w:r>
        <w:rPr>
          <w:rFonts w:hint="eastAsia" w:ascii="Times New Roman" w:hAnsi="Times New Roman"/>
          <w:b/>
          <w:color w:val="auto"/>
          <w:lang w:val="en-US" w:eastAsia="zh-CN"/>
        </w:rPr>
        <w:t>6</w:t>
      </w:r>
      <w:r>
        <w:rPr>
          <w:rFonts w:ascii="Times New Roman" w:hAnsi="Times New Roman"/>
          <w:b/>
          <w:color w:val="auto"/>
        </w:rPr>
        <w:t xml:space="preserve"> </w:t>
      </w:r>
      <w:r>
        <w:rPr>
          <w:rFonts w:ascii="Times New Roman" w:hAnsi="Times New Roman"/>
          <w:color w:val="auto"/>
        </w:rPr>
        <w:t>作用在单元装配式模具</w:t>
      </w:r>
      <w:r>
        <w:rPr>
          <w:rFonts w:hint="eastAsia" w:ascii="Times New Roman" w:hAnsi="Times New Roman"/>
          <w:color w:val="auto"/>
          <w:lang w:val="en-US" w:eastAsia="zh-CN"/>
        </w:rPr>
        <w:t>系统</w:t>
      </w:r>
      <w:r>
        <w:rPr>
          <w:rFonts w:ascii="Times New Roman" w:hAnsi="Times New Roman"/>
          <w:color w:val="auto"/>
        </w:rPr>
        <w:t>的荷载分类应符合表5.4的规定。</w:t>
      </w:r>
    </w:p>
    <w:p w14:paraId="1CA6F457">
      <w:pPr>
        <w:jc w:val="center"/>
        <w:rPr>
          <w:rFonts w:ascii="Times New Roman" w:hAnsi="Times New Roman"/>
          <w:color w:val="auto"/>
        </w:rPr>
      </w:pPr>
      <w:r>
        <w:rPr>
          <w:rFonts w:ascii="Times New Roman" w:hAnsi="Times New Roman"/>
          <w:b/>
          <w:bCs/>
          <w:color w:val="auto"/>
          <w:sz w:val="20"/>
          <w:szCs w:val="20"/>
        </w:rPr>
        <w:t>表5.5 荷载分类</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4"/>
        <w:gridCol w:w="5265"/>
      </w:tblGrid>
      <w:tr w14:paraId="3D7C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noWrap w:val="0"/>
            <w:vAlign w:val="center"/>
          </w:tcPr>
          <w:p w14:paraId="3340C313">
            <w:pPr>
              <w:spacing w:line="240" w:lineRule="auto"/>
              <w:jc w:val="center"/>
              <w:rPr>
                <w:rFonts w:ascii="Times New Roman" w:hAnsi="Times New Roman"/>
                <w:color w:val="auto"/>
                <w:sz w:val="20"/>
                <w:szCs w:val="20"/>
              </w:rPr>
            </w:pPr>
            <w:r>
              <w:rPr>
                <w:rFonts w:ascii="Times New Roman" w:hAnsi="Times New Roman"/>
                <w:color w:val="auto"/>
                <w:sz w:val="20"/>
                <w:szCs w:val="20"/>
              </w:rPr>
              <w:t>荷载类别</w:t>
            </w:r>
          </w:p>
        </w:tc>
        <w:tc>
          <w:tcPr>
            <w:tcW w:w="3432" w:type="pct"/>
            <w:noWrap w:val="0"/>
            <w:vAlign w:val="center"/>
          </w:tcPr>
          <w:p w14:paraId="41FC6712">
            <w:pPr>
              <w:spacing w:line="240" w:lineRule="auto"/>
              <w:jc w:val="center"/>
              <w:rPr>
                <w:rFonts w:ascii="Times New Roman" w:hAnsi="Times New Roman"/>
                <w:color w:val="auto"/>
                <w:sz w:val="20"/>
                <w:szCs w:val="20"/>
              </w:rPr>
            </w:pPr>
            <w:r>
              <w:rPr>
                <w:rFonts w:ascii="Times New Roman" w:hAnsi="Times New Roman"/>
                <w:color w:val="auto"/>
                <w:sz w:val="20"/>
                <w:szCs w:val="20"/>
              </w:rPr>
              <w:t>荷载项</w:t>
            </w:r>
          </w:p>
        </w:tc>
      </w:tr>
      <w:tr w14:paraId="746E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vMerge w:val="restart"/>
            <w:noWrap w:val="0"/>
            <w:vAlign w:val="center"/>
          </w:tcPr>
          <w:p w14:paraId="07C6D5BF">
            <w:pPr>
              <w:spacing w:line="240" w:lineRule="auto"/>
              <w:jc w:val="center"/>
              <w:rPr>
                <w:rFonts w:ascii="Times New Roman" w:hAnsi="Times New Roman"/>
                <w:color w:val="auto"/>
                <w:sz w:val="20"/>
                <w:szCs w:val="20"/>
              </w:rPr>
            </w:pPr>
            <w:r>
              <w:rPr>
                <w:rFonts w:ascii="Times New Roman" w:hAnsi="Times New Roman"/>
                <w:color w:val="auto"/>
                <w:sz w:val="20"/>
                <w:szCs w:val="20"/>
              </w:rPr>
              <w:t>永久荷载</w:t>
            </w:r>
          </w:p>
        </w:tc>
        <w:tc>
          <w:tcPr>
            <w:tcW w:w="3432" w:type="pct"/>
            <w:noWrap w:val="0"/>
            <w:vAlign w:val="center"/>
          </w:tcPr>
          <w:p w14:paraId="266ABDDF">
            <w:pPr>
              <w:spacing w:line="240" w:lineRule="auto"/>
              <w:jc w:val="center"/>
              <w:rPr>
                <w:rFonts w:ascii="Times New Roman" w:hAnsi="Times New Roman"/>
                <w:color w:val="auto"/>
                <w:sz w:val="20"/>
                <w:szCs w:val="20"/>
              </w:rPr>
            </w:pPr>
            <w:r>
              <w:rPr>
                <w:rFonts w:ascii="Times New Roman" w:hAnsi="Times New Roman"/>
                <w:color w:val="auto"/>
                <w:sz w:val="20"/>
                <w:szCs w:val="20"/>
              </w:rPr>
              <w:t>模具</w:t>
            </w:r>
            <w:r>
              <w:rPr>
                <w:rFonts w:hint="eastAsia" w:ascii="Times New Roman" w:hAnsi="Times New Roman"/>
                <w:color w:val="auto"/>
                <w:sz w:val="20"/>
                <w:szCs w:val="20"/>
                <w:lang w:val="en-US" w:eastAsia="zh-CN"/>
              </w:rPr>
              <w:t>系统</w:t>
            </w:r>
            <w:r>
              <w:rPr>
                <w:rFonts w:ascii="Times New Roman" w:hAnsi="Times New Roman"/>
                <w:color w:val="auto"/>
                <w:sz w:val="20"/>
                <w:szCs w:val="20"/>
              </w:rPr>
              <w:t>及支撑系统自重（G</w:t>
            </w:r>
            <w:r>
              <w:rPr>
                <w:rFonts w:ascii="Times New Roman" w:hAnsi="Times New Roman"/>
                <w:color w:val="auto"/>
                <w:sz w:val="20"/>
                <w:szCs w:val="20"/>
                <w:vertAlign w:val="subscript"/>
              </w:rPr>
              <w:t>1</w:t>
            </w:r>
            <w:r>
              <w:rPr>
                <w:rFonts w:ascii="Times New Roman" w:hAnsi="Times New Roman"/>
                <w:color w:val="auto"/>
                <w:sz w:val="20"/>
                <w:szCs w:val="20"/>
              </w:rPr>
              <w:t>）</w:t>
            </w:r>
          </w:p>
        </w:tc>
      </w:tr>
      <w:tr w14:paraId="7141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vMerge w:val="continue"/>
            <w:noWrap w:val="0"/>
            <w:vAlign w:val="center"/>
          </w:tcPr>
          <w:p w14:paraId="2CCDE76C">
            <w:pPr>
              <w:spacing w:line="240" w:lineRule="auto"/>
              <w:jc w:val="center"/>
              <w:rPr>
                <w:rFonts w:ascii="Times New Roman" w:hAnsi="Times New Roman"/>
                <w:color w:val="auto"/>
                <w:sz w:val="20"/>
                <w:szCs w:val="20"/>
              </w:rPr>
            </w:pPr>
          </w:p>
        </w:tc>
        <w:tc>
          <w:tcPr>
            <w:tcW w:w="3432" w:type="pct"/>
            <w:noWrap w:val="0"/>
            <w:vAlign w:val="center"/>
          </w:tcPr>
          <w:p w14:paraId="7D1BDFA0">
            <w:pPr>
              <w:spacing w:line="240" w:lineRule="auto"/>
              <w:jc w:val="center"/>
              <w:rPr>
                <w:rFonts w:ascii="Times New Roman" w:hAnsi="Times New Roman"/>
                <w:color w:val="auto"/>
                <w:sz w:val="20"/>
                <w:szCs w:val="20"/>
              </w:rPr>
            </w:pPr>
            <w:r>
              <w:rPr>
                <w:rFonts w:ascii="Times New Roman" w:hAnsi="Times New Roman"/>
                <w:color w:val="auto"/>
                <w:sz w:val="20"/>
                <w:szCs w:val="20"/>
              </w:rPr>
              <w:t>新浇筑混凝土自重的标准值（G</w:t>
            </w:r>
            <w:r>
              <w:rPr>
                <w:rFonts w:ascii="Times New Roman" w:hAnsi="Times New Roman"/>
                <w:color w:val="auto"/>
                <w:sz w:val="20"/>
                <w:szCs w:val="20"/>
                <w:vertAlign w:val="subscript"/>
              </w:rPr>
              <w:t>2</w:t>
            </w:r>
            <w:r>
              <w:rPr>
                <w:rFonts w:ascii="Times New Roman" w:hAnsi="Times New Roman"/>
                <w:color w:val="auto"/>
                <w:sz w:val="20"/>
                <w:szCs w:val="20"/>
              </w:rPr>
              <w:t>）</w:t>
            </w:r>
          </w:p>
        </w:tc>
      </w:tr>
      <w:tr w14:paraId="3B6A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vMerge w:val="continue"/>
            <w:noWrap w:val="0"/>
            <w:vAlign w:val="center"/>
          </w:tcPr>
          <w:p w14:paraId="4C27A63F">
            <w:pPr>
              <w:spacing w:line="240" w:lineRule="auto"/>
              <w:jc w:val="center"/>
              <w:rPr>
                <w:rFonts w:ascii="Times New Roman" w:hAnsi="Times New Roman"/>
                <w:color w:val="auto"/>
                <w:sz w:val="20"/>
                <w:szCs w:val="20"/>
              </w:rPr>
            </w:pPr>
          </w:p>
        </w:tc>
        <w:tc>
          <w:tcPr>
            <w:tcW w:w="3432" w:type="pct"/>
            <w:noWrap w:val="0"/>
            <w:vAlign w:val="center"/>
          </w:tcPr>
          <w:p w14:paraId="79C95252">
            <w:pPr>
              <w:spacing w:line="240" w:lineRule="auto"/>
              <w:jc w:val="center"/>
              <w:rPr>
                <w:rFonts w:ascii="Times New Roman" w:hAnsi="Times New Roman"/>
                <w:color w:val="auto"/>
                <w:sz w:val="20"/>
                <w:szCs w:val="20"/>
              </w:rPr>
            </w:pPr>
            <w:r>
              <w:rPr>
                <w:rFonts w:ascii="Times New Roman" w:hAnsi="Times New Roman"/>
                <w:color w:val="auto"/>
                <w:sz w:val="20"/>
                <w:szCs w:val="20"/>
              </w:rPr>
              <w:t>钢筋自重（G</w:t>
            </w:r>
            <w:r>
              <w:rPr>
                <w:rFonts w:ascii="Times New Roman" w:hAnsi="Times New Roman"/>
                <w:color w:val="auto"/>
                <w:sz w:val="20"/>
                <w:szCs w:val="20"/>
                <w:vertAlign w:val="subscript"/>
              </w:rPr>
              <w:t>3</w:t>
            </w:r>
            <w:r>
              <w:rPr>
                <w:rFonts w:ascii="Times New Roman" w:hAnsi="Times New Roman"/>
                <w:color w:val="auto"/>
                <w:sz w:val="20"/>
                <w:szCs w:val="20"/>
              </w:rPr>
              <w:t>）</w:t>
            </w:r>
          </w:p>
        </w:tc>
      </w:tr>
      <w:tr w14:paraId="2E03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vMerge w:val="continue"/>
            <w:noWrap w:val="0"/>
            <w:vAlign w:val="center"/>
          </w:tcPr>
          <w:p w14:paraId="1FB5709A">
            <w:pPr>
              <w:spacing w:line="240" w:lineRule="auto"/>
              <w:jc w:val="center"/>
              <w:rPr>
                <w:rFonts w:ascii="Times New Roman" w:hAnsi="Times New Roman"/>
                <w:color w:val="auto"/>
                <w:sz w:val="20"/>
                <w:szCs w:val="20"/>
              </w:rPr>
            </w:pPr>
          </w:p>
        </w:tc>
        <w:tc>
          <w:tcPr>
            <w:tcW w:w="3432" w:type="pct"/>
            <w:noWrap w:val="0"/>
            <w:vAlign w:val="center"/>
          </w:tcPr>
          <w:p w14:paraId="4EA87F3F">
            <w:pPr>
              <w:spacing w:line="240" w:lineRule="auto"/>
              <w:jc w:val="center"/>
              <w:rPr>
                <w:rFonts w:ascii="Times New Roman" w:hAnsi="Times New Roman"/>
                <w:color w:val="auto"/>
                <w:sz w:val="20"/>
                <w:szCs w:val="20"/>
              </w:rPr>
            </w:pPr>
            <w:r>
              <w:rPr>
                <w:rFonts w:ascii="Times New Roman" w:hAnsi="Times New Roman"/>
                <w:color w:val="auto"/>
                <w:sz w:val="20"/>
                <w:szCs w:val="20"/>
              </w:rPr>
              <w:t>新浇筑混凝土对模板的侧压力(G</w:t>
            </w:r>
            <w:r>
              <w:rPr>
                <w:rFonts w:ascii="Times New Roman" w:hAnsi="Times New Roman"/>
                <w:color w:val="auto"/>
                <w:sz w:val="20"/>
                <w:szCs w:val="20"/>
                <w:vertAlign w:val="subscript"/>
              </w:rPr>
              <w:t>4</w:t>
            </w:r>
            <w:r>
              <w:rPr>
                <w:rFonts w:ascii="Times New Roman" w:hAnsi="Times New Roman"/>
                <w:color w:val="auto"/>
                <w:sz w:val="20"/>
                <w:szCs w:val="20"/>
              </w:rPr>
              <w:t>）</w:t>
            </w:r>
          </w:p>
        </w:tc>
      </w:tr>
      <w:tr w14:paraId="09B1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vMerge w:val="restart"/>
            <w:noWrap w:val="0"/>
            <w:vAlign w:val="center"/>
          </w:tcPr>
          <w:p w14:paraId="6278E805">
            <w:pPr>
              <w:spacing w:line="240" w:lineRule="auto"/>
              <w:jc w:val="center"/>
              <w:rPr>
                <w:rFonts w:ascii="Times New Roman" w:hAnsi="Times New Roman"/>
                <w:color w:val="auto"/>
                <w:sz w:val="20"/>
                <w:szCs w:val="20"/>
              </w:rPr>
            </w:pPr>
            <w:r>
              <w:rPr>
                <w:rFonts w:ascii="Times New Roman" w:hAnsi="Times New Roman"/>
                <w:color w:val="auto"/>
                <w:sz w:val="20"/>
                <w:szCs w:val="20"/>
              </w:rPr>
              <w:t>可变荷载</w:t>
            </w:r>
          </w:p>
        </w:tc>
        <w:tc>
          <w:tcPr>
            <w:tcW w:w="3432" w:type="pct"/>
            <w:noWrap w:val="0"/>
            <w:vAlign w:val="center"/>
          </w:tcPr>
          <w:p w14:paraId="75607C45">
            <w:pPr>
              <w:spacing w:line="240" w:lineRule="auto"/>
              <w:jc w:val="center"/>
              <w:rPr>
                <w:rFonts w:ascii="Times New Roman" w:hAnsi="Times New Roman"/>
                <w:color w:val="auto"/>
                <w:sz w:val="20"/>
                <w:szCs w:val="20"/>
              </w:rPr>
            </w:pPr>
            <w:r>
              <w:rPr>
                <w:rFonts w:ascii="Times New Roman" w:hAnsi="Times New Roman"/>
                <w:color w:val="auto"/>
                <w:sz w:val="20"/>
                <w:szCs w:val="20"/>
              </w:rPr>
              <w:t>施工人员及施工设备产生的荷载（Q</w:t>
            </w:r>
            <w:r>
              <w:rPr>
                <w:rFonts w:ascii="Times New Roman" w:hAnsi="Times New Roman"/>
                <w:color w:val="auto"/>
                <w:sz w:val="20"/>
                <w:szCs w:val="20"/>
                <w:vertAlign w:val="subscript"/>
              </w:rPr>
              <w:t>1</w:t>
            </w:r>
            <w:r>
              <w:rPr>
                <w:rFonts w:ascii="Times New Roman" w:hAnsi="Times New Roman"/>
                <w:color w:val="auto"/>
                <w:sz w:val="20"/>
                <w:szCs w:val="20"/>
              </w:rPr>
              <w:t>）</w:t>
            </w:r>
          </w:p>
        </w:tc>
      </w:tr>
      <w:tr w14:paraId="787A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vMerge w:val="continue"/>
            <w:noWrap w:val="0"/>
            <w:vAlign w:val="center"/>
          </w:tcPr>
          <w:p w14:paraId="0833EEB6">
            <w:pPr>
              <w:spacing w:line="240" w:lineRule="auto"/>
              <w:jc w:val="center"/>
              <w:rPr>
                <w:rFonts w:ascii="Times New Roman" w:hAnsi="Times New Roman"/>
                <w:color w:val="auto"/>
                <w:sz w:val="20"/>
                <w:szCs w:val="20"/>
              </w:rPr>
            </w:pPr>
          </w:p>
        </w:tc>
        <w:tc>
          <w:tcPr>
            <w:tcW w:w="3432" w:type="pct"/>
            <w:noWrap w:val="0"/>
            <w:vAlign w:val="center"/>
          </w:tcPr>
          <w:p w14:paraId="5F80775B">
            <w:pPr>
              <w:spacing w:line="240" w:lineRule="auto"/>
              <w:jc w:val="center"/>
              <w:rPr>
                <w:rFonts w:ascii="Times New Roman" w:hAnsi="Times New Roman"/>
                <w:color w:val="auto"/>
                <w:sz w:val="20"/>
                <w:szCs w:val="20"/>
              </w:rPr>
            </w:pPr>
            <w:r>
              <w:rPr>
                <w:rFonts w:ascii="Times New Roman" w:hAnsi="Times New Roman"/>
                <w:color w:val="auto"/>
                <w:sz w:val="20"/>
                <w:szCs w:val="20"/>
              </w:rPr>
              <w:t>振捣混凝土时产生的荷载标准值（Q</w:t>
            </w:r>
            <w:r>
              <w:rPr>
                <w:rFonts w:ascii="Times New Roman" w:hAnsi="Times New Roman"/>
                <w:color w:val="auto"/>
                <w:sz w:val="20"/>
                <w:szCs w:val="20"/>
                <w:vertAlign w:val="subscript"/>
              </w:rPr>
              <w:t>2</w:t>
            </w:r>
            <w:r>
              <w:rPr>
                <w:rFonts w:ascii="Times New Roman" w:hAnsi="Times New Roman"/>
                <w:color w:val="auto"/>
                <w:sz w:val="20"/>
                <w:szCs w:val="20"/>
              </w:rPr>
              <w:t>）</w:t>
            </w:r>
          </w:p>
        </w:tc>
      </w:tr>
      <w:tr w14:paraId="74CB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vMerge w:val="continue"/>
            <w:noWrap w:val="0"/>
            <w:vAlign w:val="center"/>
          </w:tcPr>
          <w:p w14:paraId="02ED542C">
            <w:pPr>
              <w:spacing w:line="240" w:lineRule="auto"/>
              <w:jc w:val="center"/>
              <w:rPr>
                <w:rFonts w:ascii="Times New Roman" w:hAnsi="Times New Roman"/>
                <w:color w:val="auto"/>
                <w:sz w:val="20"/>
                <w:szCs w:val="20"/>
              </w:rPr>
            </w:pPr>
          </w:p>
        </w:tc>
        <w:tc>
          <w:tcPr>
            <w:tcW w:w="3432" w:type="pct"/>
            <w:noWrap w:val="0"/>
            <w:vAlign w:val="center"/>
          </w:tcPr>
          <w:p w14:paraId="32281C77">
            <w:pPr>
              <w:spacing w:line="240" w:lineRule="auto"/>
              <w:jc w:val="center"/>
              <w:rPr>
                <w:rFonts w:ascii="Times New Roman" w:hAnsi="Times New Roman"/>
                <w:color w:val="auto"/>
                <w:sz w:val="20"/>
                <w:szCs w:val="20"/>
              </w:rPr>
            </w:pPr>
            <w:r>
              <w:rPr>
                <w:rFonts w:ascii="Times New Roman" w:hAnsi="Times New Roman"/>
                <w:color w:val="auto"/>
                <w:sz w:val="20"/>
                <w:szCs w:val="20"/>
              </w:rPr>
              <w:t>倾倒混凝土时产生的水平荷载（Q</w:t>
            </w:r>
            <w:r>
              <w:rPr>
                <w:rFonts w:ascii="Times New Roman" w:hAnsi="Times New Roman"/>
                <w:color w:val="auto"/>
                <w:sz w:val="20"/>
                <w:szCs w:val="20"/>
                <w:vertAlign w:val="subscript"/>
              </w:rPr>
              <w:t>3</w:t>
            </w:r>
            <w:r>
              <w:rPr>
                <w:rFonts w:ascii="Times New Roman" w:hAnsi="Times New Roman"/>
                <w:color w:val="auto"/>
                <w:sz w:val="20"/>
                <w:szCs w:val="20"/>
              </w:rPr>
              <w:t>）</w:t>
            </w:r>
          </w:p>
        </w:tc>
      </w:tr>
      <w:tr w14:paraId="4ECF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vMerge w:val="continue"/>
            <w:noWrap w:val="0"/>
            <w:vAlign w:val="center"/>
          </w:tcPr>
          <w:p w14:paraId="26F93282">
            <w:pPr>
              <w:spacing w:line="240" w:lineRule="auto"/>
              <w:jc w:val="center"/>
              <w:rPr>
                <w:rFonts w:ascii="Times New Roman" w:hAnsi="Times New Roman"/>
                <w:color w:val="auto"/>
                <w:sz w:val="20"/>
                <w:szCs w:val="20"/>
              </w:rPr>
            </w:pPr>
          </w:p>
        </w:tc>
        <w:tc>
          <w:tcPr>
            <w:tcW w:w="3432" w:type="pct"/>
            <w:noWrap w:val="0"/>
            <w:vAlign w:val="center"/>
          </w:tcPr>
          <w:p w14:paraId="6303C698">
            <w:pPr>
              <w:spacing w:line="240" w:lineRule="auto"/>
              <w:jc w:val="center"/>
              <w:rPr>
                <w:rFonts w:ascii="Times New Roman" w:hAnsi="Times New Roman"/>
                <w:color w:val="auto"/>
                <w:sz w:val="20"/>
                <w:szCs w:val="20"/>
              </w:rPr>
            </w:pPr>
            <w:r>
              <w:rPr>
                <w:rFonts w:ascii="Times New Roman" w:hAnsi="Times New Roman"/>
                <w:color w:val="auto"/>
                <w:sz w:val="20"/>
                <w:szCs w:val="20"/>
              </w:rPr>
              <w:t>泵送混凝土或不均匀堆载等因素产生的附加水平荷载（Q</w:t>
            </w:r>
            <w:r>
              <w:rPr>
                <w:rFonts w:ascii="Times New Roman" w:hAnsi="Times New Roman"/>
                <w:color w:val="auto"/>
                <w:sz w:val="20"/>
                <w:szCs w:val="20"/>
                <w:vertAlign w:val="subscript"/>
              </w:rPr>
              <w:t>4</w:t>
            </w:r>
            <w:r>
              <w:rPr>
                <w:rFonts w:ascii="Times New Roman" w:hAnsi="Times New Roman"/>
                <w:color w:val="auto"/>
                <w:sz w:val="20"/>
                <w:szCs w:val="20"/>
              </w:rPr>
              <w:t>）</w:t>
            </w:r>
          </w:p>
        </w:tc>
      </w:tr>
      <w:tr w14:paraId="2975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pct"/>
            <w:vMerge w:val="continue"/>
            <w:noWrap w:val="0"/>
            <w:vAlign w:val="center"/>
          </w:tcPr>
          <w:p w14:paraId="748B560C">
            <w:pPr>
              <w:spacing w:line="240" w:lineRule="auto"/>
              <w:jc w:val="center"/>
              <w:rPr>
                <w:rFonts w:ascii="Times New Roman" w:hAnsi="Times New Roman"/>
                <w:color w:val="auto"/>
                <w:sz w:val="20"/>
                <w:szCs w:val="20"/>
              </w:rPr>
            </w:pPr>
          </w:p>
        </w:tc>
        <w:tc>
          <w:tcPr>
            <w:tcW w:w="3432" w:type="pct"/>
            <w:noWrap w:val="0"/>
            <w:vAlign w:val="center"/>
          </w:tcPr>
          <w:p w14:paraId="69EFA335">
            <w:pPr>
              <w:spacing w:line="240" w:lineRule="auto"/>
              <w:jc w:val="center"/>
              <w:rPr>
                <w:rFonts w:ascii="Times New Roman" w:hAnsi="Times New Roman"/>
                <w:color w:val="auto"/>
                <w:sz w:val="20"/>
                <w:szCs w:val="20"/>
              </w:rPr>
            </w:pPr>
            <w:r>
              <w:rPr>
                <w:rFonts w:ascii="Times New Roman" w:hAnsi="Times New Roman"/>
                <w:color w:val="auto"/>
                <w:sz w:val="20"/>
                <w:szCs w:val="20"/>
              </w:rPr>
              <w:t>风荷载（Q</w:t>
            </w:r>
            <w:r>
              <w:rPr>
                <w:rFonts w:ascii="Times New Roman" w:hAnsi="Times New Roman"/>
                <w:color w:val="auto"/>
                <w:sz w:val="20"/>
                <w:szCs w:val="20"/>
                <w:vertAlign w:val="subscript"/>
              </w:rPr>
              <w:t>5</w:t>
            </w:r>
            <w:r>
              <w:rPr>
                <w:rFonts w:ascii="Times New Roman" w:hAnsi="Times New Roman"/>
                <w:color w:val="auto"/>
                <w:sz w:val="20"/>
                <w:szCs w:val="20"/>
              </w:rPr>
              <w:t>）</w:t>
            </w:r>
          </w:p>
        </w:tc>
      </w:tr>
    </w:tbl>
    <w:p w14:paraId="6CD51FC9">
      <w:pPr>
        <w:pStyle w:val="15"/>
        <w:widowControl/>
        <w:spacing w:before="0" w:beforeAutospacing="0" w:after="0" w:afterAutospacing="0"/>
        <w:rPr>
          <w:rFonts w:ascii="Times New Roman" w:hAnsi="Times New Roman"/>
          <w:color w:val="auto"/>
        </w:rPr>
      </w:pPr>
    </w:p>
    <w:p w14:paraId="2CD0F6B4">
      <w:pPr>
        <w:pStyle w:val="15"/>
        <w:widowControl/>
        <w:spacing w:before="0" w:beforeAutospacing="0" w:after="0" w:afterAutospacing="0"/>
        <w:rPr>
          <w:rFonts w:ascii="Times New Roman" w:hAnsi="Times New Roman"/>
          <w:color w:val="auto"/>
        </w:rPr>
      </w:pPr>
      <w:r>
        <w:rPr>
          <w:rFonts w:ascii="Times New Roman" w:hAnsi="Times New Roman"/>
          <w:b/>
          <w:color w:val="auto"/>
        </w:rPr>
        <w:t>5.0.</w:t>
      </w:r>
      <w:r>
        <w:rPr>
          <w:rFonts w:hint="eastAsia" w:ascii="Times New Roman" w:hAnsi="Times New Roman"/>
          <w:b/>
          <w:color w:val="auto"/>
          <w:lang w:val="en-US" w:eastAsia="zh-CN"/>
        </w:rPr>
        <w:t>7</w:t>
      </w:r>
      <w:r>
        <w:rPr>
          <w:rFonts w:ascii="Times New Roman" w:hAnsi="Times New Roman"/>
          <w:b/>
          <w:color w:val="auto"/>
        </w:rPr>
        <w:t xml:space="preserve"> </w:t>
      </w:r>
      <w:r>
        <w:rPr>
          <w:rFonts w:ascii="Times New Roman" w:hAnsi="Times New Roman"/>
          <w:color w:val="auto"/>
        </w:rPr>
        <w:t>单元装配式模具</w:t>
      </w:r>
      <w:r>
        <w:rPr>
          <w:rFonts w:hint="eastAsia" w:ascii="Times New Roman" w:hAnsi="Times New Roman"/>
          <w:color w:val="auto"/>
          <w:lang w:val="en-US" w:eastAsia="zh-CN"/>
        </w:rPr>
        <w:t>系统</w:t>
      </w:r>
      <w:r>
        <w:rPr>
          <w:rFonts w:ascii="Times New Roman" w:hAnsi="Times New Roman"/>
          <w:color w:val="auto"/>
        </w:rPr>
        <w:t>应按短暂设计状况下进行承载力计算，承载力计算应满足下式要求：</w:t>
      </w:r>
    </w:p>
    <w:p w14:paraId="1F5F35E2">
      <w:pPr>
        <w:pStyle w:val="15"/>
        <w:widowControl/>
        <w:spacing w:before="0" w:beforeAutospacing="0" w:after="0" w:afterAutospacing="0"/>
        <w:jc w:val="right"/>
        <w:rPr>
          <w:rFonts w:ascii="Times New Roman" w:hAnsi="Times New Roman"/>
          <w:color w:val="auto"/>
        </w:rPr>
      </w:pPr>
      <m:oMath>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i/>
                <w:iCs/>
                <w:color w:val="auto"/>
                <w:kern w:val="2"/>
                <w:sz w:val="24"/>
                <w:szCs w:val="24"/>
                <w:highlight w:val="none"/>
                <w:lang w:val="en-US" w:bidi="ar-SA"/>
              </w:rPr>
            </m:ctrlPr>
          </m:sub>
        </m:sSub>
        <m:r>
          <m:rPr/>
          <w:rPr>
            <w:rFonts w:hint="default" w:ascii="Cambria Math" w:hAnsi="Cambria Math" w:cs="Times New Roman"/>
            <w:color w:val="auto"/>
            <w:kern w:val="2"/>
            <w:sz w:val="24"/>
            <w:szCs w:val="24"/>
            <w:highlight w:val="none"/>
            <w:lang w:val="en-US" w:eastAsia="zh-CN" w:bidi="ar-SA"/>
          </w:rPr>
          <m:t>S</m:t>
        </m:r>
        <m:r>
          <m:rPr/>
          <w:rPr>
            <w:rFonts w:hint="eastAsia" w:ascii="Cambria Math" w:hAnsi="Cambria Math" w:cs="Times New Roman"/>
            <w:color w:val="auto"/>
            <w:kern w:val="2"/>
            <w:sz w:val="24"/>
            <w:szCs w:val="24"/>
            <w:highlight w:val="none"/>
            <w:lang w:val="en-US" w:eastAsia="zh-CN" w:bidi="ar-SA"/>
          </w:rPr>
          <m:t>≤</m:t>
        </m:r>
        <m:r>
          <m:rPr/>
          <w:rPr>
            <w:rFonts w:hint="default" w:ascii="Cambria Math" w:hAnsi="Cambria Math" w:cs="Times New Roman"/>
            <w:color w:val="auto"/>
            <w:kern w:val="2"/>
            <w:sz w:val="24"/>
            <w:szCs w:val="24"/>
            <w:highlight w:val="none"/>
            <w:lang w:val="en-US" w:eastAsia="zh-CN" w:bidi="ar-SA"/>
          </w:rPr>
          <m:t>R/</m:t>
        </m:r>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R</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iCs/>
          <w:color w:val="auto"/>
          <w:kern w:val="2"/>
        </w:rPr>
        <w:t xml:space="preserve">                     </w:t>
      </w:r>
      <w:r>
        <w:rPr>
          <w:rFonts w:ascii="Times New Roman" w:hAnsi="Times New Roman"/>
          <w:color w:val="auto"/>
          <w:kern w:val="2"/>
        </w:rPr>
        <w:t>（5.0.</w:t>
      </w:r>
      <w:r>
        <w:rPr>
          <w:rFonts w:hint="eastAsia" w:ascii="Times New Roman" w:hAnsi="Times New Roman"/>
          <w:color w:val="auto"/>
          <w:kern w:val="2"/>
          <w:lang w:val="en-US" w:eastAsia="zh-CN"/>
        </w:rPr>
        <w:t>7</w:t>
      </w:r>
      <w:r>
        <w:rPr>
          <w:rFonts w:ascii="Times New Roman" w:hAnsi="Times New Roman"/>
          <w:color w:val="auto"/>
          <w:kern w:val="2"/>
        </w:rPr>
        <w:t>-1）</w:t>
      </w:r>
    </w:p>
    <w:p w14:paraId="54DC18CA">
      <w:pPr>
        <w:pStyle w:val="15"/>
        <w:widowControl/>
        <w:spacing w:before="0" w:beforeAutospacing="0" w:after="0" w:afterAutospacing="0"/>
        <w:rPr>
          <w:rFonts w:ascii="Times New Roman" w:hAnsi="Times New Roman"/>
          <w:color w:val="auto"/>
        </w:rPr>
      </w:pPr>
      <w:r>
        <w:rPr>
          <w:rFonts w:ascii="Times New Roman" w:hAnsi="Times New Roman"/>
          <w:color w:val="auto"/>
        </w:rPr>
        <w:t>式中：</w:t>
      </w:r>
      <m:oMath>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color w:val="auto"/>
        </w:rPr>
        <w:t>——结构重要性系数，对重要</w:t>
      </w:r>
      <w:r>
        <w:rPr>
          <w:rFonts w:hint="eastAsia" w:ascii="Times New Roman" w:hAnsi="Times New Roman"/>
          <w:color w:val="auto"/>
          <w:lang w:eastAsia="zh-CN"/>
        </w:rPr>
        <w:t>模具</w:t>
      </w:r>
      <w:r>
        <w:rPr>
          <w:rFonts w:ascii="Times New Roman" w:hAnsi="Times New Roman"/>
          <w:color w:val="auto"/>
        </w:rPr>
        <w:t>宜取</w:t>
      </w:r>
      <m:oMath>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iCs/>
          <w:color w:val="auto"/>
          <w:kern w:val="2"/>
        </w:rPr>
        <w:t>≥</w:t>
      </w:r>
      <w:r>
        <w:rPr>
          <w:rFonts w:ascii="Times New Roman" w:hAnsi="Times New Roman"/>
          <w:color w:val="auto"/>
        </w:rPr>
        <w:t>1.0；对于一般的</w:t>
      </w:r>
      <w:r>
        <w:rPr>
          <w:rFonts w:hint="eastAsia" w:ascii="Times New Roman" w:hAnsi="Times New Roman"/>
          <w:color w:val="auto"/>
          <w:lang w:eastAsia="zh-CN"/>
        </w:rPr>
        <w:t>模具</w:t>
      </w:r>
      <w:r>
        <w:rPr>
          <w:rFonts w:ascii="Times New Roman" w:hAnsi="Times New Roman"/>
          <w:color w:val="auto"/>
        </w:rPr>
        <w:t>应取</w:t>
      </w:r>
      <m:oMath>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i/>
                <w:iCs/>
                <w:color w:val="auto"/>
                <w:kern w:val="2"/>
                <w:sz w:val="24"/>
                <w:szCs w:val="24"/>
                <w:highlight w:val="none"/>
                <w:lang w:val="en-US" w:bidi="ar-SA"/>
              </w:rPr>
            </m:ctrlPr>
          </m:sub>
        </m:sSub>
      </m:oMath>
      <w:r>
        <w:rPr>
          <w:rFonts w:ascii="Times New Roman" w:hAnsi="Times New Roman"/>
          <w:iCs/>
          <w:color w:val="auto"/>
          <w:kern w:val="2"/>
        </w:rPr>
        <w:t>≥0.9；</w:t>
      </w:r>
    </w:p>
    <w:p w14:paraId="2AE45DE8">
      <w:pPr>
        <w:pStyle w:val="15"/>
        <w:widowControl/>
        <w:spacing w:before="0" w:beforeAutospacing="0" w:after="0" w:afterAutospacing="0"/>
        <w:ind w:firstLine="720" w:firstLineChars="300"/>
        <w:rPr>
          <w:rFonts w:ascii="Times New Roman" w:hAnsi="Times New Roman"/>
          <w:color w:val="auto"/>
        </w:rPr>
      </w:pPr>
      <w:r>
        <w:rPr>
          <w:rFonts w:ascii="Times New Roman" w:hAnsi="Times New Roman"/>
          <w:color w:val="auto"/>
        </w:rPr>
        <w:t>S——</w:t>
      </w:r>
      <w:r>
        <w:rPr>
          <w:rFonts w:hint="eastAsia" w:ascii="Times New Roman" w:hAnsi="Times New Roman"/>
          <w:color w:val="auto"/>
          <w:lang w:eastAsia="zh-CN"/>
        </w:rPr>
        <w:t>模具</w:t>
      </w:r>
      <w:r>
        <w:rPr>
          <w:rFonts w:ascii="Times New Roman" w:hAnsi="Times New Roman"/>
          <w:color w:val="auto"/>
        </w:rPr>
        <w:t>按荷载基本组合计算的效应设计值；</w:t>
      </w:r>
    </w:p>
    <w:p w14:paraId="436A9C38">
      <w:pPr>
        <w:pStyle w:val="15"/>
        <w:widowControl/>
        <w:spacing w:before="0" w:beforeAutospacing="0" w:after="0" w:afterAutospacing="0"/>
        <w:ind w:firstLine="720" w:firstLineChars="300"/>
        <w:rPr>
          <w:rFonts w:hint="eastAsia" w:ascii="Times New Roman" w:hAnsi="Times New Roman" w:eastAsia="宋体"/>
          <w:color w:val="auto"/>
          <w:lang w:val="en-US" w:eastAsia="zh-CN"/>
        </w:rPr>
      </w:pPr>
      <w:r>
        <w:rPr>
          <w:rFonts w:ascii="Times New Roman" w:hAnsi="Times New Roman"/>
          <w:color w:val="auto"/>
        </w:rPr>
        <w:t>R——</w:t>
      </w:r>
      <w:r>
        <w:rPr>
          <w:rFonts w:hint="eastAsia" w:ascii="Times New Roman" w:hAnsi="Times New Roman"/>
          <w:color w:val="auto"/>
          <w:lang w:eastAsia="zh-CN"/>
        </w:rPr>
        <w:t>模具</w:t>
      </w:r>
      <w:r>
        <w:rPr>
          <w:rFonts w:ascii="Times New Roman" w:hAnsi="Times New Roman"/>
          <w:color w:val="auto"/>
        </w:rPr>
        <w:t>结构构件的承载力设计值；</w:t>
      </w:r>
    </w:p>
    <w:p w14:paraId="5B56C6A5">
      <w:pPr>
        <w:pStyle w:val="15"/>
        <w:widowControl/>
        <w:spacing w:before="0" w:beforeAutospacing="0" w:after="0" w:afterAutospacing="0"/>
        <w:ind w:firstLine="720" w:firstLineChars="300"/>
        <w:rPr>
          <w:rFonts w:ascii="Times New Roman" w:hAnsi="Times New Roman"/>
          <w:color w:val="auto"/>
        </w:rPr>
      </w:pPr>
      <m:oMath>
        <m:sSub>
          <m:sSubPr>
            <m:ctrlPr>
              <w:rPr>
                <w:rFonts w:hint="default" w:ascii="Cambria Math" w:hAnsi="Cambria Math" w:cs="Times New Roman"/>
                <w:color w:val="auto"/>
                <w:highlight w:val="none"/>
                <w:lang w:val="en-US" w:eastAsia="zh-CN"/>
              </w:rPr>
            </m:ctrlPr>
          </m:sSubPr>
          <m:e>
            <m:r>
              <m:rPr>
                <m:sty m:val="p"/>
              </m:rPr>
              <w:rPr>
                <w:rFonts w:hint="default" w:ascii="Cambria Math" w:hAnsi="Cambria Math" w:cs="Times New Roman"/>
                <w:color w:val="auto"/>
                <w:highlight w:val="none"/>
                <w:lang w:val="en-US" w:eastAsia="zh-CN"/>
              </w:rPr>
              <m:t>γ</m:t>
            </m:r>
            <m:ctrlPr>
              <w:rPr>
                <w:rFonts w:hint="default" w:ascii="Cambria Math" w:hAnsi="Cambria Math" w:cs="Times New Roman"/>
                <w:color w:val="auto"/>
                <w:highlight w:val="none"/>
                <w:lang w:val="en-US" w:eastAsia="zh-CN"/>
              </w:rPr>
            </m:ctrlPr>
          </m:e>
          <m:sub>
            <m:r>
              <m:rPr>
                <m:sty m:val="p"/>
              </m:rPr>
              <w:rPr>
                <w:rFonts w:hint="default" w:ascii="Cambria Math" w:hAnsi="Cambria Math" w:cs="Times New Roman"/>
                <w:color w:val="auto"/>
                <w:highlight w:val="none"/>
                <w:lang w:val="en-US" w:eastAsia="zh-CN"/>
              </w:rPr>
              <m:t>R</m:t>
            </m:r>
            <m:ctrlPr>
              <w:rPr>
                <w:rFonts w:hint="default" w:ascii="Cambria Math" w:hAnsi="Cambria Math" w:cs="Times New Roman"/>
                <w:color w:val="auto"/>
                <w:highlight w:val="none"/>
                <w:lang w:val="en-US" w:eastAsia="zh-CN"/>
              </w:rPr>
            </m:ctrlPr>
          </m:sub>
        </m:sSub>
      </m:oMath>
      <w:r>
        <w:rPr>
          <w:rFonts w:ascii="Times New Roman" w:hAnsi="Times New Roman"/>
          <w:color w:val="auto"/>
        </w:rPr>
        <w:t>——承载力设计值调整系数，应根据模板重复使用情况取用，不应小于1.0。</w:t>
      </w:r>
    </w:p>
    <w:p w14:paraId="4C0F566E">
      <w:pPr>
        <w:rPr>
          <w:rFonts w:hint="default" w:ascii="Times New Roman" w:hAnsi="Times New Roman" w:eastAsia="楷体"/>
          <w:color w:val="auto"/>
          <w:sz w:val="23"/>
          <w:szCs w:val="23"/>
          <w:lang w:val="en-US" w:eastAsia="zh-CN"/>
        </w:rPr>
      </w:pPr>
      <w:r>
        <w:rPr>
          <w:rFonts w:ascii="Times New Roman" w:hAnsi="Times New Roman" w:eastAsia="楷体"/>
          <w:b/>
          <w:bCs/>
          <w:color w:val="auto"/>
          <w:sz w:val="23"/>
          <w:szCs w:val="23"/>
        </w:rPr>
        <w:t>条文说明：</w:t>
      </w:r>
      <w:r>
        <w:rPr>
          <w:rFonts w:hint="eastAsia" w:ascii="Times New Roman" w:hAnsi="Times New Roman" w:eastAsia="楷体"/>
          <w:b w:val="0"/>
          <w:bCs w:val="0"/>
          <w:color w:val="auto"/>
          <w:sz w:val="23"/>
          <w:szCs w:val="23"/>
          <w:lang w:val="en-US" w:eastAsia="zh-CN"/>
        </w:rPr>
        <w:t>参考《混凝土结构工程施工规范》GB 50666，本条引入了结构重要性系数</w:t>
      </w:r>
      <m:oMath>
        <m:sSub>
          <m:sSubPr>
            <m:ctrlPr>
              <w:rPr>
                <w:rFonts w:hint="default" w:ascii="Cambria Math" w:hAnsi="Cambria Math" w:cs="Times New Roman"/>
                <w:i/>
                <w:iCs/>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γ</m:t>
            </m:r>
            <m:ctrlPr>
              <w:rPr>
                <w:rFonts w:hint="default" w:ascii="Cambria Math" w:hAnsi="Cambria Math" w:cs="Times New Roman"/>
                <w:i/>
                <w:iCs/>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0</m:t>
            </m:r>
            <m:ctrlPr>
              <w:rPr>
                <w:rFonts w:hint="default" w:ascii="Cambria Math" w:hAnsi="Cambria Math" w:cs="Times New Roman"/>
                <w:i/>
                <w:iCs/>
                <w:color w:val="auto"/>
                <w:kern w:val="2"/>
                <w:sz w:val="24"/>
                <w:szCs w:val="24"/>
                <w:highlight w:val="none"/>
                <w:lang w:val="en-US" w:bidi="ar-SA"/>
              </w:rPr>
            </m:ctrlPr>
          </m:sub>
        </m:sSub>
      </m:oMath>
      <w:r>
        <w:rPr>
          <w:rFonts w:hint="eastAsia" w:ascii="Times New Roman" w:hAnsi="Times New Roman" w:eastAsia="楷体"/>
          <w:b w:val="0"/>
          <w:bCs w:val="0"/>
          <w:color w:val="auto"/>
          <w:sz w:val="23"/>
          <w:szCs w:val="23"/>
          <w:lang w:val="en-US" w:eastAsia="zh-CN"/>
        </w:rPr>
        <w:t>，区分了“重要”和“一般”模具的设计要求，其中“重要模具”包括高大模具支架，跨度较大、承载较大或体型复杂的</w:t>
      </w:r>
      <w:r>
        <w:rPr>
          <w:rFonts w:hint="eastAsia" w:ascii="Times New Roman" w:hAnsi="Times New Roman" w:eastAsia="楷体"/>
          <w:color w:val="auto"/>
          <w:sz w:val="23"/>
          <w:szCs w:val="23"/>
          <w:lang w:eastAsia="zh-CN"/>
        </w:rPr>
        <w:t>模具</w:t>
      </w:r>
      <w:r>
        <w:rPr>
          <w:rFonts w:hint="eastAsia" w:ascii="Times New Roman" w:hAnsi="Times New Roman" w:eastAsia="楷体"/>
          <w:color w:val="auto"/>
          <w:sz w:val="23"/>
          <w:szCs w:val="23"/>
          <w:lang w:val="en-US" w:eastAsia="zh-CN"/>
        </w:rPr>
        <w:t>及支架</w:t>
      </w:r>
      <w:r>
        <w:rPr>
          <w:rFonts w:hint="eastAsia" w:ascii="Times New Roman" w:hAnsi="Times New Roman" w:eastAsia="楷体"/>
          <w:b w:val="0"/>
          <w:bCs w:val="0"/>
          <w:color w:val="auto"/>
          <w:sz w:val="23"/>
          <w:szCs w:val="23"/>
          <w:lang w:val="en-US" w:eastAsia="zh-CN"/>
        </w:rPr>
        <w:t>等。当模具的承载力设计值</w:t>
      </w:r>
      <w:r>
        <w:rPr>
          <w:rFonts w:hint="eastAsia" w:ascii="Times New Roman" w:hAnsi="Times New Roman" w:eastAsia="楷体"/>
          <w:b w:val="0"/>
          <w:bCs w:val="0"/>
          <w:color w:val="auto"/>
          <w:sz w:val="23"/>
          <w:szCs w:val="23"/>
          <w:lang w:val="en-US" w:eastAsia="zh-CN"/>
        </w:rPr>
        <w:tab/>
      </w:r>
      <w:r>
        <w:rPr>
          <w:rFonts w:hint="eastAsia" w:ascii="Times New Roman" w:hAnsi="Times New Roman" w:eastAsia="楷体"/>
          <w:b w:val="0"/>
          <w:bCs w:val="0"/>
          <w:color w:val="auto"/>
          <w:sz w:val="23"/>
          <w:szCs w:val="23"/>
          <w:lang w:val="en-US" w:eastAsia="zh-CN"/>
        </w:rPr>
        <w:t>R难以计算时，可通过试验方式验证模盒或模板的强度和刚度，试验要求详本标准第4章及附录B。</w:t>
      </w:r>
    </w:p>
    <w:p w14:paraId="255B4AD5">
      <w:pPr>
        <w:pStyle w:val="15"/>
        <w:widowControl/>
        <w:spacing w:before="0" w:beforeAutospacing="0" w:after="0" w:afterAutospacing="0"/>
        <w:rPr>
          <w:rFonts w:ascii="Times New Roman" w:hAnsi="Times New Roman"/>
          <w:color w:val="auto"/>
        </w:rPr>
      </w:pPr>
      <w:r>
        <w:rPr>
          <w:rFonts w:ascii="Times New Roman" w:hAnsi="Times New Roman"/>
          <w:b/>
          <w:color w:val="auto"/>
        </w:rPr>
        <w:t>5.0.</w:t>
      </w:r>
      <w:r>
        <w:rPr>
          <w:rFonts w:hint="eastAsia" w:ascii="Times New Roman" w:hAnsi="Times New Roman"/>
          <w:b/>
          <w:color w:val="auto"/>
          <w:lang w:val="en-US" w:eastAsia="zh-CN"/>
        </w:rPr>
        <w:t>8</w:t>
      </w:r>
      <w:r>
        <w:rPr>
          <w:rFonts w:ascii="Times New Roman" w:hAnsi="Times New Roman"/>
          <w:b/>
          <w:color w:val="auto"/>
        </w:rPr>
        <w:t xml:space="preserve"> </w:t>
      </w:r>
      <w:r>
        <w:rPr>
          <w:rFonts w:ascii="Times New Roman" w:hAnsi="Times New Roman"/>
          <w:color w:val="auto"/>
        </w:rPr>
        <w:t>单元装配式模具</w:t>
      </w:r>
      <w:r>
        <w:rPr>
          <w:rFonts w:hint="eastAsia" w:ascii="Times New Roman" w:hAnsi="Times New Roman"/>
          <w:color w:val="auto"/>
          <w:lang w:val="en-US" w:eastAsia="zh-CN"/>
        </w:rPr>
        <w:t>系统</w:t>
      </w:r>
      <w:r>
        <w:rPr>
          <w:rFonts w:ascii="Times New Roman" w:hAnsi="Times New Roman"/>
          <w:color w:val="auto"/>
        </w:rPr>
        <w:t>按荷载基本组合计算的效应设计值，可按下式计算：</w:t>
      </w:r>
    </w:p>
    <w:p w14:paraId="16C71E06">
      <w:pPr>
        <w:pStyle w:val="15"/>
        <w:widowControl/>
        <w:spacing w:before="0" w:beforeAutospacing="0" w:after="0" w:afterAutospacing="0"/>
        <w:jc w:val="center"/>
        <w:rPr>
          <w:rFonts w:ascii="Times New Roman" w:hAnsi="Times New Roman"/>
          <w:color w:val="auto"/>
        </w:rPr>
      </w:pPr>
      <m:oMath>
        <m:r>
          <m:rPr/>
          <w:rPr>
            <w:rFonts w:hint="default" w:ascii="Cambria Math" w:hAnsi="Cambria Math" w:cs="Times New Roman"/>
            <w:color w:val="auto"/>
            <w:kern w:val="2"/>
            <w:sz w:val="24"/>
            <w:szCs w:val="24"/>
            <w:highlight w:val="none"/>
            <w:lang w:val="en-US" w:eastAsia="zh-CN" w:bidi="ar-SA"/>
          </w:rPr>
          <m:t>S=</m:t>
        </m:r>
      </m:oMath>
      <w:r>
        <w:rPr>
          <w:rFonts w:ascii="Times New Roman" w:hAnsi="Times New Roman"/>
          <w:color w:val="auto"/>
          <w:kern w:val="2"/>
        </w:rPr>
        <w:t>1.3</w:t>
      </w:r>
      <m:oMath>
        <m:r>
          <m:rPr>
            <m:sty m:val="p"/>
          </m:rPr>
          <w:rPr>
            <w:rFonts w:hint="default" w:ascii="Cambria Math" w:hAnsi="Cambria Math" w:cs="Times New Roman"/>
            <w:color w:val="auto"/>
            <w:kern w:val="2"/>
            <w:sz w:val="28"/>
            <w:szCs w:val="24"/>
            <w:highlight w:val="none"/>
            <w:lang w:val="en-US" w:bidi="ar-SA"/>
          </w:rPr>
          <m:t>α</m:t>
        </m:r>
        <m:r>
          <m:rPr>
            <m:sty m:val="p"/>
          </m:rPr>
          <w:rPr>
            <w:rFonts w:hint="default" w:ascii="Cambria Math" w:hAnsi="Cambria Math" w:cs="Times New Roman"/>
            <w:color w:val="auto"/>
            <w:kern w:val="2"/>
            <w:sz w:val="28"/>
            <w:szCs w:val="24"/>
            <w:highlight w:val="none"/>
            <w:lang w:val="en-US" w:eastAsia="zh-CN" w:bidi="ar-SA"/>
          </w:rPr>
          <m:t xml:space="preserve"> </m:t>
        </m:r>
        <m:nary>
          <m:naryPr>
            <m:chr m:val="∑"/>
            <m:limLoc m:val="undOvr"/>
            <m:supHide m:val="1"/>
            <m:ctrlPr>
              <w:rPr>
                <w:rFonts w:hint="default" w:ascii="Cambria Math" w:hAnsi="Cambria Math" w:cs="Times New Roman"/>
                <w:i w:val="0"/>
                <w:color w:val="auto"/>
                <w:kern w:val="2"/>
                <w:sz w:val="24"/>
                <w:szCs w:val="24"/>
                <w:highlight w:val="none"/>
                <w:lang w:val="en-US" w:eastAsia="zh-CN" w:bidi="ar-SA"/>
              </w:rPr>
            </m:ctrlPr>
          </m:naryPr>
          <m:sub>
            <m:r>
              <m:rPr>
                <m:sty m:val="p"/>
              </m:rPr>
              <w:rPr>
                <w:rFonts w:hint="default" w:ascii="Cambria Math" w:hAnsi="Cambria Math" w:cs="Times New Roman"/>
                <w:color w:val="auto"/>
                <w:kern w:val="2"/>
                <w:sz w:val="24"/>
                <w:szCs w:val="24"/>
                <w:highlight w:val="none"/>
                <w:lang w:val="en-US" w:eastAsia="zh-CN" w:bidi="ar-SA"/>
              </w:rPr>
              <m:t>i≥1</m:t>
            </m:r>
            <m:ctrlPr>
              <w:rPr>
                <w:rFonts w:hint="default" w:ascii="Cambria Math" w:hAnsi="Cambria Math" w:cs="Times New Roman"/>
                <w:i w:val="0"/>
                <w:color w:val="auto"/>
                <w:kern w:val="2"/>
                <w:sz w:val="24"/>
                <w:szCs w:val="24"/>
                <w:highlight w:val="none"/>
                <w:lang w:val="en-US" w:eastAsia="zh-CN" w:bidi="ar-SA"/>
              </w:rPr>
            </m:ctrlPr>
          </m:sub>
          <m:sup>
            <m:ctrlPr>
              <w:rPr>
                <w:rFonts w:hint="default" w:ascii="Cambria Math" w:hAnsi="Cambria Math" w:cs="Times New Roman"/>
                <w:i w:val="0"/>
                <w:color w:val="auto"/>
                <w:kern w:val="2"/>
                <w:sz w:val="24"/>
                <w:szCs w:val="24"/>
                <w:highlight w:val="none"/>
                <w:lang w:val="en-US" w:eastAsia="zh-CN" w:bidi="ar-SA"/>
              </w:rPr>
            </m:ctrlPr>
          </m:sup>
          <m:e>
            <m:sSub>
              <m:sSubPr>
                <m:ctrlPr>
                  <w:rPr>
                    <w:rFonts w:hint="default" w:ascii="Cambria Math" w:hAnsi="Cambria Math" w:cs="Times New Roman"/>
                    <w:i w:val="0"/>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S</m:t>
                </m:r>
                <m:ctrlPr>
                  <w:rPr>
                    <w:rFonts w:hint="default" w:ascii="Cambria Math" w:hAnsi="Cambria Math" w:cs="Times New Roman"/>
                    <w:i w:val="0"/>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Gik</m:t>
                </m:r>
                <m:ctrlPr>
                  <w:rPr>
                    <w:rFonts w:hint="default" w:ascii="Cambria Math" w:hAnsi="Cambria Math" w:cs="Times New Roman"/>
                    <w:i w:val="0"/>
                    <w:color w:val="auto"/>
                    <w:kern w:val="2"/>
                    <w:sz w:val="24"/>
                    <w:szCs w:val="24"/>
                    <w:highlight w:val="none"/>
                    <w:lang w:val="en-US" w:eastAsia="zh-CN" w:bidi="ar-SA"/>
                  </w:rPr>
                </m:ctrlPr>
              </m:sub>
            </m:sSub>
            <m:ctrlPr>
              <w:rPr>
                <w:rFonts w:hint="default" w:ascii="Cambria Math" w:hAnsi="Cambria Math" w:cs="Times New Roman"/>
                <w:i w:val="0"/>
                <w:color w:val="auto"/>
                <w:kern w:val="2"/>
                <w:sz w:val="24"/>
                <w:szCs w:val="24"/>
                <w:highlight w:val="none"/>
                <w:lang w:val="en-US" w:eastAsia="zh-CN" w:bidi="ar-SA"/>
              </w:rPr>
            </m:ctrlPr>
          </m:e>
        </m:nary>
      </m:oMath>
      <w:r>
        <w:rPr>
          <w:rFonts w:ascii="Times New Roman" w:hAnsi="Times New Roman"/>
          <w:color w:val="auto"/>
          <w:kern w:val="2"/>
        </w:rPr>
        <w:t>+1.5</w:t>
      </w:r>
      <m:oMath>
        <m:sSub>
          <m:sSubPr>
            <m:ctrlPr>
              <w:rPr>
                <w:rFonts w:hint="default" w:ascii="Cambria Math" w:hAnsi="Cambria Math" w:cs="Times New Roman"/>
                <w:i w:val="0"/>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S</m:t>
            </m:r>
            <m:ctrlPr>
              <w:rPr>
                <w:rFonts w:hint="default" w:ascii="Cambria Math" w:hAnsi="Cambria Math" w:cs="Times New Roman"/>
                <w:i w:val="0"/>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Q1k</m:t>
            </m:r>
            <m:ctrlPr>
              <w:rPr>
                <w:rFonts w:hint="default" w:ascii="Cambria Math" w:hAnsi="Cambria Math" w:cs="Times New Roman"/>
                <w:i w:val="0"/>
                <w:color w:val="auto"/>
                <w:kern w:val="2"/>
                <w:sz w:val="24"/>
                <w:szCs w:val="24"/>
                <w:highlight w:val="none"/>
                <w:lang w:val="en-US" w:eastAsia="zh-CN" w:bidi="ar-SA"/>
              </w:rPr>
            </m:ctrlPr>
          </m:sub>
        </m:sSub>
      </m:oMath>
      <w:r>
        <w:rPr>
          <w:rFonts w:ascii="Times New Roman" w:hAnsi="Times New Roman"/>
          <w:color w:val="auto"/>
          <w:kern w:val="2"/>
        </w:rPr>
        <w:t>+1.5</w:t>
      </w:r>
      <m:oMath>
        <m:sSub>
          <m:sSubPr>
            <m:ctrlPr>
              <w:rPr>
                <w:rFonts w:hint="default" w:ascii="Cambria Math" w:hAnsi="Cambria Math" w:cs="Times New Roman"/>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bidi="ar-SA"/>
              </w:rPr>
              <m:t>φ</m:t>
            </m:r>
            <m:ctrlPr>
              <w:rPr>
                <w:rFonts w:hint="default" w:ascii="Cambria Math" w:hAnsi="Cambria Math" w:cs="Times New Roman"/>
                <w:i w:val="0"/>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cj</m:t>
            </m:r>
            <m:ctrlPr>
              <w:rPr>
                <w:rFonts w:hint="default" w:ascii="Cambria Math" w:hAnsi="Cambria Math" w:cs="Times New Roman"/>
                <w:i w:val="0"/>
                <w:color w:val="auto"/>
                <w:kern w:val="2"/>
                <w:sz w:val="24"/>
                <w:szCs w:val="24"/>
                <w:highlight w:val="none"/>
                <w:lang w:val="en-US" w:eastAsia="zh-CN" w:bidi="ar-SA"/>
              </w:rPr>
            </m:ctrlPr>
          </m:sub>
        </m:sSub>
        <m:nary>
          <m:naryPr>
            <m:chr m:val="∑"/>
            <m:limLoc m:val="undOvr"/>
            <m:supHide m:val="1"/>
            <m:ctrlPr>
              <w:rPr>
                <w:rFonts w:hint="default" w:ascii="Cambria Math" w:hAnsi="Cambria Math" w:cs="Times New Roman"/>
                <w:color w:val="auto"/>
                <w:kern w:val="2"/>
                <w:sz w:val="24"/>
                <w:szCs w:val="24"/>
                <w:highlight w:val="none"/>
                <w:lang w:val="en-US" w:bidi="ar-SA"/>
              </w:rPr>
            </m:ctrlPr>
          </m:naryPr>
          <m:sub>
            <m:r>
              <m:rPr>
                <m:sty m:val="p"/>
              </m:rPr>
              <w:rPr>
                <w:rFonts w:hint="default" w:ascii="Cambria Math" w:hAnsi="Cambria Math" w:cs="Times New Roman"/>
                <w:color w:val="auto"/>
                <w:kern w:val="2"/>
                <w:sz w:val="24"/>
                <w:szCs w:val="24"/>
                <w:highlight w:val="none"/>
                <w:lang w:val="en-US" w:eastAsia="zh-CN" w:bidi="ar-SA"/>
              </w:rPr>
              <m:t>j≥2</m:t>
            </m:r>
            <m:ctrlPr>
              <w:rPr>
                <w:rFonts w:hint="default" w:ascii="Cambria Math" w:hAnsi="Cambria Math" w:cs="Times New Roman"/>
                <w:color w:val="auto"/>
                <w:kern w:val="2"/>
                <w:sz w:val="24"/>
                <w:szCs w:val="24"/>
                <w:highlight w:val="none"/>
                <w:lang w:val="en-US" w:bidi="ar-SA"/>
              </w:rPr>
            </m:ctrlPr>
          </m:sub>
          <m:sup>
            <m:ctrlPr>
              <w:rPr>
                <w:rFonts w:hint="default" w:ascii="Cambria Math" w:hAnsi="Cambria Math" w:cs="Times New Roman"/>
                <w:color w:val="auto"/>
                <w:kern w:val="2"/>
                <w:sz w:val="24"/>
                <w:szCs w:val="24"/>
                <w:highlight w:val="none"/>
                <w:lang w:val="en-US" w:bidi="ar-SA"/>
              </w:rPr>
            </m:ctrlPr>
          </m:sup>
          <m:e>
            <m:sSub>
              <m:sSubPr>
                <m:ctrlPr>
                  <w:rPr>
                    <w:rFonts w:hint="default" w:ascii="Cambria Math" w:hAnsi="Cambria Math" w:cs="Times New Roman"/>
                    <w:i w:val="0"/>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S</m:t>
                </m:r>
                <m:ctrlPr>
                  <w:rPr>
                    <w:rFonts w:hint="default" w:ascii="Cambria Math" w:hAnsi="Cambria Math" w:cs="Times New Roman"/>
                    <w:i w:val="0"/>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Qjk</m:t>
                </m:r>
                <m:ctrlPr>
                  <w:rPr>
                    <w:rFonts w:hint="default" w:ascii="Cambria Math" w:hAnsi="Cambria Math" w:cs="Times New Roman"/>
                    <w:i w:val="0"/>
                    <w:color w:val="auto"/>
                    <w:kern w:val="2"/>
                    <w:sz w:val="24"/>
                    <w:szCs w:val="24"/>
                    <w:highlight w:val="none"/>
                    <w:lang w:val="en-US" w:eastAsia="zh-CN" w:bidi="ar-SA"/>
                  </w:rPr>
                </m:ctrlPr>
              </m:sub>
            </m:sSub>
            <m:ctrlPr>
              <w:rPr>
                <w:rFonts w:hint="default" w:ascii="Cambria Math" w:hAnsi="Cambria Math" w:cs="Times New Roman"/>
                <w:color w:val="auto"/>
                <w:kern w:val="2"/>
                <w:sz w:val="24"/>
                <w:szCs w:val="24"/>
                <w:highlight w:val="none"/>
                <w:lang w:val="en-US" w:bidi="ar-SA"/>
              </w:rPr>
            </m:ctrlPr>
          </m:e>
        </m:nary>
      </m:oMath>
    </w:p>
    <w:p w14:paraId="4A8FFA21">
      <w:pPr>
        <w:pStyle w:val="15"/>
        <w:widowControl/>
        <w:spacing w:before="0" w:beforeAutospacing="0" w:after="0" w:afterAutospacing="0"/>
        <w:rPr>
          <w:rFonts w:ascii="Times New Roman" w:hAnsi="Times New Roman"/>
          <w:color w:val="auto"/>
        </w:rPr>
      </w:pPr>
      <w:r>
        <w:rPr>
          <w:rFonts w:ascii="Times New Roman" w:hAnsi="Times New Roman"/>
          <w:color w:val="auto"/>
          <w:kern w:val="2"/>
        </w:rPr>
        <w:t>式中：</w:t>
      </w:r>
      <m:oMath>
        <m:sSub>
          <m:sSubPr>
            <m:ctrlPr>
              <w:rPr>
                <w:rFonts w:hint="default" w:ascii="Cambria Math" w:hAnsi="Cambria Math" w:cs="Times New Roman"/>
                <w:i w:val="0"/>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S</m:t>
            </m:r>
            <m:ctrlPr>
              <w:rPr>
                <w:rFonts w:hint="default" w:ascii="Cambria Math" w:hAnsi="Cambria Math" w:cs="Times New Roman"/>
                <w:i w:val="0"/>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Gik</m:t>
            </m:r>
            <m:ctrlPr>
              <w:rPr>
                <w:rFonts w:hint="default" w:ascii="Cambria Math" w:hAnsi="Cambria Math" w:cs="Times New Roman"/>
                <w:i w:val="0"/>
                <w:color w:val="auto"/>
                <w:kern w:val="2"/>
                <w:sz w:val="24"/>
                <w:szCs w:val="24"/>
                <w:highlight w:val="none"/>
                <w:lang w:val="en-US" w:eastAsia="zh-CN" w:bidi="ar-SA"/>
              </w:rPr>
            </m:ctrlPr>
          </m:sub>
        </m:sSub>
      </m:oMath>
      <w:r>
        <w:rPr>
          <w:rFonts w:ascii="Times New Roman" w:hAnsi="Times New Roman"/>
          <w:color w:val="auto"/>
        </w:rPr>
        <w:t>——第i个永久荷载标准值产生的荷载效应值；</w:t>
      </w:r>
    </w:p>
    <w:p w14:paraId="15D21A18">
      <w:pPr>
        <w:pStyle w:val="15"/>
        <w:widowControl/>
        <w:spacing w:before="0" w:beforeAutospacing="0" w:after="0" w:afterAutospacing="0"/>
        <w:ind w:firstLine="720" w:firstLineChars="300"/>
        <w:rPr>
          <w:rFonts w:ascii="Times New Roman" w:hAnsi="Times New Roman"/>
          <w:color w:val="auto"/>
        </w:rPr>
      </w:pPr>
      <m:oMath>
        <m:sSub>
          <m:sSubPr>
            <m:ctrlPr>
              <w:rPr>
                <w:rFonts w:hint="default" w:ascii="Cambria Math" w:hAnsi="Cambria Math" w:cs="Times New Roman"/>
                <w:i w:val="0"/>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S</m:t>
            </m:r>
            <m:ctrlPr>
              <w:rPr>
                <w:rFonts w:hint="default" w:ascii="Cambria Math" w:hAnsi="Cambria Math" w:cs="Times New Roman"/>
                <w:i w:val="0"/>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Qjk</m:t>
            </m:r>
            <m:ctrlPr>
              <w:rPr>
                <w:rFonts w:hint="default" w:ascii="Cambria Math" w:hAnsi="Cambria Math" w:cs="Times New Roman"/>
                <w:i w:val="0"/>
                <w:color w:val="auto"/>
                <w:kern w:val="2"/>
                <w:sz w:val="24"/>
                <w:szCs w:val="24"/>
                <w:highlight w:val="none"/>
                <w:lang w:val="en-US" w:eastAsia="zh-CN" w:bidi="ar-SA"/>
              </w:rPr>
            </m:ctrlPr>
          </m:sub>
        </m:sSub>
      </m:oMath>
      <w:r>
        <w:rPr>
          <w:rFonts w:ascii="Times New Roman" w:hAnsi="Times New Roman"/>
          <w:color w:val="auto"/>
        </w:rPr>
        <w:t>——第j个可变荷载标准值产生的荷载效应值；</w:t>
      </w:r>
    </w:p>
    <w:p w14:paraId="4B9C66B3">
      <w:pPr>
        <w:pStyle w:val="15"/>
        <w:widowControl/>
        <w:spacing w:before="0" w:beforeAutospacing="0" w:after="0" w:afterAutospacing="0"/>
        <w:ind w:firstLine="840" w:firstLineChars="300"/>
        <w:rPr>
          <w:rFonts w:ascii="Times New Roman" w:hAnsi="Times New Roman"/>
          <w:color w:val="auto"/>
        </w:rPr>
      </w:pPr>
      <m:oMath>
        <m:r>
          <m:rPr>
            <m:sty m:val="p"/>
          </m:rPr>
          <w:rPr>
            <w:rFonts w:hint="default" w:ascii="Cambria Math" w:hAnsi="Cambria Math" w:cs="Times New Roman"/>
            <w:color w:val="auto"/>
            <w:kern w:val="2"/>
            <w:sz w:val="28"/>
            <w:szCs w:val="24"/>
            <w:highlight w:val="none"/>
            <w:lang w:val="en-US" w:bidi="ar-SA"/>
          </w:rPr>
          <m:t>α</m:t>
        </m:r>
      </m:oMath>
      <w:r>
        <w:rPr>
          <w:rFonts w:ascii="Times New Roman" w:hAnsi="Times New Roman"/>
          <w:color w:val="auto"/>
        </w:rPr>
        <w:t>——模</w:t>
      </w:r>
      <w:r>
        <w:rPr>
          <w:rFonts w:hint="eastAsia" w:ascii="Times New Roman" w:hAnsi="Times New Roman"/>
          <w:color w:val="auto"/>
          <w:lang w:val="en-US" w:eastAsia="zh-CN"/>
        </w:rPr>
        <w:t>具</w:t>
      </w:r>
      <w:r>
        <w:rPr>
          <w:rFonts w:ascii="Times New Roman" w:hAnsi="Times New Roman"/>
          <w:color w:val="auto"/>
        </w:rPr>
        <w:t>的类型系数：对侧面模板，取</w:t>
      </w:r>
      <w:r>
        <w:rPr>
          <w:rFonts w:ascii="Times New Roman" w:hAnsi="Times New Roman"/>
          <w:color w:val="auto"/>
          <w:kern w:val="2"/>
        </w:rPr>
        <w:t>0.9</w:t>
      </w:r>
      <w:r>
        <w:rPr>
          <w:rFonts w:ascii="Times New Roman" w:hAnsi="Times New Roman"/>
          <w:color w:val="auto"/>
        </w:rPr>
        <w:t>；对底面</w:t>
      </w:r>
      <w:r>
        <w:rPr>
          <w:rFonts w:hint="eastAsia" w:ascii="Times New Roman" w:hAnsi="Times New Roman"/>
          <w:color w:val="auto"/>
          <w:lang w:eastAsia="zh-CN"/>
        </w:rPr>
        <w:t>模具</w:t>
      </w:r>
      <w:r>
        <w:rPr>
          <w:rFonts w:ascii="Times New Roman" w:hAnsi="Times New Roman"/>
          <w:color w:val="auto"/>
        </w:rPr>
        <w:t>，取1.0；</w:t>
      </w:r>
    </w:p>
    <w:p w14:paraId="67B3439D">
      <w:pPr>
        <w:pStyle w:val="15"/>
        <w:widowControl/>
        <w:spacing w:before="0" w:beforeAutospacing="0" w:after="0" w:afterAutospacing="0"/>
        <w:ind w:firstLine="720" w:firstLineChars="300"/>
        <w:rPr>
          <w:rFonts w:ascii="Times New Roman" w:hAnsi="Times New Roman"/>
          <w:color w:val="auto"/>
        </w:rPr>
      </w:pPr>
      <m:oMath>
        <m:sSub>
          <m:sSubPr>
            <m:ctrlPr>
              <w:rPr>
                <w:rFonts w:hint="default" w:ascii="Cambria Math" w:hAnsi="Cambria Math" w:cs="Times New Roman"/>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bidi="ar-SA"/>
              </w:rPr>
              <m:t>φ</m:t>
            </m:r>
            <m:ctrlPr>
              <w:rPr>
                <w:rFonts w:hint="default" w:ascii="Cambria Math" w:hAnsi="Cambria Math" w:cs="Times New Roman"/>
                <w:i w:val="0"/>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cj</m:t>
            </m:r>
            <m:ctrlPr>
              <w:rPr>
                <w:rFonts w:hint="default" w:ascii="Cambria Math" w:hAnsi="Cambria Math" w:cs="Times New Roman"/>
                <w:i w:val="0"/>
                <w:color w:val="auto"/>
                <w:kern w:val="2"/>
                <w:sz w:val="24"/>
                <w:szCs w:val="24"/>
                <w:highlight w:val="none"/>
                <w:lang w:val="en-US" w:eastAsia="zh-CN" w:bidi="ar-SA"/>
              </w:rPr>
            </m:ctrlPr>
          </m:sub>
        </m:sSub>
      </m:oMath>
      <w:r>
        <w:rPr>
          <w:rFonts w:ascii="Times New Roman" w:hAnsi="Times New Roman"/>
          <w:color w:val="auto"/>
        </w:rPr>
        <w:t>——第j个可变荷载的组合值系数，宜取</w:t>
      </w:r>
      <m:oMath>
        <m:sSub>
          <m:sSubPr>
            <m:ctrlPr>
              <w:rPr>
                <w:rFonts w:hint="default" w:ascii="Cambria Math" w:hAnsi="Cambria Math" w:cs="Times New Roman"/>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bidi="ar-SA"/>
              </w:rPr>
              <m:t>φ</m:t>
            </m:r>
            <m:ctrlPr>
              <w:rPr>
                <w:rFonts w:hint="default" w:ascii="Cambria Math" w:hAnsi="Cambria Math" w:cs="Times New Roman"/>
                <w:i w:val="0"/>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cj</m:t>
            </m:r>
            <m:ctrlPr>
              <w:rPr>
                <w:rFonts w:hint="default" w:ascii="Cambria Math" w:hAnsi="Cambria Math" w:cs="Times New Roman"/>
                <w:i w:val="0"/>
                <w:color w:val="auto"/>
                <w:kern w:val="2"/>
                <w:sz w:val="24"/>
                <w:szCs w:val="24"/>
                <w:highlight w:val="none"/>
                <w:lang w:val="en-US" w:eastAsia="zh-CN" w:bidi="ar-SA"/>
              </w:rPr>
            </m:ctrlPr>
          </m:sub>
        </m:sSub>
      </m:oMath>
      <w:r>
        <w:rPr>
          <w:rFonts w:ascii="Times New Roman" w:hAnsi="Times New Roman"/>
          <w:color w:val="auto"/>
          <w:kern w:val="2"/>
        </w:rPr>
        <w:t>≥0.9</w:t>
      </w:r>
      <w:r>
        <w:rPr>
          <w:rFonts w:ascii="Times New Roman" w:hAnsi="Times New Roman"/>
          <w:color w:val="auto"/>
        </w:rPr>
        <w:t>。</w:t>
      </w:r>
    </w:p>
    <w:p w14:paraId="0A5DD1B6">
      <w:pPr>
        <w:rPr>
          <w:rFonts w:ascii="Times New Roman" w:hAnsi="Times New Roman" w:eastAsia="楷体"/>
          <w:color w:val="auto"/>
          <w:sz w:val="23"/>
          <w:szCs w:val="23"/>
        </w:rPr>
      </w:pPr>
      <w:r>
        <w:rPr>
          <w:rFonts w:ascii="Times New Roman" w:hAnsi="Times New Roman" w:eastAsia="楷体"/>
          <w:b/>
          <w:bCs/>
          <w:color w:val="auto"/>
          <w:sz w:val="23"/>
          <w:szCs w:val="23"/>
        </w:rPr>
        <w:t>条文说明：</w:t>
      </w:r>
      <m:oMath>
        <m:sSub>
          <m:sSubPr>
            <m:ctrlPr>
              <w:rPr>
                <w:rFonts w:hint="default" w:ascii="Cambria Math" w:hAnsi="Cambria Math" w:eastAsia="楷体" w:cs="Times New Roman"/>
                <w:i w:val="0"/>
                <w:iCs w:val="0"/>
                <w:color w:val="auto"/>
                <w:sz w:val="23"/>
                <w:szCs w:val="23"/>
                <w:highlight w:val="none"/>
                <w:lang w:val="en-US" w:eastAsia="zh-CN"/>
              </w:rPr>
            </m:ctrlPr>
          </m:sSubPr>
          <m:e>
            <m:r>
              <m:rPr>
                <m:sty m:val="p"/>
              </m:rPr>
              <w:rPr>
                <w:rFonts w:hint="default" w:ascii="Cambria Math" w:hAnsi="Cambria Math" w:eastAsia="楷体" w:cs="Times New Roman"/>
                <w:color w:val="auto"/>
                <w:sz w:val="23"/>
                <w:szCs w:val="23"/>
                <w:highlight w:val="none"/>
                <w:lang w:val="en-US" w:eastAsia="zh-CN"/>
              </w:rPr>
              <m:t>φ</m:t>
            </m:r>
            <m:ctrlPr>
              <w:rPr>
                <w:rFonts w:hint="default" w:ascii="Cambria Math" w:hAnsi="Cambria Math" w:eastAsia="楷体" w:cs="Times New Roman"/>
                <w:i w:val="0"/>
                <w:iCs w:val="0"/>
                <w:color w:val="auto"/>
                <w:sz w:val="23"/>
                <w:szCs w:val="23"/>
                <w:highlight w:val="none"/>
                <w:lang w:val="en-US" w:eastAsia="zh-CN"/>
              </w:rPr>
            </m:ctrlPr>
          </m:e>
          <m:sub>
            <m:r>
              <m:rPr>
                <m:sty m:val="p"/>
              </m:rPr>
              <w:rPr>
                <w:rFonts w:hint="default" w:ascii="Cambria Math" w:hAnsi="Cambria Math" w:eastAsia="楷体" w:cs="Times New Roman"/>
                <w:color w:val="auto"/>
                <w:sz w:val="23"/>
                <w:szCs w:val="23"/>
                <w:highlight w:val="none"/>
                <w:lang w:val="en-US" w:eastAsia="zh-CN"/>
              </w:rPr>
              <m:t>cj</m:t>
            </m:r>
            <m:ctrlPr>
              <w:rPr>
                <w:rFonts w:hint="default" w:ascii="Cambria Math" w:hAnsi="Cambria Math" w:eastAsia="楷体" w:cs="Times New Roman"/>
                <w:i w:val="0"/>
                <w:iCs w:val="0"/>
                <w:color w:val="auto"/>
                <w:sz w:val="23"/>
                <w:szCs w:val="23"/>
                <w:highlight w:val="none"/>
                <w:lang w:val="en-US" w:eastAsia="zh-CN"/>
              </w:rPr>
            </m:ctrlPr>
          </m:sub>
        </m:sSub>
      </m:oMath>
      <w:r>
        <w:rPr>
          <w:rFonts w:ascii="Times New Roman" w:hAnsi="Times New Roman" w:eastAsia="楷体"/>
          <w:color w:val="auto"/>
          <w:sz w:val="23"/>
          <w:szCs w:val="23"/>
        </w:rPr>
        <w:t>的取值问题。《建筑塑料复合模板工程技术规程》JGJ/T 352-2014考虑0.9。《建筑施工模板安全技术规范》JGJ162-2014考虑0.7，并按恒载、活载控制分别算取最不利。</w:t>
      </w:r>
    </w:p>
    <w:p w14:paraId="795183DD">
      <w:pPr>
        <w:pStyle w:val="15"/>
        <w:widowControl/>
        <w:spacing w:before="0" w:beforeAutospacing="0" w:after="0" w:afterAutospacing="0"/>
        <w:rPr>
          <w:rFonts w:ascii="Times New Roman" w:hAnsi="Times New Roman"/>
          <w:color w:val="auto"/>
        </w:rPr>
      </w:pPr>
      <w:r>
        <w:rPr>
          <w:rFonts w:ascii="Times New Roman" w:hAnsi="Times New Roman"/>
          <w:b/>
          <w:color w:val="auto"/>
        </w:rPr>
        <w:t>5.0.</w:t>
      </w:r>
      <w:r>
        <w:rPr>
          <w:rFonts w:hint="eastAsia" w:ascii="Times New Roman" w:hAnsi="Times New Roman"/>
          <w:b/>
          <w:color w:val="auto"/>
          <w:lang w:val="en-US" w:eastAsia="zh-CN"/>
        </w:rPr>
        <w:t xml:space="preserve">9 </w:t>
      </w:r>
      <w:r>
        <w:rPr>
          <w:rFonts w:hint="eastAsia" w:ascii="Times New Roman" w:hAnsi="Times New Roman"/>
          <w:color w:val="auto"/>
          <w:lang w:val="en-US" w:eastAsia="zh-CN"/>
        </w:rPr>
        <w:t>模盒、模板</w:t>
      </w:r>
      <w:r>
        <w:rPr>
          <w:rFonts w:ascii="Times New Roman" w:hAnsi="Times New Roman"/>
          <w:color w:val="auto"/>
        </w:rPr>
        <w:t>的变形验算应满足下式要求：</w:t>
      </w:r>
    </w:p>
    <w:p w14:paraId="3CD33673">
      <w:pPr>
        <w:pStyle w:val="15"/>
        <w:widowControl/>
        <w:spacing w:before="0" w:beforeAutospacing="0" w:after="0" w:afterAutospacing="0"/>
        <w:jc w:val="center"/>
        <w:rPr>
          <w:rFonts w:ascii="Times New Roman" w:hAnsi="Times New Roman"/>
          <w:color w:val="auto"/>
        </w:rPr>
      </w:pPr>
      <m:oMath>
        <m:sSub>
          <m:sSubPr>
            <m:ctrlPr>
              <w:rPr>
                <w:rFonts w:hint="default" w:ascii="Cambria Math" w:hAnsi="Cambria Math" w:cs="Times New Roman"/>
                <w:i/>
                <w:color w:val="auto"/>
                <w:highlight w:val="none"/>
              </w:rPr>
            </m:ctrlPr>
          </m:sSubPr>
          <m:e>
            <m:r>
              <m:rPr/>
              <w:rPr>
                <w:rFonts w:hint="default" w:ascii="Cambria Math" w:hAnsi="Cambria Math" w:cs="Times New Roman"/>
                <w:color w:val="auto"/>
                <w:highlight w:val="none"/>
              </w:rPr>
              <m:t>α</m:t>
            </m:r>
            <m:ctrlPr>
              <w:rPr>
                <w:rFonts w:hint="default" w:ascii="Cambria Math" w:hAnsi="Cambria Math" w:cs="Times New Roman"/>
                <w:i/>
                <w:color w:val="auto"/>
                <w:highlight w:val="none"/>
              </w:rPr>
            </m:ctrlPr>
          </m:e>
          <m:sub>
            <m:r>
              <m:rPr/>
              <w:rPr>
                <w:rFonts w:hint="default" w:ascii="Cambria Math" w:hAnsi="Cambria Math" w:cs="Times New Roman"/>
                <w:color w:val="auto"/>
                <w:highlight w:val="none"/>
                <w:lang w:val="en-US" w:eastAsia="zh-CN"/>
              </w:rPr>
              <m:t>fG</m:t>
            </m:r>
            <m:ctrlPr>
              <w:rPr>
                <w:rFonts w:hint="default" w:ascii="Cambria Math" w:hAnsi="Cambria Math" w:cs="Times New Roman"/>
                <w:i/>
                <w:color w:val="auto"/>
                <w:highlight w:val="none"/>
              </w:rPr>
            </m:ctrlPr>
          </m:sub>
        </m:sSub>
      </m:oMath>
      <w:r>
        <w:rPr>
          <w:rFonts w:ascii="Times New Roman" w:hAnsi="Times New Roman"/>
          <w:color w:val="auto"/>
        </w:rPr>
        <w:t>≤</w:t>
      </w:r>
      <m:oMath>
        <m:sSub>
          <m:sSubPr>
            <m:ctrlPr>
              <w:rPr>
                <w:rFonts w:hint="default" w:ascii="Cambria Math" w:hAnsi="Cambria Math" w:cs="Times New Roman"/>
                <w:i/>
                <w:color w:val="auto"/>
                <w:highlight w:val="none"/>
              </w:rPr>
            </m:ctrlPr>
          </m:sSubPr>
          <m:e>
            <m:r>
              <m:rPr/>
              <w:rPr>
                <w:rFonts w:hint="default" w:ascii="Cambria Math" w:hAnsi="Cambria Math" w:cs="Times New Roman"/>
                <w:color w:val="auto"/>
                <w:highlight w:val="none"/>
              </w:rPr>
              <m:t>α</m:t>
            </m:r>
            <m:ctrlPr>
              <w:rPr>
                <w:rFonts w:hint="default" w:ascii="Cambria Math" w:hAnsi="Cambria Math" w:cs="Times New Roman"/>
                <w:i/>
                <w:color w:val="auto"/>
                <w:highlight w:val="none"/>
              </w:rPr>
            </m:ctrlPr>
          </m:e>
          <m:sub>
            <m:r>
              <m:rPr/>
              <w:rPr>
                <w:rFonts w:hint="default" w:ascii="Cambria Math" w:hAnsi="Cambria Math" w:cs="Times New Roman"/>
                <w:color w:val="auto"/>
                <w:highlight w:val="none"/>
                <w:lang w:val="en-US" w:eastAsia="zh-CN"/>
              </w:rPr>
              <m:t>f，lim</m:t>
            </m:r>
            <m:ctrlPr>
              <w:rPr>
                <w:rFonts w:hint="default" w:ascii="Cambria Math" w:hAnsi="Cambria Math" w:cs="Times New Roman"/>
                <w:i/>
                <w:color w:val="auto"/>
                <w:highlight w:val="none"/>
              </w:rPr>
            </m:ctrlPr>
          </m:sub>
        </m:sSub>
      </m:oMath>
    </w:p>
    <w:p w14:paraId="546EEFD0">
      <w:pPr>
        <w:pStyle w:val="15"/>
        <w:widowControl/>
        <w:spacing w:before="0" w:beforeAutospacing="0" w:after="0" w:afterAutospacing="0"/>
        <w:rPr>
          <w:rFonts w:ascii="Times New Roman" w:hAnsi="Times New Roman"/>
          <w:color w:val="auto"/>
        </w:rPr>
      </w:pPr>
      <w:r>
        <w:rPr>
          <w:rFonts w:ascii="Times New Roman" w:hAnsi="Times New Roman"/>
          <w:color w:val="auto"/>
        </w:rPr>
        <w:t>式中：</w:t>
      </w:r>
      <m:oMath>
        <m:sSub>
          <m:sSubPr>
            <m:ctrlPr>
              <w:rPr>
                <w:rFonts w:hint="default" w:ascii="Cambria Math" w:hAnsi="Cambria Math" w:cs="Times New Roman"/>
                <w:i/>
                <w:color w:val="auto"/>
                <w:highlight w:val="none"/>
              </w:rPr>
            </m:ctrlPr>
          </m:sSubPr>
          <m:e>
            <m:r>
              <m:rPr/>
              <w:rPr>
                <w:rFonts w:hint="default" w:ascii="Cambria Math" w:hAnsi="Cambria Math" w:cs="Times New Roman"/>
                <w:color w:val="auto"/>
                <w:highlight w:val="none"/>
              </w:rPr>
              <m:t>α</m:t>
            </m:r>
            <m:ctrlPr>
              <w:rPr>
                <w:rFonts w:hint="default" w:ascii="Cambria Math" w:hAnsi="Cambria Math" w:cs="Times New Roman"/>
                <w:i/>
                <w:color w:val="auto"/>
                <w:highlight w:val="none"/>
              </w:rPr>
            </m:ctrlPr>
          </m:e>
          <m:sub>
            <m:r>
              <m:rPr/>
              <w:rPr>
                <w:rFonts w:hint="default" w:ascii="Cambria Math" w:hAnsi="Cambria Math" w:cs="Times New Roman"/>
                <w:color w:val="auto"/>
                <w:highlight w:val="none"/>
                <w:lang w:val="en-US" w:eastAsia="zh-CN"/>
              </w:rPr>
              <m:t>fG</m:t>
            </m:r>
            <m:ctrlPr>
              <w:rPr>
                <w:rFonts w:hint="default" w:ascii="Cambria Math" w:hAnsi="Cambria Math" w:cs="Times New Roman"/>
                <w:i/>
                <w:color w:val="auto"/>
                <w:highlight w:val="none"/>
              </w:rPr>
            </m:ctrlPr>
          </m:sub>
        </m:sSub>
      </m:oMath>
      <w:r>
        <w:rPr>
          <w:rFonts w:ascii="Times New Roman" w:hAnsi="Times New Roman"/>
          <w:color w:val="auto"/>
        </w:rPr>
        <w:t>——按永久荷载标准值计算的构件变形值；</w:t>
      </w:r>
    </w:p>
    <w:p w14:paraId="3D1023F4">
      <w:pPr>
        <w:pStyle w:val="15"/>
        <w:widowControl/>
        <w:numPr>
          <w:ilvl w:val="0"/>
          <w:numId w:val="1"/>
        </w:numPr>
        <w:spacing w:before="0" w:beforeAutospacing="0" w:after="0" w:afterAutospacing="0"/>
        <w:ind w:firstLine="480" w:firstLineChars="200"/>
        <w:rPr>
          <w:rFonts w:ascii="Times New Roman" w:hAnsi="Times New Roman"/>
          <w:color w:val="auto"/>
        </w:rPr>
      </w:pPr>
      <m:oMath>
        <m:sSub>
          <m:sSubPr>
            <m:ctrlPr>
              <w:rPr>
                <w:rFonts w:hint="default" w:ascii="Cambria Math" w:hAnsi="Cambria Math" w:cs="Times New Roman"/>
                <w:i/>
                <w:color w:val="auto"/>
                <w:highlight w:val="none"/>
              </w:rPr>
            </m:ctrlPr>
          </m:sSubPr>
          <m:e>
            <m:r>
              <m:rPr/>
              <w:rPr>
                <w:rFonts w:hint="default" w:ascii="Cambria Math" w:hAnsi="Cambria Math" w:cs="Times New Roman"/>
                <w:color w:val="auto"/>
                <w:highlight w:val="none"/>
              </w:rPr>
              <m:t>α</m:t>
            </m:r>
            <m:ctrlPr>
              <w:rPr>
                <w:rFonts w:hint="default" w:ascii="Cambria Math" w:hAnsi="Cambria Math" w:cs="Times New Roman"/>
                <w:i/>
                <w:color w:val="auto"/>
                <w:highlight w:val="none"/>
              </w:rPr>
            </m:ctrlPr>
          </m:e>
          <m:sub>
            <m:r>
              <m:rPr/>
              <w:rPr>
                <w:rFonts w:hint="default" w:ascii="Cambria Math" w:hAnsi="Cambria Math" w:cs="Times New Roman"/>
                <w:color w:val="auto"/>
                <w:highlight w:val="none"/>
                <w:lang w:val="en-US" w:eastAsia="zh-CN"/>
              </w:rPr>
              <m:t>f，lim</m:t>
            </m:r>
            <m:ctrlPr>
              <w:rPr>
                <w:rFonts w:hint="default" w:ascii="Cambria Math" w:hAnsi="Cambria Math" w:cs="Times New Roman"/>
                <w:i/>
                <w:color w:val="auto"/>
                <w:highlight w:val="none"/>
              </w:rPr>
            </m:ctrlPr>
          </m:sub>
        </m:sSub>
      </m:oMath>
      <w:r>
        <w:rPr>
          <w:rFonts w:ascii="Times New Roman" w:hAnsi="Times New Roman"/>
          <w:color w:val="auto"/>
        </w:rPr>
        <w:t>——构件变形限值</w:t>
      </w:r>
      <w:r>
        <w:rPr>
          <w:rFonts w:hint="eastAsia" w:ascii="Times New Roman" w:hAnsi="Times New Roman"/>
          <w:color w:val="auto"/>
          <w:lang w:eastAsia="zh-CN"/>
        </w:rPr>
        <w:t>，</w:t>
      </w:r>
      <w:r>
        <w:rPr>
          <w:rFonts w:ascii="Times New Roman" w:hAnsi="Times New Roman"/>
          <w:color w:val="auto"/>
        </w:rPr>
        <w:t>取模板构件计算跨度的1/400；</w:t>
      </w:r>
    </w:p>
    <w:p w14:paraId="03EBCBE8">
      <w:pPr>
        <w:rPr>
          <w:rFonts w:ascii="Times New Roman" w:hAnsi="Times New Roman" w:eastAsia="楷体"/>
          <w:b/>
          <w:bCs/>
          <w:color w:val="auto"/>
          <w:sz w:val="23"/>
          <w:szCs w:val="23"/>
        </w:rPr>
      </w:pPr>
      <w:r>
        <w:rPr>
          <w:rFonts w:ascii="Times New Roman" w:hAnsi="Times New Roman" w:eastAsia="楷体"/>
          <w:b/>
          <w:bCs/>
          <w:color w:val="auto"/>
          <w:sz w:val="23"/>
          <w:szCs w:val="23"/>
        </w:rPr>
        <w:t>条文说明：</w:t>
      </w:r>
    </w:p>
    <w:p w14:paraId="3CABB991">
      <w:pPr>
        <w:ind w:firstLine="460" w:firstLineChars="200"/>
        <w:rPr>
          <w:rFonts w:ascii="Times New Roman" w:hAnsi="Times New Roman" w:eastAsia="楷体"/>
          <w:color w:val="auto"/>
          <w:sz w:val="23"/>
          <w:szCs w:val="23"/>
          <w:highlight w:val="none"/>
        </w:rPr>
      </w:pPr>
      <w:r>
        <w:rPr>
          <w:rFonts w:ascii="Times New Roman" w:hAnsi="Times New Roman" w:eastAsia="楷体"/>
          <w:color w:val="auto"/>
          <w:sz w:val="23"/>
          <w:szCs w:val="23"/>
          <w:highlight w:val="none"/>
        </w:rPr>
        <w:t>单元装配式模具的变形验算仅考虑永久荷载标准值，不考虑可变荷载，是基于承载力</w:t>
      </w:r>
      <w:r>
        <w:rPr>
          <w:rFonts w:hint="eastAsia" w:ascii="Times New Roman" w:hAnsi="Times New Roman" w:eastAsia="楷体"/>
          <w:color w:val="auto"/>
          <w:sz w:val="23"/>
          <w:szCs w:val="23"/>
          <w:highlight w:val="none"/>
          <w:lang w:val="en-US" w:eastAsia="zh-CN"/>
        </w:rPr>
        <w:t>已经</w:t>
      </w:r>
      <w:r>
        <w:rPr>
          <w:rFonts w:ascii="Times New Roman" w:hAnsi="Times New Roman" w:eastAsia="楷体"/>
          <w:color w:val="auto"/>
          <w:sz w:val="23"/>
          <w:szCs w:val="23"/>
          <w:highlight w:val="none"/>
        </w:rPr>
        <w:t>满足设计要求</w:t>
      </w:r>
      <w:r>
        <w:rPr>
          <w:rFonts w:hint="eastAsia" w:ascii="Times New Roman" w:hAnsi="Times New Roman" w:eastAsia="楷体"/>
          <w:color w:val="auto"/>
          <w:sz w:val="23"/>
          <w:szCs w:val="23"/>
          <w:highlight w:val="none"/>
          <w:lang w:eastAsia="zh-CN"/>
        </w:rPr>
        <w:t>的</w:t>
      </w:r>
      <w:r>
        <w:rPr>
          <w:rFonts w:hint="eastAsia" w:ascii="Times New Roman" w:hAnsi="Times New Roman" w:eastAsia="楷体"/>
          <w:color w:val="auto"/>
          <w:sz w:val="23"/>
          <w:szCs w:val="23"/>
          <w:highlight w:val="none"/>
          <w:lang w:val="en-US" w:eastAsia="zh-CN"/>
        </w:rPr>
        <w:t>前提下</w:t>
      </w:r>
      <w:r>
        <w:rPr>
          <w:rFonts w:ascii="Times New Roman" w:hAnsi="Times New Roman" w:eastAsia="楷体"/>
          <w:color w:val="auto"/>
          <w:sz w:val="23"/>
          <w:szCs w:val="23"/>
          <w:highlight w:val="none"/>
        </w:rPr>
        <w:t>，材料强度处于应力应变曲线直线段或近似直线段</w:t>
      </w:r>
      <w:r>
        <w:rPr>
          <w:rFonts w:hint="eastAsia" w:ascii="Times New Roman" w:hAnsi="Times New Roman" w:eastAsia="楷体"/>
          <w:color w:val="auto"/>
          <w:sz w:val="23"/>
          <w:szCs w:val="23"/>
          <w:highlight w:val="none"/>
          <w:lang w:eastAsia="zh-CN"/>
        </w:rPr>
        <w:t>（</w:t>
      </w:r>
      <w:r>
        <w:rPr>
          <w:rFonts w:ascii="Times New Roman" w:hAnsi="Times New Roman" w:eastAsia="楷体"/>
          <w:color w:val="auto"/>
          <w:sz w:val="23"/>
          <w:szCs w:val="23"/>
          <w:highlight w:val="none"/>
        </w:rPr>
        <w:t>特指</w:t>
      </w:r>
      <w:r>
        <w:rPr>
          <w:rFonts w:hint="eastAsia" w:ascii="Times New Roman" w:hAnsi="Times New Roman" w:eastAsia="楷体"/>
          <w:color w:val="auto"/>
          <w:sz w:val="23"/>
          <w:szCs w:val="23"/>
          <w:highlight w:val="none"/>
        </w:rPr>
        <w:t>高分子塑料</w:t>
      </w:r>
      <w:r>
        <w:rPr>
          <w:rFonts w:hint="eastAsia" w:ascii="Times New Roman" w:hAnsi="Times New Roman" w:eastAsia="楷体"/>
          <w:color w:val="auto"/>
          <w:sz w:val="23"/>
          <w:szCs w:val="23"/>
          <w:highlight w:val="none"/>
          <w:lang w:val="en-US" w:eastAsia="zh-CN"/>
        </w:rPr>
        <w:t>模板</w:t>
      </w:r>
      <w:r>
        <w:rPr>
          <w:rFonts w:hint="eastAsia" w:ascii="Times New Roman" w:hAnsi="Times New Roman" w:eastAsia="楷体"/>
          <w:color w:val="auto"/>
          <w:sz w:val="23"/>
          <w:szCs w:val="23"/>
          <w:highlight w:val="none"/>
          <w:lang w:eastAsia="zh-CN"/>
        </w:rPr>
        <w:t>）</w:t>
      </w:r>
      <w:r>
        <w:rPr>
          <w:rFonts w:ascii="Times New Roman" w:hAnsi="Times New Roman" w:eastAsia="楷体"/>
          <w:color w:val="auto"/>
          <w:sz w:val="23"/>
          <w:szCs w:val="23"/>
          <w:highlight w:val="none"/>
        </w:rPr>
        <w:t>，当可变荷载等变化因素消除后，仅有永久荷载标准值导致</w:t>
      </w:r>
      <w:r>
        <w:rPr>
          <w:rFonts w:hint="eastAsia" w:ascii="Times New Roman" w:hAnsi="Times New Roman" w:eastAsia="楷体"/>
          <w:color w:val="auto"/>
          <w:sz w:val="23"/>
          <w:szCs w:val="23"/>
          <w:highlight w:val="none"/>
          <w:lang w:val="en-US" w:eastAsia="zh-CN"/>
        </w:rPr>
        <w:t>材料</w:t>
      </w:r>
      <w:r>
        <w:rPr>
          <w:rFonts w:ascii="Times New Roman" w:hAnsi="Times New Roman" w:eastAsia="楷体"/>
          <w:color w:val="auto"/>
          <w:sz w:val="23"/>
          <w:szCs w:val="23"/>
          <w:highlight w:val="none"/>
        </w:rPr>
        <w:t>变形。</w:t>
      </w:r>
    </w:p>
    <w:p w14:paraId="4F4C57BD">
      <w:pPr>
        <w:pStyle w:val="15"/>
        <w:widowControl/>
        <w:spacing w:before="0" w:beforeAutospacing="0" w:after="0" w:afterAutospacing="0"/>
        <w:rPr>
          <w:rFonts w:ascii="Times New Roman" w:hAnsi="Times New Roman"/>
          <w:color w:val="auto"/>
          <w:highlight w:val="none"/>
        </w:rPr>
      </w:pPr>
      <w:r>
        <w:rPr>
          <w:rFonts w:ascii="Times New Roman" w:hAnsi="Times New Roman"/>
          <w:b/>
          <w:color w:val="auto"/>
          <w:highlight w:val="none"/>
        </w:rPr>
        <w:t>5.0.</w:t>
      </w:r>
      <w:r>
        <w:rPr>
          <w:rFonts w:hint="eastAsia" w:ascii="Times New Roman" w:hAnsi="Times New Roman"/>
          <w:b/>
          <w:color w:val="auto"/>
          <w:highlight w:val="none"/>
          <w:lang w:val="en-US" w:eastAsia="zh-CN"/>
        </w:rPr>
        <w:t>10</w:t>
      </w:r>
      <w:r>
        <w:rPr>
          <w:rFonts w:ascii="Times New Roman" w:hAnsi="Times New Roman"/>
          <w:b/>
          <w:color w:val="auto"/>
          <w:highlight w:val="none"/>
        </w:rPr>
        <w:t xml:space="preserve"> </w:t>
      </w:r>
      <w:r>
        <w:rPr>
          <w:rFonts w:ascii="Times New Roman" w:hAnsi="Times New Roman"/>
          <w:color w:val="auto"/>
          <w:highlight w:val="none"/>
        </w:rPr>
        <w:t>各项荷载的标准值组合应符合表5.6。</w:t>
      </w:r>
    </w:p>
    <w:p w14:paraId="4689E731">
      <w:pPr>
        <w:jc w:val="center"/>
        <w:rPr>
          <w:rFonts w:ascii="Times New Roman" w:hAnsi="Times New Roman"/>
          <w:color w:val="auto"/>
        </w:rPr>
      </w:pPr>
      <w:r>
        <w:rPr>
          <w:rFonts w:ascii="Times New Roman" w:hAnsi="Times New Roman"/>
          <w:b/>
          <w:bCs/>
          <w:color w:val="auto"/>
          <w:sz w:val="20"/>
          <w:szCs w:val="20"/>
        </w:rPr>
        <w:t>表5.6 参与组合的荷载类别</w:t>
      </w:r>
    </w:p>
    <w:tbl>
      <w:tblPr>
        <w:tblStyle w:val="1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5"/>
        <w:gridCol w:w="2556"/>
        <w:gridCol w:w="2558"/>
      </w:tblGrid>
      <w:tr w14:paraId="75FF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6" w:type="pct"/>
            <w:vMerge w:val="restart"/>
            <w:noWrap w:val="0"/>
            <w:vAlign w:val="center"/>
          </w:tcPr>
          <w:p w14:paraId="640D67C7">
            <w:pPr>
              <w:spacing w:line="240" w:lineRule="auto"/>
              <w:jc w:val="center"/>
              <w:rPr>
                <w:rFonts w:ascii="Times New Roman" w:hAnsi="Times New Roman"/>
                <w:color w:val="auto"/>
                <w:sz w:val="20"/>
                <w:szCs w:val="20"/>
              </w:rPr>
            </w:pPr>
            <w:r>
              <w:rPr>
                <w:rFonts w:ascii="Times New Roman" w:hAnsi="Times New Roman"/>
                <w:color w:val="auto"/>
                <w:sz w:val="20"/>
                <w:szCs w:val="20"/>
              </w:rPr>
              <w:t>项目</w:t>
            </w:r>
          </w:p>
        </w:tc>
        <w:tc>
          <w:tcPr>
            <w:tcW w:w="3333" w:type="pct"/>
            <w:gridSpan w:val="2"/>
            <w:noWrap w:val="0"/>
            <w:vAlign w:val="center"/>
          </w:tcPr>
          <w:p w14:paraId="4019F080">
            <w:pPr>
              <w:spacing w:line="240" w:lineRule="auto"/>
              <w:jc w:val="center"/>
              <w:rPr>
                <w:rFonts w:ascii="Times New Roman" w:hAnsi="Times New Roman"/>
                <w:color w:val="auto"/>
                <w:sz w:val="20"/>
                <w:szCs w:val="20"/>
              </w:rPr>
            </w:pPr>
            <w:r>
              <w:rPr>
                <w:rFonts w:ascii="Times New Roman" w:hAnsi="Times New Roman"/>
                <w:color w:val="auto"/>
                <w:sz w:val="20"/>
                <w:szCs w:val="20"/>
              </w:rPr>
              <w:t>参与组合的荷载类别</w:t>
            </w:r>
          </w:p>
        </w:tc>
      </w:tr>
      <w:tr w14:paraId="7DD1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6" w:type="pct"/>
            <w:vMerge w:val="continue"/>
            <w:noWrap w:val="0"/>
            <w:vAlign w:val="center"/>
          </w:tcPr>
          <w:p w14:paraId="73C2D66E">
            <w:pPr>
              <w:spacing w:line="240" w:lineRule="auto"/>
              <w:jc w:val="center"/>
              <w:rPr>
                <w:rFonts w:ascii="Times New Roman" w:hAnsi="Times New Roman"/>
                <w:color w:val="auto"/>
                <w:sz w:val="20"/>
                <w:szCs w:val="20"/>
              </w:rPr>
            </w:pPr>
          </w:p>
        </w:tc>
        <w:tc>
          <w:tcPr>
            <w:tcW w:w="1666" w:type="pct"/>
            <w:noWrap w:val="0"/>
            <w:vAlign w:val="center"/>
          </w:tcPr>
          <w:p w14:paraId="3802AF23">
            <w:pPr>
              <w:spacing w:line="240" w:lineRule="auto"/>
              <w:jc w:val="center"/>
              <w:rPr>
                <w:rFonts w:ascii="Times New Roman" w:hAnsi="Times New Roman"/>
                <w:color w:val="auto"/>
                <w:sz w:val="20"/>
                <w:szCs w:val="20"/>
              </w:rPr>
            </w:pPr>
            <w:r>
              <w:rPr>
                <w:rFonts w:ascii="Times New Roman" w:hAnsi="Times New Roman"/>
                <w:color w:val="auto"/>
                <w:sz w:val="20"/>
                <w:szCs w:val="20"/>
              </w:rPr>
              <w:t>计算承载能力</w:t>
            </w:r>
          </w:p>
        </w:tc>
        <w:tc>
          <w:tcPr>
            <w:tcW w:w="1667" w:type="pct"/>
            <w:noWrap w:val="0"/>
            <w:vAlign w:val="center"/>
          </w:tcPr>
          <w:p w14:paraId="7B2EDA26">
            <w:pPr>
              <w:spacing w:line="240" w:lineRule="auto"/>
              <w:jc w:val="center"/>
              <w:rPr>
                <w:rFonts w:ascii="Times New Roman" w:hAnsi="Times New Roman"/>
                <w:color w:val="auto"/>
                <w:sz w:val="20"/>
                <w:szCs w:val="20"/>
              </w:rPr>
            </w:pPr>
            <w:r>
              <w:rPr>
                <w:rFonts w:ascii="Times New Roman" w:hAnsi="Times New Roman"/>
                <w:color w:val="auto"/>
                <w:sz w:val="20"/>
                <w:szCs w:val="20"/>
              </w:rPr>
              <w:t>验算挠度</w:t>
            </w:r>
          </w:p>
        </w:tc>
      </w:tr>
      <w:tr w14:paraId="7563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6" w:type="pct"/>
            <w:noWrap w:val="0"/>
            <w:vAlign w:val="center"/>
          </w:tcPr>
          <w:p w14:paraId="4AB6C20A">
            <w:pPr>
              <w:spacing w:line="240" w:lineRule="auto"/>
              <w:jc w:val="center"/>
              <w:rPr>
                <w:rFonts w:ascii="Times New Roman" w:hAnsi="Times New Roman"/>
                <w:color w:val="auto"/>
                <w:sz w:val="20"/>
                <w:szCs w:val="20"/>
              </w:rPr>
            </w:pPr>
            <w:r>
              <w:rPr>
                <w:rFonts w:ascii="Times New Roman" w:hAnsi="Times New Roman"/>
                <w:color w:val="auto"/>
                <w:sz w:val="20"/>
                <w:szCs w:val="20"/>
              </w:rPr>
              <w:t>底面模板</w:t>
            </w:r>
          </w:p>
        </w:tc>
        <w:tc>
          <w:tcPr>
            <w:tcW w:w="1666" w:type="pct"/>
            <w:noWrap w:val="0"/>
            <w:vAlign w:val="center"/>
          </w:tcPr>
          <w:p w14:paraId="59771D66">
            <w:pPr>
              <w:spacing w:line="240" w:lineRule="auto"/>
              <w:jc w:val="center"/>
              <w:rPr>
                <w:rFonts w:ascii="Times New Roman" w:hAnsi="Times New Roman"/>
                <w:color w:val="auto"/>
                <w:sz w:val="20"/>
                <w:szCs w:val="20"/>
              </w:rPr>
            </w:pPr>
            <w:r>
              <w:rPr>
                <w:rFonts w:ascii="Times New Roman" w:hAnsi="Times New Roman"/>
                <w:color w:val="auto"/>
                <w:sz w:val="20"/>
                <w:szCs w:val="20"/>
              </w:rPr>
              <w:t>G</w:t>
            </w:r>
            <w:r>
              <w:rPr>
                <w:rFonts w:ascii="Times New Roman" w:hAnsi="Times New Roman"/>
                <w:color w:val="auto"/>
                <w:sz w:val="20"/>
                <w:szCs w:val="20"/>
                <w:vertAlign w:val="subscript"/>
              </w:rPr>
              <w:t>1</w:t>
            </w:r>
            <w:r>
              <w:rPr>
                <w:rFonts w:ascii="Times New Roman" w:hAnsi="Times New Roman"/>
                <w:color w:val="auto"/>
                <w:sz w:val="20"/>
                <w:szCs w:val="20"/>
              </w:rPr>
              <w:t>+G</w:t>
            </w:r>
            <w:r>
              <w:rPr>
                <w:rFonts w:ascii="Times New Roman" w:hAnsi="Times New Roman"/>
                <w:color w:val="auto"/>
                <w:sz w:val="20"/>
                <w:szCs w:val="20"/>
                <w:vertAlign w:val="subscript"/>
              </w:rPr>
              <w:t>2</w:t>
            </w:r>
            <w:r>
              <w:rPr>
                <w:rFonts w:ascii="Times New Roman" w:hAnsi="Times New Roman"/>
                <w:color w:val="auto"/>
                <w:sz w:val="20"/>
                <w:szCs w:val="20"/>
              </w:rPr>
              <w:t>+G</w:t>
            </w:r>
            <w:r>
              <w:rPr>
                <w:rFonts w:ascii="Times New Roman" w:hAnsi="Times New Roman"/>
                <w:color w:val="auto"/>
                <w:sz w:val="20"/>
                <w:szCs w:val="20"/>
                <w:vertAlign w:val="subscript"/>
              </w:rPr>
              <w:t>3</w:t>
            </w:r>
            <w:r>
              <w:rPr>
                <w:rFonts w:ascii="Times New Roman" w:hAnsi="Times New Roman"/>
                <w:color w:val="auto"/>
                <w:sz w:val="20"/>
                <w:szCs w:val="20"/>
              </w:rPr>
              <w:t>+Q</w:t>
            </w:r>
            <w:r>
              <w:rPr>
                <w:rFonts w:ascii="Times New Roman" w:hAnsi="Times New Roman"/>
                <w:color w:val="auto"/>
                <w:sz w:val="20"/>
                <w:szCs w:val="20"/>
                <w:vertAlign w:val="subscript"/>
              </w:rPr>
              <w:t>1</w:t>
            </w:r>
          </w:p>
        </w:tc>
        <w:tc>
          <w:tcPr>
            <w:tcW w:w="1667" w:type="pct"/>
            <w:noWrap w:val="0"/>
            <w:vAlign w:val="center"/>
          </w:tcPr>
          <w:p w14:paraId="5535BF10">
            <w:pPr>
              <w:spacing w:line="240" w:lineRule="auto"/>
              <w:jc w:val="center"/>
              <w:rPr>
                <w:rFonts w:ascii="Times New Roman" w:hAnsi="Times New Roman"/>
                <w:color w:val="auto"/>
                <w:sz w:val="20"/>
                <w:szCs w:val="20"/>
              </w:rPr>
            </w:pPr>
            <w:r>
              <w:rPr>
                <w:rFonts w:ascii="Times New Roman" w:hAnsi="Times New Roman"/>
                <w:color w:val="auto"/>
                <w:sz w:val="20"/>
                <w:szCs w:val="20"/>
              </w:rPr>
              <w:t>G</w:t>
            </w:r>
            <w:r>
              <w:rPr>
                <w:rFonts w:ascii="Times New Roman" w:hAnsi="Times New Roman"/>
                <w:color w:val="auto"/>
                <w:sz w:val="20"/>
                <w:szCs w:val="20"/>
                <w:vertAlign w:val="subscript"/>
              </w:rPr>
              <w:t>1</w:t>
            </w:r>
            <w:r>
              <w:rPr>
                <w:rFonts w:ascii="Times New Roman" w:hAnsi="Times New Roman"/>
                <w:color w:val="auto"/>
                <w:sz w:val="20"/>
                <w:szCs w:val="20"/>
              </w:rPr>
              <w:t>+G</w:t>
            </w:r>
            <w:r>
              <w:rPr>
                <w:rFonts w:ascii="Times New Roman" w:hAnsi="Times New Roman"/>
                <w:color w:val="auto"/>
                <w:sz w:val="20"/>
                <w:szCs w:val="20"/>
                <w:vertAlign w:val="subscript"/>
              </w:rPr>
              <w:t>2</w:t>
            </w:r>
            <w:r>
              <w:rPr>
                <w:rFonts w:ascii="Times New Roman" w:hAnsi="Times New Roman"/>
                <w:color w:val="auto"/>
                <w:sz w:val="20"/>
                <w:szCs w:val="20"/>
              </w:rPr>
              <w:t>+G</w:t>
            </w:r>
            <w:r>
              <w:rPr>
                <w:rFonts w:ascii="Times New Roman" w:hAnsi="Times New Roman"/>
                <w:color w:val="auto"/>
                <w:sz w:val="20"/>
                <w:szCs w:val="20"/>
                <w:vertAlign w:val="subscript"/>
              </w:rPr>
              <w:t>3</w:t>
            </w:r>
          </w:p>
        </w:tc>
      </w:tr>
      <w:tr w14:paraId="4C96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6" w:type="pct"/>
            <w:noWrap w:val="0"/>
            <w:vAlign w:val="center"/>
          </w:tcPr>
          <w:p w14:paraId="59E97629">
            <w:pPr>
              <w:spacing w:line="240" w:lineRule="auto"/>
              <w:jc w:val="center"/>
              <w:rPr>
                <w:rFonts w:ascii="Times New Roman" w:hAnsi="Times New Roman"/>
                <w:color w:val="auto"/>
                <w:sz w:val="20"/>
                <w:szCs w:val="20"/>
              </w:rPr>
            </w:pPr>
            <w:r>
              <w:rPr>
                <w:rFonts w:hint="eastAsia" w:ascii="Times New Roman" w:hAnsi="Times New Roman"/>
                <w:color w:val="auto"/>
                <w:sz w:val="20"/>
                <w:szCs w:val="20"/>
                <w:lang w:val="en-US" w:eastAsia="zh-CN"/>
              </w:rPr>
              <w:t>密肋楼板、</w:t>
            </w:r>
            <w:r>
              <w:rPr>
                <w:rFonts w:ascii="Times New Roman" w:hAnsi="Times New Roman"/>
                <w:color w:val="auto"/>
                <w:sz w:val="20"/>
                <w:szCs w:val="20"/>
              </w:rPr>
              <w:t>梁、柱（边长不大于 300mm）的侧面模板</w:t>
            </w:r>
          </w:p>
        </w:tc>
        <w:tc>
          <w:tcPr>
            <w:tcW w:w="1666" w:type="pct"/>
            <w:noWrap w:val="0"/>
            <w:vAlign w:val="center"/>
          </w:tcPr>
          <w:p w14:paraId="4E01DA37">
            <w:pPr>
              <w:spacing w:line="240" w:lineRule="auto"/>
              <w:jc w:val="center"/>
              <w:rPr>
                <w:rFonts w:ascii="Times New Roman" w:hAnsi="Times New Roman"/>
                <w:color w:val="auto"/>
                <w:sz w:val="20"/>
                <w:szCs w:val="20"/>
              </w:rPr>
            </w:pPr>
            <w:r>
              <w:rPr>
                <w:rFonts w:ascii="Times New Roman" w:hAnsi="Times New Roman"/>
                <w:color w:val="auto"/>
                <w:sz w:val="20"/>
                <w:szCs w:val="20"/>
              </w:rPr>
              <w:t>G</w:t>
            </w:r>
            <w:r>
              <w:rPr>
                <w:rFonts w:ascii="Times New Roman" w:hAnsi="Times New Roman"/>
                <w:color w:val="auto"/>
                <w:sz w:val="20"/>
                <w:szCs w:val="20"/>
                <w:vertAlign w:val="subscript"/>
              </w:rPr>
              <w:t>4</w:t>
            </w:r>
            <w:r>
              <w:rPr>
                <w:rFonts w:ascii="Times New Roman" w:hAnsi="Times New Roman"/>
                <w:color w:val="auto"/>
                <w:sz w:val="20"/>
                <w:szCs w:val="20"/>
              </w:rPr>
              <w:t>+Q</w:t>
            </w:r>
            <w:r>
              <w:rPr>
                <w:rFonts w:ascii="Times New Roman" w:hAnsi="Times New Roman"/>
                <w:color w:val="auto"/>
                <w:sz w:val="20"/>
                <w:szCs w:val="20"/>
                <w:vertAlign w:val="subscript"/>
              </w:rPr>
              <w:t>2</w:t>
            </w:r>
          </w:p>
        </w:tc>
        <w:tc>
          <w:tcPr>
            <w:tcW w:w="1667" w:type="pct"/>
            <w:noWrap w:val="0"/>
            <w:vAlign w:val="center"/>
          </w:tcPr>
          <w:p w14:paraId="28E5A806">
            <w:pPr>
              <w:spacing w:line="240" w:lineRule="auto"/>
              <w:jc w:val="center"/>
              <w:rPr>
                <w:rFonts w:ascii="Times New Roman" w:hAnsi="Times New Roman"/>
                <w:color w:val="auto"/>
                <w:sz w:val="20"/>
                <w:szCs w:val="20"/>
              </w:rPr>
            </w:pPr>
            <w:r>
              <w:rPr>
                <w:rFonts w:ascii="Times New Roman" w:hAnsi="Times New Roman"/>
                <w:color w:val="auto"/>
                <w:sz w:val="20"/>
                <w:szCs w:val="20"/>
              </w:rPr>
              <w:t>G</w:t>
            </w:r>
            <w:r>
              <w:rPr>
                <w:rFonts w:ascii="Times New Roman" w:hAnsi="Times New Roman"/>
                <w:color w:val="auto"/>
                <w:sz w:val="20"/>
                <w:szCs w:val="20"/>
                <w:vertAlign w:val="subscript"/>
              </w:rPr>
              <w:t>4</w:t>
            </w:r>
          </w:p>
        </w:tc>
      </w:tr>
      <w:tr w14:paraId="23C8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6" w:type="pct"/>
            <w:noWrap w:val="0"/>
            <w:vAlign w:val="center"/>
          </w:tcPr>
          <w:p w14:paraId="59B18A24">
            <w:pPr>
              <w:spacing w:line="240" w:lineRule="auto"/>
              <w:jc w:val="center"/>
              <w:rPr>
                <w:rFonts w:ascii="Times New Roman" w:hAnsi="Times New Roman"/>
                <w:color w:val="auto"/>
                <w:sz w:val="20"/>
                <w:szCs w:val="20"/>
              </w:rPr>
            </w:pPr>
            <w:r>
              <w:rPr>
                <w:rFonts w:ascii="Times New Roman" w:hAnsi="Times New Roman"/>
                <w:color w:val="auto"/>
                <w:sz w:val="20"/>
                <w:szCs w:val="20"/>
              </w:rPr>
              <w:t>大体积结构、柱（边长大于 300mm）的侧面模板</w:t>
            </w:r>
          </w:p>
        </w:tc>
        <w:tc>
          <w:tcPr>
            <w:tcW w:w="1666" w:type="pct"/>
            <w:noWrap w:val="0"/>
            <w:vAlign w:val="center"/>
          </w:tcPr>
          <w:p w14:paraId="53DF373E">
            <w:pPr>
              <w:spacing w:line="240" w:lineRule="auto"/>
              <w:jc w:val="center"/>
              <w:rPr>
                <w:rFonts w:ascii="Times New Roman" w:hAnsi="Times New Roman"/>
                <w:color w:val="auto"/>
                <w:sz w:val="20"/>
                <w:szCs w:val="20"/>
              </w:rPr>
            </w:pPr>
            <w:r>
              <w:rPr>
                <w:rFonts w:ascii="Times New Roman" w:hAnsi="Times New Roman"/>
                <w:color w:val="auto"/>
                <w:sz w:val="20"/>
                <w:szCs w:val="20"/>
              </w:rPr>
              <w:t>G</w:t>
            </w:r>
            <w:r>
              <w:rPr>
                <w:rFonts w:ascii="Times New Roman" w:hAnsi="Times New Roman"/>
                <w:color w:val="auto"/>
                <w:sz w:val="20"/>
                <w:szCs w:val="20"/>
                <w:vertAlign w:val="subscript"/>
              </w:rPr>
              <w:t>4</w:t>
            </w:r>
            <w:r>
              <w:rPr>
                <w:rFonts w:ascii="Times New Roman" w:hAnsi="Times New Roman"/>
                <w:color w:val="auto"/>
                <w:sz w:val="20"/>
                <w:szCs w:val="20"/>
              </w:rPr>
              <w:t>+Q</w:t>
            </w:r>
            <w:r>
              <w:rPr>
                <w:rFonts w:ascii="Times New Roman" w:hAnsi="Times New Roman"/>
                <w:color w:val="auto"/>
                <w:sz w:val="20"/>
                <w:szCs w:val="20"/>
                <w:vertAlign w:val="subscript"/>
              </w:rPr>
              <w:t>3</w:t>
            </w:r>
          </w:p>
        </w:tc>
        <w:tc>
          <w:tcPr>
            <w:tcW w:w="1667" w:type="pct"/>
            <w:noWrap w:val="0"/>
            <w:vAlign w:val="center"/>
          </w:tcPr>
          <w:p w14:paraId="3A594472">
            <w:pPr>
              <w:spacing w:line="240" w:lineRule="auto"/>
              <w:jc w:val="center"/>
              <w:rPr>
                <w:rFonts w:ascii="Times New Roman" w:hAnsi="Times New Roman"/>
                <w:color w:val="auto"/>
                <w:sz w:val="20"/>
                <w:szCs w:val="20"/>
              </w:rPr>
            </w:pPr>
            <w:r>
              <w:rPr>
                <w:rFonts w:ascii="Times New Roman" w:hAnsi="Times New Roman"/>
                <w:color w:val="auto"/>
                <w:sz w:val="20"/>
                <w:szCs w:val="20"/>
              </w:rPr>
              <w:t>G</w:t>
            </w:r>
            <w:r>
              <w:rPr>
                <w:rFonts w:ascii="Times New Roman" w:hAnsi="Times New Roman"/>
                <w:color w:val="auto"/>
                <w:sz w:val="20"/>
                <w:szCs w:val="20"/>
                <w:vertAlign w:val="subscript"/>
              </w:rPr>
              <w:t>4</w:t>
            </w:r>
          </w:p>
        </w:tc>
      </w:tr>
    </w:tbl>
    <w:p w14:paraId="257A8EE0">
      <w:pPr>
        <w:pStyle w:val="15"/>
        <w:widowControl/>
        <w:spacing w:before="0" w:beforeAutospacing="0" w:after="0" w:afterAutospacing="0"/>
        <w:rPr>
          <w:rFonts w:ascii="Times New Roman" w:hAnsi="Times New Roman"/>
          <w:color w:val="auto"/>
          <w:sz w:val="20"/>
          <w:szCs w:val="20"/>
        </w:rPr>
      </w:pPr>
      <w:r>
        <w:rPr>
          <w:rFonts w:ascii="Times New Roman" w:hAnsi="Times New Roman"/>
          <w:color w:val="auto"/>
          <w:sz w:val="20"/>
          <w:szCs w:val="20"/>
        </w:rPr>
        <w:t>注：验算挠度采用荷载标准值，计算承载能力采用荷载设计值。表中的</w:t>
      </w:r>
      <w:r>
        <w:rPr>
          <w:rFonts w:hint="eastAsia" w:ascii="Times New Roman" w:hAnsi="Times New Roman"/>
          <w:color w:val="auto"/>
          <w:sz w:val="20"/>
          <w:szCs w:val="20"/>
        </w:rPr>
        <w:t>“</w:t>
      </w:r>
      <w:r>
        <w:rPr>
          <w:rFonts w:ascii="Times New Roman" w:hAnsi="Times New Roman"/>
          <w:color w:val="auto"/>
          <w:sz w:val="20"/>
          <w:szCs w:val="20"/>
        </w:rPr>
        <w:t>+</w:t>
      </w:r>
      <w:r>
        <w:rPr>
          <w:rFonts w:hint="eastAsia" w:ascii="Times New Roman" w:hAnsi="Times New Roman"/>
          <w:color w:val="auto"/>
          <w:sz w:val="20"/>
          <w:szCs w:val="20"/>
        </w:rPr>
        <w:t>”</w:t>
      </w:r>
      <w:r>
        <w:rPr>
          <w:rFonts w:ascii="Times New Roman" w:hAnsi="Times New Roman"/>
          <w:color w:val="auto"/>
          <w:sz w:val="20"/>
          <w:szCs w:val="20"/>
        </w:rPr>
        <w:t>仅表示各项荷载参与组合，而不表示代数相加。</w:t>
      </w:r>
    </w:p>
    <w:p w14:paraId="24D92B88">
      <w:pPr>
        <w:pStyle w:val="5"/>
        <w:rPr>
          <w:rFonts w:hint="eastAsia" w:ascii="Times New Roman" w:hAnsi="Times New Roman" w:eastAsia="楷体"/>
          <w:color w:val="auto"/>
          <w:sz w:val="23"/>
          <w:szCs w:val="23"/>
        </w:rPr>
      </w:pPr>
      <w:r>
        <w:rPr>
          <w:rFonts w:ascii="Times New Roman" w:hAnsi="Times New Roman"/>
          <w:b/>
          <w:color w:val="auto"/>
        </w:rPr>
        <w:t>5.0.1</w:t>
      </w:r>
      <w:r>
        <w:rPr>
          <w:rFonts w:hint="eastAsia" w:ascii="Times New Roman" w:hAnsi="Times New Roman"/>
          <w:b/>
          <w:color w:val="auto"/>
          <w:lang w:val="en-US" w:eastAsia="zh-CN"/>
        </w:rPr>
        <w:t>2</w:t>
      </w:r>
      <w:r>
        <w:rPr>
          <w:rFonts w:ascii="Times New Roman" w:hAnsi="Times New Roman"/>
          <w:b/>
          <w:color w:val="auto"/>
        </w:rPr>
        <w:t xml:space="preserve"> </w:t>
      </w:r>
      <w:r>
        <w:rPr>
          <w:rFonts w:ascii="Times New Roman" w:hAnsi="Times New Roman"/>
          <w:color w:val="auto"/>
          <w:kern w:val="0"/>
          <w:lang w:bidi="ar"/>
        </w:rPr>
        <w:t>模具部件</w:t>
      </w:r>
      <w:r>
        <w:rPr>
          <w:rFonts w:ascii="Times New Roman" w:hAnsi="Times New Roman"/>
          <w:color w:val="auto"/>
        </w:rPr>
        <w:t>之间采用紧固连接件进行连接固定，形成模具。当整体吊运、安装模具时，应采取有效的临时加固措施，确保模具不发生破损。</w:t>
      </w:r>
      <w:r>
        <w:rPr>
          <w:rFonts w:hint="eastAsia" w:ascii="Times New Roman" w:hAnsi="Times New Roman" w:eastAsia="楷体"/>
          <w:color w:val="auto"/>
          <w:sz w:val="23"/>
          <w:szCs w:val="23"/>
        </w:rPr>
        <w:t xml:space="preserve"> </w:t>
      </w:r>
    </w:p>
    <w:p w14:paraId="5D37DBD2">
      <w:pPr>
        <w:pStyle w:val="5"/>
        <w:rPr>
          <w:rFonts w:ascii="Times New Roman" w:hAnsi="Times New Roman" w:eastAsia="楷体"/>
          <w:color w:val="auto"/>
          <w:sz w:val="23"/>
          <w:szCs w:val="23"/>
        </w:rPr>
      </w:pPr>
      <w:r>
        <w:rPr>
          <w:rFonts w:ascii="Times New Roman" w:hAnsi="Times New Roman"/>
          <w:b/>
          <w:color w:val="auto"/>
        </w:rPr>
        <w:t>5.0.1</w:t>
      </w:r>
      <w:r>
        <w:rPr>
          <w:rFonts w:hint="eastAsia" w:ascii="Times New Roman" w:hAnsi="Times New Roman"/>
          <w:b/>
          <w:color w:val="auto"/>
          <w:lang w:val="en-US" w:eastAsia="zh-CN"/>
        </w:rPr>
        <w:t>3</w:t>
      </w:r>
      <w:r>
        <w:rPr>
          <w:rFonts w:hint="eastAsia" w:ascii="Times New Roman" w:hAnsi="Times New Roman"/>
          <w:b/>
          <w:color w:val="auto"/>
        </w:rPr>
        <w:t xml:space="preserve"> </w:t>
      </w:r>
      <w:r>
        <w:rPr>
          <w:rFonts w:ascii="Times New Roman" w:hAnsi="Times New Roman"/>
          <w:bCs/>
          <w:color w:val="auto"/>
          <w:sz w:val="23"/>
          <w:szCs w:val="23"/>
        </w:rPr>
        <w:t>带</w:t>
      </w:r>
      <w:r>
        <w:rPr>
          <w:rFonts w:ascii="Times New Roman" w:hAnsi="Times New Roman"/>
          <w:color w:val="auto"/>
        </w:rPr>
        <w:t>肋高分子塑料模盒</w:t>
      </w:r>
      <w:r>
        <w:rPr>
          <w:rFonts w:hint="eastAsia"/>
          <w:color w:val="auto"/>
        </w:rPr>
        <w:t>与模盒之间应采用</w:t>
      </w:r>
      <w:r>
        <w:rPr>
          <w:rFonts w:ascii="Times New Roman" w:hAnsi="Times New Roman"/>
          <w:color w:val="auto"/>
        </w:rPr>
        <w:t>销钉、销片</w:t>
      </w:r>
      <w:r>
        <w:rPr>
          <w:rFonts w:hint="eastAsia" w:ascii="Times New Roman" w:hAnsi="Times New Roman"/>
          <w:color w:val="auto"/>
        </w:rPr>
        <w:t>进行可靠连接，模盒单侧连接点不得少于2处。</w:t>
      </w:r>
    </w:p>
    <w:p w14:paraId="6FDD78DD">
      <w:pPr>
        <w:pStyle w:val="5"/>
        <w:jc w:val="center"/>
        <w:rPr>
          <w:rFonts w:hint="eastAsia"/>
          <w:color w:val="auto"/>
        </w:rPr>
      </w:pPr>
      <w:r>
        <w:drawing>
          <wp:inline distT="0" distB="0" distL="114300" distR="114300">
            <wp:extent cx="3843655" cy="2355215"/>
            <wp:effectExtent l="0" t="0" r="4445" b="698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5"/>
                    <a:stretch>
                      <a:fillRect/>
                    </a:stretch>
                  </pic:blipFill>
                  <pic:spPr>
                    <a:xfrm>
                      <a:off x="0" y="0"/>
                      <a:ext cx="3843655" cy="2355215"/>
                    </a:xfrm>
                    <a:prstGeom prst="rect">
                      <a:avLst/>
                    </a:prstGeom>
                    <a:noFill/>
                    <a:ln>
                      <a:noFill/>
                    </a:ln>
                  </pic:spPr>
                </pic:pic>
              </a:graphicData>
            </a:graphic>
          </wp:inline>
        </w:drawing>
      </w:r>
    </w:p>
    <w:p w14:paraId="17764091">
      <w:pPr>
        <w:widowControl/>
        <w:jc w:val="center"/>
        <w:rPr>
          <w:rFonts w:ascii="Times New Roman" w:hAnsi="Times New Roman"/>
          <w:b/>
          <w:color w:val="auto"/>
          <w:sz w:val="20"/>
          <w:szCs w:val="20"/>
        </w:rPr>
      </w:pPr>
      <w:r>
        <w:rPr>
          <w:rFonts w:hint="eastAsia" w:ascii="Times New Roman" w:hAnsi="Times New Roman"/>
          <w:b/>
          <w:color w:val="auto"/>
          <w:sz w:val="20"/>
          <w:szCs w:val="20"/>
        </w:rPr>
        <w:t xml:space="preserve">图5.3 </w:t>
      </w:r>
      <w:r>
        <w:rPr>
          <w:rFonts w:ascii="Times New Roman" w:hAnsi="Times New Roman"/>
          <w:b/>
          <w:color w:val="auto"/>
          <w:sz w:val="20"/>
          <w:szCs w:val="20"/>
        </w:rPr>
        <w:t>带肋高分子塑料模盒</w:t>
      </w:r>
      <w:r>
        <w:rPr>
          <w:rFonts w:hint="eastAsia" w:ascii="Times New Roman" w:hAnsi="Times New Roman"/>
          <w:b/>
          <w:color w:val="auto"/>
          <w:sz w:val="20"/>
          <w:szCs w:val="20"/>
        </w:rPr>
        <w:t>与模盒连接</w:t>
      </w:r>
      <w:r>
        <w:rPr>
          <w:rFonts w:hint="eastAsia" w:ascii="Times New Roman" w:hAnsi="Times New Roman"/>
          <w:b/>
          <w:color w:val="auto"/>
          <w:sz w:val="20"/>
          <w:szCs w:val="20"/>
          <w:lang w:val="en-US" w:eastAsia="zh-CN"/>
        </w:rPr>
        <w:t>图示</w:t>
      </w:r>
    </w:p>
    <w:p w14:paraId="3B0FFC64">
      <w:pPr>
        <w:jc w:val="center"/>
        <w:rPr>
          <w:rFonts w:hint="eastAsia" w:ascii="Times New Roman" w:hAnsi="Times New Roman"/>
          <w:bCs/>
          <w:color w:val="auto"/>
          <w:sz w:val="20"/>
          <w:szCs w:val="20"/>
        </w:rPr>
      </w:pPr>
      <w:r>
        <w:rPr>
          <w:rFonts w:hint="eastAsia" w:ascii="Times New Roman" w:hAnsi="Times New Roman"/>
          <w:bCs/>
          <w:color w:val="auto"/>
          <w:sz w:val="20"/>
          <w:szCs w:val="20"/>
        </w:rPr>
        <w:t>（</w:t>
      </w:r>
      <w:r>
        <w:rPr>
          <w:rFonts w:ascii="Times New Roman" w:hAnsi="Times New Roman"/>
          <w:bCs/>
          <w:color w:val="auto"/>
          <w:sz w:val="20"/>
          <w:szCs w:val="20"/>
        </w:rPr>
        <w:t>1——带肋高分子塑料模盒</w:t>
      </w:r>
      <w:r>
        <w:rPr>
          <w:rFonts w:hint="eastAsia" w:ascii="Times New Roman" w:hAnsi="Times New Roman"/>
          <w:bCs/>
          <w:color w:val="auto"/>
          <w:sz w:val="20"/>
          <w:szCs w:val="20"/>
        </w:rPr>
        <w:t>，2</w:t>
      </w:r>
      <w:r>
        <w:rPr>
          <w:rFonts w:ascii="Times New Roman" w:hAnsi="Times New Roman"/>
          <w:bCs/>
          <w:color w:val="auto"/>
          <w:sz w:val="20"/>
          <w:szCs w:val="20"/>
        </w:rPr>
        <w:t>——销钉、销片</w:t>
      </w:r>
      <w:r>
        <w:rPr>
          <w:rFonts w:hint="eastAsia" w:ascii="Times New Roman" w:hAnsi="Times New Roman"/>
          <w:bCs/>
          <w:color w:val="auto"/>
          <w:sz w:val="20"/>
          <w:szCs w:val="20"/>
        </w:rPr>
        <w:t>，3</w:t>
      </w:r>
      <w:r>
        <w:rPr>
          <w:rFonts w:ascii="Times New Roman" w:hAnsi="Times New Roman"/>
          <w:bCs/>
          <w:color w:val="auto"/>
          <w:sz w:val="20"/>
          <w:szCs w:val="20"/>
        </w:rPr>
        <w:t>——</w:t>
      </w:r>
      <w:r>
        <w:rPr>
          <w:rFonts w:hint="eastAsia" w:ascii="Times New Roman" w:hAnsi="Times New Roman"/>
          <w:bCs/>
          <w:color w:val="auto"/>
          <w:sz w:val="20"/>
          <w:szCs w:val="20"/>
        </w:rPr>
        <w:t>专用顶托）</w:t>
      </w:r>
    </w:p>
    <w:p w14:paraId="6546FB33">
      <w:pPr>
        <w:pStyle w:val="5"/>
        <w:rPr>
          <w:rFonts w:ascii="Times New Roman" w:hAnsi="Times New Roman" w:eastAsia="楷体"/>
          <w:color w:val="auto"/>
          <w:sz w:val="23"/>
          <w:szCs w:val="23"/>
        </w:rPr>
      </w:pPr>
      <w:r>
        <w:rPr>
          <w:rFonts w:ascii="Times New Roman" w:hAnsi="Times New Roman"/>
          <w:b/>
          <w:color w:val="auto"/>
        </w:rPr>
        <w:t>5.0.1</w:t>
      </w:r>
      <w:r>
        <w:rPr>
          <w:rFonts w:hint="eastAsia" w:ascii="Times New Roman" w:hAnsi="Times New Roman"/>
          <w:b/>
          <w:color w:val="auto"/>
          <w:lang w:val="en-US" w:eastAsia="zh-CN"/>
        </w:rPr>
        <w:t>3</w:t>
      </w:r>
      <w:r>
        <w:rPr>
          <w:rFonts w:hint="eastAsia" w:ascii="Times New Roman" w:hAnsi="Times New Roman"/>
          <w:b/>
          <w:color w:val="auto"/>
        </w:rPr>
        <w:t xml:space="preserve"> </w:t>
      </w:r>
      <w:r>
        <w:rPr>
          <w:rFonts w:ascii="Times New Roman" w:hAnsi="Times New Roman"/>
          <w:bCs/>
          <w:color w:val="auto"/>
          <w:sz w:val="23"/>
          <w:szCs w:val="23"/>
        </w:rPr>
        <w:t>带</w:t>
      </w:r>
      <w:r>
        <w:rPr>
          <w:rFonts w:ascii="Times New Roman" w:hAnsi="Times New Roman"/>
          <w:color w:val="auto"/>
        </w:rPr>
        <w:t>肋高分子塑料模盒</w:t>
      </w:r>
      <w:r>
        <w:rPr>
          <w:rFonts w:hint="eastAsia"/>
          <w:color w:val="auto"/>
        </w:rPr>
        <w:t>与</w:t>
      </w:r>
      <w:r>
        <w:rPr>
          <w:rFonts w:ascii="Times New Roman" w:hAnsi="Times New Roman"/>
          <w:bCs/>
          <w:color w:val="auto"/>
          <w:sz w:val="23"/>
          <w:szCs w:val="23"/>
        </w:rPr>
        <w:t>带</w:t>
      </w:r>
      <w:r>
        <w:rPr>
          <w:rFonts w:ascii="Times New Roman" w:hAnsi="Times New Roman"/>
          <w:color w:val="auto"/>
        </w:rPr>
        <w:t>肋高分子塑料模</w:t>
      </w:r>
      <w:bookmarkStart w:id="97" w:name="_GoBack"/>
      <w:bookmarkEnd w:id="97"/>
      <w:r>
        <w:rPr>
          <w:rFonts w:hint="eastAsia" w:ascii="Times New Roman" w:hAnsi="Times New Roman"/>
          <w:color w:val="auto"/>
          <w:lang w:val="en-US" w:eastAsia="zh-CN"/>
        </w:rPr>
        <w:t>板</w:t>
      </w:r>
      <w:r>
        <w:rPr>
          <w:rFonts w:hint="eastAsia"/>
          <w:color w:val="auto"/>
        </w:rPr>
        <w:t>之间应采用</w:t>
      </w:r>
      <w:r>
        <w:rPr>
          <w:rFonts w:ascii="Times New Roman" w:hAnsi="Times New Roman"/>
          <w:color w:val="auto"/>
        </w:rPr>
        <w:t>销钉、销片</w:t>
      </w:r>
      <w:r>
        <w:rPr>
          <w:rFonts w:hint="eastAsia" w:ascii="Times New Roman" w:hAnsi="Times New Roman"/>
          <w:color w:val="auto"/>
        </w:rPr>
        <w:t>进行可靠连接，模盒单侧连接点不得少于2处。</w:t>
      </w:r>
    </w:p>
    <w:p w14:paraId="16EF8FB1">
      <w:pPr>
        <w:spacing w:before="183" w:line="376" w:lineRule="auto"/>
        <w:ind w:left="122" w:right="201" w:hanging="8"/>
        <w:jc w:val="center"/>
        <w:rPr>
          <w:rFonts w:ascii="Times New Roman" w:hAnsi="Times New Roman"/>
          <w:color w:val="auto"/>
        </w:rPr>
      </w:pPr>
      <w:r>
        <w:drawing>
          <wp:inline distT="0" distB="0" distL="114300" distR="114300">
            <wp:extent cx="3054985" cy="2420620"/>
            <wp:effectExtent l="0" t="0" r="12065" b="1778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6"/>
                    <a:stretch>
                      <a:fillRect/>
                    </a:stretch>
                  </pic:blipFill>
                  <pic:spPr>
                    <a:xfrm>
                      <a:off x="0" y="0"/>
                      <a:ext cx="3054985" cy="2420620"/>
                    </a:xfrm>
                    <a:prstGeom prst="rect">
                      <a:avLst/>
                    </a:prstGeom>
                    <a:noFill/>
                    <a:ln>
                      <a:noFill/>
                    </a:ln>
                  </pic:spPr>
                </pic:pic>
              </a:graphicData>
            </a:graphic>
          </wp:inline>
        </w:drawing>
      </w:r>
    </w:p>
    <w:p w14:paraId="55F4BC84">
      <w:pPr>
        <w:widowControl/>
        <w:jc w:val="center"/>
        <w:rPr>
          <w:rFonts w:ascii="Times New Roman" w:hAnsi="Times New Roman"/>
          <w:b/>
          <w:color w:val="auto"/>
          <w:sz w:val="20"/>
          <w:szCs w:val="20"/>
        </w:rPr>
      </w:pPr>
      <w:r>
        <w:rPr>
          <w:rFonts w:hint="eastAsia" w:ascii="Times New Roman" w:hAnsi="Times New Roman"/>
          <w:b/>
          <w:color w:val="auto"/>
          <w:sz w:val="20"/>
          <w:szCs w:val="20"/>
        </w:rPr>
        <w:t xml:space="preserve">图5.4 </w:t>
      </w:r>
      <w:r>
        <w:rPr>
          <w:rFonts w:ascii="Times New Roman" w:hAnsi="Times New Roman"/>
          <w:b/>
          <w:color w:val="auto"/>
          <w:sz w:val="20"/>
          <w:szCs w:val="20"/>
        </w:rPr>
        <w:t>带肋高分子塑料模盒</w:t>
      </w:r>
      <w:r>
        <w:rPr>
          <w:rFonts w:hint="eastAsia" w:ascii="Times New Roman" w:hAnsi="Times New Roman"/>
          <w:b/>
          <w:color w:val="auto"/>
          <w:sz w:val="20"/>
          <w:szCs w:val="20"/>
        </w:rPr>
        <w:t>与</w:t>
      </w:r>
      <w:r>
        <w:rPr>
          <w:rFonts w:ascii="Times New Roman" w:hAnsi="Times New Roman"/>
          <w:b/>
          <w:color w:val="auto"/>
          <w:sz w:val="20"/>
          <w:szCs w:val="20"/>
        </w:rPr>
        <w:t>带肋高分子塑料模</w:t>
      </w:r>
      <w:r>
        <w:rPr>
          <w:rFonts w:hint="eastAsia" w:ascii="Times New Roman" w:hAnsi="Times New Roman"/>
          <w:b/>
          <w:color w:val="auto"/>
          <w:sz w:val="20"/>
          <w:szCs w:val="20"/>
        </w:rPr>
        <w:t>板连接</w:t>
      </w:r>
      <w:r>
        <w:rPr>
          <w:rFonts w:hint="eastAsia" w:ascii="Times New Roman" w:hAnsi="Times New Roman"/>
          <w:b/>
          <w:color w:val="auto"/>
          <w:sz w:val="20"/>
          <w:szCs w:val="20"/>
          <w:lang w:val="en-US" w:eastAsia="zh-CN"/>
        </w:rPr>
        <w:t>图示</w:t>
      </w:r>
    </w:p>
    <w:p w14:paraId="2F5B7C47">
      <w:pPr>
        <w:jc w:val="center"/>
        <w:rPr>
          <w:rFonts w:hint="eastAsia" w:ascii="Times New Roman" w:hAnsi="Times New Roman"/>
          <w:bCs/>
          <w:color w:val="auto"/>
          <w:sz w:val="20"/>
          <w:szCs w:val="20"/>
        </w:rPr>
      </w:pPr>
      <w:r>
        <w:rPr>
          <w:rFonts w:hint="eastAsia" w:ascii="Times New Roman" w:hAnsi="Times New Roman"/>
          <w:bCs/>
          <w:color w:val="auto"/>
          <w:sz w:val="20"/>
          <w:szCs w:val="20"/>
        </w:rPr>
        <w:t>（</w:t>
      </w:r>
      <w:r>
        <w:rPr>
          <w:rFonts w:ascii="Times New Roman" w:hAnsi="Times New Roman"/>
          <w:bCs/>
          <w:color w:val="auto"/>
          <w:sz w:val="20"/>
          <w:szCs w:val="20"/>
        </w:rPr>
        <w:t>1——带肋高分子塑料模盒</w:t>
      </w:r>
      <w:r>
        <w:rPr>
          <w:rFonts w:hint="eastAsia" w:ascii="Times New Roman" w:hAnsi="Times New Roman"/>
          <w:bCs/>
          <w:color w:val="auto"/>
          <w:sz w:val="20"/>
          <w:szCs w:val="20"/>
        </w:rPr>
        <w:t>，2</w:t>
      </w:r>
      <w:r>
        <w:rPr>
          <w:rFonts w:ascii="Times New Roman" w:hAnsi="Times New Roman"/>
          <w:bCs/>
          <w:color w:val="auto"/>
          <w:sz w:val="20"/>
          <w:szCs w:val="20"/>
        </w:rPr>
        <w:t>——销钉、销片</w:t>
      </w:r>
      <w:r>
        <w:rPr>
          <w:rFonts w:hint="eastAsia" w:ascii="Times New Roman" w:hAnsi="Times New Roman"/>
          <w:bCs/>
          <w:color w:val="auto"/>
          <w:sz w:val="20"/>
          <w:szCs w:val="20"/>
        </w:rPr>
        <w:t>，3</w:t>
      </w:r>
      <w:r>
        <w:rPr>
          <w:rFonts w:ascii="Times New Roman" w:hAnsi="Times New Roman"/>
          <w:bCs/>
          <w:color w:val="auto"/>
          <w:sz w:val="20"/>
          <w:szCs w:val="20"/>
        </w:rPr>
        <w:t>——带肋高分子塑料模</w:t>
      </w:r>
      <w:r>
        <w:rPr>
          <w:rFonts w:hint="eastAsia" w:ascii="Times New Roman" w:hAnsi="Times New Roman"/>
          <w:bCs/>
          <w:color w:val="auto"/>
          <w:sz w:val="20"/>
          <w:szCs w:val="20"/>
        </w:rPr>
        <w:t>板）</w:t>
      </w:r>
    </w:p>
    <w:p w14:paraId="261D33F3">
      <w:pPr>
        <w:pStyle w:val="5"/>
        <w:jc w:val="center"/>
        <w:rPr>
          <w:rFonts w:hint="eastAsia" w:ascii="Times New Roman" w:hAnsi="Times New Roman"/>
          <w:bCs/>
          <w:color w:val="auto"/>
          <w:sz w:val="20"/>
          <w:szCs w:val="20"/>
        </w:rPr>
      </w:pPr>
      <w:r>
        <w:rPr>
          <w:rFonts w:ascii="Times New Roman" w:hAnsi="Times New Roman"/>
          <w:b/>
          <w:color w:val="auto"/>
        </w:rPr>
        <w:t>5.0.1</w:t>
      </w:r>
      <w:r>
        <w:rPr>
          <w:rFonts w:hint="eastAsia" w:ascii="Times New Roman" w:hAnsi="Times New Roman"/>
          <w:b/>
          <w:color w:val="auto"/>
          <w:lang w:val="en-US" w:eastAsia="zh-CN"/>
        </w:rPr>
        <w:t>4</w:t>
      </w:r>
      <w:r>
        <w:rPr>
          <w:rFonts w:hint="eastAsia" w:ascii="Times New Roman" w:hAnsi="Times New Roman"/>
          <w:b/>
          <w:color w:val="auto"/>
        </w:rPr>
        <w:t xml:space="preserve"> </w:t>
      </w:r>
      <w:r>
        <w:rPr>
          <w:rFonts w:ascii="Times New Roman" w:hAnsi="Times New Roman"/>
          <w:bCs/>
          <w:color w:val="auto"/>
          <w:sz w:val="23"/>
          <w:szCs w:val="23"/>
        </w:rPr>
        <w:t>带</w:t>
      </w:r>
      <w:r>
        <w:rPr>
          <w:rFonts w:ascii="Times New Roman" w:hAnsi="Times New Roman"/>
          <w:color w:val="auto"/>
        </w:rPr>
        <w:t>肋高分子塑料模盒</w:t>
      </w:r>
      <w:r>
        <w:rPr>
          <w:rFonts w:hint="eastAsia"/>
          <w:color w:val="auto"/>
        </w:rPr>
        <w:t>与</w:t>
      </w:r>
      <w:r>
        <w:rPr>
          <w:rFonts w:ascii="Times New Roman" w:hAnsi="Times New Roman"/>
          <w:color w:val="auto"/>
        </w:rPr>
        <w:t>带肋高强合金模板</w:t>
      </w:r>
      <w:r>
        <w:rPr>
          <w:rFonts w:hint="eastAsia"/>
          <w:color w:val="auto"/>
        </w:rPr>
        <w:t>之间应采用</w:t>
      </w:r>
      <w:r>
        <w:rPr>
          <w:rFonts w:ascii="Times New Roman" w:hAnsi="Times New Roman"/>
          <w:color w:val="auto"/>
        </w:rPr>
        <w:t>销钉、销片</w:t>
      </w:r>
      <w:r>
        <w:rPr>
          <w:rFonts w:hint="eastAsia" w:ascii="Times New Roman" w:hAnsi="Times New Roman"/>
          <w:color w:val="auto"/>
        </w:rPr>
        <w:t>进行可靠连接，模盒单侧连接点不得少于2处。</w:t>
      </w:r>
    </w:p>
    <w:p w14:paraId="4FBD5C7C">
      <w:pPr>
        <w:spacing w:before="183"/>
        <w:ind w:right="201"/>
        <w:jc w:val="center"/>
        <w:rPr>
          <w:rFonts w:hint="eastAsia"/>
          <w:color w:val="auto"/>
        </w:rPr>
      </w:pPr>
      <w:r>
        <w:drawing>
          <wp:inline distT="0" distB="0" distL="114300" distR="114300">
            <wp:extent cx="3372485" cy="2219325"/>
            <wp:effectExtent l="0" t="0" r="18415" b="952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7"/>
                    <a:stretch>
                      <a:fillRect/>
                    </a:stretch>
                  </pic:blipFill>
                  <pic:spPr>
                    <a:xfrm>
                      <a:off x="0" y="0"/>
                      <a:ext cx="3372485" cy="2219325"/>
                    </a:xfrm>
                    <a:prstGeom prst="rect">
                      <a:avLst/>
                    </a:prstGeom>
                    <a:noFill/>
                    <a:ln>
                      <a:noFill/>
                    </a:ln>
                  </pic:spPr>
                </pic:pic>
              </a:graphicData>
            </a:graphic>
          </wp:inline>
        </w:drawing>
      </w:r>
    </w:p>
    <w:p w14:paraId="1AB5B3F1">
      <w:pPr>
        <w:widowControl/>
        <w:jc w:val="center"/>
        <w:rPr>
          <w:rFonts w:ascii="Times New Roman" w:hAnsi="Times New Roman"/>
          <w:b/>
          <w:color w:val="auto"/>
          <w:sz w:val="20"/>
          <w:szCs w:val="20"/>
        </w:rPr>
      </w:pPr>
      <w:r>
        <w:rPr>
          <w:rFonts w:hint="eastAsia" w:ascii="Times New Roman" w:hAnsi="Times New Roman"/>
          <w:b/>
          <w:color w:val="auto"/>
          <w:sz w:val="20"/>
          <w:szCs w:val="20"/>
        </w:rPr>
        <w:t xml:space="preserve">图5.5 </w:t>
      </w:r>
      <w:r>
        <w:rPr>
          <w:rFonts w:ascii="Times New Roman" w:hAnsi="Times New Roman"/>
          <w:b/>
          <w:color w:val="auto"/>
          <w:sz w:val="20"/>
          <w:szCs w:val="20"/>
        </w:rPr>
        <w:t>带肋高分子塑料模盒</w:t>
      </w:r>
      <w:r>
        <w:rPr>
          <w:rFonts w:hint="eastAsia" w:ascii="Times New Roman" w:hAnsi="Times New Roman"/>
          <w:b/>
          <w:color w:val="auto"/>
          <w:sz w:val="20"/>
          <w:szCs w:val="20"/>
        </w:rPr>
        <w:t>与</w:t>
      </w:r>
      <w:r>
        <w:rPr>
          <w:rFonts w:ascii="Times New Roman" w:hAnsi="Times New Roman"/>
          <w:b/>
          <w:color w:val="auto"/>
          <w:sz w:val="20"/>
          <w:szCs w:val="20"/>
        </w:rPr>
        <w:t>带肋高强合金模板</w:t>
      </w:r>
      <w:r>
        <w:rPr>
          <w:rFonts w:hint="eastAsia" w:ascii="Times New Roman" w:hAnsi="Times New Roman"/>
          <w:b/>
          <w:color w:val="auto"/>
          <w:sz w:val="20"/>
          <w:szCs w:val="20"/>
        </w:rPr>
        <w:t>连接</w:t>
      </w:r>
      <w:r>
        <w:rPr>
          <w:rFonts w:hint="eastAsia" w:ascii="Times New Roman" w:hAnsi="Times New Roman"/>
          <w:b/>
          <w:color w:val="auto"/>
          <w:sz w:val="20"/>
          <w:szCs w:val="20"/>
          <w:lang w:val="en-US" w:eastAsia="zh-CN"/>
        </w:rPr>
        <w:t>图示</w:t>
      </w:r>
    </w:p>
    <w:p w14:paraId="314649B0">
      <w:pPr>
        <w:jc w:val="center"/>
        <w:rPr>
          <w:rFonts w:ascii="Times New Roman" w:hAnsi="Times New Roman"/>
          <w:bCs/>
          <w:color w:val="auto"/>
          <w:sz w:val="20"/>
          <w:szCs w:val="20"/>
        </w:rPr>
      </w:pPr>
      <w:r>
        <w:rPr>
          <w:rFonts w:hint="eastAsia" w:ascii="Times New Roman" w:hAnsi="Times New Roman"/>
          <w:bCs/>
          <w:color w:val="auto"/>
          <w:sz w:val="20"/>
          <w:szCs w:val="20"/>
        </w:rPr>
        <w:t>（</w:t>
      </w:r>
      <w:r>
        <w:rPr>
          <w:rFonts w:ascii="Times New Roman" w:hAnsi="Times New Roman"/>
          <w:bCs/>
          <w:color w:val="auto"/>
          <w:sz w:val="20"/>
          <w:szCs w:val="20"/>
        </w:rPr>
        <w:t>1——带肋高分子塑料模盒</w:t>
      </w:r>
      <w:r>
        <w:rPr>
          <w:rFonts w:hint="eastAsia" w:ascii="Times New Roman" w:hAnsi="Times New Roman"/>
          <w:bCs/>
          <w:color w:val="auto"/>
          <w:sz w:val="20"/>
          <w:szCs w:val="20"/>
        </w:rPr>
        <w:t>，2</w:t>
      </w:r>
      <w:r>
        <w:rPr>
          <w:rFonts w:ascii="Times New Roman" w:hAnsi="Times New Roman"/>
          <w:bCs/>
          <w:color w:val="auto"/>
          <w:sz w:val="20"/>
          <w:szCs w:val="20"/>
        </w:rPr>
        <w:t>——销钉、销片</w:t>
      </w:r>
      <w:r>
        <w:rPr>
          <w:rFonts w:hint="eastAsia" w:ascii="Times New Roman" w:hAnsi="Times New Roman"/>
          <w:bCs/>
          <w:color w:val="auto"/>
          <w:sz w:val="20"/>
          <w:szCs w:val="20"/>
        </w:rPr>
        <w:t>，3</w:t>
      </w:r>
      <w:r>
        <w:rPr>
          <w:rFonts w:ascii="Times New Roman" w:hAnsi="Times New Roman"/>
          <w:bCs/>
          <w:color w:val="auto"/>
          <w:sz w:val="20"/>
          <w:szCs w:val="20"/>
        </w:rPr>
        <w:t>——带肋高强合金模板</w:t>
      </w:r>
      <w:r>
        <w:rPr>
          <w:rFonts w:hint="eastAsia" w:ascii="Times New Roman" w:hAnsi="Times New Roman"/>
          <w:bCs/>
          <w:color w:val="auto"/>
          <w:sz w:val="20"/>
          <w:szCs w:val="20"/>
        </w:rPr>
        <w:t>）</w:t>
      </w:r>
    </w:p>
    <w:p w14:paraId="68C9F823">
      <w:pPr>
        <w:pStyle w:val="5"/>
        <w:rPr>
          <w:rFonts w:hint="eastAsia" w:ascii="Times New Roman" w:hAnsi="Times New Roman"/>
          <w:color w:val="auto"/>
        </w:rPr>
      </w:pPr>
      <w:r>
        <w:rPr>
          <w:rFonts w:ascii="Times New Roman" w:hAnsi="Times New Roman"/>
          <w:b/>
          <w:color w:val="auto"/>
        </w:rPr>
        <w:t>5.0.1</w:t>
      </w:r>
      <w:r>
        <w:rPr>
          <w:rFonts w:hint="eastAsia" w:ascii="Times New Roman" w:hAnsi="Times New Roman"/>
          <w:b/>
          <w:color w:val="auto"/>
          <w:lang w:val="en-US" w:eastAsia="zh-CN"/>
        </w:rPr>
        <w:t>5</w:t>
      </w:r>
      <w:r>
        <w:rPr>
          <w:rFonts w:hint="eastAsia" w:ascii="Times New Roman" w:hAnsi="Times New Roman"/>
          <w:b/>
          <w:color w:val="auto"/>
        </w:rPr>
        <w:t xml:space="preserve"> </w:t>
      </w:r>
      <w:r>
        <w:rPr>
          <w:rFonts w:ascii="Times New Roman" w:hAnsi="Times New Roman"/>
          <w:bCs/>
          <w:color w:val="auto"/>
          <w:sz w:val="23"/>
          <w:szCs w:val="23"/>
        </w:rPr>
        <w:t>带</w:t>
      </w:r>
      <w:r>
        <w:rPr>
          <w:rFonts w:ascii="Times New Roman" w:hAnsi="Times New Roman"/>
          <w:color w:val="auto"/>
        </w:rPr>
        <w:t>肋高分子塑料模</w:t>
      </w:r>
      <w:r>
        <w:rPr>
          <w:rFonts w:hint="eastAsia" w:ascii="Times New Roman" w:hAnsi="Times New Roman"/>
          <w:color w:val="auto"/>
        </w:rPr>
        <w:t>板</w:t>
      </w:r>
      <w:r>
        <w:rPr>
          <w:rFonts w:hint="eastAsia"/>
          <w:color w:val="auto"/>
        </w:rPr>
        <w:t>之间应采用</w:t>
      </w:r>
      <w:r>
        <w:rPr>
          <w:rFonts w:hint="eastAsia" w:ascii="Times New Roman" w:hAnsi="Times New Roman"/>
          <w:color w:val="auto"/>
        </w:rPr>
        <w:t>连接手柄进行可靠连接。柱的背楞的承载力和刚度计算应符合下列规定：</w:t>
      </w:r>
    </w:p>
    <w:p w14:paraId="5EBF180F">
      <w:pPr>
        <w:pStyle w:val="5"/>
        <w:ind w:firstLine="482" w:firstLineChars="200"/>
        <w:rPr>
          <w:rFonts w:ascii="Times New Roman" w:hAnsi="Times New Roman"/>
          <w:color w:val="auto"/>
        </w:rPr>
      </w:pPr>
      <w:r>
        <w:rPr>
          <w:rFonts w:ascii="Times New Roman" w:hAnsi="Times New Roman"/>
          <w:b/>
          <w:bCs/>
          <w:color w:val="auto"/>
        </w:rPr>
        <w:t xml:space="preserve">1 </w:t>
      </w:r>
      <w:r>
        <w:rPr>
          <w:rFonts w:ascii="Times New Roman" w:hAnsi="Times New Roman"/>
          <w:color w:val="auto"/>
        </w:rPr>
        <w:t>次楞一般为2跨以上连续楞梁，当跨度不等时，应按不等跨连续楞梁或悬臂楞梁设计</w:t>
      </w:r>
      <w:r>
        <w:rPr>
          <w:rFonts w:hint="eastAsia" w:ascii="Times New Roman" w:hAnsi="Times New Roman"/>
          <w:color w:val="auto"/>
        </w:rPr>
        <w:t>，次楞间距不宜大于200mm；</w:t>
      </w:r>
    </w:p>
    <w:p w14:paraId="48855E9A">
      <w:pPr>
        <w:pStyle w:val="5"/>
        <w:ind w:firstLine="482" w:firstLineChars="200"/>
        <w:rPr>
          <w:rFonts w:ascii="Times New Roman" w:hAnsi="Times New Roman"/>
          <w:color w:val="auto"/>
        </w:rPr>
      </w:pPr>
      <w:r>
        <w:rPr>
          <w:rFonts w:ascii="Times New Roman" w:hAnsi="Times New Roman"/>
          <w:b/>
          <w:bCs/>
          <w:color w:val="auto"/>
        </w:rPr>
        <w:t xml:space="preserve">2 </w:t>
      </w:r>
      <w:r>
        <w:rPr>
          <w:rFonts w:ascii="Times New Roman" w:hAnsi="Times New Roman"/>
          <w:color w:val="auto"/>
        </w:rPr>
        <w:t>主楞可根据实际情况按连续梁、简支梁或悬臂梁设计；</w:t>
      </w:r>
    </w:p>
    <w:p w14:paraId="656C779B">
      <w:pPr>
        <w:pStyle w:val="5"/>
        <w:ind w:firstLine="482" w:firstLineChars="200"/>
        <w:rPr>
          <w:rFonts w:ascii="Times New Roman" w:hAnsi="Times New Roman"/>
          <w:color w:val="auto"/>
        </w:rPr>
      </w:pPr>
      <w:r>
        <w:rPr>
          <w:rFonts w:ascii="Times New Roman" w:hAnsi="Times New Roman"/>
          <w:b/>
          <w:bCs/>
          <w:color w:val="auto"/>
        </w:rPr>
        <w:t xml:space="preserve">3 </w:t>
      </w:r>
      <w:r>
        <w:rPr>
          <w:rFonts w:ascii="Times New Roman" w:hAnsi="Times New Roman"/>
          <w:color w:val="auto"/>
        </w:rPr>
        <w:t>次、主楞均应进行最不利抗弯强度与挠度计算。</w:t>
      </w:r>
    </w:p>
    <w:p w14:paraId="06CEC51D">
      <w:pPr>
        <w:pStyle w:val="5"/>
        <w:jc w:val="center"/>
        <w:rPr>
          <w:color w:val="auto"/>
        </w:rPr>
      </w:pPr>
      <w:r>
        <w:drawing>
          <wp:inline distT="0" distB="0" distL="114300" distR="114300">
            <wp:extent cx="3250565" cy="3019425"/>
            <wp:effectExtent l="0" t="0" r="0" b="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8"/>
                    <a:srcRect r="852" b="2959"/>
                    <a:stretch>
                      <a:fillRect/>
                    </a:stretch>
                  </pic:blipFill>
                  <pic:spPr>
                    <a:xfrm>
                      <a:off x="0" y="0"/>
                      <a:ext cx="3250565" cy="3019425"/>
                    </a:xfrm>
                    <a:prstGeom prst="rect">
                      <a:avLst/>
                    </a:prstGeom>
                    <a:noFill/>
                    <a:ln>
                      <a:noFill/>
                    </a:ln>
                  </pic:spPr>
                </pic:pic>
              </a:graphicData>
            </a:graphic>
          </wp:inline>
        </w:drawing>
      </w:r>
    </w:p>
    <w:p w14:paraId="353565E3">
      <w:pPr>
        <w:widowControl/>
        <w:jc w:val="center"/>
        <w:rPr>
          <w:rFonts w:hint="default" w:ascii="Times New Roman" w:hAnsi="Times New Roman"/>
          <w:b/>
          <w:color w:val="auto"/>
          <w:sz w:val="20"/>
          <w:szCs w:val="20"/>
          <w:lang w:val="en-US"/>
        </w:rPr>
      </w:pPr>
      <w:r>
        <w:rPr>
          <w:rFonts w:hint="eastAsia" w:ascii="Times New Roman" w:hAnsi="Times New Roman"/>
          <w:b/>
          <w:color w:val="auto"/>
          <w:sz w:val="20"/>
          <w:szCs w:val="20"/>
        </w:rPr>
        <w:t xml:space="preserve">图5.6 </w:t>
      </w:r>
      <w:r>
        <w:rPr>
          <w:rFonts w:ascii="Times New Roman" w:hAnsi="Times New Roman"/>
          <w:b/>
          <w:color w:val="auto"/>
          <w:sz w:val="20"/>
          <w:szCs w:val="20"/>
        </w:rPr>
        <w:t>带肋高分子塑料模</w:t>
      </w:r>
      <w:r>
        <w:rPr>
          <w:rFonts w:hint="eastAsia" w:ascii="Times New Roman" w:hAnsi="Times New Roman"/>
          <w:b/>
          <w:color w:val="auto"/>
          <w:sz w:val="20"/>
          <w:szCs w:val="20"/>
        </w:rPr>
        <w:t>板</w:t>
      </w:r>
      <w:r>
        <w:rPr>
          <w:rFonts w:hint="eastAsia" w:ascii="Times New Roman" w:hAnsi="Times New Roman"/>
          <w:b/>
          <w:color w:val="auto"/>
          <w:sz w:val="20"/>
          <w:szCs w:val="20"/>
          <w:lang w:val="en-US" w:eastAsia="zh-CN"/>
        </w:rPr>
        <w:t>之间的</w:t>
      </w:r>
      <w:r>
        <w:rPr>
          <w:rFonts w:hint="eastAsia" w:ascii="Times New Roman" w:hAnsi="Times New Roman"/>
          <w:b/>
          <w:color w:val="auto"/>
          <w:sz w:val="20"/>
          <w:szCs w:val="20"/>
        </w:rPr>
        <w:t>连接</w:t>
      </w:r>
      <w:r>
        <w:rPr>
          <w:rFonts w:hint="eastAsia" w:ascii="Times New Roman" w:hAnsi="Times New Roman"/>
          <w:b/>
          <w:color w:val="auto"/>
          <w:sz w:val="20"/>
          <w:szCs w:val="20"/>
          <w:lang w:val="en-US" w:eastAsia="zh-CN"/>
        </w:rPr>
        <w:t>图示</w:t>
      </w:r>
    </w:p>
    <w:p w14:paraId="01D0DBA3">
      <w:pPr>
        <w:jc w:val="center"/>
        <w:rPr>
          <w:rFonts w:hint="eastAsia" w:ascii="Times New Roman" w:hAnsi="Times New Roman"/>
          <w:bCs/>
          <w:color w:val="auto"/>
          <w:sz w:val="20"/>
          <w:szCs w:val="20"/>
        </w:rPr>
      </w:pPr>
      <w:r>
        <w:rPr>
          <w:rFonts w:hint="eastAsia" w:ascii="Times New Roman" w:hAnsi="Times New Roman"/>
          <w:bCs/>
          <w:color w:val="auto"/>
          <w:sz w:val="20"/>
          <w:szCs w:val="20"/>
        </w:rPr>
        <w:t>（</w:t>
      </w:r>
      <w:r>
        <w:rPr>
          <w:rFonts w:ascii="Times New Roman" w:hAnsi="Times New Roman"/>
          <w:bCs/>
          <w:color w:val="auto"/>
          <w:sz w:val="20"/>
          <w:szCs w:val="20"/>
        </w:rPr>
        <w:t>1——带肋高分子塑料模</w:t>
      </w:r>
      <w:r>
        <w:rPr>
          <w:rFonts w:hint="eastAsia" w:ascii="Times New Roman" w:hAnsi="Times New Roman"/>
          <w:bCs/>
          <w:color w:val="auto"/>
          <w:sz w:val="20"/>
          <w:szCs w:val="20"/>
        </w:rPr>
        <w:t>板，2</w:t>
      </w:r>
      <w:r>
        <w:rPr>
          <w:rFonts w:ascii="Times New Roman" w:hAnsi="Times New Roman"/>
          <w:bCs/>
          <w:color w:val="auto"/>
          <w:sz w:val="20"/>
          <w:szCs w:val="20"/>
        </w:rPr>
        <w:t>——连接手柄</w:t>
      </w:r>
      <w:r>
        <w:rPr>
          <w:rFonts w:hint="eastAsia" w:ascii="Times New Roman" w:hAnsi="Times New Roman"/>
          <w:bCs/>
          <w:color w:val="auto"/>
          <w:sz w:val="20"/>
          <w:szCs w:val="20"/>
        </w:rPr>
        <w:t>)</w:t>
      </w:r>
    </w:p>
    <w:p w14:paraId="75F1C71A">
      <w:pPr>
        <w:pStyle w:val="5"/>
        <w:rPr>
          <w:rFonts w:hint="eastAsia" w:ascii="Times New Roman" w:hAnsi="Times New Roman"/>
          <w:color w:val="auto"/>
        </w:rPr>
      </w:pPr>
      <w:r>
        <w:rPr>
          <w:rFonts w:ascii="Times New Roman" w:hAnsi="Times New Roman"/>
          <w:b/>
          <w:color w:val="auto"/>
        </w:rPr>
        <w:t>5.0.1</w:t>
      </w:r>
      <w:r>
        <w:rPr>
          <w:rFonts w:hint="eastAsia" w:ascii="Times New Roman" w:hAnsi="Times New Roman"/>
          <w:b/>
          <w:color w:val="auto"/>
          <w:lang w:val="en-US" w:eastAsia="zh-CN"/>
        </w:rPr>
        <w:t>6</w:t>
      </w:r>
      <w:r>
        <w:rPr>
          <w:rFonts w:hint="eastAsia" w:ascii="Times New Roman" w:hAnsi="Times New Roman"/>
          <w:b/>
          <w:color w:val="auto"/>
        </w:rPr>
        <w:t xml:space="preserve"> </w:t>
      </w:r>
      <w:r>
        <w:rPr>
          <w:rFonts w:ascii="Times New Roman" w:hAnsi="Times New Roman"/>
          <w:bCs/>
          <w:color w:val="auto"/>
          <w:sz w:val="23"/>
          <w:szCs w:val="23"/>
        </w:rPr>
        <w:t>带</w:t>
      </w:r>
      <w:r>
        <w:rPr>
          <w:rFonts w:ascii="Times New Roman" w:hAnsi="Times New Roman"/>
          <w:color w:val="auto"/>
        </w:rPr>
        <w:t>肋高分子塑料模盒</w:t>
      </w:r>
      <w:r>
        <w:rPr>
          <w:rFonts w:hint="eastAsia"/>
          <w:color w:val="auto"/>
        </w:rPr>
        <w:t>应稳固搁置在</w:t>
      </w:r>
      <w:r>
        <w:rPr>
          <w:rFonts w:hint="eastAsia" w:ascii="Times New Roman" w:hAnsi="Times New Roman"/>
          <w:bCs/>
          <w:color w:val="auto"/>
          <w:sz w:val="23"/>
          <w:szCs w:val="23"/>
        </w:rPr>
        <w:t>专用顶托钢板上，模盒角部</w:t>
      </w:r>
      <w:r>
        <w:rPr>
          <w:rFonts w:hint="eastAsia"/>
          <w:color w:val="auto"/>
        </w:rPr>
        <w:t>放置早拆用承重垫块。</w:t>
      </w:r>
    </w:p>
    <w:p w14:paraId="4C461452">
      <w:pPr>
        <w:jc w:val="center"/>
        <w:rPr>
          <w:rFonts w:ascii="Times New Roman" w:hAnsi="Times New Roman"/>
          <w:bCs/>
          <w:color w:val="auto"/>
          <w:sz w:val="20"/>
          <w:szCs w:val="20"/>
        </w:rPr>
      </w:pPr>
    </w:p>
    <w:p w14:paraId="5CE8CB04">
      <w:pPr>
        <w:pStyle w:val="5"/>
        <w:jc w:val="center"/>
        <w:rPr>
          <w:rFonts w:hint="eastAsia"/>
          <w:color w:val="auto"/>
        </w:rPr>
      </w:pPr>
      <w:r>
        <w:drawing>
          <wp:inline distT="0" distB="0" distL="114300" distR="114300">
            <wp:extent cx="3247390" cy="2967355"/>
            <wp:effectExtent l="0" t="0" r="10160" b="444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29"/>
                    <a:stretch>
                      <a:fillRect/>
                    </a:stretch>
                  </pic:blipFill>
                  <pic:spPr>
                    <a:xfrm>
                      <a:off x="0" y="0"/>
                      <a:ext cx="3247390" cy="2967355"/>
                    </a:xfrm>
                    <a:prstGeom prst="rect">
                      <a:avLst/>
                    </a:prstGeom>
                    <a:noFill/>
                    <a:ln>
                      <a:noFill/>
                    </a:ln>
                  </pic:spPr>
                </pic:pic>
              </a:graphicData>
            </a:graphic>
          </wp:inline>
        </w:drawing>
      </w:r>
    </w:p>
    <w:p w14:paraId="6879A05C">
      <w:pPr>
        <w:widowControl/>
        <w:jc w:val="center"/>
        <w:rPr>
          <w:rFonts w:ascii="Times New Roman" w:hAnsi="Times New Roman"/>
          <w:b/>
          <w:color w:val="auto"/>
          <w:sz w:val="20"/>
          <w:szCs w:val="20"/>
        </w:rPr>
      </w:pPr>
      <w:r>
        <w:rPr>
          <w:rFonts w:hint="eastAsia" w:ascii="Times New Roman" w:hAnsi="Times New Roman"/>
          <w:b/>
          <w:color w:val="auto"/>
          <w:sz w:val="20"/>
          <w:szCs w:val="20"/>
        </w:rPr>
        <w:t xml:space="preserve">图5.7 </w:t>
      </w:r>
      <w:r>
        <w:rPr>
          <w:rFonts w:ascii="Times New Roman" w:hAnsi="Times New Roman"/>
          <w:b/>
          <w:color w:val="auto"/>
          <w:sz w:val="20"/>
          <w:szCs w:val="20"/>
        </w:rPr>
        <w:t>带肋高分子塑料模盒</w:t>
      </w:r>
      <w:r>
        <w:rPr>
          <w:rFonts w:hint="eastAsia" w:ascii="Times New Roman" w:hAnsi="Times New Roman"/>
          <w:b/>
          <w:color w:val="auto"/>
          <w:sz w:val="20"/>
          <w:szCs w:val="20"/>
        </w:rPr>
        <w:t>与专用顶托连接</w:t>
      </w:r>
      <w:r>
        <w:rPr>
          <w:rFonts w:hint="eastAsia" w:ascii="Times New Roman" w:hAnsi="Times New Roman"/>
          <w:b/>
          <w:color w:val="auto"/>
          <w:sz w:val="20"/>
          <w:szCs w:val="20"/>
          <w:lang w:val="en-US" w:eastAsia="zh-CN"/>
        </w:rPr>
        <w:t>图示</w:t>
      </w:r>
    </w:p>
    <w:p w14:paraId="31EE91CE">
      <w:pPr>
        <w:jc w:val="center"/>
        <w:rPr>
          <w:rFonts w:hint="eastAsia" w:ascii="Times New Roman" w:hAnsi="Times New Roman"/>
          <w:bCs/>
          <w:color w:val="auto"/>
          <w:sz w:val="20"/>
          <w:szCs w:val="20"/>
        </w:rPr>
      </w:pPr>
      <w:r>
        <w:rPr>
          <w:rFonts w:hint="eastAsia" w:ascii="Times New Roman" w:hAnsi="Times New Roman"/>
          <w:bCs/>
          <w:color w:val="auto"/>
          <w:sz w:val="20"/>
          <w:szCs w:val="20"/>
        </w:rPr>
        <w:t>（</w:t>
      </w:r>
      <w:r>
        <w:rPr>
          <w:rFonts w:ascii="Times New Roman" w:hAnsi="Times New Roman"/>
          <w:bCs/>
          <w:color w:val="auto"/>
          <w:sz w:val="20"/>
          <w:szCs w:val="20"/>
        </w:rPr>
        <w:t>1——带肋高分子塑料模</w:t>
      </w:r>
      <w:r>
        <w:rPr>
          <w:rFonts w:hint="eastAsia" w:ascii="Times New Roman" w:hAnsi="Times New Roman"/>
          <w:bCs/>
          <w:color w:val="auto"/>
          <w:sz w:val="20"/>
          <w:szCs w:val="20"/>
        </w:rPr>
        <w:t>板，2</w:t>
      </w:r>
      <w:r>
        <w:rPr>
          <w:rFonts w:ascii="Times New Roman" w:hAnsi="Times New Roman"/>
          <w:bCs/>
          <w:color w:val="auto"/>
          <w:sz w:val="20"/>
          <w:szCs w:val="20"/>
        </w:rPr>
        <w:t>——</w:t>
      </w:r>
      <w:r>
        <w:rPr>
          <w:rFonts w:hint="eastAsia" w:ascii="Times New Roman" w:hAnsi="Times New Roman"/>
          <w:bCs/>
          <w:color w:val="auto"/>
          <w:sz w:val="20"/>
          <w:szCs w:val="20"/>
        </w:rPr>
        <w:t>早拆用承重垫块，3</w:t>
      </w:r>
      <w:r>
        <w:rPr>
          <w:rFonts w:ascii="Times New Roman" w:hAnsi="Times New Roman"/>
          <w:bCs/>
          <w:color w:val="auto"/>
          <w:sz w:val="20"/>
          <w:szCs w:val="20"/>
        </w:rPr>
        <w:t>——</w:t>
      </w:r>
      <w:r>
        <w:rPr>
          <w:rFonts w:hint="eastAsia" w:ascii="Times New Roman" w:hAnsi="Times New Roman"/>
          <w:bCs/>
          <w:color w:val="auto"/>
          <w:sz w:val="20"/>
          <w:szCs w:val="20"/>
        </w:rPr>
        <w:t>专用顶托</w:t>
      </w:r>
      <w:bookmarkStart w:id="29" w:name="_Toc2690"/>
      <w:bookmarkStart w:id="30" w:name="_Toc15243"/>
      <w:r>
        <w:rPr>
          <w:rFonts w:hint="eastAsia" w:ascii="Times New Roman" w:hAnsi="Times New Roman"/>
          <w:bCs/>
          <w:color w:val="auto"/>
          <w:sz w:val="20"/>
          <w:szCs w:val="20"/>
        </w:rPr>
        <w:t>）</w:t>
      </w:r>
    </w:p>
    <w:p w14:paraId="32A0E337">
      <w:pPr>
        <w:jc w:val="center"/>
        <w:rPr>
          <w:rFonts w:ascii="Times New Roman" w:hAnsi="Times New Roman"/>
          <w:color w:val="auto"/>
          <w:sz w:val="32"/>
          <w:szCs w:val="32"/>
        </w:rPr>
      </w:pPr>
      <w:r>
        <w:rPr>
          <w:rFonts w:hint="eastAsia" w:ascii="Times New Roman" w:hAnsi="Times New Roman"/>
          <w:color w:val="auto"/>
          <w:sz w:val="32"/>
          <w:szCs w:val="32"/>
          <w:lang w:val="en-US" w:eastAsia="zh-CN"/>
        </w:rPr>
        <w:t xml:space="preserve"> </w:t>
      </w:r>
      <w:r>
        <w:rPr>
          <w:rFonts w:ascii="Times New Roman" w:hAnsi="Times New Roman"/>
          <w:color w:val="auto"/>
          <w:sz w:val="32"/>
          <w:szCs w:val="32"/>
        </w:rPr>
        <w:br w:type="page"/>
      </w:r>
    </w:p>
    <w:p w14:paraId="639D810C">
      <w:pPr>
        <w:pStyle w:val="2"/>
        <w:rPr>
          <w:rFonts w:ascii="Times New Roman" w:hAnsi="Times New Roman"/>
          <w:color w:val="auto"/>
          <w:sz w:val="31"/>
          <w:szCs w:val="31"/>
        </w:rPr>
      </w:pPr>
      <w:bookmarkStart w:id="31" w:name="_Toc24750"/>
      <w:bookmarkStart w:id="32" w:name="_Toc14520"/>
      <w:bookmarkStart w:id="33" w:name="_Toc25218"/>
      <w:bookmarkStart w:id="34" w:name="_Toc19500"/>
      <w:bookmarkStart w:id="35" w:name="_Toc14213"/>
      <w:r>
        <w:rPr>
          <w:rFonts w:ascii="Times New Roman" w:hAnsi="Times New Roman"/>
          <w:color w:val="auto"/>
          <w:sz w:val="31"/>
          <w:szCs w:val="31"/>
        </w:rPr>
        <w:t>6 施工</w:t>
      </w:r>
      <w:bookmarkEnd w:id="31"/>
      <w:bookmarkEnd w:id="32"/>
      <w:bookmarkEnd w:id="33"/>
      <w:bookmarkEnd w:id="34"/>
      <w:bookmarkEnd w:id="35"/>
    </w:p>
    <w:p w14:paraId="7A4404A8">
      <w:pPr>
        <w:jc w:val="center"/>
        <w:rPr>
          <w:rFonts w:ascii="Times New Roman" w:hAnsi="Times New Roman"/>
          <w:b/>
          <w:bCs/>
          <w:color w:val="auto"/>
        </w:rPr>
      </w:pPr>
    </w:p>
    <w:p w14:paraId="0D3B5B25">
      <w:pPr>
        <w:jc w:val="center"/>
        <w:rPr>
          <w:rFonts w:ascii="Times New Roman" w:hAnsi="Times New Roman"/>
          <w:b/>
          <w:bCs/>
          <w:color w:val="auto"/>
        </w:rPr>
      </w:pPr>
      <w:r>
        <w:rPr>
          <w:rFonts w:ascii="Times New Roman" w:hAnsi="Times New Roman"/>
          <w:b/>
          <w:bCs/>
          <w:color w:val="auto"/>
        </w:rPr>
        <mc:AlternateContent>
          <mc:Choice Requires="wps">
            <w:drawing>
              <wp:anchor distT="0" distB="0" distL="114300" distR="114300" simplePos="0" relativeHeight="251662336" behindDoc="0" locked="0" layoutInCell="0" allowOverlap="1">
                <wp:simplePos x="0" y="0"/>
                <wp:positionH relativeFrom="page">
                  <wp:posOffset>3559175</wp:posOffset>
                </wp:positionH>
                <wp:positionV relativeFrom="page">
                  <wp:posOffset>8879205</wp:posOffset>
                </wp:positionV>
                <wp:extent cx="93345" cy="15811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3345" cy="158115"/>
                        </a:xfrm>
                        <a:prstGeom prst="rect">
                          <a:avLst/>
                        </a:prstGeom>
                        <a:noFill/>
                        <a:ln>
                          <a:noFill/>
                        </a:ln>
                        <a:effectLst/>
                      </wps:spPr>
                      <wps:txbx>
                        <w:txbxContent>
                          <w:p w14:paraId="0E308628">
                            <w:pPr>
                              <w:spacing w:before="20" w:line="189" w:lineRule="auto"/>
                              <w:ind w:left="20"/>
                              <w:rPr>
                                <w:rFonts w:ascii="Times New Roman" w:hAnsi="Times New Roman" w:eastAsia="Times New Roman"/>
                                <w:sz w:val="23"/>
                                <w:szCs w:val="23"/>
                              </w:rPr>
                            </w:pPr>
                          </w:p>
                        </w:txbxContent>
                      </wps:txbx>
                      <wps:bodyPr wrap="square" lIns="0" tIns="0" rIns="0" bIns="0" upright="1"/>
                    </wps:wsp>
                  </a:graphicData>
                </a:graphic>
              </wp:anchor>
            </w:drawing>
          </mc:Choice>
          <mc:Fallback>
            <w:pict>
              <v:shape id="_x0000_s1026" o:spid="_x0000_s1026" o:spt="202" type="#_x0000_t202" style="position:absolute;left:0pt;margin-left:280.25pt;margin-top:699.15pt;height:12.45pt;width:7.35pt;mso-position-horizontal-relative:page;mso-position-vertical-relative:page;z-index:251662336;mso-width-relative:page;mso-height-relative:page;" filled="f" stroked="f" coordsize="21600,21600" o:allowincell="f" o:gfxdata="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7nejNsAAAANAQAADwAAAAAAAAABACAAAAAiAAAAZHJz&#10;L2Rvd25yZXYueG1sUEsBAhQAFAAAAAgAh07iQMKfztfIAQAAjgMAAA4AAAAAAAAAAQAgAAAAKgEA&#10;AGRycy9lMm9Eb2MueG1sUEsFBgAAAAAGAAYAWQEAAGQFAAAAAA==&#10;">
                <v:fill on="f" focussize="0,0"/>
                <v:stroke on="f"/>
                <v:imagedata o:title=""/>
                <o:lock v:ext="edit" aspectratio="f"/>
                <v:textbox inset="0mm,0mm,0mm,0mm">
                  <w:txbxContent>
                    <w:p w14:paraId="0E308628">
                      <w:pPr>
                        <w:spacing w:before="20" w:line="189" w:lineRule="auto"/>
                        <w:ind w:left="20"/>
                        <w:rPr>
                          <w:rFonts w:ascii="Times New Roman" w:hAnsi="Times New Roman" w:eastAsia="Times New Roman"/>
                          <w:sz w:val="23"/>
                          <w:szCs w:val="23"/>
                        </w:rPr>
                      </w:pPr>
                    </w:p>
                  </w:txbxContent>
                </v:textbox>
              </v:shape>
            </w:pict>
          </mc:Fallback>
        </mc:AlternateContent>
      </w:r>
      <w:r>
        <w:rPr>
          <w:rFonts w:ascii="Times New Roman" w:hAnsi="Times New Roman"/>
          <w:b/>
          <w:bCs/>
          <w:color w:val="auto"/>
        </w:rPr>
        <w:t>6.1 运输与存放</w:t>
      </w:r>
    </w:p>
    <w:p w14:paraId="53CBA123">
      <w:pPr>
        <w:widowControl/>
        <w:jc w:val="left"/>
        <w:rPr>
          <w:rFonts w:ascii="Times New Roman" w:hAnsi="Times New Roman"/>
          <w:color w:val="auto"/>
          <w:lang w:bidi="ar"/>
        </w:rPr>
      </w:pPr>
      <w:r>
        <w:rPr>
          <w:rFonts w:ascii="Times New Roman" w:hAnsi="Times New Roman"/>
          <w:b/>
          <w:color w:val="auto"/>
        </w:rPr>
        <w:t xml:space="preserve">6.1.1 </w:t>
      </w:r>
      <w:r>
        <w:rPr>
          <w:rFonts w:ascii="Times New Roman" w:hAnsi="Times New Roman"/>
          <w:color w:val="auto"/>
          <w:lang w:bidi="ar"/>
        </w:rPr>
        <w:t>带肋高分子塑料模板及配件不应有气孔、缺胶、毛刺、披锋等缺陷。</w:t>
      </w:r>
    </w:p>
    <w:p w14:paraId="2309C548">
      <w:pPr>
        <w:rPr>
          <w:rFonts w:ascii="Times New Roman" w:hAnsi="Times New Roman" w:eastAsia="楷体"/>
          <w:color w:val="auto"/>
          <w:sz w:val="23"/>
          <w:szCs w:val="23"/>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披锋指塑料产品边缘部位多出的无用部分，塑料行业中也称毛边、飞边、溢边</w:t>
      </w:r>
      <w:r>
        <w:rPr>
          <w:rFonts w:hint="eastAsia" w:ascii="Times New Roman" w:hAnsi="Times New Roman" w:eastAsia="楷体"/>
          <w:color w:val="auto"/>
          <w:sz w:val="23"/>
          <w:szCs w:val="23"/>
          <w:lang w:eastAsia="zh-CN"/>
        </w:rPr>
        <w:t>，</w:t>
      </w:r>
      <w:r>
        <w:rPr>
          <w:rFonts w:ascii="Times New Roman" w:hAnsi="Times New Roman" w:eastAsia="楷体"/>
          <w:color w:val="auto"/>
          <w:sz w:val="23"/>
          <w:szCs w:val="23"/>
        </w:rPr>
        <w:t>多出的部分</w:t>
      </w:r>
      <w:r>
        <w:rPr>
          <w:rFonts w:hint="eastAsia" w:ascii="Times New Roman" w:hAnsi="Times New Roman" w:eastAsia="楷体"/>
          <w:color w:val="auto"/>
          <w:sz w:val="23"/>
          <w:szCs w:val="23"/>
        </w:rPr>
        <w:t>通常</w:t>
      </w:r>
      <w:r>
        <w:rPr>
          <w:rFonts w:ascii="Times New Roman" w:hAnsi="Times New Roman" w:eastAsia="楷体"/>
          <w:color w:val="auto"/>
          <w:sz w:val="23"/>
          <w:szCs w:val="23"/>
        </w:rPr>
        <w:t>带有锋</w:t>
      </w:r>
      <w:r>
        <w:rPr>
          <w:rFonts w:hint="eastAsia" w:ascii="Times New Roman" w:hAnsi="Times New Roman" w:eastAsia="楷体"/>
          <w:color w:val="auto"/>
          <w:sz w:val="23"/>
          <w:szCs w:val="23"/>
        </w:rPr>
        <w:t>，易</w:t>
      </w:r>
      <w:r>
        <w:rPr>
          <w:rFonts w:ascii="Times New Roman" w:hAnsi="Times New Roman" w:eastAsia="楷体"/>
          <w:color w:val="auto"/>
          <w:sz w:val="23"/>
          <w:szCs w:val="23"/>
        </w:rPr>
        <w:t>伤手</w:t>
      </w:r>
      <w:r>
        <w:rPr>
          <w:rFonts w:hint="eastAsia" w:ascii="Times New Roman" w:hAnsi="Times New Roman" w:eastAsia="楷体"/>
          <w:color w:val="auto"/>
          <w:sz w:val="23"/>
          <w:szCs w:val="23"/>
          <w:lang w:eastAsia="zh-CN"/>
        </w:rPr>
        <w:t>。</w:t>
      </w:r>
      <w:r>
        <w:rPr>
          <w:rFonts w:hint="eastAsia" w:ascii="Times New Roman" w:hAnsi="Times New Roman" w:eastAsia="楷体"/>
          <w:color w:val="auto"/>
          <w:sz w:val="23"/>
          <w:szCs w:val="23"/>
        </w:rPr>
        <w:t>披锋</w:t>
      </w:r>
      <w:r>
        <w:rPr>
          <w:rFonts w:ascii="Times New Roman" w:hAnsi="Times New Roman" w:eastAsia="楷体"/>
          <w:color w:val="auto"/>
          <w:sz w:val="23"/>
          <w:szCs w:val="23"/>
        </w:rPr>
        <w:t>通常产生于模具分型面上，是由于材料流动性，模具结构缺陷，成型工艺不适当</w:t>
      </w:r>
      <w:r>
        <w:rPr>
          <w:rFonts w:hint="eastAsia" w:ascii="Times New Roman" w:hAnsi="Times New Roman" w:eastAsia="楷体"/>
          <w:color w:val="auto"/>
          <w:sz w:val="23"/>
          <w:szCs w:val="23"/>
        </w:rPr>
        <w:t>等因素</w:t>
      </w:r>
      <w:r>
        <w:rPr>
          <w:rFonts w:ascii="Times New Roman" w:hAnsi="Times New Roman" w:eastAsia="楷体"/>
          <w:color w:val="auto"/>
          <w:sz w:val="23"/>
          <w:szCs w:val="23"/>
        </w:rPr>
        <w:t>造成的。</w:t>
      </w:r>
    </w:p>
    <w:p w14:paraId="4B6EA89D">
      <w:pPr>
        <w:rPr>
          <w:rFonts w:ascii="Times New Roman" w:hAnsi="Times New Roman"/>
          <w:color w:val="auto"/>
        </w:rPr>
      </w:pPr>
      <w:r>
        <w:rPr>
          <w:rFonts w:ascii="Times New Roman" w:hAnsi="Times New Roman"/>
          <w:b/>
          <w:color w:val="auto"/>
        </w:rPr>
        <w:t>6.1.</w:t>
      </w:r>
      <w:r>
        <w:rPr>
          <w:rFonts w:hint="eastAsia" w:ascii="Times New Roman" w:hAnsi="Times New Roman"/>
          <w:b/>
          <w:color w:val="auto"/>
          <w:lang w:val="en-US" w:eastAsia="zh-CN"/>
        </w:rPr>
        <w:t>2</w:t>
      </w:r>
      <w:r>
        <w:rPr>
          <w:rFonts w:ascii="Times New Roman" w:hAnsi="Times New Roman"/>
          <w:b/>
          <w:color w:val="auto"/>
        </w:rPr>
        <w:t xml:space="preserve"> </w:t>
      </w:r>
      <w:r>
        <w:rPr>
          <w:rFonts w:ascii="Times New Roman" w:hAnsi="Times New Roman"/>
          <w:color w:val="auto"/>
        </w:rPr>
        <w:t>模具</w:t>
      </w:r>
      <w:r>
        <w:rPr>
          <w:rFonts w:hint="eastAsia" w:ascii="Times New Roman" w:hAnsi="Times New Roman"/>
          <w:color w:val="auto"/>
          <w:lang w:val="en-US" w:eastAsia="zh-CN"/>
        </w:rPr>
        <w:t>部件</w:t>
      </w:r>
      <w:r>
        <w:rPr>
          <w:rFonts w:ascii="Times New Roman" w:hAnsi="Times New Roman"/>
          <w:color w:val="auto"/>
        </w:rPr>
        <w:t>运输过程中应采取遮盖等措施防止日晒，应避免剧烈撞击与挤压，保持包装完整和装车稳固。装卸模具</w:t>
      </w:r>
      <w:r>
        <w:rPr>
          <w:rFonts w:hint="eastAsia" w:ascii="Times New Roman" w:hAnsi="Times New Roman"/>
          <w:color w:val="auto"/>
          <w:lang w:val="en-US" w:eastAsia="zh-CN"/>
        </w:rPr>
        <w:t>部件</w:t>
      </w:r>
      <w:r>
        <w:rPr>
          <w:rFonts w:ascii="Times New Roman" w:hAnsi="Times New Roman"/>
          <w:color w:val="auto"/>
        </w:rPr>
        <w:t>时应轻装轻卸，不得抛掷，防止碰撞损坏模具</w:t>
      </w:r>
      <w:r>
        <w:rPr>
          <w:rFonts w:hint="eastAsia" w:ascii="Times New Roman" w:hAnsi="Times New Roman"/>
          <w:color w:val="auto"/>
          <w:lang w:val="en-US" w:eastAsia="zh-CN"/>
        </w:rPr>
        <w:t>部件</w:t>
      </w:r>
      <w:r>
        <w:rPr>
          <w:rFonts w:ascii="Times New Roman" w:hAnsi="Times New Roman"/>
          <w:color w:val="auto"/>
        </w:rPr>
        <w:t>。</w:t>
      </w:r>
    </w:p>
    <w:p w14:paraId="7C6A3F38">
      <w:pPr>
        <w:rPr>
          <w:rFonts w:ascii="Times New Roman" w:hAnsi="Times New Roman"/>
          <w:color w:val="auto"/>
        </w:rPr>
      </w:pPr>
      <w:r>
        <w:rPr>
          <w:rFonts w:ascii="Times New Roman" w:hAnsi="Times New Roman"/>
          <w:b/>
          <w:color w:val="auto"/>
        </w:rPr>
        <w:t>6.1.</w:t>
      </w:r>
      <w:r>
        <w:rPr>
          <w:rFonts w:hint="eastAsia" w:ascii="Times New Roman" w:hAnsi="Times New Roman"/>
          <w:b/>
          <w:color w:val="auto"/>
          <w:lang w:val="en-US" w:eastAsia="zh-CN"/>
        </w:rPr>
        <w:t>3</w:t>
      </w:r>
      <w:r>
        <w:rPr>
          <w:rFonts w:ascii="Times New Roman" w:hAnsi="Times New Roman"/>
          <w:b/>
          <w:color w:val="auto"/>
        </w:rPr>
        <w:t xml:space="preserve"> </w:t>
      </w:r>
      <w:r>
        <w:rPr>
          <w:rFonts w:ascii="Times New Roman" w:hAnsi="Times New Roman"/>
          <w:color w:val="auto"/>
        </w:rPr>
        <w:t>模具</w:t>
      </w:r>
      <w:r>
        <w:rPr>
          <w:rFonts w:hint="eastAsia" w:ascii="Times New Roman" w:hAnsi="Times New Roman"/>
          <w:color w:val="auto"/>
          <w:lang w:val="en-US" w:eastAsia="zh-CN"/>
        </w:rPr>
        <w:t>部件</w:t>
      </w:r>
      <w:r>
        <w:rPr>
          <w:rFonts w:ascii="Times New Roman" w:hAnsi="Times New Roman"/>
          <w:color w:val="auto"/>
        </w:rPr>
        <w:t>应有专用场地存放，存放场地应坚实平整，并应有排水、防日晒、防火和隔热等措施，模具</w:t>
      </w:r>
      <w:r>
        <w:rPr>
          <w:rFonts w:hint="eastAsia" w:ascii="Times New Roman" w:hAnsi="Times New Roman"/>
          <w:color w:val="auto"/>
          <w:lang w:val="en-US" w:eastAsia="zh-CN"/>
        </w:rPr>
        <w:t>部件</w:t>
      </w:r>
      <w:r>
        <w:rPr>
          <w:rFonts w:ascii="Times New Roman" w:hAnsi="Times New Roman"/>
          <w:color w:val="auto"/>
        </w:rPr>
        <w:t>保存温度不应低于-10°C，模具</w:t>
      </w:r>
      <w:r>
        <w:rPr>
          <w:rFonts w:hint="eastAsia" w:ascii="Times New Roman" w:hAnsi="Times New Roman"/>
          <w:color w:val="auto"/>
          <w:lang w:val="en-US" w:eastAsia="zh-CN"/>
        </w:rPr>
        <w:t>部件</w:t>
      </w:r>
      <w:r>
        <w:rPr>
          <w:rFonts w:ascii="Times New Roman" w:hAnsi="Times New Roman"/>
          <w:color w:val="auto"/>
        </w:rPr>
        <w:t>下方应设置间距适当并等高的垫木。模具不得与腐蚀品、易燃品一起储存。</w:t>
      </w:r>
    </w:p>
    <w:p w14:paraId="1829193D">
      <w:pPr>
        <w:widowControl/>
        <w:jc w:val="left"/>
        <w:rPr>
          <w:rFonts w:ascii="Times New Roman" w:hAnsi="Times New Roman"/>
          <w:color w:val="auto"/>
        </w:rPr>
      </w:pPr>
      <w:r>
        <w:rPr>
          <w:rFonts w:hint="eastAsia" w:ascii="Times New Roman" w:hAnsi="Times New Roman"/>
          <w:b/>
          <w:color w:val="auto"/>
        </w:rPr>
        <w:t>6.1.</w:t>
      </w:r>
      <w:r>
        <w:rPr>
          <w:rFonts w:hint="eastAsia" w:ascii="Times New Roman" w:hAnsi="Times New Roman"/>
          <w:b/>
          <w:color w:val="auto"/>
          <w:lang w:val="en-US" w:eastAsia="zh-CN"/>
        </w:rPr>
        <w:t>4</w:t>
      </w:r>
      <w:r>
        <w:rPr>
          <w:rFonts w:hint="eastAsia" w:ascii="Times New Roman" w:hAnsi="Times New Roman"/>
          <w:color w:val="auto"/>
        </w:rPr>
        <w:t xml:space="preserve"> 模具</w:t>
      </w:r>
      <w:r>
        <w:rPr>
          <w:rFonts w:hint="eastAsia" w:ascii="Times New Roman" w:hAnsi="Times New Roman"/>
          <w:color w:val="auto"/>
          <w:lang w:val="en-US" w:eastAsia="zh-CN"/>
        </w:rPr>
        <w:t>部件</w:t>
      </w:r>
      <w:r>
        <w:rPr>
          <w:rFonts w:hint="eastAsia" w:ascii="Times New Roman" w:hAnsi="Times New Roman"/>
          <w:color w:val="auto"/>
        </w:rPr>
        <w:t>存放场地应远离火源和易燃物，周围应设置明显的防火标志和足够的消防通道。存放场地应配备足够的消防设施，且消防设施应定期检查和维护，确保其处于可用状态。在模具存放期间，应严格禁止明火作业和吸烟等行为。</w:t>
      </w:r>
    </w:p>
    <w:p w14:paraId="2DEEB4AE">
      <w:pPr>
        <w:rPr>
          <w:rFonts w:ascii="Times New Roman" w:hAnsi="Times New Roman"/>
          <w:color w:val="auto"/>
        </w:rPr>
      </w:pPr>
      <w:r>
        <w:rPr>
          <w:rFonts w:ascii="Times New Roman" w:hAnsi="Times New Roman"/>
          <w:b/>
          <w:color w:val="auto"/>
        </w:rPr>
        <w:t>6.1.</w:t>
      </w:r>
      <w:r>
        <w:rPr>
          <w:rFonts w:hint="eastAsia" w:ascii="Times New Roman" w:hAnsi="Times New Roman"/>
          <w:b/>
          <w:color w:val="auto"/>
          <w:lang w:val="en-US" w:eastAsia="zh-CN"/>
        </w:rPr>
        <w:t>5</w:t>
      </w:r>
      <w:r>
        <w:rPr>
          <w:rFonts w:ascii="Times New Roman" w:hAnsi="Times New Roman"/>
          <w:b/>
          <w:color w:val="auto"/>
        </w:rPr>
        <w:t xml:space="preserve"> </w:t>
      </w:r>
      <w:r>
        <w:rPr>
          <w:rFonts w:ascii="Times New Roman" w:hAnsi="Times New Roman"/>
          <w:color w:val="auto"/>
        </w:rPr>
        <w:t>对重复使用的模具</w:t>
      </w:r>
      <w:r>
        <w:rPr>
          <w:rFonts w:hint="eastAsia" w:ascii="Times New Roman" w:hAnsi="Times New Roman"/>
          <w:color w:val="auto"/>
          <w:lang w:val="en-US" w:eastAsia="zh-CN"/>
        </w:rPr>
        <w:t>部件</w:t>
      </w:r>
      <w:r>
        <w:rPr>
          <w:rFonts w:ascii="Times New Roman" w:hAnsi="Times New Roman"/>
          <w:color w:val="auto"/>
        </w:rPr>
        <w:t>，应及时清理和修补，修复后的模具应满足本标准的要求。</w:t>
      </w:r>
    </w:p>
    <w:p w14:paraId="62964FBB">
      <w:pPr>
        <w:widowControl/>
        <w:jc w:val="left"/>
        <w:rPr>
          <w:rFonts w:ascii="Times New Roman" w:hAnsi="Times New Roman"/>
          <w:color w:val="auto"/>
        </w:rPr>
      </w:pPr>
      <w:r>
        <w:rPr>
          <w:rFonts w:ascii="Times New Roman" w:hAnsi="Times New Roman"/>
          <w:b/>
          <w:color w:val="auto"/>
        </w:rPr>
        <w:t>6.1.</w:t>
      </w:r>
      <w:r>
        <w:rPr>
          <w:rFonts w:hint="eastAsia" w:ascii="Times New Roman" w:hAnsi="Times New Roman"/>
          <w:b/>
          <w:color w:val="auto"/>
          <w:lang w:val="en-US" w:eastAsia="zh-CN"/>
        </w:rPr>
        <w:t>6</w:t>
      </w:r>
      <w:r>
        <w:rPr>
          <w:rFonts w:ascii="Times New Roman" w:hAnsi="Times New Roman"/>
          <w:b/>
          <w:color w:val="auto"/>
        </w:rPr>
        <w:t xml:space="preserve"> </w:t>
      </w:r>
      <w:r>
        <w:rPr>
          <w:rFonts w:ascii="Times New Roman" w:hAnsi="Times New Roman"/>
          <w:color w:val="000000" w:themeColor="text1"/>
          <w:lang w:bidi="ar"/>
          <w14:textFill>
            <w14:solidFill>
              <w14:schemeClr w14:val="tx1"/>
            </w14:solidFill>
          </w14:textFill>
        </w:rPr>
        <w:t>每块</w:t>
      </w:r>
      <w:r>
        <w:rPr>
          <w:rFonts w:ascii="Times New Roman" w:hAnsi="Times New Roman"/>
          <w:color w:val="000000" w:themeColor="text1"/>
          <w14:textFill>
            <w14:solidFill>
              <w14:schemeClr w14:val="tx1"/>
            </w14:solidFill>
          </w14:textFill>
        </w:rPr>
        <w:t>模具</w:t>
      </w:r>
      <w:r>
        <w:rPr>
          <w:rFonts w:ascii="Times New Roman" w:hAnsi="Times New Roman"/>
          <w:color w:val="000000" w:themeColor="text1"/>
          <w:lang w:bidi="ar"/>
          <w14:textFill>
            <w14:solidFill>
              <w14:schemeClr w14:val="tx1"/>
            </w14:solidFill>
          </w14:textFill>
        </w:rPr>
        <w:t>需标注有生产日期相关的标识</w:t>
      </w:r>
      <w:r>
        <w:rPr>
          <w:rFonts w:ascii="Times New Roman" w:hAnsi="Times New Roman"/>
          <w:color w:val="auto"/>
          <w:lang w:bidi="ar"/>
        </w:rPr>
        <w:t>，</w:t>
      </w:r>
      <w:r>
        <w:rPr>
          <w:rFonts w:ascii="Times New Roman" w:hAnsi="Times New Roman"/>
          <w:color w:val="auto"/>
        </w:rPr>
        <w:t>模具进场应随带相应检测报告。</w:t>
      </w:r>
    </w:p>
    <w:p w14:paraId="3464F032">
      <w:pPr>
        <w:jc w:val="center"/>
        <w:rPr>
          <w:rFonts w:ascii="Times New Roman" w:hAnsi="Times New Roman"/>
          <w:b/>
          <w:bCs/>
          <w:color w:val="auto"/>
        </w:rPr>
      </w:pPr>
    </w:p>
    <w:p w14:paraId="261D7E83">
      <w:pPr>
        <w:jc w:val="center"/>
        <w:rPr>
          <w:rFonts w:ascii="Times New Roman" w:hAnsi="Times New Roman"/>
          <w:b/>
          <w:bCs/>
          <w:color w:val="auto"/>
        </w:rPr>
      </w:pPr>
      <w:r>
        <w:rPr>
          <w:rFonts w:ascii="Times New Roman" w:hAnsi="Times New Roman"/>
          <w:b/>
          <w:bCs/>
          <w:color w:val="auto"/>
        </w:rPr>
        <w:t>6.</w:t>
      </w:r>
      <w:bookmarkEnd w:id="29"/>
      <w:bookmarkEnd w:id="30"/>
      <w:r>
        <w:rPr>
          <w:rFonts w:ascii="Times New Roman" w:hAnsi="Times New Roman"/>
          <w:b/>
          <w:bCs/>
          <w:color w:val="auto"/>
        </w:rPr>
        <w:t>2 模具安装</w:t>
      </w:r>
    </w:p>
    <w:p w14:paraId="655A5C10">
      <w:pPr>
        <w:jc w:val="center"/>
        <w:rPr>
          <w:rFonts w:ascii="Times New Roman" w:hAnsi="Times New Roman"/>
          <w:b/>
          <w:bCs/>
          <w:color w:val="auto"/>
        </w:rPr>
      </w:pPr>
    </w:p>
    <w:p w14:paraId="178DEC2D">
      <w:pPr>
        <w:rPr>
          <w:rFonts w:ascii="Times New Roman" w:hAnsi="Times New Roman"/>
          <w:color w:val="auto"/>
        </w:rPr>
      </w:pPr>
      <w:r>
        <w:rPr>
          <w:rFonts w:ascii="Times New Roman" w:hAnsi="Times New Roman"/>
          <w:b/>
          <w:bCs/>
          <w:color w:val="auto"/>
        </w:rPr>
        <w:t>6.</w:t>
      </w:r>
      <w:r>
        <w:rPr>
          <w:rFonts w:ascii="Times New Roman" w:hAnsi="Times New Roman"/>
          <w:b/>
          <w:color w:val="auto"/>
        </w:rPr>
        <w:t>2.1</w:t>
      </w:r>
      <w:r>
        <w:rPr>
          <w:rFonts w:ascii="Times New Roman" w:hAnsi="Times New Roman"/>
          <w:b/>
          <w:bCs/>
          <w:color w:val="auto"/>
        </w:rPr>
        <w:t xml:space="preserve"> </w:t>
      </w:r>
      <w:r>
        <w:rPr>
          <w:rFonts w:ascii="Times New Roman" w:hAnsi="Times New Roman"/>
          <w:color w:val="auto"/>
        </w:rPr>
        <w:t>模具安装、拆除前应进行专项安全技术交底。模具安装应符合现行行业标准《建筑施工高处作业安全技术规范》JGJ 80和《建筑施工模板安全技术规范》JGJ 162的规定；现场施工应避免模具与火源接触并备置消防栓或灭火器具等；雨雪天施工时，应清除模具表面积雪和明水，并采取铺防滑布或穿防滑鞋等防滑措施。</w:t>
      </w:r>
      <w:r>
        <w:rPr>
          <w:rFonts w:hint="eastAsia" w:ascii="Times New Roman" w:hAnsi="Times New Roman"/>
          <w:color w:val="auto"/>
        </w:rPr>
        <w:t>施工现场应严格遵守国家和地方的消防安全法规，建立健全防火安全管理制度，明确防火责任人，确保施工现场的消防安全。</w:t>
      </w:r>
    </w:p>
    <w:p w14:paraId="764ACA7A">
      <w:pPr>
        <w:rPr>
          <w:rFonts w:ascii="Times New Roman" w:hAnsi="Times New Roman"/>
          <w:color w:val="auto"/>
        </w:rPr>
      </w:pPr>
      <w:r>
        <w:rPr>
          <w:rFonts w:ascii="Times New Roman" w:hAnsi="Times New Roman"/>
          <w:b/>
          <w:color w:val="auto"/>
        </w:rPr>
        <w:t xml:space="preserve">6.2.2 </w:t>
      </w:r>
      <w:r>
        <w:rPr>
          <w:rFonts w:ascii="Times New Roman" w:hAnsi="Times New Roman"/>
          <w:color w:val="auto"/>
        </w:rPr>
        <w:t>模具安装时应进行测量、放线和定位，并应保证工程结构及构件的形状、尺寸、相对位置的准确。安装现场应有模具安装和检查的测控点。</w:t>
      </w:r>
    </w:p>
    <w:p w14:paraId="2E403F2D">
      <w:pPr>
        <w:rPr>
          <w:rFonts w:ascii="Times New Roman" w:hAnsi="Times New Roman"/>
          <w:color w:val="auto"/>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进行测量、放线和定位时应注意标记，尤其是模具安装的控制点、编号，以及模具外围边界控制点。</w:t>
      </w:r>
    </w:p>
    <w:p w14:paraId="16B4E6F8">
      <w:pPr>
        <w:rPr>
          <w:rFonts w:ascii="Times New Roman" w:hAnsi="Times New Roman"/>
          <w:color w:val="auto"/>
        </w:rPr>
      </w:pPr>
      <w:r>
        <w:rPr>
          <w:rFonts w:ascii="Times New Roman" w:hAnsi="Times New Roman"/>
          <w:b/>
          <w:color w:val="auto"/>
        </w:rPr>
        <w:t xml:space="preserve">6.2.3 </w:t>
      </w:r>
      <w:r>
        <w:rPr>
          <w:rFonts w:hint="default" w:ascii="Times New Roman" w:hAnsi="Times New Roman"/>
          <w:b w:val="0"/>
          <w:color w:val="auto"/>
          <w:lang w:val="en-US" w:eastAsia="zh-CN"/>
        </w:rPr>
        <w:t>宜</w:t>
      </w:r>
      <w:r>
        <w:rPr>
          <w:rFonts w:ascii="Times New Roman" w:hAnsi="Times New Roman"/>
          <w:color w:val="auto"/>
        </w:rPr>
        <w:t>采用预组装</w:t>
      </w:r>
      <w:r>
        <w:rPr>
          <w:rFonts w:hint="eastAsia" w:ascii="Times New Roman" w:hAnsi="Times New Roman"/>
          <w:color w:val="auto"/>
          <w:lang w:val="en-US" w:eastAsia="zh-CN"/>
        </w:rPr>
        <w:t>模具方式</w:t>
      </w:r>
      <w:r>
        <w:rPr>
          <w:rFonts w:ascii="Times New Roman" w:hAnsi="Times New Roman"/>
          <w:color w:val="auto"/>
        </w:rPr>
        <w:t>施工，在组装平台或经平整处理的场地上进行预组装。</w:t>
      </w:r>
    </w:p>
    <w:p w14:paraId="77AB70AE">
      <w:pPr>
        <w:rPr>
          <w:rFonts w:ascii="Times New Roman" w:hAnsi="Times New Roman" w:eastAsia="楷体"/>
          <w:b/>
          <w:bCs/>
          <w:color w:val="auto"/>
          <w:sz w:val="23"/>
          <w:szCs w:val="23"/>
        </w:rPr>
      </w:pPr>
      <w:r>
        <w:rPr>
          <w:rFonts w:ascii="Times New Roman" w:hAnsi="Times New Roman" w:eastAsia="楷体"/>
          <w:b/>
          <w:bCs/>
          <w:color w:val="auto"/>
          <w:sz w:val="23"/>
          <w:szCs w:val="23"/>
        </w:rPr>
        <w:t>条文说明：</w:t>
      </w:r>
    </w:p>
    <w:p w14:paraId="627D042E">
      <w:pPr>
        <w:ind w:firstLine="460" w:firstLineChars="200"/>
        <w:rPr>
          <w:rFonts w:ascii="Times New Roman" w:hAnsi="Times New Roman" w:eastAsia="楷体"/>
          <w:color w:val="auto"/>
          <w:sz w:val="23"/>
          <w:szCs w:val="23"/>
        </w:rPr>
      </w:pP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安装前应按照施工方案对操作人员进行安全及技术交底，交底主要指施工方案以及</w:t>
      </w: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施工安装说明等安全技术性文件。</w:t>
      </w: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采取预拼装的方式进行</w:t>
      </w:r>
      <w:r>
        <w:rPr>
          <w:rFonts w:hint="eastAsia" w:ascii="Times New Roman" w:hAnsi="Times New Roman" w:eastAsia="楷体"/>
          <w:color w:val="auto"/>
          <w:sz w:val="23"/>
          <w:szCs w:val="23"/>
          <w:lang w:eastAsia="zh-CN"/>
        </w:rPr>
        <w:t>，</w:t>
      </w:r>
      <w:r>
        <w:rPr>
          <w:rFonts w:hint="eastAsia" w:ascii="Times New Roman" w:hAnsi="Times New Roman" w:eastAsia="楷体"/>
          <w:color w:val="auto"/>
          <w:sz w:val="23"/>
          <w:szCs w:val="23"/>
          <w:lang w:val="en-US" w:eastAsia="zh-CN"/>
        </w:rPr>
        <w:t>预</w:t>
      </w:r>
      <w:r>
        <w:rPr>
          <w:rFonts w:ascii="Times New Roman" w:hAnsi="Times New Roman" w:eastAsia="楷体"/>
          <w:color w:val="auto"/>
          <w:sz w:val="23"/>
          <w:szCs w:val="23"/>
        </w:rPr>
        <w:t>拼装可</w:t>
      </w:r>
      <w:r>
        <w:rPr>
          <w:rFonts w:hint="eastAsia" w:ascii="Times New Roman" w:hAnsi="Times New Roman" w:eastAsia="楷体"/>
          <w:color w:val="auto"/>
          <w:sz w:val="23"/>
          <w:szCs w:val="23"/>
          <w:lang w:val="en-US" w:eastAsia="zh-CN"/>
        </w:rPr>
        <w:t>大幅</w:t>
      </w:r>
      <w:r>
        <w:rPr>
          <w:rFonts w:ascii="Times New Roman" w:hAnsi="Times New Roman" w:eastAsia="楷体"/>
          <w:color w:val="auto"/>
          <w:sz w:val="23"/>
          <w:szCs w:val="23"/>
        </w:rPr>
        <w:t>提高施工效率。在安装</w:t>
      </w: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前需要对地面进行平整，从而保证</w:t>
      </w: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安装过程方便、快捷、准确。</w:t>
      </w:r>
    </w:p>
    <w:p w14:paraId="14D3AB3D">
      <w:pPr>
        <w:rPr>
          <w:rFonts w:ascii="Times New Roman" w:hAnsi="Times New Roman"/>
          <w:color w:val="auto"/>
        </w:rPr>
      </w:pPr>
      <w:r>
        <w:rPr>
          <w:rFonts w:ascii="Times New Roman" w:hAnsi="Times New Roman"/>
          <w:b/>
          <w:color w:val="auto"/>
        </w:rPr>
        <w:t xml:space="preserve">6.2.4 </w:t>
      </w:r>
      <w:r>
        <w:rPr>
          <w:rFonts w:ascii="Times New Roman" w:hAnsi="Times New Roman"/>
          <w:color w:val="auto"/>
        </w:rPr>
        <w:t>模具安装应与钢筋安装相互配合，并应设置保证混凝土成型后钢筋保护层厚度的定位块；钢筋</w:t>
      </w:r>
      <w:r>
        <w:rPr>
          <w:rFonts w:hint="eastAsia" w:ascii="Times New Roman" w:hAnsi="Times New Roman"/>
          <w:color w:val="auto"/>
        </w:rPr>
        <w:t>绑扎</w:t>
      </w:r>
      <w:r>
        <w:rPr>
          <w:rFonts w:hint="eastAsia" w:ascii="Times New Roman" w:hAnsi="Times New Roman"/>
          <w:color w:val="auto"/>
          <w:lang w:eastAsia="zh-CN"/>
        </w:rPr>
        <w:t>、</w:t>
      </w:r>
      <w:r>
        <w:rPr>
          <w:rFonts w:hint="eastAsia" w:ascii="Times New Roman" w:hAnsi="Times New Roman"/>
          <w:color w:val="auto"/>
          <w:lang w:val="en-US" w:eastAsia="zh-CN"/>
        </w:rPr>
        <w:t>连接</w:t>
      </w:r>
      <w:r>
        <w:rPr>
          <w:rFonts w:ascii="Times New Roman" w:hAnsi="Times New Roman"/>
          <w:color w:val="auto"/>
        </w:rPr>
        <w:t>施工及混凝土振捣时不得损坏模具。</w:t>
      </w:r>
    </w:p>
    <w:p w14:paraId="0EA00225">
      <w:pPr>
        <w:jc w:val="left"/>
        <w:rPr>
          <w:rFonts w:ascii="Times New Roman" w:hAnsi="Times New Roman"/>
          <w:color w:val="auto"/>
        </w:rPr>
      </w:pPr>
      <w:r>
        <w:rPr>
          <w:rFonts w:ascii="Times New Roman" w:hAnsi="Times New Roman"/>
          <w:b/>
          <w:color w:val="auto"/>
        </w:rPr>
        <w:t xml:space="preserve">6.2.5 </w:t>
      </w:r>
      <w:r>
        <w:rPr>
          <w:rFonts w:ascii="Times New Roman" w:hAnsi="Times New Roman"/>
          <w:color w:val="auto"/>
        </w:rPr>
        <w:t>对跨度不小于4m的梁和板，其模具施工起拱高度宜为跨度的1/1000-3/1000，起拱不得减少构件的截面高度。</w:t>
      </w:r>
    </w:p>
    <w:p w14:paraId="46F6E59A">
      <w:pPr>
        <w:rPr>
          <w:rFonts w:ascii="Times New Roman" w:hAnsi="Times New Roman"/>
          <w:color w:val="auto"/>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大跨水平结构适当起拱有利于承载和补偿挠度。</w:t>
      </w:r>
    </w:p>
    <w:p w14:paraId="534AAFD2">
      <w:pPr>
        <w:rPr>
          <w:rFonts w:ascii="Times New Roman" w:hAnsi="Times New Roman"/>
          <w:color w:val="auto"/>
        </w:rPr>
      </w:pPr>
      <w:r>
        <w:rPr>
          <w:rFonts w:ascii="Times New Roman" w:hAnsi="Times New Roman"/>
          <w:b/>
          <w:color w:val="auto"/>
        </w:rPr>
        <w:t>6.2.6</w:t>
      </w:r>
      <w:r>
        <w:rPr>
          <w:rFonts w:ascii="Times New Roman" w:hAnsi="Times New Roman"/>
          <w:b/>
          <w:bCs/>
          <w:color w:val="auto"/>
        </w:rPr>
        <w:t xml:space="preserve"> </w:t>
      </w:r>
      <w:r>
        <w:rPr>
          <w:rFonts w:hint="eastAsia" w:ascii="Times New Roman" w:hAnsi="Times New Roman"/>
          <w:b/>
          <w:bCs/>
          <w:color w:val="auto"/>
          <w:lang w:val="en-US" w:eastAsia="zh-CN"/>
        </w:rPr>
        <w:t>框架</w:t>
      </w:r>
      <w:r>
        <w:rPr>
          <w:rFonts w:ascii="Times New Roman" w:hAnsi="Times New Roman"/>
          <w:color w:val="auto"/>
        </w:rPr>
        <w:t>柱模具安装应符合下列规定：</w:t>
      </w:r>
    </w:p>
    <w:p w14:paraId="1739B330">
      <w:pPr>
        <w:ind w:firstLine="480" w:firstLineChars="200"/>
        <w:rPr>
          <w:rFonts w:ascii="Times New Roman" w:hAnsi="Times New Roman"/>
          <w:color w:val="auto"/>
        </w:rPr>
      </w:pPr>
      <w:r>
        <w:rPr>
          <w:rFonts w:ascii="Times New Roman" w:hAnsi="Times New Roman"/>
          <w:color w:val="auto"/>
        </w:rPr>
        <w:t>a) 四片模具部件就位安装应进行对角线和垂直校正；</w:t>
      </w:r>
    </w:p>
    <w:p w14:paraId="376D63D5">
      <w:pPr>
        <w:ind w:firstLine="480" w:firstLineChars="200"/>
        <w:rPr>
          <w:rFonts w:ascii="Times New Roman" w:hAnsi="Times New Roman"/>
          <w:color w:val="auto"/>
        </w:rPr>
      </w:pPr>
      <w:r>
        <w:rPr>
          <w:rFonts w:ascii="Times New Roman" w:hAnsi="Times New Roman"/>
          <w:color w:val="auto"/>
        </w:rPr>
        <w:t>b) 应自下而上安装柱箍。</w:t>
      </w:r>
    </w:p>
    <w:p w14:paraId="26870F04">
      <w:pPr>
        <w:rPr>
          <w:rFonts w:ascii="Times New Roman" w:hAnsi="Times New Roman" w:eastAsia="楷体"/>
          <w:color w:val="auto"/>
          <w:sz w:val="23"/>
          <w:szCs w:val="23"/>
        </w:rPr>
      </w:pPr>
      <w:r>
        <w:rPr>
          <w:rFonts w:ascii="Times New Roman" w:hAnsi="Times New Roman" w:eastAsia="楷体"/>
          <w:b/>
          <w:bCs/>
          <w:color w:val="auto"/>
          <w:sz w:val="23"/>
          <w:szCs w:val="23"/>
        </w:rPr>
        <w:t>条文说明：</w:t>
      </w:r>
      <w:r>
        <w:rPr>
          <w:rFonts w:hint="eastAsia" w:ascii="Times New Roman" w:hAnsi="Times New Roman" w:eastAsia="楷体"/>
          <w:b w:val="0"/>
          <w:bCs w:val="0"/>
          <w:color w:val="auto"/>
          <w:sz w:val="23"/>
          <w:szCs w:val="23"/>
          <w:lang w:val="en-US" w:eastAsia="zh-CN"/>
        </w:rPr>
        <w:t>框架柱模具</w:t>
      </w:r>
      <w:r>
        <w:rPr>
          <w:rFonts w:ascii="Times New Roman" w:hAnsi="Times New Roman" w:eastAsia="楷体"/>
          <w:color w:val="auto"/>
          <w:sz w:val="23"/>
          <w:szCs w:val="23"/>
        </w:rPr>
        <w:t>安装时进行对角线和垂直校正是为了保证混凝土柱横截面方正，柱外形准确，以及承载状态良好。</w:t>
      </w:r>
    </w:p>
    <w:p w14:paraId="512C3BEF">
      <w:pPr>
        <w:rPr>
          <w:rFonts w:ascii="Times New Roman" w:hAnsi="Times New Roman" w:eastAsia="楷体"/>
          <w:color w:val="auto"/>
          <w:sz w:val="23"/>
          <w:szCs w:val="23"/>
        </w:rPr>
      </w:pPr>
      <w:r>
        <w:rPr>
          <w:rFonts w:ascii="Times New Roman" w:hAnsi="Times New Roman"/>
          <w:b/>
          <w:bCs/>
          <w:color w:val="auto"/>
        </w:rPr>
        <w:t xml:space="preserve">6.2.7 </w:t>
      </w:r>
      <w:r>
        <w:rPr>
          <w:rFonts w:ascii="Times New Roman" w:hAnsi="Times New Roman"/>
          <w:color w:val="auto"/>
        </w:rPr>
        <w:t>模具吊装最大尺寸应根据起重机械的起重能力及模具的刚度确定，每次吊运模具及其部件前，应逐一检查吊钩及模具各部位连接的牢固性。</w:t>
      </w:r>
    </w:p>
    <w:p w14:paraId="52D890EC">
      <w:pPr>
        <w:rPr>
          <w:rFonts w:ascii="Times New Roman" w:hAnsi="Times New Roman"/>
          <w:color w:val="auto"/>
        </w:rPr>
      </w:pPr>
      <w:r>
        <w:rPr>
          <w:rFonts w:ascii="Times New Roman" w:hAnsi="Times New Roman"/>
          <w:b/>
          <w:color w:val="auto"/>
        </w:rPr>
        <w:t xml:space="preserve">6.2.8 </w:t>
      </w:r>
      <w:r>
        <w:rPr>
          <w:rFonts w:ascii="Times New Roman" w:hAnsi="Times New Roman"/>
          <w:color w:val="auto"/>
        </w:rPr>
        <w:t>单元装配式模具</w:t>
      </w:r>
      <w:r>
        <w:rPr>
          <w:rFonts w:hint="eastAsia" w:ascii="Times New Roman" w:hAnsi="Times New Roman"/>
          <w:color w:val="auto"/>
          <w:lang w:val="en-US" w:eastAsia="zh-CN"/>
        </w:rPr>
        <w:t>系统</w:t>
      </w:r>
      <w:r>
        <w:rPr>
          <w:rFonts w:ascii="Times New Roman" w:hAnsi="Times New Roman"/>
          <w:color w:val="auto"/>
        </w:rPr>
        <w:t>的安装工艺流程如图6.1所示。</w:t>
      </w:r>
    </w:p>
    <w:p w14:paraId="67B90C98">
      <w:pPr>
        <w:jc w:val="center"/>
        <w:rPr>
          <w:rFonts w:ascii="Times New Roman" w:hAnsi="Times New Roman"/>
          <w:color w:val="auto"/>
        </w:rPr>
      </w:pPr>
      <w:r>
        <w:drawing>
          <wp:inline distT="0" distB="0" distL="114300" distR="114300">
            <wp:extent cx="3404235" cy="6595745"/>
            <wp:effectExtent l="0" t="0" r="5715" b="1460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30"/>
                    <a:stretch>
                      <a:fillRect/>
                    </a:stretch>
                  </pic:blipFill>
                  <pic:spPr>
                    <a:xfrm>
                      <a:off x="0" y="0"/>
                      <a:ext cx="3404235" cy="6595745"/>
                    </a:xfrm>
                    <a:prstGeom prst="rect">
                      <a:avLst/>
                    </a:prstGeom>
                    <a:noFill/>
                    <a:ln>
                      <a:noFill/>
                    </a:ln>
                  </pic:spPr>
                </pic:pic>
              </a:graphicData>
            </a:graphic>
          </wp:inline>
        </w:drawing>
      </w:r>
    </w:p>
    <w:p w14:paraId="73194E6A">
      <w:pPr>
        <w:spacing w:before="31" w:line="212" w:lineRule="auto"/>
        <w:ind w:left="20"/>
        <w:jc w:val="center"/>
        <w:rPr>
          <w:rFonts w:hint="default" w:ascii="Times New Roman" w:hAnsi="Times New Roman" w:eastAsia="宋体"/>
          <w:b/>
          <w:color w:val="auto"/>
          <w:sz w:val="20"/>
          <w:szCs w:val="20"/>
          <w:lang w:val="en-US" w:eastAsia="zh-CN"/>
        </w:rPr>
      </w:pPr>
      <w:r>
        <w:rPr>
          <w:rFonts w:ascii="Times New Roman" w:hAnsi="Times New Roman"/>
          <w:b/>
          <w:color w:val="auto"/>
          <w:sz w:val="20"/>
          <w:szCs w:val="20"/>
        </w:rPr>
        <w:t>图6.1 安装工艺流程</w:t>
      </w:r>
    </w:p>
    <w:p w14:paraId="7F2F6201">
      <w:pPr>
        <w:spacing w:before="31" w:line="212" w:lineRule="auto"/>
        <w:ind w:left="20"/>
        <w:jc w:val="center"/>
        <w:rPr>
          <w:rFonts w:ascii="Times New Roman" w:hAnsi="Times New Roman"/>
          <w:b/>
          <w:color w:val="auto"/>
          <w:sz w:val="20"/>
          <w:szCs w:val="20"/>
        </w:rPr>
      </w:pPr>
    </w:p>
    <w:p w14:paraId="7E7F0224">
      <w:pPr>
        <w:jc w:val="center"/>
        <w:rPr>
          <w:rFonts w:ascii="Times New Roman" w:hAnsi="Times New Roman"/>
          <w:b/>
          <w:bCs/>
          <w:color w:val="auto"/>
        </w:rPr>
      </w:pPr>
      <w:r>
        <w:rPr>
          <w:rFonts w:ascii="Times New Roman" w:hAnsi="Times New Roman"/>
          <w:b/>
          <w:bCs/>
          <w:color w:val="auto"/>
        </w:rPr>
        <w:t>6.3 模具拆除</w:t>
      </w:r>
    </w:p>
    <w:p w14:paraId="778986EF">
      <w:pPr>
        <w:rPr>
          <w:rFonts w:ascii="Times New Roman" w:hAnsi="Times New Roman"/>
          <w:color w:val="auto"/>
        </w:rPr>
      </w:pPr>
      <w:r>
        <w:rPr>
          <w:rFonts w:ascii="Times New Roman" w:hAnsi="Times New Roman"/>
          <w:b/>
          <w:bCs/>
          <w:color w:val="auto"/>
        </w:rPr>
        <w:t xml:space="preserve">6.3.1 </w:t>
      </w:r>
      <w:r>
        <w:rPr>
          <w:rFonts w:ascii="Times New Roman" w:hAnsi="Times New Roman"/>
          <w:color w:val="auto"/>
        </w:rPr>
        <w:t>模具拆除应按专项施工方案拆除程序和方法实施。先拆除非承重模具部件，后拆除承重模具部件。</w:t>
      </w:r>
    </w:p>
    <w:p w14:paraId="5F3D039D">
      <w:pPr>
        <w:rPr>
          <w:rFonts w:ascii="Times New Roman" w:hAnsi="Times New Roman" w:eastAsia="楷体"/>
          <w:color w:val="auto"/>
          <w:sz w:val="23"/>
          <w:szCs w:val="23"/>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在未制定</w:t>
      </w: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拆除程序的情况下，模具</w:t>
      </w:r>
      <w:r>
        <w:rPr>
          <w:rFonts w:hint="eastAsia" w:ascii="Times New Roman" w:hAnsi="Times New Roman" w:eastAsia="楷体"/>
          <w:color w:val="auto"/>
          <w:sz w:val="23"/>
          <w:szCs w:val="23"/>
          <w:lang w:val="en-US" w:eastAsia="zh-CN"/>
        </w:rPr>
        <w:t>部件</w:t>
      </w:r>
      <w:r>
        <w:rPr>
          <w:rFonts w:ascii="Times New Roman" w:hAnsi="Times New Roman" w:eastAsia="楷体"/>
          <w:color w:val="auto"/>
          <w:sz w:val="23"/>
          <w:szCs w:val="23"/>
        </w:rPr>
        <w:t>拆除一般遵循先</w:t>
      </w:r>
      <w:r>
        <w:rPr>
          <w:rFonts w:hint="eastAsia" w:ascii="Times New Roman" w:hAnsi="Times New Roman" w:eastAsia="楷体"/>
          <w:color w:val="auto"/>
          <w:sz w:val="23"/>
          <w:szCs w:val="23"/>
          <w:lang w:val="en-US" w:eastAsia="zh-CN"/>
        </w:rPr>
        <w:t>装配</w:t>
      </w:r>
      <w:r>
        <w:rPr>
          <w:rFonts w:ascii="Times New Roman" w:hAnsi="Times New Roman" w:eastAsia="楷体"/>
          <w:color w:val="auto"/>
          <w:sz w:val="23"/>
          <w:szCs w:val="23"/>
        </w:rPr>
        <w:t>的后拆，后</w:t>
      </w:r>
      <w:r>
        <w:rPr>
          <w:rFonts w:hint="eastAsia" w:ascii="Times New Roman" w:hAnsi="Times New Roman" w:eastAsia="楷体"/>
          <w:color w:val="auto"/>
          <w:sz w:val="23"/>
          <w:szCs w:val="23"/>
          <w:lang w:val="en-US" w:eastAsia="zh-CN"/>
        </w:rPr>
        <w:t>装配</w:t>
      </w:r>
      <w:r>
        <w:rPr>
          <w:rFonts w:ascii="Times New Roman" w:hAnsi="Times New Roman" w:eastAsia="楷体"/>
          <w:color w:val="auto"/>
          <w:sz w:val="23"/>
          <w:szCs w:val="23"/>
        </w:rPr>
        <w:t>的先拆</w:t>
      </w:r>
      <w:r>
        <w:rPr>
          <w:rFonts w:hint="eastAsia" w:ascii="Times New Roman" w:hAnsi="Times New Roman" w:eastAsia="楷体"/>
          <w:color w:val="auto"/>
          <w:sz w:val="23"/>
          <w:szCs w:val="23"/>
          <w:lang w:val="en-US" w:eastAsia="zh-CN"/>
        </w:rPr>
        <w:t>原则。宜</w:t>
      </w:r>
      <w:r>
        <w:rPr>
          <w:rFonts w:ascii="Times New Roman" w:hAnsi="Times New Roman" w:eastAsia="楷体"/>
          <w:color w:val="auto"/>
          <w:sz w:val="23"/>
          <w:szCs w:val="23"/>
        </w:rPr>
        <w:t>先拆除非承重</w:t>
      </w:r>
      <w:r>
        <w:rPr>
          <w:rFonts w:hint="eastAsia" w:ascii="Times New Roman" w:hAnsi="Times New Roman" w:eastAsia="楷体"/>
          <w:color w:val="auto"/>
          <w:sz w:val="23"/>
          <w:szCs w:val="23"/>
          <w:lang w:val="en-US" w:eastAsia="zh-CN"/>
        </w:rPr>
        <w:t>模具部件</w:t>
      </w:r>
      <w:r>
        <w:rPr>
          <w:rFonts w:ascii="Times New Roman" w:hAnsi="Times New Roman" w:eastAsia="楷体"/>
          <w:color w:val="auto"/>
          <w:sz w:val="23"/>
          <w:szCs w:val="23"/>
        </w:rPr>
        <w:t>，后拆除承重</w:t>
      </w:r>
      <w:r>
        <w:rPr>
          <w:rFonts w:hint="eastAsia" w:ascii="Times New Roman" w:hAnsi="Times New Roman" w:eastAsia="楷体"/>
          <w:color w:val="auto"/>
          <w:sz w:val="23"/>
          <w:szCs w:val="23"/>
          <w:lang w:val="en-US" w:eastAsia="zh-CN"/>
        </w:rPr>
        <w:t>模具部件</w:t>
      </w:r>
      <w:r>
        <w:rPr>
          <w:rFonts w:ascii="Times New Roman" w:hAnsi="Times New Roman" w:eastAsia="楷体"/>
          <w:color w:val="auto"/>
          <w:sz w:val="23"/>
          <w:szCs w:val="23"/>
        </w:rPr>
        <w:t>。</w:t>
      </w:r>
    </w:p>
    <w:p w14:paraId="0388CF1F">
      <w:pPr>
        <w:rPr>
          <w:rFonts w:ascii="Times New Roman" w:hAnsi="Times New Roman"/>
          <w:color w:val="auto"/>
        </w:rPr>
      </w:pPr>
      <w:r>
        <w:rPr>
          <w:rFonts w:ascii="Times New Roman" w:hAnsi="Times New Roman"/>
          <w:b/>
          <w:bCs/>
          <w:color w:val="auto"/>
        </w:rPr>
        <w:t xml:space="preserve">6.3.2 </w:t>
      </w:r>
      <w:r>
        <w:rPr>
          <w:rFonts w:ascii="Times New Roman" w:hAnsi="Times New Roman"/>
          <w:color w:val="auto"/>
        </w:rPr>
        <w:t>对于有温控要求的混凝土，模具拆除时混凝土表面温度与外界温度相差不应大于20℃。冬期施工时，模具应在混凝土表面冷却到5℃以下时方可拆除。</w:t>
      </w:r>
    </w:p>
    <w:p w14:paraId="4B97D4D9">
      <w:pPr>
        <w:rPr>
          <w:rFonts w:ascii="Times New Roman" w:hAnsi="Times New Roman" w:eastAsia="楷体"/>
          <w:b/>
          <w:bCs/>
          <w:color w:val="auto"/>
          <w:sz w:val="23"/>
          <w:szCs w:val="23"/>
        </w:rPr>
      </w:pPr>
      <w:r>
        <w:rPr>
          <w:rFonts w:ascii="Times New Roman" w:hAnsi="Times New Roman" w:eastAsia="楷体"/>
          <w:b/>
          <w:bCs/>
          <w:color w:val="auto"/>
          <w:sz w:val="23"/>
          <w:szCs w:val="23"/>
        </w:rPr>
        <w:t>条文说明：</w:t>
      </w:r>
    </w:p>
    <w:p w14:paraId="69025F31">
      <w:pPr>
        <w:ind w:firstLine="460" w:firstLineChars="200"/>
        <w:rPr>
          <w:rFonts w:ascii="Times New Roman" w:hAnsi="Times New Roman" w:eastAsia="楷体"/>
          <w:color w:val="auto"/>
          <w:sz w:val="23"/>
          <w:szCs w:val="23"/>
        </w:rPr>
      </w:pPr>
      <w:r>
        <w:rPr>
          <w:rFonts w:ascii="Times New Roman" w:hAnsi="Times New Roman" w:eastAsia="楷体"/>
          <w:color w:val="auto"/>
          <w:sz w:val="23"/>
          <w:szCs w:val="23"/>
        </w:rPr>
        <w:t>对于有温控要求的混凝土，</w:t>
      </w: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拆除时控制混凝土表面温度与外界温度差有利于防止温度应力产生的混凝土裂缝。现行国家标准《混凝土质量控制标准》 GB 50164 规定，对于大体积混凝土，表面与外界温差不宜大于 20 ℃。</w:t>
      </w:r>
    </w:p>
    <w:p w14:paraId="3F24C461">
      <w:pPr>
        <w:ind w:firstLine="460" w:firstLineChars="200"/>
        <w:rPr>
          <w:rFonts w:ascii="Times New Roman" w:hAnsi="Times New Roman" w:eastAsia="楷体"/>
          <w:color w:val="auto"/>
          <w:sz w:val="23"/>
          <w:szCs w:val="23"/>
        </w:rPr>
      </w:pPr>
      <w:r>
        <w:rPr>
          <w:rFonts w:ascii="Times New Roman" w:hAnsi="Times New Roman" w:eastAsia="楷体"/>
          <w:color w:val="auto"/>
          <w:sz w:val="23"/>
          <w:szCs w:val="23"/>
        </w:rPr>
        <w:t>冬期施工混凝土</w:t>
      </w: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不宜早拆，塑料类</w:t>
      </w: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有一定的保温作用，混凝土冷却到5℃以下时拆除有利于控制混凝土表面温度与外界温度差。现行国家标准《混凝土质量控制标准》GB 50164规定，对于冬期施工的混凝土，</w:t>
      </w: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和保温层应在混凝土冷却到5℃时方可拆除。</w:t>
      </w:r>
    </w:p>
    <w:p w14:paraId="71D26643">
      <w:pPr>
        <w:rPr>
          <w:rFonts w:ascii="Times New Roman" w:hAnsi="Times New Roman"/>
          <w:color w:val="auto"/>
        </w:rPr>
      </w:pPr>
      <w:r>
        <w:rPr>
          <w:rFonts w:ascii="Times New Roman" w:hAnsi="Times New Roman"/>
          <w:b/>
          <w:bCs/>
          <w:color w:val="auto"/>
        </w:rPr>
        <w:t xml:space="preserve">6.3.3 </w:t>
      </w:r>
      <w:r>
        <w:rPr>
          <w:rFonts w:hint="eastAsia" w:ascii="Times New Roman" w:hAnsi="Times New Roman"/>
          <w:b w:val="0"/>
          <w:bCs w:val="0"/>
          <w:color w:val="auto"/>
          <w:lang w:val="en-US" w:eastAsia="zh-CN"/>
        </w:rPr>
        <w:t>框架</w:t>
      </w:r>
      <w:r>
        <w:rPr>
          <w:rFonts w:ascii="Times New Roman" w:hAnsi="Times New Roman"/>
          <w:bCs/>
          <w:color w:val="auto"/>
        </w:rPr>
        <w:t>梁模具</w:t>
      </w:r>
      <w:r>
        <w:rPr>
          <w:rFonts w:ascii="Times New Roman" w:hAnsi="Times New Roman"/>
          <w:color w:val="auto"/>
        </w:rPr>
        <w:t>应在混凝土强度能保证混凝土表面及棱角不受损伤时拆除。</w:t>
      </w:r>
      <w:r>
        <w:rPr>
          <w:rFonts w:hint="eastAsia" w:ascii="Times New Roman" w:hAnsi="Times New Roman"/>
          <w:color w:val="auto"/>
          <w:lang w:val="en-US" w:eastAsia="zh-CN"/>
        </w:rPr>
        <w:t>框架梁</w:t>
      </w:r>
      <w:r>
        <w:rPr>
          <w:rFonts w:ascii="Times New Roman" w:hAnsi="Times New Roman"/>
          <w:color w:val="auto"/>
        </w:rPr>
        <w:t>模具底部模具部件应在混凝土强度达到设计要求后拆除；当设计无具体要求时，拆除时的同条件养护混凝土立方体试件抗压强度应符合表6.1的规定。</w:t>
      </w:r>
    </w:p>
    <w:p w14:paraId="65D91CC6">
      <w:pPr>
        <w:jc w:val="center"/>
        <w:rPr>
          <w:rFonts w:ascii="Times New Roman" w:hAnsi="Times New Roman"/>
          <w:b/>
          <w:bCs/>
          <w:color w:val="auto"/>
          <w:sz w:val="20"/>
          <w:szCs w:val="20"/>
        </w:rPr>
      </w:pPr>
      <w:r>
        <w:rPr>
          <w:rFonts w:ascii="Times New Roman" w:hAnsi="Times New Roman"/>
          <w:b/>
          <w:bCs/>
          <w:color w:val="auto"/>
          <w:sz w:val="20"/>
          <w:szCs w:val="20"/>
        </w:rPr>
        <w:t>表6.1 模具拆除时的混凝土强度要求</w:t>
      </w:r>
    </w:p>
    <w:tbl>
      <w:tblPr>
        <w:tblStyle w:val="17"/>
        <w:tblW w:w="4999" w:type="pct"/>
        <w:tblInd w:w="0" w:type="dxa"/>
        <w:tblLayout w:type="autofit"/>
        <w:tblCellMar>
          <w:top w:w="0" w:type="dxa"/>
          <w:left w:w="108" w:type="dxa"/>
          <w:bottom w:w="0" w:type="dxa"/>
          <w:right w:w="108" w:type="dxa"/>
        </w:tblCellMar>
      </w:tblPr>
      <w:tblGrid>
        <w:gridCol w:w="2735"/>
        <w:gridCol w:w="2747"/>
        <w:gridCol w:w="3037"/>
      </w:tblGrid>
      <w:tr w14:paraId="30CFC117">
        <w:tblPrEx>
          <w:tblCellMar>
            <w:top w:w="0" w:type="dxa"/>
            <w:left w:w="108" w:type="dxa"/>
            <w:bottom w:w="0" w:type="dxa"/>
            <w:right w:w="108" w:type="dxa"/>
          </w:tblCellMar>
        </w:tblPrEx>
        <w:trPr>
          <w:trHeight w:val="454" w:hRule="atLeast"/>
        </w:trPr>
        <w:tc>
          <w:tcPr>
            <w:tcW w:w="1605" w:type="pct"/>
            <w:tcBorders>
              <w:top w:val="single" w:color="000000" w:sz="4" w:space="0"/>
              <w:left w:val="single" w:color="000000" w:sz="4" w:space="0"/>
              <w:bottom w:val="single" w:color="000000" w:sz="4" w:space="0"/>
              <w:right w:val="single" w:color="000000" w:sz="4" w:space="0"/>
            </w:tcBorders>
            <w:noWrap w:val="0"/>
            <w:vAlign w:val="center"/>
          </w:tcPr>
          <w:p w14:paraId="5D28E4F2">
            <w:pPr>
              <w:spacing w:line="240" w:lineRule="auto"/>
              <w:jc w:val="center"/>
              <w:rPr>
                <w:rFonts w:ascii="Times New Roman" w:hAnsi="Times New Roman"/>
                <w:color w:val="auto"/>
                <w:sz w:val="20"/>
                <w:szCs w:val="20"/>
              </w:rPr>
            </w:pPr>
            <w:r>
              <w:rPr>
                <w:rFonts w:ascii="Times New Roman" w:hAnsi="Times New Roman"/>
                <w:color w:val="auto"/>
                <w:sz w:val="20"/>
                <w:szCs w:val="20"/>
              </w:rPr>
              <w:t>构件类型</w:t>
            </w:r>
          </w:p>
        </w:tc>
        <w:tc>
          <w:tcPr>
            <w:tcW w:w="1612" w:type="pct"/>
            <w:tcBorders>
              <w:top w:val="single" w:color="000000" w:sz="4" w:space="0"/>
              <w:left w:val="single" w:color="000000" w:sz="4" w:space="0"/>
              <w:bottom w:val="single" w:color="000000" w:sz="4" w:space="0"/>
              <w:right w:val="single" w:color="000000" w:sz="4" w:space="0"/>
            </w:tcBorders>
            <w:noWrap w:val="0"/>
            <w:vAlign w:val="center"/>
          </w:tcPr>
          <w:p w14:paraId="1E559EF7">
            <w:pPr>
              <w:spacing w:line="240" w:lineRule="auto"/>
              <w:jc w:val="center"/>
              <w:rPr>
                <w:rFonts w:ascii="Times New Roman" w:hAnsi="Times New Roman"/>
                <w:color w:val="auto"/>
                <w:sz w:val="20"/>
                <w:szCs w:val="20"/>
              </w:rPr>
            </w:pPr>
            <w:r>
              <w:rPr>
                <w:rFonts w:ascii="Times New Roman" w:hAnsi="Times New Roman"/>
                <w:color w:val="auto"/>
                <w:sz w:val="20"/>
                <w:szCs w:val="20"/>
              </w:rPr>
              <w:t>构件跨度(m)</w:t>
            </w:r>
          </w:p>
        </w:tc>
        <w:tc>
          <w:tcPr>
            <w:tcW w:w="1782" w:type="pct"/>
            <w:tcBorders>
              <w:top w:val="single" w:color="000000" w:sz="4" w:space="0"/>
              <w:left w:val="single" w:color="000000" w:sz="4" w:space="0"/>
              <w:bottom w:val="single" w:color="000000" w:sz="4" w:space="0"/>
              <w:right w:val="single" w:color="000000" w:sz="4" w:space="0"/>
            </w:tcBorders>
            <w:noWrap w:val="0"/>
            <w:vAlign w:val="center"/>
          </w:tcPr>
          <w:p w14:paraId="556FB0F7">
            <w:pPr>
              <w:spacing w:line="240" w:lineRule="auto"/>
              <w:jc w:val="center"/>
              <w:rPr>
                <w:rFonts w:ascii="Times New Roman" w:hAnsi="Times New Roman"/>
                <w:color w:val="auto"/>
                <w:sz w:val="20"/>
                <w:szCs w:val="20"/>
              </w:rPr>
            </w:pPr>
            <w:r>
              <w:rPr>
                <w:rFonts w:ascii="Times New Roman" w:hAnsi="Times New Roman"/>
                <w:color w:val="auto"/>
                <w:sz w:val="20"/>
                <w:szCs w:val="20"/>
              </w:rPr>
              <w:t>达到设计混凝土强度等</w:t>
            </w:r>
            <w:r>
              <w:rPr>
                <w:rFonts w:ascii="Times New Roman" w:hAnsi="Times New Roman"/>
                <w:color w:val="auto"/>
                <w:sz w:val="20"/>
                <w:szCs w:val="20"/>
              </w:rPr>
              <w:br w:type="textWrapping"/>
            </w:r>
            <w:r>
              <w:rPr>
                <w:rFonts w:ascii="Times New Roman" w:hAnsi="Times New Roman"/>
                <w:color w:val="auto"/>
                <w:sz w:val="20"/>
                <w:szCs w:val="20"/>
              </w:rPr>
              <w:t>级值的百分率(%)</w:t>
            </w:r>
          </w:p>
        </w:tc>
      </w:tr>
      <w:tr w14:paraId="741548B9">
        <w:tblPrEx>
          <w:tblCellMar>
            <w:top w:w="0" w:type="dxa"/>
            <w:left w:w="108" w:type="dxa"/>
            <w:bottom w:w="0" w:type="dxa"/>
            <w:right w:w="108" w:type="dxa"/>
          </w:tblCellMar>
        </w:tblPrEx>
        <w:trPr>
          <w:trHeight w:val="454" w:hRule="atLeast"/>
        </w:trPr>
        <w:tc>
          <w:tcPr>
            <w:tcW w:w="1605" w:type="pct"/>
            <w:vMerge w:val="restart"/>
            <w:tcBorders>
              <w:top w:val="single" w:color="000000" w:sz="4" w:space="0"/>
              <w:left w:val="single" w:color="000000" w:sz="4" w:space="0"/>
              <w:bottom w:val="single" w:color="000000" w:sz="4" w:space="0"/>
              <w:right w:val="single" w:color="000000" w:sz="4" w:space="0"/>
            </w:tcBorders>
            <w:noWrap w:val="0"/>
            <w:vAlign w:val="center"/>
          </w:tcPr>
          <w:p w14:paraId="114516DE">
            <w:pPr>
              <w:spacing w:line="240" w:lineRule="auto"/>
              <w:jc w:val="center"/>
              <w:rPr>
                <w:rFonts w:ascii="Times New Roman" w:hAnsi="Times New Roman"/>
                <w:color w:val="auto"/>
                <w:sz w:val="20"/>
                <w:szCs w:val="20"/>
              </w:rPr>
            </w:pPr>
            <w:r>
              <w:rPr>
                <w:rFonts w:ascii="Times New Roman" w:hAnsi="Times New Roman"/>
                <w:color w:val="auto"/>
                <w:sz w:val="20"/>
                <w:szCs w:val="20"/>
              </w:rPr>
              <w:t>板</w:t>
            </w:r>
          </w:p>
        </w:tc>
        <w:tc>
          <w:tcPr>
            <w:tcW w:w="1612" w:type="pct"/>
            <w:tcBorders>
              <w:top w:val="single" w:color="000000" w:sz="4" w:space="0"/>
              <w:left w:val="single" w:color="000000" w:sz="4" w:space="0"/>
              <w:bottom w:val="single" w:color="000000" w:sz="4" w:space="0"/>
              <w:right w:val="single" w:color="000000" w:sz="4" w:space="0"/>
            </w:tcBorders>
            <w:noWrap w:val="0"/>
            <w:vAlign w:val="center"/>
          </w:tcPr>
          <w:p w14:paraId="755F8EFA">
            <w:pPr>
              <w:spacing w:line="240" w:lineRule="auto"/>
              <w:jc w:val="center"/>
              <w:rPr>
                <w:rFonts w:ascii="Times New Roman" w:hAnsi="Times New Roman"/>
                <w:color w:val="auto"/>
                <w:sz w:val="20"/>
                <w:szCs w:val="20"/>
              </w:rPr>
            </w:pPr>
            <w:r>
              <w:rPr>
                <w:rFonts w:ascii="Times New Roman" w:hAnsi="Times New Roman"/>
                <w:color w:val="auto"/>
                <w:sz w:val="20"/>
                <w:szCs w:val="20"/>
              </w:rPr>
              <w:t>≤2</w:t>
            </w:r>
          </w:p>
        </w:tc>
        <w:tc>
          <w:tcPr>
            <w:tcW w:w="1782" w:type="pct"/>
            <w:tcBorders>
              <w:top w:val="single" w:color="000000" w:sz="4" w:space="0"/>
              <w:left w:val="single" w:color="000000" w:sz="4" w:space="0"/>
              <w:bottom w:val="single" w:color="000000" w:sz="4" w:space="0"/>
              <w:right w:val="single" w:color="000000" w:sz="4" w:space="0"/>
            </w:tcBorders>
            <w:noWrap w:val="0"/>
            <w:vAlign w:val="center"/>
          </w:tcPr>
          <w:p w14:paraId="08C38183">
            <w:pPr>
              <w:spacing w:line="240" w:lineRule="auto"/>
              <w:jc w:val="center"/>
              <w:rPr>
                <w:rFonts w:ascii="Times New Roman" w:hAnsi="Times New Roman"/>
                <w:color w:val="auto"/>
                <w:sz w:val="20"/>
                <w:szCs w:val="20"/>
              </w:rPr>
            </w:pPr>
            <w:r>
              <w:rPr>
                <w:rFonts w:ascii="Times New Roman" w:hAnsi="Times New Roman"/>
                <w:color w:val="auto"/>
                <w:sz w:val="20"/>
                <w:szCs w:val="20"/>
              </w:rPr>
              <w:t>≥50</w:t>
            </w:r>
          </w:p>
        </w:tc>
      </w:tr>
      <w:tr w14:paraId="04155680">
        <w:tblPrEx>
          <w:tblCellMar>
            <w:top w:w="0" w:type="dxa"/>
            <w:left w:w="108" w:type="dxa"/>
            <w:bottom w:w="0" w:type="dxa"/>
            <w:right w:w="108" w:type="dxa"/>
          </w:tblCellMar>
        </w:tblPrEx>
        <w:trPr>
          <w:trHeight w:val="454" w:hRule="atLeast"/>
        </w:trPr>
        <w:tc>
          <w:tcPr>
            <w:tcW w:w="16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EC9A52">
            <w:pPr>
              <w:spacing w:line="240" w:lineRule="auto"/>
              <w:jc w:val="center"/>
              <w:rPr>
                <w:rFonts w:ascii="Times New Roman" w:hAnsi="Times New Roman"/>
                <w:color w:val="auto"/>
                <w:sz w:val="20"/>
                <w:szCs w:val="20"/>
              </w:rPr>
            </w:pPr>
          </w:p>
        </w:tc>
        <w:tc>
          <w:tcPr>
            <w:tcW w:w="1612" w:type="pct"/>
            <w:tcBorders>
              <w:top w:val="single" w:color="000000" w:sz="4" w:space="0"/>
              <w:left w:val="single" w:color="000000" w:sz="4" w:space="0"/>
              <w:bottom w:val="single" w:color="000000" w:sz="4" w:space="0"/>
              <w:right w:val="single" w:color="000000" w:sz="4" w:space="0"/>
            </w:tcBorders>
            <w:noWrap w:val="0"/>
            <w:vAlign w:val="center"/>
          </w:tcPr>
          <w:p w14:paraId="42B88D8E">
            <w:pPr>
              <w:spacing w:line="240" w:lineRule="auto"/>
              <w:jc w:val="center"/>
              <w:rPr>
                <w:rFonts w:ascii="Times New Roman" w:hAnsi="Times New Roman"/>
                <w:color w:val="auto"/>
                <w:sz w:val="20"/>
                <w:szCs w:val="20"/>
              </w:rPr>
            </w:pPr>
            <w:r>
              <w:rPr>
                <w:rFonts w:ascii="Times New Roman" w:hAnsi="Times New Roman"/>
                <w:color w:val="auto"/>
                <w:sz w:val="20"/>
                <w:szCs w:val="20"/>
              </w:rPr>
              <w:t>＞2，≤8</w:t>
            </w:r>
          </w:p>
        </w:tc>
        <w:tc>
          <w:tcPr>
            <w:tcW w:w="1782" w:type="pct"/>
            <w:tcBorders>
              <w:top w:val="single" w:color="000000" w:sz="4" w:space="0"/>
              <w:left w:val="single" w:color="000000" w:sz="4" w:space="0"/>
              <w:bottom w:val="single" w:color="000000" w:sz="4" w:space="0"/>
              <w:right w:val="single" w:color="000000" w:sz="4" w:space="0"/>
            </w:tcBorders>
            <w:noWrap w:val="0"/>
            <w:vAlign w:val="center"/>
          </w:tcPr>
          <w:p w14:paraId="36F3C8CA">
            <w:pPr>
              <w:spacing w:line="240" w:lineRule="auto"/>
              <w:jc w:val="center"/>
              <w:rPr>
                <w:rFonts w:ascii="Times New Roman" w:hAnsi="Times New Roman"/>
                <w:color w:val="auto"/>
                <w:sz w:val="20"/>
                <w:szCs w:val="20"/>
              </w:rPr>
            </w:pPr>
            <w:r>
              <w:rPr>
                <w:rFonts w:ascii="Times New Roman" w:hAnsi="Times New Roman"/>
                <w:color w:val="auto"/>
                <w:sz w:val="20"/>
                <w:szCs w:val="20"/>
              </w:rPr>
              <w:t>≥75</w:t>
            </w:r>
          </w:p>
        </w:tc>
      </w:tr>
      <w:tr w14:paraId="53F0A56D">
        <w:tblPrEx>
          <w:tblCellMar>
            <w:top w:w="0" w:type="dxa"/>
            <w:left w:w="108" w:type="dxa"/>
            <w:bottom w:w="0" w:type="dxa"/>
            <w:right w:w="108" w:type="dxa"/>
          </w:tblCellMar>
        </w:tblPrEx>
        <w:trPr>
          <w:trHeight w:val="454" w:hRule="atLeast"/>
        </w:trPr>
        <w:tc>
          <w:tcPr>
            <w:tcW w:w="1605" w:type="pct"/>
            <w:vMerge w:val="continue"/>
            <w:tcBorders>
              <w:top w:val="single" w:color="000000" w:sz="4" w:space="0"/>
              <w:left w:val="single" w:color="000000" w:sz="4" w:space="0"/>
              <w:bottom w:val="single" w:color="auto" w:sz="4" w:space="0"/>
              <w:right w:val="single" w:color="000000" w:sz="4" w:space="0"/>
            </w:tcBorders>
            <w:noWrap w:val="0"/>
            <w:vAlign w:val="center"/>
          </w:tcPr>
          <w:p w14:paraId="0B1FDC95">
            <w:pPr>
              <w:spacing w:line="240" w:lineRule="auto"/>
              <w:jc w:val="center"/>
              <w:rPr>
                <w:rFonts w:ascii="Times New Roman" w:hAnsi="Times New Roman"/>
                <w:color w:val="auto"/>
                <w:sz w:val="20"/>
                <w:szCs w:val="20"/>
              </w:rPr>
            </w:pPr>
          </w:p>
        </w:tc>
        <w:tc>
          <w:tcPr>
            <w:tcW w:w="1612" w:type="pct"/>
            <w:tcBorders>
              <w:top w:val="single" w:color="000000" w:sz="4" w:space="0"/>
              <w:left w:val="single" w:color="000000" w:sz="4" w:space="0"/>
              <w:bottom w:val="single" w:color="auto" w:sz="4" w:space="0"/>
              <w:right w:val="single" w:color="000000" w:sz="4" w:space="0"/>
            </w:tcBorders>
            <w:noWrap w:val="0"/>
            <w:vAlign w:val="center"/>
          </w:tcPr>
          <w:p w14:paraId="59CEF20E">
            <w:pPr>
              <w:spacing w:line="240" w:lineRule="auto"/>
              <w:jc w:val="center"/>
              <w:rPr>
                <w:rFonts w:ascii="Times New Roman" w:hAnsi="Times New Roman"/>
                <w:color w:val="auto"/>
                <w:sz w:val="20"/>
                <w:szCs w:val="20"/>
              </w:rPr>
            </w:pPr>
            <w:r>
              <w:rPr>
                <w:rFonts w:ascii="Times New Roman" w:hAnsi="Times New Roman"/>
                <w:color w:val="auto"/>
                <w:sz w:val="20"/>
                <w:szCs w:val="20"/>
              </w:rPr>
              <w:t>＞8</w:t>
            </w:r>
          </w:p>
        </w:tc>
        <w:tc>
          <w:tcPr>
            <w:tcW w:w="1782" w:type="pct"/>
            <w:tcBorders>
              <w:top w:val="single" w:color="000000" w:sz="4" w:space="0"/>
              <w:left w:val="single" w:color="000000" w:sz="4" w:space="0"/>
              <w:bottom w:val="single" w:color="auto" w:sz="4" w:space="0"/>
              <w:right w:val="single" w:color="000000" w:sz="4" w:space="0"/>
            </w:tcBorders>
            <w:noWrap w:val="0"/>
            <w:vAlign w:val="center"/>
          </w:tcPr>
          <w:p w14:paraId="0C42CF18">
            <w:pPr>
              <w:spacing w:line="240" w:lineRule="auto"/>
              <w:jc w:val="center"/>
              <w:rPr>
                <w:rFonts w:ascii="Times New Roman" w:hAnsi="Times New Roman"/>
                <w:color w:val="auto"/>
                <w:sz w:val="20"/>
                <w:szCs w:val="20"/>
              </w:rPr>
            </w:pPr>
            <w:r>
              <w:rPr>
                <w:rFonts w:ascii="Times New Roman" w:hAnsi="Times New Roman"/>
                <w:color w:val="auto"/>
                <w:sz w:val="20"/>
                <w:szCs w:val="20"/>
              </w:rPr>
              <w:t>≥100</w:t>
            </w:r>
          </w:p>
        </w:tc>
      </w:tr>
      <w:tr w14:paraId="33F69257">
        <w:tblPrEx>
          <w:tblCellMar>
            <w:top w:w="0" w:type="dxa"/>
            <w:left w:w="108" w:type="dxa"/>
            <w:bottom w:w="0" w:type="dxa"/>
            <w:right w:w="108" w:type="dxa"/>
          </w:tblCellMar>
        </w:tblPrEx>
        <w:trPr>
          <w:trHeight w:val="454" w:hRule="atLeast"/>
        </w:trPr>
        <w:tc>
          <w:tcPr>
            <w:tcW w:w="1605" w:type="pct"/>
            <w:vMerge w:val="restart"/>
            <w:tcBorders>
              <w:top w:val="single" w:color="auto" w:sz="4" w:space="0"/>
              <w:left w:val="single" w:color="auto" w:sz="4" w:space="0"/>
              <w:bottom w:val="single" w:color="auto" w:sz="4" w:space="0"/>
              <w:right w:val="single" w:color="auto" w:sz="4" w:space="0"/>
            </w:tcBorders>
            <w:noWrap w:val="0"/>
            <w:vAlign w:val="center"/>
          </w:tcPr>
          <w:p w14:paraId="2B59565B">
            <w:pPr>
              <w:spacing w:line="240" w:lineRule="auto"/>
              <w:jc w:val="center"/>
              <w:rPr>
                <w:rFonts w:ascii="Times New Roman" w:hAnsi="Times New Roman"/>
                <w:color w:val="auto"/>
                <w:sz w:val="20"/>
                <w:szCs w:val="20"/>
              </w:rPr>
            </w:pPr>
            <w:r>
              <w:rPr>
                <w:rFonts w:ascii="Times New Roman" w:hAnsi="Times New Roman"/>
                <w:color w:val="auto"/>
                <w:sz w:val="20"/>
                <w:szCs w:val="20"/>
              </w:rPr>
              <w:t>梁、拱、壳</w:t>
            </w:r>
          </w:p>
        </w:tc>
        <w:tc>
          <w:tcPr>
            <w:tcW w:w="1612" w:type="pct"/>
            <w:tcBorders>
              <w:top w:val="single" w:color="auto" w:sz="4" w:space="0"/>
              <w:left w:val="single" w:color="auto" w:sz="4" w:space="0"/>
              <w:bottom w:val="single" w:color="auto" w:sz="4" w:space="0"/>
              <w:right w:val="single" w:color="auto" w:sz="4" w:space="0"/>
            </w:tcBorders>
            <w:noWrap w:val="0"/>
            <w:vAlign w:val="center"/>
          </w:tcPr>
          <w:p w14:paraId="066C1CD1">
            <w:pPr>
              <w:spacing w:line="240" w:lineRule="auto"/>
              <w:jc w:val="center"/>
              <w:rPr>
                <w:rFonts w:ascii="Times New Roman" w:hAnsi="Times New Roman"/>
                <w:color w:val="auto"/>
                <w:sz w:val="20"/>
                <w:szCs w:val="20"/>
              </w:rPr>
            </w:pPr>
            <w:r>
              <w:rPr>
                <w:rFonts w:ascii="Times New Roman" w:hAnsi="Times New Roman"/>
                <w:color w:val="auto"/>
                <w:sz w:val="20"/>
                <w:szCs w:val="20"/>
              </w:rPr>
              <w:t>≤8</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0BE95388">
            <w:pPr>
              <w:spacing w:line="240" w:lineRule="auto"/>
              <w:jc w:val="center"/>
              <w:rPr>
                <w:rFonts w:ascii="Times New Roman" w:hAnsi="Times New Roman"/>
                <w:color w:val="auto"/>
                <w:sz w:val="20"/>
                <w:szCs w:val="20"/>
              </w:rPr>
            </w:pPr>
            <w:r>
              <w:rPr>
                <w:rFonts w:ascii="Times New Roman" w:hAnsi="Times New Roman"/>
                <w:color w:val="auto"/>
                <w:sz w:val="20"/>
                <w:szCs w:val="20"/>
              </w:rPr>
              <w:t>≥75</w:t>
            </w:r>
          </w:p>
        </w:tc>
      </w:tr>
      <w:tr w14:paraId="10B53929">
        <w:tblPrEx>
          <w:tblCellMar>
            <w:top w:w="0" w:type="dxa"/>
            <w:left w:w="108" w:type="dxa"/>
            <w:bottom w:w="0" w:type="dxa"/>
            <w:right w:w="108" w:type="dxa"/>
          </w:tblCellMar>
        </w:tblPrEx>
        <w:trPr>
          <w:trHeight w:val="454" w:hRule="atLeast"/>
        </w:trPr>
        <w:tc>
          <w:tcPr>
            <w:tcW w:w="1605" w:type="pct"/>
            <w:vMerge w:val="continue"/>
            <w:tcBorders>
              <w:top w:val="single" w:color="auto" w:sz="4" w:space="0"/>
              <w:left w:val="single" w:color="auto" w:sz="4" w:space="0"/>
              <w:bottom w:val="single" w:color="auto" w:sz="4" w:space="0"/>
              <w:right w:val="single" w:color="auto" w:sz="4" w:space="0"/>
            </w:tcBorders>
            <w:noWrap w:val="0"/>
            <w:vAlign w:val="center"/>
          </w:tcPr>
          <w:p w14:paraId="68C7630C">
            <w:pPr>
              <w:spacing w:line="240" w:lineRule="auto"/>
              <w:jc w:val="center"/>
              <w:rPr>
                <w:rFonts w:ascii="Times New Roman" w:hAnsi="Times New Roman"/>
                <w:color w:val="auto"/>
                <w:sz w:val="20"/>
                <w:szCs w:val="20"/>
              </w:rPr>
            </w:pPr>
          </w:p>
        </w:tc>
        <w:tc>
          <w:tcPr>
            <w:tcW w:w="1612" w:type="pct"/>
            <w:tcBorders>
              <w:top w:val="single" w:color="auto" w:sz="4" w:space="0"/>
              <w:left w:val="single" w:color="auto" w:sz="4" w:space="0"/>
              <w:bottom w:val="single" w:color="auto" w:sz="4" w:space="0"/>
              <w:right w:val="single" w:color="auto" w:sz="4" w:space="0"/>
            </w:tcBorders>
            <w:noWrap w:val="0"/>
            <w:vAlign w:val="center"/>
          </w:tcPr>
          <w:p w14:paraId="44FED558">
            <w:pPr>
              <w:spacing w:line="240" w:lineRule="auto"/>
              <w:jc w:val="center"/>
              <w:rPr>
                <w:rFonts w:ascii="Times New Roman" w:hAnsi="Times New Roman"/>
                <w:color w:val="auto"/>
                <w:sz w:val="20"/>
                <w:szCs w:val="20"/>
              </w:rPr>
            </w:pPr>
            <w:r>
              <w:rPr>
                <w:rFonts w:ascii="Times New Roman" w:hAnsi="Times New Roman"/>
                <w:color w:val="auto"/>
                <w:sz w:val="20"/>
                <w:szCs w:val="20"/>
              </w:rPr>
              <w:t>＞8</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2115B043">
            <w:pPr>
              <w:spacing w:line="240" w:lineRule="auto"/>
              <w:jc w:val="center"/>
              <w:rPr>
                <w:rFonts w:ascii="Times New Roman" w:hAnsi="Times New Roman"/>
                <w:color w:val="auto"/>
                <w:sz w:val="20"/>
                <w:szCs w:val="20"/>
              </w:rPr>
            </w:pPr>
            <w:r>
              <w:rPr>
                <w:rFonts w:ascii="Times New Roman" w:hAnsi="Times New Roman"/>
                <w:color w:val="auto"/>
                <w:sz w:val="20"/>
                <w:szCs w:val="20"/>
              </w:rPr>
              <w:t>≥100</w:t>
            </w:r>
          </w:p>
        </w:tc>
      </w:tr>
      <w:tr w14:paraId="7C9FF15C">
        <w:tblPrEx>
          <w:tblCellMar>
            <w:top w:w="0" w:type="dxa"/>
            <w:left w:w="108" w:type="dxa"/>
            <w:bottom w:w="0" w:type="dxa"/>
            <w:right w:w="108" w:type="dxa"/>
          </w:tblCellMar>
        </w:tblPrEx>
        <w:trPr>
          <w:trHeight w:val="454" w:hRule="atLeast"/>
        </w:trPr>
        <w:tc>
          <w:tcPr>
            <w:tcW w:w="1605" w:type="pct"/>
            <w:tcBorders>
              <w:top w:val="single" w:color="auto" w:sz="4" w:space="0"/>
              <w:left w:val="single" w:color="auto" w:sz="4" w:space="0"/>
              <w:bottom w:val="single" w:color="auto" w:sz="4" w:space="0"/>
              <w:right w:val="single" w:color="auto" w:sz="4" w:space="0"/>
            </w:tcBorders>
            <w:noWrap w:val="0"/>
            <w:vAlign w:val="center"/>
          </w:tcPr>
          <w:p w14:paraId="4CD6AE2A">
            <w:pPr>
              <w:spacing w:line="240" w:lineRule="auto"/>
              <w:jc w:val="center"/>
              <w:rPr>
                <w:rFonts w:ascii="Times New Roman" w:hAnsi="Times New Roman"/>
                <w:color w:val="auto"/>
                <w:sz w:val="20"/>
                <w:szCs w:val="20"/>
              </w:rPr>
            </w:pPr>
            <w:r>
              <w:rPr>
                <w:rFonts w:ascii="Times New Roman" w:hAnsi="Times New Roman"/>
                <w:color w:val="auto"/>
                <w:sz w:val="20"/>
                <w:szCs w:val="20"/>
              </w:rPr>
              <w:t>悬臂结构</w:t>
            </w:r>
          </w:p>
        </w:tc>
        <w:tc>
          <w:tcPr>
            <w:tcW w:w="1612" w:type="pct"/>
            <w:tcBorders>
              <w:top w:val="single" w:color="auto" w:sz="4" w:space="0"/>
              <w:left w:val="single" w:color="auto" w:sz="4" w:space="0"/>
              <w:bottom w:val="single" w:color="auto" w:sz="4" w:space="0"/>
              <w:right w:val="single" w:color="auto" w:sz="4" w:space="0"/>
            </w:tcBorders>
            <w:noWrap w:val="0"/>
            <w:vAlign w:val="center"/>
          </w:tcPr>
          <w:p w14:paraId="71F8D0A7">
            <w:pPr>
              <w:spacing w:line="240" w:lineRule="auto"/>
              <w:jc w:val="center"/>
              <w:rPr>
                <w:rFonts w:ascii="Times New Roman" w:hAnsi="Times New Roman"/>
                <w:color w:val="auto"/>
                <w:sz w:val="20"/>
                <w:szCs w:val="20"/>
              </w:rPr>
            </w:pPr>
            <w:r>
              <w:rPr>
                <w:rFonts w:ascii="Times New Roman" w:hAnsi="Times New Roman"/>
                <w:color w:val="auto"/>
                <w:sz w:val="20"/>
                <w:szCs w:val="20"/>
              </w:rPr>
              <w:t>/</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0A3A5341">
            <w:pPr>
              <w:spacing w:line="240" w:lineRule="auto"/>
              <w:jc w:val="center"/>
              <w:rPr>
                <w:rFonts w:ascii="Times New Roman" w:hAnsi="Times New Roman"/>
                <w:color w:val="auto"/>
                <w:sz w:val="20"/>
                <w:szCs w:val="20"/>
              </w:rPr>
            </w:pPr>
            <w:r>
              <w:rPr>
                <w:rFonts w:ascii="Times New Roman" w:hAnsi="Times New Roman"/>
                <w:color w:val="auto"/>
                <w:sz w:val="20"/>
                <w:szCs w:val="20"/>
              </w:rPr>
              <w:t>≥100</w:t>
            </w:r>
          </w:p>
        </w:tc>
      </w:tr>
    </w:tbl>
    <w:p w14:paraId="605F17F3">
      <w:pPr>
        <w:rPr>
          <w:rFonts w:ascii="Times New Roman" w:hAnsi="Times New Roman" w:eastAsia="楷体"/>
          <w:color w:val="auto"/>
          <w:sz w:val="23"/>
          <w:szCs w:val="23"/>
        </w:rPr>
      </w:pPr>
      <w:r>
        <w:rPr>
          <w:rFonts w:ascii="Times New Roman" w:hAnsi="Times New Roman" w:eastAsia="楷体"/>
          <w:b/>
          <w:bCs/>
          <w:color w:val="auto"/>
          <w:sz w:val="23"/>
          <w:szCs w:val="23"/>
        </w:rPr>
        <w:t>条文说明：</w:t>
      </w:r>
      <w:r>
        <w:rPr>
          <w:rFonts w:ascii="Times New Roman" w:hAnsi="Times New Roman" w:eastAsia="楷体"/>
          <w:color w:val="auto"/>
          <w:sz w:val="23"/>
          <w:szCs w:val="23"/>
        </w:rPr>
        <w:t>有些工程为了加快模具材料周转，减少成本投入，同时又提前上人抢工，导致楼板产生裂缝常有发生，混凝土强度达到表6.1要求后拆除有利于保证结构施工质量和安全。</w:t>
      </w:r>
    </w:p>
    <w:p w14:paraId="79383076">
      <w:pPr>
        <w:rPr>
          <w:rFonts w:ascii="Times New Roman" w:hAnsi="Times New Roman"/>
          <w:color w:val="auto"/>
        </w:rPr>
      </w:pPr>
      <w:r>
        <w:rPr>
          <w:rFonts w:ascii="Times New Roman" w:hAnsi="Times New Roman"/>
          <w:b/>
          <w:bCs/>
          <w:color w:val="auto"/>
        </w:rPr>
        <w:t xml:space="preserve">6.3.4 </w:t>
      </w:r>
      <w:r>
        <w:rPr>
          <w:rFonts w:ascii="Times New Roman" w:hAnsi="Times New Roman"/>
          <w:color w:val="auto"/>
        </w:rPr>
        <w:t>拆除模具时宜采用专用拆模工具，不得损坏混凝土及其外观质量，不应破坏模具</w:t>
      </w:r>
      <w:r>
        <w:rPr>
          <w:rFonts w:hint="eastAsia" w:ascii="Times New Roman" w:hAnsi="Times New Roman"/>
          <w:color w:val="auto"/>
          <w:lang w:val="en-US" w:eastAsia="zh-CN"/>
        </w:rPr>
        <w:t>部件</w:t>
      </w:r>
      <w:r>
        <w:rPr>
          <w:rFonts w:ascii="Times New Roman" w:hAnsi="Times New Roman"/>
          <w:color w:val="auto"/>
        </w:rPr>
        <w:t>。</w:t>
      </w:r>
    </w:p>
    <w:p w14:paraId="0FC8BB77">
      <w:pPr>
        <w:rPr>
          <w:rFonts w:ascii="Times New Roman" w:hAnsi="Times New Roman"/>
          <w:color w:val="auto"/>
        </w:rPr>
      </w:pPr>
      <w:r>
        <w:rPr>
          <w:rFonts w:ascii="Times New Roman" w:hAnsi="Times New Roman"/>
          <w:b/>
          <w:bCs/>
          <w:color w:val="auto"/>
        </w:rPr>
        <w:t xml:space="preserve">6.3.5 </w:t>
      </w:r>
      <w:r>
        <w:rPr>
          <w:rFonts w:ascii="Times New Roman" w:hAnsi="Times New Roman"/>
          <w:color w:val="auto"/>
        </w:rPr>
        <w:t>拆除的模具</w:t>
      </w:r>
      <w:r>
        <w:rPr>
          <w:rFonts w:hint="eastAsia" w:ascii="Times New Roman" w:hAnsi="Times New Roman"/>
          <w:color w:val="auto"/>
          <w:lang w:val="en-US" w:eastAsia="zh-CN"/>
        </w:rPr>
        <w:t>部件</w:t>
      </w:r>
      <w:r>
        <w:rPr>
          <w:rFonts w:ascii="Times New Roman" w:hAnsi="Times New Roman"/>
          <w:color w:val="auto"/>
        </w:rPr>
        <w:t>不得抛掷，并应整齐堆放在指定位置。模具</w:t>
      </w:r>
      <w:r>
        <w:rPr>
          <w:rFonts w:hint="eastAsia" w:ascii="Times New Roman" w:hAnsi="Times New Roman"/>
          <w:color w:val="auto"/>
          <w:lang w:val="en-US" w:eastAsia="zh-CN"/>
        </w:rPr>
        <w:t>部件</w:t>
      </w:r>
      <w:r>
        <w:rPr>
          <w:rFonts w:ascii="Times New Roman" w:hAnsi="Times New Roman"/>
          <w:color w:val="auto"/>
        </w:rPr>
        <w:t>拆除后，应将其表面清理干净。</w:t>
      </w:r>
    </w:p>
    <w:p w14:paraId="69AD6A3E">
      <w:pPr>
        <w:rPr>
          <w:rFonts w:ascii="Times New Roman" w:hAnsi="Times New Roman"/>
          <w:color w:val="auto"/>
        </w:rPr>
      </w:pPr>
      <w:r>
        <w:rPr>
          <w:rFonts w:ascii="Times New Roman" w:hAnsi="Times New Roman"/>
          <w:b/>
          <w:bCs/>
          <w:color w:val="auto"/>
        </w:rPr>
        <w:t xml:space="preserve">6.3.6 </w:t>
      </w:r>
      <w:r>
        <w:rPr>
          <w:rFonts w:ascii="Times New Roman" w:hAnsi="Times New Roman"/>
          <w:color w:val="auto"/>
        </w:rPr>
        <w:t>拆除模具</w:t>
      </w:r>
      <w:r>
        <w:rPr>
          <w:rFonts w:hint="eastAsia" w:ascii="Times New Roman" w:hAnsi="Times New Roman"/>
          <w:color w:val="auto"/>
          <w:lang w:val="en-US" w:eastAsia="zh-CN"/>
        </w:rPr>
        <w:t>部件</w:t>
      </w:r>
      <w:r>
        <w:rPr>
          <w:rFonts w:ascii="Times New Roman" w:hAnsi="Times New Roman"/>
          <w:color w:val="auto"/>
        </w:rPr>
        <w:t>时，应在模具部件脱离混凝土前保留支撑；水平模具部件拆除时，应先使模具部件与混凝土表面脱离，再拆除支架，最后将模具部件卸下，模具不得整体撬落。</w:t>
      </w:r>
    </w:p>
    <w:p w14:paraId="7EE8257A">
      <w:pPr>
        <w:rPr>
          <w:rFonts w:ascii="Times New Roman" w:hAnsi="Times New Roman"/>
          <w:color w:val="auto"/>
          <w:sz w:val="31"/>
          <w:szCs w:val="31"/>
        </w:rPr>
      </w:pPr>
      <w:r>
        <w:rPr>
          <w:rFonts w:ascii="Times New Roman" w:hAnsi="Times New Roman"/>
          <w:color w:val="auto"/>
          <w:sz w:val="31"/>
          <w:szCs w:val="31"/>
        </w:rPr>
        <w:br w:type="page"/>
      </w:r>
    </w:p>
    <w:p w14:paraId="43C90CEA">
      <w:pPr>
        <w:pStyle w:val="2"/>
        <w:rPr>
          <w:rFonts w:ascii="Times New Roman" w:hAnsi="Times New Roman"/>
          <w:color w:val="auto"/>
          <w:sz w:val="31"/>
          <w:szCs w:val="31"/>
        </w:rPr>
      </w:pPr>
      <w:bookmarkStart w:id="36" w:name="_Toc124"/>
      <w:bookmarkStart w:id="37" w:name="_Toc3202"/>
      <w:bookmarkStart w:id="38" w:name="_Toc14133"/>
      <w:bookmarkStart w:id="39" w:name="_Toc2191"/>
      <w:bookmarkStart w:id="40" w:name="_Toc20285"/>
      <w:r>
        <w:rPr>
          <w:rFonts w:ascii="Times New Roman" w:hAnsi="Times New Roman"/>
          <w:color w:val="auto"/>
          <w:sz w:val="31"/>
          <w:szCs w:val="31"/>
        </w:rPr>
        <w:t>7 验收</w:t>
      </w:r>
      <w:bookmarkEnd w:id="36"/>
      <w:bookmarkEnd w:id="37"/>
      <w:bookmarkEnd w:id="38"/>
      <w:bookmarkEnd w:id="39"/>
      <w:bookmarkEnd w:id="40"/>
    </w:p>
    <w:p w14:paraId="2093AB32">
      <w:pPr>
        <w:jc w:val="left"/>
        <w:rPr>
          <w:rFonts w:hint="eastAsia" w:ascii="Times New Roman" w:hAnsi="Times New Roman" w:eastAsia="宋体"/>
          <w:color w:val="auto"/>
          <w:lang w:val="en-US" w:eastAsia="zh-CN"/>
        </w:rPr>
      </w:pPr>
      <w:r>
        <w:rPr>
          <w:rFonts w:ascii="Times New Roman" w:hAnsi="Times New Roman"/>
          <w:b/>
          <w:color w:val="auto"/>
        </w:rPr>
        <w:t xml:space="preserve">7.0.1 </w:t>
      </w:r>
      <w:r>
        <w:rPr>
          <w:rFonts w:ascii="Times New Roman" w:hAnsi="Times New Roman"/>
          <w:color w:val="auto"/>
        </w:rPr>
        <w:t>单元装配式模具</w:t>
      </w:r>
      <w:r>
        <w:rPr>
          <w:rFonts w:hint="eastAsia" w:ascii="Times New Roman" w:hAnsi="Times New Roman"/>
          <w:color w:val="auto"/>
          <w:lang w:val="en-US" w:eastAsia="zh-CN"/>
        </w:rPr>
        <w:t>系统应</w:t>
      </w:r>
      <w:r>
        <w:rPr>
          <w:rFonts w:ascii="Times New Roman" w:hAnsi="Times New Roman"/>
          <w:color w:val="auto"/>
        </w:rPr>
        <w:t>具有相应检验报告</w:t>
      </w:r>
      <w:r>
        <w:rPr>
          <w:rFonts w:hint="eastAsia" w:ascii="Times New Roman" w:hAnsi="Times New Roman"/>
          <w:color w:val="auto"/>
          <w:lang w:eastAsia="zh-CN"/>
        </w:rPr>
        <w:t>。</w:t>
      </w:r>
    </w:p>
    <w:p w14:paraId="4BECB61D">
      <w:pPr>
        <w:jc w:val="left"/>
        <w:rPr>
          <w:rFonts w:ascii="Times New Roman" w:hAnsi="Times New Roman"/>
          <w:color w:val="auto"/>
        </w:rPr>
      </w:pPr>
      <w:bookmarkStart w:id="41" w:name="_Toc14968"/>
      <w:bookmarkStart w:id="42" w:name="_Toc16136"/>
      <w:bookmarkStart w:id="43" w:name="_Toc27568"/>
      <w:bookmarkStart w:id="44" w:name="_Toc4437"/>
      <w:bookmarkStart w:id="45" w:name="_Toc93482123"/>
      <w:bookmarkStart w:id="46" w:name="_Toc853"/>
      <w:bookmarkStart w:id="47" w:name="_Toc19760"/>
      <w:r>
        <w:rPr>
          <w:rFonts w:ascii="Times New Roman" w:hAnsi="Times New Roman"/>
          <w:b/>
          <w:color w:val="auto"/>
        </w:rPr>
        <w:t>7.0.2</w:t>
      </w:r>
      <w:r>
        <w:rPr>
          <w:rFonts w:ascii="Times New Roman" w:hAnsi="Times New Roman"/>
          <w:color w:val="auto"/>
        </w:rPr>
        <w:t xml:space="preserve"> 单元装配式模具</w:t>
      </w:r>
      <w:r>
        <w:rPr>
          <w:rFonts w:hint="eastAsia" w:ascii="Times New Roman" w:hAnsi="Times New Roman"/>
          <w:color w:val="auto"/>
          <w:lang w:val="en-US" w:eastAsia="zh-CN"/>
        </w:rPr>
        <w:t>系统</w:t>
      </w:r>
      <w:r>
        <w:rPr>
          <w:rFonts w:ascii="Times New Roman" w:hAnsi="Times New Roman"/>
          <w:color w:val="auto"/>
        </w:rPr>
        <w:t>在搭设完成后，按流程进行验收。验收合格后方可进入后续工序的施工。</w:t>
      </w:r>
    </w:p>
    <w:p w14:paraId="3EE28EAD">
      <w:pPr>
        <w:jc w:val="left"/>
        <w:rPr>
          <w:rFonts w:ascii="Times New Roman" w:hAnsi="Times New Roman"/>
          <w:color w:val="auto"/>
        </w:rPr>
      </w:pPr>
      <w:r>
        <w:rPr>
          <w:rFonts w:ascii="Times New Roman" w:hAnsi="Times New Roman"/>
          <w:b/>
          <w:color w:val="auto"/>
        </w:rPr>
        <w:t>7.0.3</w:t>
      </w:r>
      <w:r>
        <w:rPr>
          <w:rFonts w:ascii="Times New Roman" w:hAnsi="Times New Roman"/>
          <w:color w:val="auto"/>
        </w:rPr>
        <w:t xml:space="preserve"> </w:t>
      </w:r>
      <w:r>
        <w:rPr>
          <w:rFonts w:hint="eastAsia" w:ascii="Times New Roman" w:hAnsi="Times New Roman"/>
          <w:color w:val="auto"/>
          <w:lang w:val="en-US" w:eastAsia="zh-CN"/>
        </w:rPr>
        <w:t>模具</w:t>
      </w:r>
      <w:r>
        <w:rPr>
          <w:rFonts w:ascii="Times New Roman" w:hAnsi="Times New Roman"/>
          <w:color w:val="auto"/>
        </w:rPr>
        <w:t>安装的质量检查，除应按照《混凝土结构工程施工质量验收规范》GB 50204和《建筑工程施工质量验收统一标准》GB 50300的有关规定，以及</w:t>
      </w:r>
      <w:r>
        <w:rPr>
          <w:rFonts w:hint="eastAsia" w:ascii="Times New Roman" w:hAnsi="Times New Roman"/>
          <w:color w:val="auto"/>
          <w:lang w:val="en-US" w:eastAsia="zh-CN"/>
        </w:rPr>
        <w:t>模具系统</w:t>
      </w:r>
      <w:r>
        <w:rPr>
          <w:rFonts w:ascii="Times New Roman" w:hAnsi="Times New Roman"/>
          <w:color w:val="auto"/>
        </w:rPr>
        <w:t>工程的施工设计或</w:t>
      </w:r>
      <w:r>
        <w:rPr>
          <w:rFonts w:hint="eastAsia" w:ascii="Times New Roman" w:hAnsi="Times New Roman"/>
          <w:color w:val="auto"/>
          <w:lang w:val="en-US" w:eastAsia="zh-CN"/>
        </w:rPr>
        <w:t>模具部件</w:t>
      </w:r>
      <w:r>
        <w:rPr>
          <w:rFonts w:ascii="Times New Roman" w:hAnsi="Times New Roman"/>
          <w:color w:val="auto"/>
        </w:rPr>
        <w:t>设计排列图的要求进行检查外，尚应检查以下内容：</w:t>
      </w:r>
    </w:p>
    <w:p w14:paraId="0955BDBA">
      <w:pPr>
        <w:ind w:firstLine="480" w:firstLineChars="200"/>
        <w:jc w:val="left"/>
        <w:rPr>
          <w:rFonts w:ascii="Times New Roman" w:hAnsi="Times New Roman"/>
          <w:color w:val="auto"/>
        </w:rPr>
      </w:pPr>
      <w:r>
        <w:rPr>
          <w:rFonts w:ascii="Times New Roman" w:hAnsi="Times New Roman"/>
          <w:color w:val="auto"/>
        </w:rPr>
        <w:t xml:space="preserve">a) </w:t>
      </w:r>
      <w:r>
        <w:rPr>
          <w:rFonts w:hint="eastAsia" w:ascii="Times New Roman" w:hAnsi="Times New Roman"/>
          <w:color w:val="auto"/>
          <w:lang w:val="en-US" w:eastAsia="zh-CN"/>
        </w:rPr>
        <w:t>模具</w:t>
      </w:r>
      <w:r>
        <w:rPr>
          <w:rFonts w:ascii="Times New Roman" w:hAnsi="Times New Roman"/>
          <w:color w:val="auto"/>
        </w:rPr>
        <w:t>安装质量，应符合表7.1、表7.2安装质量标准的规定；</w:t>
      </w:r>
    </w:p>
    <w:p w14:paraId="147E78BD">
      <w:pPr>
        <w:ind w:firstLine="480" w:firstLineChars="200"/>
        <w:jc w:val="left"/>
        <w:rPr>
          <w:rFonts w:ascii="Times New Roman" w:hAnsi="Times New Roman"/>
          <w:color w:val="auto"/>
        </w:rPr>
      </w:pPr>
      <w:r>
        <w:rPr>
          <w:rFonts w:ascii="Times New Roman" w:hAnsi="Times New Roman"/>
          <w:color w:val="auto"/>
        </w:rPr>
        <w:t>b) 连接件及支承件的规格、质量和紧固情况；</w:t>
      </w:r>
    </w:p>
    <w:p w14:paraId="42B7F8E9">
      <w:pPr>
        <w:ind w:firstLine="480" w:firstLineChars="200"/>
        <w:jc w:val="left"/>
        <w:rPr>
          <w:rFonts w:ascii="Times New Roman" w:hAnsi="Times New Roman"/>
          <w:color w:val="auto"/>
        </w:rPr>
      </w:pPr>
      <w:r>
        <w:rPr>
          <w:rFonts w:ascii="Times New Roman" w:hAnsi="Times New Roman"/>
          <w:color w:val="auto"/>
        </w:rPr>
        <w:t>c) 支承着力点和模板结构整体稳定性；</w:t>
      </w:r>
    </w:p>
    <w:p w14:paraId="09844418">
      <w:pPr>
        <w:ind w:firstLine="480" w:firstLineChars="200"/>
        <w:jc w:val="left"/>
        <w:rPr>
          <w:rFonts w:ascii="Times New Roman" w:hAnsi="Times New Roman"/>
          <w:color w:val="auto"/>
        </w:rPr>
      </w:pPr>
      <w:r>
        <w:rPr>
          <w:rFonts w:ascii="Times New Roman" w:hAnsi="Times New Roman"/>
          <w:color w:val="auto"/>
        </w:rPr>
        <w:t>d) 模</w:t>
      </w:r>
      <w:r>
        <w:rPr>
          <w:rFonts w:hint="eastAsia" w:ascii="Times New Roman" w:hAnsi="Times New Roman"/>
          <w:color w:val="auto"/>
          <w:lang w:val="en-US" w:eastAsia="zh-CN"/>
        </w:rPr>
        <w:t>具</w:t>
      </w:r>
      <w:r>
        <w:rPr>
          <w:rFonts w:ascii="Times New Roman" w:hAnsi="Times New Roman"/>
          <w:color w:val="auto"/>
        </w:rPr>
        <w:t>轴线位置和标志；</w:t>
      </w:r>
    </w:p>
    <w:p w14:paraId="353EDF82">
      <w:pPr>
        <w:ind w:firstLine="480" w:firstLineChars="200"/>
        <w:jc w:val="left"/>
        <w:rPr>
          <w:rFonts w:ascii="Times New Roman" w:hAnsi="Times New Roman"/>
          <w:color w:val="auto"/>
        </w:rPr>
      </w:pPr>
      <w:r>
        <w:rPr>
          <w:rFonts w:ascii="Times New Roman" w:hAnsi="Times New Roman"/>
          <w:color w:val="auto"/>
        </w:rPr>
        <w:t>e) 竖向模</w:t>
      </w:r>
      <w:r>
        <w:rPr>
          <w:rFonts w:hint="eastAsia" w:ascii="Times New Roman" w:hAnsi="Times New Roman"/>
          <w:color w:val="auto"/>
          <w:lang w:val="en-US" w:eastAsia="zh-CN"/>
        </w:rPr>
        <w:t>具</w:t>
      </w:r>
      <w:r>
        <w:rPr>
          <w:rFonts w:ascii="Times New Roman" w:hAnsi="Times New Roman"/>
          <w:color w:val="auto"/>
        </w:rPr>
        <w:t>的垂直度和横向模</w:t>
      </w:r>
      <w:r>
        <w:rPr>
          <w:rFonts w:hint="eastAsia" w:ascii="Times New Roman" w:hAnsi="Times New Roman"/>
          <w:color w:val="auto"/>
          <w:lang w:val="en-US" w:eastAsia="zh-CN"/>
        </w:rPr>
        <w:t>具</w:t>
      </w:r>
      <w:r>
        <w:rPr>
          <w:rFonts w:ascii="Times New Roman" w:hAnsi="Times New Roman"/>
          <w:color w:val="auto"/>
        </w:rPr>
        <w:t>的侧向弯曲度；</w:t>
      </w:r>
    </w:p>
    <w:p w14:paraId="6406D783">
      <w:pPr>
        <w:ind w:firstLine="480" w:firstLineChars="200"/>
        <w:jc w:val="left"/>
        <w:rPr>
          <w:rFonts w:ascii="Times New Roman" w:hAnsi="Times New Roman"/>
          <w:color w:val="auto"/>
        </w:rPr>
      </w:pPr>
      <w:r>
        <w:rPr>
          <w:rFonts w:ascii="Times New Roman" w:hAnsi="Times New Roman"/>
          <w:color w:val="auto"/>
        </w:rPr>
        <w:t>f) 现浇钢筋混凝土梁、板模</w:t>
      </w:r>
      <w:r>
        <w:rPr>
          <w:rFonts w:hint="eastAsia" w:ascii="Times New Roman" w:hAnsi="Times New Roman"/>
          <w:color w:val="auto"/>
          <w:lang w:val="en-US" w:eastAsia="zh-CN"/>
        </w:rPr>
        <w:t>具</w:t>
      </w:r>
      <w:r>
        <w:rPr>
          <w:rFonts w:ascii="Times New Roman" w:hAnsi="Times New Roman"/>
          <w:color w:val="auto"/>
        </w:rPr>
        <w:t>安装起拱情况；</w:t>
      </w:r>
    </w:p>
    <w:p w14:paraId="2993B479">
      <w:pPr>
        <w:ind w:firstLine="480" w:firstLineChars="200"/>
        <w:jc w:val="left"/>
        <w:rPr>
          <w:rFonts w:ascii="Times New Roman" w:hAnsi="Times New Roman"/>
          <w:color w:val="auto"/>
        </w:rPr>
      </w:pPr>
      <w:r>
        <w:rPr>
          <w:rFonts w:ascii="Times New Roman" w:hAnsi="Times New Roman"/>
          <w:color w:val="auto"/>
        </w:rPr>
        <w:t>g) 预埋件和预留孔洞的规格、数量、偏差及固定情况；</w:t>
      </w:r>
    </w:p>
    <w:p w14:paraId="060076BC">
      <w:pPr>
        <w:ind w:firstLine="480" w:firstLineChars="200"/>
        <w:jc w:val="left"/>
        <w:rPr>
          <w:rFonts w:ascii="Times New Roman" w:hAnsi="Times New Roman"/>
          <w:color w:val="auto"/>
        </w:rPr>
      </w:pPr>
      <w:r>
        <w:rPr>
          <w:rFonts w:ascii="Times New Roman" w:hAnsi="Times New Roman"/>
          <w:color w:val="auto"/>
        </w:rPr>
        <w:t>h) 对拉螺栓、背楞与支撑的间距；</w:t>
      </w:r>
    </w:p>
    <w:p w14:paraId="68A5637B">
      <w:pPr>
        <w:ind w:firstLine="480" w:firstLineChars="200"/>
        <w:jc w:val="left"/>
        <w:rPr>
          <w:rFonts w:ascii="Times New Roman" w:hAnsi="Times New Roman"/>
          <w:color w:val="auto"/>
        </w:rPr>
      </w:pPr>
      <w:r>
        <w:rPr>
          <w:rFonts w:ascii="Times New Roman" w:hAnsi="Times New Roman"/>
          <w:color w:val="auto"/>
        </w:rPr>
        <w:t>i) 有关安全措施。</w:t>
      </w:r>
    </w:p>
    <w:p w14:paraId="06D90DE2">
      <w:pPr>
        <w:jc w:val="center"/>
        <w:rPr>
          <w:rFonts w:ascii="Times New Roman" w:hAnsi="Times New Roman"/>
          <w:b/>
          <w:bCs/>
          <w:color w:val="auto"/>
          <w:sz w:val="20"/>
          <w:szCs w:val="20"/>
        </w:rPr>
      </w:pPr>
      <w:r>
        <w:rPr>
          <w:rFonts w:ascii="Times New Roman" w:hAnsi="Times New Roman"/>
          <w:b/>
          <w:bCs/>
          <w:color w:val="auto"/>
          <w:sz w:val="20"/>
          <w:szCs w:val="20"/>
        </w:rPr>
        <w:t xml:space="preserve">表7.1 </w:t>
      </w:r>
      <w:r>
        <w:rPr>
          <w:rFonts w:hint="eastAsia" w:ascii="Times New Roman" w:hAnsi="Times New Roman"/>
          <w:b/>
          <w:bCs/>
          <w:color w:val="auto"/>
          <w:sz w:val="20"/>
          <w:szCs w:val="20"/>
          <w:lang w:val="en-US" w:eastAsia="zh-CN"/>
        </w:rPr>
        <w:t>高分子</w:t>
      </w:r>
      <w:r>
        <w:rPr>
          <w:rFonts w:ascii="Times New Roman" w:hAnsi="Times New Roman"/>
          <w:b/>
          <w:bCs/>
          <w:color w:val="auto"/>
          <w:sz w:val="20"/>
          <w:szCs w:val="20"/>
        </w:rPr>
        <w:t>塑料模具</w:t>
      </w:r>
      <w:r>
        <w:rPr>
          <w:rFonts w:hint="eastAsia" w:ascii="Times New Roman" w:hAnsi="Times New Roman"/>
          <w:b/>
          <w:bCs/>
          <w:color w:val="auto"/>
          <w:sz w:val="20"/>
          <w:szCs w:val="20"/>
          <w:lang w:val="en-US" w:eastAsia="zh-CN"/>
        </w:rPr>
        <w:t>安</w:t>
      </w:r>
      <w:r>
        <w:rPr>
          <w:rFonts w:ascii="Times New Roman" w:hAnsi="Times New Roman"/>
          <w:b/>
          <w:bCs/>
          <w:color w:val="auto"/>
          <w:sz w:val="20"/>
          <w:szCs w:val="20"/>
        </w:rPr>
        <w:t>装质量标准</w:t>
      </w:r>
    </w:p>
    <w:tbl>
      <w:tblPr>
        <w:tblStyle w:val="17"/>
        <w:tblW w:w="4500" w:type="pct"/>
        <w:jc w:val="center"/>
        <w:tblLayout w:type="fixed"/>
        <w:tblCellMar>
          <w:top w:w="15" w:type="dxa"/>
          <w:left w:w="15" w:type="dxa"/>
          <w:bottom w:w="15" w:type="dxa"/>
          <w:right w:w="15" w:type="dxa"/>
        </w:tblCellMar>
      </w:tblPr>
      <w:tblGrid>
        <w:gridCol w:w="3742"/>
        <w:gridCol w:w="3742"/>
      </w:tblGrid>
      <w:tr w14:paraId="7F2CA1CE">
        <w:tblPrEx>
          <w:tblCellMar>
            <w:top w:w="15" w:type="dxa"/>
            <w:left w:w="15" w:type="dxa"/>
            <w:bottom w:w="15" w:type="dxa"/>
            <w:right w:w="15" w:type="dxa"/>
          </w:tblCellMar>
        </w:tblPrEx>
        <w:trPr>
          <w:trHeight w:val="450"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F56E87">
            <w:pPr>
              <w:spacing w:line="240" w:lineRule="auto"/>
              <w:jc w:val="center"/>
              <w:rPr>
                <w:rFonts w:ascii="Times New Roman" w:hAnsi="Times New Roman"/>
                <w:color w:val="auto"/>
                <w:sz w:val="20"/>
                <w:szCs w:val="20"/>
              </w:rPr>
            </w:pPr>
            <w:r>
              <w:rPr>
                <w:rFonts w:ascii="Times New Roman" w:hAnsi="Times New Roman"/>
                <w:color w:val="auto"/>
                <w:sz w:val="20"/>
                <w:szCs w:val="20"/>
              </w:rPr>
              <w:t>项目</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9EB9EA">
            <w:pPr>
              <w:spacing w:line="240" w:lineRule="auto"/>
              <w:jc w:val="center"/>
              <w:rPr>
                <w:rFonts w:ascii="Times New Roman" w:hAnsi="Times New Roman"/>
                <w:color w:val="auto"/>
                <w:sz w:val="20"/>
                <w:szCs w:val="20"/>
              </w:rPr>
            </w:pPr>
            <w:r>
              <w:rPr>
                <w:rFonts w:ascii="Times New Roman" w:hAnsi="Times New Roman"/>
                <w:color w:val="auto"/>
                <w:sz w:val="20"/>
                <w:szCs w:val="20"/>
              </w:rPr>
              <w:t>允许偏差/mm</w:t>
            </w:r>
          </w:p>
        </w:tc>
      </w:tr>
      <w:tr w14:paraId="4FB15971">
        <w:tblPrEx>
          <w:tblCellMar>
            <w:top w:w="15" w:type="dxa"/>
            <w:left w:w="15" w:type="dxa"/>
            <w:bottom w:w="15" w:type="dxa"/>
            <w:right w:w="15" w:type="dxa"/>
          </w:tblCellMar>
        </w:tblPrEx>
        <w:trPr>
          <w:trHeight w:val="450"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E4A4E30">
            <w:pPr>
              <w:spacing w:line="240" w:lineRule="auto"/>
              <w:jc w:val="center"/>
              <w:rPr>
                <w:rFonts w:ascii="Times New Roman" w:hAnsi="Times New Roman"/>
                <w:color w:val="auto"/>
                <w:sz w:val="20"/>
                <w:szCs w:val="20"/>
              </w:rPr>
            </w:pPr>
            <w:r>
              <w:rPr>
                <w:rFonts w:ascii="Times New Roman" w:hAnsi="Times New Roman"/>
                <w:color w:val="auto"/>
                <w:sz w:val="20"/>
                <w:szCs w:val="20"/>
              </w:rPr>
              <w:t>两块模板之间的拼接缝隙</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04752EB">
            <w:pPr>
              <w:spacing w:line="240" w:lineRule="auto"/>
              <w:jc w:val="center"/>
              <w:rPr>
                <w:rFonts w:ascii="Times New Roman" w:hAnsi="Times New Roman"/>
                <w:color w:val="auto"/>
                <w:sz w:val="20"/>
                <w:szCs w:val="20"/>
              </w:rPr>
            </w:pPr>
            <w:r>
              <w:rPr>
                <w:rFonts w:ascii="Times New Roman" w:hAnsi="Times New Roman"/>
                <w:color w:val="auto"/>
                <w:sz w:val="20"/>
                <w:szCs w:val="20"/>
              </w:rPr>
              <w:t>≤1.5</w:t>
            </w:r>
          </w:p>
        </w:tc>
      </w:tr>
      <w:tr w14:paraId="1AB5E93F">
        <w:tblPrEx>
          <w:tblCellMar>
            <w:top w:w="15" w:type="dxa"/>
            <w:left w:w="15" w:type="dxa"/>
            <w:bottom w:w="15" w:type="dxa"/>
            <w:right w:w="15" w:type="dxa"/>
          </w:tblCellMar>
        </w:tblPrEx>
        <w:trPr>
          <w:trHeight w:val="450"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A8D82EA">
            <w:pPr>
              <w:spacing w:line="240" w:lineRule="auto"/>
              <w:jc w:val="center"/>
              <w:rPr>
                <w:rFonts w:ascii="Times New Roman" w:hAnsi="Times New Roman"/>
                <w:color w:val="auto"/>
                <w:sz w:val="20"/>
                <w:szCs w:val="20"/>
              </w:rPr>
            </w:pPr>
            <w:r>
              <w:rPr>
                <w:rFonts w:ascii="Times New Roman" w:hAnsi="Times New Roman"/>
                <w:color w:val="auto"/>
                <w:sz w:val="20"/>
                <w:szCs w:val="20"/>
              </w:rPr>
              <w:t>相邻模板面的高低差</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F8F7191">
            <w:pPr>
              <w:spacing w:line="240" w:lineRule="auto"/>
              <w:jc w:val="center"/>
              <w:rPr>
                <w:rFonts w:ascii="Times New Roman" w:hAnsi="Times New Roman"/>
                <w:color w:val="auto"/>
                <w:sz w:val="20"/>
                <w:szCs w:val="20"/>
              </w:rPr>
            </w:pPr>
            <w:r>
              <w:rPr>
                <w:rFonts w:ascii="Times New Roman" w:hAnsi="Times New Roman"/>
                <w:color w:val="auto"/>
                <w:sz w:val="20"/>
                <w:szCs w:val="20"/>
              </w:rPr>
              <w:t>≤1.5</w:t>
            </w:r>
          </w:p>
        </w:tc>
      </w:tr>
      <w:tr w14:paraId="59B8D0DB">
        <w:tblPrEx>
          <w:tblCellMar>
            <w:top w:w="15" w:type="dxa"/>
            <w:left w:w="15" w:type="dxa"/>
            <w:bottom w:w="15" w:type="dxa"/>
            <w:right w:w="15" w:type="dxa"/>
          </w:tblCellMar>
        </w:tblPrEx>
        <w:trPr>
          <w:trHeight w:val="450"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D733480">
            <w:pPr>
              <w:spacing w:line="240" w:lineRule="auto"/>
              <w:jc w:val="center"/>
              <w:rPr>
                <w:rFonts w:ascii="Times New Roman" w:hAnsi="Times New Roman"/>
                <w:color w:val="auto"/>
                <w:sz w:val="20"/>
                <w:szCs w:val="20"/>
              </w:rPr>
            </w:pPr>
            <w:r>
              <w:rPr>
                <w:rFonts w:ascii="Times New Roman" w:hAnsi="Times New Roman"/>
                <w:color w:val="auto"/>
                <w:sz w:val="20"/>
                <w:szCs w:val="20"/>
              </w:rPr>
              <w:t>组装模板板面平整度</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7D31D64">
            <w:pPr>
              <w:spacing w:line="240" w:lineRule="auto"/>
              <w:jc w:val="center"/>
              <w:rPr>
                <w:rFonts w:ascii="Times New Roman" w:hAnsi="Times New Roman"/>
                <w:color w:val="auto"/>
                <w:sz w:val="20"/>
                <w:szCs w:val="20"/>
              </w:rPr>
            </w:pPr>
            <w:r>
              <w:rPr>
                <w:rFonts w:ascii="Times New Roman" w:hAnsi="Times New Roman"/>
                <w:color w:val="auto"/>
                <w:sz w:val="20"/>
                <w:szCs w:val="20"/>
              </w:rPr>
              <w:t>≤2.0（用2m长尺检查）</w:t>
            </w:r>
          </w:p>
        </w:tc>
      </w:tr>
      <w:tr w14:paraId="5D420C1A">
        <w:tblPrEx>
          <w:tblCellMar>
            <w:top w:w="15" w:type="dxa"/>
            <w:left w:w="15" w:type="dxa"/>
            <w:bottom w:w="15" w:type="dxa"/>
            <w:right w:w="15" w:type="dxa"/>
          </w:tblCellMar>
        </w:tblPrEx>
        <w:trPr>
          <w:trHeight w:val="455"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32BD65C">
            <w:pPr>
              <w:spacing w:line="240" w:lineRule="auto"/>
              <w:jc w:val="center"/>
              <w:rPr>
                <w:rFonts w:ascii="Times New Roman" w:hAnsi="Times New Roman"/>
                <w:color w:val="auto"/>
                <w:sz w:val="20"/>
                <w:szCs w:val="20"/>
              </w:rPr>
            </w:pPr>
            <w:r>
              <w:rPr>
                <w:rFonts w:ascii="Times New Roman" w:hAnsi="Times New Roman"/>
                <w:color w:val="auto"/>
                <w:sz w:val="20"/>
                <w:szCs w:val="20"/>
              </w:rPr>
              <w:t>组装模板板面的长宽尺寸差值</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E7B2FC">
            <w:pPr>
              <w:spacing w:line="240" w:lineRule="auto"/>
              <w:jc w:val="center"/>
              <w:rPr>
                <w:rFonts w:ascii="Times New Roman" w:hAnsi="Times New Roman"/>
                <w:color w:val="auto"/>
                <w:sz w:val="20"/>
                <w:szCs w:val="20"/>
              </w:rPr>
            </w:pPr>
            <w:r>
              <w:rPr>
                <w:rFonts w:ascii="Times New Roman" w:hAnsi="Times New Roman"/>
                <w:color w:val="auto"/>
                <w:sz w:val="20"/>
                <w:szCs w:val="20"/>
              </w:rPr>
              <w:t>≤长度和宽度的1/1000，最大±2.0</w:t>
            </w:r>
          </w:p>
        </w:tc>
      </w:tr>
      <w:tr w14:paraId="6CE5C9E1">
        <w:tblPrEx>
          <w:tblCellMar>
            <w:top w:w="15" w:type="dxa"/>
            <w:left w:w="15" w:type="dxa"/>
            <w:bottom w:w="15" w:type="dxa"/>
            <w:right w:w="15" w:type="dxa"/>
          </w:tblCellMar>
        </w:tblPrEx>
        <w:trPr>
          <w:trHeight w:val="464"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6CFE3FA">
            <w:pPr>
              <w:spacing w:line="240" w:lineRule="auto"/>
              <w:jc w:val="center"/>
              <w:rPr>
                <w:rFonts w:ascii="Times New Roman" w:hAnsi="Times New Roman"/>
                <w:color w:val="auto"/>
                <w:sz w:val="20"/>
                <w:szCs w:val="20"/>
              </w:rPr>
            </w:pPr>
            <w:r>
              <w:rPr>
                <w:rFonts w:ascii="Times New Roman" w:hAnsi="Times New Roman"/>
                <w:color w:val="auto"/>
                <w:sz w:val="20"/>
                <w:szCs w:val="20"/>
              </w:rPr>
              <w:t>组装模板两对角线长度差值</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910B72D">
            <w:pPr>
              <w:spacing w:line="240" w:lineRule="auto"/>
              <w:jc w:val="center"/>
              <w:rPr>
                <w:rFonts w:ascii="Times New Roman" w:hAnsi="Times New Roman"/>
                <w:color w:val="auto"/>
                <w:sz w:val="20"/>
                <w:szCs w:val="20"/>
              </w:rPr>
            </w:pPr>
            <w:r>
              <w:rPr>
                <w:rFonts w:ascii="Times New Roman" w:hAnsi="Times New Roman"/>
                <w:color w:val="auto"/>
                <w:sz w:val="20"/>
                <w:szCs w:val="20"/>
              </w:rPr>
              <w:t>≤对角线长度的1/1000，最大±5.0</w:t>
            </w:r>
          </w:p>
        </w:tc>
      </w:tr>
    </w:tbl>
    <w:p w14:paraId="38F9046B">
      <w:pPr>
        <w:jc w:val="center"/>
        <w:rPr>
          <w:rFonts w:ascii="Times New Roman" w:hAnsi="Times New Roman"/>
          <w:b/>
          <w:bCs/>
          <w:color w:val="auto"/>
          <w:sz w:val="20"/>
          <w:szCs w:val="20"/>
        </w:rPr>
      </w:pPr>
      <w:r>
        <w:rPr>
          <w:rFonts w:ascii="Times New Roman" w:hAnsi="Times New Roman"/>
          <w:b/>
          <w:bCs/>
          <w:color w:val="auto"/>
          <w:sz w:val="20"/>
          <w:szCs w:val="20"/>
        </w:rPr>
        <w:t>表7.2 高强合金模具</w:t>
      </w:r>
      <w:r>
        <w:rPr>
          <w:rFonts w:hint="eastAsia" w:ascii="Times New Roman" w:hAnsi="Times New Roman"/>
          <w:b/>
          <w:bCs/>
          <w:color w:val="auto"/>
          <w:sz w:val="20"/>
          <w:szCs w:val="20"/>
          <w:lang w:val="en-US" w:eastAsia="zh-CN"/>
        </w:rPr>
        <w:t>安</w:t>
      </w:r>
      <w:r>
        <w:rPr>
          <w:rFonts w:ascii="Times New Roman" w:hAnsi="Times New Roman"/>
          <w:b/>
          <w:bCs/>
          <w:color w:val="auto"/>
          <w:sz w:val="20"/>
          <w:szCs w:val="20"/>
        </w:rPr>
        <w:t>装质量标准</w:t>
      </w:r>
    </w:p>
    <w:tbl>
      <w:tblPr>
        <w:tblStyle w:val="17"/>
        <w:tblW w:w="4500" w:type="pct"/>
        <w:jc w:val="center"/>
        <w:tblLayout w:type="fixed"/>
        <w:tblCellMar>
          <w:top w:w="15" w:type="dxa"/>
          <w:left w:w="15" w:type="dxa"/>
          <w:bottom w:w="15" w:type="dxa"/>
          <w:right w:w="15" w:type="dxa"/>
        </w:tblCellMar>
      </w:tblPr>
      <w:tblGrid>
        <w:gridCol w:w="3742"/>
        <w:gridCol w:w="3742"/>
      </w:tblGrid>
      <w:tr w14:paraId="4BB59938">
        <w:tblPrEx>
          <w:tblCellMar>
            <w:top w:w="15" w:type="dxa"/>
            <w:left w:w="15" w:type="dxa"/>
            <w:bottom w:w="15" w:type="dxa"/>
            <w:right w:w="15" w:type="dxa"/>
          </w:tblCellMar>
        </w:tblPrEx>
        <w:trPr>
          <w:trHeight w:val="450"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D6BBF5E">
            <w:pPr>
              <w:spacing w:line="240" w:lineRule="auto"/>
              <w:jc w:val="center"/>
              <w:rPr>
                <w:rFonts w:ascii="Times New Roman" w:hAnsi="Times New Roman"/>
                <w:color w:val="auto"/>
                <w:sz w:val="20"/>
                <w:szCs w:val="20"/>
              </w:rPr>
            </w:pPr>
            <w:r>
              <w:rPr>
                <w:rFonts w:ascii="Times New Roman" w:hAnsi="Times New Roman"/>
                <w:color w:val="auto"/>
                <w:sz w:val="20"/>
                <w:szCs w:val="20"/>
              </w:rPr>
              <w:t>项目</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1AF324D">
            <w:pPr>
              <w:spacing w:line="240" w:lineRule="auto"/>
              <w:jc w:val="center"/>
              <w:rPr>
                <w:rFonts w:ascii="Times New Roman" w:hAnsi="Times New Roman"/>
                <w:color w:val="auto"/>
                <w:sz w:val="20"/>
                <w:szCs w:val="20"/>
              </w:rPr>
            </w:pPr>
            <w:r>
              <w:rPr>
                <w:rFonts w:ascii="Times New Roman" w:hAnsi="Times New Roman"/>
                <w:color w:val="auto"/>
                <w:sz w:val="20"/>
                <w:szCs w:val="20"/>
              </w:rPr>
              <w:t>允许偏差/mm</w:t>
            </w:r>
          </w:p>
        </w:tc>
      </w:tr>
      <w:tr w14:paraId="0C944F9B">
        <w:tblPrEx>
          <w:tblCellMar>
            <w:top w:w="15" w:type="dxa"/>
            <w:left w:w="15" w:type="dxa"/>
            <w:bottom w:w="15" w:type="dxa"/>
            <w:right w:w="15" w:type="dxa"/>
          </w:tblCellMar>
        </w:tblPrEx>
        <w:trPr>
          <w:trHeight w:val="450"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DA4F33F">
            <w:pPr>
              <w:spacing w:line="240" w:lineRule="auto"/>
              <w:jc w:val="center"/>
              <w:rPr>
                <w:rFonts w:ascii="Times New Roman" w:hAnsi="Times New Roman"/>
                <w:color w:val="auto"/>
                <w:sz w:val="20"/>
                <w:szCs w:val="20"/>
              </w:rPr>
            </w:pPr>
            <w:r>
              <w:rPr>
                <w:rFonts w:ascii="Times New Roman" w:hAnsi="Times New Roman"/>
                <w:color w:val="auto"/>
                <w:sz w:val="20"/>
                <w:szCs w:val="20"/>
              </w:rPr>
              <w:t>两块模板之间的拼接缝隙</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78985DE">
            <w:pPr>
              <w:spacing w:line="240" w:lineRule="auto"/>
              <w:jc w:val="center"/>
              <w:rPr>
                <w:rFonts w:ascii="Times New Roman" w:hAnsi="Times New Roman"/>
                <w:color w:val="auto"/>
                <w:sz w:val="20"/>
                <w:szCs w:val="20"/>
              </w:rPr>
            </w:pPr>
            <w:r>
              <w:rPr>
                <w:rFonts w:ascii="Times New Roman" w:hAnsi="Times New Roman"/>
                <w:color w:val="auto"/>
                <w:sz w:val="20"/>
                <w:szCs w:val="20"/>
              </w:rPr>
              <w:t>≤2.0</w:t>
            </w:r>
          </w:p>
        </w:tc>
      </w:tr>
      <w:tr w14:paraId="373F05BB">
        <w:tblPrEx>
          <w:tblCellMar>
            <w:top w:w="15" w:type="dxa"/>
            <w:left w:w="15" w:type="dxa"/>
            <w:bottom w:w="15" w:type="dxa"/>
            <w:right w:w="15" w:type="dxa"/>
          </w:tblCellMar>
        </w:tblPrEx>
        <w:trPr>
          <w:trHeight w:val="450"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0017597">
            <w:pPr>
              <w:spacing w:line="240" w:lineRule="auto"/>
              <w:jc w:val="center"/>
              <w:rPr>
                <w:rFonts w:ascii="Times New Roman" w:hAnsi="Times New Roman"/>
                <w:color w:val="auto"/>
                <w:sz w:val="20"/>
                <w:szCs w:val="20"/>
              </w:rPr>
            </w:pPr>
            <w:r>
              <w:rPr>
                <w:rFonts w:ascii="Times New Roman" w:hAnsi="Times New Roman"/>
                <w:color w:val="auto"/>
                <w:sz w:val="20"/>
                <w:szCs w:val="20"/>
              </w:rPr>
              <w:t>相邻模板面的高低差</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CA38247">
            <w:pPr>
              <w:spacing w:line="240" w:lineRule="auto"/>
              <w:jc w:val="center"/>
              <w:rPr>
                <w:rFonts w:ascii="Times New Roman" w:hAnsi="Times New Roman"/>
                <w:color w:val="auto"/>
                <w:sz w:val="20"/>
                <w:szCs w:val="20"/>
              </w:rPr>
            </w:pPr>
            <w:r>
              <w:rPr>
                <w:rFonts w:ascii="Times New Roman" w:hAnsi="Times New Roman"/>
                <w:color w:val="auto"/>
                <w:sz w:val="20"/>
                <w:szCs w:val="20"/>
              </w:rPr>
              <w:t>≤2.0</w:t>
            </w:r>
          </w:p>
        </w:tc>
      </w:tr>
      <w:tr w14:paraId="521E6F88">
        <w:tblPrEx>
          <w:tblCellMar>
            <w:top w:w="15" w:type="dxa"/>
            <w:left w:w="15" w:type="dxa"/>
            <w:bottom w:w="15" w:type="dxa"/>
            <w:right w:w="15" w:type="dxa"/>
          </w:tblCellMar>
        </w:tblPrEx>
        <w:trPr>
          <w:trHeight w:val="450"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717B9DA">
            <w:pPr>
              <w:spacing w:line="240" w:lineRule="auto"/>
              <w:jc w:val="center"/>
              <w:rPr>
                <w:rFonts w:ascii="Times New Roman" w:hAnsi="Times New Roman"/>
                <w:color w:val="auto"/>
                <w:sz w:val="20"/>
                <w:szCs w:val="20"/>
              </w:rPr>
            </w:pPr>
            <w:r>
              <w:rPr>
                <w:rFonts w:ascii="Times New Roman" w:hAnsi="Times New Roman"/>
                <w:color w:val="auto"/>
                <w:sz w:val="20"/>
                <w:szCs w:val="20"/>
              </w:rPr>
              <w:t>组装模板板面平面度</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9053450">
            <w:pPr>
              <w:spacing w:line="240" w:lineRule="auto"/>
              <w:jc w:val="center"/>
              <w:rPr>
                <w:rFonts w:ascii="Times New Roman" w:hAnsi="Times New Roman"/>
                <w:color w:val="auto"/>
                <w:sz w:val="20"/>
                <w:szCs w:val="20"/>
              </w:rPr>
            </w:pPr>
            <w:r>
              <w:rPr>
                <w:rFonts w:ascii="Times New Roman" w:hAnsi="Times New Roman"/>
                <w:color w:val="auto"/>
                <w:sz w:val="20"/>
                <w:szCs w:val="20"/>
              </w:rPr>
              <w:t>≤3.0（用2m长尺检查）</w:t>
            </w:r>
          </w:p>
        </w:tc>
      </w:tr>
      <w:tr w14:paraId="5E0FABB3">
        <w:tblPrEx>
          <w:tblCellMar>
            <w:top w:w="15" w:type="dxa"/>
            <w:left w:w="15" w:type="dxa"/>
            <w:bottom w:w="15" w:type="dxa"/>
            <w:right w:w="15" w:type="dxa"/>
          </w:tblCellMar>
        </w:tblPrEx>
        <w:trPr>
          <w:trHeight w:val="450"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FE92F4">
            <w:pPr>
              <w:spacing w:line="240" w:lineRule="auto"/>
              <w:jc w:val="center"/>
              <w:rPr>
                <w:rFonts w:ascii="Times New Roman" w:hAnsi="Times New Roman"/>
                <w:color w:val="auto"/>
                <w:sz w:val="20"/>
                <w:szCs w:val="20"/>
              </w:rPr>
            </w:pPr>
            <w:r>
              <w:rPr>
                <w:rFonts w:ascii="Times New Roman" w:hAnsi="Times New Roman"/>
                <w:color w:val="auto"/>
                <w:sz w:val="20"/>
                <w:szCs w:val="20"/>
              </w:rPr>
              <w:t>组装模板板面的长宽尺寸差值</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F8EC502">
            <w:pPr>
              <w:spacing w:line="240" w:lineRule="auto"/>
              <w:jc w:val="center"/>
              <w:rPr>
                <w:rFonts w:ascii="Times New Roman" w:hAnsi="Times New Roman"/>
                <w:color w:val="auto"/>
                <w:sz w:val="20"/>
                <w:szCs w:val="20"/>
              </w:rPr>
            </w:pPr>
            <w:r>
              <w:rPr>
                <w:rFonts w:ascii="Times New Roman" w:hAnsi="Times New Roman"/>
                <w:color w:val="auto"/>
                <w:sz w:val="20"/>
                <w:szCs w:val="20"/>
              </w:rPr>
              <w:t>≤长度和宽度的1/1000，最大±4.0</w:t>
            </w:r>
          </w:p>
        </w:tc>
      </w:tr>
      <w:tr w14:paraId="2BA99749">
        <w:tblPrEx>
          <w:tblCellMar>
            <w:top w:w="15" w:type="dxa"/>
            <w:left w:w="15" w:type="dxa"/>
            <w:bottom w:w="15" w:type="dxa"/>
            <w:right w:w="15" w:type="dxa"/>
          </w:tblCellMar>
        </w:tblPrEx>
        <w:trPr>
          <w:trHeight w:val="464" w:hRule="atLeast"/>
          <w:jc w:val="center"/>
        </w:trPr>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983D674">
            <w:pPr>
              <w:spacing w:line="240" w:lineRule="auto"/>
              <w:jc w:val="center"/>
              <w:rPr>
                <w:rFonts w:ascii="Times New Roman" w:hAnsi="Times New Roman"/>
                <w:color w:val="auto"/>
                <w:sz w:val="20"/>
                <w:szCs w:val="20"/>
              </w:rPr>
            </w:pPr>
            <w:r>
              <w:rPr>
                <w:rFonts w:ascii="Times New Roman" w:hAnsi="Times New Roman"/>
                <w:color w:val="auto"/>
                <w:sz w:val="20"/>
                <w:szCs w:val="20"/>
              </w:rPr>
              <w:t>组装模板两对角线长度差值</w:t>
            </w:r>
          </w:p>
        </w:tc>
        <w:tc>
          <w:tcPr>
            <w:tcW w:w="373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97A46D8">
            <w:pPr>
              <w:spacing w:line="240" w:lineRule="auto"/>
              <w:jc w:val="center"/>
              <w:rPr>
                <w:rFonts w:ascii="Times New Roman" w:hAnsi="Times New Roman"/>
                <w:color w:val="auto"/>
                <w:sz w:val="20"/>
                <w:szCs w:val="20"/>
              </w:rPr>
            </w:pPr>
            <w:r>
              <w:rPr>
                <w:rFonts w:ascii="Times New Roman" w:hAnsi="Times New Roman"/>
                <w:color w:val="auto"/>
                <w:sz w:val="20"/>
                <w:szCs w:val="20"/>
              </w:rPr>
              <w:t>≤对角线长度的1/1000，最大±7.0</w:t>
            </w:r>
          </w:p>
        </w:tc>
      </w:tr>
    </w:tbl>
    <w:p w14:paraId="507D3D29">
      <w:pPr>
        <w:rPr>
          <w:rFonts w:ascii="Times New Roman" w:hAnsi="Times New Roman" w:eastAsia="楷体"/>
          <w:b/>
          <w:color w:val="auto"/>
          <w:sz w:val="23"/>
          <w:szCs w:val="23"/>
        </w:rPr>
      </w:pPr>
    </w:p>
    <w:p w14:paraId="4F07F9FD">
      <w:pPr>
        <w:rPr>
          <w:rFonts w:ascii="Times New Roman" w:hAnsi="Times New Roman" w:eastAsia="楷体"/>
          <w:color w:val="auto"/>
          <w:sz w:val="23"/>
          <w:szCs w:val="23"/>
        </w:rPr>
      </w:pPr>
      <w:r>
        <w:rPr>
          <w:rFonts w:ascii="Times New Roman" w:hAnsi="Times New Roman" w:eastAsia="楷体"/>
          <w:b/>
          <w:color w:val="auto"/>
          <w:sz w:val="23"/>
          <w:szCs w:val="23"/>
        </w:rPr>
        <w:t>条文说明</w:t>
      </w:r>
      <w:r>
        <w:rPr>
          <w:rFonts w:ascii="Times New Roman" w:hAnsi="Times New Roman" w:eastAsia="楷体"/>
          <w:color w:val="auto"/>
          <w:sz w:val="23"/>
          <w:szCs w:val="23"/>
        </w:rPr>
        <w:t>：表7.1参考《组合式带肋塑料模板应用技术规程》DB 4401／T 153，表7.2参考《组合钢模板技术规范》GB/T 50214。</w:t>
      </w:r>
    </w:p>
    <w:p w14:paraId="094C156E">
      <w:pPr>
        <w:ind w:firstLine="460" w:firstLineChars="200"/>
        <w:rPr>
          <w:rFonts w:ascii="Times New Roman" w:hAnsi="Times New Roman" w:eastAsia="楷体"/>
          <w:color w:val="auto"/>
          <w:sz w:val="23"/>
          <w:szCs w:val="23"/>
        </w:rPr>
      </w:pPr>
      <w:r>
        <w:rPr>
          <w:rFonts w:hint="eastAsia" w:ascii="Times New Roman" w:hAnsi="Times New Roman" w:eastAsia="楷体"/>
          <w:color w:val="auto"/>
          <w:sz w:val="23"/>
          <w:szCs w:val="23"/>
          <w:lang w:val="en-US" w:eastAsia="zh-CN"/>
        </w:rPr>
        <w:t>模具</w:t>
      </w:r>
      <w:r>
        <w:rPr>
          <w:rFonts w:ascii="Times New Roman" w:hAnsi="Times New Roman" w:eastAsia="楷体"/>
          <w:color w:val="auto"/>
          <w:sz w:val="23"/>
          <w:szCs w:val="23"/>
        </w:rPr>
        <w:t>安装质量检查与验收，除应按GB 50300和GB 50204的有关规定进行质量检查外，还应满足</w:t>
      </w:r>
      <w:r>
        <w:rPr>
          <w:rFonts w:hint="eastAsia" w:ascii="Times New Roman" w:hAnsi="Times New Roman" w:eastAsia="楷体"/>
          <w:color w:val="auto"/>
          <w:sz w:val="23"/>
          <w:szCs w:val="23"/>
          <w:lang w:val="en-US" w:eastAsia="zh-CN"/>
        </w:rPr>
        <w:t>模具系统</w:t>
      </w:r>
      <w:r>
        <w:rPr>
          <w:rFonts w:ascii="Times New Roman" w:hAnsi="Times New Roman" w:eastAsia="楷体"/>
          <w:color w:val="auto"/>
          <w:sz w:val="23"/>
          <w:szCs w:val="23"/>
        </w:rPr>
        <w:t>施工方案要求。在验收时可采用塞规、卡尺、靠尺等工具对</w:t>
      </w:r>
      <w:r>
        <w:rPr>
          <w:rFonts w:hint="eastAsia" w:ascii="Times New Roman" w:hAnsi="Times New Roman" w:eastAsia="楷体"/>
          <w:color w:val="auto"/>
          <w:sz w:val="23"/>
          <w:szCs w:val="23"/>
          <w:lang w:val="en-US" w:eastAsia="zh-CN"/>
        </w:rPr>
        <w:t>模具部件</w:t>
      </w:r>
      <w:r>
        <w:rPr>
          <w:rFonts w:ascii="Times New Roman" w:hAnsi="Times New Roman" w:eastAsia="楷体"/>
          <w:color w:val="auto"/>
          <w:sz w:val="23"/>
          <w:szCs w:val="23"/>
        </w:rPr>
        <w:t>的拼缝、高低差、平面度等进行检查测量。</w:t>
      </w:r>
    </w:p>
    <w:p w14:paraId="5E25BFE4">
      <w:pPr>
        <w:rPr>
          <w:rFonts w:ascii="Times New Roman" w:hAnsi="Times New Roman"/>
          <w:color w:val="auto"/>
        </w:rPr>
      </w:pPr>
      <w:r>
        <w:rPr>
          <w:rFonts w:ascii="Times New Roman" w:hAnsi="Times New Roman"/>
          <w:b/>
          <w:color w:val="auto"/>
        </w:rPr>
        <w:t xml:space="preserve">7.0.4 </w:t>
      </w:r>
      <w:r>
        <w:rPr>
          <w:rFonts w:ascii="Times New Roman" w:hAnsi="Times New Roman"/>
          <w:color w:val="auto"/>
        </w:rPr>
        <w:t>单元装配式模具</w:t>
      </w:r>
      <w:r>
        <w:rPr>
          <w:rFonts w:hint="eastAsia" w:ascii="Times New Roman" w:hAnsi="Times New Roman"/>
          <w:color w:val="auto"/>
          <w:lang w:val="en-US" w:eastAsia="zh-CN"/>
        </w:rPr>
        <w:t>系统</w:t>
      </w:r>
      <w:r>
        <w:rPr>
          <w:rFonts w:ascii="Times New Roman" w:hAnsi="Times New Roman"/>
          <w:color w:val="auto"/>
        </w:rPr>
        <w:t>工程的施工质量验收应符合现行国家标准的有关规定。模具</w:t>
      </w:r>
      <w:r>
        <w:rPr>
          <w:rFonts w:hint="eastAsia" w:ascii="Times New Roman" w:hAnsi="Times New Roman"/>
          <w:color w:val="auto"/>
          <w:lang w:val="en-US" w:eastAsia="zh-CN"/>
        </w:rPr>
        <w:t>系统</w:t>
      </w:r>
      <w:r>
        <w:rPr>
          <w:rFonts w:ascii="Times New Roman" w:hAnsi="Times New Roman"/>
          <w:color w:val="auto"/>
        </w:rPr>
        <w:t>工程验收时，应提供下列文件：</w:t>
      </w:r>
    </w:p>
    <w:p w14:paraId="58A930E9">
      <w:pPr>
        <w:ind w:firstLine="480" w:firstLineChars="200"/>
        <w:rPr>
          <w:rFonts w:ascii="Times New Roman" w:hAnsi="Times New Roman"/>
          <w:color w:val="auto"/>
        </w:rPr>
      </w:pPr>
      <w:r>
        <w:rPr>
          <w:rFonts w:ascii="Times New Roman" w:hAnsi="Times New Roman"/>
          <w:color w:val="auto"/>
        </w:rPr>
        <w:t xml:space="preserve">a) </w:t>
      </w:r>
      <w:r>
        <w:rPr>
          <w:rFonts w:hint="eastAsia" w:ascii="Times New Roman" w:hAnsi="Times New Roman"/>
          <w:color w:val="auto"/>
          <w:lang w:val="en-US" w:eastAsia="zh-CN"/>
        </w:rPr>
        <w:t>模具系统</w:t>
      </w:r>
      <w:r>
        <w:rPr>
          <w:rFonts w:ascii="Times New Roman" w:hAnsi="Times New Roman"/>
          <w:color w:val="auto"/>
        </w:rPr>
        <w:t>工程专项施工方案；</w:t>
      </w:r>
    </w:p>
    <w:p w14:paraId="161332D6">
      <w:pPr>
        <w:ind w:firstLine="480" w:firstLineChars="200"/>
        <w:rPr>
          <w:rFonts w:ascii="Times New Roman" w:hAnsi="Times New Roman"/>
          <w:color w:val="auto"/>
        </w:rPr>
      </w:pPr>
      <w:r>
        <w:rPr>
          <w:rFonts w:ascii="Times New Roman" w:hAnsi="Times New Roman"/>
          <w:color w:val="auto"/>
        </w:rPr>
        <w:t xml:space="preserve">b) </w:t>
      </w:r>
      <w:r>
        <w:rPr>
          <w:rFonts w:hint="eastAsia" w:ascii="Times New Roman" w:hAnsi="Times New Roman"/>
          <w:color w:val="auto"/>
          <w:lang w:val="en-US" w:eastAsia="zh-CN"/>
        </w:rPr>
        <w:t>模具系统</w:t>
      </w:r>
      <w:r>
        <w:rPr>
          <w:rFonts w:ascii="Times New Roman" w:hAnsi="Times New Roman"/>
          <w:color w:val="auto"/>
        </w:rPr>
        <w:t>工程的施工设计或有关</w:t>
      </w:r>
      <w:r>
        <w:rPr>
          <w:rFonts w:hint="eastAsia" w:ascii="Times New Roman" w:hAnsi="Times New Roman"/>
          <w:color w:val="auto"/>
          <w:lang w:val="en-US" w:eastAsia="zh-CN"/>
        </w:rPr>
        <w:t>模具部件</w:t>
      </w:r>
      <w:r>
        <w:rPr>
          <w:rFonts w:ascii="Times New Roman" w:hAnsi="Times New Roman"/>
          <w:color w:val="auto"/>
        </w:rPr>
        <w:t>排列图和支承系统布置图；</w:t>
      </w:r>
    </w:p>
    <w:p w14:paraId="6831EA8E">
      <w:pPr>
        <w:ind w:firstLine="480" w:firstLineChars="200"/>
        <w:rPr>
          <w:rFonts w:ascii="Times New Roman" w:hAnsi="Times New Roman"/>
          <w:color w:val="auto"/>
        </w:rPr>
      </w:pPr>
      <w:r>
        <w:rPr>
          <w:rFonts w:ascii="Times New Roman" w:hAnsi="Times New Roman"/>
          <w:color w:val="auto"/>
        </w:rPr>
        <w:t xml:space="preserve">c) </w:t>
      </w:r>
      <w:r>
        <w:rPr>
          <w:rFonts w:hint="eastAsia" w:ascii="Times New Roman" w:hAnsi="Times New Roman"/>
          <w:color w:val="auto"/>
          <w:lang w:val="en-US" w:eastAsia="zh-CN"/>
        </w:rPr>
        <w:t>模具系统</w:t>
      </w:r>
      <w:r>
        <w:rPr>
          <w:rFonts w:ascii="Times New Roman" w:hAnsi="Times New Roman"/>
          <w:color w:val="auto"/>
        </w:rPr>
        <w:t>工程质量检查记录及验收记录；</w:t>
      </w:r>
    </w:p>
    <w:p w14:paraId="45AA03BB">
      <w:pPr>
        <w:ind w:firstLine="480" w:firstLineChars="200"/>
        <w:rPr>
          <w:rFonts w:ascii="Times New Roman" w:hAnsi="Times New Roman"/>
          <w:color w:val="auto"/>
        </w:rPr>
      </w:pPr>
      <w:r>
        <w:rPr>
          <w:rFonts w:ascii="Times New Roman" w:hAnsi="Times New Roman"/>
          <w:color w:val="auto"/>
        </w:rPr>
        <w:t xml:space="preserve">d) </w:t>
      </w:r>
      <w:r>
        <w:rPr>
          <w:rFonts w:hint="eastAsia" w:ascii="Times New Roman" w:hAnsi="Times New Roman"/>
          <w:color w:val="auto"/>
          <w:lang w:val="en-US" w:eastAsia="zh-CN"/>
        </w:rPr>
        <w:t>模具系统</w:t>
      </w:r>
      <w:r>
        <w:rPr>
          <w:rFonts w:ascii="Times New Roman" w:hAnsi="Times New Roman"/>
          <w:color w:val="auto"/>
        </w:rPr>
        <w:t>工程支模的重大问题及处理记录。</w:t>
      </w:r>
    </w:p>
    <w:p w14:paraId="7859C51D">
      <w:pPr>
        <w:rPr>
          <w:rFonts w:ascii="Times New Roman" w:hAnsi="Times New Roman"/>
          <w:color w:val="auto"/>
          <w:spacing w:val="-2"/>
        </w:rPr>
      </w:pPr>
    </w:p>
    <w:p w14:paraId="50BB4AEA">
      <w:pPr>
        <w:pStyle w:val="6"/>
        <w:spacing w:line="247" w:lineRule="auto"/>
        <w:rPr>
          <w:rFonts w:ascii="Times New Roman" w:hAnsi="Times New Roman"/>
          <w:color w:val="auto"/>
        </w:rPr>
      </w:pPr>
    </w:p>
    <w:p w14:paraId="1EE0660A">
      <w:pPr>
        <w:pStyle w:val="6"/>
        <w:spacing w:line="247" w:lineRule="auto"/>
        <w:rPr>
          <w:rFonts w:ascii="Times New Roman" w:hAnsi="Times New Roman"/>
          <w:color w:val="auto"/>
        </w:rPr>
      </w:pPr>
    </w:p>
    <w:p w14:paraId="0FF51E6C">
      <w:pPr>
        <w:pStyle w:val="6"/>
        <w:spacing w:line="247" w:lineRule="auto"/>
        <w:rPr>
          <w:rFonts w:ascii="Times New Roman" w:hAnsi="Times New Roman"/>
          <w:color w:val="auto"/>
        </w:rPr>
      </w:pPr>
    </w:p>
    <w:p w14:paraId="1AC2BCE9">
      <w:pPr>
        <w:pStyle w:val="6"/>
        <w:spacing w:line="247" w:lineRule="auto"/>
        <w:rPr>
          <w:rFonts w:ascii="Times New Roman" w:hAnsi="Times New Roman"/>
          <w:color w:val="auto"/>
        </w:rPr>
      </w:pPr>
    </w:p>
    <w:p w14:paraId="22763F8A">
      <w:pPr>
        <w:pStyle w:val="6"/>
        <w:spacing w:line="247" w:lineRule="auto"/>
        <w:rPr>
          <w:rFonts w:ascii="Times New Roman" w:hAnsi="Times New Roman"/>
          <w:color w:val="auto"/>
        </w:rPr>
      </w:pPr>
    </w:p>
    <w:p w14:paraId="6B9AB284">
      <w:pPr>
        <w:pStyle w:val="6"/>
        <w:spacing w:line="247" w:lineRule="auto"/>
        <w:rPr>
          <w:rFonts w:ascii="Times New Roman" w:hAnsi="Times New Roman"/>
          <w:color w:val="auto"/>
        </w:rPr>
      </w:pPr>
    </w:p>
    <w:p w14:paraId="17C2A8C5">
      <w:pPr>
        <w:pStyle w:val="6"/>
        <w:spacing w:line="247" w:lineRule="auto"/>
        <w:rPr>
          <w:rFonts w:ascii="Times New Roman" w:hAnsi="Times New Roman"/>
          <w:color w:val="auto"/>
        </w:rPr>
      </w:pPr>
    </w:p>
    <w:p w14:paraId="73B6A845">
      <w:pPr>
        <w:pStyle w:val="6"/>
        <w:spacing w:line="247" w:lineRule="auto"/>
        <w:rPr>
          <w:rFonts w:ascii="Times New Roman" w:hAnsi="Times New Roman"/>
          <w:color w:val="auto"/>
        </w:rPr>
      </w:pPr>
    </w:p>
    <w:p w14:paraId="04D8B713">
      <w:pPr>
        <w:pStyle w:val="6"/>
        <w:spacing w:line="247" w:lineRule="auto"/>
        <w:rPr>
          <w:rFonts w:ascii="Times New Roman" w:hAnsi="Times New Roman"/>
          <w:color w:val="auto"/>
        </w:rPr>
      </w:pPr>
    </w:p>
    <w:p w14:paraId="1FEDF3C7">
      <w:pPr>
        <w:pStyle w:val="6"/>
        <w:spacing w:line="247" w:lineRule="auto"/>
        <w:rPr>
          <w:rFonts w:ascii="Times New Roman" w:hAnsi="Times New Roman"/>
          <w:color w:val="auto"/>
        </w:rPr>
      </w:pPr>
    </w:p>
    <w:p w14:paraId="2289AA9C">
      <w:pPr>
        <w:pStyle w:val="6"/>
        <w:spacing w:line="247" w:lineRule="auto"/>
        <w:rPr>
          <w:rFonts w:ascii="Times New Roman" w:hAnsi="Times New Roman"/>
          <w:color w:val="auto"/>
        </w:rPr>
      </w:pPr>
    </w:p>
    <w:p w14:paraId="360FF364">
      <w:pPr>
        <w:pStyle w:val="6"/>
        <w:spacing w:line="247" w:lineRule="auto"/>
        <w:rPr>
          <w:rFonts w:ascii="Times New Roman" w:hAnsi="Times New Roman"/>
          <w:color w:val="auto"/>
        </w:rPr>
      </w:pPr>
    </w:p>
    <w:p w14:paraId="3152B0E0">
      <w:pPr>
        <w:rPr>
          <w:rFonts w:ascii="Times New Roman" w:hAnsi="Times New Roman"/>
          <w:color w:val="auto"/>
          <w:sz w:val="31"/>
          <w:szCs w:val="31"/>
          <w:lang w:val="zh-CN"/>
        </w:rPr>
      </w:pPr>
      <w:bookmarkStart w:id="48" w:name="_Toc180270263"/>
      <w:r>
        <w:rPr>
          <w:rFonts w:ascii="Times New Roman" w:hAnsi="Times New Roman"/>
          <w:color w:val="auto"/>
          <w:sz w:val="31"/>
          <w:szCs w:val="31"/>
          <w:lang w:val="zh-CN"/>
        </w:rPr>
        <w:br w:type="page"/>
      </w:r>
    </w:p>
    <w:bookmarkEnd w:id="41"/>
    <w:bookmarkEnd w:id="42"/>
    <w:bookmarkEnd w:id="43"/>
    <w:bookmarkEnd w:id="44"/>
    <w:bookmarkEnd w:id="45"/>
    <w:bookmarkEnd w:id="46"/>
    <w:bookmarkEnd w:id="47"/>
    <w:bookmarkEnd w:id="48"/>
    <w:p w14:paraId="443ACE28">
      <w:pPr>
        <w:spacing w:before="101" w:line="224" w:lineRule="auto"/>
        <w:jc w:val="center"/>
        <w:outlineLvl w:val="0"/>
        <w:rPr>
          <w:rFonts w:ascii="Times New Roman" w:hAnsi="Times New Roman"/>
          <w:b/>
          <w:bCs/>
          <w:color w:val="auto"/>
          <w:sz w:val="31"/>
          <w:szCs w:val="31"/>
        </w:rPr>
      </w:pPr>
      <w:bookmarkStart w:id="49" w:name="_Toc16210"/>
      <w:bookmarkStart w:id="50" w:name="_Toc6326"/>
      <w:bookmarkStart w:id="51" w:name="_Toc16981"/>
      <w:bookmarkStart w:id="52" w:name="_Toc19173"/>
      <w:bookmarkStart w:id="53" w:name="_Toc19596"/>
      <w:r>
        <w:rPr>
          <w:rFonts w:ascii="Times New Roman" w:hAnsi="Times New Roman"/>
          <w:b/>
          <w:bCs/>
          <w:color w:val="auto"/>
          <w:spacing w:val="7"/>
          <w:sz w:val="31"/>
          <w:szCs w:val="31"/>
        </w:rPr>
        <w:t>附</w:t>
      </w:r>
      <w:r>
        <w:rPr>
          <w:rFonts w:ascii="Times New Roman" w:hAnsi="Times New Roman"/>
          <w:b/>
          <w:bCs/>
          <w:color w:val="auto"/>
          <w:spacing w:val="5"/>
          <w:sz w:val="31"/>
          <w:szCs w:val="31"/>
        </w:rPr>
        <w:t>录</w:t>
      </w:r>
      <w:r>
        <w:rPr>
          <w:rFonts w:ascii="Times New Roman" w:hAnsi="Times New Roman" w:eastAsia="Times New Roman"/>
          <w:b/>
          <w:bCs/>
          <w:color w:val="auto"/>
          <w:sz w:val="31"/>
          <w:szCs w:val="31"/>
        </w:rPr>
        <w:t>A</w:t>
      </w:r>
      <w:r>
        <w:rPr>
          <w:rFonts w:ascii="Times New Roman" w:hAnsi="Times New Roman" w:eastAsia="Times New Roman"/>
          <w:b/>
          <w:bCs/>
          <w:color w:val="auto"/>
          <w:spacing w:val="5"/>
          <w:sz w:val="31"/>
          <w:szCs w:val="31"/>
        </w:rPr>
        <w:t xml:space="preserve"> </w:t>
      </w:r>
      <w:r>
        <w:rPr>
          <w:rFonts w:ascii="Times New Roman" w:hAnsi="Times New Roman"/>
          <w:b/>
          <w:bCs/>
          <w:color w:val="auto"/>
          <w:spacing w:val="5"/>
          <w:sz w:val="31"/>
          <w:szCs w:val="31"/>
        </w:rPr>
        <w:t>单元装配式模具</w:t>
      </w:r>
      <w:r>
        <w:rPr>
          <w:rFonts w:hint="eastAsia" w:ascii="Times New Roman" w:hAnsi="Times New Roman"/>
          <w:b/>
          <w:bCs/>
          <w:color w:val="auto"/>
          <w:spacing w:val="5"/>
          <w:sz w:val="31"/>
          <w:szCs w:val="31"/>
          <w:lang w:val="en-US" w:eastAsia="zh-CN"/>
        </w:rPr>
        <w:t>系统</w:t>
      </w:r>
      <w:r>
        <w:rPr>
          <w:rFonts w:ascii="Times New Roman" w:hAnsi="Times New Roman"/>
          <w:b/>
          <w:bCs/>
          <w:color w:val="auto"/>
          <w:spacing w:val="5"/>
          <w:sz w:val="31"/>
          <w:szCs w:val="31"/>
        </w:rPr>
        <w:t>的组成</w:t>
      </w:r>
      <w:bookmarkEnd w:id="49"/>
      <w:bookmarkEnd w:id="50"/>
      <w:bookmarkEnd w:id="51"/>
      <w:bookmarkEnd w:id="52"/>
      <w:bookmarkEnd w:id="53"/>
    </w:p>
    <w:p w14:paraId="3F13FBFD">
      <w:pPr>
        <w:spacing w:line="261" w:lineRule="auto"/>
        <w:rPr>
          <w:rFonts w:ascii="Times New Roman" w:hAnsi="Times New Roman"/>
          <w:color w:val="auto"/>
          <w:sz w:val="21"/>
        </w:rPr>
      </w:pPr>
    </w:p>
    <w:p w14:paraId="7385E31C">
      <w:pPr>
        <w:spacing w:line="262" w:lineRule="auto"/>
        <w:rPr>
          <w:rFonts w:ascii="Times New Roman" w:hAnsi="Times New Roman"/>
          <w:color w:val="auto"/>
          <w:sz w:val="21"/>
        </w:rPr>
      </w:pPr>
    </w:p>
    <w:p w14:paraId="0EAC0138">
      <w:pPr>
        <w:spacing w:before="183"/>
        <w:ind w:left="122" w:right="201" w:hanging="8"/>
        <w:rPr>
          <w:rFonts w:hint="eastAsia" w:ascii="Times New Roman" w:hAnsi="Times New Roman"/>
          <w:color w:val="auto"/>
          <w:spacing w:val="6"/>
          <w:sz w:val="23"/>
          <w:szCs w:val="23"/>
        </w:rPr>
      </w:pPr>
      <w:r>
        <w:rPr>
          <w:rFonts w:ascii="Times New Roman" w:hAnsi="Times New Roman" w:eastAsia="Times New Roman"/>
          <w:b/>
          <w:bCs/>
          <w:color w:val="auto"/>
          <w:sz w:val="23"/>
          <w:szCs w:val="23"/>
        </w:rPr>
        <w:t>A</w:t>
      </w:r>
      <w:r>
        <w:rPr>
          <w:rFonts w:ascii="Times New Roman" w:hAnsi="Times New Roman" w:eastAsia="Times New Roman"/>
          <w:b/>
          <w:bCs/>
          <w:color w:val="auto"/>
          <w:spacing w:val="10"/>
          <w:sz w:val="23"/>
          <w:szCs w:val="23"/>
        </w:rPr>
        <w:t>.</w:t>
      </w:r>
      <w:r>
        <w:rPr>
          <w:rFonts w:ascii="Times New Roman" w:hAnsi="Times New Roman" w:eastAsia="Times New Roman"/>
          <w:b/>
          <w:bCs/>
          <w:color w:val="auto"/>
          <w:spacing w:val="6"/>
          <w:sz w:val="23"/>
          <w:szCs w:val="23"/>
        </w:rPr>
        <w:t>1</w:t>
      </w:r>
      <w:r>
        <w:rPr>
          <w:rFonts w:ascii="Times New Roman" w:hAnsi="Times New Roman"/>
          <w:b/>
          <w:bCs/>
          <w:color w:val="auto"/>
          <w:spacing w:val="6"/>
          <w:sz w:val="23"/>
          <w:szCs w:val="23"/>
        </w:rPr>
        <w:t xml:space="preserve"> </w:t>
      </w:r>
      <w:r>
        <w:rPr>
          <w:rFonts w:hint="eastAsia" w:ascii="Times New Roman" w:hAnsi="Times New Roman"/>
          <w:color w:val="auto"/>
          <w:spacing w:val="6"/>
          <w:sz w:val="23"/>
          <w:szCs w:val="23"/>
        </w:rPr>
        <w:t>单元装配式模具</w:t>
      </w:r>
      <w:r>
        <w:rPr>
          <w:rFonts w:hint="eastAsia" w:ascii="Times New Roman" w:hAnsi="Times New Roman"/>
          <w:color w:val="auto"/>
          <w:spacing w:val="6"/>
          <w:sz w:val="23"/>
          <w:szCs w:val="23"/>
          <w:lang w:val="en-US" w:eastAsia="zh-CN"/>
        </w:rPr>
        <w:t>技术</w:t>
      </w:r>
      <w:r>
        <w:rPr>
          <w:rFonts w:hint="eastAsia" w:ascii="Times New Roman" w:hAnsi="Times New Roman"/>
          <w:color w:val="auto"/>
          <w:spacing w:val="6"/>
          <w:sz w:val="23"/>
          <w:szCs w:val="23"/>
        </w:rPr>
        <w:t>是由单元装配式模具</w:t>
      </w:r>
      <w:r>
        <w:rPr>
          <w:rFonts w:hint="eastAsia" w:ascii="Times New Roman" w:hAnsi="Times New Roman"/>
          <w:color w:val="auto"/>
          <w:spacing w:val="6"/>
          <w:sz w:val="23"/>
          <w:szCs w:val="23"/>
          <w:lang w:val="en-US" w:eastAsia="zh-CN"/>
        </w:rPr>
        <w:t>与</w:t>
      </w:r>
      <w:r>
        <w:rPr>
          <w:rFonts w:hint="eastAsia" w:ascii="Times New Roman" w:hAnsi="Times New Roman"/>
          <w:color w:val="auto"/>
          <w:spacing w:val="6"/>
          <w:sz w:val="23"/>
          <w:szCs w:val="23"/>
        </w:rPr>
        <w:t>盘扣式支撑系统配套使用的新型工业化</w:t>
      </w:r>
      <w:r>
        <w:rPr>
          <w:rFonts w:hint="eastAsia" w:ascii="Times New Roman" w:hAnsi="Times New Roman"/>
          <w:color w:val="auto"/>
          <w:spacing w:val="6"/>
          <w:sz w:val="23"/>
          <w:szCs w:val="23"/>
          <w:lang w:val="en-US" w:eastAsia="zh-CN"/>
        </w:rPr>
        <w:t>建造方式</w:t>
      </w:r>
      <w:r>
        <w:rPr>
          <w:rFonts w:hint="eastAsia" w:ascii="Times New Roman" w:hAnsi="Times New Roman"/>
          <w:color w:val="auto"/>
          <w:spacing w:val="6"/>
          <w:sz w:val="23"/>
          <w:szCs w:val="23"/>
        </w:rPr>
        <w:t>。</w:t>
      </w:r>
    </w:p>
    <w:p w14:paraId="2C65685D">
      <w:pPr>
        <w:spacing w:before="0"/>
        <w:ind w:left="0" w:right="0" w:firstLine="0"/>
        <w:jc w:val="center"/>
        <w:rPr>
          <w:rFonts w:hint="eastAsia" w:ascii="Times New Roman" w:hAnsi="Times New Roman" w:eastAsia="宋体"/>
          <w:color w:val="0000FF"/>
          <w:lang w:val="en-US" w:eastAsia="zh-CN"/>
        </w:rPr>
      </w:pPr>
      <w:r>
        <w:rPr>
          <w:rFonts w:ascii="Times New Roman" w:hAnsi="Times New Roman"/>
          <w:b/>
          <w:bCs/>
          <w:color w:val="auto"/>
          <w:sz w:val="20"/>
          <w:szCs w:val="20"/>
        </w:rPr>
        <w:t>表</w:t>
      </w:r>
      <w:r>
        <w:rPr>
          <w:rFonts w:hint="eastAsia" w:ascii="Times New Roman" w:hAnsi="Times New Roman"/>
          <w:b/>
          <w:bCs/>
          <w:color w:val="auto"/>
          <w:sz w:val="20"/>
          <w:szCs w:val="20"/>
          <w:lang w:val="en-US" w:eastAsia="zh-CN"/>
        </w:rPr>
        <w:t>A.1</w:t>
      </w:r>
      <w:r>
        <w:rPr>
          <w:rFonts w:ascii="Times New Roman" w:hAnsi="Times New Roman"/>
          <w:b/>
          <w:bCs/>
          <w:color w:val="auto"/>
          <w:sz w:val="20"/>
          <w:szCs w:val="20"/>
        </w:rPr>
        <w:t xml:space="preserve"> </w:t>
      </w:r>
      <w:r>
        <w:rPr>
          <w:rFonts w:hint="eastAsia" w:ascii="Times New Roman" w:hAnsi="Times New Roman"/>
          <w:b/>
          <w:bCs/>
          <w:color w:val="auto"/>
          <w:sz w:val="20"/>
          <w:szCs w:val="20"/>
        </w:rPr>
        <w:t>模具</w:t>
      </w:r>
      <w:r>
        <w:rPr>
          <w:rFonts w:hint="eastAsia" w:ascii="Times New Roman" w:hAnsi="Times New Roman"/>
          <w:b/>
          <w:bCs/>
          <w:color w:val="auto"/>
          <w:sz w:val="20"/>
          <w:szCs w:val="20"/>
          <w:lang w:val="en-US" w:eastAsia="zh-CN"/>
        </w:rPr>
        <w:t>系统</w:t>
      </w:r>
      <w:r>
        <w:rPr>
          <w:rFonts w:hint="eastAsia" w:ascii="Times New Roman" w:hAnsi="Times New Roman"/>
          <w:b/>
          <w:bCs/>
          <w:color w:val="auto"/>
          <w:sz w:val="20"/>
          <w:szCs w:val="20"/>
        </w:rPr>
        <w:t>的组成</w:t>
      </w:r>
      <w:r>
        <w:rPr>
          <w:rFonts w:hint="eastAsia" w:ascii="Times New Roman" w:hAnsi="Times New Roman"/>
          <w:b/>
          <w:bCs/>
          <w:color w:val="auto"/>
          <w:sz w:val="20"/>
          <w:szCs w:val="20"/>
          <w:lang w:val="en-US" w:eastAsia="zh-CN"/>
        </w:rPr>
        <w:t>说明</w:t>
      </w:r>
    </w:p>
    <w:tbl>
      <w:tblPr>
        <w:tblStyle w:val="17"/>
        <w:tblW w:w="4660" w:type="pct"/>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2"/>
        <w:gridCol w:w="1449"/>
        <w:gridCol w:w="1449"/>
        <w:gridCol w:w="1449"/>
        <w:gridCol w:w="2233"/>
      </w:tblGrid>
      <w:tr w14:paraId="11863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FC93">
            <w:pPr>
              <w:keepNext w:val="0"/>
              <w:keepLines w:val="0"/>
              <w:widowControl/>
              <w:suppressLineNumbers w:val="0"/>
              <w:spacing w:line="240" w:lineRule="auto"/>
              <w:jc w:val="center"/>
              <w:textAlignment w:val="auto"/>
              <w:rPr>
                <w:rFonts w:hint="eastAsia" w:ascii="Times New Roman" w:hAnsi="Times New Roman"/>
                <w:b/>
                <w:bCs/>
                <w:color w:val="auto"/>
                <w:sz w:val="20"/>
                <w:szCs w:val="20"/>
              </w:rPr>
            </w:pPr>
            <w:r>
              <w:rPr>
                <w:rFonts w:hint="eastAsia" w:ascii="Times New Roman" w:hAnsi="Times New Roman"/>
                <w:b/>
                <w:bCs/>
                <w:color w:val="auto"/>
                <w:sz w:val="20"/>
                <w:szCs w:val="20"/>
                <w:lang w:val="en-US" w:eastAsia="zh-CN"/>
              </w:rPr>
              <w:t>组合方式</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54A4">
            <w:pPr>
              <w:keepNext w:val="0"/>
              <w:keepLines w:val="0"/>
              <w:widowControl/>
              <w:suppressLineNumbers w:val="0"/>
              <w:spacing w:line="240" w:lineRule="auto"/>
              <w:jc w:val="center"/>
              <w:textAlignment w:val="auto"/>
              <w:rPr>
                <w:rFonts w:hint="default" w:ascii="Times New Roman" w:hAnsi="Times New Roman"/>
                <w:b/>
                <w:bCs/>
                <w:color w:val="auto"/>
                <w:sz w:val="20"/>
                <w:szCs w:val="20"/>
                <w:lang w:val="en-US"/>
              </w:rPr>
            </w:pPr>
            <w:r>
              <w:rPr>
                <w:rFonts w:hint="eastAsia" w:ascii="Times New Roman" w:hAnsi="Times New Roman"/>
                <w:b/>
                <w:bCs/>
                <w:color w:val="auto"/>
                <w:sz w:val="20"/>
                <w:szCs w:val="20"/>
                <w:lang w:val="en-US" w:eastAsia="zh-CN"/>
              </w:rPr>
              <w:t>框架梁模具部件</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2DEA">
            <w:pPr>
              <w:keepNext w:val="0"/>
              <w:keepLines w:val="0"/>
              <w:widowControl/>
              <w:suppressLineNumbers w:val="0"/>
              <w:spacing w:line="240" w:lineRule="auto"/>
              <w:jc w:val="center"/>
              <w:textAlignment w:val="auto"/>
              <w:rPr>
                <w:rFonts w:hint="default" w:ascii="Times New Roman" w:hAnsi="Times New Roman"/>
                <w:b/>
                <w:bCs/>
                <w:color w:val="auto"/>
                <w:sz w:val="20"/>
                <w:szCs w:val="20"/>
                <w:lang w:val="en-US"/>
              </w:rPr>
            </w:pPr>
            <w:r>
              <w:rPr>
                <w:rFonts w:hint="eastAsia" w:ascii="Times New Roman" w:hAnsi="Times New Roman"/>
                <w:b/>
                <w:bCs/>
                <w:color w:val="auto"/>
                <w:sz w:val="20"/>
                <w:szCs w:val="20"/>
                <w:lang w:val="en-US" w:eastAsia="zh-CN"/>
              </w:rPr>
              <w:t>框架柱模具部件</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3E66">
            <w:pPr>
              <w:keepNext w:val="0"/>
              <w:keepLines w:val="0"/>
              <w:widowControl/>
              <w:suppressLineNumbers w:val="0"/>
              <w:spacing w:line="240" w:lineRule="auto"/>
              <w:jc w:val="center"/>
              <w:textAlignment w:val="auto"/>
              <w:rPr>
                <w:rFonts w:hint="default" w:ascii="Times New Roman" w:hAnsi="Times New Roman"/>
                <w:b/>
                <w:bCs/>
                <w:color w:val="auto"/>
                <w:sz w:val="20"/>
                <w:szCs w:val="20"/>
                <w:lang w:val="en-US"/>
              </w:rPr>
            </w:pPr>
            <w:r>
              <w:rPr>
                <w:rFonts w:hint="eastAsia" w:ascii="Times New Roman" w:hAnsi="Times New Roman"/>
                <w:b/>
                <w:bCs/>
                <w:color w:val="auto"/>
                <w:sz w:val="20"/>
                <w:szCs w:val="20"/>
                <w:lang w:val="en-US" w:eastAsia="zh-CN"/>
              </w:rPr>
              <w:t>密肋楼板模具部件</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AE13">
            <w:pPr>
              <w:keepNext w:val="0"/>
              <w:keepLines w:val="0"/>
              <w:widowControl/>
              <w:suppressLineNumbers w:val="0"/>
              <w:spacing w:line="240" w:lineRule="auto"/>
              <w:jc w:val="center"/>
              <w:textAlignment w:val="auto"/>
              <w:rPr>
                <w:rFonts w:hint="eastAsia" w:ascii="Times New Roman" w:hAnsi="Times New Roman"/>
                <w:b/>
                <w:bCs/>
                <w:color w:val="auto"/>
                <w:sz w:val="20"/>
                <w:szCs w:val="20"/>
              </w:rPr>
            </w:pPr>
            <w:r>
              <w:rPr>
                <w:rFonts w:hint="eastAsia" w:ascii="Times New Roman" w:hAnsi="Times New Roman"/>
                <w:b/>
                <w:bCs/>
                <w:color w:val="auto"/>
                <w:sz w:val="20"/>
                <w:szCs w:val="20"/>
                <w:lang w:val="en-US" w:eastAsia="zh-CN"/>
              </w:rPr>
              <w:t>说明</w:t>
            </w:r>
          </w:p>
        </w:tc>
      </w:tr>
      <w:tr w14:paraId="694DF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B3EF">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组合一</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8B96">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带肋高强合金模板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D1002">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带肋高强合金模板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51B2">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带肋高分子塑料模盒</w:t>
            </w:r>
          </w:p>
        </w:tc>
        <w:tc>
          <w:tcPr>
            <w:tcW w:w="2233" w:type="dxa"/>
            <w:vMerge w:val="restart"/>
            <w:tcBorders>
              <w:top w:val="single" w:color="000000" w:sz="4" w:space="0"/>
              <w:left w:val="single" w:color="000000" w:sz="4" w:space="0"/>
              <w:right w:val="single" w:color="000000" w:sz="4" w:space="0"/>
            </w:tcBorders>
            <w:shd w:val="clear" w:color="auto" w:fill="auto"/>
            <w:vAlign w:val="center"/>
          </w:tcPr>
          <w:p w14:paraId="28EFE23E">
            <w:pPr>
              <w:keepNext w:val="0"/>
              <w:keepLines w:val="0"/>
              <w:widowControl/>
              <w:suppressLineNumbers w:val="0"/>
              <w:spacing w:line="240" w:lineRule="auto"/>
              <w:jc w:val="left"/>
              <w:textAlignment w:val="auto"/>
              <w:rPr>
                <w:rFonts w:hint="eastAsia" w:ascii="Times New Roman" w:hAnsi="Times New Roman"/>
                <w:color w:val="auto"/>
                <w:sz w:val="20"/>
                <w:szCs w:val="20"/>
                <w:lang w:val="en-US" w:eastAsia="zh-CN"/>
              </w:rPr>
            </w:pPr>
            <w:r>
              <w:rPr>
                <w:rFonts w:hint="eastAsia" w:ascii="Times New Roman" w:hAnsi="Times New Roman"/>
                <w:color w:val="auto"/>
                <w:sz w:val="20"/>
                <w:szCs w:val="20"/>
                <w:lang w:val="en-US" w:eastAsia="zh-CN"/>
              </w:rPr>
              <w:t>带肋高强合金模板</w:t>
            </w:r>
            <w:r>
              <w:rPr>
                <w:rFonts w:hint="default" w:ascii="Times New Roman" w:hAnsi="Times New Roman"/>
                <w:color w:val="auto"/>
                <w:sz w:val="20"/>
                <w:szCs w:val="20"/>
                <w:lang w:val="en-US" w:eastAsia="zh-CN"/>
              </w:rPr>
              <w:t>适用于</w:t>
            </w:r>
            <w:r>
              <w:rPr>
                <w:rFonts w:hint="eastAsia" w:ascii="Times New Roman" w:hAnsi="Times New Roman"/>
                <w:color w:val="auto"/>
                <w:sz w:val="20"/>
                <w:szCs w:val="20"/>
                <w:lang w:val="en-US" w:eastAsia="zh-CN"/>
              </w:rPr>
              <w:t>承载力要求较高的梁、柱部位；</w:t>
            </w:r>
          </w:p>
          <w:p w14:paraId="3E1FF470">
            <w:pPr>
              <w:keepNext w:val="0"/>
              <w:keepLines w:val="0"/>
              <w:widowControl/>
              <w:suppressLineNumbers w:val="0"/>
              <w:spacing w:line="240" w:lineRule="auto"/>
              <w:jc w:val="left"/>
              <w:textAlignment w:val="auto"/>
              <w:rPr>
                <w:rFonts w:hint="eastAsia" w:ascii="Times New Roman" w:hAnsi="Times New Roman"/>
                <w:color w:val="auto"/>
                <w:sz w:val="20"/>
                <w:szCs w:val="20"/>
                <w:lang w:val="en-US" w:eastAsia="zh-CN"/>
              </w:rPr>
            </w:pPr>
            <w:r>
              <w:rPr>
                <w:rFonts w:hint="eastAsia" w:ascii="Times New Roman" w:hAnsi="Times New Roman"/>
                <w:color w:val="auto"/>
                <w:sz w:val="20"/>
                <w:szCs w:val="20"/>
                <w:lang w:val="en-US" w:eastAsia="zh-CN"/>
              </w:rPr>
              <w:t>带肋高分子塑料模盒</w:t>
            </w:r>
            <w:r>
              <w:rPr>
                <w:rFonts w:hint="default" w:ascii="Times New Roman" w:hAnsi="Times New Roman"/>
                <w:color w:val="auto"/>
                <w:sz w:val="20"/>
                <w:szCs w:val="20"/>
                <w:lang w:val="en-US" w:eastAsia="zh-CN"/>
              </w:rPr>
              <w:t>适用于</w:t>
            </w:r>
            <w:r>
              <w:rPr>
                <w:rFonts w:hint="eastAsia" w:ascii="Times New Roman" w:hAnsi="Times New Roman"/>
                <w:color w:val="auto"/>
                <w:sz w:val="20"/>
                <w:szCs w:val="20"/>
                <w:lang w:val="en-US" w:eastAsia="zh-CN"/>
              </w:rPr>
              <w:t>楼板部位，具有优异的成型效果；</w:t>
            </w:r>
          </w:p>
          <w:p w14:paraId="495299BB">
            <w:pPr>
              <w:keepNext w:val="0"/>
              <w:keepLines w:val="0"/>
              <w:widowControl/>
              <w:suppressLineNumbers w:val="0"/>
              <w:spacing w:line="240" w:lineRule="auto"/>
              <w:jc w:val="left"/>
              <w:textAlignment w:val="auto"/>
              <w:rPr>
                <w:rFonts w:hint="default" w:ascii="Times New Roman" w:hAnsi="Times New Roman"/>
                <w:color w:val="auto"/>
                <w:sz w:val="20"/>
                <w:szCs w:val="20"/>
                <w:lang w:val="en-US" w:eastAsia="zh-CN"/>
              </w:rPr>
            </w:pPr>
            <w:r>
              <w:rPr>
                <w:rFonts w:hint="default" w:ascii="Times New Roman" w:hAnsi="Times New Roman"/>
                <w:color w:val="auto"/>
                <w:sz w:val="20"/>
                <w:szCs w:val="20"/>
                <w:lang w:val="en-US" w:eastAsia="zh-CN"/>
              </w:rPr>
              <w:t>带肋高分子塑料模板具有轻量化和环保优势，适用于对重量要求较高的</w:t>
            </w:r>
            <w:r>
              <w:rPr>
                <w:rFonts w:hint="eastAsia" w:ascii="Times New Roman" w:hAnsi="Times New Roman"/>
                <w:color w:val="auto"/>
                <w:sz w:val="20"/>
                <w:szCs w:val="20"/>
                <w:lang w:val="en-US" w:eastAsia="zh-CN"/>
              </w:rPr>
              <w:t>施工</w:t>
            </w:r>
            <w:r>
              <w:rPr>
                <w:rFonts w:hint="default" w:ascii="Times New Roman" w:hAnsi="Times New Roman"/>
                <w:color w:val="auto"/>
                <w:sz w:val="20"/>
                <w:szCs w:val="20"/>
                <w:lang w:val="en-US" w:eastAsia="zh-CN"/>
              </w:rPr>
              <w:t>场景。</w:t>
            </w:r>
          </w:p>
        </w:tc>
      </w:tr>
      <w:tr w14:paraId="27A75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875D">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组合二</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111F">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带肋高分子塑料模板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1DC2">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带肋高分子塑料模板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32B9">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带肋高分子塑料模盒</w:t>
            </w:r>
          </w:p>
        </w:tc>
        <w:tc>
          <w:tcPr>
            <w:tcW w:w="2233" w:type="dxa"/>
            <w:vMerge w:val="continue"/>
            <w:tcBorders>
              <w:left w:val="single" w:color="000000" w:sz="4" w:space="0"/>
              <w:right w:val="single" w:color="000000" w:sz="4" w:space="0"/>
            </w:tcBorders>
            <w:shd w:val="clear" w:color="auto" w:fill="auto"/>
            <w:vAlign w:val="center"/>
          </w:tcPr>
          <w:p w14:paraId="1267AA5A">
            <w:pPr>
              <w:keepNext w:val="0"/>
              <w:keepLines w:val="0"/>
              <w:widowControl/>
              <w:suppressLineNumbers w:val="0"/>
              <w:spacing w:line="240" w:lineRule="auto"/>
              <w:jc w:val="center"/>
              <w:textAlignment w:val="auto"/>
              <w:rPr>
                <w:rFonts w:hint="eastAsia" w:ascii="Times New Roman" w:hAnsi="Times New Roman"/>
                <w:color w:val="0000FF"/>
                <w:sz w:val="20"/>
                <w:szCs w:val="20"/>
              </w:rPr>
            </w:pPr>
          </w:p>
        </w:tc>
      </w:tr>
      <w:tr w14:paraId="2DAC6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016B">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组合三</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ABF1">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带肋高分子塑料模板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AE72">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带肋高强合金模板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D918">
            <w:pPr>
              <w:keepNext w:val="0"/>
              <w:keepLines w:val="0"/>
              <w:widowControl/>
              <w:suppressLineNumbers w:val="0"/>
              <w:spacing w:line="240" w:lineRule="auto"/>
              <w:jc w:val="center"/>
              <w:textAlignment w:val="auto"/>
              <w:rPr>
                <w:rFonts w:hint="eastAsia" w:ascii="Times New Roman" w:hAnsi="Times New Roman"/>
                <w:color w:val="auto"/>
                <w:sz w:val="20"/>
                <w:szCs w:val="20"/>
              </w:rPr>
            </w:pPr>
            <w:r>
              <w:rPr>
                <w:rFonts w:hint="eastAsia" w:ascii="Times New Roman" w:hAnsi="Times New Roman"/>
                <w:color w:val="auto"/>
                <w:sz w:val="20"/>
                <w:szCs w:val="20"/>
                <w:lang w:val="en-US" w:eastAsia="zh-CN"/>
              </w:rPr>
              <w:t>带肋高分子塑料模盒</w:t>
            </w:r>
          </w:p>
        </w:tc>
        <w:tc>
          <w:tcPr>
            <w:tcW w:w="2233" w:type="dxa"/>
            <w:vMerge w:val="continue"/>
            <w:tcBorders>
              <w:left w:val="single" w:color="000000" w:sz="4" w:space="0"/>
              <w:bottom w:val="single" w:color="000000" w:sz="4" w:space="0"/>
              <w:right w:val="single" w:color="000000" w:sz="4" w:space="0"/>
            </w:tcBorders>
            <w:shd w:val="clear" w:color="auto" w:fill="auto"/>
            <w:vAlign w:val="center"/>
          </w:tcPr>
          <w:p w14:paraId="541E8D3D">
            <w:pPr>
              <w:keepNext w:val="0"/>
              <w:keepLines w:val="0"/>
              <w:widowControl/>
              <w:suppressLineNumbers w:val="0"/>
              <w:spacing w:line="240" w:lineRule="auto"/>
              <w:jc w:val="center"/>
              <w:textAlignment w:val="auto"/>
              <w:rPr>
                <w:rFonts w:hint="eastAsia" w:ascii="Times New Roman" w:hAnsi="Times New Roman"/>
                <w:color w:val="0000FF"/>
                <w:sz w:val="20"/>
                <w:szCs w:val="20"/>
              </w:rPr>
            </w:pPr>
          </w:p>
        </w:tc>
      </w:tr>
    </w:tbl>
    <w:p w14:paraId="2DA609C3">
      <w:pPr>
        <w:spacing w:before="183"/>
        <w:ind w:right="201"/>
        <w:rPr>
          <w:rFonts w:hint="eastAsia" w:ascii="Times New Roman" w:hAnsi="Times New Roman"/>
          <w:color w:val="auto"/>
          <w:spacing w:val="6"/>
          <w:sz w:val="23"/>
          <w:szCs w:val="23"/>
        </w:rPr>
      </w:pPr>
    </w:p>
    <w:p w14:paraId="2F781B4B">
      <w:pPr>
        <w:spacing w:before="183"/>
        <w:ind w:left="122" w:right="201" w:hanging="8"/>
        <w:rPr>
          <w:rFonts w:ascii="Times New Roman" w:hAnsi="Times New Roman"/>
          <w:color w:val="auto"/>
        </w:rPr>
      </w:pPr>
      <w:r>
        <w:rPr>
          <w:color w:val="auto"/>
        </w:rPr>
        <w:drawing>
          <wp:inline distT="0" distB="0" distL="114300" distR="114300">
            <wp:extent cx="5272405" cy="3105150"/>
            <wp:effectExtent l="0" t="0" r="4445" b="0"/>
            <wp:docPr id="2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6"/>
                    <pic:cNvPicPr>
                      <a:picLocks noChangeAspect="1"/>
                    </pic:cNvPicPr>
                  </pic:nvPicPr>
                  <pic:blipFill>
                    <a:blip r:embed="rId31"/>
                    <a:stretch>
                      <a:fillRect/>
                    </a:stretch>
                  </pic:blipFill>
                  <pic:spPr>
                    <a:xfrm>
                      <a:off x="0" y="0"/>
                      <a:ext cx="5272405" cy="3105150"/>
                    </a:xfrm>
                    <a:prstGeom prst="rect">
                      <a:avLst/>
                    </a:prstGeom>
                    <a:noFill/>
                    <a:ln>
                      <a:noFill/>
                    </a:ln>
                  </pic:spPr>
                </pic:pic>
              </a:graphicData>
            </a:graphic>
          </wp:inline>
        </w:drawing>
      </w:r>
    </w:p>
    <w:p w14:paraId="6CCD679F">
      <w:pPr>
        <w:spacing w:before="183"/>
        <w:ind w:left="122" w:right="201" w:hanging="8"/>
        <w:jc w:val="center"/>
        <w:rPr>
          <w:rFonts w:hint="eastAsia" w:eastAsia="宋体"/>
          <w:color w:val="auto"/>
          <w:lang w:val="en-US" w:eastAsia="zh-CN"/>
        </w:rPr>
      </w:pPr>
      <w:r>
        <w:rPr>
          <w:rFonts w:hint="eastAsia"/>
          <w:color w:val="auto"/>
        </w:rPr>
        <w:t>图</w:t>
      </w:r>
      <w:r>
        <w:rPr>
          <w:rFonts w:hint="eastAsia"/>
          <w:color w:val="auto"/>
          <w:lang w:val="en-US" w:eastAsia="zh-CN"/>
        </w:rPr>
        <w:t>A.</w:t>
      </w:r>
      <w:r>
        <w:rPr>
          <w:rFonts w:hint="eastAsia"/>
          <w:color w:val="auto"/>
        </w:rPr>
        <w:t xml:space="preserve">1 </w:t>
      </w:r>
      <w:r>
        <w:rPr>
          <w:rFonts w:hint="eastAsia"/>
          <w:color w:val="auto"/>
          <w:lang w:val="en-US" w:eastAsia="zh-CN"/>
        </w:rPr>
        <w:t>组合一</w:t>
      </w:r>
      <w:r>
        <w:rPr>
          <w:rFonts w:hint="eastAsia"/>
          <w:color w:val="auto"/>
        </w:rPr>
        <w:t>示意</w:t>
      </w:r>
      <w:r>
        <w:rPr>
          <w:rFonts w:hint="eastAsia"/>
          <w:color w:val="auto"/>
          <w:lang w:val="en-US" w:eastAsia="zh-CN"/>
        </w:rPr>
        <w:t>图</w:t>
      </w:r>
    </w:p>
    <w:p w14:paraId="23CD0A83">
      <w:pPr>
        <w:spacing w:before="183"/>
        <w:ind w:left="122" w:right="201" w:hanging="8"/>
        <w:jc w:val="center"/>
        <w:rPr>
          <w:color w:val="auto"/>
        </w:rPr>
      </w:pPr>
      <w:r>
        <w:rPr>
          <w:rFonts w:hint="eastAsia"/>
          <w:color w:val="auto"/>
          <w:lang w:val="en-US" w:eastAsia="zh-CN"/>
        </w:rPr>
        <w:t>框架</w:t>
      </w:r>
      <w:r>
        <w:rPr>
          <w:rFonts w:hint="eastAsia"/>
          <w:color w:val="auto"/>
        </w:rPr>
        <w:t>梁</w:t>
      </w:r>
      <w:r>
        <w:rPr>
          <w:rFonts w:hint="eastAsia" w:ascii="Times New Roman" w:hAnsi="Times New Roman"/>
          <w:color w:val="auto"/>
        </w:rPr>
        <w:t>、</w:t>
      </w:r>
      <w:r>
        <w:rPr>
          <w:rFonts w:hint="eastAsia" w:ascii="Times New Roman" w:hAnsi="Times New Roman"/>
          <w:color w:val="auto"/>
          <w:lang w:val="en-US" w:eastAsia="zh-CN"/>
        </w:rPr>
        <w:t>框架</w:t>
      </w:r>
      <w:r>
        <w:rPr>
          <w:rFonts w:hint="eastAsia" w:ascii="Times New Roman" w:hAnsi="Times New Roman"/>
          <w:color w:val="auto"/>
        </w:rPr>
        <w:t>柱采用</w:t>
      </w:r>
      <w:r>
        <w:rPr>
          <w:rFonts w:ascii="Times New Roman" w:hAnsi="Times New Roman"/>
          <w:color w:val="auto"/>
        </w:rPr>
        <w:t>带肋高强合金模板</w:t>
      </w:r>
      <w:r>
        <w:rPr>
          <w:rFonts w:hint="eastAsia" w:ascii="Times New Roman" w:hAnsi="Times New Roman"/>
          <w:color w:val="auto"/>
        </w:rPr>
        <w:t>，</w:t>
      </w:r>
      <w:r>
        <w:rPr>
          <w:rFonts w:hint="eastAsia" w:ascii="Times New Roman" w:hAnsi="Times New Roman"/>
          <w:color w:val="auto"/>
          <w:lang w:val="en-US" w:eastAsia="zh-CN"/>
        </w:rPr>
        <w:t>密肋</w:t>
      </w:r>
      <w:r>
        <w:rPr>
          <w:rFonts w:hint="eastAsia" w:ascii="Times New Roman" w:hAnsi="Times New Roman"/>
          <w:color w:val="auto"/>
        </w:rPr>
        <w:t>楼板采用</w:t>
      </w:r>
      <w:r>
        <w:rPr>
          <w:rFonts w:ascii="Times New Roman" w:hAnsi="Times New Roman"/>
          <w:bCs/>
          <w:color w:val="auto"/>
          <w:sz w:val="23"/>
          <w:szCs w:val="23"/>
        </w:rPr>
        <w:t>带</w:t>
      </w:r>
      <w:r>
        <w:rPr>
          <w:rFonts w:ascii="Times New Roman" w:hAnsi="Times New Roman"/>
          <w:color w:val="auto"/>
        </w:rPr>
        <w:t>肋高分子塑料模盒</w:t>
      </w:r>
      <w:r>
        <w:rPr>
          <w:color w:val="auto"/>
        </w:rPr>
        <w:drawing>
          <wp:inline distT="0" distB="0" distL="114300" distR="114300">
            <wp:extent cx="5273040" cy="3120390"/>
            <wp:effectExtent l="0" t="0" r="3810" b="381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2"/>
                    <a:stretch>
                      <a:fillRect/>
                    </a:stretch>
                  </pic:blipFill>
                  <pic:spPr>
                    <a:xfrm>
                      <a:off x="0" y="0"/>
                      <a:ext cx="5273040" cy="3120390"/>
                    </a:xfrm>
                    <a:prstGeom prst="rect">
                      <a:avLst/>
                    </a:prstGeom>
                    <a:noFill/>
                    <a:ln>
                      <a:noFill/>
                    </a:ln>
                  </pic:spPr>
                </pic:pic>
              </a:graphicData>
            </a:graphic>
          </wp:inline>
        </w:drawing>
      </w:r>
    </w:p>
    <w:p w14:paraId="3314B6A2">
      <w:pPr>
        <w:spacing w:before="183"/>
        <w:ind w:left="122" w:right="201" w:hanging="8"/>
        <w:jc w:val="center"/>
        <w:rPr>
          <w:color w:val="auto"/>
        </w:rPr>
      </w:pPr>
      <w:r>
        <w:rPr>
          <w:rFonts w:hint="eastAsia"/>
          <w:color w:val="auto"/>
        </w:rPr>
        <w:t>图</w:t>
      </w:r>
      <w:r>
        <w:rPr>
          <w:rFonts w:hint="eastAsia"/>
          <w:color w:val="auto"/>
          <w:lang w:val="en-US" w:eastAsia="zh-CN"/>
        </w:rPr>
        <w:t>A.</w:t>
      </w:r>
      <w:r>
        <w:rPr>
          <w:rFonts w:hint="eastAsia"/>
          <w:color w:val="auto"/>
        </w:rPr>
        <w:t>2</w:t>
      </w:r>
      <w:r>
        <w:rPr>
          <w:rFonts w:hint="eastAsia"/>
          <w:color w:val="auto"/>
          <w:lang w:val="en-US" w:eastAsia="zh-CN"/>
        </w:rPr>
        <w:t xml:space="preserve"> 组合二</w:t>
      </w:r>
      <w:r>
        <w:rPr>
          <w:rFonts w:hint="eastAsia"/>
          <w:color w:val="auto"/>
        </w:rPr>
        <w:t>示意</w:t>
      </w:r>
      <w:r>
        <w:rPr>
          <w:rFonts w:hint="eastAsia"/>
          <w:color w:val="auto"/>
          <w:lang w:val="en-US" w:eastAsia="zh-CN"/>
        </w:rPr>
        <w:t>图</w:t>
      </w:r>
    </w:p>
    <w:p w14:paraId="0DC88C69">
      <w:pPr>
        <w:spacing w:before="183"/>
        <w:ind w:left="0" w:right="201" w:firstLine="0"/>
        <w:jc w:val="both"/>
        <w:rPr>
          <w:color w:val="auto"/>
        </w:rPr>
      </w:pPr>
      <w:r>
        <w:rPr>
          <w:rFonts w:hint="eastAsia"/>
          <w:color w:val="auto"/>
          <w:lang w:val="en-US" w:eastAsia="zh-CN"/>
        </w:rPr>
        <w:t>框架</w:t>
      </w:r>
      <w:r>
        <w:rPr>
          <w:rFonts w:hint="eastAsia"/>
          <w:color w:val="auto"/>
        </w:rPr>
        <w:t>梁</w:t>
      </w:r>
      <w:r>
        <w:rPr>
          <w:rFonts w:hint="eastAsia" w:ascii="Times New Roman" w:hAnsi="Times New Roman"/>
          <w:color w:val="auto"/>
        </w:rPr>
        <w:t>、</w:t>
      </w:r>
      <w:r>
        <w:rPr>
          <w:rFonts w:hint="eastAsia" w:ascii="Times New Roman" w:hAnsi="Times New Roman"/>
          <w:color w:val="auto"/>
          <w:lang w:val="en-US" w:eastAsia="zh-CN"/>
        </w:rPr>
        <w:t>框架</w:t>
      </w:r>
      <w:r>
        <w:rPr>
          <w:rFonts w:hint="eastAsia" w:ascii="Times New Roman" w:hAnsi="Times New Roman"/>
          <w:color w:val="auto"/>
        </w:rPr>
        <w:t>柱采用</w:t>
      </w:r>
      <w:r>
        <w:rPr>
          <w:rFonts w:ascii="Times New Roman" w:hAnsi="Times New Roman"/>
          <w:color w:val="auto"/>
        </w:rPr>
        <w:t>带肋高分子塑料模板</w:t>
      </w:r>
      <w:r>
        <w:rPr>
          <w:rFonts w:hint="eastAsia" w:ascii="Times New Roman" w:hAnsi="Times New Roman"/>
          <w:color w:val="auto"/>
        </w:rPr>
        <w:t>，</w:t>
      </w:r>
      <w:r>
        <w:rPr>
          <w:rFonts w:hint="eastAsia" w:ascii="Times New Roman" w:hAnsi="Times New Roman"/>
          <w:color w:val="auto"/>
          <w:lang w:val="en-US" w:eastAsia="zh-CN"/>
        </w:rPr>
        <w:t>密肋</w:t>
      </w:r>
      <w:r>
        <w:rPr>
          <w:rFonts w:hint="eastAsia" w:ascii="Times New Roman" w:hAnsi="Times New Roman"/>
          <w:color w:val="auto"/>
        </w:rPr>
        <w:t>楼板采用</w:t>
      </w:r>
      <w:r>
        <w:rPr>
          <w:rFonts w:ascii="Times New Roman" w:hAnsi="Times New Roman"/>
          <w:bCs/>
          <w:color w:val="auto"/>
          <w:sz w:val="23"/>
          <w:szCs w:val="23"/>
        </w:rPr>
        <w:t>带</w:t>
      </w:r>
      <w:r>
        <w:rPr>
          <w:rFonts w:ascii="Times New Roman" w:hAnsi="Times New Roman"/>
          <w:color w:val="auto"/>
        </w:rPr>
        <w:t>肋高分子塑料模盒</w:t>
      </w:r>
    </w:p>
    <w:p w14:paraId="75161177">
      <w:pPr>
        <w:spacing w:before="183"/>
        <w:ind w:left="122" w:right="201" w:hanging="8"/>
        <w:jc w:val="center"/>
        <w:rPr>
          <w:color w:val="auto"/>
        </w:rPr>
      </w:pPr>
      <w:r>
        <w:rPr>
          <w:color w:val="auto"/>
        </w:rPr>
        <w:drawing>
          <wp:inline distT="0" distB="0" distL="114300" distR="114300">
            <wp:extent cx="5265420" cy="3119755"/>
            <wp:effectExtent l="0" t="0" r="11430"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3"/>
                    <a:stretch>
                      <a:fillRect/>
                    </a:stretch>
                  </pic:blipFill>
                  <pic:spPr>
                    <a:xfrm>
                      <a:off x="0" y="0"/>
                      <a:ext cx="5265420" cy="3119755"/>
                    </a:xfrm>
                    <a:prstGeom prst="rect">
                      <a:avLst/>
                    </a:prstGeom>
                    <a:noFill/>
                    <a:ln>
                      <a:noFill/>
                    </a:ln>
                  </pic:spPr>
                </pic:pic>
              </a:graphicData>
            </a:graphic>
          </wp:inline>
        </w:drawing>
      </w:r>
      <w:r>
        <w:rPr>
          <w:rFonts w:hint="eastAsia"/>
          <w:color w:val="auto"/>
        </w:rPr>
        <w:t>图</w:t>
      </w:r>
      <w:r>
        <w:rPr>
          <w:rFonts w:hint="eastAsia"/>
          <w:color w:val="auto"/>
          <w:lang w:val="en-US" w:eastAsia="zh-CN"/>
        </w:rPr>
        <w:t>A.</w:t>
      </w:r>
      <w:r>
        <w:rPr>
          <w:rFonts w:hint="eastAsia"/>
          <w:color w:val="auto"/>
        </w:rPr>
        <w:t xml:space="preserve">3 </w:t>
      </w:r>
      <w:r>
        <w:rPr>
          <w:rFonts w:hint="eastAsia"/>
          <w:color w:val="auto"/>
          <w:lang w:val="en-US" w:eastAsia="zh-CN"/>
        </w:rPr>
        <w:t>组合三</w:t>
      </w:r>
      <w:r>
        <w:rPr>
          <w:rFonts w:hint="eastAsia"/>
          <w:color w:val="auto"/>
        </w:rPr>
        <w:t>示意</w:t>
      </w:r>
      <w:r>
        <w:rPr>
          <w:rFonts w:hint="eastAsia"/>
          <w:color w:val="auto"/>
          <w:lang w:val="en-US" w:eastAsia="zh-CN"/>
        </w:rPr>
        <w:t>图</w:t>
      </w:r>
    </w:p>
    <w:p w14:paraId="4AB2615F">
      <w:pPr>
        <w:spacing w:before="183"/>
        <w:ind w:left="122" w:right="201" w:hanging="8"/>
        <w:jc w:val="center"/>
        <w:rPr>
          <w:color w:val="auto"/>
        </w:rPr>
      </w:pPr>
      <w:r>
        <w:rPr>
          <w:rFonts w:hint="eastAsia"/>
          <w:color w:val="auto"/>
        </w:rPr>
        <w:t xml:space="preserve"> </w:t>
      </w:r>
      <w:r>
        <w:rPr>
          <w:rFonts w:hint="eastAsia"/>
          <w:color w:val="auto"/>
          <w:lang w:val="en-US" w:eastAsia="zh-CN"/>
        </w:rPr>
        <w:t>框架梁</w:t>
      </w:r>
      <w:r>
        <w:rPr>
          <w:rFonts w:hint="eastAsia" w:ascii="Times New Roman" w:hAnsi="Times New Roman"/>
          <w:color w:val="auto"/>
        </w:rPr>
        <w:t>采用</w:t>
      </w:r>
      <w:r>
        <w:rPr>
          <w:rFonts w:ascii="Times New Roman" w:hAnsi="Times New Roman"/>
          <w:color w:val="auto"/>
        </w:rPr>
        <w:t>带肋高分子塑料模板</w:t>
      </w:r>
      <w:r>
        <w:rPr>
          <w:rFonts w:hint="eastAsia" w:ascii="Times New Roman" w:hAnsi="Times New Roman"/>
          <w:color w:val="auto"/>
        </w:rPr>
        <w:t>，</w:t>
      </w:r>
      <w:r>
        <w:rPr>
          <w:rFonts w:hint="eastAsia" w:ascii="Times New Roman" w:hAnsi="Times New Roman"/>
          <w:color w:val="auto"/>
          <w:lang w:val="en-US" w:eastAsia="zh-CN"/>
        </w:rPr>
        <w:t>框架</w:t>
      </w:r>
      <w:r>
        <w:rPr>
          <w:rFonts w:hint="eastAsia" w:ascii="Times New Roman" w:hAnsi="Times New Roman"/>
          <w:color w:val="auto"/>
        </w:rPr>
        <w:t>柱采用</w:t>
      </w:r>
      <w:r>
        <w:rPr>
          <w:rFonts w:ascii="Times New Roman" w:hAnsi="Times New Roman"/>
          <w:color w:val="auto"/>
        </w:rPr>
        <w:t>带肋高强合金模板</w:t>
      </w:r>
      <w:r>
        <w:rPr>
          <w:rFonts w:hint="eastAsia" w:ascii="Times New Roman" w:hAnsi="Times New Roman"/>
          <w:color w:val="auto"/>
        </w:rPr>
        <w:t>，</w:t>
      </w:r>
      <w:r>
        <w:rPr>
          <w:rFonts w:hint="eastAsia" w:ascii="Times New Roman" w:hAnsi="Times New Roman"/>
          <w:color w:val="auto"/>
          <w:lang w:val="en-US" w:eastAsia="zh-CN"/>
        </w:rPr>
        <w:t>密肋</w:t>
      </w:r>
      <w:r>
        <w:rPr>
          <w:rFonts w:hint="eastAsia" w:ascii="Times New Roman" w:hAnsi="Times New Roman"/>
          <w:color w:val="auto"/>
        </w:rPr>
        <w:t>楼板采用</w:t>
      </w:r>
      <w:r>
        <w:rPr>
          <w:rFonts w:ascii="Times New Roman" w:hAnsi="Times New Roman"/>
          <w:color w:val="auto"/>
        </w:rPr>
        <w:t>带肋高分子塑料模盒</w:t>
      </w:r>
    </w:p>
    <w:p w14:paraId="2DB15AFE">
      <w:pPr>
        <w:rPr>
          <w:rFonts w:ascii="Times New Roman" w:hAnsi="Times New Roman"/>
          <w:color w:val="auto"/>
        </w:rPr>
      </w:pPr>
      <w:r>
        <w:rPr>
          <w:rFonts w:ascii="Times New Roman" w:hAnsi="Times New Roman"/>
          <w:color w:val="auto"/>
        </w:rPr>
        <w:t>标引序号说明：</w:t>
      </w:r>
    </w:p>
    <w:p w14:paraId="70E4D2A9">
      <w:pPr>
        <w:spacing w:before="183"/>
        <w:ind w:left="122" w:right="201" w:hanging="8"/>
        <w:rPr>
          <w:rFonts w:ascii="Times New Roman" w:hAnsi="Times New Roman"/>
          <w:color w:val="auto"/>
        </w:rPr>
      </w:pPr>
      <w:r>
        <w:rPr>
          <w:rFonts w:ascii="Times New Roman" w:hAnsi="Times New Roman"/>
          <w:color w:val="auto"/>
        </w:rPr>
        <w:t>1——</w:t>
      </w:r>
      <w:r>
        <w:rPr>
          <w:rFonts w:ascii="Times New Roman" w:hAnsi="Times New Roman"/>
          <w:bCs/>
          <w:color w:val="auto"/>
          <w:sz w:val="23"/>
          <w:szCs w:val="23"/>
        </w:rPr>
        <w:t>带</w:t>
      </w:r>
      <w:r>
        <w:rPr>
          <w:rFonts w:ascii="Times New Roman" w:hAnsi="Times New Roman"/>
          <w:color w:val="auto"/>
        </w:rPr>
        <w:t>肋高分子塑料模盒</w:t>
      </w:r>
    </w:p>
    <w:p w14:paraId="78A88955">
      <w:pPr>
        <w:spacing w:before="183"/>
        <w:ind w:left="122" w:right="201" w:hanging="8"/>
        <w:rPr>
          <w:rFonts w:ascii="Times New Roman" w:hAnsi="Times New Roman"/>
          <w:color w:val="auto"/>
        </w:rPr>
      </w:pPr>
      <w:r>
        <w:rPr>
          <w:rFonts w:ascii="Times New Roman" w:hAnsi="Times New Roman"/>
          <w:color w:val="auto"/>
        </w:rPr>
        <w:t>2——带肋高分子塑料模板</w:t>
      </w:r>
    </w:p>
    <w:p w14:paraId="6CE95BE8">
      <w:pPr>
        <w:spacing w:before="183"/>
        <w:ind w:left="122" w:right="201" w:hanging="8"/>
        <w:rPr>
          <w:rFonts w:ascii="Times New Roman" w:hAnsi="Times New Roman"/>
          <w:color w:val="auto"/>
        </w:rPr>
      </w:pPr>
      <w:r>
        <w:rPr>
          <w:rFonts w:ascii="Times New Roman" w:hAnsi="Times New Roman"/>
          <w:color w:val="auto"/>
        </w:rPr>
        <w:t>3——带肋高强合金模板</w:t>
      </w:r>
    </w:p>
    <w:p w14:paraId="7D49FBB9">
      <w:pPr>
        <w:spacing w:before="183"/>
        <w:ind w:left="122" w:right="201" w:hanging="8"/>
        <w:rPr>
          <w:rFonts w:ascii="Times New Roman" w:hAnsi="Times New Roman"/>
          <w:color w:val="auto"/>
        </w:rPr>
      </w:pPr>
      <w:r>
        <w:rPr>
          <w:rFonts w:ascii="Times New Roman" w:hAnsi="Times New Roman"/>
          <w:color w:val="auto"/>
        </w:rPr>
        <w:t>4——</w:t>
      </w:r>
      <w:r>
        <w:rPr>
          <w:rFonts w:hint="eastAsia" w:ascii="Times New Roman" w:hAnsi="Times New Roman"/>
          <w:color w:val="auto"/>
          <w:spacing w:val="6"/>
          <w:sz w:val="23"/>
          <w:szCs w:val="23"/>
        </w:rPr>
        <w:t>专用顶托及</w:t>
      </w:r>
      <w:r>
        <w:rPr>
          <w:rFonts w:ascii="Times New Roman" w:hAnsi="Times New Roman"/>
          <w:color w:val="auto"/>
        </w:rPr>
        <w:t>盘扣式支撑系统</w:t>
      </w:r>
    </w:p>
    <w:p w14:paraId="68F7F177">
      <w:pPr>
        <w:spacing w:before="101" w:line="224" w:lineRule="auto"/>
        <w:jc w:val="center"/>
        <w:outlineLvl w:val="0"/>
        <w:rPr>
          <w:rFonts w:hint="default" w:ascii="Times New Roman" w:hAnsi="Times New Roman"/>
          <w:color w:val="auto"/>
          <w:sz w:val="31"/>
          <w:szCs w:val="31"/>
          <w:lang w:val="en-US"/>
        </w:rPr>
      </w:pPr>
      <w:r>
        <w:rPr>
          <w:color w:val="auto"/>
        </w:rPr>
        <w:br w:type="page"/>
      </w:r>
      <w:bookmarkStart w:id="54" w:name="_Toc29005"/>
      <w:bookmarkStart w:id="55" w:name="_Toc2241"/>
      <w:bookmarkStart w:id="56" w:name="_Toc4416"/>
      <w:bookmarkStart w:id="57" w:name="_Toc11990"/>
      <w:r>
        <w:rPr>
          <w:rFonts w:ascii="Times New Roman" w:hAnsi="Times New Roman" w:cs="Times New Roman"/>
          <w:b/>
          <w:bCs/>
          <w:color w:val="auto"/>
          <w:spacing w:val="7"/>
          <w:sz w:val="31"/>
          <w:szCs w:val="31"/>
        </w:rPr>
        <w:t>附录</w:t>
      </w:r>
      <w:r>
        <w:rPr>
          <w:rFonts w:hint="eastAsia" w:ascii="Times New Roman" w:hAnsi="Times New Roman" w:cs="Times New Roman"/>
          <w:b/>
          <w:bCs/>
          <w:color w:val="auto"/>
          <w:spacing w:val="7"/>
          <w:sz w:val="31"/>
          <w:szCs w:val="31"/>
          <w:lang w:val="en-US" w:eastAsia="zh-CN"/>
        </w:rPr>
        <w:t>B</w:t>
      </w:r>
      <w:r>
        <w:rPr>
          <w:rFonts w:ascii="Times New Roman" w:hAnsi="Times New Roman" w:cs="Times New Roman"/>
          <w:b/>
          <w:bCs/>
          <w:color w:val="auto"/>
          <w:spacing w:val="7"/>
          <w:sz w:val="31"/>
          <w:szCs w:val="31"/>
        </w:rPr>
        <w:t xml:space="preserve"> </w:t>
      </w:r>
      <w:r>
        <w:rPr>
          <w:rFonts w:hint="eastAsia" w:ascii="Times New Roman" w:hAnsi="Times New Roman" w:cs="Times New Roman"/>
          <w:b/>
          <w:bCs/>
          <w:color w:val="auto"/>
          <w:spacing w:val="7"/>
          <w:sz w:val="31"/>
          <w:szCs w:val="31"/>
        </w:rPr>
        <w:t>强度与刚度</w:t>
      </w:r>
      <w:r>
        <w:rPr>
          <w:rFonts w:hint="eastAsia" w:ascii="Times New Roman" w:hAnsi="Times New Roman" w:cs="Times New Roman"/>
          <w:b/>
          <w:bCs/>
          <w:color w:val="auto"/>
          <w:spacing w:val="7"/>
          <w:sz w:val="31"/>
          <w:szCs w:val="31"/>
          <w:lang w:val="en-US" w:eastAsia="zh-CN"/>
        </w:rPr>
        <w:t>试验方法</w:t>
      </w:r>
      <w:bookmarkEnd w:id="54"/>
      <w:bookmarkEnd w:id="55"/>
      <w:bookmarkEnd w:id="56"/>
      <w:bookmarkEnd w:id="57"/>
    </w:p>
    <w:p w14:paraId="5EC2E62E">
      <w:pPr>
        <w:spacing w:line="261" w:lineRule="auto"/>
        <w:rPr>
          <w:rFonts w:ascii="Times New Roman" w:hAnsi="Times New Roman"/>
          <w:color w:val="auto"/>
          <w:sz w:val="21"/>
        </w:rPr>
      </w:pPr>
    </w:p>
    <w:p w14:paraId="25527852">
      <w:pPr>
        <w:spacing w:line="262" w:lineRule="auto"/>
        <w:rPr>
          <w:rFonts w:ascii="Times New Roman" w:hAnsi="Times New Roman"/>
          <w:color w:val="auto"/>
          <w:sz w:val="21"/>
        </w:rPr>
      </w:pPr>
    </w:p>
    <w:p w14:paraId="1529F567">
      <w:pPr>
        <w:ind w:firstLine="462" w:firstLineChars="200"/>
        <w:rPr>
          <w:rFonts w:ascii="Times New Roman" w:hAnsi="Times New Roman"/>
          <w:color w:val="auto"/>
        </w:rPr>
      </w:pPr>
      <w:r>
        <w:rPr>
          <w:rFonts w:hint="eastAsia" w:ascii="Times New Roman" w:hAnsi="Times New Roman"/>
          <w:b/>
          <w:bCs/>
          <w:color w:val="auto"/>
          <w:sz w:val="23"/>
          <w:szCs w:val="23"/>
          <w:lang w:val="en-US" w:eastAsia="zh-CN"/>
        </w:rPr>
        <w:t>B</w:t>
      </w:r>
      <w:r>
        <w:rPr>
          <w:rFonts w:ascii="Times New Roman" w:hAnsi="Times New Roman" w:eastAsia="Times New Roman"/>
          <w:b/>
          <w:bCs/>
          <w:color w:val="auto"/>
          <w:spacing w:val="10"/>
          <w:sz w:val="23"/>
          <w:szCs w:val="23"/>
        </w:rPr>
        <w:t>.</w:t>
      </w:r>
      <w:r>
        <w:rPr>
          <w:rFonts w:ascii="Times New Roman" w:hAnsi="Times New Roman" w:eastAsia="Times New Roman"/>
          <w:b/>
          <w:bCs/>
          <w:color w:val="auto"/>
          <w:spacing w:val="6"/>
          <w:sz w:val="23"/>
          <w:szCs w:val="23"/>
        </w:rPr>
        <w:t>1</w:t>
      </w:r>
      <w:r>
        <w:rPr>
          <w:rFonts w:ascii="Times New Roman" w:hAnsi="Times New Roman"/>
          <w:b/>
          <w:bCs/>
          <w:color w:val="auto"/>
          <w:spacing w:val="6"/>
          <w:sz w:val="23"/>
          <w:szCs w:val="23"/>
        </w:rPr>
        <w:t xml:space="preserve"> </w:t>
      </w:r>
      <w:r>
        <w:rPr>
          <w:rFonts w:hint="eastAsia" w:ascii="Times New Roman" w:hAnsi="Times New Roman"/>
          <w:color w:val="auto"/>
        </w:rPr>
        <w:t>带肋高分子塑料模盒强度与刚度试验方法</w:t>
      </w:r>
      <w:r>
        <w:rPr>
          <w:rFonts w:hint="eastAsia" w:ascii="Times New Roman" w:hAnsi="Times New Roman"/>
          <w:color w:val="auto"/>
          <w:lang w:eastAsia="zh-CN"/>
        </w:rPr>
        <w:t>：</w:t>
      </w:r>
      <w:r>
        <w:rPr>
          <w:rFonts w:ascii="Times New Roman" w:hAnsi="Times New Roman"/>
          <w:color w:val="auto"/>
        </w:rPr>
        <w:t>试验</w:t>
      </w:r>
      <w:r>
        <w:rPr>
          <w:rFonts w:hint="eastAsia" w:ascii="Times New Roman" w:hAnsi="Times New Roman"/>
          <w:color w:val="auto"/>
          <w:lang w:val="en-US" w:eastAsia="zh-CN"/>
        </w:rPr>
        <w:t>可</w:t>
      </w:r>
      <w:r>
        <w:rPr>
          <w:rFonts w:ascii="Times New Roman" w:hAnsi="Times New Roman"/>
          <w:color w:val="auto"/>
        </w:rPr>
        <w:t>选用1200x1200的模盒进行，如图</w:t>
      </w:r>
      <w:r>
        <w:rPr>
          <w:rFonts w:hint="eastAsia" w:ascii="Times New Roman" w:hAnsi="Times New Roman"/>
          <w:color w:val="auto"/>
          <w:lang w:val="en-US" w:eastAsia="zh-CN"/>
        </w:rPr>
        <w:t>B.</w:t>
      </w:r>
      <w:r>
        <w:rPr>
          <w:rFonts w:ascii="Times New Roman" w:hAnsi="Times New Roman"/>
          <w:color w:val="auto"/>
        </w:rPr>
        <w:t>1所示。</w:t>
      </w:r>
    </w:p>
    <w:p w14:paraId="6A0C2E2B">
      <w:pPr>
        <w:jc w:val="center"/>
        <w:rPr>
          <w:rFonts w:ascii="Times New Roman" w:hAnsi="Times New Roman" w:eastAsia="楷体"/>
          <w:color w:val="auto"/>
          <w:sz w:val="23"/>
          <w:szCs w:val="23"/>
        </w:rPr>
      </w:pPr>
      <w:r>
        <w:rPr>
          <w:rFonts w:ascii="Times New Roman" w:hAnsi="Times New Roman"/>
          <w:color w:val="auto"/>
        </w:rPr>
        <w:drawing>
          <wp:inline distT="0" distB="0" distL="114300" distR="114300">
            <wp:extent cx="3107055" cy="2520315"/>
            <wp:effectExtent l="0" t="0" r="17145" b="13335"/>
            <wp:docPr id="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7"/>
                    <pic:cNvPicPr>
                      <a:picLocks noChangeAspect="1"/>
                    </pic:cNvPicPr>
                  </pic:nvPicPr>
                  <pic:blipFill>
                    <a:blip r:embed="rId34"/>
                    <a:stretch>
                      <a:fillRect/>
                    </a:stretch>
                  </pic:blipFill>
                  <pic:spPr>
                    <a:xfrm>
                      <a:off x="0" y="0"/>
                      <a:ext cx="3107055" cy="2520315"/>
                    </a:xfrm>
                    <a:prstGeom prst="rect">
                      <a:avLst/>
                    </a:prstGeom>
                    <a:noFill/>
                    <a:ln>
                      <a:noFill/>
                    </a:ln>
                  </pic:spPr>
                </pic:pic>
              </a:graphicData>
            </a:graphic>
          </wp:inline>
        </w:drawing>
      </w:r>
    </w:p>
    <w:p w14:paraId="7417D49A">
      <w:pPr>
        <w:spacing w:before="183"/>
        <w:ind w:left="122" w:right="201" w:hanging="8"/>
        <w:jc w:val="center"/>
        <w:rPr>
          <w:rFonts w:hint="eastAsia"/>
          <w:color w:val="auto"/>
        </w:rPr>
      </w:pPr>
      <w:r>
        <w:rPr>
          <w:rFonts w:hint="eastAsia"/>
          <w:color w:val="auto"/>
        </w:rPr>
        <w:t>图</w:t>
      </w:r>
      <w:r>
        <w:rPr>
          <w:rFonts w:hint="eastAsia"/>
          <w:color w:val="auto"/>
          <w:lang w:val="en-US" w:eastAsia="zh-CN"/>
        </w:rPr>
        <w:t>B.</w:t>
      </w:r>
      <w:r>
        <w:rPr>
          <w:rFonts w:hint="eastAsia"/>
          <w:color w:val="auto"/>
        </w:rPr>
        <w:t xml:space="preserve">1 </w:t>
      </w:r>
      <w:r>
        <w:rPr>
          <w:rFonts w:hint="eastAsia"/>
          <w:color w:val="auto"/>
          <w:lang w:eastAsia="zh-CN"/>
        </w:rPr>
        <w:t>带肋高分子塑料模盒</w:t>
      </w:r>
      <w:r>
        <w:rPr>
          <w:rFonts w:hint="eastAsia"/>
          <w:color w:val="auto"/>
        </w:rPr>
        <w:t>强度刚度测试方法</w:t>
      </w:r>
    </w:p>
    <w:p w14:paraId="4A16183D">
      <w:pPr>
        <w:ind w:firstLine="462" w:firstLineChars="200"/>
        <w:rPr>
          <w:rFonts w:hint="eastAsia" w:ascii="Times New Roman" w:hAnsi="Times New Roman"/>
          <w:color w:val="auto"/>
        </w:rPr>
      </w:pPr>
      <w:r>
        <w:rPr>
          <w:rFonts w:hint="eastAsia" w:ascii="Times New Roman" w:hAnsi="Times New Roman"/>
          <w:b/>
          <w:bCs/>
          <w:color w:val="auto"/>
          <w:sz w:val="23"/>
          <w:szCs w:val="23"/>
          <w:lang w:val="en-US" w:eastAsia="zh-CN"/>
        </w:rPr>
        <w:t>B</w:t>
      </w:r>
      <w:r>
        <w:rPr>
          <w:rFonts w:ascii="Times New Roman" w:hAnsi="Times New Roman" w:eastAsia="Times New Roman"/>
          <w:b/>
          <w:bCs/>
          <w:color w:val="auto"/>
          <w:spacing w:val="10"/>
          <w:sz w:val="23"/>
          <w:szCs w:val="23"/>
        </w:rPr>
        <w:t>.</w:t>
      </w:r>
      <w:r>
        <w:rPr>
          <w:rFonts w:hint="eastAsia" w:ascii="Times New Roman" w:hAnsi="Times New Roman"/>
          <w:b/>
          <w:bCs/>
          <w:color w:val="auto"/>
          <w:spacing w:val="6"/>
          <w:sz w:val="23"/>
          <w:szCs w:val="23"/>
          <w:lang w:val="en-US" w:eastAsia="zh-CN"/>
        </w:rPr>
        <w:t>2</w:t>
      </w:r>
      <w:r>
        <w:rPr>
          <w:rFonts w:ascii="Times New Roman" w:hAnsi="Times New Roman"/>
          <w:b/>
          <w:bCs/>
          <w:color w:val="auto"/>
          <w:spacing w:val="6"/>
          <w:sz w:val="23"/>
          <w:szCs w:val="23"/>
        </w:rPr>
        <w:t xml:space="preserve"> </w:t>
      </w:r>
      <w:r>
        <w:rPr>
          <w:rFonts w:hint="eastAsia" w:ascii="Times New Roman" w:hAnsi="Times New Roman"/>
          <w:color w:val="auto"/>
        </w:rPr>
        <w:t>带肋高分子塑料模</w:t>
      </w:r>
      <w:r>
        <w:rPr>
          <w:rFonts w:hint="eastAsia" w:ascii="Times New Roman" w:hAnsi="Times New Roman"/>
          <w:color w:val="auto"/>
          <w:lang w:val="en-US" w:eastAsia="zh-CN"/>
        </w:rPr>
        <w:t>板</w:t>
      </w:r>
      <w:r>
        <w:rPr>
          <w:rFonts w:hint="eastAsia" w:ascii="Times New Roman" w:hAnsi="Times New Roman"/>
          <w:color w:val="auto"/>
        </w:rPr>
        <w:t>强度与刚度试验方法</w:t>
      </w:r>
      <w:r>
        <w:rPr>
          <w:rFonts w:hint="eastAsia" w:ascii="Times New Roman" w:hAnsi="Times New Roman"/>
          <w:color w:val="auto"/>
          <w:lang w:eastAsia="zh-CN"/>
        </w:rPr>
        <w:t>：</w:t>
      </w:r>
      <w:r>
        <w:rPr>
          <w:rFonts w:hint="eastAsia" w:ascii="Times New Roman" w:hAnsi="Times New Roman"/>
          <w:color w:val="auto"/>
        </w:rPr>
        <w:t>试验可采用</w:t>
      </w:r>
      <w:r>
        <w:rPr>
          <w:rFonts w:hint="eastAsia" w:ascii="Times New Roman" w:hAnsi="Times New Roman"/>
          <w:color w:val="auto"/>
          <w:lang w:val="en-US" w:eastAsia="zh-CN"/>
        </w:rPr>
        <w:t>集中</w:t>
      </w:r>
      <w:r>
        <w:rPr>
          <w:rFonts w:hint="eastAsia" w:ascii="Times New Roman" w:hAnsi="Times New Roman"/>
          <w:color w:val="auto"/>
        </w:rPr>
        <w:t>荷载进行，模板支点间距为</w:t>
      </w:r>
      <w:r>
        <w:rPr>
          <w:rFonts w:hint="eastAsia" w:ascii="Times New Roman" w:hAnsi="Times New Roman"/>
          <w:color w:val="auto"/>
          <w:lang w:val="en-US" w:eastAsia="zh-CN"/>
        </w:rPr>
        <w:t>8</w:t>
      </w:r>
      <w:r>
        <w:rPr>
          <w:rFonts w:hint="eastAsia" w:ascii="Times New Roman" w:hAnsi="Times New Roman"/>
          <w:color w:val="auto"/>
        </w:rPr>
        <w:t>00mm，如图</w:t>
      </w:r>
      <w:r>
        <w:rPr>
          <w:rFonts w:hint="eastAsia" w:ascii="Times New Roman" w:hAnsi="Times New Roman"/>
          <w:color w:val="auto"/>
          <w:lang w:val="en-US" w:eastAsia="zh-CN"/>
        </w:rPr>
        <w:t>B.2</w:t>
      </w:r>
      <w:r>
        <w:rPr>
          <w:rFonts w:hint="eastAsia" w:ascii="Times New Roman" w:hAnsi="Times New Roman"/>
          <w:color w:val="auto"/>
        </w:rPr>
        <w:t>所示。</w:t>
      </w:r>
    </w:p>
    <w:p w14:paraId="20AE1007">
      <w:pPr>
        <w:jc w:val="center"/>
        <w:rPr>
          <w:rFonts w:ascii="Times New Roman" w:hAnsi="Times New Roman"/>
          <w:color w:val="auto"/>
        </w:rPr>
      </w:pPr>
      <w:r>
        <w:rPr>
          <w:rFonts w:ascii="Times New Roman" w:hAnsi="Times New Roman"/>
          <w:color w:val="auto"/>
        </w:rPr>
        <w:drawing>
          <wp:inline distT="0" distB="0" distL="114300" distR="114300">
            <wp:extent cx="3429635" cy="2160270"/>
            <wp:effectExtent l="0" t="0" r="18415"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5"/>
                    <a:stretch>
                      <a:fillRect/>
                    </a:stretch>
                  </pic:blipFill>
                  <pic:spPr>
                    <a:xfrm>
                      <a:off x="0" y="0"/>
                      <a:ext cx="3429635" cy="2160270"/>
                    </a:xfrm>
                    <a:prstGeom prst="rect">
                      <a:avLst/>
                    </a:prstGeom>
                    <a:noFill/>
                    <a:ln>
                      <a:noFill/>
                    </a:ln>
                  </pic:spPr>
                </pic:pic>
              </a:graphicData>
            </a:graphic>
          </wp:inline>
        </w:drawing>
      </w:r>
    </w:p>
    <w:p w14:paraId="2B761F08">
      <w:pPr>
        <w:spacing w:before="183"/>
        <w:ind w:left="122" w:right="201" w:hanging="8"/>
        <w:jc w:val="center"/>
        <w:rPr>
          <w:rFonts w:hint="eastAsia"/>
          <w:color w:val="auto"/>
        </w:rPr>
      </w:pPr>
      <w:r>
        <w:rPr>
          <w:rFonts w:hint="eastAsia"/>
          <w:color w:val="auto"/>
        </w:rPr>
        <w:t>图</w:t>
      </w:r>
      <w:r>
        <w:rPr>
          <w:rFonts w:hint="eastAsia"/>
          <w:color w:val="auto"/>
          <w:lang w:val="en-US" w:eastAsia="zh-CN"/>
        </w:rPr>
        <w:t xml:space="preserve">B.2 </w:t>
      </w:r>
      <w:r>
        <w:rPr>
          <w:rFonts w:hint="eastAsia"/>
          <w:color w:val="auto"/>
        </w:rPr>
        <w:t>带肋高分子塑料模板强度刚度测试方法</w:t>
      </w:r>
    </w:p>
    <w:p w14:paraId="0B1919D6">
      <w:pPr>
        <w:ind w:firstLine="462" w:firstLineChars="200"/>
        <w:rPr>
          <w:rFonts w:hint="eastAsia" w:ascii="Times New Roman" w:hAnsi="Times New Roman"/>
          <w:color w:val="auto"/>
        </w:rPr>
      </w:pPr>
      <w:r>
        <w:rPr>
          <w:rFonts w:hint="eastAsia" w:ascii="Times New Roman" w:hAnsi="Times New Roman"/>
          <w:b/>
          <w:bCs/>
          <w:color w:val="auto"/>
          <w:sz w:val="23"/>
          <w:szCs w:val="23"/>
          <w:lang w:val="en-US" w:eastAsia="zh-CN"/>
        </w:rPr>
        <w:t>B</w:t>
      </w:r>
      <w:r>
        <w:rPr>
          <w:rFonts w:ascii="Times New Roman" w:hAnsi="Times New Roman" w:eastAsia="Times New Roman"/>
          <w:b/>
          <w:bCs/>
          <w:color w:val="auto"/>
          <w:spacing w:val="10"/>
          <w:sz w:val="23"/>
          <w:szCs w:val="23"/>
        </w:rPr>
        <w:t>.</w:t>
      </w:r>
      <w:r>
        <w:rPr>
          <w:rFonts w:hint="eastAsia" w:ascii="Times New Roman" w:hAnsi="Times New Roman"/>
          <w:b/>
          <w:bCs/>
          <w:color w:val="auto"/>
          <w:spacing w:val="6"/>
          <w:sz w:val="23"/>
          <w:szCs w:val="23"/>
          <w:lang w:val="en-US" w:eastAsia="zh-CN"/>
        </w:rPr>
        <w:t>3</w:t>
      </w:r>
      <w:r>
        <w:rPr>
          <w:rFonts w:ascii="Times New Roman" w:hAnsi="Times New Roman"/>
          <w:b/>
          <w:bCs/>
          <w:color w:val="auto"/>
          <w:spacing w:val="6"/>
          <w:sz w:val="23"/>
          <w:szCs w:val="23"/>
        </w:rPr>
        <w:t xml:space="preserve"> </w:t>
      </w:r>
      <w:r>
        <w:rPr>
          <w:rFonts w:hint="eastAsia" w:ascii="Times New Roman" w:hAnsi="Times New Roman"/>
          <w:color w:val="auto"/>
        </w:rPr>
        <w:t>带肋高强合金模板强度与刚度试验方法</w:t>
      </w:r>
      <w:r>
        <w:rPr>
          <w:rFonts w:hint="eastAsia" w:ascii="Times New Roman" w:hAnsi="Times New Roman"/>
          <w:color w:val="auto"/>
          <w:lang w:eastAsia="zh-CN"/>
        </w:rPr>
        <w:t>：</w:t>
      </w:r>
      <w:r>
        <w:rPr>
          <w:rFonts w:hint="eastAsia" w:ascii="Times New Roman" w:hAnsi="Times New Roman"/>
          <w:color w:val="auto"/>
        </w:rPr>
        <w:t>试验可采用均布荷载进行，模板支点间距为900mm，如图</w:t>
      </w:r>
      <w:r>
        <w:rPr>
          <w:rFonts w:hint="eastAsia" w:ascii="Times New Roman" w:hAnsi="Times New Roman"/>
          <w:color w:val="auto"/>
          <w:lang w:val="en-US" w:eastAsia="zh-CN"/>
        </w:rPr>
        <w:t>B.3</w:t>
      </w:r>
      <w:r>
        <w:rPr>
          <w:rFonts w:hint="eastAsia" w:ascii="Times New Roman" w:hAnsi="Times New Roman"/>
          <w:color w:val="auto"/>
        </w:rPr>
        <w:t>所示。</w:t>
      </w:r>
    </w:p>
    <w:p w14:paraId="3909C1DF">
      <w:pPr>
        <w:pStyle w:val="6"/>
        <w:spacing w:line="244" w:lineRule="auto"/>
        <w:jc w:val="center"/>
        <w:rPr>
          <w:rFonts w:ascii="Times New Roman" w:hAnsi="Times New Roman"/>
          <w:color w:val="auto"/>
        </w:rPr>
      </w:pPr>
      <w:r>
        <w:rPr>
          <w:rFonts w:ascii="Times New Roman" w:hAnsi="Times New Roman"/>
          <w:color w:val="auto"/>
        </w:rPr>
        <w:drawing>
          <wp:inline distT="0" distB="0" distL="114300" distR="114300">
            <wp:extent cx="3354705" cy="2160270"/>
            <wp:effectExtent l="0" t="0" r="1714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6"/>
                    <a:stretch>
                      <a:fillRect/>
                    </a:stretch>
                  </pic:blipFill>
                  <pic:spPr>
                    <a:xfrm>
                      <a:off x="0" y="0"/>
                      <a:ext cx="3354705" cy="2160270"/>
                    </a:xfrm>
                    <a:prstGeom prst="rect">
                      <a:avLst/>
                    </a:prstGeom>
                    <a:noFill/>
                    <a:ln>
                      <a:noFill/>
                    </a:ln>
                  </pic:spPr>
                </pic:pic>
              </a:graphicData>
            </a:graphic>
          </wp:inline>
        </w:drawing>
      </w:r>
    </w:p>
    <w:p w14:paraId="2CD6504E">
      <w:pPr>
        <w:spacing w:before="183"/>
        <w:ind w:left="122" w:right="201" w:hanging="8"/>
        <w:jc w:val="center"/>
        <w:rPr>
          <w:rFonts w:hint="eastAsia"/>
          <w:color w:val="auto"/>
        </w:rPr>
      </w:pPr>
      <w:r>
        <w:rPr>
          <w:rFonts w:hint="eastAsia"/>
          <w:color w:val="auto"/>
        </w:rPr>
        <w:t>图</w:t>
      </w:r>
      <w:r>
        <w:rPr>
          <w:rFonts w:hint="eastAsia"/>
          <w:color w:val="auto"/>
          <w:lang w:val="en-US" w:eastAsia="zh-CN"/>
        </w:rPr>
        <w:t xml:space="preserve">B.3 </w:t>
      </w:r>
      <w:r>
        <w:rPr>
          <w:rFonts w:hint="eastAsia"/>
          <w:color w:val="auto"/>
        </w:rPr>
        <w:t>带肋高强合金模板强度刚度测试方法</w:t>
      </w:r>
    </w:p>
    <w:p w14:paraId="1FD5E883">
      <w:pPr>
        <w:rPr>
          <w:rFonts w:hint="eastAsia" w:ascii="Times New Roman" w:hAnsi="Times New Roman"/>
          <w:b/>
          <w:bCs/>
          <w:color w:val="auto"/>
          <w:spacing w:val="5"/>
          <w:sz w:val="31"/>
          <w:szCs w:val="31"/>
        </w:rPr>
      </w:pPr>
      <w:r>
        <w:rPr>
          <w:color w:val="auto"/>
        </w:rPr>
        <w:br w:type="page"/>
      </w:r>
    </w:p>
    <w:p w14:paraId="0173CABF">
      <w:pPr>
        <w:spacing w:before="101" w:line="224" w:lineRule="auto"/>
        <w:jc w:val="center"/>
        <w:outlineLvl w:val="0"/>
        <w:rPr>
          <w:rFonts w:hint="eastAsia" w:ascii="Times New Roman" w:hAnsi="Times New Roman" w:cs="Times New Roman"/>
          <w:b/>
          <w:bCs/>
          <w:color w:val="auto"/>
          <w:spacing w:val="7"/>
          <w:sz w:val="31"/>
          <w:szCs w:val="31"/>
          <w:lang w:val="en-US" w:eastAsia="zh-CN"/>
        </w:rPr>
      </w:pPr>
      <w:bookmarkStart w:id="58" w:name="_Toc1560"/>
      <w:bookmarkStart w:id="59" w:name="_Toc19157"/>
      <w:bookmarkStart w:id="60" w:name="_Toc12650"/>
      <w:bookmarkStart w:id="61" w:name="_Toc8698"/>
      <w:bookmarkStart w:id="62" w:name="_Toc6858"/>
      <w:r>
        <w:rPr>
          <w:rFonts w:ascii="Times New Roman" w:hAnsi="Times New Roman" w:cs="Times New Roman"/>
          <w:b/>
          <w:bCs/>
          <w:color w:val="auto"/>
          <w:spacing w:val="7"/>
          <w:sz w:val="31"/>
          <w:szCs w:val="31"/>
        </w:rPr>
        <w:t>附录</w:t>
      </w:r>
      <w:r>
        <w:rPr>
          <w:rFonts w:hint="eastAsia" w:ascii="Times New Roman" w:hAnsi="Times New Roman" w:cs="Times New Roman"/>
          <w:b/>
          <w:bCs/>
          <w:color w:val="auto"/>
          <w:spacing w:val="7"/>
          <w:sz w:val="31"/>
          <w:szCs w:val="31"/>
          <w:lang w:val="en-US" w:eastAsia="zh-CN"/>
        </w:rPr>
        <w:t>C专利证书</w:t>
      </w:r>
      <w:bookmarkEnd w:id="58"/>
      <w:bookmarkEnd w:id="59"/>
      <w:bookmarkEnd w:id="60"/>
      <w:bookmarkEnd w:id="61"/>
      <w:bookmarkEnd w:id="62"/>
    </w:p>
    <w:p w14:paraId="32C5787B">
      <w:pPr>
        <w:spacing w:before="101" w:line="224" w:lineRule="auto"/>
        <w:jc w:val="center"/>
        <w:outlineLvl w:val="9"/>
        <w:rPr>
          <w:rFonts w:hint="eastAsia" w:ascii="Times New Roman" w:hAnsi="Times New Roman" w:cs="Times New Roman"/>
          <w:b/>
          <w:bCs/>
          <w:color w:val="auto"/>
          <w:spacing w:val="7"/>
          <w:sz w:val="31"/>
          <w:szCs w:val="31"/>
          <w:lang w:val="en-US" w:eastAsia="zh-CN"/>
        </w:rPr>
      </w:pPr>
    </w:p>
    <w:p w14:paraId="48C595FE">
      <w:pPr>
        <w:jc w:val="center"/>
        <w:rPr>
          <w:color w:val="auto"/>
        </w:rPr>
      </w:pPr>
      <w:r>
        <w:rPr>
          <w:color w:val="auto"/>
        </w:rPr>
        <w:drawing>
          <wp:inline distT="0" distB="0" distL="114300" distR="114300">
            <wp:extent cx="5162550" cy="7286625"/>
            <wp:effectExtent l="0" t="0" r="0" b="9525"/>
            <wp:docPr id="3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2"/>
                    <pic:cNvPicPr>
                      <a:picLocks noChangeAspect="1"/>
                    </pic:cNvPicPr>
                  </pic:nvPicPr>
                  <pic:blipFill>
                    <a:blip r:embed="rId37"/>
                    <a:stretch>
                      <a:fillRect/>
                    </a:stretch>
                  </pic:blipFill>
                  <pic:spPr>
                    <a:xfrm>
                      <a:off x="0" y="0"/>
                      <a:ext cx="5162550" cy="7286625"/>
                    </a:xfrm>
                    <a:prstGeom prst="rect">
                      <a:avLst/>
                    </a:prstGeom>
                    <a:noFill/>
                    <a:ln>
                      <a:noFill/>
                    </a:ln>
                  </pic:spPr>
                </pic:pic>
              </a:graphicData>
            </a:graphic>
          </wp:inline>
        </w:drawing>
      </w:r>
    </w:p>
    <w:p w14:paraId="46E405F1">
      <w:pPr>
        <w:rPr>
          <w:color w:val="auto"/>
        </w:rPr>
      </w:pPr>
      <w:r>
        <w:rPr>
          <w:color w:val="auto"/>
        </w:rPr>
        <w:br w:type="page"/>
      </w:r>
    </w:p>
    <w:p w14:paraId="29848CAB">
      <w:pPr>
        <w:spacing w:before="101" w:line="224" w:lineRule="auto"/>
        <w:jc w:val="center"/>
        <w:outlineLvl w:val="0"/>
        <w:rPr>
          <w:rFonts w:hint="eastAsia" w:ascii="Times New Roman" w:hAnsi="Times New Roman" w:cs="Times New Roman"/>
          <w:b/>
          <w:bCs/>
          <w:color w:val="auto"/>
          <w:spacing w:val="7"/>
          <w:sz w:val="31"/>
          <w:szCs w:val="31"/>
          <w:lang w:val="en-US" w:eastAsia="zh-CN"/>
        </w:rPr>
      </w:pPr>
      <w:bookmarkStart w:id="63" w:name="_Toc4539"/>
      <w:bookmarkStart w:id="64" w:name="_Toc31068"/>
      <w:bookmarkStart w:id="65" w:name="_Toc1464"/>
      <w:bookmarkStart w:id="66" w:name="_Toc1385"/>
      <w:bookmarkStart w:id="67" w:name="_Toc27006"/>
      <w:r>
        <w:rPr>
          <w:rFonts w:ascii="Times New Roman" w:hAnsi="Times New Roman" w:cs="Times New Roman"/>
          <w:b/>
          <w:bCs/>
          <w:color w:val="auto"/>
          <w:spacing w:val="7"/>
          <w:sz w:val="31"/>
          <w:szCs w:val="31"/>
        </w:rPr>
        <w:t>附录</w:t>
      </w:r>
      <w:r>
        <w:rPr>
          <w:rFonts w:hint="eastAsia" w:ascii="Times New Roman" w:hAnsi="Times New Roman" w:cs="Times New Roman"/>
          <w:b/>
          <w:bCs/>
          <w:color w:val="auto"/>
          <w:spacing w:val="7"/>
          <w:sz w:val="31"/>
          <w:szCs w:val="31"/>
          <w:lang w:val="en-US" w:eastAsia="zh-CN"/>
        </w:rPr>
        <w:t>D</w:t>
      </w:r>
      <w:r>
        <w:rPr>
          <w:rFonts w:ascii="Times New Roman" w:hAnsi="Times New Roman" w:cs="Times New Roman"/>
          <w:b/>
          <w:bCs/>
          <w:color w:val="auto"/>
          <w:spacing w:val="7"/>
          <w:sz w:val="31"/>
          <w:szCs w:val="31"/>
        </w:rPr>
        <w:t xml:space="preserve"> </w:t>
      </w:r>
      <w:r>
        <w:rPr>
          <w:rFonts w:hint="eastAsia" w:ascii="Times New Roman" w:hAnsi="Times New Roman" w:cs="Times New Roman"/>
          <w:b/>
          <w:bCs/>
          <w:color w:val="auto"/>
          <w:spacing w:val="7"/>
          <w:sz w:val="31"/>
          <w:szCs w:val="31"/>
          <w:lang w:val="en-US" w:eastAsia="zh-CN"/>
        </w:rPr>
        <w:t>专利证书</w:t>
      </w:r>
      <w:bookmarkEnd w:id="63"/>
      <w:bookmarkEnd w:id="64"/>
      <w:bookmarkEnd w:id="65"/>
      <w:bookmarkEnd w:id="66"/>
      <w:bookmarkEnd w:id="67"/>
    </w:p>
    <w:p w14:paraId="46697995">
      <w:pPr>
        <w:jc w:val="center"/>
        <w:rPr>
          <w:color w:val="auto"/>
        </w:rPr>
      </w:pPr>
    </w:p>
    <w:p w14:paraId="49A67C6A">
      <w:pPr>
        <w:jc w:val="center"/>
        <w:rPr>
          <w:rFonts w:hint="default"/>
          <w:color w:val="auto"/>
          <w:lang w:val="en-US" w:eastAsia="zh-CN"/>
        </w:rPr>
      </w:pPr>
      <w:r>
        <w:rPr>
          <w:color w:val="auto"/>
        </w:rPr>
        <w:drawing>
          <wp:inline distT="0" distB="0" distL="114300" distR="114300">
            <wp:extent cx="5153025" cy="7268210"/>
            <wp:effectExtent l="0" t="0" r="0" b="0"/>
            <wp:docPr id="3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3"/>
                    <pic:cNvPicPr>
                      <a:picLocks noChangeAspect="1"/>
                    </pic:cNvPicPr>
                  </pic:nvPicPr>
                  <pic:blipFill>
                    <a:blip r:embed="rId38"/>
                    <a:srcRect b="513"/>
                    <a:stretch>
                      <a:fillRect/>
                    </a:stretch>
                  </pic:blipFill>
                  <pic:spPr>
                    <a:xfrm>
                      <a:off x="0" y="0"/>
                      <a:ext cx="5153025" cy="7268210"/>
                    </a:xfrm>
                    <a:prstGeom prst="rect">
                      <a:avLst/>
                    </a:prstGeom>
                    <a:noFill/>
                    <a:ln>
                      <a:noFill/>
                    </a:ln>
                  </pic:spPr>
                </pic:pic>
              </a:graphicData>
            </a:graphic>
          </wp:inline>
        </w:drawing>
      </w:r>
    </w:p>
    <w:p w14:paraId="58A8D69A">
      <w:pPr>
        <w:jc w:val="center"/>
        <w:rPr>
          <w:rFonts w:hint="eastAsia" w:ascii="Times New Roman" w:hAnsi="Times New Roman"/>
          <w:b/>
          <w:bCs/>
          <w:color w:val="auto"/>
          <w:spacing w:val="5"/>
          <w:sz w:val="31"/>
          <w:szCs w:val="31"/>
        </w:rPr>
      </w:pPr>
    </w:p>
    <w:p w14:paraId="5747BDC4">
      <w:pPr>
        <w:rPr>
          <w:rFonts w:hint="eastAsia" w:ascii="Times New Roman" w:hAnsi="Times New Roman"/>
          <w:b/>
          <w:bCs/>
          <w:color w:val="auto"/>
          <w:spacing w:val="5"/>
          <w:sz w:val="31"/>
          <w:szCs w:val="31"/>
        </w:rPr>
      </w:pPr>
      <w:r>
        <w:rPr>
          <w:rFonts w:hint="eastAsia" w:ascii="Times New Roman" w:hAnsi="Times New Roman"/>
          <w:b/>
          <w:bCs/>
          <w:color w:val="auto"/>
          <w:spacing w:val="5"/>
          <w:sz w:val="31"/>
          <w:szCs w:val="31"/>
        </w:rPr>
        <w:br w:type="page"/>
      </w:r>
    </w:p>
    <w:p w14:paraId="2AE02E14">
      <w:pPr>
        <w:pStyle w:val="2"/>
        <w:rPr>
          <w:rFonts w:hint="default" w:ascii="Times New Roman" w:hAnsi="Times New Roman" w:cs="Times New Roman"/>
          <w:color w:val="auto"/>
          <w:sz w:val="32"/>
          <w:szCs w:val="32"/>
          <w:lang w:val="zh-CN"/>
        </w:rPr>
      </w:pPr>
      <w:bookmarkStart w:id="68" w:name="_Toc493580958"/>
      <w:bookmarkStart w:id="69" w:name="_Toc493581930"/>
      <w:bookmarkStart w:id="70" w:name="_Toc29443"/>
      <w:bookmarkStart w:id="71" w:name="_Toc31144"/>
      <w:bookmarkStart w:id="72" w:name="_Toc49719197"/>
      <w:bookmarkStart w:id="73" w:name="_Toc430945685"/>
      <w:bookmarkStart w:id="74" w:name="_Toc430945791"/>
      <w:bookmarkStart w:id="75" w:name="_Toc28000"/>
      <w:bookmarkStart w:id="76" w:name="_Toc93482122"/>
      <w:bookmarkStart w:id="77" w:name="_Toc1073"/>
      <w:bookmarkStart w:id="78" w:name="_Toc494459302"/>
      <w:bookmarkStart w:id="79" w:name="_Toc12028"/>
      <w:bookmarkStart w:id="80" w:name="_Toc20191"/>
      <w:bookmarkStart w:id="81" w:name="_Toc6442"/>
      <w:bookmarkStart w:id="82" w:name="_Toc11740"/>
      <w:bookmarkStart w:id="83" w:name="_Toc32610"/>
      <w:bookmarkStart w:id="84" w:name="_Toc23794"/>
      <w:bookmarkStart w:id="85" w:name="_Toc643"/>
      <w:bookmarkStart w:id="86" w:name="_Toc493580959"/>
      <w:bookmarkStart w:id="87" w:name="_Toc430945686"/>
      <w:bookmarkStart w:id="88" w:name="_Toc49719198"/>
      <w:bookmarkStart w:id="89" w:name="_Toc430945792"/>
      <w:bookmarkStart w:id="90" w:name="_Toc493581931"/>
      <w:bookmarkStart w:id="91" w:name="_Toc494459303"/>
      <w:r>
        <w:rPr>
          <w:rFonts w:hint="default" w:ascii="Times New Roman" w:hAnsi="Times New Roman" w:cs="Times New Roman"/>
          <w:color w:val="auto"/>
          <w:sz w:val="32"/>
          <w:szCs w:val="32"/>
          <w:lang w:val="zh-CN"/>
        </w:rPr>
        <w:t>本标准用词说明</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EC55026">
      <w:pPr>
        <w:rPr>
          <w:rFonts w:hint="default"/>
          <w:color w:val="auto"/>
          <w:lang w:val="zh-CN"/>
        </w:rPr>
      </w:pPr>
    </w:p>
    <w:p w14:paraId="3A376FCA">
      <w:pPr>
        <w:widowControl/>
        <w:spacing w:line="360" w:lineRule="auto"/>
        <w:rPr>
          <w:rFonts w:hint="default" w:ascii="Times New Roman" w:hAnsi="Times New Roman" w:cs="Times New Roman"/>
          <w:color w:val="auto"/>
          <w:sz w:val="24"/>
          <w:szCs w:val="24"/>
        </w:rPr>
      </w:pPr>
      <w:r>
        <w:rPr>
          <w:rFonts w:hint="default" w:ascii="Times New Roman" w:hAnsi="Times New Roman" w:cs="Times New Roman"/>
          <w:b/>
          <w:color w:val="auto"/>
          <w:kern w:val="0"/>
          <w:sz w:val="24"/>
          <w:szCs w:val="24"/>
        </w:rPr>
        <w:t>1</w:t>
      </w:r>
      <w:r>
        <w:rPr>
          <w:rFonts w:hint="default" w:ascii="Times New Roman" w:hAnsi="Times New Roman" w:cs="Times New Roman"/>
          <w:color w:val="auto"/>
          <w:kern w:val="0"/>
          <w:sz w:val="24"/>
          <w:szCs w:val="24"/>
        </w:rPr>
        <w:t xml:space="preserve">  </w:t>
      </w:r>
      <w:r>
        <w:rPr>
          <w:rFonts w:hint="default" w:ascii="Times New Roman" w:hAnsi="Times New Roman" w:cs="Times New Roman"/>
          <w:color w:val="auto"/>
          <w:sz w:val="24"/>
          <w:szCs w:val="24"/>
        </w:rPr>
        <w:t>为了便于在执行本标准条文时区别对待，对要求严格程度不同的用词说明如下：</w:t>
      </w:r>
    </w:p>
    <w:p w14:paraId="64A4D909">
      <w:pPr>
        <w:widowControl/>
        <w:tabs>
          <w:tab w:val="left" w:pos="735"/>
        </w:tabs>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1</w:t>
      </w:r>
      <w:r>
        <w:rPr>
          <w:rFonts w:hint="default" w:ascii="Times New Roman" w:hAnsi="Times New Roman" w:cs="Times New Roman"/>
          <w:color w:val="auto"/>
          <w:sz w:val="24"/>
          <w:szCs w:val="24"/>
        </w:rPr>
        <w:t>）表示很严格，非这样做不可的：</w:t>
      </w:r>
    </w:p>
    <w:p w14:paraId="5B12D978">
      <w:pPr>
        <w:widowControl/>
        <w:spacing w:line="360" w:lineRule="auto"/>
        <w:ind w:firstLine="840" w:firstLineChars="35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正面词采用</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必须</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，反面词采用</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严禁</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w:t>
      </w:r>
    </w:p>
    <w:p w14:paraId="7591ED76">
      <w:pPr>
        <w:widowControl/>
        <w:tabs>
          <w:tab w:val="left" w:pos="735"/>
        </w:tabs>
        <w:spacing w:line="360" w:lineRule="auto"/>
        <w:ind w:left="42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2</w:t>
      </w:r>
      <w:r>
        <w:rPr>
          <w:rFonts w:hint="default" w:ascii="Times New Roman" w:hAnsi="Times New Roman" w:cs="Times New Roman"/>
          <w:color w:val="auto"/>
          <w:sz w:val="24"/>
          <w:szCs w:val="24"/>
        </w:rPr>
        <w:t>）表示严格，在正常情况下均应这样做的：</w:t>
      </w:r>
    </w:p>
    <w:p w14:paraId="1CD35588">
      <w:pPr>
        <w:widowControl/>
        <w:spacing w:line="360" w:lineRule="auto"/>
        <w:ind w:firstLine="840" w:firstLineChars="35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正面词采用</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应</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，反面词采用</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不应</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或</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不得</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w:t>
      </w:r>
    </w:p>
    <w:p w14:paraId="39885EEE">
      <w:pPr>
        <w:widowControl/>
        <w:tabs>
          <w:tab w:val="left" w:pos="735"/>
        </w:tabs>
        <w:spacing w:line="360" w:lineRule="auto"/>
        <w:ind w:left="42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3</w:t>
      </w:r>
      <w:r>
        <w:rPr>
          <w:rFonts w:hint="default" w:ascii="Times New Roman" w:hAnsi="Times New Roman" w:cs="Times New Roman"/>
          <w:color w:val="auto"/>
          <w:sz w:val="24"/>
          <w:szCs w:val="24"/>
        </w:rPr>
        <w:t>）表示允许稍有选择，在条件许可时首先应这样做的：</w:t>
      </w:r>
    </w:p>
    <w:p w14:paraId="52B5447B">
      <w:pPr>
        <w:widowControl/>
        <w:spacing w:line="360" w:lineRule="auto"/>
        <w:ind w:firstLine="840" w:firstLineChars="35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正面词采用</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宜</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，反面词采用</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不宜</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w:t>
      </w:r>
    </w:p>
    <w:p w14:paraId="3A41A9FD">
      <w:pPr>
        <w:widowControl/>
        <w:tabs>
          <w:tab w:val="left" w:pos="735"/>
        </w:tabs>
        <w:spacing w:line="360" w:lineRule="auto"/>
        <w:ind w:left="42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4</w:t>
      </w:r>
      <w:r>
        <w:rPr>
          <w:rFonts w:hint="default" w:ascii="Times New Roman" w:hAnsi="Times New Roman" w:cs="Times New Roman"/>
          <w:color w:val="auto"/>
          <w:sz w:val="24"/>
          <w:szCs w:val="24"/>
        </w:rPr>
        <w:t>）表示有选择，在一定条件下可以这样做的：</w:t>
      </w:r>
      <w:r>
        <w:rPr>
          <w:rFonts w:hint="default" w:ascii="Times New Roman" w:hAnsi="Times New Roman" w:cs="Times New Roman"/>
          <w:color w:val="auto"/>
          <w:kern w:val="0"/>
          <w:sz w:val="24"/>
          <w:szCs w:val="24"/>
        </w:rPr>
        <w:t>采用</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sz w:val="24"/>
          <w:szCs w:val="24"/>
        </w:rPr>
        <w:t>可</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sz w:val="24"/>
          <w:szCs w:val="24"/>
        </w:rPr>
        <w:t>。</w:t>
      </w:r>
    </w:p>
    <w:p w14:paraId="259C1C08">
      <w:pPr>
        <w:widowControl/>
        <w:spacing w:line="360" w:lineRule="auto"/>
        <w:rPr>
          <w:rFonts w:hint="default" w:ascii="Times New Roman" w:hAnsi="Times New Roman" w:cs="Times New Roman"/>
          <w:color w:val="auto"/>
          <w:kern w:val="0"/>
          <w:sz w:val="24"/>
          <w:szCs w:val="24"/>
        </w:rPr>
      </w:pPr>
      <w:r>
        <w:rPr>
          <w:rFonts w:hint="default" w:ascii="Times New Roman" w:hAnsi="Times New Roman" w:cs="Times New Roman"/>
          <w:b/>
          <w:color w:val="auto"/>
          <w:kern w:val="0"/>
          <w:sz w:val="24"/>
          <w:szCs w:val="24"/>
        </w:rPr>
        <w:t>2</w:t>
      </w:r>
      <w:r>
        <w:rPr>
          <w:rFonts w:hint="default" w:ascii="Times New Roman" w:hAnsi="Times New Roman" w:cs="Times New Roman"/>
          <w:color w:val="auto"/>
          <w:kern w:val="0"/>
          <w:sz w:val="24"/>
          <w:szCs w:val="24"/>
        </w:rPr>
        <w:t xml:space="preserve">  标准中指明应按其他有关标准执行时，写法为：</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应符合……的规定（或要求）</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或</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应按……执行</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w:t>
      </w:r>
      <w:bookmarkEnd w:id="86"/>
      <w:bookmarkEnd w:id="87"/>
      <w:bookmarkEnd w:id="88"/>
      <w:bookmarkEnd w:id="89"/>
      <w:bookmarkEnd w:id="90"/>
      <w:bookmarkEnd w:id="91"/>
    </w:p>
    <w:p w14:paraId="555BD682">
      <w:pPr>
        <w:widowControl/>
        <w:spacing w:line="360" w:lineRule="auto"/>
        <w:rPr>
          <w:rFonts w:hint="default" w:ascii="Times New Roman" w:hAnsi="Times New Roman" w:cs="Times New Roman"/>
          <w:color w:val="auto"/>
          <w:kern w:val="0"/>
          <w:sz w:val="24"/>
          <w:szCs w:val="24"/>
        </w:rPr>
      </w:pPr>
    </w:p>
    <w:p w14:paraId="70FA63C3">
      <w:pPr>
        <w:rPr>
          <w:rFonts w:ascii="Times New Roman" w:hAnsi="Times New Roman"/>
          <w:color w:val="auto"/>
          <w:sz w:val="31"/>
          <w:szCs w:val="31"/>
          <w:lang w:val="zh-CN"/>
        </w:rPr>
      </w:pPr>
    </w:p>
    <w:p w14:paraId="6BBE765B">
      <w:pPr>
        <w:rPr>
          <w:rFonts w:ascii="Times New Roman" w:hAnsi="Times New Roman"/>
          <w:color w:val="auto"/>
          <w:sz w:val="31"/>
          <w:szCs w:val="31"/>
          <w:lang w:val="zh-CN"/>
        </w:rPr>
      </w:pPr>
      <w:r>
        <w:rPr>
          <w:rFonts w:ascii="Times New Roman" w:hAnsi="Times New Roman"/>
          <w:color w:val="auto"/>
          <w:sz w:val="31"/>
          <w:szCs w:val="31"/>
          <w:lang w:val="zh-CN"/>
        </w:rPr>
        <w:br w:type="page"/>
      </w:r>
    </w:p>
    <w:p w14:paraId="1CEB0863">
      <w:pPr>
        <w:pStyle w:val="2"/>
        <w:rPr>
          <w:rFonts w:ascii="Times New Roman" w:hAnsi="Times New Roman"/>
          <w:color w:val="auto"/>
          <w:sz w:val="31"/>
          <w:szCs w:val="31"/>
          <w:lang w:val="zh-CN"/>
        </w:rPr>
      </w:pPr>
      <w:bookmarkStart w:id="92" w:name="_Toc32507"/>
      <w:bookmarkStart w:id="93" w:name="_Toc11368"/>
      <w:bookmarkStart w:id="94" w:name="_Toc24286"/>
      <w:bookmarkStart w:id="95" w:name="_Toc20914"/>
      <w:bookmarkStart w:id="96" w:name="_Toc13644"/>
      <w:r>
        <w:rPr>
          <w:rFonts w:ascii="Times New Roman" w:hAnsi="Times New Roman"/>
          <w:color w:val="auto"/>
          <w:sz w:val="31"/>
          <w:szCs w:val="31"/>
          <w:lang w:val="zh-CN"/>
        </w:rPr>
        <w:t>引用标准名录</w:t>
      </w:r>
      <w:bookmarkEnd w:id="92"/>
      <w:bookmarkEnd w:id="93"/>
      <w:bookmarkEnd w:id="94"/>
      <w:bookmarkEnd w:id="95"/>
      <w:bookmarkEnd w:id="96"/>
    </w:p>
    <w:p w14:paraId="581E05A9">
      <w:pPr>
        <w:widowControl/>
        <w:ind w:firstLine="480" w:firstLineChars="200"/>
        <w:rPr>
          <w:rFonts w:ascii="Times New Roman" w:hAnsi="Times New Roman"/>
          <w:color w:val="auto"/>
        </w:rPr>
      </w:pPr>
      <w:r>
        <w:rPr>
          <w:rFonts w:hint="eastAsia" w:ascii="Times New Roman" w:hAnsi="Times New Roman"/>
          <w:color w:val="auto"/>
          <w:lang w:val="en-US" w:eastAsia="zh-CN"/>
        </w:rPr>
        <w:t>1</w:t>
      </w:r>
      <w:r>
        <w:rPr>
          <w:rFonts w:ascii="Times New Roman" w:hAnsi="Times New Roman"/>
          <w:color w:val="auto"/>
        </w:rPr>
        <w:t xml:space="preserve"> 《建筑结构荷载规范》GB 50009</w:t>
      </w:r>
    </w:p>
    <w:p w14:paraId="285E4136">
      <w:pPr>
        <w:widowControl/>
        <w:ind w:firstLine="480" w:firstLineChars="200"/>
        <w:rPr>
          <w:rFonts w:ascii="Times New Roman" w:hAnsi="Times New Roman"/>
          <w:color w:val="auto"/>
        </w:rPr>
      </w:pPr>
      <w:r>
        <w:rPr>
          <w:rFonts w:hint="eastAsia" w:ascii="Times New Roman" w:hAnsi="Times New Roman"/>
          <w:color w:val="auto"/>
          <w:lang w:val="en-US" w:eastAsia="zh-CN"/>
        </w:rPr>
        <w:t>2</w:t>
      </w:r>
      <w:r>
        <w:rPr>
          <w:rFonts w:ascii="Times New Roman" w:hAnsi="Times New Roman"/>
          <w:color w:val="auto"/>
        </w:rPr>
        <w:t xml:space="preserve"> 《钢结构设计标准》GB 50017</w:t>
      </w:r>
    </w:p>
    <w:p w14:paraId="378B4411">
      <w:pPr>
        <w:widowControl/>
        <w:ind w:firstLine="480" w:firstLineChars="200"/>
        <w:rPr>
          <w:rFonts w:ascii="Times New Roman" w:hAnsi="Times New Roman"/>
          <w:color w:val="auto"/>
        </w:rPr>
      </w:pPr>
      <w:r>
        <w:rPr>
          <w:rFonts w:hint="eastAsia" w:ascii="Times New Roman" w:hAnsi="Times New Roman"/>
          <w:color w:val="auto"/>
          <w:lang w:val="en-US" w:eastAsia="zh-CN"/>
        </w:rPr>
        <w:t>3</w:t>
      </w:r>
      <w:r>
        <w:rPr>
          <w:rFonts w:ascii="Times New Roman" w:hAnsi="Times New Roman"/>
          <w:color w:val="auto"/>
        </w:rPr>
        <w:t xml:space="preserve"> 《建筑结构可靠性设计统一标准》GB 50068</w:t>
      </w:r>
    </w:p>
    <w:p w14:paraId="1B52B909">
      <w:pPr>
        <w:widowControl/>
        <w:ind w:firstLine="480" w:firstLineChars="200"/>
        <w:rPr>
          <w:rFonts w:ascii="Times New Roman" w:hAnsi="Times New Roman"/>
          <w:color w:val="auto"/>
        </w:rPr>
      </w:pPr>
      <w:r>
        <w:rPr>
          <w:rFonts w:hint="eastAsia" w:ascii="Times New Roman" w:hAnsi="Times New Roman"/>
          <w:color w:val="auto"/>
          <w:lang w:val="en-US" w:eastAsia="zh-CN"/>
        </w:rPr>
        <w:t>4</w:t>
      </w:r>
      <w:r>
        <w:rPr>
          <w:rFonts w:ascii="Times New Roman" w:hAnsi="Times New Roman"/>
          <w:color w:val="auto"/>
        </w:rPr>
        <w:t xml:space="preserve"> 《混凝土结构工程施工质量验收规范》GB 50204</w:t>
      </w:r>
    </w:p>
    <w:p w14:paraId="5E5DD4AE">
      <w:pPr>
        <w:widowControl/>
        <w:ind w:firstLine="480" w:firstLineChars="200"/>
        <w:rPr>
          <w:rFonts w:ascii="Times New Roman" w:hAnsi="Times New Roman"/>
          <w:color w:val="auto"/>
        </w:rPr>
      </w:pPr>
      <w:r>
        <w:rPr>
          <w:rFonts w:hint="eastAsia" w:ascii="Times New Roman" w:hAnsi="Times New Roman"/>
          <w:color w:val="auto"/>
          <w:lang w:val="en-US" w:eastAsia="zh-CN"/>
        </w:rPr>
        <w:t>5</w:t>
      </w:r>
      <w:r>
        <w:rPr>
          <w:rFonts w:ascii="Times New Roman" w:hAnsi="Times New Roman"/>
          <w:color w:val="auto"/>
        </w:rPr>
        <w:t xml:space="preserve"> 《混凝土结构工程施工规范》GB 50666</w:t>
      </w:r>
    </w:p>
    <w:p w14:paraId="317984D9">
      <w:pPr>
        <w:widowControl/>
        <w:ind w:firstLine="480" w:firstLineChars="200"/>
        <w:rPr>
          <w:rFonts w:ascii="Times New Roman" w:hAnsi="Times New Roman"/>
          <w:color w:val="auto"/>
        </w:rPr>
      </w:pPr>
      <w:r>
        <w:rPr>
          <w:rFonts w:hint="eastAsia" w:ascii="Times New Roman" w:hAnsi="Times New Roman"/>
          <w:color w:val="auto"/>
          <w:lang w:val="en-US" w:eastAsia="zh-CN"/>
        </w:rPr>
        <w:t>6</w:t>
      </w:r>
      <w:r>
        <w:rPr>
          <w:rFonts w:ascii="Times New Roman" w:hAnsi="Times New Roman"/>
          <w:color w:val="auto"/>
        </w:rPr>
        <w:t xml:space="preserve"> 《混凝土结构通用规范》GB 55008</w:t>
      </w:r>
    </w:p>
    <w:p w14:paraId="1932F8A0">
      <w:pPr>
        <w:widowControl/>
        <w:ind w:firstLine="480" w:firstLineChars="200"/>
        <w:rPr>
          <w:rFonts w:ascii="Times New Roman" w:hAnsi="Times New Roman"/>
          <w:color w:val="auto"/>
        </w:rPr>
      </w:pPr>
      <w:r>
        <w:rPr>
          <w:rFonts w:hint="eastAsia" w:ascii="Times New Roman" w:hAnsi="Times New Roman"/>
          <w:color w:val="auto"/>
          <w:lang w:val="en-US" w:eastAsia="zh-CN"/>
        </w:rPr>
        <w:t xml:space="preserve">7 </w:t>
      </w:r>
      <w:r>
        <w:rPr>
          <w:rFonts w:ascii="Times New Roman" w:hAnsi="Times New Roman"/>
          <w:color w:val="auto"/>
        </w:rPr>
        <w:t>《建筑材料及制品燃烧性能分级》GB 8624</w:t>
      </w:r>
    </w:p>
    <w:p w14:paraId="1267357B">
      <w:pPr>
        <w:widowControl/>
        <w:ind w:firstLine="480" w:firstLineChars="200"/>
        <w:rPr>
          <w:rFonts w:ascii="Times New Roman" w:hAnsi="Times New Roman"/>
          <w:color w:val="auto"/>
        </w:rPr>
      </w:pPr>
      <w:r>
        <w:rPr>
          <w:rFonts w:hint="eastAsia" w:ascii="Times New Roman" w:hAnsi="Times New Roman"/>
          <w:color w:val="auto"/>
          <w:lang w:val="en-US" w:eastAsia="zh-CN"/>
        </w:rPr>
        <w:t>8</w:t>
      </w:r>
      <w:r>
        <w:rPr>
          <w:rFonts w:ascii="Times New Roman" w:hAnsi="Times New Roman"/>
          <w:color w:val="auto"/>
        </w:rPr>
        <w:t xml:space="preserve"> 《混凝土结构设计标准》GB/T</w:t>
      </w:r>
      <w:r>
        <w:rPr>
          <w:rFonts w:hint="eastAsia" w:ascii="Times New Roman" w:hAnsi="Times New Roman"/>
          <w:color w:val="auto"/>
        </w:rPr>
        <w:t xml:space="preserve"> </w:t>
      </w:r>
      <w:r>
        <w:rPr>
          <w:rFonts w:ascii="Times New Roman" w:hAnsi="Times New Roman"/>
          <w:color w:val="auto"/>
        </w:rPr>
        <w:t>50010</w:t>
      </w:r>
    </w:p>
    <w:p w14:paraId="3480B839">
      <w:pPr>
        <w:widowControl/>
        <w:ind w:firstLine="480" w:firstLineChars="200"/>
        <w:rPr>
          <w:rFonts w:ascii="Times New Roman" w:hAnsi="Times New Roman"/>
          <w:color w:val="auto"/>
        </w:rPr>
      </w:pPr>
      <w:r>
        <w:rPr>
          <w:rFonts w:hint="eastAsia" w:ascii="Times New Roman" w:hAnsi="Times New Roman"/>
          <w:color w:val="auto"/>
          <w:lang w:val="en-US" w:eastAsia="zh-CN"/>
        </w:rPr>
        <w:t>9</w:t>
      </w:r>
      <w:r>
        <w:rPr>
          <w:rFonts w:ascii="Times New Roman" w:hAnsi="Times New Roman"/>
          <w:color w:val="auto"/>
        </w:rPr>
        <w:t xml:space="preserve"> 《组合钢模板技术规范》GB/T 50214</w:t>
      </w:r>
    </w:p>
    <w:p w14:paraId="5AB75954">
      <w:pPr>
        <w:widowControl/>
        <w:ind w:firstLine="480" w:firstLineChars="200"/>
        <w:rPr>
          <w:rFonts w:ascii="Times New Roman" w:hAnsi="Times New Roman"/>
          <w:color w:val="auto"/>
        </w:rPr>
      </w:pPr>
      <w:r>
        <w:rPr>
          <w:rFonts w:hint="eastAsia" w:ascii="Times New Roman" w:hAnsi="Times New Roman"/>
          <w:color w:val="auto"/>
          <w:lang w:val="en-US" w:eastAsia="zh-CN"/>
        </w:rPr>
        <w:t>10</w:t>
      </w:r>
      <w:r>
        <w:rPr>
          <w:rFonts w:ascii="Times New Roman" w:hAnsi="Times New Roman"/>
          <w:color w:val="auto"/>
        </w:rPr>
        <w:t xml:space="preserve"> 《纤维增强塑料弯曲性能试验方法》GB/T 1449</w:t>
      </w:r>
    </w:p>
    <w:p w14:paraId="673EAEF4">
      <w:pPr>
        <w:widowControl/>
        <w:ind w:firstLine="480" w:firstLineChars="200"/>
        <w:rPr>
          <w:rFonts w:ascii="Times New Roman" w:hAnsi="Times New Roman"/>
          <w:color w:val="auto"/>
        </w:rPr>
      </w:pPr>
      <w:r>
        <w:rPr>
          <w:rFonts w:hint="eastAsia" w:ascii="Times New Roman" w:hAnsi="Times New Roman"/>
          <w:color w:val="auto"/>
          <w:lang w:val="en-US" w:eastAsia="zh-CN"/>
        </w:rPr>
        <w:t>11</w:t>
      </w:r>
      <w:r>
        <w:rPr>
          <w:rFonts w:ascii="Times New Roman" w:hAnsi="Times New Roman"/>
          <w:color w:val="auto"/>
        </w:rPr>
        <w:t xml:space="preserve"> 《低合金高强度结构钢》GB/T 1591</w:t>
      </w:r>
    </w:p>
    <w:p w14:paraId="0C95A027">
      <w:pPr>
        <w:widowControl/>
        <w:ind w:firstLine="480" w:firstLineChars="200"/>
        <w:rPr>
          <w:rFonts w:ascii="Times New Roman" w:hAnsi="Times New Roman"/>
          <w:color w:val="auto"/>
        </w:rPr>
      </w:pPr>
      <w:r>
        <w:rPr>
          <w:rFonts w:hint="eastAsia" w:ascii="Times New Roman" w:hAnsi="Times New Roman"/>
          <w:color w:val="auto"/>
          <w:lang w:val="en-US" w:eastAsia="zh-CN"/>
        </w:rPr>
        <w:t>12</w:t>
      </w:r>
      <w:r>
        <w:rPr>
          <w:rFonts w:ascii="Times New Roman" w:hAnsi="Times New Roman"/>
          <w:color w:val="auto"/>
        </w:rPr>
        <w:t xml:space="preserve"> 《热塑性塑料维卡软化温度(VST)的测定》GB/T 1633</w:t>
      </w:r>
    </w:p>
    <w:p w14:paraId="6E44D07A">
      <w:pPr>
        <w:widowControl/>
        <w:ind w:firstLine="480" w:firstLineChars="200"/>
        <w:rPr>
          <w:rFonts w:ascii="Times New Roman" w:hAnsi="Times New Roman"/>
          <w:color w:val="auto"/>
        </w:rPr>
      </w:pPr>
      <w:r>
        <w:rPr>
          <w:rFonts w:hint="eastAsia" w:ascii="Times New Roman" w:hAnsi="Times New Roman"/>
          <w:color w:val="auto"/>
          <w:lang w:val="en-US" w:eastAsia="zh-CN"/>
        </w:rPr>
        <w:t>13</w:t>
      </w:r>
      <w:r>
        <w:rPr>
          <w:rFonts w:hint="eastAsia" w:ascii="Times New Roman" w:hAnsi="Times New Roman"/>
          <w:color w:val="auto"/>
        </w:rPr>
        <w:t xml:space="preserve"> </w:t>
      </w:r>
      <w:r>
        <w:rPr>
          <w:rFonts w:ascii="Times New Roman" w:hAnsi="Times New Roman"/>
          <w:color w:val="auto"/>
        </w:rPr>
        <w:t>《连续热镀锌薄钢板及钢带》GB/T 2518</w:t>
      </w:r>
    </w:p>
    <w:p w14:paraId="109F700F">
      <w:pPr>
        <w:widowControl/>
        <w:ind w:firstLine="480" w:firstLineChars="200"/>
        <w:rPr>
          <w:rFonts w:ascii="Times New Roman" w:hAnsi="Times New Roman"/>
          <w:color w:val="auto"/>
        </w:rPr>
      </w:pPr>
      <w:r>
        <w:rPr>
          <w:rFonts w:ascii="Times New Roman" w:hAnsi="Times New Roman"/>
          <w:color w:val="auto"/>
        </w:rPr>
        <w:t>1</w:t>
      </w:r>
      <w:r>
        <w:rPr>
          <w:rFonts w:hint="eastAsia" w:ascii="Times New Roman" w:hAnsi="Times New Roman"/>
          <w:color w:val="auto"/>
          <w:lang w:val="en-US" w:eastAsia="zh-CN"/>
        </w:rPr>
        <w:t xml:space="preserve">4 </w:t>
      </w:r>
      <w:r>
        <w:rPr>
          <w:rFonts w:ascii="Times New Roman" w:hAnsi="Times New Roman"/>
          <w:color w:val="auto"/>
        </w:rPr>
        <w:t>《塑料弯曲性能的测定》GB/T 9341</w:t>
      </w:r>
    </w:p>
    <w:p w14:paraId="47E7E5AF">
      <w:pPr>
        <w:widowControl/>
        <w:ind w:firstLine="480" w:firstLineChars="200"/>
        <w:rPr>
          <w:rFonts w:ascii="Times New Roman" w:hAnsi="Times New Roman"/>
          <w:color w:val="auto"/>
        </w:rPr>
      </w:pPr>
      <w:r>
        <w:rPr>
          <w:rFonts w:ascii="Times New Roman" w:hAnsi="Times New Roman"/>
          <w:color w:val="auto"/>
        </w:rPr>
        <w:t>1</w:t>
      </w:r>
      <w:r>
        <w:rPr>
          <w:rFonts w:hint="eastAsia" w:ascii="Times New Roman" w:hAnsi="Times New Roman"/>
          <w:color w:val="auto"/>
          <w:lang w:val="en-US" w:eastAsia="zh-CN"/>
        </w:rPr>
        <w:t>5</w:t>
      </w:r>
      <w:r>
        <w:rPr>
          <w:rFonts w:ascii="Times New Roman" w:hAnsi="Times New Roman"/>
          <w:color w:val="auto"/>
        </w:rPr>
        <w:t xml:space="preserve"> 《聚丙烯（PP）树脂》GB/T 12670</w:t>
      </w:r>
    </w:p>
    <w:p w14:paraId="4CB1BBDF">
      <w:pPr>
        <w:widowControl/>
        <w:ind w:firstLine="480" w:firstLineChars="200"/>
        <w:rPr>
          <w:rFonts w:ascii="Times New Roman" w:hAnsi="Times New Roman"/>
          <w:color w:val="auto"/>
        </w:rPr>
      </w:pPr>
      <w:r>
        <w:rPr>
          <w:rFonts w:hint="eastAsia" w:ascii="Times New Roman" w:hAnsi="Times New Roman"/>
          <w:color w:val="auto"/>
          <w:lang w:val="en-US" w:eastAsia="zh-CN"/>
        </w:rPr>
        <w:t>16</w:t>
      </w:r>
      <w:r>
        <w:rPr>
          <w:rFonts w:ascii="Times New Roman" w:hAnsi="Times New Roman"/>
          <w:color w:val="auto"/>
        </w:rPr>
        <w:t xml:space="preserve"> 《建筑施工高处作业安全技术规范》JGJ 80</w:t>
      </w:r>
    </w:p>
    <w:p w14:paraId="7CDBC156">
      <w:pPr>
        <w:widowControl/>
        <w:ind w:firstLine="480" w:firstLineChars="200"/>
        <w:rPr>
          <w:rFonts w:ascii="Times New Roman" w:hAnsi="Times New Roman"/>
          <w:color w:val="auto"/>
        </w:rPr>
      </w:pPr>
      <w:r>
        <w:rPr>
          <w:rFonts w:hint="eastAsia" w:ascii="Times New Roman" w:hAnsi="Times New Roman"/>
          <w:color w:val="auto"/>
          <w:lang w:val="en-US" w:eastAsia="zh-CN"/>
        </w:rPr>
        <w:t>17</w:t>
      </w:r>
      <w:r>
        <w:rPr>
          <w:rFonts w:ascii="Times New Roman" w:hAnsi="Times New Roman"/>
          <w:color w:val="auto"/>
        </w:rPr>
        <w:t xml:space="preserve"> 《建筑施工模板安全技术规范》JGJ 162</w:t>
      </w:r>
    </w:p>
    <w:p w14:paraId="74D32180">
      <w:pPr>
        <w:widowControl/>
        <w:ind w:firstLine="480" w:firstLineChars="200"/>
        <w:rPr>
          <w:rFonts w:ascii="Times New Roman" w:hAnsi="Times New Roman"/>
          <w:color w:val="auto"/>
        </w:rPr>
      </w:pPr>
      <w:r>
        <w:rPr>
          <w:rFonts w:hint="eastAsia" w:ascii="Times New Roman" w:hAnsi="Times New Roman"/>
          <w:color w:val="auto"/>
          <w:lang w:val="en-US" w:eastAsia="zh-CN"/>
        </w:rPr>
        <w:t>18</w:t>
      </w:r>
      <w:r>
        <w:rPr>
          <w:rFonts w:ascii="Times New Roman" w:hAnsi="Times New Roman"/>
          <w:color w:val="auto"/>
        </w:rPr>
        <w:t xml:space="preserve"> 《建筑施工承插型盘扣式钢管脚手架安全技术标准》JGJ/T 231</w:t>
      </w:r>
    </w:p>
    <w:p w14:paraId="556DF50F">
      <w:pPr>
        <w:widowControl/>
        <w:ind w:firstLine="480" w:firstLineChars="200"/>
        <w:rPr>
          <w:rFonts w:ascii="Times New Roman" w:hAnsi="Times New Roman"/>
          <w:color w:val="auto"/>
        </w:rPr>
      </w:pPr>
      <w:r>
        <w:rPr>
          <w:rFonts w:hint="eastAsia" w:ascii="Times New Roman" w:hAnsi="Times New Roman"/>
          <w:color w:val="auto"/>
          <w:lang w:val="en-US" w:eastAsia="zh-CN"/>
        </w:rPr>
        <w:t>19</w:t>
      </w:r>
      <w:r>
        <w:rPr>
          <w:rFonts w:ascii="Times New Roman" w:hAnsi="Times New Roman"/>
          <w:color w:val="auto"/>
        </w:rPr>
        <w:t xml:space="preserve"> 《建筑塑料复合模板工程技术规程》JGJ/T 352</w:t>
      </w:r>
    </w:p>
    <w:p w14:paraId="6435BEB6">
      <w:pPr>
        <w:widowControl/>
        <w:ind w:firstLine="480" w:firstLineChars="200"/>
        <w:rPr>
          <w:rFonts w:ascii="Times New Roman" w:hAnsi="Times New Roman"/>
          <w:color w:val="auto"/>
        </w:rPr>
      </w:pPr>
      <w:r>
        <w:rPr>
          <w:rFonts w:hint="eastAsia" w:ascii="Times New Roman" w:hAnsi="Times New Roman"/>
          <w:color w:val="auto"/>
          <w:lang w:val="en-US" w:eastAsia="zh-CN"/>
        </w:rPr>
        <w:t>20</w:t>
      </w:r>
      <w:r>
        <w:rPr>
          <w:rFonts w:ascii="Times New Roman" w:hAnsi="Times New Roman"/>
          <w:color w:val="auto"/>
        </w:rPr>
        <w:t xml:space="preserve"> 《塑料模板》JG/T 418</w:t>
      </w:r>
    </w:p>
    <w:p w14:paraId="729EB735">
      <w:pPr>
        <w:widowControl/>
        <w:ind w:firstLine="480" w:firstLineChars="200"/>
        <w:rPr>
          <w:rFonts w:ascii="Times New Roman" w:hAnsi="Times New Roman"/>
          <w:color w:val="auto"/>
        </w:rPr>
      </w:pPr>
      <w:r>
        <w:rPr>
          <w:rFonts w:hint="eastAsia" w:ascii="Times New Roman" w:hAnsi="Times New Roman"/>
          <w:color w:val="auto"/>
          <w:lang w:val="en-US" w:eastAsia="zh-CN"/>
        </w:rPr>
        <w:t>21</w:t>
      </w:r>
      <w:r>
        <w:rPr>
          <w:rFonts w:ascii="Times New Roman" w:hAnsi="Times New Roman"/>
          <w:color w:val="auto"/>
        </w:rPr>
        <w:t xml:space="preserve"> 《铝合金模板》JG/T 522</w:t>
      </w:r>
    </w:p>
    <w:p w14:paraId="256BB604">
      <w:pPr>
        <w:widowControl/>
        <w:ind w:firstLine="480" w:firstLineChars="200"/>
        <w:rPr>
          <w:rFonts w:ascii="Times New Roman" w:hAnsi="Times New Roman"/>
          <w:color w:val="auto"/>
        </w:rPr>
      </w:pPr>
      <w:r>
        <w:rPr>
          <w:rFonts w:hint="eastAsia" w:ascii="Times New Roman" w:hAnsi="Times New Roman"/>
          <w:color w:val="auto"/>
          <w:lang w:val="en-US" w:eastAsia="zh-CN"/>
        </w:rPr>
        <w:t>22</w:t>
      </w:r>
      <w:r>
        <w:rPr>
          <w:rFonts w:ascii="Times New Roman" w:hAnsi="Times New Roman"/>
          <w:color w:val="auto"/>
        </w:rPr>
        <w:t xml:space="preserve"> 《装配式混凝土结构临时支撑系统应用技术标准》DBJ 50/T 457</w:t>
      </w:r>
    </w:p>
    <w:p w14:paraId="1332EFEC">
      <w:pPr>
        <w:jc w:val="center"/>
        <w:rPr>
          <w:rFonts w:hint="eastAsia" w:ascii="Times New Roman" w:hAnsi="Times New Roman"/>
          <w:b/>
          <w:bCs/>
          <w:color w:val="auto"/>
          <w:spacing w:val="5"/>
          <w:sz w:val="31"/>
          <w:szCs w:val="31"/>
        </w:rPr>
      </w:pPr>
    </w:p>
    <w:sectPr>
      <w:footerReference r:id="rId10" w:type="default"/>
      <w:pgSz w:w="11905" w:h="16838"/>
      <w:pgMar w:top="1440" w:right="1800" w:bottom="1440" w:left="1800" w:header="850" w:footer="95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758FDB-127B-4ECD-8ACC-163B7C1A19FA}"/>
  </w:font>
  <w:font w:name="黑体">
    <w:panose1 w:val="02010609060101010101"/>
    <w:charset w:val="86"/>
    <w:family w:val="auto"/>
    <w:pitch w:val="default"/>
    <w:sig w:usb0="800002BF" w:usb1="38CF7CFA" w:usb2="00000016" w:usb3="00000000" w:csb0="00040001" w:csb1="00000000"/>
    <w:embedRegular r:id="rId2" w:fontKey="{75BB7481-1FF4-42ED-8A53-9712597192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3" w:fontKey="{809A5C7F-049B-4995-9AED-D66D4D68CD31}"/>
  </w:font>
  <w:font w:name="楷体">
    <w:panose1 w:val="02010609060101010101"/>
    <w:charset w:val="86"/>
    <w:family w:val="modern"/>
    <w:pitch w:val="default"/>
    <w:sig w:usb0="800002BF" w:usb1="38CF7CFA" w:usb2="00000016" w:usb3="00000000" w:csb0="00040001" w:csb1="00000000"/>
    <w:embedRegular r:id="rId4" w:fontKey="{8B68FFE5-CBA1-4DCB-A8FE-299F6FF031C2}"/>
  </w:font>
  <w:font w:name="Cambria Math">
    <w:panose1 w:val="02040503050406030204"/>
    <w:charset w:val="00"/>
    <w:family w:val="roman"/>
    <w:pitch w:val="default"/>
    <w:sig w:usb0="E00006FF" w:usb1="420024FF" w:usb2="02000000" w:usb3="00000000" w:csb0="2000019F" w:csb1="00000000"/>
    <w:embedRegular r:id="rId5" w:fontKey="{D6C97075-D341-4192-86DE-061B0C32F4E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762D8">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E7B38">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E9BA5">
    <w:pPr>
      <w:pStyle w:val="11"/>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47B41">
    <w:pPr>
      <w:spacing w:line="196" w:lineRule="auto"/>
      <w:ind w:left="4085"/>
      <w:rPr>
        <w:rFonts w:ascii="Times New Roman" w:hAnsi="Times New Roman" w:eastAsia="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363FBA">
                          <w:pPr>
                            <w:pStyle w:val="11"/>
                          </w:pPr>
                          <w:r>
                            <w:fldChar w:fldCharType="begin"/>
                          </w:r>
                          <w:r>
                            <w:instrText xml:space="preserve"> PAGE  \* MERGEFORMAT </w:instrText>
                          </w:r>
                          <w:r>
                            <w:fldChar w:fldCharType="separate"/>
                          </w:r>
                          <w:r>
                            <w:t>39</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KwxzgPOAQAAqAMAAA4AAAAAAAAAAQAgAAAAHgEAAGRycy9l&#10;Mm9Eb2MueG1sUEsFBgAAAAAGAAYAWQEAAF4FAAAAAA==&#10;">
              <v:fill on="f" focussize="0,0"/>
              <v:stroke on="f"/>
              <v:imagedata o:title=""/>
              <o:lock v:ext="edit" aspectratio="f"/>
              <v:textbox inset="0mm,0mm,0mm,0mm" style="mso-fit-shape-to-text:t;">
                <w:txbxContent>
                  <w:p w14:paraId="4B363FBA">
                    <w:pPr>
                      <w:pStyle w:val="11"/>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970A2">
    <w:pPr>
      <w:spacing w:line="400" w:lineRule="exact"/>
      <w:jc w:val="right"/>
      <w:rPr>
        <w:rFonts w:hint="eastAsia" w:ascii="黑体" w:hAnsi="黑体" w:eastAsia="黑体" w:cs="黑体"/>
        <w:sz w:val="21"/>
        <w:szCs w:val="21"/>
      </w:rPr>
    </w:pPr>
  </w:p>
  <w:p w14:paraId="656AED6E">
    <w:pPr>
      <w:spacing w:line="400" w:lineRule="exact"/>
      <w:jc w:val="right"/>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62846">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CF03B7"/>
    <w:multiLevelType w:val="singleLevel"/>
    <w:tmpl w:val="78CF03B7"/>
    <w:lvl w:ilvl="0" w:tentative="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trackRevisions w:val="1"/>
  <w:documentProtection w:enforcement="0"/>
  <w:defaultTabStop w:val="0"/>
  <w:hyphenationZone w:val="360"/>
  <w:drawingGridHorizontalSpacing w:val="240"/>
  <w:drawingGridVerticalSpacing w:val="-7946"/>
  <w:displayHorizontalDrawingGridEvery w:val="1"/>
  <w:displayVerticalDrawingGridEvery w:val="1"/>
  <w:noPunctuationKerning w:val="1"/>
  <w:characterSpacingControl w:val="compressPunctuation"/>
  <w:hdrShapeDefaults>
    <o:shapelayout v:ext="edit">
      <o:idmap v:ext="edit" data="5"/>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jNjNhMDlkMjc2ZGFiYTQ1NDYwYzdmOTE5M2JhZGIifQ=="/>
  </w:docVars>
  <w:rsids>
    <w:rsidRoot w:val="65ED4B0B"/>
    <w:rsid w:val="00011ACE"/>
    <w:rsid w:val="00037849"/>
    <w:rsid w:val="00060A0F"/>
    <w:rsid w:val="00075563"/>
    <w:rsid w:val="000774B1"/>
    <w:rsid w:val="000A5144"/>
    <w:rsid w:val="000A5EBD"/>
    <w:rsid w:val="000C761A"/>
    <w:rsid w:val="000E4303"/>
    <w:rsid w:val="000E519B"/>
    <w:rsid w:val="000E77FA"/>
    <w:rsid w:val="00100F01"/>
    <w:rsid w:val="00115DA8"/>
    <w:rsid w:val="001163B9"/>
    <w:rsid w:val="00124B2F"/>
    <w:rsid w:val="00185D1F"/>
    <w:rsid w:val="00191E03"/>
    <w:rsid w:val="0019491F"/>
    <w:rsid w:val="001C10EC"/>
    <w:rsid w:val="001C7BB8"/>
    <w:rsid w:val="00210ED8"/>
    <w:rsid w:val="002178B4"/>
    <w:rsid w:val="0024636D"/>
    <w:rsid w:val="002610D4"/>
    <w:rsid w:val="002667DE"/>
    <w:rsid w:val="00270BE1"/>
    <w:rsid w:val="002732B5"/>
    <w:rsid w:val="00274C7B"/>
    <w:rsid w:val="00284607"/>
    <w:rsid w:val="00290734"/>
    <w:rsid w:val="002965F0"/>
    <w:rsid w:val="002B0608"/>
    <w:rsid w:val="002B1382"/>
    <w:rsid w:val="002B4AC8"/>
    <w:rsid w:val="002D09D8"/>
    <w:rsid w:val="002E18C3"/>
    <w:rsid w:val="002E1FAF"/>
    <w:rsid w:val="002F6775"/>
    <w:rsid w:val="002F69AB"/>
    <w:rsid w:val="0030570C"/>
    <w:rsid w:val="00312034"/>
    <w:rsid w:val="00325913"/>
    <w:rsid w:val="00344FE2"/>
    <w:rsid w:val="003A191A"/>
    <w:rsid w:val="003A5ACA"/>
    <w:rsid w:val="003B7118"/>
    <w:rsid w:val="003C28F4"/>
    <w:rsid w:val="003C39DB"/>
    <w:rsid w:val="003C6C68"/>
    <w:rsid w:val="003D05CA"/>
    <w:rsid w:val="003D269A"/>
    <w:rsid w:val="003D4AE4"/>
    <w:rsid w:val="003F03F6"/>
    <w:rsid w:val="003F2D38"/>
    <w:rsid w:val="00416E16"/>
    <w:rsid w:val="00435413"/>
    <w:rsid w:val="00471AFC"/>
    <w:rsid w:val="004A4B45"/>
    <w:rsid w:val="004B6065"/>
    <w:rsid w:val="004D01BB"/>
    <w:rsid w:val="004E49F1"/>
    <w:rsid w:val="005058D0"/>
    <w:rsid w:val="00534F49"/>
    <w:rsid w:val="00557F39"/>
    <w:rsid w:val="00563576"/>
    <w:rsid w:val="00571B09"/>
    <w:rsid w:val="00584D5E"/>
    <w:rsid w:val="005A3597"/>
    <w:rsid w:val="005A699C"/>
    <w:rsid w:val="005C20CB"/>
    <w:rsid w:val="005D054F"/>
    <w:rsid w:val="005D2323"/>
    <w:rsid w:val="005E6B6D"/>
    <w:rsid w:val="005F11DC"/>
    <w:rsid w:val="005F1E58"/>
    <w:rsid w:val="00633DD2"/>
    <w:rsid w:val="00652E76"/>
    <w:rsid w:val="00685E0A"/>
    <w:rsid w:val="0068744B"/>
    <w:rsid w:val="0069039A"/>
    <w:rsid w:val="006967FE"/>
    <w:rsid w:val="006A5F18"/>
    <w:rsid w:val="006B7290"/>
    <w:rsid w:val="006C7897"/>
    <w:rsid w:val="00706D2E"/>
    <w:rsid w:val="007078DB"/>
    <w:rsid w:val="0072481E"/>
    <w:rsid w:val="0073672A"/>
    <w:rsid w:val="00741B79"/>
    <w:rsid w:val="0074482D"/>
    <w:rsid w:val="00751083"/>
    <w:rsid w:val="00774D8E"/>
    <w:rsid w:val="00782724"/>
    <w:rsid w:val="00782886"/>
    <w:rsid w:val="007874D1"/>
    <w:rsid w:val="00792CFF"/>
    <w:rsid w:val="007B1398"/>
    <w:rsid w:val="007B661E"/>
    <w:rsid w:val="007E65D7"/>
    <w:rsid w:val="007F341B"/>
    <w:rsid w:val="00873800"/>
    <w:rsid w:val="008D353B"/>
    <w:rsid w:val="008D40E4"/>
    <w:rsid w:val="008D71CC"/>
    <w:rsid w:val="008E7C16"/>
    <w:rsid w:val="0090083A"/>
    <w:rsid w:val="00903D22"/>
    <w:rsid w:val="00917535"/>
    <w:rsid w:val="00953F29"/>
    <w:rsid w:val="009C717E"/>
    <w:rsid w:val="009E7A36"/>
    <w:rsid w:val="009F0F19"/>
    <w:rsid w:val="00A50309"/>
    <w:rsid w:val="00A658BD"/>
    <w:rsid w:val="00A74DA6"/>
    <w:rsid w:val="00A8374B"/>
    <w:rsid w:val="00A9488B"/>
    <w:rsid w:val="00AC5B52"/>
    <w:rsid w:val="00AC60BF"/>
    <w:rsid w:val="00AE1B9C"/>
    <w:rsid w:val="00AE6037"/>
    <w:rsid w:val="00AF6E94"/>
    <w:rsid w:val="00B23B7F"/>
    <w:rsid w:val="00B27BE1"/>
    <w:rsid w:val="00B377B5"/>
    <w:rsid w:val="00B576D7"/>
    <w:rsid w:val="00B621A8"/>
    <w:rsid w:val="00B66C1D"/>
    <w:rsid w:val="00BA2455"/>
    <w:rsid w:val="00BC1CDD"/>
    <w:rsid w:val="00C00761"/>
    <w:rsid w:val="00C6578E"/>
    <w:rsid w:val="00C80219"/>
    <w:rsid w:val="00C90CF7"/>
    <w:rsid w:val="00C96B4C"/>
    <w:rsid w:val="00CA728A"/>
    <w:rsid w:val="00CB0DD6"/>
    <w:rsid w:val="00CB7FE4"/>
    <w:rsid w:val="00CE79B0"/>
    <w:rsid w:val="00CF1380"/>
    <w:rsid w:val="00D608B9"/>
    <w:rsid w:val="00D94306"/>
    <w:rsid w:val="00DC1116"/>
    <w:rsid w:val="00DC6FA4"/>
    <w:rsid w:val="00E12A44"/>
    <w:rsid w:val="00E40C57"/>
    <w:rsid w:val="00E417A4"/>
    <w:rsid w:val="00E53CD4"/>
    <w:rsid w:val="00E6574F"/>
    <w:rsid w:val="00E657C9"/>
    <w:rsid w:val="00E746BA"/>
    <w:rsid w:val="00ED1220"/>
    <w:rsid w:val="00F43816"/>
    <w:rsid w:val="00F671AD"/>
    <w:rsid w:val="00F82B20"/>
    <w:rsid w:val="00FD2E42"/>
    <w:rsid w:val="00FD79C3"/>
    <w:rsid w:val="0100767B"/>
    <w:rsid w:val="02BC1AB4"/>
    <w:rsid w:val="02C72F75"/>
    <w:rsid w:val="02D83114"/>
    <w:rsid w:val="02FD1E9F"/>
    <w:rsid w:val="03045209"/>
    <w:rsid w:val="03244E53"/>
    <w:rsid w:val="04671EF4"/>
    <w:rsid w:val="047C599F"/>
    <w:rsid w:val="04F55751"/>
    <w:rsid w:val="05A84572"/>
    <w:rsid w:val="05C63706"/>
    <w:rsid w:val="069D79EE"/>
    <w:rsid w:val="06B82F2B"/>
    <w:rsid w:val="06C13B3D"/>
    <w:rsid w:val="06E94E42"/>
    <w:rsid w:val="07237CC7"/>
    <w:rsid w:val="07254947"/>
    <w:rsid w:val="07452375"/>
    <w:rsid w:val="07484158"/>
    <w:rsid w:val="077741FC"/>
    <w:rsid w:val="077B1AD3"/>
    <w:rsid w:val="078A20ED"/>
    <w:rsid w:val="0854227E"/>
    <w:rsid w:val="085549B3"/>
    <w:rsid w:val="087921F6"/>
    <w:rsid w:val="087D112D"/>
    <w:rsid w:val="08A6123D"/>
    <w:rsid w:val="08C702FF"/>
    <w:rsid w:val="08E43623"/>
    <w:rsid w:val="08E438CF"/>
    <w:rsid w:val="09075A53"/>
    <w:rsid w:val="09317E9F"/>
    <w:rsid w:val="093A6FE8"/>
    <w:rsid w:val="09436EC0"/>
    <w:rsid w:val="09BB0D18"/>
    <w:rsid w:val="0A2368BD"/>
    <w:rsid w:val="0A8C26DA"/>
    <w:rsid w:val="0ACC0D02"/>
    <w:rsid w:val="0AEA2F37"/>
    <w:rsid w:val="0AF838A6"/>
    <w:rsid w:val="0B1B5474"/>
    <w:rsid w:val="0B275B12"/>
    <w:rsid w:val="0B3B3792"/>
    <w:rsid w:val="0B420FC5"/>
    <w:rsid w:val="0B424B21"/>
    <w:rsid w:val="0BFF6451"/>
    <w:rsid w:val="0C6D7F55"/>
    <w:rsid w:val="0C923042"/>
    <w:rsid w:val="0CA77331"/>
    <w:rsid w:val="0CA92A55"/>
    <w:rsid w:val="0CFF41A3"/>
    <w:rsid w:val="0D0D06A6"/>
    <w:rsid w:val="0D183D8B"/>
    <w:rsid w:val="0D4912D9"/>
    <w:rsid w:val="0D4E7778"/>
    <w:rsid w:val="0D5648B3"/>
    <w:rsid w:val="0D766D04"/>
    <w:rsid w:val="0D9E55F7"/>
    <w:rsid w:val="0DBF68FD"/>
    <w:rsid w:val="0E06452B"/>
    <w:rsid w:val="0E1924B1"/>
    <w:rsid w:val="0E6B25E0"/>
    <w:rsid w:val="0ED2440E"/>
    <w:rsid w:val="0EDF7256"/>
    <w:rsid w:val="0F060336"/>
    <w:rsid w:val="0F917705"/>
    <w:rsid w:val="10070D48"/>
    <w:rsid w:val="10240B80"/>
    <w:rsid w:val="10354C54"/>
    <w:rsid w:val="10923340"/>
    <w:rsid w:val="10A02A15"/>
    <w:rsid w:val="1158509E"/>
    <w:rsid w:val="11E64458"/>
    <w:rsid w:val="12850115"/>
    <w:rsid w:val="134A6C68"/>
    <w:rsid w:val="135E451A"/>
    <w:rsid w:val="13C16461"/>
    <w:rsid w:val="13C62793"/>
    <w:rsid w:val="14977C8B"/>
    <w:rsid w:val="14E530ED"/>
    <w:rsid w:val="15255AB8"/>
    <w:rsid w:val="15442C2E"/>
    <w:rsid w:val="15510A5F"/>
    <w:rsid w:val="158C1F5E"/>
    <w:rsid w:val="165E3157"/>
    <w:rsid w:val="16922719"/>
    <w:rsid w:val="175956CC"/>
    <w:rsid w:val="178E7AB0"/>
    <w:rsid w:val="17B7349A"/>
    <w:rsid w:val="17BA0860"/>
    <w:rsid w:val="17BB1EE3"/>
    <w:rsid w:val="17D95661"/>
    <w:rsid w:val="1844406A"/>
    <w:rsid w:val="185F6D12"/>
    <w:rsid w:val="18FC6209"/>
    <w:rsid w:val="19045B0B"/>
    <w:rsid w:val="1987566D"/>
    <w:rsid w:val="19EFFB34"/>
    <w:rsid w:val="1A2E3780"/>
    <w:rsid w:val="1A4C776A"/>
    <w:rsid w:val="1A534B6F"/>
    <w:rsid w:val="1B58146F"/>
    <w:rsid w:val="1BB138FD"/>
    <w:rsid w:val="1BFB31F6"/>
    <w:rsid w:val="1C004500"/>
    <w:rsid w:val="1C5C228F"/>
    <w:rsid w:val="1C5C719C"/>
    <w:rsid w:val="1C831573"/>
    <w:rsid w:val="1CE16DE7"/>
    <w:rsid w:val="1D547061"/>
    <w:rsid w:val="1DAB13F9"/>
    <w:rsid w:val="1DC80A69"/>
    <w:rsid w:val="1E2F4F95"/>
    <w:rsid w:val="1E4F0BA6"/>
    <w:rsid w:val="1E6D7CAF"/>
    <w:rsid w:val="1E7D4396"/>
    <w:rsid w:val="1E9D67E6"/>
    <w:rsid w:val="1F271F5F"/>
    <w:rsid w:val="1F3436BA"/>
    <w:rsid w:val="1F351C50"/>
    <w:rsid w:val="1F4550E0"/>
    <w:rsid w:val="1F725AE1"/>
    <w:rsid w:val="1F830D3F"/>
    <w:rsid w:val="1F9466A4"/>
    <w:rsid w:val="1FD46237"/>
    <w:rsid w:val="1FE04BDC"/>
    <w:rsid w:val="20130A3F"/>
    <w:rsid w:val="20492EC9"/>
    <w:rsid w:val="204D1EBD"/>
    <w:rsid w:val="20A142C5"/>
    <w:rsid w:val="20AF45AF"/>
    <w:rsid w:val="212152E8"/>
    <w:rsid w:val="21380A48"/>
    <w:rsid w:val="21480593"/>
    <w:rsid w:val="214B2529"/>
    <w:rsid w:val="217913A1"/>
    <w:rsid w:val="21DD2F7A"/>
    <w:rsid w:val="21EF55AB"/>
    <w:rsid w:val="22032739"/>
    <w:rsid w:val="221645BC"/>
    <w:rsid w:val="22414E2E"/>
    <w:rsid w:val="22A12247"/>
    <w:rsid w:val="22A743DE"/>
    <w:rsid w:val="22D36C7A"/>
    <w:rsid w:val="22D55C33"/>
    <w:rsid w:val="23645B24"/>
    <w:rsid w:val="23686BA0"/>
    <w:rsid w:val="23733559"/>
    <w:rsid w:val="238E7244"/>
    <w:rsid w:val="242B04D2"/>
    <w:rsid w:val="246D38A2"/>
    <w:rsid w:val="25323BFF"/>
    <w:rsid w:val="253821D4"/>
    <w:rsid w:val="25501245"/>
    <w:rsid w:val="259478C2"/>
    <w:rsid w:val="25C50EEA"/>
    <w:rsid w:val="26246520"/>
    <w:rsid w:val="2667126D"/>
    <w:rsid w:val="26F947D6"/>
    <w:rsid w:val="26FC6074"/>
    <w:rsid w:val="270E64D3"/>
    <w:rsid w:val="27561C28"/>
    <w:rsid w:val="27C04E47"/>
    <w:rsid w:val="27D33279"/>
    <w:rsid w:val="27EC2B04"/>
    <w:rsid w:val="280D130D"/>
    <w:rsid w:val="28385384"/>
    <w:rsid w:val="283F26BC"/>
    <w:rsid w:val="2874680A"/>
    <w:rsid w:val="28D472A8"/>
    <w:rsid w:val="291A7A01"/>
    <w:rsid w:val="292518B2"/>
    <w:rsid w:val="2947617E"/>
    <w:rsid w:val="29933AC8"/>
    <w:rsid w:val="29A41709"/>
    <w:rsid w:val="2A050F0E"/>
    <w:rsid w:val="2A104310"/>
    <w:rsid w:val="2A2649D8"/>
    <w:rsid w:val="2A4E5204"/>
    <w:rsid w:val="2A510485"/>
    <w:rsid w:val="2A922F77"/>
    <w:rsid w:val="2A9860B3"/>
    <w:rsid w:val="2ABB6530"/>
    <w:rsid w:val="2B1C0A93"/>
    <w:rsid w:val="2B4101B8"/>
    <w:rsid w:val="2BDA7C57"/>
    <w:rsid w:val="2BF17DD4"/>
    <w:rsid w:val="2C6721E1"/>
    <w:rsid w:val="2C6B57F0"/>
    <w:rsid w:val="2C71213F"/>
    <w:rsid w:val="2C8159CE"/>
    <w:rsid w:val="2CA109B0"/>
    <w:rsid w:val="2CC80A91"/>
    <w:rsid w:val="2CCD260C"/>
    <w:rsid w:val="2D086191"/>
    <w:rsid w:val="2D0A773C"/>
    <w:rsid w:val="2D2500D2"/>
    <w:rsid w:val="2D2F7CB4"/>
    <w:rsid w:val="2D7D7F0E"/>
    <w:rsid w:val="2EDF0D8C"/>
    <w:rsid w:val="2EE26446"/>
    <w:rsid w:val="2F480FE8"/>
    <w:rsid w:val="2F9E23BE"/>
    <w:rsid w:val="2FAD3FAA"/>
    <w:rsid w:val="2FFFD500"/>
    <w:rsid w:val="303F71A5"/>
    <w:rsid w:val="304C16F6"/>
    <w:rsid w:val="30534F57"/>
    <w:rsid w:val="307B4E02"/>
    <w:rsid w:val="308B2942"/>
    <w:rsid w:val="308C66BA"/>
    <w:rsid w:val="30D262FE"/>
    <w:rsid w:val="30F01ADD"/>
    <w:rsid w:val="3116064E"/>
    <w:rsid w:val="312468F3"/>
    <w:rsid w:val="31491327"/>
    <w:rsid w:val="31532D34"/>
    <w:rsid w:val="31591D23"/>
    <w:rsid w:val="3179279B"/>
    <w:rsid w:val="326C67A3"/>
    <w:rsid w:val="326D473F"/>
    <w:rsid w:val="327D3308"/>
    <w:rsid w:val="328A0A97"/>
    <w:rsid w:val="32B62041"/>
    <w:rsid w:val="32C94B93"/>
    <w:rsid w:val="33611939"/>
    <w:rsid w:val="33B556FB"/>
    <w:rsid w:val="33BF1DE5"/>
    <w:rsid w:val="33C543BD"/>
    <w:rsid w:val="33CF0132"/>
    <w:rsid w:val="33F26834"/>
    <w:rsid w:val="34252531"/>
    <w:rsid w:val="34856DB9"/>
    <w:rsid w:val="349C5A8D"/>
    <w:rsid w:val="34C91F92"/>
    <w:rsid w:val="34F308B0"/>
    <w:rsid w:val="35721391"/>
    <w:rsid w:val="35BE2E72"/>
    <w:rsid w:val="35E11274"/>
    <w:rsid w:val="36301896"/>
    <w:rsid w:val="363C648D"/>
    <w:rsid w:val="367560F1"/>
    <w:rsid w:val="368049F0"/>
    <w:rsid w:val="36F030CE"/>
    <w:rsid w:val="37054897"/>
    <w:rsid w:val="371E6FE2"/>
    <w:rsid w:val="373E372F"/>
    <w:rsid w:val="37472768"/>
    <w:rsid w:val="3794097F"/>
    <w:rsid w:val="379D4DCD"/>
    <w:rsid w:val="37E312B6"/>
    <w:rsid w:val="380A4A95"/>
    <w:rsid w:val="386727CE"/>
    <w:rsid w:val="388B3AE6"/>
    <w:rsid w:val="390028DD"/>
    <w:rsid w:val="395A55A8"/>
    <w:rsid w:val="397C52FB"/>
    <w:rsid w:val="3A2C7DD0"/>
    <w:rsid w:val="3A685AA2"/>
    <w:rsid w:val="3A7601BF"/>
    <w:rsid w:val="3A9612C1"/>
    <w:rsid w:val="3ABE7E6D"/>
    <w:rsid w:val="3AF83A6A"/>
    <w:rsid w:val="3AFA7D12"/>
    <w:rsid w:val="3B48454E"/>
    <w:rsid w:val="3B5FF436"/>
    <w:rsid w:val="3B6C2FD6"/>
    <w:rsid w:val="3B7F9BB7"/>
    <w:rsid w:val="3BE56158"/>
    <w:rsid w:val="3C185E94"/>
    <w:rsid w:val="3C2E266C"/>
    <w:rsid w:val="3C4B567C"/>
    <w:rsid w:val="3C8214DF"/>
    <w:rsid w:val="3D285687"/>
    <w:rsid w:val="3D54210D"/>
    <w:rsid w:val="3D5B18EE"/>
    <w:rsid w:val="3D88116B"/>
    <w:rsid w:val="3DE47B36"/>
    <w:rsid w:val="3E887EA3"/>
    <w:rsid w:val="3EBC21B7"/>
    <w:rsid w:val="3EBC62C8"/>
    <w:rsid w:val="3EFC4A0B"/>
    <w:rsid w:val="3EFD65C9"/>
    <w:rsid w:val="3F4A5777"/>
    <w:rsid w:val="3FD35A6B"/>
    <w:rsid w:val="3FE1257F"/>
    <w:rsid w:val="3FE7430D"/>
    <w:rsid w:val="402D7572"/>
    <w:rsid w:val="406B7739"/>
    <w:rsid w:val="40A04A78"/>
    <w:rsid w:val="40AA62BD"/>
    <w:rsid w:val="40AE60AE"/>
    <w:rsid w:val="40CC61E4"/>
    <w:rsid w:val="40D60E72"/>
    <w:rsid w:val="41111921"/>
    <w:rsid w:val="416746E0"/>
    <w:rsid w:val="417B039E"/>
    <w:rsid w:val="4185020B"/>
    <w:rsid w:val="41FB544E"/>
    <w:rsid w:val="42213E30"/>
    <w:rsid w:val="42346B52"/>
    <w:rsid w:val="423F5B2D"/>
    <w:rsid w:val="42627BE4"/>
    <w:rsid w:val="437E2901"/>
    <w:rsid w:val="43817C6F"/>
    <w:rsid w:val="438C0A54"/>
    <w:rsid w:val="438E5814"/>
    <w:rsid w:val="43AF6E6A"/>
    <w:rsid w:val="43C21968"/>
    <w:rsid w:val="44136A7F"/>
    <w:rsid w:val="44E177B9"/>
    <w:rsid w:val="4508235C"/>
    <w:rsid w:val="457B748C"/>
    <w:rsid w:val="45B607B1"/>
    <w:rsid w:val="45B81C55"/>
    <w:rsid w:val="4600525A"/>
    <w:rsid w:val="462C207A"/>
    <w:rsid w:val="467520D3"/>
    <w:rsid w:val="469A5235"/>
    <w:rsid w:val="47545BAB"/>
    <w:rsid w:val="47754718"/>
    <w:rsid w:val="47CC1625"/>
    <w:rsid w:val="481E1835"/>
    <w:rsid w:val="48573A3E"/>
    <w:rsid w:val="48675AF3"/>
    <w:rsid w:val="491C35CB"/>
    <w:rsid w:val="493A2D00"/>
    <w:rsid w:val="494E6BC2"/>
    <w:rsid w:val="49717B68"/>
    <w:rsid w:val="4A27049F"/>
    <w:rsid w:val="4A2A594B"/>
    <w:rsid w:val="4AAA799C"/>
    <w:rsid w:val="4AB663B6"/>
    <w:rsid w:val="4AD46A8B"/>
    <w:rsid w:val="4B2D2F15"/>
    <w:rsid w:val="4B6B5250"/>
    <w:rsid w:val="4B773D97"/>
    <w:rsid w:val="4B9F32EE"/>
    <w:rsid w:val="4BB74194"/>
    <w:rsid w:val="4BBA0128"/>
    <w:rsid w:val="4BC67321"/>
    <w:rsid w:val="4BF70A34"/>
    <w:rsid w:val="4BFB49C8"/>
    <w:rsid w:val="4C1864A7"/>
    <w:rsid w:val="4C353E51"/>
    <w:rsid w:val="4C673E0C"/>
    <w:rsid w:val="4C753F7C"/>
    <w:rsid w:val="4CAD0B50"/>
    <w:rsid w:val="4CEA2B3C"/>
    <w:rsid w:val="4CED3D28"/>
    <w:rsid w:val="4D3C7046"/>
    <w:rsid w:val="4D930C84"/>
    <w:rsid w:val="4DA93BF7"/>
    <w:rsid w:val="4E222BED"/>
    <w:rsid w:val="4E335B2E"/>
    <w:rsid w:val="4E752814"/>
    <w:rsid w:val="4EA56211"/>
    <w:rsid w:val="4F076ECB"/>
    <w:rsid w:val="4F262900"/>
    <w:rsid w:val="4FAA3F1B"/>
    <w:rsid w:val="50B213CE"/>
    <w:rsid w:val="50BE0B23"/>
    <w:rsid w:val="50F603DA"/>
    <w:rsid w:val="5110238F"/>
    <w:rsid w:val="51162C16"/>
    <w:rsid w:val="514F70CF"/>
    <w:rsid w:val="5197188A"/>
    <w:rsid w:val="51B00003"/>
    <w:rsid w:val="5233653E"/>
    <w:rsid w:val="5268268C"/>
    <w:rsid w:val="52692441"/>
    <w:rsid w:val="52A1007B"/>
    <w:rsid w:val="53E06252"/>
    <w:rsid w:val="54114DF9"/>
    <w:rsid w:val="54A72E72"/>
    <w:rsid w:val="54D1276A"/>
    <w:rsid w:val="54E5377E"/>
    <w:rsid w:val="55061CE8"/>
    <w:rsid w:val="550F3292"/>
    <w:rsid w:val="557B4742"/>
    <w:rsid w:val="55FD758F"/>
    <w:rsid w:val="560101A6"/>
    <w:rsid w:val="5604620C"/>
    <w:rsid w:val="560C1580"/>
    <w:rsid w:val="562465E2"/>
    <w:rsid w:val="566B62A7"/>
    <w:rsid w:val="567B67FA"/>
    <w:rsid w:val="56CE0279"/>
    <w:rsid w:val="56CF6E23"/>
    <w:rsid w:val="56D77DE0"/>
    <w:rsid w:val="571B7CAA"/>
    <w:rsid w:val="571C1C97"/>
    <w:rsid w:val="57395310"/>
    <w:rsid w:val="576553EC"/>
    <w:rsid w:val="57AC6B77"/>
    <w:rsid w:val="57BE68AA"/>
    <w:rsid w:val="585D4277"/>
    <w:rsid w:val="587547D5"/>
    <w:rsid w:val="58AA0A84"/>
    <w:rsid w:val="58BA5E7F"/>
    <w:rsid w:val="58D96B96"/>
    <w:rsid w:val="597E4543"/>
    <w:rsid w:val="5A2E7D17"/>
    <w:rsid w:val="5A4E6B6D"/>
    <w:rsid w:val="5AA1498D"/>
    <w:rsid w:val="5AA575C5"/>
    <w:rsid w:val="5AAF44D0"/>
    <w:rsid w:val="5AFC7E15"/>
    <w:rsid w:val="5B24736C"/>
    <w:rsid w:val="5B451726"/>
    <w:rsid w:val="5B970A2D"/>
    <w:rsid w:val="5B977B3E"/>
    <w:rsid w:val="5BA74225"/>
    <w:rsid w:val="5BB73D3C"/>
    <w:rsid w:val="5BC270C7"/>
    <w:rsid w:val="5C3C57CE"/>
    <w:rsid w:val="5C49708A"/>
    <w:rsid w:val="5D1968BC"/>
    <w:rsid w:val="5D213B63"/>
    <w:rsid w:val="5D26561D"/>
    <w:rsid w:val="5D293816"/>
    <w:rsid w:val="5D2B2C34"/>
    <w:rsid w:val="5D3A69D3"/>
    <w:rsid w:val="5D46181B"/>
    <w:rsid w:val="5D4E247E"/>
    <w:rsid w:val="5D8744CF"/>
    <w:rsid w:val="5DA126A5"/>
    <w:rsid w:val="5DA62893"/>
    <w:rsid w:val="5DEC7D42"/>
    <w:rsid w:val="5DF86F73"/>
    <w:rsid w:val="5DFB598F"/>
    <w:rsid w:val="5EB86749"/>
    <w:rsid w:val="5EBA601D"/>
    <w:rsid w:val="5EF534F9"/>
    <w:rsid w:val="5F1D035A"/>
    <w:rsid w:val="5F68443A"/>
    <w:rsid w:val="5F6E3BC6"/>
    <w:rsid w:val="5FBF2D58"/>
    <w:rsid w:val="6017749F"/>
    <w:rsid w:val="607E79D1"/>
    <w:rsid w:val="60806DF2"/>
    <w:rsid w:val="60BB60FF"/>
    <w:rsid w:val="60C018E5"/>
    <w:rsid w:val="60E23609"/>
    <w:rsid w:val="60F8107F"/>
    <w:rsid w:val="60FA4DF7"/>
    <w:rsid w:val="60FE7974"/>
    <w:rsid w:val="61017934"/>
    <w:rsid w:val="61850E5A"/>
    <w:rsid w:val="61A30FEA"/>
    <w:rsid w:val="61C07907"/>
    <w:rsid w:val="61DA69D6"/>
    <w:rsid w:val="623220AD"/>
    <w:rsid w:val="62326812"/>
    <w:rsid w:val="62A24FB1"/>
    <w:rsid w:val="63065CD5"/>
    <w:rsid w:val="634F1A2B"/>
    <w:rsid w:val="63B869CC"/>
    <w:rsid w:val="63C928C0"/>
    <w:rsid w:val="63CC234F"/>
    <w:rsid w:val="63DE5395"/>
    <w:rsid w:val="6426612A"/>
    <w:rsid w:val="64553003"/>
    <w:rsid w:val="64DE57A9"/>
    <w:rsid w:val="64DE6EFE"/>
    <w:rsid w:val="64F61759"/>
    <w:rsid w:val="651D7774"/>
    <w:rsid w:val="65A610A9"/>
    <w:rsid w:val="65E240AB"/>
    <w:rsid w:val="65ED4B0B"/>
    <w:rsid w:val="66330FE2"/>
    <w:rsid w:val="666F3FA1"/>
    <w:rsid w:val="66EC3434"/>
    <w:rsid w:val="67523E26"/>
    <w:rsid w:val="679D3FFE"/>
    <w:rsid w:val="683E52A3"/>
    <w:rsid w:val="684A1CBD"/>
    <w:rsid w:val="68B7537B"/>
    <w:rsid w:val="68BE495C"/>
    <w:rsid w:val="68EE6115"/>
    <w:rsid w:val="691C049F"/>
    <w:rsid w:val="69990481"/>
    <w:rsid w:val="6A454540"/>
    <w:rsid w:val="6A6D6639"/>
    <w:rsid w:val="6AAC7BF4"/>
    <w:rsid w:val="6AB3749C"/>
    <w:rsid w:val="6ADA5212"/>
    <w:rsid w:val="6B105217"/>
    <w:rsid w:val="6B39651C"/>
    <w:rsid w:val="6B9B2D32"/>
    <w:rsid w:val="6BC96A8A"/>
    <w:rsid w:val="6BDA1CC5"/>
    <w:rsid w:val="6BF9053F"/>
    <w:rsid w:val="6C02622F"/>
    <w:rsid w:val="6C44161C"/>
    <w:rsid w:val="6C5B0CFE"/>
    <w:rsid w:val="6C81461E"/>
    <w:rsid w:val="6C8F59D4"/>
    <w:rsid w:val="6C91092B"/>
    <w:rsid w:val="6CAC2EE6"/>
    <w:rsid w:val="6D19598B"/>
    <w:rsid w:val="6D1E0194"/>
    <w:rsid w:val="6D392725"/>
    <w:rsid w:val="6D9D1EDD"/>
    <w:rsid w:val="6DE1306D"/>
    <w:rsid w:val="6DFA682C"/>
    <w:rsid w:val="6E2F4EEC"/>
    <w:rsid w:val="6E6FDCFD"/>
    <w:rsid w:val="6F8868E2"/>
    <w:rsid w:val="6F8D4BB9"/>
    <w:rsid w:val="6FC106B6"/>
    <w:rsid w:val="6FFB46E7"/>
    <w:rsid w:val="700F0193"/>
    <w:rsid w:val="701B18A5"/>
    <w:rsid w:val="7023430F"/>
    <w:rsid w:val="707A511A"/>
    <w:rsid w:val="708244C1"/>
    <w:rsid w:val="70A94143"/>
    <w:rsid w:val="70B054D2"/>
    <w:rsid w:val="70DE10BA"/>
    <w:rsid w:val="70F1403B"/>
    <w:rsid w:val="713A2FED"/>
    <w:rsid w:val="714909E8"/>
    <w:rsid w:val="71975762"/>
    <w:rsid w:val="71BF04AE"/>
    <w:rsid w:val="71E74F23"/>
    <w:rsid w:val="72546033"/>
    <w:rsid w:val="729F2352"/>
    <w:rsid w:val="72C9287B"/>
    <w:rsid w:val="72FE0D8C"/>
    <w:rsid w:val="730B6BCA"/>
    <w:rsid w:val="734F7E45"/>
    <w:rsid w:val="736C7E1F"/>
    <w:rsid w:val="738D1AFA"/>
    <w:rsid w:val="73A02941"/>
    <w:rsid w:val="73AF1E48"/>
    <w:rsid w:val="741F6CB4"/>
    <w:rsid w:val="74382034"/>
    <w:rsid w:val="748D0635"/>
    <w:rsid w:val="74E92D60"/>
    <w:rsid w:val="74FA4F6E"/>
    <w:rsid w:val="74FD3BA0"/>
    <w:rsid w:val="75564AEC"/>
    <w:rsid w:val="758752CF"/>
    <w:rsid w:val="75C335B1"/>
    <w:rsid w:val="764346F2"/>
    <w:rsid w:val="767E572A"/>
    <w:rsid w:val="76950FC5"/>
    <w:rsid w:val="77844FC2"/>
    <w:rsid w:val="77C875A5"/>
    <w:rsid w:val="78126A72"/>
    <w:rsid w:val="782C0658"/>
    <w:rsid w:val="78497CF2"/>
    <w:rsid w:val="78607BB1"/>
    <w:rsid w:val="78640965"/>
    <w:rsid w:val="78CF3543"/>
    <w:rsid w:val="79123ACF"/>
    <w:rsid w:val="794E3E11"/>
    <w:rsid w:val="7967694A"/>
    <w:rsid w:val="79A47B9E"/>
    <w:rsid w:val="79E461EC"/>
    <w:rsid w:val="79EB757B"/>
    <w:rsid w:val="7A0917AF"/>
    <w:rsid w:val="7B7B13AF"/>
    <w:rsid w:val="7B8D5425"/>
    <w:rsid w:val="7BA476B4"/>
    <w:rsid w:val="7BEFEBC3"/>
    <w:rsid w:val="7BF029F4"/>
    <w:rsid w:val="7BFC5A6F"/>
    <w:rsid w:val="7C2428D0"/>
    <w:rsid w:val="7C3D1BAC"/>
    <w:rsid w:val="7C4D3443"/>
    <w:rsid w:val="7C6D67E7"/>
    <w:rsid w:val="7C8E5093"/>
    <w:rsid w:val="7C947A56"/>
    <w:rsid w:val="7CDA53F3"/>
    <w:rsid w:val="7D111BC3"/>
    <w:rsid w:val="7D11554A"/>
    <w:rsid w:val="7D360B0D"/>
    <w:rsid w:val="7D7D2BE0"/>
    <w:rsid w:val="7DB06B11"/>
    <w:rsid w:val="7DBF47E2"/>
    <w:rsid w:val="7DCF7A20"/>
    <w:rsid w:val="7DD50326"/>
    <w:rsid w:val="7DE60785"/>
    <w:rsid w:val="7E1125F8"/>
    <w:rsid w:val="7E695569"/>
    <w:rsid w:val="7E9A331D"/>
    <w:rsid w:val="7EB321A7"/>
    <w:rsid w:val="7ED41E10"/>
    <w:rsid w:val="7F5F21D7"/>
    <w:rsid w:val="7F77B43C"/>
    <w:rsid w:val="7F985AAF"/>
    <w:rsid w:val="7FB14A03"/>
    <w:rsid w:val="7FBE2574"/>
    <w:rsid w:val="7FD00965"/>
    <w:rsid w:val="7FF33989"/>
    <w:rsid w:val="7FFB05D7"/>
    <w:rsid w:val="9FC3D29E"/>
    <w:rsid w:val="A73E49F9"/>
    <w:rsid w:val="AFB5AF40"/>
    <w:rsid w:val="BB2B682A"/>
    <w:rsid w:val="BDDAF915"/>
    <w:rsid w:val="BFCF2BAE"/>
    <w:rsid w:val="D7D57609"/>
    <w:rsid w:val="DD9B1F28"/>
    <w:rsid w:val="E3F738EF"/>
    <w:rsid w:val="EAFC3C58"/>
    <w:rsid w:val="EBDE0BC7"/>
    <w:rsid w:val="F71F676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3,4,6,7,8,9"/>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jc w:val="center"/>
      <w:outlineLvl w:val="0"/>
    </w:pPr>
    <w:rPr>
      <w:rFonts w:ascii="宋体" w:hAnsi="宋体" w:eastAsia="宋体"/>
      <w:b/>
      <w:kern w:val="44"/>
      <w:sz w:val="2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pPr>
      <w:spacing w:after="120"/>
    </w:pPr>
  </w:style>
  <w:style w:type="paragraph" w:styleId="7">
    <w:name w:val="Body Text Indent"/>
    <w:basedOn w:val="1"/>
    <w:qFormat/>
    <w:uiPriority w:val="0"/>
    <w:pPr>
      <w:spacing w:line="300" w:lineRule="exact"/>
      <w:ind w:firstLine="420"/>
    </w:pPr>
    <w:rPr>
      <w:rFonts w:ascii="宋体" w:hAnsi="宋体"/>
    </w:rPr>
  </w:style>
  <w:style w:type="paragraph" w:styleId="8">
    <w:name w:val="Plain Text"/>
    <w:basedOn w:val="1"/>
    <w:qFormat/>
    <w:uiPriority w:val="0"/>
    <w:rPr>
      <w:rFonts w:ascii="宋体" w:hAnsi="Courier New" w:cs="Courier New"/>
      <w:szCs w:val="21"/>
    </w:rPr>
  </w:style>
  <w:style w:type="paragraph" w:styleId="9">
    <w:name w:val="Date"/>
    <w:basedOn w:val="1"/>
    <w:next w:val="1"/>
    <w:qFormat/>
    <w:uiPriority w:val="0"/>
    <w:rPr>
      <w:szCs w:val="20"/>
    </w:rPr>
  </w:style>
  <w:style w:type="paragraph" w:styleId="10">
    <w:name w:val="Balloon Text"/>
    <w:basedOn w:val="1"/>
    <w:semiHidden/>
    <w:qFormat/>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annotation subject"/>
    <w:basedOn w:val="5"/>
    <w:next w:val="5"/>
    <w:semiHidden/>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character" w:styleId="21">
    <w:name w:val="annotation reference"/>
    <w:basedOn w:val="19"/>
    <w:semiHidden/>
    <w:qFormat/>
    <w:uiPriority w:val="0"/>
    <w:rPr>
      <w:sz w:val="21"/>
      <w:szCs w:val="21"/>
    </w:rPr>
  </w:style>
  <w:style w:type="table" w:customStyle="1" w:styleId="22">
    <w:name w:val="Table Normal"/>
    <w:unhideWhenUsed/>
    <w:qFormat/>
    <w:uiPriority w:val="0"/>
    <w:tblPr>
      <w:tblCellMar>
        <w:top w:w="0" w:type="dxa"/>
        <w:left w:w="0" w:type="dxa"/>
        <w:bottom w:w="0" w:type="dxa"/>
        <w:right w:w="0" w:type="dxa"/>
      </w:tblCellMar>
    </w:tblPr>
  </w:style>
  <w:style w:type="paragraph" w:customStyle="1" w:styleId="23">
    <w:name w:val="规程英文名称（封面）"/>
    <w:basedOn w:val="8"/>
    <w:qFormat/>
    <w:uiPriority w:val="0"/>
    <w:pPr>
      <w:widowControl/>
      <w:snapToGrid w:val="0"/>
      <w:spacing w:line="360" w:lineRule="auto"/>
      <w:ind w:left="178" w:leftChars="85"/>
      <w:jc w:val="center"/>
    </w:pPr>
    <w:rPr>
      <w:rFonts w:ascii="Times New Roman" w:hAnsi="Times New Roman" w:eastAsia="黑体" w:cs="Times New Roman"/>
      <w:kern w:val="0"/>
      <w:sz w:val="44"/>
      <w:szCs w:val="44"/>
    </w:rPr>
  </w:style>
  <w:style w:type="paragraph" w:customStyle="1" w:styleId="24">
    <w:name w:val="表标题"/>
    <w:basedOn w:val="1"/>
    <w:qFormat/>
    <w:uiPriority w:val="0"/>
    <w:pPr>
      <w:spacing w:before="50" w:beforeLines="50" w:line="240" w:lineRule="auto"/>
      <w:jc w:val="center"/>
    </w:pPr>
    <w:rPr>
      <w:rFonts w:eastAsia="黑体"/>
      <w:sz w:val="21"/>
      <w:szCs w:val="21"/>
    </w:rPr>
  </w:style>
  <w:style w:type="paragraph" w:customStyle="1" w:styleId="25">
    <w:name w:val="表格文字"/>
    <w:basedOn w:val="1"/>
    <w:qFormat/>
    <w:uiPriority w:val="0"/>
    <w:pPr>
      <w:spacing w:line="240" w:lineRule="auto"/>
      <w:jc w:val="center"/>
    </w:pPr>
    <w:rPr>
      <w:sz w:val="21"/>
      <w:szCs w:val="18"/>
    </w:rPr>
  </w:style>
  <w:style w:type="character" w:customStyle="1" w:styleId="26">
    <w:name w:val="font21"/>
    <w:basedOn w:val="19"/>
    <w:qFormat/>
    <w:uiPriority w:val="0"/>
    <w:rPr>
      <w:rFonts w:ascii="黑体" w:hAnsi="宋体" w:eastAsia="黑体" w:cs="黑体"/>
      <w:b/>
      <w:bCs/>
      <w:color w:val="000000"/>
      <w:sz w:val="20"/>
      <w:szCs w:val="20"/>
      <w:u w:val="none"/>
    </w:rPr>
  </w:style>
  <w:style w:type="character" w:customStyle="1" w:styleId="27">
    <w:name w:val="font31"/>
    <w:basedOn w:val="19"/>
    <w:qFormat/>
    <w:uiPriority w:val="0"/>
    <w:rPr>
      <w:rFonts w:ascii="黑体" w:hAnsi="宋体" w:eastAsia="黑体" w:cs="黑体"/>
      <w:color w:val="000000"/>
      <w:sz w:val="20"/>
      <w:szCs w:val="20"/>
      <w:u w:val="none"/>
    </w:rPr>
  </w:style>
  <w:style w:type="character" w:customStyle="1" w:styleId="28">
    <w:name w:val="font41"/>
    <w:basedOn w:val="19"/>
    <w:qFormat/>
    <w:uiPriority w:val="0"/>
    <w:rPr>
      <w:rFonts w:ascii="宋体" w:hAnsi="宋体" w:eastAsia="宋体" w:cs="宋体"/>
      <w:color w:val="000000"/>
      <w:sz w:val="16"/>
      <w:szCs w:val="16"/>
      <w:u w:val="none"/>
    </w:rPr>
  </w:style>
  <w:style w:type="character" w:customStyle="1" w:styleId="29">
    <w:name w:val="font51"/>
    <w:basedOn w:val="19"/>
    <w:qFormat/>
    <w:uiPriority w:val="0"/>
    <w:rPr>
      <w:rFonts w:hint="default" w:ascii="Arial" w:hAnsi="Arial" w:cs="Arial"/>
      <w:color w:val="000000"/>
      <w:sz w:val="6"/>
      <w:szCs w:val="6"/>
      <w:u w:val="none"/>
    </w:rPr>
  </w:style>
  <w:style w:type="character" w:customStyle="1" w:styleId="30">
    <w:name w:val="font61"/>
    <w:basedOn w:val="19"/>
    <w:qFormat/>
    <w:uiPriority w:val="0"/>
    <w:rPr>
      <w:rFonts w:hint="default" w:ascii="Arial" w:hAnsi="Arial" w:cs="Arial"/>
      <w:color w:val="000000"/>
      <w:sz w:val="10"/>
      <w:szCs w:val="10"/>
      <w:u w:val="none"/>
    </w:rPr>
  </w:style>
  <w:style w:type="character" w:customStyle="1" w:styleId="31">
    <w:name w:val="font11"/>
    <w:basedOn w:val="19"/>
    <w:qFormat/>
    <w:uiPriority w:val="0"/>
    <w:rPr>
      <w:rFonts w:ascii="黑体" w:hAnsi="宋体" w:eastAsia="黑体" w:cs="黑体"/>
      <w:color w:val="000000"/>
      <w:sz w:val="26"/>
      <w:szCs w:val="26"/>
      <w:u w:val="none"/>
    </w:rPr>
  </w:style>
  <w:style w:type="paragraph" w:customStyle="1" w:styleId="32">
    <w:name w:val="列出段落2"/>
    <w:basedOn w:val="1"/>
    <w:qFormat/>
    <w:uiPriority w:val="0"/>
    <w:pPr>
      <w:spacing w:line="360" w:lineRule="auto"/>
      <w:ind w:firstLine="420" w:firstLineChars="200"/>
    </w:pPr>
    <w:rPr>
      <w:rFonts w:ascii="Times New Roman" w:hAnsi="Times New Roman"/>
      <w:sz w:val="24"/>
      <w:szCs w:val="24"/>
    </w:rPr>
  </w:style>
  <w:style w:type="paragraph" w:customStyle="1" w:styleId="33">
    <w:name w:val="图小注"/>
    <w:basedOn w:val="34"/>
    <w:qFormat/>
    <w:uiPriority w:val="0"/>
    <w:pPr>
      <w:widowControl/>
      <w:spacing w:line="240" w:lineRule="auto"/>
      <w:jc w:val="center"/>
    </w:pPr>
    <w:rPr>
      <w:sz w:val="18"/>
      <w:szCs w:val="24"/>
    </w:rPr>
  </w:style>
  <w:style w:type="paragraph" w:customStyle="1" w:styleId="34">
    <w:name w:val="表下小注"/>
    <w:basedOn w:val="1"/>
    <w:qFormat/>
    <w:uiPriority w:val="0"/>
    <w:pPr>
      <w:spacing w:before="50" w:beforeLines="50" w:after="50" w:afterLines="50" w:line="240" w:lineRule="auto"/>
    </w:pPr>
    <w:rPr>
      <w:sz w:val="18"/>
    </w:rPr>
  </w:style>
  <w:style w:type="paragraph" w:customStyle="1" w:styleId="35">
    <w:name w:val="Table Text"/>
    <w:basedOn w:val="1"/>
    <w:semiHidden/>
    <w:qFormat/>
    <w:uiPriority w:val="0"/>
    <w:pPr>
      <w:widowControl/>
      <w:kinsoku w:val="0"/>
      <w:autoSpaceDE w:val="0"/>
      <w:autoSpaceDN w:val="0"/>
      <w:adjustRightInd w:val="0"/>
      <w:snapToGrid w:val="0"/>
      <w:spacing w:line="240" w:lineRule="auto"/>
      <w:jc w:val="left"/>
      <w:textAlignment w:val="baseline"/>
    </w:pPr>
    <w:rPr>
      <w:rFonts w:cs="宋体"/>
      <w:snapToGrid w:val="0"/>
      <w:color w:val="000000"/>
      <w:kern w:val="0"/>
      <w:lang w:eastAsia="en-US"/>
    </w:rPr>
  </w:style>
  <w:style w:type="character" w:customStyle="1" w:styleId="36">
    <w:name w:val="font71"/>
    <w:basedOn w:val="19"/>
    <w:qFormat/>
    <w:uiPriority w:val="0"/>
    <w:rPr>
      <w:rFonts w:hint="default" w:ascii="Arial" w:hAnsi="Arial" w:cs="Arial"/>
      <w:color w:val="000000"/>
      <w:sz w:val="7"/>
      <w:szCs w:val="7"/>
      <w:u w:val="none"/>
    </w:rPr>
  </w:style>
  <w:style w:type="character" w:customStyle="1" w:styleId="37">
    <w:name w:val="font81"/>
    <w:basedOn w:val="19"/>
    <w:qFormat/>
    <w:uiPriority w:val="0"/>
    <w:rPr>
      <w:rFonts w:ascii="宋体" w:hAnsi="宋体" w:eastAsia="宋体" w:cs="宋体"/>
      <w:color w:val="000000"/>
      <w:sz w:val="12"/>
      <w:szCs w:val="12"/>
      <w:u w:val="none"/>
    </w:rPr>
  </w:style>
  <w:style w:type="character" w:customStyle="1" w:styleId="38">
    <w:name w:val="font91"/>
    <w:basedOn w:val="19"/>
    <w:qFormat/>
    <w:uiPriority w:val="0"/>
    <w:rPr>
      <w:rFonts w:hint="default" w:ascii="Arial" w:hAnsi="Arial" w:cs="Arial"/>
      <w:color w:val="000000"/>
      <w:sz w:val="10"/>
      <w:szCs w:val="10"/>
      <w:u w:val="none"/>
    </w:rPr>
  </w:style>
  <w:style w:type="character" w:customStyle="1" w:styleId="39">
    <w:name w:val="font101"/>
    <w:basedOn w:val="19"/>
    <w:qFormat/>
    <w:uiPriority w:val="0"/>
    <w:rPr>
      <w:rFonts w:hint="default" w:ascii="Arial" w:hAnsi="Arial" w:cs="Arial"/>
      <w:color w:val="000000"/>
      <w:sz w:val="20"/>
      <w:szCs w:val="20"/>
      <w:u w:val="single"/>
    </w:rPr>
  </w:style>
  <w:style w:type="character" w:customStyle="1" w:styleId="40">
    <w:name w:val="font112"/>
    <w:basedOn w:val="19"/>
    <w:qFormat/>
    <w:uiPriority w:val="0"/>
    <w:rPr>
      <w:rFonts w:ascii="宋体" w:hAnsi="宋体" w:eastAsia="宋体" w:cs="宋体"/>
      <w:color w:val="000000"/>
      <w:sz w:val="14"/>
      <w:szCs w:val="14"/>
      <w:u w:val="none"/>
    </w:rPr>
  </w:style>
  <w:style w:type="character" w:customStyle="1" w:styleId="41">
    <w:name w:val="font121"/>
    <w:basedOn w:val="19"/>
    <w:qFormat/>
    <w:uiPriority w:val="0"/>
    <w:rPr>
      <w:rFonts w:hint="default" w:ascii="Arial" w:hAnsi="Arial" w:cs="Arial"/>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45</Pages>
  <Words>2782</Words>
  <Characters>3392</Characters>
  <Lines>144</Lines>
  <Paragraphs>40</Paragraphs>
  <TotalTime>3</TotalTime>
  <ScaleCrop>false</ScaleCrop>
  <LinksUpToDate>false</LinksUpToDate>
  <CharactersWithSpaces>3554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2024-07-15T04:23:00Z</dcterms:created>
  <dc:creator>x</dc:creator>
  <cp:lastModifiedBy>禅心难付</cp:lastModifiedBy>
  <cp:lastPrinted>2024-08-23T02:17:00Z</cp:lastPrinted>
  <dcterms:modified xsi:type="dcterms:W3CDTF">2025-04-03T02:11:19Z</dcterms:modified>
  <dc:title>Q/SZ</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D4C8EEF5129647B4A5DC0714BFDB78B3_13</vt:lpwstr>
  </property>
  <property fmtid="{D5CDD505-2E9C-101B-9397-08002B2CF9AE}" pid="4" name="KSOTemplateDocerSaveRecord">
    <vt:lpwstr>eyJoZGlkIjoiMmIwNWE4YzM4Y2MwYmRmYTY3NzMwYTE0OWJhZDRlOWUiLCJ1c2VySWQiOiI2ODcwOTc5MzgifQ==</vt:lpwstr>
  </property>
</Properties>
</file>