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05" w:rsidRDefault="00136275">
      <w:pPr>
        <w:pStyle w:val="a3"/>
        <w:widowControl/>
        <w:shd w:val="clear" w:color="auto" w:fill="FFFFFF"/>
        <w:spacing w:beforeAutospacing="0" w:afterAutospacing="0" w:line="27" w:lineRule="atLeast"/>
        <w:rPr>
          <w:rFonts w:ascii="方正仿宋_GBK" w:eastAsia="方正仿宋_GBK" w:hAnsi="方正仿宋_GBK" w:cs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shd w:val="clear" w:color="auto" w:fill="FFFFFF"/>
        </w:rPr>
        <w:t>申报须知：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、赛事活动申请，申请单位填写申请表，单位负责人签字并加盖申报单位公章，同时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附活动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方案（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含宣传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方案）、活动预算和应急安全预案。材料不全、方案不全、预算不合理的不予受理。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、活动申请必须在活动开展前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个工作日快递或送达至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公共关系部，申请需写明活动联系人、联系方式、邮箱信息等，活动联系人作为活动指定对接人，负责处理活动前期申报、信息沟通、活动执行和后续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报帐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等具体事宜。未写明联系人的不予受理；联系人擅自变更的，造成活动信息沟通衔接不一致和不充分的，其相关后果和责任由申请单位自行承担。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、申请获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批后，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一律以邮件方式将活动批复、有关要求、活动宣传物料制作文件等打包发送至申请单位预留的邮箱地址，不再另行通知。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请确保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邮箱收发邮件处于正常状态。申请单位须认真阅读批复要求，严格按照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批复内容执行，未按要求执行的，将扣减或取消资助经费。如有特殊情况活动时间或活动方案需要调整的，须提前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个工作日书面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告知市体彩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中心，经批准后方可执行。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、申报单位开展赛事活动主要经费由申报单位自行解决，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资助经费为补助经费，主要用于支持活动开展所需的场地租金、现场搭建、活动物料、器材购置或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租赁、活动执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行等相关费用，资助经费不得用于发放现金奖励、补贴、旅游、娱乐等项目。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、申报单位须提供活动安全应急预案和具体保障措施，整个活动必须在确保安全的前提下进行，并严格按照“谁申办、谁负责”的原则，活动过程中一旦发生安全事故，其相关责任由活动申报单位自行承担，与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无关。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、申报单位应积极宣传体育彩票“来之于民、用之于民”的发行宗旨和“公益体彩、乐善人生”的发行理念，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鼓励各申报单位利用自媒体和合作媒体，开展多种形式的体彩公益宣传，分享活动现场照片和活动链接至朋友圈，微信、微博、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抖音等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媒体。申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报单位提交的活动方案中需含有体彩公益宣传的实施内容。</w:t>
      </w:r>
    </w:p>
    <w:p w:rsidR="00275805" w:rsidRDefault="00136275" w:rsidP="00136275">
      <w:pPr>
        <w:pStyle w:val="a3"/>
        <w:widowControl/>
        <w:shd w:val="clear" w:color="auto" w:fill="FFFFFF"/>
        <w:spacing w:beforeAutospacing="0" w:afterAutospacing="0" w:line="596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Cambria" w:eastAsia="方正仿宋_GBK" w:hAnsi="Cambria" w:cs="Cambria"/>
          <w:color w:val="333333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、申办单位须严格按照活动申报方案和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批复要求开展活动，诚实守信，不能弄虚作假，一经发现，坚决取消其资助资格。项目申报单位须接受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市体彩中心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和相关管理部门的抽查检查。体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彩中心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将实行申报单位“黑名单”制度，未按中心审批要求开展活动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未按时开展活动或随意更改活动时间、活动项目和规模，活动项目与申报方案不一致，宣传物料制作不规范，未按要求开展体彩公益宣传，未及时提交活动视频、图片素材，或弄虚作假的申报单位，将纳入申报黑名单进行管理，三年内不再接受申请。</w:t>
      </w:r>
    </w:p>
    <w:sectPr w:rsidR="0027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6"/>
    <w:rsid w:val="00136275"/>
    <w:rsid w:val="00275805"/>
    <w:rsid w:val="00425F5F"/>
    <w:rsid w:val="00474309"/>
    <w:rsid w:val="00487B41"/>
    <w:rsid w:val="00570C6F"/>
    <w:rsid w:val="006558E5"/>
    <w:rsid w:val="00683976"/>
    <w:rsid w:val="007436C5"/>
    <w:rsid w:val="0082496D"/>
    <w:rsid w:val="008424B9"/>
    <w:rsid w:val="008C09F6"/>
    <w:rsid w:val="00C90D1E"/>
    <w:rsid w:val="00CC1BD5"/>
    <w:rsid w:val="00D217A1"/>
    <w:rsid w:val="00E122AE"/>
    <w:rsid w:val="00F15266"/>
    <w:rsid w:val="00F4411B"/>
    <w:rsid w:val="1F940246"/>
    <w:rsid w:val="3B816603"/>
    <w:rsid w:val="495D1C69"/>
    <w:rsid w:val="544155C1"/>
    <w:rsid w:val="59183C8D"/>
    <w:rsid w:val="5DF643D0"/>
    <w:rsid w:val="62DF69A8"/>
    <w:rsid w:val="6CCE4DAA"/>
    <w:rsid w:val="70AD020E"/>
    <w:rsid w:val="7DAE2D99"/>
    <w:rsid w:val="7D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317E656-F75A-466A-817A-7CD6C6B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TZ830-11</dc:creator>
  <cp:lastModifiedBy>kku</cp:lastModifiedBy>
  <cp:revision>3</cp:revision>
  <dcterms:created xsi:type="dcterms:W3CDTF">2025-03-03T09:29:00Z</dcterms:created>
  <dcterms:modified xsi:type="dcterms:W3CDTF">2025-03-03T09:30:00Z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eyJoZGlkIjoiZjQzYzBiMTFjZDU1OTk0ZDZkOTk5MTU2M2UxNDkxNzQiLCJ1c2VySWQiOiI2NjQ0NDU5NzQifQ==</vt:lpwstr>
  </property>
  <property fmtid="{D5CDD505-2E9C-101B-9397-08002B2CF9AE}" pid="4" name="ICV">
    <vt:lpwstr>38F79EDB641E4FA495608EBB51F9D11D_12</vt:lpwstr>
  </property>
</Properties>
</file>