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EE9CC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重庆体彩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渠道培训服务项目相关要求</w:t>
      </w:r>
    </w:p>
    <w:bookmarkEnd w:id="0"/>
    <w:p w14:paraId="6B59BF21">
      <w:pPr>
        <w:pStyle w:val="2"/>
      </w:pPr>
    </w:p>
    <w:p w14:paraId="38801A67">
      <w:pPr>
        <w:spacing w:line="540" w:lineRule="exact"/>
        <w:ind w:firstLine="640" w:firstLineChars="200"/>
        <w:rPr>
          <w:rFonts w:hint="eastAsia" w:eastAsia="方正仿宋_GBK"/>
          <w:b/>
          <w:sz w:val="32"/>
          <w:szCs w:val="32"/>
          <w:lang w:val="en-US" w:eastAsia="zh-CN"/>
        </w:rPr>
      </w:pPr>
      <w:r>
        <w:rPr>
          <w:rFonts w:ascii="方正仿宋_GBK" w:hAnsi="仿宋" w:eastAsia="方正仿宋_GBK" w:cs="Times New Roman"/>
          <w:sz w:val="32"/>
          <w:szCs w:val="32"/>
        </w:rPr>
        <w:t>为进一步</w:t>
      </w:r>
      <w:r>
        <w:rPr>
          <w:rFonts w:hint="eastAsia" w:ascii="方正仿宋_GBK" w:hAnsi="仿宋" w:eastAsia="方正仿宋_GBK" w:cs="Times New Roman"/>
          <w:sz w:val="32"/>
          <w:szCs w:val="32"/>
        </w:rPr>
        <w:t>优化</w:t>
      </w:r>
      <w:r>
        <w:rPr>
          <w:rFonts w:ascii="方正仿宋_GBK" w:hAnsi="仿宋" w:eastAsia="方正仿宋_GBK" w:cs="Times New Roman"/>
          <w:sz w:val="32"/>
          <w:szCs w:val="32"/>
        </w:rPr>
        <w:t>我市</w:t>
      </w:r>
      <w:r>
        <w:rPr>
          <w:rFonts w:hint="eastAsia" w:ascii="方正仿宋_GBK" w:hAnsi="仿宋" w:eastAsia="方正仿宋_GBK" w:cs="Times New Roman"/>
          <w:sz w:val="32"/>
          <w:szCs w:val="32"/>
        </w:rPr>
        <w:t>体彩实体店结构</w:t>
      </w:r>
      <w:r>
        <w:rPr>
          <w:rFonts w:hint="eastAsia" w:ascii="方正仿宋_GBK" w:hAnsi="仿宋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Times New Roman"/>
          <w:sz w:val="32"/>
          <w:szCs w:val="32"/>
          <w:lang w:val="en-US" w:eastAsia="zh-CN"/>
        </w:rPr>
        <w:t>切实</w:t>
      </w:r>
      <w:r>
        <w:rPr>
          <w:rFonts w:hint="eastAsia" w:ascii="方正仿宋_GBK" w:hAnsi="仿宋" w:eastAsia="方正仿宋_GBK" w:cs="Times New Roman"/>
          <w:sz w:val="32"/>
          <w:szCs w:val="32"/>
        </w:rPr>
        <w:t>稳定</w:t>
      </w:r>
      <w:r>
        <w:rPr>
          <w:rFonts w:ascii="方正仿宋_GBK" w:hAnsi="仿宋" w:eastAsia="方正仿宋_GBK" w:cs="Times New Roman"/>
          <w:sz w:val="32"/>
          <w:szCs w:val="32"/>
        </w:rPr>
        <w:t>传统渠道规模和提升</w:t>
      </w:r>
      <w:r>
        <w:rPr>
          <w:rFonts w:hint="eastAsia" w:ascii="方正仿宋_GBK" w:hAnsi="仿宋" w:eastAsia="方正仿宋_GBK" w:cs="Times New Roman"/>
          <w:sz w:val="32"/>
          <w:szCs w:val="32"/>
          <w:lang w:val="en-US" w:eastAsia="zh-CN"/>
        </w:rPr>
        <w:t>渠道质量</w:t>
      </w:r>
      <w:r>
        <w:rPr>
          <w:rFonts w:hint="eastAsia" w:ascii="方正仿宋_GBK" w:hAnsi="仿宋" w:eastAsia="方正仿宋_GBK" w:cs="Times New Roman"/>
          <w:sz w:val="32"/>
          <w:szCs w:val="32"/>
        </w:rPr>
        <w:t>，有效</w:t>
      </w:r>
      <w:r>
        <w:rPr>
          <w:rFonts w:hint="eastAsia" w:ascii="方正仿宋_GBK" w:hAnsi="仿宋" w:eastAsia="方正仿宋_GBK" w:cs="Times New Roman"/>
          <w:sz w:val="32"/>
          <w:szCs w:val="32"/>
          <w:lang w:val="en-US" w:eastAsia="zh-CN"/>
        </w:rPr>
        <w:t>增强</w:t>
      </w:r>
      <w:r>
        <w:rPr>
          <w:rFonts w:hint="eastAsia" w:ascii="方正仿宋_GBK" w:hAnsi="仿宋" w:eastAsia="方正仿宋_GBK" w:cs="Times New Roman"/>
          <w:sz w:val="32"/>
          <w:szCs w:val="32"/>
        </w:rPr>
        <w:t>我市实体店代销者</w:t>
      </w:r>
      <w:r>
        <w:rPr>
          <w:rFonts w:ascii="方正仿宋_GBK" w:hAnsi="仿宋" w:eastAsia="方正仿宋_GBK" w:cs="Times New Roman"/>
          <w:sz w:val="32"/>
          <w:szCs w:val="32"/>
        </w:rPr>
        <w:t>、</w:t>
      </w:r>
      <w:r>
        <w:rPr>
          <w:rFonts w:hint="eastAsia" w:ascii="方正仿宋_GBK" w:hAnsi="仿宋" w:eastAsia="方正仿宋_GBK" w:cs="Times New Roman"/>
          <w:sz w:val="32"/>
          <w:szCs w:val="32"/>
        </w:rPr>
        <w:t>销售员的实体店</w:t>
      </w:r>
      <w:r>
        <w:rPr>
          <w:rFonts w:hint="eastAsia" w:ascii="方正仿宋_GBK" w:hAnsi="仿宋" w:eastAsia="方正仿宋_GBK" w:cs="Times New Roman"/>
          <w:sz w:val="32"/>
          <w:szCs w:val="32"/>
          <w:lang w:val="en-US" w:eastAsia="zh-CN"/>
        </w:rPr>
        <w:t>经营</w:t>
      </w:r>
      <w:r>
        <w:rPr>
          <w:rFonts w:ascii="方正仿宋_GBK" w:hAnsi="仿宋" w:eastAsia="方正仿宋_GBK" w:cs="Times New Roman"/>
          <w:sz w:val="32"/>
          <w:szCs w:val="32"/>
        </w:rPr>
        <w:t>管理服务能力、安全合规意识</w:t>
      </w:r>
      <w:r>
        <w:rPr>
          <w:rFonts w:hint="eastAsia" w:ascii="方正仿宋_GBK" w:hAnsi="仿宋" w:eastAsia="方正仿宋_GBK" w:cs="Times New Roman"/>
          <w:sz w:val="32"/>
          <w:szCs w:val="32"/>
        </w:rPr>
        <w:t>和玩法业务水平</w:t>
      </w:r>
      <w:r>
        <w:rPr>
          <w:rFonts w:ascii="方正仿宋_GBK" w:hAnsi="仿宋" w:eastAsia="方正仿宋_GBK" w:cs="Times New Roman"/>
          <w:sz w:val="32"/>
          <w:szCs w:val="32"/>
        </w:rPr>
        <w:t>等，</w:t>
      </w:r>
      <w:r>
        <w:rPr>
          <w:rFonts w:hint="eastAsia" w:ascii="方正仿宋_GBK" w:hAnsi="仿宋" w:eastAsia="方正仿宋_GBK" w:cs="Times New Roman"/>
          <w:sz w:val="32"/>
          <w:szCs w:val="32"/>
        </w:rPr>
        <w:t>进一步</w:t>
      </w:r>
      <w:r>
        <w:rPr>
          <w:rFonts w:hint="eastAsia" w:ascii="方正仿宋_GBK" w:hAnsi="仿宋" w:eastAsia="方正仿宋_GBK" w:cs="Times New Roman"/>
          <w:sz w:val="32"/>
          <w:szCs w:val="32"/>
          <w:lang w:val="en-US" w:eastAsia="zh-CN"/>
        </w:rPr>
        <w:t>促进我市</w:t>
      </w:r>
      <w:r>
        <w:rPr>
          <w:rFonts w:hint="eastAsia" w:ascii="方正仿宋_GBK" w:hAnsi="仿宋" w:eastAsia="方正仿宋_GBK" w:cs="Times New Roman"/>
          <w:sz w:val="32"/>
          <w:szCs w:val="32"/>
        </w:rPr>
        <w:t>渠道高质量发展，渠道管理部拟采购“体育彩票渠道</w:t>
      </w:r>
      <w:r>
        <w:rPr>
          <w:rFonts w:ascii="方正仿宋_GBK" w:hAnsi="仿宋" w:eastAsia="方正仿宋_GBK" w:cs="Times New Roman"/>
          <w:sz w:val="32"/>
          <w:szCs w:val="32"/>
        </w:rPr>
        <w:t>培训</w:t>
      </w:r>
      <w:r>
        <w:rPr>
          <w:rFonts w:hint="eastAsia" w:ascii="方正仿宋_GBK" w:hAnsi="仿宋" w:eastAsia="方正仿宋_GBK" w:cs="Times New Roman"/>
          <w:sz w:val="32"/>
          <w:szCs w:val="32"/>
        </w:rPr>
        <w:t>”项目服务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 w:cs="Times New Roman"/>
          <w:sz w:val="32"/>
          <w:szCs w:val="32"/>
        </w:rPr>
        <w:t>“体育彩票渠道</w:t>
      </w:r>
      <w:r>
        <w:rPr>
          <w:rFonts w:ascii="方正仿宋_GBK" w:hAnsi="仿宋" w:eastAsia="方正仿宋_GBK" w:cs="Times New Roman"/>
          <w:sz w:val="32"/>
          <w:szCs w:val="32"/>
        </w:rPr>
        <w:t>培训</w:t>
      </w:r>
      <w:r>
        <w:rPr>
          <w:rFonts w:hint="eastAsia" w:ascii="方正仿宋_GBK" w:hAnsi="仿宋" w:eastAsia="方正仿宋_GBK" w:cs="Times New Roman"/>
          <w:sz w:val="32"/>
          <w:szCs w:val="32"/>
        </w:rPr>
        <w:t>”项目服务,培训</w:t>
      </w:r>
      <w:r>
        <w:rPr>
          <w:rFonts w:ascii="方正仿宋_GBK" w:hAnsi="仿宋" w:eastAsia="方正仿宋_GBK" w:cs="Times New Roman"/>
          <w:sz w:val="32"/>
          <w:szCs w:val="32"/>
        </w:rPr>
        <w:t>对象为体彩从业者和邀约对象</w:t>
      </w:r>
      <w:r>
        <w:rPr>
          <w:rFonts w:hint="eastAsia" w:ascii="方正仿宋_GBK" w:hAnsi="仿宋" w:eastAsia="方正仿宋_GBK" w:cs="Times New Roman"/>
          <w:sz w:val="32"/>
          <w:szCs w:val="32"/>
        </w:rPr>
        <w:t>。</w:t>
      </w:r>
    </w:p>
    <w:p w14:paraId="4A078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一、项目内容</w:t>
      </w:r>
    </w:p>
    <w:p w14:paraId="59CBA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（一）“创业课堂”培训</w:t>
      </w:r>
    </w:p>
    <w:p w14:paraId="72D3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计划开展10场体彩“创业课堂”培训，每场2天，每天包含4节课时，每节课时不低于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分钟。创业课堂培训不包含培训会场费用。</w:t>
      </w:r>
    </w:p>
    <w:p w14:paraId="54242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1.课程</w:t>
      </w:r>
    </w:p>
    <w:p w14:paraId="20941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第一天培训内容包括：品牌文化、行业分析、经营成本、利润核算、游戏玩法讲解、优秀老师互动感染力授课。</w:t>
      </w:r>
    </w:p>
    <w:p w14:paraId="66499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第二天培训内容包括：门店经营、新媒体运营、优秀业主分享，培训结束后进行笔试考试，笔试达到80分及以上参加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面试，面试达标后方可领取结业证书，获得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传统店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开店资格。</w:t>
      </w:r>
    </w:p>
    <w:p w14:paraId="1D70C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每场创业课堂结束后下发调查问卷表，进行满意度调查分析。每场培训每天提供学员午餐，采购结业证书。</w:t>
      </w:r>
    </w:p>
    <w:p w14:paraId="75848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互动、感染力授课环节</w:t>
      </w:r>
    </w:p>
    <w:p w14:paraId="0092B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每场“创业课堂”开店培训邀请1位互动感强、感染力强的老师授课，传授专业开店技巧和营销技巧，烘托培训气氛，提升学员热情度和参与感，促进学员开店欲望。</w:t>
      </w:r>
    </w:p>
    <w:p w14:paraId="43DA7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优秀业主或专管员经验分享</w:t>
      </w:r>
    </w:p>
    <w:p w14:paraId="5FAED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每场“创业课堂”开店培训邀请1位优秀业主或专管员上台分享开店经验、经营技巧、玩法技巧、客户维护方法等，为学员提供宝贵经验。</w:t>
      </w:r>
    </w:p>
    <w:p w14:paraId="24413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渠道专项培训</w:t>
      </w:r>
    </w:p>
    <w:p w14:paraId="7B3DB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为进一步有效提升从业人员的思想认知和综合业务能力，加强代销者积极性和信心，提升实体店综合素质能力，加强实体店经营理念意识。针对实体店代销者及销售人员经营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能力、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销售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合规意识、安全生产开展渠道专项培训工作，达到调整观念，强化服务质量，满足代销者培训需求的目的。</w:t>
      </w:r>
    </w:p>
    <w:p w14:paraId="54B4C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计划开展20场“渠道专项培训”，每场培训0.5天，每场包含2节课时，每节课时不低于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分钟。培训内容包括：行业规章及管理制度、实体店合规运营、警示案例分析、安全生产等。其中至少5场培训，需邀请专业老师或行业专家进行授课。“渠道专项培训”需包含培训会场费用。</w:t>
      </w:r>
    </w:p>
    <w:p w14:paraId="344A1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每场渠道专项培训结束后下发调查问卷表，进行满意度调查分析。</w:t>
      </w:r>
    </w:p>
    <w:p w14:paraId="4051D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）体彩宣传短视频拍摄</w:t>
      </w:r>
    </w:p>
    <w:p w14:paraId="7C19B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全年拍摄1个体彩宣传短视频，用于品牌文化、渠道建设、游戏玩法等宣传。每个短视频时长不少于3分钟，包括策划、脚本、演员、拍摄及后期剪辑。</w:t>
      </w:r>
    </w:p>
    <w:p w14:paraId="513D5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二、供应商要求</w:t>
      </w:r>
    </w:p>
    <w:p w14:paraId="542F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（一）投标方须在投标文件中提供各项费用报价明细。</w:t>
      </w:r>
    </w:p>
    <w:p w14:paraId="7DC70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供应商应具备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项目策划及执行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经验，如有彩票行业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经验的，在同等条件下，采购人优先考虑。</w:t>
      </w:r>
    </w:p>
    <w:p w14:paraId="72AD13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2025-07-17T02:31:15Z</dcterms:created>
  <dc:creator>Administrator</dc:creator>
  <cp:lastModifiedBy>Henry</cp:lastModifiedBy>
  <dcterms:modified xsi:type="dcterms:W3CDTF">2025-07-17T02:31:44Z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eyJoZGlkIjoiMmYxMzgwNGZhZGNiOGZiZTcxYzNhMjY1MTM2YjU2ZmMiLCJ1c2VySWQiOiI1NDQwMzg3NzgifQ==</vt:lpwstr>
  </property>
  <property fmtid="{D5CDD505-2E9C-101B-9397-08002B2CF9AE}" pid="4" name="ICV">
    <vt:lpwstr>4C8595A63FC14A288094B14882D0F442_12</vt:lpwstr>
  </property>
</Properties>
</file>