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95171">
      <w:pPr>
        <w:jc w:val="center"/>
        <w:rPr>
          <w:rFonts w:hint="eastAsia" w:ascii="方正小标宋_GBK" w:hAnsi="宋体" w:eastAsia="方正小标宋_GBK" w:cs="黑体"/>
          <w:b/>
          <w:bCs/>
          <w:sz w:val="44"/>
          <w:szCs w:val="44"/>
          <w:lang w:val="en-US" w:eastAsia="zh-Hans"/>
        </w:rPr>
      </w:pPr>
      <w:bookmarkStart w:id="0" w:name="_GoBack"/>
      <w:r>
        <w:rPr>
          <w:rFonts w:hint="eastAsia" w:ascii="方正小标宋_GBK" w:hAnsi="华文中宋" w:eastAsia="方正小标宋_GBK"/>
          <w:b/>
          <w:sz w:val="44"/>
          <w:szCs w:val="44"/>
          <w:lang w:val="en-US" w:eastAsia="zh-CN"/>
        </w:rPr>
        <w:t>责任彩票建设调查研究</w:t>
      </w:r>
      <w:r>
        <w:rPr>
          <w:rFonts w:hint="eastAsia" w:ascii="方正小标宋_GBK" w:hAnsi="宋体" w:eastAsia="方正小标宋_GBK" w:cs="黑体"/>
          <w:b/>
          <w:bCs/>
          <w:sz w:val="44"/>
          <w:szCs w:val="44"/>
          <w:lang w:val="en-US" w:eastAsia="zh-Hans"/>
        </w:rPr>
        <w:t>相关要求</w:t>
      </w:r>
    </w:p>
    <w:bookmarkEnd w:id="0"/>
    <w:p w14:paraId="7746967D">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lang w:val="en-US" w:eastAsia="zh-CN"/>
        </w:rPr>
        <w:t>一</w:t>
      </w:r>
      <w:r>
        <w:rPr>
          <w:rFonts w:hint="eastAsia" w:ascii="方正黑体_GBK" w:eastAsia="方正黑体_GBK"/>
          <w:bCs/>
          <w:sz w:val="32"/>
          <w:szCs w:val="32"/>
        </w:rPr>
        <w:t>、</w:t>
      </w:r>
      <w:r>
        <w:rPr>
          <w:rFonts w:hint="eastAsia" w:ascii="方正黑体_GBK" w:eastAsia="方正黑体_GBK"/>
          <w:bCs/>
          <w:sz w:val="32"/>
          <w:szCs w:val="32"/>
          <w:lang w:val="en-US" w:eastAsia="zh-CN"/>
        </w:rPr>
        <w:t>项目</w:t>
      </w:r>
      <w:r>
        <w:rPr>
          <w:rFonts w:hint="eastAsia" w:ascii="方正黑体_GBK" w:eastAsia="方正黑体_GBK"/>
          <w:bCs/>
          <w:sz w:val="32"/>
          <w:szCs w:val="32"/>
        </w:rPr>
        <w:t>主题</w:t>
      </w:r>
    </w:p>
    <w:p w14:paraId="7215474F">
      <w:pPr>
        <w:spacing w:line="560" w:lineRule="exact"/>
        <w:ind w:firstLine="640" w:firstLineChars="200"/>
        <w:rPr>
          <w:rFonts w:hint="eastAsia" w:ascii="方正仿宋_GBK" w:eastAsia="方正仿宋_GBK"/>
          <w:bCs/>
          <w:sz w:val="32"/>
          <w:szCs w:val="32"/>
          <w:lang w:val="en-US" w:eastAsia="zh-CN"/>
        </w:rPr>
      </w:pPr>
      <w:r>
        <w:rPr>
          <w:rFonts w:hint="eastAsia" w:ascii="方正仿宋_GBK" w:eastAsia="方正仿宋_GBK"/>
          <w:bCs/>
          <w:sz w:val="32"/>
          <w:szCs w:val="32"/>
          <w:lang w:val="en-US" w:eastAsia="zh-CN"/>
        </w:rPr>
        <w:t>中国体育彩票购彩者权益保护教育体系构建与多方协作机制研究。</w:t>
      </w:r>
    </w:p>
    <w:p w14:paraId="7242175E">
      <w:pPr>
        <w:spacing w:line="560"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val="en-US" w:eastAsia="zh-CN"/>
        </w:rPr>
        <w:t>二</w:t>
      </w:r>
      <w:r>
        <w:rPr>
          <w:rFonts w:hint="eastAsia" w:ascii="方正黑体_GBK" w:eastAsia="方正黑体_GBK"/>
          <w:sz w:val="32"/>
          <w:szCs w:val="32"/>
        </w:rPr>
        <w:t>、项目</w:t>
      </w:r>
      <w:r>
        <w:rPr>
          <w:rFonts w:hint="eastAsia" w:ascii="方正黑体_GBK" w:eastAsia="方正黑体_GBK"/>
          <w:sz w:val="32"/>
          <w:szCs w:val="32"/>
          <w:lang w:val="en-US" w:eastAsia="zh-CN"/>
        </w:rPr>
        <w:t>分析</w:t>
      </w:r>
    </w:p>
    <w:p w14:paraId="0741A0BB">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（一）项目立题依据</w:t>
      </w:r>
    </w:p>
    <w:p w14:paraId="727C9AA3">
      <w:pPr>
        <w:spacing w:line="560" w:lineRule="exact"/>
        <w:ind w:firstLine="640" w:firstLineChars="200"/>
        <w:rPr>
          <w:rFonts w:ascii="方正黑体_GBK" w:eastAsia="方正黑体_GBK"/>
          <w:sz w:val="32"/>
          <w:szCs w:val="32"/>
        </w:rPr>
      </w:pPr>
      <w:r>
        <w:rPr>
          <w:rFonts w:hint="eastAsia" w:ascii="方正仿宋_GBK" w:eastAsia="方正仿宋_GBK"/>
          <w:sz w:val="32"/>
          <w:szCs w:val="32"/>
        </w:rPr>
        <w:t>本项目聚焦中国体育彩票购彩者权益保护教育体系构建与多方协作机制研究，旨在为体育彩票行业购彩者权益保护教育工作提供理论支撑与实践指导。通过梳理监管单位、体育系统其他单位、公益金使用单位、社区、媒体等不同相关方，深入研究其参与购彩者权益保护教育合作的可行性，明确合作执行要求，制定分步骤执行策略，探索联合开展宣传教育、主题活动、资源共享的合作模式与项目，最终形成《相关方购彩者权益保护教育合作模式研究报告》，包括分类别相关方合作可行性研判及利益相关方合作项目执行方案，为购彩者权益保护教育的长期推进提供可操作的执行方案储备。</w:t>
      </w:r>
    </w:p>
    <w:p w14:paraId="0C66B193">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（二）项目背景与需求分析</w:t>
      </w:r>
    </w:p>
    <w:p w14:paraId="68094F11">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 政策背景</w:t>
      </w:r>
    </w:p>
    <w:p w14:paraId="0B30D0B9">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国家高度重视彩票行业的规范发展与购彩者权益保护，出台了《彩票管理条例》及其实施细则等一系列政策法规，明确要求“加强对购彩者的宣传教育，保障购彩者合法权益”。然而，当前购彩者权益保护教育工作仍存在教育体系不完善、多方协作机制不健全等问题，亟需通过系统性研究填补政策落地与实践执行之间的gap，确保政策要求有效落实。</w:t>
      </w:r>
    </w:p>
    <w:p w14:paraId="58682D1C">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 行业发展需求</w:t>
      </w:r>
    </w:p>
    <w:p w14:paraId="47A57DE6">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市场规模扩大与风险并存：中国体育彩票市场规模持续增长，但非理性购彩行为（如过度购彩、未成年人购彩）引发的社会问题凸显，亟需通过教育引导购彩者树立理性观念。</w:t>
      </w:r>
    </w:p>
    <w:p w14:paraId="584DF92F">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行业形象提升需求：部分购彩者权益受损事件对体育彩票的公益属性和社会公信力造成负面影响，需通过规范化教育体系重塑行业形象。</w:t>
      </w:r>
    </w:p>
    <w:p w14:paraId="0BE2FDEF">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多元化购彩者群体应对：购彩者群体年龄、职业、认知水平差异显著，现有单一化教育模式难以满足分层教育需求。</w:t>
      </w:r>
    </w:p>
    <w:p w14:paraId="19042023">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 社会意义</w:t>
      </w:r>
    </w:p>
    <w:p w14:paraId="38A418EC">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体育彩票作为国家公益事业的重要组成部分，其健康发展直接关系社会公共利益。加强购彩者权益保护教育：可有效减少因购彩引发的家庭矛盾和社会风险，维护社会和谐稳定；是体育彩票践行“责任彩票”理念、履行社会责任的核心举措；有助于提升公众对体育彩票公益属性的认知，增强行业社会认同度。</w:t>
      </w:r>
    </w:p>
    <w:p w14:paraId="74FFD372">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lang w:val="en-US" w:eastAsia="zh-CN"/>
        </w:rPr>
        <w:t>三</w:t>
      </w:r>
      <w:r>
        <w:rPr>
          <w:rFonts w:hint="eastAsia" w:ascii="方正黑体_GBK" w:eastAsia="方正黑体_GBK"/>
          <w:bCs/>
          <w:sz w:val="32"/>
          <w:szCs w:val="32"/>
        </w:rPr>
        <w:t>、项目商务需求</w:t>
      </w:r>
    </w:p>
    <w:p w14:paraId="12587081">
      <w:pPr>
        <w:numPr>
          <w:ilvl w:val="0"/>
          <w:numId w:val="0"/>
        </w:num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rPr>
        <w:t>服务时间、地点及验收方式</w:t>
      </w:r>
    </w:p>
    <w:p w14:paraId="5122D47C">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服务时间</w:t>
      </w:r>
    </w:p>
    <w:p w14:paraId="2B98ABF9">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2025年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日前完成本项目。</w:t>
      </w:r>
    </w:p>
    <w:p w14:paraId="6F1E53B5">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服务地点</w:t>
      </w:r>
    </w:p>
    <w:p w14:paraId="4A2AB233">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采购人指定地点。</w:t>
      </w:r>
    </w:p>
    <w:p w14:paraId="5C17A85C">
      <w:pPr>
        <w:numPr>
          <w:ilvl w:val="0"/>
          <w:numId w:val="0"/>
        </w:num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验收方式</w:t>
      </w:r>
    </w:p>
    <w:p w14:paraId="04018FA8">
      <w:pPr>
        <w:numPr>
          <w:ilvl w:val="0"/>
          <w:numId w:val="0"/>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采购人组织验收。</w:t>
      </w:r>
    </w:p>
    <w:p w14:paraId="4CE0B8AA">
      <w:pPr>
        <w:numPr>
          <w:ilvl w:val="0"/>
          <w:numId w:val="0"/>
        </w:num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32"/>
          <w:lang w:val="en-US" w:eastAsia="zh-CN" w:bidi="ar-SA"/>
        </w:rPr>
        <w:t>（二）</w:t>
      </w:r>
      <w:r>
        <w:rPr>
          <w:rFonts w:hint="eastAsia" w:ascii="方正楷体_GBK" w:hAnsi="方正楷体_GBK" w:eastAsia="方正楷体_GBK" w:cs="方正楷体_GBK"/>
          <w:sz w:val="32"/>
          <w:szCs w:val="32"/>
        </w:rPr>
        <w:t>付款方式</w:t>
      </w:r>
    </w:p>
    <w:p w14:paraId="3869B287">
      <w:pPr>
        <w:numPr>
          <w:ilvl w:val="0"/>
          <w:numId w:val="0"/>
        </w:num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成交供应商在签订合同时与采购人进行约定。</w:t>
      </w:r>
    </w:p>
    <w:p w14:paraId="43E7DF8C">
      <w:pPr>
        <w:numPr>
          <w:ilvl w:val="0"/>
          <w:numId w:val="0"/>
        </w:num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（三）知识产权</w:t>
      </w:r>
      <w:r>
        <w:rPr>
          <w:rFonts w:hint="eastAsia" w:ascii="方正仿宋_GBK" w:eastAsia="方正仿宋_GBK"/>
          <w:sz w:val="32"/>
          <w:szCs w:val="32"/>
          <w:lang w:val="en-US" w:eastAsia="zh-CN"/>
        </w:rPr>
        <w:t xml:space="preserve">  </w:t>
      </w:r>
    </w:p>
    <w:p w14:paraId="16D7DF03">
      <w:pPr>
        <w:numPr>
          <w:ilvl w:val="0"/>
          <w:numId w:val="0"/>
        </w:num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0F54C3">
      <w:pPr>
        <w:numPr>
          <w:ilvl w:val="0"/>
          <w:numId w:val="0"/>
        </w:num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（四）其他</w:t>
      </w:r>
      <w:r>
        <w:rPr>
          <w:rFonts w:hint="eastAsia" w:ascii="方正仿宋_GBK" w:eastAsia="方正仿宋_GBK"/>
          <w:sz w:val="32"/>
          <w:szCs w:val="32"/>
          <w:lang w:val="en-US" w:eastAsia="zh-CN"/>
        </w:rPr>
        <w:t xml:space="preserve">  </w:t>
      </w:r>
    </w:p>
    <w:p w14:paraId="1195A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其他未尽事宜，由采购人与成交供应商双方在采购合同中详细约定。 </w:t>
      </w:r>
    </w:p>
    <w:p w14:paraId="3D68E097">
      <w:pPr>
        <w:numPr>
          <w:ilvl w:val="0"/>
          <w:numId w:val="0"/>
        </w:num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四、供应商要求</w:t>
      </w:r>
    </w:p>
    <w:p w14:paraId="309BAF00">
      <w:pPr>
        <w:ind w:firstLine="640" w:firstLineChars="200"/>
        <w:rPr>
          <w:rFonts w:hint="default" w:ascii="方正仿宋_GBK" w:hAnsi="等线" w:eastAsia="方正仿宋_GBK" w:cs="等线"/>
          <w:sz w:val="32"/>
          <w:szCs w:val="32"/>
          <w:lang w:val="en-US" w:eastAsia="zh-CN"/>
        </w:rPr>
      </w:pPr>
      <w:r>
        <w:rPr>
          <w:rFonts w:hint="eastAsia" w:ascii="方正仿宋_GBK" w:hAnsi="等线" w:eastAsia="方正仿宋_GBK" w:cs="等线"/>
          <w:sz w:val="32"/>
          <w:szCs w:val="32"/>
          <w:lang w:val="en-US" w:eastAsia="zh-CN"/>
        </w:rPr>
        <w:t>（一）投标方须在投标文件中提供各项费用报价明细，否则视为无效投标。</w:t>
      </w:r>
    </w:p>
    <w:p w14:paraId="2C8887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等线" w:eastAsia="方正仿宋_GBK" w:cs="等线"/>
          <w:sz w:val="32"/>
          <w:szCs w:val="32"/>
        </w:rPr>
      </w:pPr>
      <w:r>
        <w:rPr>
          <w:rFonts w:hint="eastAsia" w:ascii="方正仿宋_GBK" w:hAnsi="等线" w:eastAsia="方正仿宋_GBK" w:cs="等线"/>
          <w:sz w:val="32"/>
          <w:szCs w:val="32"/>
          <w:lang w:val="en-US" w:eastAsia="zh-CN"/>
        </w:rPr>
        <w:t>（二）</w:t>
      </w:r>
      <w:r>
        <w:rPr>
          <w:rFonts w:hint="eastAsia" w:ascii="方正仿宋_GBK" w:hAnsi="等线" w:eastAsia="方正仿宋_GBK" w:cs="等线"/>
          <w:sz w:val="32"/>
          <w:szCs w:val="32"/>
        </w:rPr>
        <w:t>供应商应具备</w:t>
      </w:r>
      <w:r>
        <w:rPr>
          <w:rFonts w:hint="eastAsia" w:ascii="方正仿宋_GBK" w:hAnsi="等线" w:eastAsia="方正仿宋_GBK" w:cs="等线"/>
          <w:sz w:val="32"/>
          <w:szCs w:val="32"/>
          <w:lang w:val="en-US" w:eastAsia="zh-CN"/>
        </w:rPr>
        <w:t>相关执行</w:t>
      </w:r>
      <w:r>
        <w:rPr>
          <w:rFonts w:hint="eastAsia" w:ascii="方正仿宋_GBK" w:hAnsi="等线" w:eastAsia="方正仿宋_GBK" w:cs="等线"/>
          <w:sz w:val="32"/>
          <w:szCs w:val="32"/>
        </w:rPr>
        <w:t>经验，如有彩票行业</w:t>
      </w:r>
      <w:r>
        <w:rPr>
          <w:rFonts w:hint="eastAsia" w:ascii="方正仿宋_GBK" w:hAnsi="等线" w:eastAsia="方正仿宋_GBK" w:cs="等线"/>
          <w:sz w:val="32"/>
          <w:szCs w:val="32"/>
          <w:lang w:val="en-US" w:eastAsia="zh-CN"/>
        </w:rPr>
        <w:t>调研</w:t>
      </w:r>
      <w:r>
        <w:rPr>
          <w:rFonts w:hint="eastAsia" w:ascii="方正仿宋_GBK" w:hAnsi="等线" w:eastAsia="方正仿宋_GBK" w:cs="等线"/>
          <w:sz w:val="32"/>
          <w:szCs w:val="32"/>
        </w:rPr>
        <w:t>经验的，在同等条件下，采购人优先考虑。</w:t>
      </w:r>
    </w:p>
    <w:p w14:paraId="61D8D2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7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2025-09-04T08:09:46Z</dcterms:created>
  <dc:creator>Administrator</dc:creator>
  <cp:lastModifiedBy>Henry</cp:lastModifiedBy>
  <dcterms:modified xsi:type="dcterms:W3CDTF">2025-09-04T08:12:07Z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87E55D703E9641BCA9C63DD4EF607414_12</vt:lpwstr>
  </property>
</Properties>
</file>