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5FBF3">
      <w:pPr>
        <w:spacing w:line="579" w:lineRule="exact"/>
        <w:rPr>
          <w:rFonts w:hint="eastAsia" w:ascii="宋体" w:hAnsi="宋体"/>
          <w:b/>
          <w:color w:val="auto"/>
          <w:sz w:val="32"/>
          <w:szCs w:val="32"/>
        </w:rPr>
      </w:pPr>
      <w:bookmarkStart w:id="0" w:name="_GoBack"/>
    </w:p>
    <w:p w14:paraId="6D6ACC90">
      <w:pPr>
        <w:spacing w:line="579" w:lineRule="exact"/>
        <w:jc w:val="center"/>
        <w:rPr>
          <w:rFonts w:hint="eastAsia" w:ascii="宋体" w:hAnsi="宋体"/>
          <w:b/>
          <w:color w:val="auto"/>
          <w:sz w:val="36"/>
          <w:szCs w:val="36"/>
        </w:rPr>
      </w:pPr>
    </w:p>
    <w:p w14:paraId="486A32A2">
      <w:pPr>
        <w:keepNext w:val="0"/>
        <w:keepLines w:val="0"/>
        <w:pageBreakBefore w:val="0"/>
        <w:widowControl w:val="0"/>
        <w:shd w:val="clear"/>
        <w:kinsoku/>
        <w:wordWrap/>
        <w:overflowPunct/>
        <w:topLinePunct w:val="0"/>
        <w:autoSpaceDE/>
        <w:autoSpaceDN/>
        <w:bidi w:val="0"/>
        <w:adjustRightInd/>
        <w:snapToGrid/>
        <w:spacing w:line="579" w:lineRule="exact"/>
        <w:ind w:firstLine="880" w:firstLineChars="200"/>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重庆帝贤商业管理有限公司</w:t>
      </w:r>
    </w:p>
    <w:p w14:paraId="62090118">
      <w:pPr>
        <w:keepNext w:val="0"/>
        <w:keepLines w:val="0"/>
        <w:pageBreakBefore w:val="0"/>
        <w:widowControl w:val="0"/>
        <w:shd w:val="clear"/>
        <w:kinsoku/>
        <w:wordWrap/>
        <w:overflowPunct/>
        <w:topLinePunct w:val="0"/>
        <w:autoSpaceDE/>
        <w:autoSpaceDN/>
        <w:bidi w:val="0"/>
        <w:adjustRightInd/>
        <w:snapToGrid/>
        <w:spacing w:line="579" w:lineRule="exact"/>
        <w:ind w:firstLine="880" w:firstLineChars="200"/>
        <w:jc w:val="center"/>
        <w:textAlignment w:val="auto"/>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诉</w:t>
      </w:r>
      <w:r>
        <w:rPr>
          <w:rFonts w:hint="default" w:ascii="方正小标宋_GBK" w:hAnsi="方正小标宋_GBK" w:eastAsia="方正小标宋_GBK" w:cs="方正小标宋_GBK"/>
          <w:b w:val="0"/>
          <w:bCs/>
          <w:color w:val="auto"/>
          <w:sz w:val="44"/>
          <w:szCs w:val="44"/>
          <w:lang w:val="en-US" w:eastAsia="zh-CN"/>
        </w:rPr>
        <w:t>重庆出版集团有限公司、重庆盛博实业有限公司、重庆瀚墨资产经营管理有限责任公司</w:t>
      </w:r>
      <w:r>
        <w:rPr>
          <w:rFonts w:hint="eastAsia" w:ascii="方正小标宋_GBK" w:hAnsi="方正小标宋_GBK" w:eastAsia="方正小标宋_GBK" w:cs="方正小标宋_GBK"/>
          <w:b w:val="0"/>
          <w:bCs/>
          <w:color w:val="auto"/>
          <w:sz w:val="44"/>
          <w:szCs w:val="44"/>
          <w:lang w:val="en-US" w:eastAsia="zh-CN"/>
        </w:rPr>
        <w:t>、第三人重庆正升置业有限公司股权转让纠纷案法律服务采购</w:t>
      </w:r>
    </w:p>
    <w:p w14:paraId="483E1F24">
      <w:pPr>
        <w:spacing w:line="579" w:lineRule="exact"/>
        <w:jc w:val="center"/>
        <w:rPr>
          <w:rFonts w:hint="eastAsia" w:ascii="方正小标宋_GBK" w:hAnsi="方正小标宋_GBK" w:eastAsia="方正小标宋_GBK" w:cs="方正小标宋_GBK"/>
          <w:b w:val="0"/>
          <w:bCs/>
          <w:color w:val="auto"/>
          <w:sz w:val="44"/>
          <w:szCs w:val="44"/>
          <w:lang w:val="en-US" w:eastAsia="zh-CN"/>
        </w:rPr>
      </w:pPr>
    </w:p>
    <w:p w14:paraId="0FC82AE4">
      <w:pPr>
        <w:rPr>
          <w:color w:val="auto"/>
        </w:rPr>
      </w:pPr>
    </w:p>
    <w:p w14:paraId="42AE9243">
      <w:pPr>
        <w:spacing w:line="579" w:lineRule="exact"/>
        <w:jc w:val="center"/>
        <w:rPr>
          <w:rFonts w:hint="eastAsia" w:ascii="新宋体" w:hAnsi="新宋体" w:eastAsia="新宋体"/>
          <w:b/>
          <w:color w:val="auto"/>
          <w:sz w:val="84"/>
        </w:rPr>
      </w:pPr>
    </w:p>
    <w:p w14:paraId="71AA3236">
      <w:pPr>
        <w:rPr>
          <w:rFonts w:hint="eastAsia" w:ascii="新宋体" w:hAnsi="新宋体" w:eastAsia="新宋体"/>
          <w:b/>
          <w:color w:val="auto"/>
          <w:sz w:val="32"/>
        </w:rPr>
      </w:pPr>
    </w:p>
    <w:p w14:paraId="5905B942">
      <w:pPr>
        <w:jc w:val="center"/>
        <w:rPr>
          <w:rFonts w:hint="eastAsia" w:ascii="新宋体" w:hAnsi="新宋体" w:eastAsia="新宋体"/>
          <w:b/>
          <w:color w:val="auto"/>
          <w:sz w:val="84"/>
        </w:rPr>
      </w:pPr>
      <w:r>
        <w:rPr>
          <w:rFonts w:hint="eastAsia" w:ascii="新宋体" w:hAnsi="新宋体" w:eastAsia="新宋体"/>
          <w:b/>
          <w:color w:val="auto"/>
          <w:sz w:val="84"/>
          <w:lang w:val="en-US" w:eastAsia="zh-CN"/>
        </w:rPr>
        <w:t>竞争性谈判</w:t>
      </w:r>
      <w:r>
        <w:rPr>
          <w:rFonts w:hint="eastAsia" w:ascii="新宋体" w:hAnsi="新宋体" w:eastAsia="新宋体"/>
          <w:b/>
          <w:color w:val="auto"/>
          <w:sz w:val="84"/>
        </w:rPr>
        <w:t>文件</w:t>
      </w:r>
    </w:p>
    <w:p w14:paraId="77D87018">
      <w:pPr>
        <w:spacing w:line="579" w:lineRule="exact"/>
        <w:rPr>
          <w:rFonts w:hint="eastAsia" w:ascii="新宋体" w:hAnsi="新宋体" w:eastAsia="新宋体"/>
          <w:b/>
          <w:color w:val="auto"/>
          <w:sz w:val="32"/>
        </w:rPr>
      </w:pPr>
    </w:p>
    <w:p w14:paraId="18118D7B">
      <w:pPr>
        <w:spacing w:line="579" w:lineRule="exact"/>
        <w:rPr>
          <w:rFonts w:hint="eastAsia" w:ascii="新宋体" w:hAnsi="新宋体" w:eastAsia="新宋体"/>
          <w:b/>
          <w:color w:val="auto"/>
          <w:sz w:val="32"/>
        </w:rPr>
      </w:pPr>
    </w:p>
    <w:p w14:paraId="04DC7186">
      <w:pPr>
        <w:spacing w:line="579" w:lineRule="exact"/>
        <w:ind w:left="3" w:leftChars="-9" w:hanging="22" w:hangingChars="6"/>
        <w:jc w:val="left"/>
        <w:rPr>
          <w:rFonts w:hint="eastAsia" w:ascii="黑体" w:hAnsi="新宋体" w:eastAsia="黑体"/>
          <w:b/>
          <w:color w:val="auto"/>
          <w:sz w:val="36"/>
          <w:szCs w:val="36"/>
          <w:lang w:eastAsia="zh-CN"/>
        </w:rPr>
      </w:pPr>
    </w:p>
    <w:p w14:paraId="480DD90A">
      <w:pPr>
        <w:shd w:val="clear"/>
        <w:spacing w:line="579" w:lineRule="exact"/>
        <w:ind w:firstLine="1084" w:firstLineChars="300"/>
        <w:jc w:val="both"/>
        <w:rPr>
          <w:rFonts w:hint="eastAsia" w:ascii="黑体" w:hAnsi="新宋体" w:eastAsia="黑体"/>
          <w:b/>
          <w:color w:val="auto"/>
          <w:sz w:val="36"/>
          <w:szCs w:val="36"/>
          <w:lang w:val="en-US" w:eastAsia="zh-CN"/>
        </w:rPr>
      </w:pPr>
      <w:r>
        <w:rPr>
          <w:rFonts w:hint="eastAsia" w:ascii="黑体" w:hAnsi="新宋体" w:eastAsia="黑体"/>
          <w:b/>
          <w:color w:val="auto"/>
          <w:sz w:val="36"/>
          <w:szCs w:val="36"/>
        </w:rPr>
        <w:t>采购单位：</w:t>
      </w:r>
      <w:r>
        <w:rPr>
          <w:rFonts w:hint="eastAsia" w:ascii="黑体" w:hAnsi="新宋体" w:eastAsia="黑体"/>
          <w:b/>
          <w:color w:val="auto"/>
          <w:sz w:val="36"/>
          <w:szCs w:val="36"/>
          <w:lang w:val="en-US" w:eastAsia="zh-CN"/>
        </w:rPr>
        <w:t>重庆出版集团有限公司</w:t>
      </w:r>
    </w:p>
    <w:p w14:paraId="6077357B">
      <w:pPr>
        <w:shd w:val="clear"/>
        <w:spacing w:line="579" w:lineRule="exact"/>
        <w:ind w:left="3" w:leftChars="-9" w:hanging="22" w:hangingChars="6"/>
        <w:jc w:val="center"/>
        <w:rPr>
          <w:rFonts w:hint="eastAsia" w:ascii="黑体" w:hAnsi="新宋体" w:eastAsia="黑体"/>
          <w:b/>
          <w:color w:val="auto"/>
          <w:sz w:val="36"/>
          <w:szCs w:val="36"/>
          <w:lang w:val="en-US" w:eastAsia="zh-CN"/>
        </w:rPr>
      </w:pPr>
    </w:p>
    <w:p w14:paraId="74E231BF">
      <w:pPr>
        <w:shd w:val="clear"/>
        <w:spacing w:line="579" w:lineRule="exact"/>
        <w:ind w:left="3" w:leftChars="-9" w:hanging="22" w:hangingChars="6"/>
        <w:jc w:val="center"/>
        <w:rPr>
          <w:rFonts w:hint="eastAsia" w:ascii="黑体" w:hAnsi="新宋体" w:eastAsia="黑体"/>
          <w:b/>
          <w:color w:val="auto"/>
          <w:sz w:val="36"/>
          <w:szCs w:val="36"/>
          <w:lang w:val="en-US" w:eastAsia="zh-CN"/>
        </w:rPr>
      </w:pPr>
    </w:p>
    <w:p w14:paraId="62FB61CD">
      <w:pPr>
        <w:shd w:val="clear"/>
        <w:spacing w:line="579" w:lineRule="exact"/>
        <w:ind w:left="2" w:leftChars="-9" w:hanging="21" w:hangingChars="6"/>
        <w:jc w:val="center"/>
        <w:rPr>
          <w:rFonts w:hint="default" w:ascii="宋体" w:hAnsi="宋体" w:eastAsia="宋体"/>
          <w:color w:val="auto"/>
          <w:sz w:val="36"/>
          <w:szCs w:val="36"/>
          <w:lang w:val="en-US" w:eastAsia="zh-CN"/>
        </w:rPr>
      </w:pPr>
    </w:p>
    <w:p w14:paraId="0BA9069E">
      <w:pPr>
        <w:shd w:val="clear"/>
        <w:spacing w:line="579" w:lineRule="exact"/>
        <w:rPr>
          <w:rFonts w:hint="eastAsia"/>
          <w:color w:val="auto"/>
        </w:rPr>
      </w:pPr>
    </w:p>
    <w:p w14:paraId="2E214031">
      <w:pPr>
        <w:shd w:val="clear"/>
        <w:spacing w:line="579" w:lineRule="exact"/>
        <w:jc w:val="center"/>
        <w:rPr>
          <w:rFonts w:hint="default" w:ascii="Times New Roman" w:hAnsi="Times New Roman" w:eastAsia="黑体" w:cs="Times New Roman"/>
          <w:b w:val="0"/>
          <w:bCs/>
          <w:color w:val="auto"/>
          <w:sz w:val="36"/>
          <w:szCs w:val="36"/>
        </w:rPr>
      </w:pPr>
      <w:r>
        <w:rPr>
          <w:rFonts w:hint="eastAsia" w:ascii="黑体" w:hAnsi="黑体" w:eastAsia="黑体" w:cs="黑体"/>
          <w:b w:val="0"/>
          <w:bCs/>
          <w:color w:val="auto"/>
          <w:sz w:val="36"/>
          <w:szCs w:val="36"/>
        </w:rPr>
        <w:t>时间：</w:t>
      </w:r>
      <w:r>
        <w:rPr>
          <w:rFonts w:hint="default" w:ascii="Times New Roman" w:hAnsi="Times New Roman" w:eastAsia="黑体" w:cs="Times New Roman"/>
          <w:b w:val="0"/>
          <w:bCs/>
          <w:color w:val="auto"/>
          <w:sz w:val="36"/>
          <w:szCs w:val="36"/>
        </w:rPr>
        <w:t>202</w:t>
      </w:r>
      <w:r>
        <w:rPr>
          <w:rFonts w:hint="default" w:ascii="Times New Roman" w:hAnsi="Times New Roman" w:eastAsia="黑体" w:cs="Times New Roman"/>
          <w:b w:val="0"/>
          <w:bCs/>
          <w:color w:val="auto"/>
          <w:sz w:val="36"/>
          <w:szCs w:val="36"/>
          <w:lang w:val="en-US" w:eastAsia="zh-CN"/>
        </w:rPr>
        <w:t>6</w:t>
      </w:r>
      <w:r>
        <w:rPr>
          <w:rFonts w:hint="default" w:ascii="Times New Roman" w:hAnsi="Times New Roman" w:eastAsia="黑体" w:cs="Times New Roman"/>
          <w:b w:val="0"/>
          <w:bCs/>
          <w:color w:val="auto"/>
          <w:sz w:val="36"/>
          <w:szCs w:val="36"/>
        </w:rPr>
        <w:t>年</w:t>
      </w:r>
      <w:r>
        <w:rPr>
          <w:rFonts w:hint="eastAsia" w:eastAsia="黑体" w:cs="Times New Roman"/>
          <w:b w:val="0"/>
          <w:bCs/>
          <w:color w:val="auto"/>
          <w:sz w:val="36"/>
          <w:szCs w:val="36"/>
          <w:lang w:val="en-US" w:eastAsia="zh-CN"/>
        </w:rPr>
        <w:t>6</w:t>
      </w:r>
      <w:r>
        <w:rPr>
          <w:rFonts w:hint="default" w:ascii="Times New Roman" w:hAnsi="Times New Roman" w:eastAsia="黑体" w:cs="Times New Roman"/>
          <w:b w:val="0"/>
          <w:bCs/>
          <w:color w:val="auto"/>
          <w:sz w:val="36"/>
          <w:szCs w:val="36"/>
        </w:rPr>
        <w:t>月</w:t>
      </w:r>
      <w:r>
        <w:rPr>
          <w:rFonts w:hint="eastAsia" w:eastAsia="黑体" w:cs="Times New Roman"/>
          <w:b w:val="0"/>
          <w:bCs/>
          <w:color w:val="auto"/>
          <w:sz w:val="36"/>
          <w:szCs w:val="36"/>
          <w:lang w:val="en-US" w:eastAsia="zh-CN"/>
        </w:rPr>
        <w:t>9</w:t>
      </w:r>
      <w:r>
        <w:rPr>
          <w:rFonts w:hint="default" w:ascii="Times New Roman" w:hAnsi="Times New Roman" w:eastAsia="黑体" w:cs="Times New Roman"/>
          <w:b w:val="0"/>
          <w:bCs/>
          <w:color w:val="auto"/>
          <w:sz w:val="36"/>
          <w:szCs w:val="36"/>
        </w:rPr>
        <w:t>日</w:t>
      </w:r>
    </w:p>
    <w:p w14:paraId="0CCD1BC8">
      <w:pPr>
        <w:shd w:val="clear"/>
        <w:spacing w:line="579" w:lineRule="exact"/>
        <w:rPr>
          <w:rFonts w:hint="eastAsia" w:ascii="宋体" w:hAnsi="宋体"/>
          <w:b/>
          <w:color w:val="auto"/>
          <w:sz w:val="32"/>
          <w:szCs w:val="32"/>
        </w:rPr>
      </w:pPr>
    </w:p>
    <w:p w14:paraId="4889AB13">
      <w:pPr>
        <w:shd w:val="clear"/>
        <w:spacing w:line="579" w:lineRule="exact"/>
        <w:jc w:val="center"/>
        <w:rPr>
          <w:rFonts w:hint="eastAsia" w:ascii="方正公文小标宋" w:hAnsi="方正公文小标宋" w:eastAsia="方正公文小标宋" w:cs="方正公文小标宋"/>
          <w:b w:val="0"/>
          <w:bCs/>
          <w:color w:val="auto"/>
          <w:sz w:val="44"/>
          <w:szCs w:val="44"/>
        </w:rPr>
      </w:pPr>
      <w:r>
        <w:rPr>
          <w:rFonts w:hint="eastAsia" w:ascii="方正公文小标宋" w:hAnsi="方正公文小标宋" w:eastAsia="方正公文小标宋" w:cs="方正公文小标宋"/>
          <w:b w:val="0"/>
          <w:bCs/>
          <w:color w:val="auto"/>
          <w:sz w:val="44"/>
          <w:szCs w:val="44"/>
        </w:rPr>
        <w:t>目录</w:t>
      </w:r>
    </w:p>
    <w:p w14:paraId="58678EC9">
      <w:pPr>
        <w:shd w:val="clear"/>
        <w:spacing w:line="579" w:lineRule="exact"/>
        <w:jc w:val="center"/>
        <w:rPr>
          <w:rFonts w:hint="eastAsia" w:ascii="仿宋_GB2312" w:hAnsi="宋体" w:eastAsia="仿宋_GB2312"/>
          <w:color w:val="auto"/>
          <w:sz w:val="32"/>
          <w:szCs w:val="32"/>
        </w:rPr>
      </w:pPr>
    </w:p>
    <w:p w14:paraId="2D80643F">
      <w:pPr>
        <w:shd w:val="clear"/>
        <w:spacing w:line="579" w:lineRule="exact"/>
        <w:jc w:val="center"/>
        <w:rPr>
          <w:rFonts w:hint="eastAsia" w:ascii="仿宋_GB2312" w:hAnsi="宋体" w:eastAsia="仿宋_GB2312"/>
          <w:color w:val="auto"/>
          <w:sz w:val="32"/>
          <w:szCs w:val="32"/>
        </w:rPr>
      </w:pPr>
    </w:p>
    <w:p w14:paraId="159D8AA5">
      <w:pPr>
        <w:shd w:val="clear"/>
        <w:spacing w:line="579" w:lineRule="exact"/>
        <w:ind w:left="63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一、项目基本情况</w:t>
      </w:r>
    </w:p>
    <w:p w14:paraId="4681E706">
      <w:pPr>
        <w:shd w:val="clear"/>
        <w:spacing w:line="579"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二、采购方式及价格</w:t>
      </w:r>
    </w:p>
    <w:p w14:paraId="48C2D1B5">
      <w:pPr>
        <w:shd w:val="clear"/>
        <w:spacing w:line="579" w:lineRule="exact"/>
        <w:ind w:firstLine="627" w:firstLineChars="19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三、供应商资格要求</w:t>
      </w:r>
    </w:p>
    <w:p w14:paraId="0E66499C">
      <w:pPr>
        <w:shd w:val="clear"/>
        <w:spacing w:line="579" w:lineRule="exact"/>
        <w:ind w:firstLine="627" w:firstLineChars="19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rPr>
        <w:t>、评选原则</w:t>
      </w:r>
    </w:p>
    <w:p w14:paraId="44309CA7">
      <w:pPr>
        <w:shd w:val="clear"/>
        <w:spacing w:line="579" w:lineRule="exact"/>
        <w:ind w:firstLine="627" w:firstLineChars="19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rPr>
        <w:t>、采购信息</w:t>
      </w:r>
    </w:p>
    <w:p w14:paraId="20A4EEA6">
      <w:pPr>
        <w:shd w:val="clear"/>
        <w:spacing w:line="579" w:lineRule="exact"/>
        <w:ind w:firstLine="627" w:firstLineChars="196"/>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rPr>
        <w:t>、投标文件要求</w:t>
      </w:r>
    </w:p>
    <w:p w14:paraId="535FE21F">
      <w:pPr>
        <w:pStyle w:val="2"/>
        <w:shd w:val="clear"/>
        <w:rPr>
          <w:rFonts w:hint="default" w:ascii="Times New Roman" w:hAnsi="Times New Roman" w:cs="Times New Roman"/>
          <w:color w:val="auto"/>
          <w:sz w:val="32"/>
          <w:szCs w:val="32"/>
          <w:lang w:eastAsia="zh-CN"/>
        </w:rPr>
      </w:pPr>
    </w:p>
    <w:p w14:paraId="13849D7D">
      <w:pPr>
        <w:shd w:val="clear"/>
        <w:spacing w:line="579"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附件1.综合评标办法</w:t>
      </w:r>
    </w:p>
    <w:p w14:paraId="06DD90A4">
      <w:pPr>
        <w:shd w:val="clear"/>
        <w:spacing w:line="579" w:lineRule="exact"/>
        <w:ind w:firstLine="1424" w:firstLineChars="44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.法定代表人身份证明书</w:t>
      </w:r>
    </w:p>
    <w:p w14:paraId="04A30662">
      <w:pPr>
        <w:shd w:val="clear"/>
        <w:spacing w:line="579" w:lineRule="exact"/>
        <w:ind w:firstLine="1424" w:firstLineChars="44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.法定代表人授权书</w:t>
      </w:r>
    </w:p>
    <w:p w14:paraId="5876C6AB">
      <w:pPr>
        <w:shd w:val="clear"/>
        <w:spacing w:line="579" w:lineRule="exact"/>
        <w:ind w:firstLine="1424" w:firstLineChars="445"/>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.诚信承诺</w:t>
      </w:r>
    </w:p>
    <w:p w14:paraId="4FEBC5F8">
      <w:pPr>
        <w:shd w:val="clear"/>
        <w:spacing w:line="579" w:lineRule="exact"/>
        <w:ind w:firstLine="1424" w:firstLineChars="445"/>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.商业合作廉政承诺书</w:t>
      </w:r>
    </w:p>
    <w:p w14:paraId="05592EE8">
      <w:pPr>
        <w:keepNext w:val="0"/>
        <w:keepLines w:val="0"/>
        <w:pageBreakBefore w:val="0"/>
        <w:shd w:val="clea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kern w:val="0"/>
          <w:sz w:val="28"/>
          <w:szCs w:val="28"/>
        </w:rPr>
      </w:pPr>
    </w:p>
    <w:p w14:paraId="4BAF9693">
      <w:pPr>
        <w:keepNext w:val="0"/>
        <w:keepLines w:val="0"/>
        <w:pageBreakBefore w:val="0"/>
        <w:shd w:val="clea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kern w:val="0"/>
          <w:sz w:val="28"/>
          <w:szCs w:val="28"/>
        </w:rPr>
      </w:pPr>
    </w:p>
    <w:p w14:paraId="1540F907">
      <w:pPr>
        <w:keepNext w:val="0"/>
        <w:keepLines w:val="0"/>
        <w:pageBreakBefore w:val="0"/>
        <w:shd w:val="clea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kern w:val="0"/>
          <w:sz w:val="28"/>
          <w:szCs w:val="28"/>
        </w:rPr>
      </w:pPr>
    </w:p>
    <w:p w14:paraId="4682E25D">
      <w:pPr>
        <w:keepNext w:val="0"/>
        <w:keepLines w:val="0"/>
        <w:pageBreakBefore w:val="0"/>
        <w:shd w:val="clea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kern w:val="0"/>
          <w:sz w:val="28"/>
          <w:szCs w:val="28"/>
        </w:rPr>
      </w:pPr>
    </w:p>
    <w:p w14:paraId="20996BC3">
      <w:pPr>
        <w:keepNext w:val="0"/>
        <w:keepLines w:val="0"/>
        <w:pageBreakBefore w:val="0"/>
        <w:shd w:val="clea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kern w:val="0"/>
          <w:sz w:val="28"/>
          <w:szCs w:val="28"/>
        </w:rPr>
      </w:pPr>
    </w:p>
    <w:p w14:paraId="0AEA6111">
      <w:pPr>
        <w:keepNext w:val="0"/>
        <w:keepLines w:val="0"/>
        <w:pageBreakBefore w:val="0"/>
        <w:shd w:val="clea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kern w:val="0"/>
          <w:sz w:val="28"/>
          <w:szCs w:val="28"/>
        </w:rPr>
      </w:pPr>
    </w:p>
    <w:p w14:paraId="5AF3BD08">
      <w:pPr>
        <w:keepNext w:val="0"/>
        <w:keepLines w:val="0"/>
        <w:pageBreakBefore w:val="0"/>
        <w:shd w:val="clear"/>
        <w:kinsoku/>
        <w:wordWrap/>
        <w:overflowPunct/>
        <w:topLinePunct w:val="0"/>
        <w:autoSpaceDE/>
        <w:autoSpaceDN/>
        <w:bidi w:val="0"/>
        <w:adjustRightInd/>
        <w:snapToGrid/>
        <w:spacing w:line="579" w:lineRule="exact"/>
        <w:textAlignment w:val="auto"/>
        <w:rPr>
          <w:rFonts w:hint="eastAsia" w:ascii="方正仿宋_GBK" w:hAnsi="方正仿宋_GBK" w:eastAsia="方正仿宋_GBK" w:cs="方正仿宋_GBK"/>
          <w:color w:val="auto"/>
          <w:kern w:val="0"/>
          <w:sz w:val="28"/>
          <w:szCs w:val="28"/>
        </w:rPr>
      </w:pPr>
    </w:p>
    <w:p w14:paraId="3F91D097">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一、项目基本情况</w:t>
      </w:r>
    </w:p>
    <w:p w14:paraId="73A55358">
      <w:pPr>
        <w:keepNext w:val="0"/>
        <w:keepLines w:val="0"/>
        <w:pageBreakBefore w:val="0"/>
        <w:widowControl w:val="0"/>
        <w:shd w:val="clear"/>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1.项目名称：</w:t>
      </w:r>
      <w:r>
        <w:rPr>
          <w:rFonts w:hint="eastAsia" w:ascii="Times New Roman" w:hAnsi="Times New Roman" w:eastAsia="方正仿宋_GBK" w:cs="Times New Roman"/>
          <w:color w:val="auto"/>
          <w:sz w:val="32"/>
          <w:szCs w:val="32"/>
          <w:lang w:val="en-US" w:eastAsia="zh-CN"/>
        </w:rPr>
        <w:t>重庆帝贤商业管理有限公司诉</w:t>
      </w:r>
      <w:r>
        <w:rPr>
          <w:rFonts w:hint="default" w:ascii="Times New Roman" w:hAnsi="Times New Roman" w:eastAsia="方正仿宋_GBK" w:cs="Times New Roman"/>
          <w:color w:val="auto"/>
          <w:sz w:val="32"/>
          <w:szCs w:val="32"/>
          <w:lang w:val="en-US" w:eastAsia="zh-CN"/>
        </w:rPr>
        <w:t>重庆出版集团有限公司、重庆盛博实业有限公司、重庆瀚墨资产经营管理有限责任公司</w:t>
      </w:r>
      <w:r>
        <w:rPr>
          <w:rFonts w:hint="eastAsia" w:eastAsia="方正仿宋_GBK" w:cs="Times New Roman"/>
          <w:color w:val="auto"/>
          <w:sz w:val="32"/>
          <w:szCs w:val="32"/>
          <w:lang w:val="en-US" w:eastAsia="zh-CN"/>
        </w:rPr>
        <w:t>及第三人</w:t>
      </w:r>
      <w:r>
        <w:rPr>
          <w:rFonts w:hint="default" w:ascii="Times New Roman" w:hAnsi="Times New Roman" w:eastAsia="方正仿宋_GBK" w:cs="Times New Roman"/>
          <w:color w:val="auto"/>
          <w:kern w:val="2"/>
          <w:sz w:val="32"/>
          <w:szCs w:val="32"/>
          <w:lang w:val="en-US" w:eastAsia="zh-CN" w:bidi="ar"/>
        </w:rPr>
        <w:t>重庆正升置业有限公司</w:t>
      </w:r>
      <w:r>
        <w:rPr>
          <w:rFonts w:hint="eastAsia" w:ascii="Times New Roman" w:hAnsi="Times New Roman" w:eastAsia="方正仿宋_GBK" w:cs="Times New Roman"/>
          <w:color w:val="auto"/>
          <w:sz w:val="32"/>
          <w:szCs w:val="32"/>
          <w:lang w:val="en-US" w:eastAsia="zh-CN"/>
        </w:rPr>
        <w:t>股权转让纠纷案</w:t>
      </w:r>
      <w:r>
        <w:rPr>
          <w:rFonts w:hint="eastAsia" w:eastAsia="方正仿宋_GBK" w:cs="Times New Roman"/>
          <w:color w:val="auto"/>
          <w:kern w:val="2"/>
          <w:sz w:val="32"/>
          <w:szCs w:val="32"/>
          <w:lang w:val="en-US" w:eastAsia="zh-CN" w:bidi="ar"/>
        </w:rPr>
        <w:t>法律服务</w:t>
      </w:r>
      <w:r>
        <w:rPr>
          <w:rFonts w:hint="eastAsia" w:ascii="Times New Roman" w:hAnsi="Times New Roman" w:eastAsia="方正仿宋_GBK" w:cs="Times New Roman"/>
          <w:color w:val="auto"/>
          <w:sz w:val="32"/>
          <w:szCs w:val="32"/>
          <w:lang w:val="en-US" w:eastAsia="zh-CN"/>
        </w:rPr>
        <w:t>采购</w:t>
      </w:r>
      <w:r>
        <w:rPr>
          <w:rFonts w:hint="eastAsia" w:eastAsia="方正仿宋_GBK" w:cs="Times New Roman"/>
          <w:color w:val="auto"/>
          <w:sz w:val="32"/>
          <w:szCs w:val="32"/>
          <w:lang w:val="en-US" w:eastAsia="zh-CN"/>
        </w:rPr>
        <w:t>。</w:t>
      </w:r>
    </w:p>
    <w:p w14:paraId="2A277FA9">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eastAsia="方正仿宋_GBK" w:cs="Times New Roman"/>
          <w:color w:val="auto"/>
          <w:kern w:val="2"/>
          <w:sz w:val="32"/>
          <w:szCs w:val="32"/>
          <w:lang w:val="en-US" w:eastAsia="zh-CN" w:bidi="ar"/>
        </w:rPr>
      </w:pPr>
      <w:r>
        <w:rPr>
          <w:rFonts w:hint="eastAsia" w:eastAsia="方正仿宋_GBK" w:cs="Times New Roman"/>
          <w:color w:val="auto"/>
          <w:sz w:val="32"/>
          <w:szCs w:val="32"/>
          <w:lang w:val="en-US" w:eastAsia="zh-CN"/>
        </w:rPr>
        <w:t>2.采购背景：</w:t>
      </w:r>
      <w:r>
        <w:rPr>
          <w:rFonts w:hint="default" w:ascii="Times New Roman" w:hAnsi="Times New Roman" w:eastAsia="方正仿宋_GBK" w:cs="Times New Roman"/>
          <w:color w:val="auto"/>
          <w:sz w:val="32"/>
          <w:szCs w:val="32"/>
          <w:lang w:val="en-US" w:eastAsia="zh-CN"/>
        </w:rPr>
        <w:t>重庆出版集团有限公司、重庆盛博实业有限公司、重庆瀚墨资产经营管理有限责任公司</w:t>
      </w:r>
      <w:r>
        <w:rPr>
          <w:rFonts w:hint="eastAsia" w:eastAsia="方正仿宋_GBK" w:cs="Times New Roman"/>
          <w:color w:val="auto"/>
          <w:sz w:val="32"/>
          <w:szCs w:val="32"/>
          <w:lang w:val="en-US" w:eastAsia="zh-CN"/>
        </w:rPr>
        <w:t>为同一案件的共同被告，</w:t>
      </w:r>
      <w:r>
        <w:rPr>
          <w:rFonts w:hint="default" w:ascii="Times New Roman" w:hAnsi="Times New Roman" w:eastAsia="方正仿宋_GBK" w:cs="Times New Roman"/>
          <w:color w:val="auto"/>
          <w:kern w:val="2"/>
          <w:sz w:val="32"/>
          <w:szCs w:val="32"/>
          <w:lang w:val="en-US" w:eastAsia="zh-CN" w:bidi="ar"/>
        </w:rPr>
        <w:t>重庆正升置业有限公司</w:t>
      </w:r>
      <w:r>
        <w:rPr>
          <w:rFonts w:hint="eastAsia" w:eastAsia="方正仿宋_GBK" w:cs="Times New Roman"/>
          <w:color w:val="auto"/>
          <w:kern w:val="2"/>
          <w:sz w:val="32"/>
          <w:szCs w:val="32"/>
          <w:lang w:val="en-US" w:eastAsia="zh-CN" w:bidi="ar"/>
        </w:rPr>
        <w:t>为该案件第三人，为提升采购效率、发挥规模优势、降低法律服务成本，四家公司决定对本项目实行统一采购，重庆盛博实业有限公司、重庆瀚墨资产经营管理有限责任公司及重庆正升置业有限公司共同委托重庆出版集团有限公司负责本项目采购工作。</w:t>
      </w:r>
    </w:p>
    <w:p w14:paraId="494CFEC6">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rPr>
        <w:t>内容：</w:t>
      </w:r>
      <w:r>
        <w:rPr>
          <w:rFonts w:hint="default" w:ascii="Times New Roman" w:hAnsi="Times New Roman" w:eastAsia="方正仿宋_GBK" w:cs="Times New Roman"/>
          <w:color w:val="auto"/>
          <w:sz w:val="32"/>
          <w:szCs w:val="32"/>
          <w:lang w:val="en-US" w:eastAsia="zh-CN"/>
        </w:rPr>
        <w:t>重庆帝贤商业管理有限公司诉重庆出版集团有限公司、重庆盛博实业有限公司、重庆瀚墨资产经营管理有限责任公司</w:t>
      </w:r>
      <w:r>
        <w:rPr>
          <w:rFonts w:hint="eastAsia" w:eastAsia="方正仿宋_GBK" w:cs="Times New Roman"/>
          <w:color w:val="auto"/>
          <w:sz w:val="32"/>
          <w:szCs w:val="32"/>
          <w:lang w:val="en-US" w:eastAsia="zh-CN"/>
        </w:rPr>
        <w:t>及第三人</w:t>
      </w:r>
      <w:r>
        <w:rPr>
          <w:rFonts w:hint="default" w:ascii="Times New Roman" w:hAnsi="Times New Roman" w:eastAsia="方正仿宋_GBK" w:cs="Times New Roman"/>
          <w:color w:val="auto"/>
          <w:kern w:val="2"/>
          <w:sz w:val="32"/>
          <w:szCs w:val="32"/>
          <w:lang w:val="en-US" w:eastAsia="zh-CN" w:bidi="ar"/>
        </w:rPr>
        <w:t>重庆正升置业有限公司</w:t>
      </w:r>
      <w:r>
        <w:rPr>
          <w:rFonts w:hint="default" w:ascii="Times New Roman" w:hAnsi="Times New Roman" w:eastAsia="方正仿宋_GBK" w:cs="Times New Roman"/>
          <w:color w:val="auto"/>
          <w:sz w:val="32"/>
          <w:szCs w:val="32"/>
          <w:lang w:val="en-US" w:eastAsia="zh-CN"/>
        </w:rPr>
        <w:t>股权转让纠纷</w:t>
      </w:r>
      <w:r>
        <w:rPr>
          <w:rFonts w:hint="eastAsia" w:ascii="Times New Roman" w:hAnsi="Times New Roman" w:eastAsia="方正仿宋_GBK" w:cs="Times New Roman"/>
          <w:color w:val="auto"/>
          <w:sz w:val="32"/>
          <w:szCs w:val="32"/>
          <w:lang w:val="en-US" w:eastAsia="zh-CN"/>
        </w:rPr>
        <w:t>案件一审、二审诉讼阶段和执行阶段（含</w:t>
      </w:r>
      <w:r>
        <w:rPr>
          <w:rFonts w:hint="eastAsia" w:eastAsia="方正仿宋_GBK" w:cs="Times New Roman"/>
          <w:color w:val="auto"/>
          <w:sz w:val="32"/>
          <w:szCs w:val="32"/>
          <w:lang w:val="en-US" w:eastAsia="zh-CN"/>
        </w:rPr>
        <w:t>强制</w:t>
      </w:r>
      <w:r>
        <w:rPr>
          <w:rFonts w:hint="eastAsia" w:ascii="Times New Roman" w:hAnsi="Times New Roman" w:eastAsia="方正仿宋_GBK" w:cs="Times New Roman"/>
          <w:color w:val="auto"/>
          <w:sz w:val="32"/>
          <w:szCs w:val="32"/>
          <w:lang w:val="en-US" w:eastAsia="zh-CN"/>
        </w:rPr>
        <w:t>执行</w:t>
      </w:r>
      <w:r>
        <w:rPr>
          <w:rFonts w:hint="eastAsia" w:eastAsia="方正仿宋_GBK" w:cs="Times New Roman"/>
          <w:color w:val="auto"/>
          <w:sz w:val="32"/>
          <w:szCs w:val="32"/>
          <w:lang w:val="en-US" w:eastAsia="zh-CN"/>
        </w:rPr>
        <w:t>程序</w:t>
      </w:r>
      <w:r>
        <w:rPr>
          <w:rFonts w:hint="eastAsia" w:ascii="Times New Roman" w:hAnsi="Times New Roman" w:eastAsia="方正仿宋_GBK" w:cs="Times New Roman"/>
          <w:color w:val="auto"/>
          <w:sz w:val="32"/>
          <w:szCs w:val="32"/>
          <w:lang w:val="en-US" w:eastAsia="zh-CN"/>
        </w:rPr>
        <w:t>及</w:t>
      </w:r>
      <w:r>
        <w:rPr>
          <w:rFonts w:hint="eastAsia" w:eastAsia="方正仿宋_GBK" w:cs="Times New Roman"/>
          <w:color w:val="auto"/>
          <w:sz w:val="32"/>
          <w:szCs w:val="32"/>
          <w:lang w:val="en-US" w:eastAsia="zh-CN"/>
        </w:rPr>
        <w:t>执行过程中衍生的</w:t>
      </w:r>
      <w:r>
        <w:rPr>
          <w:rFonts w:hint="eastAsia" w:ascii="Times New Roman" w:hAnsi="Times New Roman" w:eastAsia="方正仿宋_GBK" w:cs="Times New Roman"/>
          <w:color w:val="auto"/>
          <w:sz w:val="32"/>
          <w:szCs w:val="32"/>
          <w:lang w:val="en-US" w:eastAsia="zh-CN"/>
        </w:rPr>
        <w:t>执行异议</w:t>
      </w:r>
      <w:r>
        <w:rPr>
          <w:rFonts w:hint="eastAsia" w:eastAsia="方正仿宋_GBK" w:cs="Times New Roman"/>
          <w:color w:val="auto"/>
          <w:sz w:val="32"/>
          <w:szCs w:val="32"/>
          <w:lang w:val="en-US" w:eastAsia="zh-CN"/>
        </w:rPr>
        <w:t>等全流程</w:t>
      </w:r>
      <w:r>
        <w:rPr>
          <w:rFonts w:hint="eastAsia" w:ascii="Times New Roman" w:hAnsi="Times New Roman" w:eastAsia="方正仿宋_GBK" w:cs="Times New Roman"/>
          <w:color w:val="auto"/>
          <w:sz w:val="32"/>
          <w:szCs w:val="32"/>
          <w:lang w:val="en-US" w:eastAsia="zh-CN"/>
        </w:rPr>
        <w:t>）法律服务。</w:t>
      </w:r>
    </w:p>
    <w:p w14:paraId="47428E26">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eastAsia"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服务要求：担任</w:t>
      </w:r>
      <w:r>
        <w:rPr>
          <w:rFonts w:hint="default" w:ascii="Times New Roman" w:hAnsi="Times New Roman" w:eastAsia="方正仿宋_GBK" w:cs="Times New Roman"/>
          <w:color w:val="auto"/>
          <w:sz w:val="32"/>
          <w:szCs w:val="32"/>
          <w:lang w:val="en-US" w:eastAsia="zh-CN"/>
        </w:rPr>
        <w:t>重庆出版集团有限公司、重庆盛博实业有限公司、重庆瀚墨资产经营管理有限责任公司</w:t>
      </w:r>
      <w:r>
        <w:rPr>
          <w:rFonts w:hint="eastAsia" w:eastAsia="方正仿宋_GBK" w:cs="Times New Roman"/>
          <w:color w:val="auto"/>
          <w:sz w:val="32"/>
          <w:szCs w:val="32"/>
          <w:lang w:val="en-US" w:eastAsia="zh-CN"/>
        </w:rPr>
        <w:t>及第三人</w:t>
      </w:r>
      <w:r>
        <w:rPr>
          <w:rFonts w:hint="default" w:ascii="Times New Roman" w:hAnsi="Times New Roman" w:eastAsia="方正仿宋_GBK" w:cs="Times New Roman"/>
          <w:color w:val="auto"/>
          <w:kern w:val="2"/>
          <w:sz w:val="32"/>
          <w:szCs w:val="32"/>
          <w:lang w:val="en-US" w:eastAsia="zh-CN" w:bidi="ar"/>
        </w:rPr>
        <w:t>重庆正升置业有限公司</w:t>
      </w:r>
      <w:r>
        <w:rPr>
          <w:rFonts w:hint="eastAsia" w:ascii="Times New Roman" w:hAnsi="Times New Roman" w:eastAsia="方正仿宋_GBK" w:cs="Times New Roman"/>
          <w:color w:val="auto"/>
          <w:sz w:val="32"/>
          <w:szCs w:val="32"/>
          <w:lang w:val="en-US" w:eastAsia="zh-CN"/>
        </w:rPr>
        <w:t>（包括一审、二审诉讼阶段、执行阶段及相关执行异议）的代理人，根据诉讼进程要求</w:t>
      </w:r>
      <w:r>
        <w:rPr>
          <w:rFonts w:hint="eastAsia" w:eastAsia="方正仿宋_GBK" w:cs="Times New Roman"/>
          <w:color w:val="auto"/>
          <w:sz w:val="32"/>
          <w:szCs w:val="32"/>
          <w:lang w:val="en-US" w:eastAsia="zh-CN"/>
        </w:rPr>
        <w:t>，包括但不限于</w:t>
      </w:r>
      <w:r>
        <w:rPr>
          <w:rFonts w:hint="eastAsia" w:ascii="Times New Roman" w:hAnsi="Times New Roman" w:eastAsia="方正仿宋_GBK" w:cs="Times New Roman"/>
          <w:color w:val="auto"/>
          <w:sz w:val="32"/>
          <w:szCs w:val="32"/>
          <w:lang w:val="en-US" w:eastAsia="zh-CN"/>
        </w:rPr>
        <w:t>代为调查、收集证据；财产保全；代为出庭、举证、质证、发表意见、辩论；代为提起上诉、应诉反诉；代为申请执行；代为签收法律文书</w:t>
      </w:r>
      <w:r>
        <w:rPr>
          <w:rFonts w:hint="eastAsia" w:eastAsia="方正仿宋_GBK" w:cs="Times New Roman"/>
          <w:color w:val="auto"/>
          <w:sz w:val="32"/>
          <w:szCs w:val="32"/>
          <w:lang w:val="en-US" w:eastAsia="zh-CN"/>
        </w:rPr>
        <w:t>。</w:t>
      </w:r>
    </w:p>
    <w:p w14:paraId="10960E14">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shd w:val="clear" w:fill="FFFF00"/>
          <w:lang w:val="en-US" w:eastAsia="zh-CN"/>
        </w:rPr>
      </w:pPr>
      <w:r>
        <w:rPr>
          <w:rFonts w:hint="default" w:ascii="Times New Roman" w:hAnsi="Times New Roman" w:eastAsia="方正仿宋_GBK" w:cs="Times New Roman"/>
          <w:color w:val="auto"/>
          <w:sz w:val="32"/>
          <w:szCs w:val="32"/>
          <w:shd w:val="clear"/>
          <w:lang w:val="en-US" w:eastAsia="zh-CN"/>
        </w:rPr>
        <w:t>3.服务期限：</w:t>
      </w:r>
      <w:r>
        <w:rPr>
          <w:rFonts w:hint="default" w:ascii="Times New Roman" w:hAnsi="Times New Roman" w:eastAsia="方正仿宋_GBK" w:cs="Times New Roman"/>
          <w:color w:val="auto"/>
          <w:sz w:val="32"/>
          <w:szCs w:val="32"/>
          <w:shd w:val="clear"/>
        </w:rPr>
        <w:t>自</w:t>
      </w:r>
      <w:r>
        <w:rPr>
          <w:rFonts w:hint="default" w:ascii="Times New Roman" w:hAnsi="Times New Roman" w:eastAsia="方正仿宋_GBK" w:cs="Times New Roman"/>
          <w:color w:val="auto"/>
          <w:sz w:val="32"/>
          <w:szCs w:val="32"/>
        </w:rPr>
        <w:t>合同签订之日起至</w:t>
      </w:r>
      <w:r>
        <w:rPr>
          <w:rFonts w:hint="eastAsia" w:eastAsia="方正仿宋_GBK" w:cs="Times New Roman"/>
          <w:color w:val="auto"/>
          <w:sz w:val="32"/>
          <w:szCs w:val="32"/>
          <w:lang w:val="en-US" w:eastAsia="zh-CN"/>
        </w:rPr>
        <w:t>本案诉讼程序终结（包括但不限于判决、调解、和解、撤诉）且相关执行程序完毕之日</w:t>
      </w:r>
      <w:r>
        <w:rPr>
          <w:rFonts w:hint="default" w:ascii="Times New Roman" w:hAnsi="Times New Roman" w:eastAsia="方正仿宋_GBK" w:cs="Times New Roman"/>
          <w:color w:val="auto"/>
          <w:sz w:val="32"/>
          <w:szCs w:val="32"/>
          <w:lang w:val="en-US" w:eastAsia="zh-CN"/>
        </w:rPr>
        <w:t>止</w:t>
      </w:r>
      <w:r>
        <w:rPr>
          <w:rFonts w:hint="eastAsia" w:eastAsia="方正仿宋_GBK" w:cs="Times New Roman"/>
          <w:color w:val="auto"/>
          <w:sz w:val="32"/>
          <w:szCs w:val="32"/>
          <w:lang w:val="en-US" w:eastAsia="zh-CN"/>
        </w:rPr>
        <w:t>。</w:t>
      </w:r>
    </w:p>
    <w:p w14:paraId="21DE7DAE">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.付款方式：合同另行约定。</w:t>
      </w:r>
    </w:p>
    <w:p w14:paraId="0383CEBE">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.服务地点：采购人指定地点。</w:t>
      </w:r>
    </w:p>
    <w:p w14:paraId="32076C9F">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二、采购方式及价格</w:t>
      </w:r>
    </w:p>
    <w:p w14:paraId="0B105948">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1.采购方式：竞争性谈判。</w:t>
      </w:r>
    </w:p>
    <w:p w14:paraId="223A932E">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shd w:val="clear"/>
          <w:lang w:val="en-US" w:eastAsia="zh-CN"/>
        </w:rPr>
      </w:pPr>
      <w:r>
        <w:rPr>
          <w:rFonts w:hint="default" w:ascii="Times New Roman" w:hAnsi="Times New Roman" w:eastAsia="方正仿宋_GBK" w:cs="Times New Roman"/>
          <w:color w:val="auto"/>
          <w:sz w:val="32"/>
          <w:szCs w:val="32"/>
        </w:rPr>
        <w:t>2.采购价格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shd w:val="clear"/>
          <w:lang w:val="en-US" w:eastAsia="zh-CN"/>
        </w:rPr>
        <w:t>本</w:t>
      </w:r>
      <w:r>
        <w:rPr>
          <w:rFonts w:hint="eastAsia" w:eastAsia="方正仿宋_GBK" w:cs="Times New Roman"/>
          <w:color w:val="auto"/>
          <w:sz w:val="32"/>
          <w:szCs w:val="32"/>
          <w:shd w:val="clear"/>
          <w:lang w:val="en-US" w:eastAsia="zh-CN"/>
        </w:rPr>
        <w:t>项目</w:t>
      </w:r>
      <w:r>
        <w:rPr>
          <w:rFonts w:hint="default" w:ascii="Times New Roman" w:hAnsi="Times New Roman" w:eastAsia="方正仿宋_GBK" w:cs="Times New Roman"/>
          <w:color w:val="auto"/>
          <w:sz w:val="32"/>
          <w:szCs w:val="32"/>
          <w:shd w:val="clear"/>
          <w:lang w:val="en-US" w:eastAsia="zh-CN"/>
        </w:rPr>
        <w:t>律师代理诉讼服务费按基础法律服务费加风险代理费</w:t>
      </w:r>
      <w:r>
        <w:rPr>
          <w:rFonts w:hint="eastAsia" w:eastAsia="方正仿宋_GBK" w:cs="Times New Roman"/>
          <w:color w:val="auto"/>
          <w:sz w:val="32"/>
          <w:szCs w:val="32"/>
          <w:shd w:val="clear"/>
          <w:lang w:val="en-US" w:eastAsia="zh-CN"/>
        </w:rPr>
        <w:t>方式</w:t>
      </w:r>
      <w:r>
        <w:rPr>
          <w:rFonts w:hint="default" w:ascii="Times New Roman" w:hAnsi="Times New Roman" w:eastAsia="方正仿宋_GBK" w:cs="Times New Roman"/>
          <w:color w:val="auto"/>
          <w:sz w:val="32"/>
          <w:szCs w:val="32"/>
          <w:shd w:val="clear"/>
          <w:lang w:val="en-US" w:eastAsia="zh-CN"/>
        </w:rPr>
        <w:t>报价，</w:t>
      </w:r>
      <w:r>
        <w:rPr>
          <w:rFonts w:hint="default" w:ascii="Times New Roman" w:hAnsi="Times New Roman" w:eastAsia="方正仿宋_GBK" w:cs="Times New Roman"/>
          <w:color w:val="auto"/>
          <w:sz w:val="32"/>
          <w:szCs w:val="32"/>
          <w:shd w:val="clear"/>
        </w:rPr>
        <w:t>本项目</w:t>
      </w:r>
      <w:r>
        <w:rPr>
          <w:rFonts w:hint="default" w:ascii="Times New Roman" w:hAnsi="Times New Roman" w:eastAsia="方正仿宋_GBK" w:cs="Times New Roman"/>
          <w:color w:val="auto"/>
          <w:sz w:val="32"/>
          <w:szCs w:val="32"/>
          <w:shd w:val="clear"/>
          <w:lang w:val="en-US" w:eastAsia="zh-CN"/>
        </w:rPr>
        <w:t>允许</w:t>
      </w:r>
      <w:r>
        <w:rPr>
          <w:rFonts w:hint="default" w:ascii="Times New Roman" w:hAnsi="Times New Roman" w:eastAsia="方正仿宋_GBK" w:cs="Times New Roman"/>
          <w:color w:val="auto"/>
          <w:sz w:val="32"/>
          <w:szCs w:val="32"/>
          <w:shd w:val="clear"/>
        </w:rPr>
        <w:t>二次报价</w:t>
      </w:r>
      <w:r>
        <w:rPr>
          <w:rFonts w:hint="eastAsia" w:eastAsia="方正仿宋_GBK" w:cs="Times New Roman"/>
          <w:color w:val="auto"/>
          <w:sz w:val="32"/>
          <w:szCs w:val="32"/>
          <w:shd w:val="clear"/>
          <w:lang w:val="en-US" w:eastAsia="zh-CN"/>
        </w:rPr>
        <w:t>。</w:t>
      </w:r>
    </w:p>
    <w:p w14:paraId="081AA73C">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shd w:val="clear"/>
          <w:lang w:val="en-US" w:eastAsia="zh-CN"/>
        </w:rPr>
      </w:pPr>
      <w:r>
        <w:rPr>
          <w:rFonts w:hint="eastAsia" w:eastAsia="方正仿宋_GBK" w:cs="Times New Roman"/>
          <w:color w:val="auto"/>
          <w:sz w:val="32"/>
          <w:szCs w:val="32"/>
          <w:shd w:val="clear"/>
          <w:lang w:val="en-US" w:eastAsia="zh-CN"/>
        </w:rPr>
        <w:t>3.本项目总限价人民币190万元（人民币壹佰玖拾万元整）。</w:t>
      </w:r>
    </w:p>
    <w:p w14:paraId="5CF1FCA2">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投标人不得在投标获准后要求增加费用（在工作过程中如有大量额外工作增加的情形，经双方友好协商，另行</w:t>
      </w:r>
      <w:r>
        <w:rPr>
          <w:rFonts w:hint="default" w:ascii="Times New Roman" w:hAnsi="Times New Roman" w:eastAsia="方正仿宋_GBK" w:cs="Times New Roman"/>
          <w:color w:val="auto"/>
          <w:sz w:val="32"/>
          <w:szCs w:val="32"/>
          <w:lang w:eastAsia="zh-CN"/>
        </w:rPr>
        <w:t>签订</w:t>
      </w:r>
      <w:r>
        <w:rPr>
          <w:rFonts w:hint="default" w:ascii="Times New Roman" w:hAnsi="Times New Roman" w:eastAsia="方正仿宋_GBK" w:cs="Times New Roman"/>
          <w:color w:val="auto"/>
          <w:sz w:val="32"/>
          <w:szCs w:val="32"/>
        </w:rPr>
        <w:t>书面补充协议）。</w:t>
      </w:r>
    </w:p>
    <w:p w14:paraId="10B9248B">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三、供应商资格要求</w:t>
      </w:r>
    </w:p>
    <w:p w14:paraId="42FD1F7F">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w:t>
      </w:r>
      <w:r>
        <w:rPr>
          <w:rFonts w:hint="eastAsia" w:eastAsia="方正仿宋_GBK" w:cs="Times New Roman"/>
          <w:color w:val="auto"/>
          <w:sz w:val="32"/>
          <w:szCs w:val="32"/>
          <w:lang w:val="en-US" w:eastAsia="zh-CN"/>
        </w:rPr>
        <w:t>.具</w:t>
      </w:r>
      <w:r>
        <w:rPr>
          <w:rFonts w:hint="eastAsia" w:ascii="Times New Roman" w:hAnsi="Times New Roman" w:eastAsia="方正仿宋_GBK" w:cs="Times New Roman"/>
          <w:color w:val="auto"/>
          <w:sz w:val="32"/>
          <w:szCs w:val="32"/>
          <w:lang w:val="en-US" w:eastAsia="zh-CN"/>
        </w:rPr>
        <w:t>备</w:t>
      </w:r>
      <w:r>
        <w:rPr>
          <w:rFonts w:hint="default" w:ascii="Times New Roman" w:hAnsi="Times New Roman" w:eastAsia="方正仿宋_GBK" w:cs="Times New Roman"/>
          <w:color w:val="auto"/>
          <w:sz w:val="32"/>
          <w:szCs w:val="32"/>
          <w:lang w:val="en-US" w:eastAsia="zh-CN"/>
        </w:rPr>
        <w:t>司法部门颁发在有效期内的律师事务所执业许可证</w:t>
      </w:r>
      <w:r>
        <w:rPr>
          <w:rFonts w:hint="eastAsia" w:ascii="Times New Roman" w:hAnsi="Times New Roman" w:eastAsia="方正仿宋_GBK" w:cs="Times New Roman"/>
          <w:color w:val="auto"/>
          <w:sz w:val="32"/>
          <w:szCs w:val="32"/>
          <w:lang w:val="en-US" w:eastAsia="zh-CN"/>
        </w:rPr>
        <w:t>，代</w:t>
      </w:r>
      <w:r>
        <w:rPr>
          <w:rFonts w:hint="eastAsia" w:eastAsia="方正仿宋_GBK" w:cs="Times New Roman"/>
          <w:color w:val="auto"/>
          <w:sz w:val="32"/>
          <w:szCs w:val="32"/>
          <w:lang w:val="en-US" w:eastAsia="zh-CN"/>
        </w:rPr>
        <w:t>理律师</w:t>
      </w:r>
      <w:r>
        <w:rPr>
          <w:rFonts w:hint="default" w:ascii="Times New Roman" w:hAnsi="Times New Roman" w:eastAsia="方正仿宋_GBK" w:cs="Times New Roman"/>
          <w:color w:val="auto"/>
          <w:sz w:val="32"/>
          <w:szCs w:val="32"/>
          <w:lang w:val="en-US" w:eastAsia="zh-CN"/>
        </w:rPr>
        <w:t>具有中华人民共和国律师执业资格</w:t>
      </w:r>
      <w:r>
        <w:rPr>
          <w:rFonts w:hint="eastAsia" w:eastAsia="方正仿宋_GBK" w:cs="Times New Roman"/>
          <w:color w:val="auto"/>
          <w:sz w:val="32"/>
          <w:szCs w:val="32"/>
          <w:lang w:val="en-US" w:eastAsia="zh-CN"/>
        </w:rPr>
        <w:t>；</w:t>
      </w:r>
    </w:p>
    <w:p w14:paraId="7DFB2803">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eastAsia"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val="en-US" w:eastAsia="zh-CN"/>
        </w:rPr>
        <w:t>合规信誉优良。律所合法存续3年及以上，执业许可证历年年检合格，经营规范、风控体系健全；近三年律所及拟派服务团队全体执业律师无司法行政机关行政处罚、律师协会行业处分、失信惩戒、执业违规等任何不良记录，无重大执业风险、无涉法涉诉负面舆情，信用状况良好，可提供书面承诺及相关信用查询证明材料。</w:t>
      </w:r>
    </w:p>
    <w:p w14:paraId="43BCF007">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eastAsia"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3.团队配置专业完备。拥有稳定、专业的专职法律服务团队，拟组建专属服务团队不少于6人，其中项目主办律师执业年限不少于10年，具备深厚的民商事、国企合规、文化产业纠纷等相关业务实操经验，团队成员均持有有效律师执业证书、专业素养扎实，</w:t>
      </w:r>
      <w:r>
        <w:rPr>
          <w:rFonts w:hint="default" w:ascii="Times New Roman" w:hAnsi="Times New Roman" w:eastAsia="方正仿宋_GBK" w:cs="Times New Roman"/>
          <w:color w:val="auto"/>
          <w:sz w:val="32"/>
          <w:szCs w:val="32"/>
          <w:highlight w:val="none"/>
          <w:lang w:val="en-US" w:eastAsia="zh-CN"/>
        </w:rPr>
        <w:t>具有较强的团队协作能力和良好的沟通协调能力</w:t>
      </w:r>
      <w:r>
        <w:rPr>
          <w:rFonts w:hint="eastAsia" w:eastAsia="方正仿宋_GBK" w:cs="Times New Roman"/>
          <w:color w:val="auto"/>
          <w:sz w:val="32"/>
          <w:szCs w:val="32"/>
          <w:highlight w:val="none"/>
          <w:lang w:val="en-US" w:eastAsia="zh-CN"/>
        </w:rPr>
        <w:t>。</w:t>
      </w:r>
    </w:p>
    <w:p w14:paraId="26CFD09C">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4.国企服务经验丰富。具备丰富的大型国有企业法律服务经验，能够精准匹配采购人经营发展中的法律需求，</w:t>
      </w:r>
      <w:r>
        <w:rPr>
          <w:rFonts w:hint="default" w:ascii="Times New Roman" w:hAnsi="Times New Roman" w:eastAsia="方正仿宋_GBK" w:cs="Times New Roman"/>
          <w:color w:val="auto"/>
          <w:sz w:val="32"/>
          <w:szCs w:val="32"/>
          <w:lang w:val="en-US" w:eastAsia="zh-CN"/>
        </w:rPr>
        <w:t>具有从事同类型诉讼业务的经验</w:t>
      </w:r>
      <w:r>
        <w:rPr>
          <w:rFonts w:hint="eastAsia" w:eastAsia="方正仿宋_GBK" w:cs="Times New Roman"/>
          <w:color w:val="auto"/>
          <w:sz w:val="32"/>
          <w:szCs w:val="32"/>
          <w:lang w:val="en-US" w:eastAsia="zh-CN"/>
        </w:rPr>
        <w:t>。</w:t>
      </w:r>
    </w:p>
    <w:p w14:paraId="1BE310B1">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5.具有履行合同所需的资金、技术和管理能力</w:t>
      </w:r>
      <w:r>
        <w:rPr>
          <w:rFonts w:hint="eastAsia" w:eastAsia="方正仿宋_GBK" w:cs="Times New Roman"/>
          <w:color w:val="auto"/>
          <w:sz w:val="32"/>
          <w:szCs w:val="32"/>
          <w:lang w:val="en-US" w:eastAsia="zh-CN"/>
        </w:rPr>
        <w:t>；</w:t>
      </w:r>
    </w:p>
    <w:p w14:paraId="42578033">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与采购人存在利害关系可能影响评比公正性的法人、其他组织或者个人，不得参与竞选。</w:t>
      </w:r>
    </w:p>
    <w:p w14:paraId="5BC70CBA">
      <w:pPr>
        <w:keepNext w:val="0"/>
        <w:keepLines w:val="0"/>
        <w:pageBreakBefore w:val="0"/>
        <w:widowControl/>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lang w:val="en-US" w:eastAsia="zh-CN"/>
        </w:rPr>
      </w:pPr>
      <w:r>
        <w:rPr>
          <w:rFonts w:hint="eastAsia" w:eastAsia="方正仿宋_GBK" w:cs="Times New Roman"/>
          <w:color w:val="auto"/>
          <w:sz w:val="32"/>
          <w:szCs w:val="32"/>
          <w:lang w:val="en-US" w:eastAsia="zh-CN"/>
        </w:rPr>
        <w:t>7.本项目允许联合体投标，但联合体各方均应满足上述1-6条要求。</w:t>
      </w:r>
    </w:p>
    <w:p w14:paraId="7D073C56">
      <w:pPr>
        <w:keepNext w:val="0"/>
        <w:keepLines w:val="0"/>
        <w:pageBreakBefore w:val="0"/>
        <w:widowControl/>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lang w:val="en-US" w:eastAsia="zh-CN"/>
        </w:rPr>
        <w:t>四</w:t>
      </w:r>
      <w:r>
        <w:rPr>
          <w:rFonts w:hint="default" w:ascii="Times New Roman" w:hAnsi="Times New Roman" w:eastAsia="方正黑体_GBK" w:cs="Times New Roman"/>
          <w:b w:val="0"/>
          <w:bCs/>
          <w:color w:val="auto"/>
          <w:sz w:val="32"/>
          <w:szCs w:val="32"/>
        </w:rPr>
        <w:t>、评选原则</w:t>
      </w:r>
    </w:p>
    <w:p w14:paraId="3154C7AF">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本次采购采用综合评标法（附件</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）进行评分，得分最高者为中标</w:t>
      </w:r>
      <w:r>
        <w:rPr>
          <w:rFonts w:hint="eastAsia" w:eastAsia="方正仿宋_GBK" w:cs="Times New Roman"/>
          <w:color w:val="auto"/>
          <w:sz w:val="32"/>
          <w:szCs w:val="32"/>
          <w:lang w:val="en-US" w:eastAsia="zh-CN"/>
        </w:rPr>
        <w:t>供应商</w:t>
      </w:r>
      <w:r>
        <w:rPr>
          <w:rFonts w:hint="default" w:ascii="Times New Roman" w:hAnsi="Times New Roman" w:eastAsia="方正仿宋_GBK" w:cs="Times New Roman"/>
          <w:color w:val="auto"/>
          <w:sz w:val="32"/>
          <w:szCs w:val="32"/>
        </w:rPr>
        <w:t>。</w:t>
      </w:r>
    </w:p>
    <w:p w14:paraId="4FCBBBAF">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lang w:val="en-US" w:eastAsia="zh-CN"/>
        </w:rPr>
        <w:t>五</w:t>
      </w:r>
      <w:r>
        <w:rPr>
          <w:rFonts w:hint="default" w:ascii="Times New Roman" w:hAnsi="Times New Roman" w:eastAsia="方正黑体_GBK" w:cs="Times New Roman"/>
          <w:b w:val="0"/>
          <w:bCs/>
          <w:color w:val="auto"/>
          <w:sz w:val="32"/>
          <w:szCs w:val="32"/>
        </w:rPr>
        <w:t>、采购信息</w:t>
      </w:r>
    </w:p>
    <w:p w14:paraId="6199E4D2">
      <w:pPr>
        <w:keepNext w:val="0"/>
        <w:keepLines w:val="0"/>
        <w:pageBreakBefore w:val="0"/>
        <w:shd w:val="clear"/>
        <w:kinsoku/>
        <w:wordWrap/>
        <w:overflowPunct/>
        <w:topLinePunct w:val="0"/>
        <w:autoSpaceDE/>
        <w:autoSpaceDN/>
        <w:bidi w:val="0"/>
        <w:adjustRightInd/>
        <w:snapToGrid/>
        <w:spacing w:line="579" w:lineRule="exact"/>
        <w:ind w:left="638" w:leftChars="304" w:firstLine="0" w:firstLineChars="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1.文件发放：以</w:t>
      </w:r>
      <w:r>
        <w:rPr>
          <w:rFonts w:hint="eastAsia" w:eastAsia="方正仿宋_GBK" w:cs="Times New Roman"/>
          <w:color w:val="auto"/>
          <w:sz w:val="32"/>
          <w:szCs w:val="32"/>
          <w:lang w:val="en-US" w:eastAsia="zh-CN"/>
        </w:rPr>
        <w:t>纸质</w:t>
      </w:r>
      <w:r>
        <w:rPr>
          <w:rFonts w:hint="default" w:ascii="Times New Roman" w:hAnsi="Times New Roman" w:eastAsia="方正仿宋_GBK" w:cs="Times New Roman"/>
          <w:color w:val="auto"/>
          <w:sz w:val="32"/>
          <w:szCs w:val="32"/>
        </w:rPr>
        <w:t>文件形式</w:t>
      </w:r>
      <w:r>
        <w:rPr>
          <w:rFonts w:hint="eastAsia" w:eastAsia="方正仿宋_GBK" w:cs="Times New Roman"/>
          <w:color w:val="auto"/>
          <w:sz w:val="32"/>
          <w:szCs w:val="32"/>
          <w:lang w:eastAsia="zh-CN"/>
        </w:rPr>
        <w:t>，</w:t>
      </w:r>
      <w:r>
        <w:rPr>
          <w:rFonts w:hint="eastAsia" w:eastAsia="方正仿宋_GBK" w:cs="Times New Roman"/>
          <w:color w:val="auto"/>
          <w:sz w:val="32"/>
          <w:szCs w:val="32"/>
          <w:highlight w:val="none"/>
          <w:lang w:val="en-US" w:eastAsia="zh-CN"/>
        </w:rPr>
        <w:t>签订保密协议后</w:t>
      </w:r>
      <w:r>
        <w:rPr>
          <w:rFonts w:hint="default" w:ascii="Times New Roman" w:hAnsi="Times New Roman" w:eastAsia="方正仿宋_GBK" w:cs="Times New Roman"/>
          <w:color w:val="auto"/>
          <w:sz w:val="32"/>
          <w:szCs w:val="32"/>
          <w:highlight w:val="none"/>
        </w:rPr>
        <w:t>免费发放</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联系人：文靓（13320346691）</w:t>
      </w:r>
    </w:p>
    <w:p w14:paraId="73ED8FD7">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2.时间及地点：提交投标文件及开标时间为202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shd w:val="clear"/>
        </w:rPr>
        <w:t>日</w:t>
      </w:r>
      <w:r>
        <w:rPr>
          <w:rFonts w:hint="eastAsia" w:eastAsia="方正仿宋_GBK" w:cs="Times New Roman"/>
          <w:color w:val="auto"/>
          <w:sz w:val="32"/>
          <w:szCs w:val="32"/>
          <w:shd w:val="clear"/>
          <w:lang w:val="en-US" w:eastAsia="zh-CN"/>
        </w:rPr>
        <w:t>上午9时30分前</w:t>
      </w:r>
      <w:r>
        <w:rPr>
          <w:rFonts w:hint="default" w:ascii="Times New Roman" w:hAnsi="Times New Roman" w:eastAsia="方正仿宋_GBK" w:cs="Times New Roman"/>
          <w:color w:val="auto"/>
          <w:sz w:val="32"/>
          <w:szCs w:val="32"/>
          <w:shd w:val="clear"/>
        </w:rPr>
        <w:t>，投标文件（</w:t>
      </w:r>
      <w:r>
        <w:rPr>
          <w:rFonts w:hint="default" w:ascii="Times New Roman" w:hAnsi="Times New Roman" w:eastAsia="方正仿宋_GBK" w:cs="Times New Roman"/>
          <w:b/>
          <w:bCs/>
          <w:color w:val="auto"/>
          <w:sz w:val="32"/>
          <w:szCs w:val="32"/>
          <w:shd w:val="clear"/>
        </w:rPr>
        <w:t>纸质文件</w:t>
      </w:r>
      <w:r>
        <w:rPr>
          <w:rFonts w:hint="eastAsia" w:eastAsia="方正仿宋_GBK" w:cs="Times New Roman"/>
          <w:b/>
          <w:bCs/>
          <w:color w:val="auto"/>
          <w:sz w:val="32"/>
          <w:szCs w:val="32"/>
          <w:shd w:val="clear"/>
          <w:lang w:val="en-US" w:eastAsia="zh-CN"/>
        </w:rPr>
        <w:t>壹</w:t>
      </w:r>
      <w:r>
        <w:rPr>
          <w:rFonts w:hint="default" w:ascii="Times New Roman" w:hAnsi="Times New Roman" w:eastAsia="方正仿宋_GBK" w:cs="Times New Roman"/>
          <w:b/>
          <w:bCs/>
          <w:color w:val="auto"/>
          <w:sz w:val="32"/>
          <w:szCs w:val="32"/>
          <w:shd w:val="clear"/>
        </w:rPr>
        <w:t>式</w:t>
      </w:r>
      <w:r>
        <w:rPr>
          <w:rFonts w:hint="eastAsia" w:eastAsia="方正仿宋_GBK" w:cs="Times New Roman"/>
          <w:b/>
          <w:bCs/>
          <w:color w:val="auto"/>
          <w:sz w:val="32"/>
          <w:szCs w:val="32"/>
          <w:shd w:val="clear"/>
          <w:lang w:val="en-US" w:eastAsia="zh-CN"/>
        </w:rPr>
        <w:t>伍</w:t>
      </w:r>
      <w:r>
        <w:rPr>
          <w:rFonts w:hint="default" w:ascii="Times New Roman" w:hAnsi="Times New Roman" w:eastAsia="方正仿宋_GBK" w:cs="Times New Roman"/>
          <w:b/>
          <w:bCs/>
          <w:color w:val="auto"/>
          <w:sz w:val="32"/>
          <w:szCs w:val="32"/>
          <w:shd w:val="clear"/>
        </w:rPr>
        <w:t>份</w:t>
      </w:r>
      <w:r>
        <w:rPr>
          <w:rFonts w:hint="eastAsia" w:eastAsia="方正仿宋_GBK" w:cs="Times New Roman"/>
          <w:b/>
          <w:bCs/>
          <w:color w:val="auto"/>
          <w:sz w:val="32"/>
          <w:szCs w:val="32"/>
          <w:shd w:val="clear"/>
          <w:lang w:eastAsia="zh-CN"/>
        </w:rPr>
        <w:t>、</w:t>
      </w:r>
      <w:r>
        <w:rPr>
          <w:rFonts w:hint="eastAsia" w:eastAsia="方正仿宋_GBK" w:cs="Times New Roman"/>
          <w:b/>
          <w:bCs/>
          <w:color w:val="auto"/>
          <w:sz w:val="32"/>
          <w:szCs w:val="32"/>
          <w:shd w:val="clear"/>
          <w:lang w:val="en-US" w:eastAsia="zh-CN"/>
        </w:rPr>
        <w:t>电子文件壹份</w:t>
      </w:r>
      <w:r>
        <w:rPr>
          <w:rFonts w:hint="default" w:ascii="Times New Roman" w:hAnsi="Times New Roman" w:eastAsia="方正仿宋_GBK" w:cs="Times New Roman"/>
          <w:color w:val="auto"/>
          <w:sz w:val="32"/>
          <w:szCs w:val="32"/>
          <w:shd w:val="clear"/>
        </w:rPr>
        <w:t>）密封报送至出版集团20楼（重庆市南岸</w:t>
      </w:r>
      <w:r>
        <w:rPr>
          <w:rFonts w:hint="default" w:ascii="Times New Roman" w:hAnsi="Times New Roman" w:eastAsia="方正仿宋_GBK" w:cs="Times New Roman"/>
          <w:color w:val="auto"/>
          <w:sz w:val="32"/>
          <w:szCs w:val="32"/>
        </w:rPr>
        <w:t>区南滨路162号出版大厦）。</w:t>
      </w:r>
    </w:p>
    <w:p w14:paraId="1C7EBE0D">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3.投标文件有规定签字、盖章处，按其规定签字、盖章，否则视为无效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如有多页，需加盖骑缝章，投标文件密封处应加盖公章。</w:t>
      </w:r>
    </w:p>
    <w:p w14:paraId="39D0A0E5">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lang w:val="en-US" w:eastAsia="zh-CN"/>
        </w:rPr>
        <w:t>六</w:t>
      </w:r>
      <w:r>
        <w:rPr>
          <w:rFonts w:hint="default" w:ascii="Times New Roman" w:hAnsi="Times New Roman" w:eastAsia="方正黑体_GBK" w:cs="Times New Roman"/>
          <w:b w:val="0"/>
          <w:bCs/>
          <w:color w:val="auto"/>
          <w:sz w:val="32"/>
          <w:szCs w:val="32"/>
        </w:rPr>
        <w:t>、投标文件要求</w:t>
      </w:r>
    </w:p>
    <w:p w14:paraId="7514A9E3">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投标文件应至少包括以下内容：</w:t>
      </w:r>
    </w:p>
    <w:p w14:paraId="10C24528">
      <w:pPr>
        <w:keepNext w:val="0"/>
        <w:keepLines w:val="0"/>
        <w:pageBreakBefore w:val="0"/>
        <w:numPr>
          <w:ilvl w:val="0"/>
          <w:numId w:val="0"/>
        </w:numPr>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报价函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需加盖公章、法人签名及授权代理人签名（如有）</w:t>
      </w:r>
      <w:r>
        <w:rPr>
          <w:rFonts w:hint="default" w:ascii="Times New Roman" w:hAnsi="Times New Roman" w:eastAsia="方正仿宋_GBK" w:cs="Times New Roman"/>
          <w:color w:val="auto"/>
          <w:sz w:val="32"/>
          <w:szCs w:val="32"/>
          <w:lang w:eastAsia="zh-CN"/>
        </w:rPr>
        <w:t>）</w:t>
      </w:r>
    </w:p>
    <w:p w14:paraId="28F2332A">
      <w:pPr>
        <w:keepNext w:val="0"/>
        <w:keepLines w:val="0"/>
        <w:pageBreakBefore w:val="0"/>
        <w:numPr>
          <w:ilvl w:val="0"/>
          <w:numId w:val="0"/>
        </w:numPr>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2.项目实施方案</w:t>
      </w:r>
    </w:p>
    <w:p w14:paraId="7B3F7B61">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项目实施方案至少应包括</w:t>
      </w:r>
      <w:r>
        <w:rPr>
          <w:rFonts w:hint="default" w:ascii="Times New Roman" w:hAnsi="Times New Roman" w:eastAsia="方正仿宋_GBK" w:cs="Times New Roman"/>
          <w:color w:val="auto"/>
          <w:sz w:val="32"/>
          <w:szCs w:val="32"/>
          <w:lang w:val="en-US" w:eastAsia="zh-CN"/>
        </w:rPr>
        <w:t>处理本案件的</w:t>
      </w:r>
      <w:r>
        <w:rPr>
          <w:rFonts w:hint="default" w:ascii="Times New Roman" w:hAnsi="Times New Roman" w:eastAsia="方正仿宋_GBK" w:cs="Times New Roman"/>
          <w:color w:val="auto"/>
          <w:sz w:val="32"/>
          <w:szCs w:val="32"/>
        </w:rPr>
        <w:t>实施步骤；实施本</w:t>
      </w:r>
      <w:r>
        <w:rPr>
          <w:rFonts w:hint="default" w:ascii="Times New Roman" w:hAnsi="Times New Roman" w:eastAsia="方正仿宋_GBK" w:cs="Times New Roman"/>
          <w:color w:val="auto"/>
          <w:sz w:val="32"/>
          <w:szCs w:val="32"/>
          <w:lang w:val="en-US" w:eastAsia="zh-CN"/>
        </w:rPr>
        <w:t>案件</w:t>
      </w:r>
      <w:r>
        <w:rPr>
          <w:rFonts w:hint="default" w:ascii="Times New Roman" w:hAnsi="Times New Roman" w:eastAsia="方正仿宋_GBK" w:cs="Times New Roman"/>
          <w:color w:val="auto"/>
          <w:sz w:val="32"/>
          <w:szCs w:val="32"/>
        </w:rPr>
        <w:t>的人员安排；工作时间安排，列示主要工作内容、需关注的风险点及应对措施。</w:t>
      </w:r>
    </w:p>
    <w:p w14:paraId="1C65F10B">
      <w:pPr>
        <w:keepNext w:val="0"/>
        <w:keepLines w:val="0"/>
        <w:pageBreakBefore w:val="0"/>
        <w:shd w:val="clear"/>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工作内容包括但不限于调查取证、撰写法律文书、出庭应诉、执行阶段服务等。</w:t>
      </w:r>
    </w:p>
    <w:p w14:paraId="6FD88519">
      <w:pPr>
        <w:keepNext w:val="0"/>
        <w:keepLines w:val="0"/>
        <w:pageBreakBefore w:val="0"/>
        <w:numPr>
          <w:ilvl w:val="0"/>
          <w:numId w:val="0"/>
        </w:numPr>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．营业执照、税务登记证、组织机构代码证或三证合一副本复印件。</w:t>
      </w:r>
    </w:p>
    <w:p w14:paraId="0EB3F7F9">
      <w:pPr>
        <w:keepNext w:val="0"/>
        <w:keepLines w:val="0"/>
        <w:pageBreakBefore w:val="0"/>
        <w:numPr>
          <w:ilvl w:val="0"/>
          <w:numId w:val="0"/>
        </w:numPr>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．法定代表人身份证明书（附件</w:t>
      </w:r>
      <w:r>
        <w:rPr>
          <w:rFonts w:hint="eastAsia" w:eastAsia="方正仿宋_GBK" w:cs="Times New Roman"/>
          <w:color w:val="auto"/>
          <w:sz w:val="32"/>
          <w:szCs w:val="32"/>
          <w:highlight w:val="none"/>
          <w:lang w:val="en-US" w:eastAsia="zh-CN"/>
        </w:rPr>
        <w:t>2</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、法定代表人授权委托书</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附件</w:t>
      </w:r>
      <w:r>
        <w:rPr>
          <w:rFonts w:hint="eastAsia" w:eastAsia="方正仿宋_GBK" w:cs="Times New Roman"/>
          <w:color w:val="auto"/>
          <w:sz w:val="32"/>
          <w:szCs w:val="32"/>
          <w:highlight w:val="none"/>
          <w:lang w:val="en-US" w:eastAsia="zh-CN"/>
        </w:rPr>
        <w:t>3</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14:paraId="25E627BA">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．承诺函</w:t>
      </w:r>
    </w:p>
    <w:p w14:paraId="124D5BA1">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pacing w:val="-4"/>
          <w:sz w:val="32"/>
          <w:szCs w:val="32"/>
          <w:highlight w:val="none"/>
        </w:rPr>
      </w:pPr>
      <w:r>
        <w:rPr>
          <w:rFonts w:hint="default" w:ascii="Times New Roman" w:hAnsi="Times New Roman" w:eastAsia="方正仿宋_GBK" w:cs="Times New Roman"/>
          <w:color w:val="auto"/>
          <w:sz w:val="32"/>
          <w:szCs w:val="32"/>
          <w:highlight w:val="none"/>
        </w:rPr>
        <w:t>（1）诚信承诺（附件</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w:t>
      </w:r>
    </w:p>
    <w:p w14:paraId="6E14E1B9">
      <w:pPr>
        <w:keepNext w:val="0"/>
        <w:keepLines w:val="0"/>
        <w:pageBreakBefore w:val="0"/>
        <w:shd w:val="clear"/>
        <w:kinsoku/>
        <w:wordWrap/>
        <w:overflowPunct/>
        <w:topLinePunct w:val="0"/>
        <w:autoSpaceDE/>
        <w:autoSpaceDN/>
        <w:bidi w:val="0"/>
        <w:adjustRightInd/>
        <w:snapToGrid/>
        <w:spacing w:line="579" w:lineRule="exact"/>
        <w:ind w:firstLine="624" w:firstLineChars="200"/>
        <w:textAlignment w:val="auto"/>
        <w:rPr>
          <w:rFonts w:hint="eastAsia"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pacing w:val="-4"/>
          <w:sz w:val="32"/>
          <w:szCs w:val="32"/>
          <w:highlight w:val="none"/>
        </w:rPr>
        <w:t>（2）</w:t>
      </w:r>
      <w:r>
        <w:rPr>
          <w:rFonts w:hint="default" w:ascii="Times New Roman" w:hAnsi="Times New Roman" w:eastAsia="方正仿宋_GBK" w:cs="Times New Roman"/>
          <w:color w:val="auto"/>
          <w:sz w:val="32"/>
          <w:szCs w:val="32"/>
          <w:highlight w:val="none"/>
        </w:rPr>
        <w:t>服务承诺函：</w:t>
      </w:r>
      <w:r>
        <w:rPr>
          <w:rFonts w:hint="eastAsia" w:eastAsia="方正仿宋_GBK" w:cs="Times New Roman"/>
          <w:color w:val="auto"/>
          <w:sz w:val="32"/>
          <w:szCs w:val="32"/>
          <w:highlight w:val="none"/>
          <w:lang w:val="en-US" w:eastAsia="zh-CN"/>
        </w:rPr>
        <w:t>供应商</w:t>
      </w:r>
      <w:r>
        <w:rPr>
          <w:rFonts w:hint="default" w:ascii="Times New Roman" w:hAnsi="Times New Roman" w:eastAsia="方正仿宋_GBK" w:cs="Times New Roman"/>
          <w:color w:val="auto"/>
          <w:sz w:val="32"/>
          <w:szCs w:val="32"/>
          <w:highlight w:val="none"/>
        </w:rPr>
        <w:t>应承诺满足本竞选文件所述全部工作要求，包括依法开展工作、对本项目胜任能力并保持项目组人员稳定性约束、保密、服务、优惠条件承诺等必备条款（格式自拟）</w:t>
      </w:r>
      <w:r>
        <w:rPr>
          <w:rFonts w:hint="eastAsia" w:ascii="Times New Roman" w:hAnsi="Times New Roman" w:eastAsia="方正仿宋_GBK" w:cs="Times New Roman"/>
          <w:color w:val="auto"/>
          <w:sz w:val="32"/>
          <w:szCs w:val="32"/>
          <w:highlight w:val="none"/>
          <w:lang w:eastAsia="zh-CN"/>
        </w:rPr>
        <w:t>。</w:t>
      </w:r>
    </w:p>
    <w:p w14:paraId="573CAB8F">
      <w:pPr>
        <w:keepNext w:val="0"/>
        <w:keepLines w:val="0"/>
        <w:pageBreakBefore w:val="0"/>
        <w:shd w:val="clear"/>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（3）商业合作廉政承诺书（附件</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w:t>
      </w:r>
    </w:p>
    <w:p w14:paraId="05041B53">
      <w:pPr>
        <w:keepNext w:val="0"/>
        <w:keepLines w:val="0"/>
        <w:pageBreakBefore w:val="0"/>
        <w:shd w:val="clear"/>
        <w:kinsoku/>
        <w:wordWrap/>
        <w:overflowPunct/>
        <w:topLinePunct w:val="0"/>
        <w:autoSpaceDE/>
        <w:autoSpaceDN/>
        <w:bidi w:val="0"/>
        <w:adjustRightInd/>
        <w:snapToGrid/>
        <w:spacing w:line="579" w:lineRule="exact"/>
        <w:ind w:firstLine="640" w:firstLineChars="200"/>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w:t>
      </w:r>
    </w:p>
    <w:p w14:paraId="425BEF28">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重庆出版集团有限公司</w:t>
      </w:r>
    </w:p>
    <w:p w14:paraId="5D858210">
      <w:pPr>
        <w:keepNext w:val="0"/>
        <w:keepLines w:val="0"/>
        <w:pageBreakBefore w:val="0"/>
        <w:shd w:val="clea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年</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日</w:t>
      </w:r>
    </w:p>
    <w:p w14:paraId="4A292B2C">
      <w:pPr>
        <w:pStyle w:val="2"/>
        <w:shd w:val="clear"/>
        <w:spacing w:line="579" w:lineRule="exact"/>
        <w:rPr>
          <w:rFonts w:hint="default" w:ascii="Times New Roman" w:hAnsi="Times New Roman" w:eastAsia="楷体_GB2312" w:cs="Times New Roman"/>
          <w:b/>
          <w:bCs/>
          <w:color w:val="auto"/>
          <w:sz w:val="32"/>
          <w:szCs w:val="32"/>
          <w:lang w:eastAsia="zh-CN"/>
        </w:rPr>
        <w:sectPr>
          <w:footerReference r:id="rId3" w:type="default"/>
          <w:pgSz w:w="11910" w:h="16850"/>
          <w:pgMar w:top="2098" w:right="1474" w:bottom="1984" w:left="1531" w:header="0" w:footer="1289" w:gutter="0"/>
          <w:pgNumType w:fmt="decimal"/>
          <w:cols w:space="720" w:num="1"/>
        </w:sectPr>
      </w:pPr>
    </w:p>
    <w:p w14:paraId="62BAC5D5">
      <w:pPr>
        <w:spacing w:line="579" w:lineRule="exact"/>
        <w:rPr>
          <w:rFonts w:hint="eastAsia" w:ascii="楷体_GB2312" w:hAnsi="宋体" w:eastAsia="楷体_GB2312"/>
          <w:b/>
          <w:bCs/>
          <w:color w:val="auto"/>
          <w:sz w:val="32"/>
          <w:szCs w:val="32"/>
        </w:rPr>
      </w:pPr>
      <w:r>
        <w:rPr>
          <w:rFonts w:hint="eastAsia" w:ascii="楷体_GB2312" w:hAnsi="宋体" w:eastAsia="楷体_GB2312"/>
          <w:b/>
          <w:bCs/>
          <w:color w:val="auto"/>
          <w:sz w:val="32"/>
          <w:szCs w:val="32"/>
        </w:rPr>
        <w:t>附件1：</w:t>
      </w:r>
    </w:p>
    <w:p w14:paraId="3FA29BF5">
      <w:pPr>
        <w:keepNext w:val="0"/>
        <w:keepLines w:val="0"/>
        <w:pageBreakBefore w:val="0"/>
        <w:widowControl w:val="0"/>
        <w:kinsoku/>
        <w:wordWrap/>
        <w:overflowPunct/>
        <w:topLinePunct w:val="0"/>
        <w:autoSpaceDE/>
        <w:autoSpaceDN/>
        <w:bidi w:val="0"/>
        <w:adjustRightInd/>
        <w:snapToGrid/>
        <w:spacing w:line="579" w:lineRule="exact"/>
        <w:ind w:firstLine="880" w:firstLineChars="20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综合评标办法</w:t>
      </w:r>
    </w:p>
    <w:p w14:paraId="1EB7372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eastAsia="方正仿宋_GBK"/>
          <w:color w:val="auto"/>
          <w:sz w:val="24"/>
          <w:szCs w:val="24"/>
        </w:rPr>
      </w:pPr>
      <w:r>
        <w:rPr>
          <w:rFonts w:hint="eastAsia" w:ascii="方正黑体_GBK" w:hAnsi="方正黑体_GBK" w:eastAsia="方正黑体_GBK" w:cs="方正黑体_GBK"/>
          <w:b/>
          <w:color w:val="auto"/>
          <w:sz w:val="32"/>
          <w:szCs w:val="32"/>
        </w:rPr>
        <w:t>一、评标规则：</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
        <w:gridCol w:w="907"/>
        <w:gridCol w:w="2338"/>
        <w:gridCol w:w="4970"/>
      </w:tblGrid>
      <w:tr w14:paraId="7431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494" w:type="pct"/>
            <w:tcBorders>
              <w:top w:val="single" w:color="000000" w:sz="8" w:space="0"/>
              <w:left w:val="single" w:color="000000" w:sz="8" w:space="0"/>
              <w:bottom w:val="single" w:color="000000" w:sz="8" w:space="0"/>
              <w:right w:val="single" w:color="000000" w:sz="8" w:space="0"/>
            </w:tcBorders>
            <w:noWrap w:val="0"/>
            <w:vAlign w:val="center"/>
          </w:tcPr>
          <w:p w14:paraId="081ED60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类型</w:t>
            </w:r>
          </w:p>
        </w:tc>
        <w:tc>
          <w:tcPr>
            <w:tcW w:w="497" w:type="pct"/>
            <w:tcBorders>
              <w:top w:val="single" w:color="000000" w:sz="8" w:space="0"/>
              <w:left w:val="single" w:color="000000" w:sz="8" w:space="0"/>
              <w:bottom w:val="single" w:color="000000" w:sz="8" w:space="0"/>
              <w:right w:val="single" w:color="000000" w:sz="8" w:space="0"/>
            </w:tcBorders>
            <w:noWrap w:val="0"/>
            <w:vAlign w:val="center"/>
          </w:tcPr>
          <w:p w14:paraId="61172C24">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分值</w:t>
            </w:r>
          </w:p>
        </w:tc>
        <w:tc>
          <w:tcPr>
            <w:tcW w:w="1282" w:type="pct"/>
            <w:tcBorders>
              <w:top w:val="single" w:color="000000" w:sz="8" w:space="0"/>
              <w:left w:val="single" w:color="000000" w:sz="8" w:space="0"/>
              <w:bottom w:val="single" w:color="000000" w:sz="8" w:space="0"/>
              <w:right w:val="single" w:color="000000" w:sz="8" w:space="0"/>
            </w:tcBorders>
            <w:noWrap w:val="0"/>
            <w:vAlign w:val="center"/>
          </w:tcPr>
          <w:p w14:paraId="0A6D50D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需求描述</w:t>
            </w:r>
          </w:p>
        </w:tc>
        <w:tc>
          <w:tcPr>
            <w:tcW w:w="2725" w:type="pct"/>
            <w:tcBorders>
              <w:top w:val="single" w:color="000000" w:sz="8" w:space="0"/>
              <w:left w:val="single" w:color="000000" w:sz="8" w:space="0"/>
              <w:bottom w:val="single" w:color="000000" w:sz="8" w:space="0"/>
              <w:right w:val="single" w:color="000000" w:sz="8" w:space="0"/>
            </w:tcBorders>
            <w:noWrap w:val="0"/>
            <w:vAlign w:val="center"/>
          </w:tcPr>
          <w:p w14:paraId="44C73D1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4"/>
                <w:szCs w:val="24"/>
                <w:u w:val="none"/>
              </w:rPr>
            </w:pPr>
            <w:r>
              <w:rPr>
                <w:rFonts w:hint="default" w:ascii="Times New Roman" w:hAnsi="Times New Roman" w:eastAsia="宋体" w:cs="Times New Roman"/>
                <w:b/>
                <w:bCs/>
                <w:i w:val="0"/>
                <w:iCs w:val="0"/>
                <w:color w:val="auto"/>
                <w:kern w:val="0"/>
                <w:sz w:val="24"/>
                <w:szCs w:val="24"/>
                <w:u w:val="none"/>
                <w:lang w:val="en-US" w:eastAsia="zh-CN" w:bidi="ar"/>
              </w:rPr>
              <w:t>评分标准</w:t>
            </w:r>
          </w:p>
        </w:tc>
      </w:tr>
      <w:tr w14:paraId="7D1C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494" w:type="pct"/>
            <w:tcBorders>
              <w:top w:val="nil"/>
              <w:left w:val="single" w:color="000000" w:sz="8" w:space="0"/>
              <w:bottom w:val="single" w:color="000000" w:sz="8" w:space="0"/>
              <w:right w:val="single" w:color="000000" w:sz="8" w:space="0"/>
            </w:tcBorders>
            <w:noWrap w:val="0"/>
            <w:vAlign w:val="center"/>
          </w:tcPr>
          <w:p w14:paraId="4AF118B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经济</w:t>
            </w:r>
          </w:p>
        </w:tc>
        <w:tc>
          <w:tcPr>
            <w:tcW w:w="497" w:type="pct"/>
            <w:tcBorders>
              <w:top w:val="nil"/>
              <w:left w:val="single" w:color="000000" w:sz="8" w:space="0"/>
              <w:bottom w:val="single" w:color="000000" w:sz="8" w:space="0"/>
              <w:right w:val="single" w:color="000000" w:sz="8" w:space="0"/>
            </w:tcBorders>
            <w:noWrap w:val="0"/>
            <w:vAlign w:val="center"/>
          </w:tcPr>
          <w:p w14:paraId="0E90F41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rPr>
            </w:pPr>
            <w:r>
              <w:rPr>
                <w:rFonts w:hint="eastAsia" w:cs="Times New Roman"/>
                <w:i w:val="0"/>
                <w:iCs w:val="0"/>
                <w:color w:val="auto"/>
                <w:kern w:val="0"/>
                <w:sz w:val="24"/>
                <w:szCs w:val="24"/>
                <w:u w:val="none"/>
                <w:lang w:val="en-US" w:eastAsia="zh-CN" w:bidi="ar"/>
              </w:rPr>
              <w:t>15</w:t>
            </w:r>
          </w:p>
        </w:tc>
        <w:tc>
          <w:tcPr>
            <w:tcW w:w="1282" w:type="pct"/>
            <w:tcBorders>
              <w:top w:val="nil"/>
              <w:left w:val="single" w:color="000000" w:sz="8" w:space="0"/>
              <w:bottom w:val="single" w:color="000000" w:sz="8" w:space="0"/>
              <w:right w:val="single" w:color="000000" w:sz="8" w:space="0"/>
            </w:tcBorders>
            <w:noWrap w:val="0"/>
            <w:vAlign w:val="center"/>
          </w:tcPr>
          <w:p w14:paraId="42166499">
            <w:pPr>
              <w:keepNext w:val="0"/>
              <w:keepLines w:val="0"/>
              <w:widowControl/>
              <w:suppressLineNumbers w:val="0"/>
              <w:jc w:val="left"/>
              <w:textAlignment w:val="center"/>
              <w:rPr>
                <w:rFonts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律师费</w:t>
            </w:r>
            <w:r>
              <w:rPr>
                <w:rFonts w:hint="eastAsia" w:eastAsia="方正仿宋_GBK" w:cs="Times New Roman"/>
                <w:i w:val="0"/>
                <w:iCs w:val="0"/>
                <w:color w:val="auto"/>
                <w:kern w:val="0"/>
                <w:sz w:val="24"/>
                <w:szCs w:val="24"/>
                <w:u w:val="none"/>
                <w:lang w:val="en-US" w:eastAsia="zh-CN" w:bidi="ar"/>
              </w:rPr>
              <w:t>（基础法律服务费+风险代理费）</w:t>
            </w:r>
          </w:p>
        </w:tc>
        <w:tc>
          <w:tcPr>
            <w:tcW w:w="2725" w:type="pct"/>
            <w:tcBorders>
              <w:top w:val="nil"/>
              <w:left w:val="single" w:color="000000" w:sz="8" w:space="0"/>
              <w:bottom w:val="single" w:color="000000" w:sz="8" w:space="0"/>
              <w:right w:val="single" w:color="000000" w:sz="8" w:space="0"/>
            </w:tcBorders>
            <w:noWrap w:val="0"/>
            <w:vAlign w:val="center"/>
          </w:tcPr>
          <w:p w14:paraId="1C042A38">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u w:val="none"/>
                <w:lang w:val="en-US"/>
              </w:rPr>
            </w:pPr>
            <w:r>
              <w:rPr>
                <w:rFonts w:hint="eastAsia" w:eastAsia="方正仿宋_GBK" w:cs="Times New Roman"/>
                <w:i w:val="0"/>
                <w:iCs w:val="0"/>
                <w:color w:val="auto"/>
                <w:kern w:val="0"/>
                <w:sz w:val="24"/>
                <w:szCs w:val="24"/>
                <w:u w:val="none"/>
                <w:lang w:val="en-US" w:eastAsia="zh-CN" w:bidi="ar"/>
              </w:rPr>
              <w:t>本项目按总报价评分，其中基础法律服务费5分：</w:t>
            </w:r>
            <w:r>
              <w:rPr>
                <w:rFonts w:hint="default" w:ascii="Times New Roman" w:hAnsi="Times New Roman" w:eastAsia="方正仿宋_GBK" w:cs="Times New Roman"/>
                <w:i w:val="0"/>
                <w:iCs w:val="0"/>
                <w:color w:val="auto"/>
                <w:kern w:val="0"/>
                <w:sz w:val="24"/>
                <w:szCs w:val="24"/>
                <w:u w:val="none"/>
                <w:lang w:val="en-US" w:eastAsia="zh-CN" w:bidi="ar"/>
              </w:rPr>
              <w:t>以</w:t>
            </w:r>
            <w:r>
              <w:rPr>
                <w:rFonts w:hint="eastAsia" w:eastAsia="方正仿宋_GBK" w:cs="Times New Roman"/>
                <w:i w:val="0"/>
                <w:iCs w:val="0"/>
                <w:color w:val="auto"/>
                <w:kern w:val="0"/>
                <w:sz w:val="24"/>
                <w:szCs w:val="24"/>
                <w:u w:val="none"/>
                <w:lang w:val="en-US" w:eastAsia="zh-CN" w:bidi="ar"/>
              </w:rPr>
              <w:t>所有</w:t>
            </w:r>
            <w:r>
              <w:rPr>
                <w:rFonts w:hint="default" w:ascii="Times New Roman" w:hAnsi="Times New Roman" w:eastAsia="方正仿宋_GBK" w:cs="Times New Roman"/>
                <w:i w:val="0"/>
                <w:iCs w:val="0"/>
                <w:color w:val="auto"/>
                <w:kern w:val="0"/>
                <w:sz w:val="24"/>
                <w:szCs w:val="24"/>
                <w:u w:val="none"/>
                <w:lang w:val="en-US" w:eastAsia="zh-CN" w:bidi="ar"/>
              </w:rPr>
              <w:t>报价的算术平均价作为基准价，与基准价相等得</w:t>
            </w:r>
            <w:r>
              <w:rPr>
                <w:rFonts w:hint="eastAsia" w:eastAsia="方正仿宋_GBK" w:cs="Times New Roman"/>
                <w:i w:val="0"/>
                <w:iCs w:val="0"/>
                <w:color w:val="auto"/>
                <w:kern w:val="0"/>
                <w:sz w:val="24"/>
                <w:szCs w:val="24"/>
                <w:u w:val="none"/>
                <w:lang w:val="en-US" w:eastAsia="zh-CN" w:bidi="ar"/>
              </w:rPr>
              <w:t>5</w:t>
            </w:r>
            <w:r>
              <w:rPr>
                <w:rFonts w:hint="default" w:ascii="Times New Roman" w:hAnsi="Times New Roman" w:eastAsia="方正仿宋_GBK" w:cs="Times New Roman"/>
                <w:i w:val="0"/>
                <w:iCs w:val="0"/>
                <w:color w:val="auto"/>
                <w:kern w:val="0"/>
                <w:sz w:val="24"/>
                <w:szCs w:val="24"/>
                <w:u w:val="none"/>
                <w:lang w:val="en-US" w:eastAsia="zh-CN" w:bidi="ar"/>
              </w:rPr>
              <w:t>分，报价与平均报价相比（相减）每偏离5%扣</w:t>
            </w:r>
            <w:r>
              <w:rPr>
                <w:rFonts w:hint="eastAsia" w:eastAsia="方正仿宋_GBK" w:cs="Times New Roman"/>
                <w:i w:val="0"/>
                <w:iCs w:val="0"/>
                <w:color w:val="auto"/>
                <w:kern w:val="0"/>
                <w:sz w:val="24"/>
                <w:szCs w:val="24"/>
                <w:u w:val="none"/>
                <w:lang w:val="en-US" w:eastAsia="zh-CN" w:bidi="ar"/>
              </w:rPr>
              <w:t>2</w:t>
            </w:r>
            <w:r>
              <w:rPr>
                <w:rFonts w:hint="default" w:ascii="Times New Roman" w:hAnsi="Times New Roman" w:eastAsia="方正仿宋_GBK" w:cs="Times New Roman"/>
                <w:i w:val="0"/>
                <w:iCs w:val="0"/>
                <w:color w:val="auto"/>
                <w:kern w:val="0"/>
                <w:sz w:val="24"/>
                <w:szCs w:val="24"/>
                <w:u w:val="none"/>
                <w:lang w:val="en-US" w:eastAsia="zh-CN" w:bidi="ar"/>
              </w:rPr>
              <w:t>分，不足5%按5%计算，最多扣</w:t>
            </w:r>
            <w:r>
              <w:rPr>
                <w:rFonts w:hint="eastAsia" w:eastAsia="方正仿宋_GBK" w:cs="Times New Roman"/>
                <w:i w:val="0"/>
                <w:iCs w:val="0"/>
                <w:color w:val="auto"/>
                <w:kern w:val="0"/>
                <w:sz w:val="24"/>
                <w:szCs w:val="24"/>
                <w:u w:val="none"/>
                <w:lang w:val="en-US" w:eastAsia="zh-CN" w:bidi="ar"/>
              </w:rPr>
              <w:t>5</w:t>
            </w:r>
            <w:r>
              <w:rPr>
                <w:rFonts w:hint="default" w:ascii="Times New Roman" w:hAnsi="Times New Roman" w:eastAsia="方正仿宋_GBK" w:cs="Times New Roman"/>
                <w:i w:val="0"/>
                <w:iCs w:val="0"/>
                <w:color w:val="auto"/>
                <w:kern w:val="0"/>
                <w:sz w:val="24"/>
                <w:szCs w:val="24"/>
                <w:u w:val="none"/>
                <w:lang w:val="en-US" w:eastAsia="zh-CN" w:bidi="ar"/>
              </w:rPr>
              <w:t>分</w:t>
            </w:r>
            <w:r>
              <w:rPr>
                <w:rFonts w:hint="eastAsia" w:eastAsia="方正仿宋_GBK" w:cs="Times New Roman"/>
                <w:i w:val="0"/>
                <w:iCs w:val="0"/>
                <w:color w:val="auto"/>
                <w:kern w:val="0"/>
                <w:sz w:val="24"/>
                <w:szCs w:val="24"/>
                <w:u w:val="none"/>
                <w:lang w:val="en-US" w:eastAsia="zh-CN" w:bidi="ar"/>
              </w:rPr>
              <w:t>；风险代理费10分，可结合诉讼结果分情况和阶段报价，按合理性1-10分评分。</w:t>
            </w:r>
          </w:p>
        </w:tc>
      </w:tr>
      <w:tr w14:paraId="6A5A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4" w:type="pct"/>
            <w:tcBorders>
              <w:top w:val="nil"/>
              <w:left w:val="single" w:color="000000" w:sz="8" w:space="0"/>
              <w:bottom w:val="single" w:color="000000" w:sz="8" w:space="0"/>
              <w:right w:val="single" w:color="000000" w:sz="8" w:space="0"/>
            </w:tcBorders>
            <w:noWrap w:val="0"/>
            <w:vAlign w:val="center"/>
          </w:tcPr>
          <w:p w14:paraId="7C81380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服务方案</w:t>
            </w:r>
          </w:p>
        </w:tc>
        <w:tc>
          <w:tcPr>
            <w:tcW w:w="497" w:type="pct"/>
            <w:tcBorders>
              <w:top w:val="nil"/>
              <w:left w:val="single" w:color="000000" w:sz="8" w:space="0"/>
              <w:bottom w:val="single" w:color="000000" w:sz="8" w:space="0"/>
              <w:right w:val="single" w:color="000000" w:sz="8" w:space="0"/>
            </w:tcBorders>
            <w:noWrap w:val="0"/>
            <w:vAlign w:val="center"/>
          </w:tcPr>
          <w:p w14:paraId="795869D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rPr>
            </w:pPr>
            <w:r>
              <w:rPr>
                <w:rFonts w:hint="eastAsia" w:cs="Times New Roman"/>
                <w:i w:val="0"/>
                <w:iCs w:val="0"/>
                <w:color w:val="auto"/>
                <w:kern w:val="0"/>
                <w:sz w:val="24"/>
                <w:szCs w:val="24"/>
                <w:u w:val="none"/>
                <w:lang w:val="en-US" w:eastAsia="zh-CN" w:bidi="ar"/>
              </w:rPr>
              <w:t>25</w:t>
            </w:r>
          </w:p>
        </w:tc>
        <w:tc>
          <w:tcPr>
            <w:tcW w:w="1282" w:type="pct"/>
            <w:tcBorders>
              <w:top w:val="nil"/>
              <w:left w:val="single" w:color="000000" w:sz="8" w:space="0"/>
              <w:bottom w:val="single" w:color="000000" w:sz="8" w:space="0"/>
              <w:right w:val="single" w:color="000000" w:sz="8" w:space="0"/>
            </w:tcBorders>
            <w:noWrap w:val="0"/>
            <w:vAlign w:val="center"/>
          </w:tcPr>
          <w:p w14:paraId="4127C862">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根据方案完善性、全面性、专业性和合理性进行打分。</w:t>
            </w:r>
          </w:p>
        </w:tc>
        <w:tc>
          <w:tcPr>
            <w:tcW w:w="2725" w:type="pct"/>
            <w:tcBorders>
              <w:top w:val="nil"/>
              <w:left w:val="single" w:color="000000" w:sz="8" w:space="0"/>
              <w:bottom w:val="single" w:color="000000" w:sz="8" w:space="0"/>
              <w:right w:val="single" w:color="000000" w:sz="8" w:space="0"/>
            </w:tcBorders>
            <w:noWrap w:val="0"/>
            <w:vAlign w:val="center"/>
          </w:tcPr>
          <w:p w14:paraId="72FC5BFD">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u w:val="none"/>
              </w:rPr>
            </w:pPr>
            <w:r>
              <w:rPr>
                <w:rFonts w:hint="eastAsia" w:eastAsia="方正仿宋_GBK" w:cs="Times New Roman"/>
                <w:i w:val="0"/>
                <w:iCs w:val="0"/>
                <w:color w:val="auto"/>
                <w:kern w:val="0"/>
                <w:sz w:val="24"/>
                <w:szCs w:val="24"/>
                <w:u w:val="none"/>
                <w:lang w:val="en-US" w:eastAsia="zh-CN" w:bidi="ar"/>
              </w:rPr>
              <w:t>方案需对可能出现的诉讼结果分情况和阶段作出预测和应对方式（与前述风险报价相对应）。</w:t>
            </w:r>
            <w:r>
              <w:rPr>
                <w:rFonts w:hint="default" w:ascii="Times New Roman" w:hAnsi="Times New Roman" w:eastAsia="方正仿宋_GBK" w:cs="Times New Roman"/>
                <w:i w:val="0"/>
                <w:iCs w:val="0"/>
                <w:color w:val="auto"/>
                <w:kern w:val="0"/>
                <w:sz w:val="24"/>
                <w:szCs w:val="24"/>
                <w:u w:val="none"/>
                <w:lang w:val="en-US" w:eastAsia="zh-CN" w:bidi="ar"/>
              </w:rPr>
              <w:t>方案完善、全面、专业、合理得</w:t>
            </w:r>
            <w:r>
              <w:rPr>
                <w:rFonts w:hint="eastAsia" w:eastAsia="方正仿宋_GBK" w:cs="Times New Roman"/>
                <w:i w:val="0"/>
                <w:iCs w:val="0"/>
                <w:color w:val="auto"/>
                <w:kern w:val="0"/>
                <w:sz w:val="24"/>
                <w:szCs w:val="24"/>
                <w:u w:val="none"/>
                <w:lang w:val="en-US" w:eastAsia="zh-CN" w:bidi="ar"/>
              </w:rPr>
              <w:t>10</w:t>
            </w:r>
            <w:r>
              <w:rPr>
                <w:rStyle w:val="9"/>
                <w:rFonts w:eastAsia="方正仿宋_GBK"/>
                <w:color w:val="auto"/>
                <w:sz w:val="24"/>
                <w:szCs w:val="24"/>
                <w:lang w:val="en-US" w:eastAsia="zh-CN" w:bidi="ar"/>
              </w:rPr>
              <w:t>-</w:t>
            </w:r>
            <w:r>
              <w:rPr>
                <w:rStyle w:val="9"/>
                <w:rFonts w:hint="eastAsia" w:eastAsia="方正仿宋_GBK"/>
                <w:color w:val="auto"/>
                <w:sz w:val="24"/>
                <w:szCs w:val="24"/>
                <w:lang w:val="en-US" w:eastAsia="zh-CN" w:bidi="ar"/>
              </w:rPr>
              <w:t>25</w:t>
            </w:r>
            <w:r>
              <w:rPr>
                <w:rFonts w:hint="default" w:ascii="Times New Roman" w:hAnsi="Times New Roman" w:eastAsia="方正仿宋_GBK" w:cs="Times New Roman"/>
                <w:i w:val="0"/>
                <w:iCs w:val="0"/>
                <w:color w:val="auto"/>
                <w:kern w:val="0"/>
                <w:sz w:val="24"/>
                <w:szCs w:val="24"/>
                <w:u w:val="none"/>
                <w:lang w:val="en-US" w:eastAsia="zh-CN" w:bidi="ar"/>
              </w:rPr>
              <w:t>分；方案相对完善、基本满足要求得</w:t>
            </w:r>
            <w:r>
              <w:rPr>
                <w:rFonts w:hint="eastAsia" w:eastAsia="方正仿宋_GBK" w:cs="Times New Roman"/>
                <w:i w:val="0"/>
                <w:iCs w:val="0"/>
                <w:color w:val="auto"/>
                <w:kern w:val="0"/>
                <w:sz w:val="24"/>
                <w:szCs w:val="24"/>
                <w:u w:val="none"/>
                <w:lang w:val="en-US" w:eastAsia="zh-CN" w:bidi="ar"/>
              </w:rPr>
              <w:t>0</w:t>
            </w:r>
            <w:r>
              <w:rPr>
                <w:rStyle w:val="9"/>
                <w:rFonts w:eastAsia="方正仿宋_GBK"/>
                <w:color w:val="auto"/>
                <w:sz w:val="24"/>
                <w:szCs w:val="24"/>
                <w:lang w:val="en-US" w:eastAsia="zh-CN" w:bidi="ar"/>
              </w:rPr>
              <w:t>-</w:t>
            </w:r>
            <w:r>
              <w:rPr>
                <w:rStyle w:val="9"/>
                <w:rFonts w:hint="eastAsia" w:eastAsia="方正仿宋_GBK"/>
                <w:color w:val="auto"/>
                <w:sz w:val="24"/>
                <w:szCs w:val="24"/>
                <w:lang w:val="en-US" w:eastAsia="zh-CN" w:bidi="ar"/>
              </w:rPr>
              <w:t>10</w:t>
            </w:r>
            <w:r>
              <w:rPr>
                <w:rFonts w:hint="default" w:ascii="Times New Roman" w:hAnsi="Times New Roman" w:eastAsia="方正仿宋_GBK" w:cs="Times New Roman"/>
                <w:i w:val="0"/>
                <w:iCs w:val="0"/>
                <w:color w:val="auto"/>
                <w:kern w:val="0"/>
                <w:sz w:val="24"/>
                <w:szCs w:val="24"/>
                <w:u w:val="none"/>
                <w:lang w:val="en-US" w:eastAsia="zh-CN" w:bidi="ar"/>
              </w:rPr>
              <w:t>分；方案不够完善、全面、专业、不太具有合理性、不满足要求的不得分。</w:t>
            </w:r>
          </w:p>
        </w:tc>
      </w:tr>
      <w:tr w14:paraId="5736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494" w:type="pct"/>
            <w:tcBorders>
              <w:top w:val="nil"/>
              <w:left w:val="single" w:color="000000" w:sz="8" w:space="0"/>
              <w:bottom w:val="single" w:color="000000" w:sz="8" w:space="0"/>
              <w:right w:val="single" w:color="000000" w:sz="8" w:space="0"/>
            </w:tcBorders>
            <w:noWrap w:val="0"/>
            <w:vAlign w:val="center"/>
          </w:tcPr>
          <w:p w14:paraId="2BDCBE5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述标情况</w:t>
            </w:r>
          </w:p>
        </w:tc>
        <w:tc>
          <w:tcPr>
            <w:tcW w:w="497" w:type="pct"/>
            <w:tcBorders>
              <w:top w:val="nil"/>
              <w:left w:val="single" w:color="000000" w:sz="8" w:space="0"/>
              <w:bottom w:val="single" w:color="000000" w:sz="8" w:space="0"/>
              <w:right w:val="single" w:color="000000" w:sz="8" w:space="0"/>
            </w:tcBorders>
            <w:noWrap w:val="0"/>
            <w:vAlign w:val="center"/>
          </w:tcPr>
          <w:p w14:paraId="1C4953CD">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lang w:val="en-US"/>
              </w:rPr>
            </w:pPr>
            <w:r>
              <w:rPr>
                <w:rFonts w:hint="eastAsia" w:cs="Times New Roman"/>
                <w:i w:val="0"/>
                <w:iCs w:val="0"/>
                <w:color w:val="auto"/>
                <w:kern w:val="0"/>
                <w:sz w:val="24"/>
                <w:szCs w:val="24"/>
                <w:u w:val="none"/>
                <w:lang w:val="en-US" w:eastAsia="zh-CN" w:bidi="ar"/>
              </w:rPr>
              <w:t>60</w:t>
            </w:r>
          </w:p>
        </w:tc>
        <w:tc>
          <w:tcPr>
            <w:tcW w:w="1282" w:type="pct"/>
            <w:tcBorders>
              <w:top w:val="nil"/>
              <w:left w:val="single" w:color="000000" w:sz="8" w:space="0"/>
              <w:bottom w:val="single" w:color="000000" w:sz="8" w:space="0"/>
              <w:right w:val="single" w:color="000000" w:sz="8" w:space="0"/>
            </w:tcBorders>
            <w:noWrap w:val="0"/>
            <w:vAlign w:val="center"/>
          </w:tcPr>
          <w:p w14:paraId="0924DBF5">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述标中，对服务思路是否清楚、全面，项目风险预测及服务方案是否明确打分。</w:t>
            </w:r>
          </w:p>
        </w:tc>
        <w:tc>
          <w:tcPr>
            <w:tcW w:w="2725" w:type="pct"/>
            <w:tcBorders>
              <w:top w:val="nil"/>
              <w:left w:val="single" w:color="000000" w:sz="8" w:space="0"/>
              <w:bottom w:val="single" w:color="000000" w:sz="8" w:space="0"/>
              <w:right w:val="single" w:color="000000" w:sz="8" w:space="0"/>
            </w:tcBorders>
            <w:noWrap w:val="0"/>
            <w:vAlign w:val="center"/>
          </w:tcPr>
          <w:p w14:paraId="2B4ED6AB">
            <w:pPr>
              <w:keepNext w:val="0"/>
              <w:keepLines w:val="0"/>
              <w:widowControl/>
              <w:suppressLineNumbers w:val="0"/>
              <w:jc w:val="left"/>
              <w:textAlignment w:val="center"/>
              <w:rPr>
                <w:rFonts w:hint="default" w:ascii="Times New Roman" w:hAnsi="Times New Roman" w:eastAsia="方正仿宋_GBK" w:cs="Times New Roman"/>
                <w:i w:val="0"/>
                <w:iCs w:val="0"/>
                <w:color w:val="auto"/>
                <w:sz w:val="24"/>
                <w:szCs w:val="24"/>
                <w:u w:val="none"/>
              </w:rPr>
            </w:pPr>
            <w:r>
              <w:rPr>
                <w:rFonts w:hint="default" w:ascii="Times New Roman" w:hAnsi="Times New Roman" w:eastAsia="方正仿宋_GBK" w:cs="Times New Roman"/>
                <w:i w:val="0"/>
                <w:iCs w:val="0"/>
                <w:color w:val="auto"/>
                <w:kern w:val="0"/>
                <w:sz w:val="24"/>
                <w:szCs w:val="24"/>
                <w:u w:val="none"/>
                <w:lang w:val="en-US" w:eastAsia="zh-CN" w:bidi="ar"/>
              </w:rPr>
              <w:t>针对</w:t>
            </w:r>
            <w:r>
              <w:rPr>
                <w:rFonts w:hint="eastAsia" w:eastAsia="方正仿宋_GBK" w:cs="Times New Roman"/>
                <w:i w:val="0"/>
                <w:iCs w:val="0"/>
                <w:color w:val="auto"/>
                <w:kern w:val="0"/>
                <w:sz w:val="24"/>
                <w:szCs w:val="24"/>
                <w:u w:val="none"/>
                <w:lang w:val="en-US" w:eastAsia="zh-CN" w:bidi="ar"/>
              </w:rPr>
              <w:t>案件</w:t>
            </w:r>
            <w:r>
              <w:rPr>
                <w:rFonts w:hint="default" w:ascii="Times New Roman" w:hAnsi="Times New Roman" w:eastAsia="方正仿宋_GBK" w:cs="Times New Roman"/>
                <w:i w:val="0"/>
                <w:iCs w:val="0"/>
                <w:color w:val="auto"/>
                <w:kern w:val="0"/>
                <w:sz w:val="24"/>
                <w:szCs w:val="24"/>
                <w:u w:val="none"/>
                <w:lang w:val="en-US" w:eastAsia="zh-CN" w:bidi="ar"/>
              </w:rPr>
              <w:t>的服务思路清楚、分析全面、风险预测及应对方案可靠的，得</w:t>
            </w:r>
            <w:r>
              <w:rPr>
                <w:rStyle w:val="9"/>
                <w:rFonts w:hint="eastAsia" w:eastAsia="方正仿宋_GBK"/>
                <w:color w:val="auto"/>
                <w:sz w:val="24"/>
                <w:szCs w:val="24"/>
                <w:lang w:val="en-US" w:eastAsia="zh-CN" w:bidi="ar"/>
              </w:rPr>
              <w:t>40</w:t>
            </w:r>
            <w:r>
              <w:rPr>
                <w:rStyle w:val="9"/>
                <w:rFonts w:eastAsia="方正仿宋_GBK"/>
                <w:color w:val="auto"/>
                <w:sz w:val="24"/>
                <w:szCs w:val="24"/>
                <w:lang w:val="en-US" w:eastAsia="zh-CN" w:bidi="ar"/>
              </w:rPr>
              <w:t>-</w:t>
            </w:r>
            <w:r>
              <w:rPr>
                <w:rStyle w:val="9"/>
                <w:rFonts w:hint="eastAsia" w:eastAsia="方正仿宋_GBK"/>
                <w:color w:val="auto"/>
                <w:sz w:val="24"/>
                <w:szCs w:val="24"/>
                <w:lang w:val="en-US" w:eastAsia="zh-CN" w:bidi="ar"/>
              </w:rPr>
              <w:t>60</w:t>
            </w:r>
            <w:r>
              <w:rPr>
                <w:rFonts w:hint="default" w:ascii="Times New Roman" w:hAnsi="Times New Roman" w:eastAsia="方正仿宋_GBK" w:cs="Times New Roman"/>
                <w:i w:val="0"/>
                <w:iCs w:val="0"/>
                <w:color w:val="auto"/>
                <w:kern w:val="0"/>
                <w:sz w:val="24"/>
                <w:szCs w:val="24"/>
                <w:u w:val="none"/>
                <w:lang w:val="en-US" w:eastAsia="zh-CN" w:bidi="ar"/>
              </w:rPr>
              <w:t>分；服务思路较为清楚、案件分析、风险预测及应对方案一般的，得</w:t>
            </w:r>
            <w:r>
              <w:rPr>
                <w:rStyle w:val="9"/>
                <w:rFonts w:hint="eastAsia" w:eastAsia="方正仿宋_GBK"/>
                <w:color w:val="auto"/>
                <w:sz w:val="24"/>
                <w:szCs w:val="24"/>
                <w:lang w:val="en-US" w:eastAsia="zh-CN" w:bidi="ar"/>
              </w:rPr>
              <w:t>20</w:t>
            </w:r>
            <w:r>
              <w:rPr>
                <w:rStyle w:val="9"/>
                <w:rFonts w:eastAsia="方正仿宋_GBK"/>
                <w:color w:val="auto"/>
                <w:sz w:val="24"/>
                <w:szCs w:val="24"/>
                <w:lang w:val="en-US" w:eastAsia="zh-CN" w:bidi="ar"/>
              </w:rPr>
              <w:t>-</w:t>
            </w:r>
            <w:r>
              <w:rPr>
                <w:rStyle w:val="9"/>
                <w:rFonts w:hint="eastAsia" w:eastAsia="方正仿宋_GBK"/>
                <w:color w:val="auto"/>
                <w:sz w:val="24"/>
                <w:szCs w:val="24"/>
                <w:lang w:val="en-US" w:eastAsia="zh-CN" w:bidi="ar"/>
              </w:rPr>
              <w:t>40</w:t>
            </w:r>
            <w:r>
              <w:rPr>
                <w:rFonts w:hint="default" w:ascii="Times New Roman" w:hAnsi="Times New Roman" w:eastAsia="方正仿宋_GBK" w:cs="Times New Roman"/>
                <w:i w:val="0"/>
                <w:iCs w:val="0"/>
                <w:color w:val="auto"/>
                <w:kern w:val="0"/>
                <w:sz w:val="24"/>
                <w:szCs w:val="24"/>
                <w:u w:val="none"/>
                <w:lang w:val="en-US" w:eastAsia="zh-CN" w:bidi="ar"/>
              </w:rPr>
              <w:t>分；服务思路不清、分析不到位、风险预测及应对方案不佳的，得</w:t>
            </w:r>
            <w:r>
              <w:rPr>
                <w:rStyle w:val="9"/>
                <w:rFonts w:eastAsia="方正仿宋_GBK"/>
                <w:color w:val="auto"/>
                <w:sz w:val="24"/>
                <w:szCs w:val="24"/>
                <w:lang w:val="en-US" w:eastAsia="zh-CN" w:bidi="ar"/>
              </w:rPr>
              <w:t>0-</w:t>
            </w:r>
            <w:r>
              <w:rPr>
                <w:rStyle w:val="9"/>
                <w:rFonts w:hint="eastAsia" w:eastAsia="方正仿宋_GBK"/>
                <w:color w:val="auto"/>
                <w:sz w:val="24"/>
                <w:szCs w:val="24"/>
                <w:lang w:val="en-US" w:eastAsia="zh-CN" w:bidi="ar"/>
              </w:rPr>
              <w:t>20</w:t>
            </w:r>
            <w:r>
              <w:rPr>
                <w:rFonts w:hint="default" w:ascii="Times New Roman" w:hAnsi="Times New Roman" w:eastAsia="方正仿宋_GBK" w:cs="Times New Roman"/>
                <w:i w:val="0"/>
                <w:iCs w:val="0"/>
                <w:color w:val="auto"/>
                <w:kern w:val="0"/>
                <w:sz w:val="24"/>
                <w:szCs w:val="24"/>
                <w:u w:val="none"/>
                <w:lang w:val="en-US" w:eastAsia="zh-CN" w:bidi="ar"/>
              </w:rPr>
              <w:t>分。</w:t>
            </w:r>
          </w:p>
        </w:tc>
      </w:tr>
      <w:tr w14:paraId="6888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494" w:type="pct"/>
            <w:tcBorders>
              <w:top w:val="nil"/>
              <w:left w:val="single" w:color="000000" w:sz="8" w:space="0"/>
              <w:bottom w:val="single" w:color="000000" w:sz="8" w:space="0"/>
              <w:right w:val="single" w:color="000000" w:sz="8" w:space="0"/>
            </w:tcBorders>
            <w:noWrap w:val="0"/>
            <w:vAlign w:val="center"/>
          </w:tcPr>
          <w:p w14:paraId="608D434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auto"/>
                <w:sz w:val="24"/>
                <w:szCs w:val="24"/>
                <w:u w:val="none"/>
              </w:rPr>
            </w:pPr>
            <w:r>
              <w:rPr>
                <w:rFonts w:hint="eastAsia" w:ascii="方正仿宋_GBK" w:hAnsi="方正仿宋_GBK" w:eastAsia="方正仿宋_GBK" w:cs="方正仿宋_GBK"/>
                <w:b/>
                <w:bCs/>
                <w:i w:val="0"/>
                <w:iCs w:val="0"/>
                <w:color w:val="auto"/>
                <w:kern w:val="0"/>
                <w:sz w:val="24"/>
                <w:szCs w:val="24"/>
                <w:u w:val="none"/>
                <w:lang w:val="en-US" w:eastAsia="zh-CN" w:bidi="ar"/>
              </w:rPr>
              <w:t>合计</w:t>
            </w:r>
          </w:p>
        </w:tc>
        <w:tc>
          <w:tcPr>
            <w:tcW w:w="497" w:type="pct"/>
            <w:tcBorders>
              <w:top w:val="nil"/>
              <w:left w:val="single" w:color="000000" w:sz="8" w:space="0"/>
              <w:bottom w:val="single" w:color="000000" w:sz="8" w:space="0"/>
              <w:right w:val="single" w:color="000000" w:sz="8" w:space="0"/>
            </w:tcBorders>
            <w:noWrap w:val="0"/>
            <w:vAlign w:val="center"/>
          </w:tcPr>
          <w:p w14:paraId="4DE83689">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100</w:t>
            </w:r>
          </w:p>
        </w:tc>
        <w:tc>
          <w:tcPr>
            <w:tcW w:w="1282" w:type="pct"/>
            <w:tcBorders>
              <w:top w:val="nil"/>
              <w:left w:val="single" w:color="000000" w:sz="8" w:space="0"/>
              <w:bottom w:val="single" w:color="000000" w:sz="8" w:space="0"/>
              <w:right w:val="single" w:color="000000" w:sz="8" w:space="0"/>
            </w:tcBorders>
            <w:noWrap w:val="0"/>
            <w:vAlign w:val="center"/>
          </w:tcPr>
          <w:p w14:paraId="45917D7C">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t>
            </w:r>
          </w:p>
        </w:tc>
        <w:tc>
          <w:tcPr>
            <w:tcW w:w="2725" w:type="pct"/>
            <w:tcBorders>
              <w:top w:val="nil"/>
              <w:left w:val="single" w:color="000000" w:sz="8" w:space="0"/>
              <w:bottom w:val="single" w:color="000000" w:sz="8" w:space="0"/>
              <w:right w:val="single" w:color="000000" w:sz="8" w:space="0"/>
            </w:tcBorders>
            <w:noWrap w:val="0"/>
            <w:vAlign w:val="center"/>
          </w:tcPr>
          <w:p w14:paraId="7DEF0CA8">
            <w:pPr>
              <w:keepNext w:val="0"/>
              <w:keepLines w:val="0"/>
              <w:widowControl/>
              <w:suppressLineNumbers w:val="0"/>
              <w:jc w:val="center"/>
              <w:textAlignment w:val="center"/>
              <w:rPr>
                <w:rFonts w:hint="default" w:ascii="Times New Roman" w:hAnsi="Times New Roman" w:eastAsia="宋体" w:cs="Times New Roman"/>
                <w:i w:val="0"/>
                <w:iCs w:val="0"/>
                <w:color w:val="auto"/>
                <w:sz w:val="24"/>
                <w:szCs w:val="24"/>
                <w:u w:val="none"/>
              </w:rPr>
            </w:pPr>
            <w:r>
              <w:rPr>
                <w:rFonts w:hint="default" w:ascii="Times New Roman" w:hAnsi="Times New Roman" w:eastAsia="宋体" w:cs="Times New Roman"/>
                <w:i w:val="0"/>
                <w:iCs w:val="0"/>
                <w:color w:val="auto"/>
                <w:kern w:val="0"/>
                <w:sz w:val="24"/>
                <w:szCs w:val="24"/>
                <w:u w:val="none"/>
                <w:lang w:val="en-US" w:eastAsia="zh-CN" w:bidi="ar"/>
              </w:rPr>
              <w:t>/</w:t>
            </w:r>
          </w:p>
        </w:tc>
      </w:tr>
    </w:tbl>
    <w:p w14:paraId="1E2F1F9B">
      <w:pPr>
        <w:spacing w:line="280" w:lineRule="exact"/>
        <w:rPr>
          <w:rFonts w:hint="eastAsia" w:ascii="楷体_GB2312" w:eastAsia="楷体_GB2312"/>
          <w:b/>
          <w:color w:val="auto"/>
          <w:sz w:val="28"/>
          <w:szCs w:val="28"/>
        </w:rPr>
      </w:pPr>
    </w:p>
    <w:p w14:paraId="3EF1C2A2">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方正黑体_GBK" w:hAnsi="方正黑体_GBK" w:eastAsia="方正黑体_GBK" w:cs="方正黑体_GBK"/>
          <w:b/>
          <w:color w:val="auto"/>
          <w:sz w:val="32"/>
          <w:szCs w:val="32"/>
        </w:rPr>
      </w:pPr>
      <w:r>
        <w:rPr>
          <w:rFonts w:hint="eastAsia" w:ascii="方正黑体_GBK" w:hAnsi="方正黑体_GBK" w:eastAsia="方正黑体_GBK" w:cs="方正黑体_GBK"/>
          <w:b/>
          <w:color w:val="auto"/>
          <w:sz w:val="32"/>
          <w:szCs w:val="32"/>
        </w:rPr>
        <w:t>二、定标原则：</w:t>
      </w:r>
    </w:p>
    <w:p w14:paraId="15A85B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中标候选人：</w:t>
      </w:r>
      <w:r>
        <w:rPr>
          <w:rFonts w:hint="eastAsia" w:ascii="方正仿宋_GBK" w:hAnsi="方正仿宋_GBK" w:eastAsia="方正仿宋_GBK" w:cs="方正仿宋_GBK"/>
          <w:color w:val="auto"/>
          <w:sz w:val="32"/>
          <w:szCs w:val="32"/>
          <w:lang w:val="en-US" w:eastAsia="zh-CN"/>
        </w:rPr>
        <w:t>评标小</w:t>
      </w:r>
      <w:r>
        <w:rPr>
          <w:rFonts w:hint="eastAsia" w:ascii="方正仿宋_GBK" w:hAnsi="方正仿宋_GBK" w:eastAsia="方正仿宋_GBK" w:cs="方正仿宋_GBK"/>
          <w:color w:val="auto"/>
          <w:sz w:val="32"/>
          <w:szCs w:val="32"/>
          <w:lang w:eastAsia="zh-CN"/>
        </w:rPr>
        <w:t>组</w:t>
      </w:r>
      <w:r>
        <w:rPr>
          <w:rFonts w:hint="eastAsia" w:ascii="方正仿宋_GBK" w:hAnsi="方正仿宋_GBK" w:eastAsia="方正仿宋_GBK" w:cs="方正仿宋_GBK"/>
          <w:color w:val="auto"/>
          <w:sz w:val="32"/>
          <w:szCs w:val="32"/>
        </w:rPr>
        <w:t>按照评审规则进行打分，并按</w:t>
      </w:r>
      <w:r>
        <w:rPr>
          <w:rFonts w:hint="eastAsia" w:ascii="方正仿宋_GBK" w:hAnsi="方正仿宋_GBK" w:eastAsia="方正仿宋_GBK" w:cs="方正仿宋_GBK"/>
          <w:color w:val="auto"/>
          <w:sz w:val="32"/>
          <w:szCs w:val="32"/>
          <w:lang w:val="en-US" w:eastAsia="zh-CN"/>
        </w:rPr>
        <w:t>综合</w:t>
      </w:r>
      <w:r>
        <w:rPr>
          <w:rFonts w:hint="eastAsia" w:ascii="方正仿宋_GBK" w:hAnsi="方正仿宋_GBK" w:eastAsia="方正仿宋_GBK" w:cs="方正仿宋_GBK"/>
          <w:color w:val="auto"/>
          <w:sz w:val="32"/>
          <w:szCs w:val="32"/>
        </w:rPr>
        <w:t>得分排序，</w:t>
      </w:r>
      <w:r>
        <w:rPr>
          <w:rFonts w:hint="eastAsia" w:ascii="方正仿宋_GBK" w:hAnsi="方正仿宋_GBK" w:eastAsia="方正仿宋_GBK" w:cs="方正仿宋_GBK"/>
          <w:color w:val="auto"/>
          <w:sz w:val="32"/>
          <w:szCs w:val="32"/>
          <w:lang w:val="en-US" w:eastAsia="zh-CN"/>
        </w:rPr>
        <w:t>综合</w:t>
      </w:r>
      <w:r>
        <w:rPr>
          <w:rFonts w:hint="eastAsia" w:ascii="方正仿宋_GBK" w:hAnsi="方正仿宋_GBK" w:eastAsia="方正仿宋_GBK" w:cs="方正仿宋_GBK"/>
          <w:color w:val="auto"/>
          <w:sz w:val="32"/>
          <w:szCs w:val="32"/>
        </w:rPr>
        <w:t>得分最高者为中标</w:t>
      </w:r>
      <w:r>
        <w:rPr>
          <w:rFonts w:hint="eastAsia" w:ascii="方正仿宋_GBK" w:hAnsi="方正仿宋_GBK" w:eastAsia="方正仿宋_GBK" w:cs="方正仿宋_GBK"/>
          <w:color w:val="auto"/>
          <w:sz w:val="32"/>
          <w:szCs w:val="32"/>
          <w:lang w:val="en-US" w:eastAsia="zh-CN"/>
        </w:rPr>
        <w:t>供应商</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若综合得分相同，以服务方案及诉标情况得分最高为中标供应商；若服务方案及诉标情况得分相同，以诉标情况最高为中标供应商</w:t>
      </w:r>
      <w:r>
        <w:rPr>
          <w:rFonts w:hint="eastAsia" w:ascii="方正仿宋_GBK" w:hAnsi="方正仿宋_GBK" w:eastAsia="方正仿宋_GBK" w:cs="方正仿宋_GBK"/>
          <w:color w:val="auto"/>
          <w:sz w:val="32"/>
          <w:szCs w:val="32"/>
        </w:rPr>
        <w:t>。</w:t>
      </w:r>
    </w:p>
    <w:p w14:paraId="0A5D5490">
      <w:pPr>
        <w:pStyle w:val="6"/>
        <w:spacing w:line="579" w:lineRule="exact"/>
        <w:jc w:val="both"/>
        <w:rPr>
          <w:rFonts w:hint="eastAsia" w:ascii="仿宋_GB2312" w:hAnsi="宋体" w:eastAsia="仿宋_GB2312"/>
          <w:color w:val="auto"/>
          <w:szCs w:val="32"/>
        </w:rPr>
        <w:sectPr>
          <w:footerReference r:id="rId4" w:type="default"/>
          <w:pgSz w:w="11910" w:h="16850"/>
          <w:pgMar w:top="2098" w:right="1474" w:bottom="1984" w:left="1531" w:header="0" w:footer="1369" w:gutter="0"/>
          <w:pgNumType w:fmt="decimal"/>
          <w:cols w:space="720" w:num="1"/>
        </w:sectPr>
      </w:pPr>
    </w:p>
    <w:p w14:paraId="76040DE5">
      <w:pPr>
        <w:spacing w:line="579" w:lineRule="exact"/>
        <w:rPr>
          <w:rFonts w:hint="eastAsia" w:ascii="楷体_GB2312" w:hAnsi="宋体" w:eastAsia="楷体_GB2312"/>
          <w:b/>
          <w:bCs/>
          <w:color w:val="auto"/>
          <w:sz w:val="32"/>
          <w:szCs w:val="32"/>
        </w:rPr>
      </w:pPr>
      <w:r>
        <w:rPr>
          <w:rFonts w:hint="eastAsia" w:ascii="楷体_GB2312" w:hAnsi="宋体" w:eastAsia="楷体_GB2312"/>
          <w:b/>
          <w:bCs/>
          <w:color w:val="auto"/>
          <w:sz w:val="32"/>
          <w:szCs w:val="32"/>
        </w:rPr>
        <w:t>附件</w:t>
      </w:r>
      <w:r>
        <w:rPr>
          <w:rFonts w:hint="eastAsia" w:ascii="楷体_GB2312" w:hAnsi="宋体" w:eastAsia="楷体_GB2312"/>
          <w:b/>
          <w:bCs/>
          <w:color w:val="auto"/>
          <w:sz w:val="32"/>
          <w:szCs w:val="32"/>
          <w:lang w:val="en-US" w:eastAsia="zh-CN"/>
        </w:rPr>
        <w:t>2</w:t>
      </w:r>
      <w:r>
        <w:rPr>
          <w:rFonts w:hint="eastAsia" w:ascii="楷体_GB2312" w:hAnsi="宋体" w:eastAsia="楷体_GB2312"/>
          <w:b/>
          <w:bCs/>
          <w:color w:val="auto"/>
          <w:sz w:val="32"/>
          <w:szCs w:val="32"/>
        </w:rPr>
        <w:t>：</w:t>
      </w:r>
    </w:p>
    <w:p w14:paraId="7F7FEA94">
      <w:pPr>
        <w:spacing w:line="579" w:lineRule="exact"/>
        <w:jc w:val="center"/>
        <w:rPr>
          <w:rFonts w:hint="eastAsia" w:ascii="方正小标宋_GBK" w:hAnsi="方正小标宋_GBK" w:eastAsia="方正小标宋_GBK" w:cs="方正小标宋_GBK"/>
          <w:b/>
          <w:color w:val="auto"/>
          <w:sz w:val="44"/>
          <w:szCs w:val="44"/>
        </w:rPr>
      </w:pPr>
    </w:p>
    <w:p w14:paraId="7581D487">
      <w:pPr>
        <w:keepNext w:val="0"/>
        <w:keepLines w:val="0"/>
        <w:pageBreakBefore w:val="0"/>
        <w:kinsoku/>
        <w:wordWrap/>
        <w:overflowPunct/>
        <w:topLinePunct w:val="0"/>
        <w:autoSpaceDE/>
        <w:autoSpaceDN/>
        <w:bidi w:val="0"/>
        <w:adjustRightInd/>
        <w:snapToGrid/>
        <w:spacing w:line="579" w:lineRule="exact"/>
        <w:ind w:firstLine="880" w:firstLineChars="20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法定代表人身份证明书（格式）</w:t>
      </w:r>
    </w:p>
    <w:p w14:paraId="73143FE5">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560" w:firstLineChars="200"/>
        <w:jc w:val="both"/>
        <w:textAlignment w:val="auto"/>
        <w:rPr>
          <w:rFonts w:ascii="Times New Roman" w:hAnsi="Times New Roman" w:cs="Times New Roman"/>
          <w:color w:val="auto"/>
          <w:sz w:val="28"/>
          <w:szCs w:val="28"/>
        </w:rPr>
      </w:pPr>
    </w:p>
    <w:p w14:paraId="0E9DEA72">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致：</w:t>
      </w:r>
      <w:r>
        <w:rPr>
          <w:rFonts w:hint="default" w:ascii="方正仿宋_GBK" w:hAnsi="方正仿宋_GBK" w:eastAsia="方正仿宋_GBK" w:cs="方正仿宋_GBK"/>
          <w:color w:val="auto"/>
          <w:sz w:val="32"/>
          <w:szCs w:val="32"/>
          <w:lang w:val="en-US" w:eastAsia="zh-CN"/>
        </w:rPr>
        <w:t>重庆出版集团有限公司</w:t>
      </w:r>
      <w:r>
        <w:rPr>
          <w:rFonts w:hint="eastAsia" w:ascii="方正仿宋_GBK" w:hAnsi="方正仿宋_GBK" w:eastAsia="方正仿宋_GBK" w:cs="方正仿宋_GBK"/>
          <w:color w:val="auto"/>
          <w:sz w:val="32"/>
          <w:szCs w:val="32"/>
          <w:lang w:val="en-US" w:eastAsia="zh-CN"/>
        </w:rPr>
        <w:t>、重庆瀚墨资产经营管理有限责任公司、重庆盛博实业有限公司、重庆正升置业有限公司</w:t>
      </w:r>
    </w:p>
    <w:p w14:paraId="59B0AD58">
      <w:pPr>
        <w:keepNext w:val="0"/>
        <w:keepLines w:val="0"/>
        <w:pageBreakBefore w:val="0"/>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项目名称：</w:t>
      </w:r>
      <w:r>
        <w:rPr>
          <w:rFonts w:hint="eastAsia" w:ascii="Times New Roman" w:hAnsi="Times New Roman" w:eastAsia="方正仿宋_GBK" w:cs="Times New Roman"/>
          <w:color w:val="auto"/>
          <w:sz w:val="32"/>
          <w:szCs w:val="32"/>
          <w:lang w:val="en-US" w:eastAsia="zh-CN"/>
        </w:rPr>
        <w:t>重庆帝贤商业管理有限公司诉</w:t>
      </w:r>
      <w:r>
        <w:rPr>
          <w:rFonts w:hint="default" w:ascii="Times New Roman" w:hAnsi="Times New Roman" w:eastAsia="方正仿宋_GBK" w:cs="Times New Roman"/>
          <w:color w:val="auto"/>
          <w:sz w:val="32"/>
          <w:szCs w:val="32"/>
          <w:lang w:val="en-US" w:eastAsia="zh-CN"/>
        </w:rPr>
        <w:t>重庆出版集团有限公司、重庆盛博实业有限公司、重庆瀚墨资产经营管理有限责任公司</w:t>
      </w:r>
      <w:r>
        <w:rPr>
          <w:rFonts w:hint="eastAsia" w:eastAsia="方正仿宋_GBK" w:cs="Times New Roman"/>
          <w:color w:val="auto"/>
          <w:sz w:val="32"/>
          <w:szCs w:val="32"/>
          <w:lang w:val="en-US" w:eastAsia="zh-CN"/>
        </w:rPr>
        <w:t>及第三人</w:t>
      </w:r>
      <w:r>
        <w:rPr>
          <w:rFonts w:hint="default" w:ascii="Times New Roman" w:hAnsi="Times New Roman" w:eastAsia="方正仿宋_GBK" w:cs="Times New Roman"/>
          <w:color w:val="auto"/>
          <w:kern w:val="2"/>
          <w:sz w:val="32"/>
          <w:szCs w:val="32"/>
          <w:lang w:val="en-US" w:eastAsia="zh-CN" w:bidi="ar"/>
        </w:rPr>
        <w:t>重庆正升置业有限公司</w:t>
      </w:r>
      <w:r>
        <w:rPr>
          <w:rFonts w:hint="eastAsia" w:ascii="Times New Roman" w:hAnsi="Times New Roman" w:eastAsia="方正仿宋_GBK" w:cs="Times New Roman"/>
          <w:color w:val="auto"/>
          <w:sz w:val="32"/>
          <w:szCs w:val="32"/>
          <w:lang w:val="en-US" w:eastAsia="zh-CN"/>
        </w:rPr>
        <w:t>股权转让纠纷案</w:t>
      </w:r>
      <w:r>
        <w:rPr>
          <w:rFonts w:hint="eastAsia" w:eastAsia="方正仿宋_GBK" w:cs="Times New Roman"/>
          <w:color w:val="auto"/>
          <w:kern w:val="2"/>
          <w:sz w:val="32"/>
          <w:szCs w:val="32"/>
          <w:lang w:val="en-US" w:eastAsia="zh-CN" w:bidi="ar"/>
        </w:rPr>
        <w:t>法律服务</w:t>
      </w:r>
      <w:r>
        <w:rPr>
          <w:rFonts w:hint="eastAsia" w:ascii="方正仿宋_GBK" w:hAnsi="方正仿宋_GBK" w:eastAsia="方正仿宋_GBK" w:cs="方正仿宋_GBK"/>
          <w:color w:val="auto"/>
          <w:sz w:val="32"/>
          <w:szCs w:val="32"/>
          <w:lang w:val="en-US" w:eastAsia="zh-CN"/>
        </w:rPr>
        <w:t>。</w:t>
      </w:r>
    </w:p>
    <w:p w14:paraId="388E5BDE">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方正仿宋_GBK" w:hAnsi="方正仿宋_GBK" w:eastAsia="方正仿宋_GBK" w:cs="方正仿宋_GBK"/>
          <w:color w:val="auto"/>
          <w:sz w:val="32"/>
          <w:szCs w:val="32"/>
          <w:u w:val="single"/>
        </w:rPr>
      </w:pPr>
    </w:p>
    <w:p w14:paraId="0BA5F62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u w:val="single"/>
        </w:rPr>
        <w:t>（法定代表人姓名）</w:t>
      </w:r>
      <w:r>
        <w:rPr>
          <w:rFonts w:hint="eastAsia" w:ascii="方正仿宋_GBK" w:hAnsi="方正仿宋_GBK" w:eastAsia="方正仿宋_GBK" w:cs="方正仿宋_GBK"/>
          <w:color w:val="auto"/>
          <w:sz w:val="32"/>
          <w:szCs w:val="32"/>
        </w:rPr>
        <w:t>身份证号</w:t>
      </w:r>
      <w:r>
        <w:rPr>
          <w:rFonts w:hint="eastAsia" w:ascii="方正仿宋_GBK" w:hAnsi="方正仿宋_GBK" w:eastAsia="方正仿宋_GBK" w:cs="方正仿宋_GBK"/>
          <w:color w:val="auto"/>
          <w:sz w:val="32"/>
          <w:szCs w:val="32"/>
          <w:lang w:val="en-US" w:eastAsia="zh-CN"/>
        </w:rPr>
        <w:t xml:space="preserve">                 </w:t>
      </w:r>
      <w:r>
        <w:rPr>
          <w:rFonts w:ascii="方正仿宋_GBK" w:hAnsi="方正仿宋_GBK" w:eastAsia="方正仿宋_GBK" w:cs="方正仿宋_GBK"/>
          <w:color w:val="auto"/>
          <w:sz w:val="32"/>
          <w:szCs w:val="32"/>
        </w:rPr>
        <w:t>在</w:t>
      </w:r>
      <w:r>
        <w:rPr>
          <w:rFonts w:ascii="方正仿宋_GBK" w:hAnsi="方正仿宋_GBK" w:eastAsia="方正仿宋_GBK" w:cs="方正仿宋_GBK"/>
          <w:color w:val="auto"/>
          <w:sz w:val="32"/>
          <w:szCs w:val="32"/>
          <w:u w:val="single"/>
        </w:rPr>
        <w:t>（供应</w:t>
      </w:r>
      <w:r>
        <w:rPr>
          <w:rFonts w:hint="eastAsia" w:ascii="方正仿宋_GBK" w:hAnsi="方正仿宋_GBK" w:eastAsia="方正仿宋_GBK" w:cs="方正仿宋_GBK"/>
          <w:color w:val="auto"/>
          <w:sz w:val="32"/>
          <w:szCs w:val="32"/>
          <w:u w:val="single"/>
        </w:rPr>
        <w:t>商</w:t>
      </w:r>
      <w:r>
        <w:rPr>
          <w:rFonts w:ascii="方正仿宋_GBK" w:hAnsi="方正仿宋_GBK" w:eastAsia="方正仿宋_GBK" w:cs="方正仿宋_GBK"/>
          <w:color w:val="auto"/>
          <w:sz w:val="32"/>
          <w:szCs w:val="32"/>
          <w:u w:val="single"/>
        </w:rPr>
        <w:t>名称）</w:t>
      </w:r>
      <w:r>
        <w:rPr>
          <w:rFonts w:ascii="方正仿宋_GBK" w:hAnsi="方正仿宋_GBK" w:eastAsia="方正仿宋_GBK" w:cs="方正仿宋_GBK"/>
          <w:color w:val="auto"/>
          <w:sz w:val="32"/>
          <w:szCs w:val="32"/>
        </w:rPr>
        <w:t>任</w:t>
      </w:r>
      <w:r>
        <w:rPr>
          <w:rFonts w:ascii="方正仿宋_GBK" w:hAnsi="方正仿宋_GBK" w:eastAsia="方正仿宋_GBK" w:cs="方正仿宋_GBK"/>
          <w:color w:val="auto"/>
          <w:sz w:val="32"/>
          <w:szCs w:val="32"/>
          <w:u w:val="single"/>
        </w:rPr>
        <w:t>（职务名称）</w:t>
      </w:r>
      <w:r>
        <w:rPr>
          <w:rFonts w:ascii="方正仿宋_GBK" w:hAnsi="方正仿宋_GBK" w:eastAsia="方正仿宋_GBK" w:cs="方正仿宋_GBK"/>
          <w:color w:val="auto"/>
          <w:sz w:val="32"/>
          <w:szCs w:val="32"/>
        </w:rPr>
        <w:t>职务，是</w:t>
      </w:r>
      <w:r>
        <w:rPr>
          <w:rFonts w:ascii="方正仿宋_GBK" w:hAnsi="方正仿宋_GBK" w:eastAsia="方正仿宋_GBK" w:cs="方正仿宋_GBK"/>
          <w:color w:val="auto"/>
          <w:sz w:val="32"/>
          <w:szCs w:val="32"/>
          <w:u w:val="single"/>
        </w:rPr>
        <w:t>（供应</w:t>
      </w:r>
      <w:r>
        <w:rPr>
          <w:rFonts w:hint="eastAsia" w:ascii="方正仿宋_GBK" w:hAnsi="方正仿宋_GBK" w:eastAsia="方正仿宋_GBK" w:cs="方正仿宋_GBK"/>
          <w:color w:val="auto"/>
          <w:sz w:val="32"/>
          <w:szCs w:val="32"/>
          <w:u w:val="single"/>
        </w:rPr>
        <w:t>商</w:t>
      </w:r>
      <w:r>
        <w:rPr>
          <w:rFonts w:ascii="方正仿宋_GBK" w:hAnsi="方正仿宋_GBK" w:eastAsia="方正仿宋_GBK" w:cs="方正仿宋_GBK"/>
          <w:color w:val="auto"/>
          <w:sz w:val="32"/>
          <w:szCs w:val="32"/>
          <w:u w:val="single"/>
        </w:rPr>
        <w:t>名称）</w:t>
      </w:r>
      <w:r>
        <w:rPr>
          <w:rFonts w:ascii="方正仿宋_GBK" w:hAnsi="方正仿宋_GBK" w:eastAsia="方正仿宋_GBK" w:cs="方正仿宋_GBK"/>
          <w:color w:val="auto"/>
          <w:sz w:val="32"/>
          <w:szCs w:val="32"/>
        </w:rPr>
        <w:t>的法定代表人。</w:t>
      </w:r>
    </w:p>
    <w:p w14:paraId="5AED1B5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特此证明。</w:t>
      </w:r>
    </w:p>
    <w:p w14:paraId="66F070B5">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方正仿宋_GBK" w:hAnsi="方正仿宋_GBK" w:eastAsia="方正仿宋_GBK" w:cs="方正仿宋_GBK"/>
          <w:color w:val="auto"/>
          <w:sz w:val="32"/>
          <w:szCs w:val="32"/>
        </w:rPr>
      </w:pPr>
    </w:p>
    <w:p w14:paraId="5276ACBE">
      <w:pPr>
        <w:pStyle w:val="2"/>
        <w:keepNext w:val="0"/>
        <w:keepLines w:val="0"/>
        <w:pageBreakBefore w:val="0"/>
        <w:kinsoku/>
        <w:wordWrap/>
        <w:overflowPunct/>
        <w:topLinePunct w:val="0"/>
        <w:autoSpaceDE/>
        <w:autoSpaceDN/>
        <w:bidi w:val="0"/>
        <w:adjustRightInd/>
        <w:snapToGrid/>
        <w:spacing w:line="579" w:lineRule="exact"/>
        <w:ind w:firstLine="640" w:firstLineChars="200"/>
        <w:jc w:val="right"/>
        <w:textAlignment w:val="auto"/>
        <w:rPr>
          <w:color w:val="auto"/>
          <w:sz w:val="32"/>
          <w:szCs w:val="32"/>
          <w:lang w:eastAsia="zh-CN"/>
        </w:rPr>
      </w:pPr>
      <w:r>
        <w:rPr>
          <w:rFonts w:hint="eastAsia" w:ascii="方正仿宋_GBK" w:hAnsi="方正仿宋_GBK" w:eastAsia="方正仿宋_GBK" w:cs="方正仿宋_GBK"/>
          <w:color w:val="auto"/>
          <w:sz w:val="32"/>
          <w:szCs w:val="32"/>
          <w:lang w:eastAsia="zh-CN"/>
        </w:rPr>
        <w:t>单位名称（公章）</w:t>
      </w:r>
    </w:p>
    <w:p w14:paraId="625FB4EB">
      <w:pPr>
        <w:keepNext w:val="0"/>
        <w:keepLines w:val="0"/>
        <w:pageBreakBefore w:val="0"/>
        <w:kinsoku/>
        <w:wordWrap/>
        <w:overflowPunct/>
        <w:topLinePunct w:val="0"/>
        <w:autoSpaceDE/>
        <w:autoSpaceDN/>
        <w:bidi w:val="0"/>
        <w:adjustRightInd/>
        <w:snapToGrid/>
        <w:spacing w:line="579" w:lineRule="exact"/>
        <w:ind w:firstLine="640" w:firstLineChars="200"/>
        <w:jc w:val="center"/>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                                 </w:t>
      </w:r>
      <w:r>
        <w:rPr>
          <w:rFonts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 xml:space="preserve">    </w:t>
      </w:r>
      <w:r>
        <w:rPr>
          <w:rFonts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 xml:space="preserve">     </w:t>
      </w:r>
      <w:r>
        <w:rPr>
          <w:rFonts w:ascii="方正仿宋_GBK" w:hAnsi="方正仿宋_GBK" w:eastAsia="方正仿宋_GBK" w:cs="方正仿宋_GBK"/>
          <w:color w:val="auto"/>
          <w:sz w:val="32"/>
          <w:szCs w:val="32"/>
        </w:rPr>
        <w:t>日</w:t>
      </w:r>
    </w:p>
    <w:p w14:paraId="7ED9A0C3">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方正仿宋_GBK" w:hAnsi="方正仿宋_GBK" w:eastAsia="方正仿宋_GBK" w:cs="方正仿宋_GBK"/>
          <w:color w:val="auto"/>
          <w:sz w:val="32"/>
          <w:szCs w:val="32"/>
        </w:rPr>
      </w:pPr>
    </w:p>
    <w:p w14:paraId="53F5075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rPr>
        <w:t>（附：法定代表人身份证复印件</w:t>
      </w:r>
      <w:r>
        <w:rPr>
          <w:rFonts w:hint="eastAsia" w:ascii="方正仿宋_GBK" w:hAnsi="方正仿宋_GBK" w:eastAsia="方正仿宋_GBK" w:cs="方正仿宋_GBK"/>
          <w:color w:val="auto"/>
          <w:sz w:val="32"/>
          <w:szCs w:val="32"/>
        </w:rPr>
        <w:t>正反面</w:t>
      </w:r>
      <w:r>
        <w:rPr>
          <w:rFonts w:ascii="方正仿宋_GBK" w:hAnsi="方正仿宋_GBK" w:eastAsia="方正仿宋_GBK" w:cs="方正仿宋_GBK"/>
          <w:color w:val="auto"/>
          <w:sz w:val="32"/>
          <w:szCs w:val="32"/>
        </w:rPr>
        <w:t>）</w:t>
      </w:r>
    </w:p>
    <w:p w14:paraId="6EBF5DFA">
      <w:pPr>
        <w:pStyle w:val="6"/>
        <w:keepNext w:val="0"/>
        <w:keepLines w:val="0"/>
        <w:pageBreakBefore w:val="0"/>
        <w:kinsoku/>
        <w:wordWrap/>
        <w:overflowPunct/>
        <w:topLinePunct w:val="0"/>
        <w:autoSpaceDE/>
        <w:autoSpaceDN/>
        <w:bidi w:val="0"/>
        <w:adjustRightInd/>
        <w:snapToGrid/>
        <w:spacing w:before="0" w:beforeLines="0" w:after="0" w:afterLines="0" w:line="579" w:lineRule="exact"/>
        <w:ind w:firstLine="562" w:firstLineChars="200"/>
        <w:textAlignment w:val="auto"/>
        <w:rPr>
          <w:rFonts w:hint="eastAsia" w:ascii="仿宋_GB2312" w:hAnsi="宋体" w:eastAsia="仿宋_GB2312"/>
          <w:color w:val="auto"/>
          <w:sz w:val="28"/>
          <w:szCs w:val="28"/>
        </w:rPr>
      </w:pPr>
    </w:p>
    <w:p w14:paraId="1D1B3A5F">
      <w:pPr>
        <w:pStyle w:val="6"/>
        <w:keepNext w:val="0"/>
        <w:keepLines w:val="0"/>
        <w:pageBreakBefore w:val="0"/>
        <w:kinsoku/>
        <w:wordWrap/>
        <w:overflowPunct/>
        <w:topLinePunct w:val="0"/>
        <w:autoSpaceDE/>
        <w:autoSpaceDN/>
        <w:bidi w:val="0"/>
        <w:adjustRightInd/>
        <w:snapToGrid/>
        <w:spacing w:before="0" w:beforeLines="0" w:after="0" w:afterLines="0" w:line="579" w:lineRule="exact"/>
        <w:ind w:firstLine="562" w:firstLineChars="200"/>
        <w:textAlignment w:val="auto"/>
        <w:rPr>
          <w:rFonts w:hint="eastAsia" w:ascii="仿宋_GB2312" w:hAnsi="宋体" w:eastAsia="仿宋_GB2312"/>
          <w:color w:val="auto"/>
          <w:sz w:val="28"/>
          <w:szCs w:val="28"/>
        </w:rPr>
        <w:sectPr>
          <w:footerReference r:id="rId5" w:type="default"/>
          <w:pgSz w:w="11910" w:h="16850"/>
          <w:pgMar w:top="2098" w:right="1474" w:bottom="1984" w:left="1531" w:header="0" w:footer="1369" w:gutter="0"/>
          <w:pgNumType w:fmt="decimal"/>
          <w:cols w:space="720" w:num="1"/>
        </w:sectPr>
      </w:pPr>
    </w:p>
    <w:p w14:paraId="40BFF72B">
      <w:pPr>
        <w:spacing w:line="579" w:lineRule="exact"/>
        <w:rPr>
          <w:rFonts w:hint="eastAsia" w:ascii="楷体_GB2312" w:hAnsi="宋体" w:eastAsia="楷体_GB2312"/>
          <w:b/>
          <w:bCs/>
          <w:color w:val="auto"/>
          <w:sz w:val="32"/>
          <w:szCs w:val="32"/>
        </w:rPr>
      </w:pPr>
      <w:r>
        <w:rPr>
          <w:rFonts w:hint="eastAsia" w:ascii="楷体_GB2312" w:hAnsi="宋体" w:eastAsia="楷体_GB2312"/>
          <w:b/>
          <w:bCs/>
          <w:color w:val="auto"/>
          <w:sz w:val="32"/>
          <w:szCs w:val="32"/>
        </w:rPr>
        <w:t>附件</w:t>
      </w:r>
      <w:r>
        <w:rPr>
          <w:rFonts w:hint="eastAsia" w:ascii="楷体_GB2312" w:hAnsi="宋体" w:eastAsia="楷体_GB2312"/>
          <w:b/>
          <w:bCs/>
          <w:color w:val="auto"/>
          <w:sz w:val="32"/>
          <w:szCs w:val="32"/>
          <w:lang w:val="en-US" w:eastAsia="zh-CN"/>
        </w:rPr>
        <w:t>3</w:t>
      </w:r>
      <w:r>
        <w:rPr>
          <w:rFonts w:hint="eastAsia" w:ascii="楷体_GB2312" w:hAnsi="宋体" w:eastAsia="楷体_GB2312"/>
          <w:b/>
          <w:bCs/>
          <w:color w:val="auto"/>
          <w:sz w:val="32"/>
          <w:szCs w:val="32"/>
        </w:rPr>
        <w:t>：</w:t>
      </w:r>
    </w:p>
    <w:p w14:paraId="5E79EA8A">
      <w:pPr>
        <w:keepNext w:val="0"/>
        <w:keepLines w:val="0"/>
        <w:pageBreakBefore w:val="0"/>
        <w:kinsoku/>
        <w:wordWrap/>
        <w:overflowPunct/>
        <w:topLinePunct w:val="0"/>
        <w:autoSpaceDE/>
        <w:autoSpaceDN/>
        <w:bidi w:val="0"/>
        <w:adjustRightInd/>
        <w:snapToGrid/>
        <w:spacing w:line="579" w:lineRule="exact"/>
        <w:ind w:firstLine="880" w:firstLineChars="200"/>
        <w:jc w:val="center"/>
        <w:textAlignment w:val="auto"/>
        <w:rPr>
          <w:rFonts w:hint="eastAsia" w:ascii="方正仿宋_GBK" w:hAnsi="方正仿宋_GBK" w:eastAsia="方正仿宋_GBK" w:cs="方正仿宋_GBK"/>
          <w:b/>
          <w:color w:val="auto"/>
          <w:sz w:val="28"/>
          <w:szCs w:val="28"/>
        </w:rPr>
      </w:pPr>
      <w:r>
        <w:rPr>
          <w:rFonts w:hint="eastAsia" w:ascii="方正小标宋_GBK" w:hAnsi="方正小标宋_GBK" w:eastAsia="方正小标宋_GBK" w:cs="方正小标宋_GBK"/>
          <w:b w:val="0"/>
          <w:bCs/>
          <w:color w:val="auto"/>
          <w:sz w:val="44"/>
          <w:szCs w:val="44"/>
        </w:rPr>
        <w:t>法定代表人授权书</w:t>
      </w:r>
    </w:p>
    <w:p w14:paraId="74D14602">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ascii="Arial"/>
          <w:color w:val="auto"/>
          <w:sz w:val="28"/>
          <w:szCs w:val="28"/>
        </w:rPr>
      </w:pPr>
    </w:p>
    <w:p w14:paraId="5C31015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ascii="方正仿宋_GBK" w:hAnsi="方正仿宋_GBK" w:eastAsia="方正仿宋_GBK" w:cs="方正仿宋_GBK"/>
          <w:color w:val="auto"/>
          <w:spacing w:val="-3"/>
          <w:kern w:val="2"/>
          <w:sz w:val="32"/>
          <w:szCs w:val="32"/>
        </w:rPr>
      </w:pPr>
      <w:r>
        <w:rPr>
          <w:rFonts w:ascii="方正仿宋_GBK" w:hAnsi="方正仿宋_GBK" w:eastAsia="方正仿宋_GBK" w:cs="方正仿宋_GBK"/>
          <w:color w:val="auto"/>
          <w:spacing w:val="-3"/>
          <w:kern w:val="2"/>
          <w:sz w:val="32"/>
          <w:szCs w:val="32"/>
          <w:u w:val="single"/>
        </w:rPr>
        <w:t>（供应方法定代表人姓名及身份证</w:t>
      </w:r>
      <w:r>
        <w:rPr>
          <w:rFonts w:hint="eastAsia" w:ascii="方正仿宋_GBK" w:hAnsi="方正仿宋_GBK" w:eastAsia="方正仿宋_GBK" w:cs="方正仿宋_GBK"/>
          <w:color w:val="auto"/>
          <w:spacing w:val="-3"/>
          <w:kern w:val="2"/>
          <w:sz w:val="32"/>
          <w:szCs w:val="32"/>
          <w:u w:val="single"/>
        </w:rPr>
        <w:t>号</w:t>
      </w:r>
      <w:r>
        <w:rPr>
          <w:rFonts w:ascii="方正仿宋_GBK" w:hAnsi="方正仿宋_GBK" w:eastAsia="方正仿宋_GBK" w:cs="方正仿宋_GBK"/>
          <w:color w:val="auto"/>
          <w:spacing w:val="-3"/>
          <w:kern w:val="2"/>
          <w:sz w:val="32"/>
          <w:szCs w:val="32"/>
          <w:u w:val="single"/>
        </w:rPr>
        <w:t>）</w:t>
      </w:r>
      <w:r>
        <w:rPr>
          <w:rFonts w:ascii="方正仿宋_GBK" w:hAnsi="方正仿宋_GBK" w:eastAsia="方正仿宋_GBK" w:cs="方正仿宋_GBK"/>
          <w:color w:val="auto"/>
          <w:spacing w:val="-3"/>
          <w:kern w:val="2"/>
          <w:sz w:val="32"/>
          <w:szCs w:val="32"/>
        </w:rPr>
        <w:t>是</w:t>
      </w:r>
      <w:r>
        <w:rPr>
          <w:rFonts w:ascii="方正仿宋_GBK" w:hAnsi="方正仿宋_GBK" w:eastAsia="方正仿宋_GBK" w:cs="方正仿宋_GBK"/>
          <w:color w:val="auto"/>
          <w:spacing w:val="-3"/>
          <w:kern w:val="2"/>
          <w:sz w:val="32"/>
          <w:szCs w:val="32"/>
          <w:u w:val="single"/>
        </w:rPr>
        <w:t>（供应方名称）</w:t>
      </w:r>
      <w:r>
        <w:rPr>
          <w:rFonts w:ascii="方正仿宋_GBK" w:hAnsi="方正仿宋_GBK" w:eastAsia="方正仿宋_GBK" w:cs="方正仿宋_GBK"/>
          <w:color w:val="auto"/>
          <w:spacing w:val="-3"/>
          <w:kern w:val="2"/>
          <w:sz w:val="32"/>
          <w:szCs w:val="32"/>
        </w:rPr>
        <w:t>的法定代表人，特授权</w:t>
      </w:r>
      <w:r>
        <w:rPr>
          <w:rFonts w:ascii="方正仿宋_GBK" w:hAnsi="方正仿宋_GBK" w:eastAsia="方正仿宋_GBK" w:cs="方正仿宋_GBK"/>
          <w:color w:val="auto"/>
          <w:spacing w:val="-3"/>
          <w:kern w:val="2"/>
          <w:sz w:val="32"/>
          <w:szCs w:val="32"/>
          <w:u w:val="single"/>
        </w:rPr>
        <w:t>（被授权人姓名及身份证</w:t>
      </w:r>
      <w:r>
        <w:rPr>
          <w:rFonts w:hint="eastAsia" w:ascii="方正仿宋_GBK" w:hAnsi="方正仿宋_GBK" w:eastAsia="方正仿宋_GBK" w:cs="方正仿宋_GBK"/>
          <w:color w:val="auto"/>
          <w:spacing w:val="-3"/>
          <w:kern w:val="2"/>
          <w:sz w:val="32"/>
          <w:szCs w:val="32"/>
          <w:u w:val="single"/>
        </w:rPr>
        <w:t>号</w:t>
      </w:r>
      <w:r>
        <w:rPr>
          <w:rFonts w:ascii="方正仿宋_GBK" w:hAnsi="方正仿宋_GBK" w:eastAsia="方正仿宋_GBK" w:cs="方正仿宋_GBK"/>
          <w:color w:val="auto"/>
          <w:spacing w:val="-3"/>
          <w:kern w:val="2"/>
          <w:sz w:val="32"/>
          <w:szCs w:val="32"/>
          <w:u w:val="single"/>
        </w:rPr>
        <w:t>）</w:t>
      </w:r>
      <w:r>
        <w:rPr>
          <w:rFonts w:ascii="方正仿宋_GBK" w:hAnsi="方正仿宋_GBK" w:eastAsia="方正仿宋_GBK" w:cs="方正仿宋_GBK"/>
          <w:color w:val="auto"/>
          <w:spacing w:val="-3"/>
          <w:kern w:val="2"/>
          <w:sz w:val="32"/>
          <w:szCs w:val="32"/>
        </w:rPr>
        <w:t>代表我</w:t>
      </w:r>
      <w:r>
        <w:rPr>
          <w:rFonts w:hint="eastAsia" w:ascii="方正仿宋_GBK" w:hAnsi="方正仿宋_GBK" w:eastAsia="方正仿宋_GBK" w:cs="方正仿宋_GBK"/>
          <w:color w:val="auto"/>
          <w:spacing w:val="-3"/>
          <w:kern w:val="2"/>
          <w:sz w:val="32"/>
          <w:szCs w:val="32"/>
        </w:rPr>
        <w:t>公司</w:t>
      </w:r>
      <w:r>
        <w:rPr>
          <w:rFonts w:ascii="方正仿宋_GBK" w:hAnsi="方正仿宋_GBK" w:eastAsia="方正仿宋_GBK" w:cs="方正仿宋_GBK"/>
          <w:color w:val="auto"/>
          <w:spacing w:val="-3"/>
          <w:kern w:val="2"/>
          <w:sz w:val="32"/>
          <w:szCs w:val="32"/>
        </w:rPr>
        <w:t>全权办理</w:t>
      </w:r>
      <w:r>
        <w:rPr>
          <w:rFonts w:hint="eastAsia" w:ascii="方正仿宋_GBK" w:hAnsi="方正仿宋_GBK" w:eastAsia="方正仿宋_GBK" w:cs="方正仿宋_GBK"/>
          <w:color w:val="auto"/>
          <w:spacing w:val="-3"/>
          <w:kern w:val="2"/>
          <w:sz w:val="32"/>
          <w:szCs w:val="32"/>
          <w:lang w:eastAsia="zh-CN"/>
        </w:rPr>
        <w:t>“</w:t>
      </w:r>
      <w:r>
        <w:rPr>
          <w:rFonts w:hint="eastAsia" w:ascii="Times New Roman" w:hAnsi="Times New Roman" w:eastAsia="方正仿宋_GBK" w:cs="Times New Roman"/>
          <w:color w:val="auto"/>
          <w:sz w:val="32"/>
          <w:szCs w:val="32"/>
          <w:lang w:val="en-US" w:eastAsia="zh-CN"/>
        </w:rPr>
        <w:t>重庆帝贤商业管理有限公司诉</w:t>
      </w:r>
      <w:r>
        <w:rPr>
          <w:rFonts w:hint="default" w:ascii="Times New Roman" w:hAnsi="Times New Roman" w:eastAsia="方正仿宋_GBK" w:cs="Times New Roman"/>
          <w:color w:val="auto"/>
          <w:sz w:val="32"/>
          <w:szCs w:val="32"/>
          <w:lang w:val="en-US" w:eastAsia="zh-CN"/>
        </w:rPr>
        <w:t>重庆出版集团有限公司、重庆盛博实业有限公司、重庆瀚墨资产经营管理有限责任公司</w:t>
      </w:r>
      <w:r>
        <w:rPr>
          <w:rFonts w:hint="eastAsia" w:eastAsia="方正仿宋_GBK" w:cs="Times New Roman"/>
          <w:color w:val="auto"/>
          <w:sz w:val="32"/>
          <w:szCs w:val="32"/>
          <w:lang w:val="en-US" w:eastAsia="zh-CN"/>
        </w:rPr>
        <w:t>及第三人</w:t>
      </w:r>
      <w:r>
        <w:rPr>
          <w:rFonts w:hint="default" w:ascii="Times New Roman" w:hAnsi="Times New Roman" w:eastAsia="方正仿宋_GBK" w:cs="Times New Roman"/>
          <w:color w:val="auto"/>
          <w:kern w:val="2"/>
          <w:sz w:val="32"/>
          <w:szCs w:val="32"/>
          <w:lang w:val="en-US" w:eastAsia="zh-CN" w:bidi="ar"/>
        </w:rPr>
        <w:t>重庆正升置业有限公司</w:t>
      </w:r>
      <w:r>
        <w:rPr>
          <w:rFonts w:hint="eastAsia" w:ascii="Times New Roman" w:hAnsi="Times New Roman" w:eastAsia="方正仿宋_GBK" w:cs="Times New Roman"/>
          <w:color w:val="auto"/>
          <w:sz w:val="32"/>
          <w:szCs w:val="32"/>
          <w:lang w:val="en-US" w:eastAsia="zh-CN"/>
        </w:rPr>
        <w:t>股权转让纠纷案</w:t>
      </w:r>
      <w:r>
        <w:rPr>
          <w:rFonts w:hint="eastAsia" w:eastAsia="方正仿宋_GBK" w:cs="Times New Roman"/>
          <w:color w:val="auto"/>
          <w:kern w:val="2"/>
          <w:sz w:val="32"/>
          <w:szCs w:val="32"/>
          <w:lang w:val="en-US" w:eastAsia="zh-CN" w:bidi="ar"/>
        </w:rPr>
        <w:t>法律服务</w:t>
      </w:r>
      <w:r>
        <w:rPr>
          <w:rFonts w:hint="eastAsia" w:ascii="方正仿宋_GBK" w:hAnsi="方正仿宋_GBK" w:eastAsia="方正仿宋_GBK" w:cs="方正仿宋_GBK"/>
          <w:color w:val="auto"/>
          <w:sz w:val="32"/>
          <w:szCs w:val="32"/>
          <w:lang w:val="en-US" w:eastAsia="zh-CN"/>
        </w:rPr>
        <w:t>”</w:t>
      </w:r>
      <w:r>
        <w:rPr>
          <w:rFonts w:ascii="方正仿宋_GBK" w:hAnsi="方正仿宋_GBK" w:eastAsia="方正仿宋_GBK" w:cs="方正仿宋_GBK"/>
          <w:color w:val="auto"/>
          <w:spacing w:val="-3"/>
          <w:kern w:val="2"/>
          <w:sz w:val="32"/>
          <w:szCs w:val="32"/>
        </w:rPr>
        <w:t>的</w:t>
      </w:r>
      <w:r>
        <w:rPr>
          <w:rFonts w:hint="eastAsia" w:ascii="方正仿宋_GBK" w:hAnsi="方正仿宋_GBK" w:eastAsia="方正仿宋_GBK" w:cs="方正仿宋_GBK"/>
          <w:color w:val="auto"/>
          <w:sz w:val="32"/>
          <w:szCs w:val="32"/>
        </w:rPr>
        <w:t>竞争性谈判具体工作</w:t>
      </w:r>
      <w:r>
        <w:rPr>
          <w:rFonts w:ascii="方正仿宋_GBK" w:hAnsi="方正仿宋_GBK" w:eastAsia="方正仿宋_GBK" w:cs="方正仿宋_GBK"/>
          <w:color w:val="auto"/>
          <w:spacing w:val="-3"/>
          <w:kern w:val="2"/>
          <w:sz w:val="32"/>
          <w:szCs w:val="32"/>
        </w:rPr>
        <w:t>，</w:t>
      </w:r>
      <w:r>
        <w:rPr>
          <w:rFonts w:hint="eastAsia" w:ascii="方正仿宋_GBK" w:hAnsi="方正仿宋_GBK" w:eastAsia="方正仿宋_GBK" w:cs="方正仿宋_GBK"/>
          <w:color w:val="auto"/>
          <w:spacing w:val="3"/>
          <w:sz w:val="32"/>
          <w:szCs w:val="32"/>
        </w:rPr>
        <w:t>以本公司名义处理一切与之有关的事务。</w:t>
      </w:r>
    </w:p>
    <w:p w14:paraId="3EA2B393">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ascii="方正仿宋_GBK" w:hAnsi="方正仿宋_GBK" w:eastAsia="方正仿宋_GBK" w:cs="方正仿宋_GBK"/>
          <w:color w:val="auto"/>
          <w:spacing w:val="-3"/>
          <w:kern w:val="2"/>
          <w:sz w:val="32"/>
          <w:szCs w:val="32"/>
        </w:rPr>
      </w:pPr>
      <w:r>
        <w:rPr>
          <w:rFonts w:ascii="方正仿宋_GBK" w:hAnsi="方正仿宋_GBK" w:eastAsia="方正仿宋_GBK" w:cs="方正仿宋_GBK"/>
          <w:color w:val="auto"/>
          <w:spacing w:val="-3"/>
          <w:kern w:val="2"/>
          <w:sz w:val="32"/>
          <w:szCs w:val="32"/>
        </w:rPr>
        <w:t>我单位对被授权人的签名负全部责任。</w:t>
      </w:r>
    </w:p>
    <w:p w14:paraId="6B3B303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ascii="方正仿宋_GBK" w:hAnsi="方正仿宋_GBK" w:eastAsia="方正仿宋_GBK" w:cs="方正仿宋_GBK"/>
          <w:color w:val="auto"/>
          <w:spacing w:val="-3"/>
          <w:kern w:val="2"/>
          <w:sz w:val="32"/>
          <w:szCs w:val="32"/>
        </w:rPr>
      </w:pPr>
      <w:r>
        <w:rPr>
          <w:rFonts w:ascii="方正仿宋_GBK" w:hAnsi="方正仿宋_GBK" w:eastAsia="方正仿宋_GBK" w:cs="方正仿宋_GBK"/>
          <w:color w:val="auto"/>
          <w:spacing w:val="-3"/>
          <w:kern w:val="2"/>
          <w:sz w:val="32"/>
          <w:szCs w:val="32"/>
        </w:rPr>
        <w:t>在</w:t>
      </w:r>
      <w:r>
        <w:rPr>
          <w:rFonts w:hint="eastAsia" w:ascii="方正仿宋_GBK" w:hAnsi="方正仿宋_GBK" w:eastAsia="方正仿宋_GBK" w:cs="方正仿宋_GBK"/>
          <w:color w:val="auto"/>
          <w:spacing w:val="-3"/>
          <w:kern w:val="2"/>
          <w:sz w:val="32"/>
          <w:szCs w:val="32"/>
          <w:lang w:eastAsia="zh-CN"/>
        </w:rPr>
        <w:t>撤销</w:t>
      </w:r>
      <w:r>
        <w:rPr>
          <w:rFonts w:ascii="方正仿宋_GBK" w:hAnsi="方正仿宋_GBK" w:eastAsia="方正仿宋_GBK" w:cs="方正仿宋_GBK"/>
          <w:color w:val="auto"/>
          <w:spacing w:val="-3"/>
          <w:kern w:val="2"/>
          <w:sz w:val="32"/>
          <w:szCs w:val="32"/>
        </w:rPr>
        <w:t>授权的书面通知以前，本授权书一直有效。被授权人在授权书有效期内签署的所有文件不因授权</w:t>
      </w:r>
      <w:r>
        <w:rPr>
          <w:rFonts w:hint="eastAsia" w:ascii="方正仿宋_GBK" w:hAnsi="方正仿宋_GBK" w:eastAsia="方正仿宋_GBK" w:cs="方正仿宋_GBK"/>
          <w:color w:val="auto"/>
          <w:spacing w:val="-3"/>
          <w:kern w:val="2"/>
          <w:sz w:val="32"/>
          <w:szCs w:val="32"/>
          <w:lang w:eastAsia="zh-CN"/>
        </w:rPr>
        <w:t>的撤销</w:t>
      </w:r>
      <w:r>
        <w:rPr>
          <w:rFonts w:ascii="方正仿宋_GBK" w:hAnsi="方正仿宋_GBK" w:eastAsia="方正仿宋_GBK" w:cs="方正仿宋_GBK"/>
          <w:color w:val="auto"/>
          <w:spacing w:val="-3"/>
          <w:kern w:val="2"/>
          <w:sz w:val="32"/>
          <w:szCs w:val="32"/>
        </w:rPr>
        <w:t>而失效。</w:t>
      </w:r>
    </w:p>
    <w:p w14:paraId="76C65F1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eastAsia" w:ascii="方正仿宋_GBK" w:hAnsi="方正仿宋_GBK" w:eastAsia="方正仿宋_GBK" w:cs="方正仿宋_GBK"/>
          <w:color w:val="auto"/>
          <w:spacing w:val="-3"/>
          <w:kern w:val="2"/>
          <w:sz w:val="32"/>
          <w:szCs w:val="32"/>
        </w:rPr>
      </w:pPr>
      <w:r>
        <w:rPr>
          <w:rFonts w:hint="eastAsia" w:ascii="方正仿宋_GBK" w:hAnsi="方正仿宋_GBK" w:eastAsia="方正仿宋_GBK" w:cs="方正仿宋_GBK"/>
          <w:color w:val="auto"/>
          <w:spacing w:val="-3"/>
          <w:kern w:val="2"/>
          <w:sz w:val="32"/>
          <w:szCs w:val="32"/>
        </w:rPr>
        <w:t>本授权书于年月日签字生效，特此声明。</w:t>
      </w:r>
    </w:p>
    <w:p w14:paraId="4A80575B">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eastAsia" w:ascii="方正仿宋_GBK" w:hAnsi="方正仿宋_GBK" w:eastAsia="方正仿宋_GBK" w:cs="方正仿宋_GBK"/>
          <w:color w:val="auto"/>
          <w:spacing w:val="-3"/>
          <w:kern w:val="2"/>
          <w:sz w:val="32"/>
          <w:szCs w:val="32"/>
        </w:rPr>
      </w:pPr>
      <w:r>
        <w:rPr>
          <w:rFonts w:hint="eastAsia" w:ascii="方正仿宋_GBK" w:hAnsi="方正仿宋_GBK" w:eastAsia="方正仿宋_GBK" w:cs="方正仿宋_GBK"/>
          <w:color w:val="auto"/>
          <w:spacing w:val="-3"/>
          <w:kern w:val="2"/>
          <w:sz w:val="32"/>
          <w:szCs w:val="32"/>
        </w:rPr>
        <w:t>参选单位名称(盖章):</w:t>
      </w:r>
    </w:p>
    <w:p w14:paraId="631D9DB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eastAsia" w:ascii="方正仿宋_GBK" w:hAnsi="方正仿宋_GBK" w:eastAsia="方正仿宋_GBK" w:cs="方正仿宋_GBK"/>
          <w:color w:val="auto"/>
          <w:spacing w:val="-3"/>
          <w:kern w:val="2"/>
          <w:sz w:val="32"/>
          <w:szCs w:val="32"/>
        </w:rPr>
      </w:pPr>
      <w:r>
        <w:rPr>
          <w:rFonts w:hint="eastAsia" w:ascii="方正仿宋_GBK" w:hAnsi="方正仿宋_GBK" w:eastAsia="方正仿宋_GBK" w:cs="方正仿宋_GBK"/>
          <w:color w:val="auto"/>
          <w:spacing w:val="-3"/>
          <w:kern w:val="2"/>
          <w:sz w:val="32"/>
          <w:szCs w:val="32"/>
        </w:rPr>
        <w:t>参选单位地址：</w:t>
      </w:r>
    </w:p>
    <w:p w14:paraId="5A22667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eastAsia" w:ascii="方正仿宋_GBK" w:hAnsi="方正仿宋_GBK" w:eastAsia="方正仿宋_GBK" w:cs="方正仿宋_GBK"/>
          <w:color w:val="auto"/>
          <w:spacing w:val="-3"/>
          <w:kern w:val="2"/>
          <w:sz w:val="32"/>
          <w:szCs w:val="32"/>
        </w:rPr>
      </w:pPr>
      <w:r>
        <w:rPr>
          <w:rFonts w:hint="eastAsia" w:ascii="方正仿宋_GBK" w:hAnsi="方正仿宋_GBK" w:eastAsia="方正仿宋_GBK" w:cs="方正仿宋_GBK"/>
          <w:color w:val="auto"/>
          <w:spacing w:val="-3"/>
          <w:kern w:val="2"/>
          <w:sz w:val="32"/>
          <w:szCs w:val="32"/>
        </w:rPr>
        <w:t>授权人(法定代表人)签字：</w:t>
      </w:r>
    </w:p>
    <w:p w14:paraId="2B9859D2">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eastAsia" w:ascii="方正仿宋_GBK" w:hAnsi="方正仿宋_GBK" w:eastAsia="方正仿宋_GBK" w:cs="方正仿宋_GBK"/>
          <w:color w:val="auto"/>
          <w:spacing w:val="-3"/>
          <w:kern w:val="2"/>
          <w:sz w:val="32"/>
          <w:szCs w:val="32"/>
        </w:rPr>
      </w:pPr>
      <w:r>
        <w:rPr>
          <w:rFonts w:hint="eastAsia" w:ascii="方正仿宋_GBK" w:hAnsi="方正仿宋_GBK" w:eastAsia="方正仿宋_GBK" w:cs="方正仿宋_GBK"/>
          <w:color w:val="auto"/>
          <w:spacing w:val="-3"/>
          <w:kern w:val="2"/>
          <w:sz w:val="32"/>
          <w:szCs w:val="32"/>
        </w:rPr>
        <w:t>被授权人(代理人)签字：</w:t>
      </w:r>
    </w:p>
    <w:p w14:paraId="603803CE">
      <w:pPr>
        <w:pStyle w:val="5"/>
        <w:shd w:val="clear" w:color="auto" w:fill="FFFFFF"/>
        <w:spacing w:before="0" w:beforeAutospacing="0" w:after="0" w:afterAutospacing="0" w:line="579" w:lineRule="exact"/>
        <w:ind w:firstLine="555"/>
        <w:jc w:val="both"/>
        <w:rPr>
          <w:rFonts w:hint="eastAsia" w:ascii="方正仿宋_GBK" w:hAnsi="方正仿宋_GBK" w:eastAsia="方正仿宋_GBK" w:cs="方正仿宋_GBK"/>
          <w:color w:val="auto"/>
          <w:spacing w:val="-3"/>
          <w:kern w:val="2"/>
          <w:sz w:val="28"/>
          <w:szCs w:val="28"/>
        </w:rPr>
      </w:pPr>
    </w:p>
    <w:tbl>
      <w:tblPr>
        <w:tblStyle w:val="7"/>
        <w:tblpPr w:leftFromText="180" w:rightFromText="180" w:vertAnchor="text" w:horzAnchor="page" w:tblpX="6229" w:tblpY="29"/>
        <w:tblOverlap w:val="never"/>
        <w:tblW w:w="3880" w:type="dxa"/>
        <w:tblInd w:w="-5" w:type="dxa"/>
        <w:tblBorders>
          <w:top w:val="single" w:color="000000" w:sz="2" w:space="0"/>
          <w:left w:val="single" w:color="000000" w:sz="4" w:space="0"/>
          <w:bottom w:val="single" w:color="000000" w:sz="4"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3880"/>
      </w:tblGrid>
      <w:tr w14:paraId="1BFE3AA3">
        <w:tblPrEx>
          <w:tblBorders>
            <w:top w:val="single" w:color="000000" w:sz="2" w:space="0"/>
            <w:left w:val="single" w:color="000000" w:sz="4"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42" w:hRule="atLeast"/>
        </w:trPr>
        <w:tc>
          <w:tcPr>
            <w:tcW w:w="3880" w:type="dxa"/>
            <w:noWrap w:val="0"/>
            <w:vAlign w:val="top"/>
          </w:tcPr>
          <w:p w14:paraId="7A83215E">
            <w:pPr>
              <w:spacing w:before="130" w:line="579" w:lineRule="exact"/>
              <w:ind w:left="169"/>
              <w:rPr>
                <w:rFonts w:ascii="仿宋" w:hAnsi="仿宋" w:eastAsia="仿宋" w:cs="仿宋"/>
                <w:color w:val="auto"/>
                <w:sz w:val="22"/>
                <w:szCs w:val="22"/>
              </w:rPr>
            </w:pPr>
            <w:r>
              <w:rPr>
                <w:rFonts w:hint="eastAsia" w:ascii="方正仿宋_GBK" w:hAnsi="方正仿宋_GBK" w:eastAsia="方正仿宋_GBK" w:cs="方正仿宋_GBK"/>
                <w:color w:val="auto"/>
                <w:spacing w:val="1"/>
                <w:sz w:val="22"/>
                <w:szCs w:val="22"/>
              </w:rPr>
              <w:t>被授权人身份证复印件(正反面)</w:t>
            </w:r>
          </w:p>
        </w:tc>
      </w:tr>
    </w:tbl>
    <w:p w14:paraId="0724BA21">
      <w:pPr>
        <w:rPr>
          <w:vanish/>
          <w:color w:val="auto"/>
        </w:rPr>
      </w:pPr>
    </w:p>
    <w:tbl>
      <w:tblPr>
        <w:tblStyle w:val="7"/>
        <w:tblW w:w="3820"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820"/>
      </w:tblGrid>
      <w:tr w14:paraId="109756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353" w:hRule="atLeast"/>
        </w:trPr>
        <w:tc>
          <w:tcPr>
            <w:tcW w:w="3820" w:type="dxa"/>
            <w:noWrap w:val="0"/>
            <w:vAlign w:val="top"/>
          </w:tcPr>
          <w:p w14:paraId="4C478EFB">
            <w:pPr>
              <w:spacing w:before="114" w:line="579" w:lineRule="exact"/>
              <w:ind w:left="155"/>
              <w:rPr>
                <w:rFonts w:ascii="宋体" w:hAnsi="宋体" w:cs="宋体"/>
                <w:color w:val="auto"/>
                <w:sz w:val="22"/>
                <w:szCs w:val="22"/>
              </w:rPr>
            </w:pPr>
            <w:r>
              <w:rPr>
                <w:rFonts w:hint="eastAsia" w:ascii="方正仿宋_GBK" w:hAnsi="方正仿宋_GBK" w:eastAsia="方正仿宋_GBK" w:cs="方正仿宋_GBK"/>
                <w:color w:val="auto"/>
                <w:spacing w:val="3"/>
                <w:sz w:val="22"/>
                <w:szCs w:val="22"/>
              </w:rPr>
              <w:t>授权人身份证复印件(正反面)</w:t>
            </w:r>
          </w:p>
        </w:tc>
      </w:tr>
    </w:tbl>
    <w:p w14:paraId="07072E51">
      <w:pPr>
        <w:spacing w:line="579" w:lineRule="exact"/>
        <w:rPr>
          <w:rFonts w:hint="eastAsia" w:ascii="方正小标宋_GBK" w:hAnsi="方正小标宋_GBK" w:eastAsia="方正小标宋_GBK" w:cs="方正小标宋_GBK"/>
          <w:b/>
          <w:color w:val="auto"/>
          <w:sz w:val="44"/>
          <w:szCs w:val="44"/>
          <w:lang w:val="en-US" w:eastAsia="zh-CN"/>
        </w:rPr>
      </w:pPr>
      <w:r>
        <w:rPr>
          <w:rFonts w:hint="eastAsia" w:ascii="楷体_GB2312" w:eastAsia="楷体_GB2312"/>
          <w:b/>
          <w:color w:val="auto"/>
          <w:sz w:val="32"/>
          <w:szCs w:val="32"/>
        </w:rPr>
        <w:t>附件</w:t>
      </w:r>
      <w:r>
        <w:rPr>
          <w:rFonts w:hint="eastAsia" w:ascii="楷体_GB2312" w:eastAsia="楷体_GB2312"/>
          <w:b/>
          <w:color w:val="auto"/>
          <w:sz w:val="32"/>
          <w:szCs w:val="32"/>
          <w:lang w:val="en-US" w:eastAsia="zh-CN"/>
        </w:rPr>
        <w:t>4</w:t>
      </w:r>
    </w:p>
    <w:p w14:paraId="4E1E924D">
      <w:pPr>
        <w:keepNext w:val="0"/>
        <w:keepLines w:val="0"/>
        <w:pageBreakBefore w:val="0"/>
        <w:kinsoku/>
        <w:wordWrap/>
        <w:overflowPunct/>
        <w:topLinePunct w:val="0"/>
        <w:autoSpaceDE/>
        <w:autoSpaceDN/>
        <w:bidi w:val="0"/>
        <w:adjustRightInd/>
        <w:snapToGrid/>
        <w:spacing w:line="579" w:lineRule="exact"/>
        <w:ind w:firstLine="880" w:firstLineChars="200"/>
        <w:jc w:val="center"/>
        <w:textAlignment w:val="auto"/>
        <w:rPr>
          <w:rFonts w:hint="eastAsia" w:ascii="方正小标宋_GBK" w:hAnsi="方正小标宋_GBK" w:eastAsia="方正小标宋_GBK" w:cs="方正小标宋_GBK"/>
          <w:b/>
          <w:color w:val="auto"/>
          <w:sz w:val="44"/>
          <w:szCs w:val="44"/>
        </w:rPr>
      </w:pPr>
      <w:r>
        <w:rPr>
          <w:rFonts w:hint="eastAsia" w:ascii="方正小标宋_GBK" w:hAnsi="方正小标宋_GBK" w:eastAsia="方正小标宋_GBK" w:cs="方正小标宋_GBK"/>
          <w:b w:val="0"/>
          <w:bCs/>
          <w:color w:val="auto"/>
          <w:sz w:val="44"/>
          <w:szCs w:val="44"/>
        </w:rPr>
        <w:t>诚信承诺</w:t>
      </w:r>
    </w:p>
    <w:p w14:paraId="5BBF13C9">
      <w:pPr>
        <w:keepNext w:val="0"/>
        <w:keepLines w:val="0"/>
        <w:pageBreakBefore w:val="0"/>
        <w:shd w:val="clear"/>
        <w:kinsoku/>
        <w:wordWrap/>
        <w:overflowPunct/>
        <w:topLinePunct w:val="0"/>
        <w:autoSpaceDE/>
        <w:autoSpaceDN/>
        <w:bidi w:val="0"/>
        <w:adjustRightInd/>
        <w:snapToGrid/>
        <w:spacing w:line="579" w:lineRule="exact"/>
        <w:ind w:firstLine="560" w:firstLineChars="200"/>
        <w:textAlignment w:val="auto"/>
        <w:rPr>
          <w:rFonts w:ascii="方正仿宋_GBK" w:hAnsi="方正仿宋_GBK" w:eastAsia="方正仿宋_GBK" w:cs="方正仿宋_GBK"/>
          <w:color w:val="auto"/>
          <w:sz w:val="28"/>
          <w:szCs w:val="28"/>
        </w:rPr>
      </w:pPr>
    </w:p>
    <w:p w14:paraId="6D8A04BB">
      <w:pPr>
        <w:keepNext w:val="0"/>
        <w:keepLines w:val="0"/>
        <w:pageBreakBefore w:val="0"/>
        <w:shd w:val="clear"/>
        <w:kinsoku/>
        <w:wordWrap/>
        <w:overflowPunct/>
        <w:topLinePunct w:val="0"/>
        <w:autoSpaceDE/>
        <w:autoSpaceDN/>
        <w:bidi w:val="0"/>
        <w:adjustRightInd/>
        <w:snapToGrid/>
        <w:spacing w:line="579" w:lineRule="exact"/>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致：</w:t>
      </w:r>
      <w:r>
        <w:rPr>
          <w:rFonts w:hint="default" w:ascii="Times New Roman" w:hAnsi="Times New Roman" w:eastAsia="方正仿宋_GBK" w:cs="Times New Roman"/>
          <w:color w:val="auto"/>
          <w:sz w:val="32"/>
          <w:szCs w:val="32"/>
          <w:highlight w:val="none"/>
          <w:lang w:val="en-US" w:eastAsia="zh-CN"/>
        </w:rPr>
        <w:t>重庆出版集团有限公司</w:t>
      </w:r>
    </w:p>
    <w:p w14:paraId="4FB2A88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default" w:ascii="Times New Roman" w:hAnsi="Times New Roman" w:eastAsia="方正仿宋_GBK" w:cs="Times New Roman"/>
          <w:color w:val="auto"/>
          <w:spacing w:val="-3"/>
          <w:kern w:val="2"/>
          <w:sz w:val="32"/>
          <w:szCs w:val="32"/>
        </w:rPr>
      </w:pPr>
      <w:r>
        <w:rPr>
          <w:rFonts w:hint="default" w:ascii="Times New Roman" w:hAnsi="Times New Roman" w:eastAsia="方正仿宋_GBK" w:cs="Times New Roman"/>
          <w:color w:val="auto"/>
          <w:spacing w:val="-3"/>
          <w:kern w:val="2"/>
          <w:sz w:val="32"/>
          <w:szCs w:val="32"/>
          <w:u w:val="single"/>
        </w:rPr>
        <w:t>（投标人名称）</w:t>
      </w:r>
      <w:r>
        <w:rPr>
          <w:rFonts w:hint="default" w:ascii="Times New Roman" w:hAnsi="Times New Roman" w:eastAsia="方正仿宋_GBK" w:cs="Times New Roman"/>
          <w:color w:val="auto"/>
          <w:spacing w:val="-3"/>
          <w:kern w:val="2"/>
          <w:sz w:val="32"/>
          <w:szCs w:val="32"/>
        </w:rPr>
        <w:t>郑重承诺：</w:t>
      </w:r>
    </w:p>
    <w:p w14:paraId="5FFA4A6A">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default" w:ascii="Times New Roman" w:hAnsi="Times New Roman" w:eastAsia="方正仿宋_GBK" w:cs="Times New Roman"/>
          <w:color w:val="auto"/>
          <w:spacing w:val="-3"/>
          <w:kern w:val="2"/>
          <w:sz w:val="32"/>
          <w:szCs w:val="32"/>
        </w:rPr>
      </w:pPr>
      <w:r>
        <w:rPr>
          <w:rFonts w:hint="default" w:ascii="Times New Roman" w:hAnsi="Times New Roman" w:eastAsia="方正仿宋_GBK" w:cs="Times New Roman"/>
          <w:color w:val="auto"/>
          <w:spacing w:val="-3"/>
          <w:kern w:val="2"/>
          <w:sz w:val="32"/>
          <w:szCs w:val="32"/>
        </w:rPr>
        <w:t>1.我方具有良好的商业信誉，具有履行合同所必需的设备和专业技术能力，具有依法缴纳税收和社会保障金的良好记录，参加本采购活动前三年内无重大违法活动记录。</w:t>
      </w:r>
    </w:p>
    <w:p w14:paraId="3496BC54">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default" w:ascii="Times New Roman" w:hAnsi="Times New Roman" w:eastAsia="方正仿宋_GBK" w:cs="Times New Roman"/>
          <w:color w:val="auto"/>
          <w:spacing w:val="-3"/>
          <w:kern w:val="2"/>
          <w:sz w:val="32"/>
          <w:szCs w:val="32"/>
        </w:rPr>
      </w:pPr>
      <w:r>
        <w:rPr>
          <w:rFonts w:hint="default" w:ascii="Times New Roman" w:hAnsi="Times New Roman" w:eastAsia="方正仿宋_GBK" w:cs="Times New Roman"/>
          <w:color w:val="auto"/>
          <w:spacing w:val="-3"/>
          <w:kern w:val="2"/>
          <w:sz w:val="32"/>
          <w:szCs w:val="32"/>
        </w:rPr>
        <w:t>2.我方未列入在信用中国网站（www.creditchina.gov.cn）“失信被执行人</w:t>
      </w:r>
      <w:r>
        <w:rPr>
          <w:rFonts w:hint="default" w:ascii="Times New Roman" w:hAnsi="Times New Roman" w:eastAsia="方正仿宋_GBK" w:cs="Times New Roman"/>
          <w:color w:val="auto"/>
          <w:spacing w:val="-3"/>
          <w:kern w:val="2"/>
          <w:sz w:val="32"/>
          <w:szCs w:val="32"/>
          <w:lang w:eastAsia="zh-CN"/>
        </w:rPr>
        <w:t>”</w:t>
      </w:r>
      <w:r>
        <w:rPr>
          <w:rFonts w:hint="eastAsia" w:ascii="Times New Roman" w:hAnsi="Times New Roman" w:eastAsia="方正仿宋_GBK" w:cs="Times New Roman"/>
          <w:color w:val="auto"/>
          <w:spacing w:val="-3"/>
          <w:kern w:val="2"/>
          <w:sz w:val="32"/>
          <w:szCs w:val="32"/>
          <w:lang w:eastAsia="zh-CN"/>
        </w:rPr>
        <w:t>、</w:t>
      </w:r>
      <w:r>
        <w:rPr>
          <w:rFonts w:hint="default" w:ascii="Times New Roman" w:hAnsi="Times New Roman" w:eastAsia="方正仿宋_GBK" w:cs="Times New Roman"/>
          <w:color w:val="auto"/>
          <w:spacing w:val="-3"/>
          <w:kern w:val="2"/>
          <w:sz w:val="32"/>
          <w:szCs w:val="32"/>
          <w:lang w:eastAsia="zh-CN"/>
        </w:rPr>
        <w:t>“</w:t>
      </w:r>
      <w:r>
        <w:rPr>
          <w:rFonts w:hint="default" w:ascii="Times New Roman" w:hAnsi="Times New Roman" w:eastAsia="方正仿宋_GBK" w:cs="Times New Roman"/>
          <w:color w:val="auto"/>
          <w:spacing w:val="-3"/>
          <w:kern w:val="2"/>
          <w:sz w:val="32"/>
          <w:szCs w:val="32"/>
        </w:rPr>
        <w:t>重大税收违法案件当事人名单”中，也未列入中国政府采购网（www.ccgp.gov.cn）“政府采购严重违法失信行为记录名单”中。</w:t>
      </w:r>
    </w:p>
    <w:p w14:paraId="0E640001">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default" w:ascii="Times New Roman" w:hAnsi="Times New Roman" w:eastAsia="方正仿宋_GBK" w:cs="Times New Roman"/>
          <w:color w:val="auto"/>
          <w:spacing w:val="-3"/>
          <w:kern w:val="2"/>
          <w:sz w:val="32"/>
          <w:szCs w:val="32"/>
        </w:rPr>
      </w:pPr>
      <w:r>
        <w:rPr>
          <w:rFonts w:hint="default" w:ascii="Times New Roman" w:hAnsi="Times New Roman" w:eastAsia="方正仿宋_GBK" w:cs="Times New Roman"/>
          <w:color w:val="auto"/>
          <w:spacing w:val="-3"/>
          <w:kern w:val="2"/>
          <w:sz w:val="32"/>
          <w:szCs w:val="32"/>
        </w:rPr>
        <w:t>3.我方在采购评审（评标）环节结束后，随时接受采购人、采购代理机构的检查验证，配合提供相关证明材料，证明符合《中华人民共和国政府采购法》规定的投标人基本资格条件。</w:t>
      </w:r>
    </w:p>
    <w:p w14:paraId="586C31FF">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default" w:ascii="Times New Roman" w:hAnsi="Times New Roman" w:eastAsia="方正仿宋_GBK" w:cs="Times New Roman"/>
          <w:color w:val="auto"/>
          <w:spacing w:val="-3"/>
          <w:kern w:val="2"/>
          <w:sz w:val="32"/>
          <w:szCs w:val="32"/>
        </w:rPr>
      </w:pPr>
      <w:r>
        <w:rPr>
          <w:rFonts w:hint="default" w:ascii="Times New Roman" w:hAnsi="Times New Roman" w:eastAsia="方正仿宋_GBK" w:cs="Times New Roman"/>
          <w:color w:val="auto"/>
          <w:spacing w:val="-3"/>
          <w:kern w:val="2"/>
          <w:sz w:val="32"/>
          <w:szCs w:val="32"/>
        </w:rPr>
        <w:t>我方对以上承诺负全部法律责任。</w:t>
      </w:r>
    </w:p>
    <w:p w14:paraId="2408F22C">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both"/>
        <w:textAlignment w:val="auto"/>
        <w:rPr>
          <w:rFonts w:hint="default" w:ascii="Times New Roman" w:hAnsi="Times New Roman" w:eastAsia="方正仿宋_GBK" w:cs="Times New Roman"/>
          <w:color w:val="auto"/>
          <w:spacing w:val="-3"/>
          <w:kern w:val="2"/>
          <w:sz w:val="32"/>
          <w:szCs w:val="32"/>
        </w:rPr>
      </w:pPr>
      <w:r>
        <w:rPr>
          <w:rFonts w:hint="default" w:ascii="Times New Roman" w:hAnsi="Times New Roman" w:eastAsia="方正仿宋_GBK" w:cs="Times New Roman"/>
          <w:color w:val="auto"/>
          <w:spacing w:val="-3"/>
          <w:kern w:val="2"/>
          <w:sz w:val="32"/>
          <w:szCs w:val="32"/>
        </w:rPr>
        <w:t>特此承诺。</w:t>
      </w:r>
    </w:p>
    <w:p w14:paraId="234C1FB6">
      <w:pPr>
        <w:keepNext w:val="0"/>
        <w:keepLines w:val="0"/>
        <w:pageBreakBefore w:val="0"/>
        <w:kinsoku/>
        <w:wordWrap/>
        <w:overflowPunct/>
        <w:topLinePunct w:val="0"/>
        <w:autoSpaceDE/>
        <w:autoSpaceDN/>
        <w:bidi w:val="0"/>
        <w:adjustRightInd/>
        <w:snapToGrid/>
        <w:spacing w:line="579" w:lineRule="exact"/>
        <w:ind w:firstLine="640" w:firstLineChars="200"/>
        <w:jc w:val="right"/>
        <w:textAlignment w:val="auto"/>
        <w:rPr>
          <w:rFonts w:hint="default" w:ascii="Times New Roman" w:hAnsi="Times New Roman" w:eastAsia="方正仿宋_GBK" w:cs="Times New Roman"/>
          <w:color w:val="auto"/>
          <w:sz w:val="32"/>
          <w:szCs w:val="32"/>
        </w:rPr>
      </w:pPr>
    </w:p>
    <w:p w14:paraId="3B7B5AC0">
      <w:pPr>
        <w:keepNext w:val="0"/>
        <w:keepLines w:val="0"/>
        <w:pageBreakBefore w:val="0"/>
        <w:kinsoku/>
        <w:wordWrap/>
        <w:overflowPunct/>
        <w:topLinePunct w:val="0"/>
        <w:autoSpaceDE/>
        <w:autoSpaceDN/>
        <w:bidi w:val="0"/>
        <w:adjustRightInd/>
        <w:snapToGrid/>
        <w:spacing w:line="579" w:lineRule="exact"/>
        <w:ind w:firstLine="640" w:firstLineChars="200"/>
        <w:jc w:val="center"/>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律师事务所名称(公章)</w:t>
      </w:r>
    </w:p>
    <w:p w14:paraId="7F88E04D">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ascii="Times New Roman" w:hAnsi="Times New Roman" w:cs="Times New Roman"/>
          <w:color w:val="auto"/>
          <w:sz w:val="32"/>
          <w:szCs w:val="32"/>
        </w:rPr>
      </w:pPr>
    </w:p>
    <w:p w14:paraId="74A4B966">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79" w:lineRule="exact"/>
        <w:ind w:firstLine="628" w:firstLineChars="200"/>
        <w:jc w:val="center"/>
        <w:textAlignment w:val="auto"/>
        <w:rPr>
          <w:rFonts w:hint="default" w:ascii="Times New Roman" w:hAnsi="Times New Roman" w:eastAsia="方正仿宋_GBK" w:cs="Times New Roman"/>
          <w:color w:val="auto"/>
          <w:spacing w:val="-3"/>
          <w:kern w:val="2"/>
          <w:sz w:val="32"/>
          <w:szCs w:val="32"/>
        </w:rPr>
      </w:pPr>
      <w:r>
        <w:rPr>
          <w:rFonts w:hint="default" w:ascii="Times New Roman" w:hAnsi="Times New Roman" w:eastAsia="方正仿宋_GBK" w:cs="Times New Roman"/>
          <w:color w:val="auto"/>
          <w:spacing w:val="-3"/>
          <w:kern w:val="2"/>
          <w:sz w:val="32"/>
          <w:szCs w:val="32"/>
          <w:lang w:val="en-US" w:eastAsia="zh-CN"/>
        </w:rPr>
        <w:t xml:space="preserve">                                 </w:t>
      </w:r>
      <w:r>
        <w:rPr>
          <w:rFonts w:hint="default" w:ascii="Times New Roman" w:hAnsi="Times New Roman" w:eastAsia="方正仿宋_GBK" w:cs="Times New Roman"/>
          <w:color w:val="auto"/>
          <w:spacing w:val="-3"/>
          <w:kern w:val="2"/>
          <w:sz w:val="32"/>
          <w:szCs w:val="32"/>
        </w:rPr>
        <w:t>年</w:t>
      </w:r>
      <w:r>
        <w:rPr>
          <w:rFonts w:hint="default" w:ascii="Times New Roman" w:hAnsi="Times New Roman" w:eastAsia="方正仿宋_GBK" w:cs="Times New Roman"/>
          <w:color w:val="auto"/>
          <w:spacing w:val="-3"/>
          <w:kern w:val="2"/>
          <w:sz w:val="32"/>
          <w:szCs w:val="32"/>
          <w:lang w:val="en-US" w:eastAsia="zh-CN"/>
        </w:rPr>
        <w:t xml:space="preserve">     </w:t>
      </w:r>
      <w:r>
        <w:rPr>
          <w:rFonts w:hint="default" w:ascii="Times New Roman" w:hAnsi="Times New Roman" w:eastAsia="方正仿宋_GBK" w:cs="Times New Roman"/>
          <w:color w:val="auto"/>
          <w:spacing w:val="-3"/>
          <w:kern w:val="2"/>
          <w:sz w:val="32"/>
          <w:szCs w:val="32"/>
        </w:rPr>
        <w:t>月</w:t>
      </w:r>
      <w:r>
        <w:rPr>
          <w:rFonts w:hint="default" w:ascii="Times New Roman" w:hAnsi="Times New Roman" w:eastAsia="方正仿宋_GBK" w:cs="Times New Roman"/>
          <w:color w:val="auto"/>
          <w:spacing w:val="-3"/>
          <w:kern w:val="2"/>
          <w:sz w:val="32"/>
          <w:szCs w:val="32"/>
          <w:lang w:val="en-US" w:eastAsia="zh-CN"/>
        </w:rPr>
        <w:t xml:space="preserve">    </w:t>
      </w:r>
      <w:r>
        <w:rPr>
          <w:rFonts w:hint="default" w:ascii="Times New Roman" w:hAnsi="Times New Roman" w:eastAsia="方正仿宋_GBK" w:cs="Times New Roman"/>
          <w:color w:val="auto"/>
          <w:spacing w:val="-3"/>
          <w:kern w:val="2"/>
          <w:sz w:val="32"/>
          <w:szCs w:val="32"/>
        </w:rPr>
        <w:t>日</w:t>
      </w:r>
    </w:p>
    <w:p w14:paraId="535C4F47">
      <w:pPr>
        <w:spacing w:line="579" w:lineRule="exact"/>
        <w:rPr>
          <w:rFonts w:hint="eastAsia" w:ascii="楷体_GB2312" w:eastAsia="楷体_GB2312"/>
          <w:b/>
          <w:color w:val="auto"/>
          <w:sz w:val="32"/>
          <w:szCs w:val="32"/>
        </w:rPr>
      </w:pPr>
    </w:p>
    <w:p w14:paraId="31A9995D">
      <w:pPr>
        <w:spacing w:line="579" w:lineRule="exact"/>
        <w:rPr>
          <w:color w:val="auto"/>
        </w:rPr>
      </w:pPr>
      <w:r>
        <w:rPr>
          <w:rFonts w:hint="eastAsia" w:ascii="楷体_GB2312" w:eastAsia="楷体_GB2312"/>
          <w:b/>
          <w:color w:val="auto"/>
          <w:sz w:val="32"/>
          <w:szCs w:val="32"/>
        </w:rPr>
        <w:t>附件</w:t>
      </w:r>
      <w:r>
        <w:rPr>
          <w:rFonts w:hint="eastAsia" w:ascii="楷体_GB2312" w:eastAsia="楷体_GB2312"/>
          <w:b/>
          <w:color w:val="auto"/>
          <w:sz w:val="32"/>
          <w:szCs w:val="32"/>
          <w:lang w:val="en-US" w:eastAsia="zh-CN"/>
        </w:rPr>
        <w:t>5</w:t>
      </w:r>
    </w:p>
    <w:p w14:paraId="13C19053">
      <w:pPr>
        <w:keepNext w:val="0"/>
        <w:keepLines w:val="0"/>
        <w:pageBreakBefore w:val="0"/>
        <w:widowControl w:val="0"/>
        <w:kinsoku/>
        <w:wordWrap/>
        <w:overflowPunct/>
        <w:topLinePunct w:val="0"/>
        <w:autoSpaceDE/>
        <w:autoSpaceDN/>
        <w:bidi w:val="0"/>
        <w:adjustRightInd/>
        <w:snapToGrid/>
        <w:spacing w:line="579" w:lineRule="exact"/>
        <w:ind w:left="0" w:leftChars="0" w:firstLine="880" w:firstLineChars="200"/>
        <w:jc w:val="center"/>
        <w:textAlignment w:val="auto"/>
        <w:rPr>
          <w:rFonts w:hint="default" w:ascii="Times New Roman" w:hAnsi="Times New Roman" w:eastAsia="方正小标宋_GBK" w:cs="Times New Roman"/>
          <w:b/>
          <w:bCs/>
          <w:color w:val="auto"/>
          <w:sz w:val="44"/>
          <w:szCs w:val="44"/>
        </w:rPr>
      </w:pPr>
      <w:r>
        <w:rPr>
          <w:rFonts w:hint="default" w:ascii="Times New Roman" w:hAnsi="Times New Roman" w:eastAsia="方正小标宋_GBK" w:cs="Times New Roman"/>
          <w:b w:val="0"/>
          <w:bCs w:val="0"/>
          <w:color w:val="auto"/>
          <w:sz w:val="44"/>
          <w:szCs w:val="44"/>
        </w:rPr>
        <w:t>商业合作廉政承诺书</w:t>
      </w:r>
    </w:p>
    <w:p w14:paraId="596E3AFC">
      <w:pPr>
        <w:keepNext w:val="0"/>
        <w:keepLines w:val="0"/>
        <w:pageBreakBefore w:val="0"/>
        <w:widowControl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方正仿宋_GBK" w:cs="Times New Roman"/>
          <w:color w:val="auto"/>
          <w:sz w:val="28"/>
          <w:szCs w:val="28"/>
        </w:rPr>
      </w:pPr>
    </w:p>
    <w:p w14:paraId="04E6971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为营造一个公开、公平、公正的长期商业合作氛围，共存共赢、互惠互利，明确合作双方权利义务关系，打击行贿、受贿、商业欺诈等暗箱操作的不良购销恶习，保障诚信合作的有序进行、本</w:t>
      </w:r>
      <w:r>
        <w:rPr>
          <w:rFonts w:hint="default" w:ascii="Times New Roman" w:hAnsi="Times New Roman" w:eastAsia="方正仿宋_GBK" w:cs="Times New Roman"/>
          <w:color w:val="auto"/>
          <w:spacing w:val="16"/>
          <w:sz w:val="32"/>
          <w:szCs w:val="32"/>
          <w:u w:val="single"/>
        </w:rPr>
        <w:t>公司</w:t>
      </w:r>
      <w:r>
        <w:rPr>
          <w:rFonts w:hint="default" w:ascii="Times New Roman" w:hAnsi="Times New Roman" w:eastAsia="方正仿宋_GBK" w:cs="Times New Roman"/>
          <w:color w:val="auto"/>
          <w:spacing w:val="13"/>
          <w:sz w:val="32"/>
          <w:szCs w:val="32"/>
          <w:u w:val="single"/>
        </w:rPr>
        <w:t>(参选单位名称)</w:t>
      </w:r>
      <w:r>
        <w:rPr>
          <w:rFonts w:hint="default" w:ascii="Times New Roman" w:hAnsi="Times New Roman" w:eastAsia="方正仿宋_GBK" w:cs="Times New Roman"/>
          <w:color w:val="auto"/>
          <w:sz w:val="32"/>
          <w:szCs w:val="32"/>
        </w:rPr>
        <w:t>自愿作出如下承诺：</w:t>
      </w:r>
    </w:p>
    <w:p w14:paraId="308FD9C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我方在商业合作过程中不得因为业务关系向采购方相关工作人员（包括但不限于管理、产品开发、采购、工程、品检、仓管、财务等人员）</w:t>
      </w:r>
      <w:r>
        <w:rPr>
          <w:rFonts w:hint="default" w:ascii="Times New Roman" w:hAnsi="Times New Roman" w:eastAsia="方正仿宋_GBK" w:cs="Times New Roman"/>
          <w:color w:val="auto"/>
          <w:sz w:val="32"/>
          <w:szCs w:val="32"/>
          <w:lang w:eastAsia="zh-CN"/>
        </w:rPr>
        <w:t>行贿</w:t>
      </w:r>
      <w:r>
        <w:rPr>
          <w:rFonts w:hint="default" w:ascii="Times New Roman" w:hAnsi="Times New Roman" w:eastAsia="方正仿宋_GBK" w:cs="Times New Roman"/>
          <w:color w:val="auto"/>
          <w:sz w:val="32"/>
          <w:szCs w:val="32"/>
        </w:rPr>
        <w:t>金钱、活动票券、礼品礼金、回扣、有价证券、贵重物品、好处费、感谢费等等非正当物资和利益；不得以任何理由向采购方任何人员提供设宴招待、邀请旅游、组织赌局、健身娱乐、车辆接送、住房装修、婚丧嫁娶、配偶子女的工作安排以及出国（境）等方便或好处。</w:t>
      </w:r>
    </w:p>
    <w:p w14:paraId="7FEF85E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采购方上述人员进行的所有不正当索取、推荐合作方或材料，故意刁难等不法行为，我方有责任举报并协助</w:t>
      </w:r>
      <w:r>
        <w:rPr>
          <w:rFonts w:hint="default" w:ascii="Times New Roman" w:hAnsi="Times New Roman" w:eastAsia="方正仿宋_GBK" w:cs="Times New Roman"/>
          <w:color w:val="auto"/>
          <w:sz w:val="32"/>
          <w:szCs w:val="32"/>
          <w:lang w:val="en-US" w:eastAsia="zh-CN"/>
        </w:rPr>
        <w:t>采购方</w:t>
      </w:r>
      <w:r>
        <w:rPr>
          <w:rFonts w:hint="default" w:ascii="Times New Roman" w:hAnsi="Times New Roman" w:eastAsia="方正仿宋_GBK" w:cs="Times New Roman"/>
          <w:color w:val="auto"/>
          <w:sz w:val="32"/>
          <w:szCs w:val="32"/>
        </w:rPr>
        <w:t>共同监督，以维护良好的商业合作基础。</w:t>
      </w:r>
    </w:p>
    <w:p w14:paraId="3C912D4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我方不得以假公司名义、假货品、假证书、假发票、以次充好或跳开发票等方式欺诈采购方，所有合作必须依双方有效合同、订单或其他法律文件规定之内容及条款进行正常的商业运作。</w:t>
      </w:r>
    </w:p>
    <w:p w14:paraId="2A4E7E4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我方具体经办业务的工作人员出现调动、离职或另组同类公司之情况者，我方有义务立即书面通知采购方。</w:t>
      </w:r>
    </w:p>
    <w:p w14:paraId="7240528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合作过程中，我方若违反上述任何条款，采购方有权立即停止向我方支付任何债务，并有权要求我方返还已支付的费用，同时解除与我方的所有合作，将我方列入黑名单。</w:t>
      </w:r>
    </w:p>
    <w:p w14:paraId="52293D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情节严重涉嫌犯罪者，采购方将依法移交司法机关追究其刑事责任；若给采购方造成经济损失的，我方应予以赔偿。</w:t>
      </w:r>
    </w:p>
    <w:p w14:paraId="52C5561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本承诺自我方签字之日起生效，一式陆份，</w:t>
      </w:r>
      <w:r>
        <w:rPr>
          <w:rFonts w:hint="default" w:ascii="Times New Roman" w:hAnsi="Times New Roman" w:eastAsia="方正仿宋_GBK" w:cs="Times New Roman"/>
          <w:color w:val="auto"/>
          <w:sz w:val="32"/>
          <w:szCs w:val="32"/>
          <w:lang w:val="en-US" w:eastAsia="zh-CN"/>
        </w:rPr>
        <w:t>各执</w:t>
      </w:r>
      <w:r>
        <w:rPr>
          <w:rFonts w:hint="default" w:ascii="Times New Roman" w:hAnsi="Times New Roman" w:eastAsia="方正仿宋_GBK" w:cs="Times New Roman"/>
          <w:color w:val="auto"/>
          <w:sz w:val="32"/>
          <w:szCs w:val="32"/>
        </w:rPr>
        <w:t>叁份，在项目存续期间始终有效，至项目完成时终止。</w:t>
      </w:r>
    </w:p>
    <w:p w14:paraId="328C2DB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default" w:ascii="Times New Roman" w:hAnsi="Times New Roman" w:eastAsia="方正仿宋_GBK" w:cs="Times New Roman"/>
          <w:color w:val="auto"/>
          <w:sz w:val="32"/>
          <w:szCs w:val="32"/>
        </w:rPr>
      </w:pPr>
    </w:p>
    <w:p w14:paraId="0BEEB1A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righ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律师事务所名称(公章)法定代表人（签名）：</w:t>
      </w:r>
    </w:p>
    <w:p w14:paraId="6FD04517">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default" w:ascii="Times New Roman" w:hAnsi="Times New Roman" w:eastAsia="方正仿宋_GBK" w:cs="Times New Roman"/>
          <w:color w:val="auto"/>
          <w:sz w:val="32"/>
          <w:szCs w:val="32"/>
        </w:rPr>
      </w:pPr>
    </w:p>
    <w:p w14:paraId="051128D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center"/>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日期：</w:t>
      </w:r>
    </w:p>
    <w:p w14:paraId="2452F587">
      <w:pPr>
        <w:spacing w:line="579" w:lineRule="exact"/>
        <w:ind w:left="420" w:leftChars="200"/>
        <w:jc w:val="center"/>
        <w:rPr>
          <w:rFonts w:hint="eastAsia" w:ascii="方正仿宋_GBK" w:hAnsi="方正仿宋_GBK" w:eastAsia="方正仿宋_GBK" w:cs="方正仿宋_GBK"/>
          <w:color w:val="auto"/>
          <w:sz w:val="32"/>
          <w:szCs w:val="32"/>
          <w:lang w:eastAsia="zh-CN"/>
        </w:rPr>
      </w:pPr>
    </w:p>
    <w:p w14:paraId="6173FD8C">
      <w:pPr>
        <w:spacing w:line="579" w:lineRule="exact"/>
        <w:rPr>
          <w:rFonts w:hint="eastAsia"/>
          <w:color w:val="auto"/>
        </w:rPr>
      </w:pPr>
    </w:p>
    <w:p w14:paraId="56B48844">
      <w:pPr>
        <w:pStyle w:val="6"/>
        <w:spacing w:line="579" w:lineRule="exact"/>
        <w:rPr>
          <w:color w:val="auto"/>
        </w:rPr>
      </w:pPr>
    </w:p>
    <w:p w14:paraId="0B4B741B">
      <w:pPr>
        <w:rPr>
          <w:color w:val="auto"/>
        </w:rPr>
      </w:pPr>
    </w:p>
    <w:p w14:paraId="2FE03845">
      <w:pPr>
        <w:rPr>
          <w:color w:val="auto"/>
        </w:rPr>
      </w:pPr>
    </w:p>
    <w:p w14:paraId="2CC563AE">
      <w:pPr>
        <w:rPr>
          <w:color w:val="auto"/>
        </w:rPr>
      </w:pPr>
    </w:p>
    <w:p w14:paraId="1EA1AB29">
      <w:pPr>
        <w:rPr>
          <w:color w:val="auto"/>
        </w:rPr>
      </w:pPr>
    </w:p>
    <w:bookmarkEnd w:id="0"/>
    <w:sectPr>
      <w:headerReference r:id="rId6" w:type="default"/>
      <w:footerReference r:id="rId7" w:type="default"/>
      <w:pgSz w:w="11906" w:h="16838"/>
      <w:pgMar w:top="2098" w:right="1474"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16A8156-4673-41BC-A04B-2C380204D12D}"/>
  </w:font>
  <w:font w:name="黑体">
    <w:panose1 w:val="02010609060101010101"/>
    <w:charset w:val="86"/>
    <w:family w:val="auto"/>
    <w:pitch w:val="default"/>
    <w:sig w:usb0="800002BF" w:usb1="38CF7CFA" w:usb2="00000016" w:usb3="00000000" w:csb0="00040001" w:csb1="00000000"/>
    <w:embedRegular r:id="rId2" w:fontKey="{DF1C53FF-49A2-4F62-A7E5-DF8B488CA5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953FBE4-33BE-46C3-84F2-1CC5F45EB8CC}"/>
  </w:font>
  <w:font w:name="方正小标宋_GBK">
    <w:panose1 w:val="03000509000000000000"/>
    <w:charset w:val="86"/>
    <w:family w:val="auto"/>
    <w:pitch w:val="default"/>
    <w:sig w:usb0="00000001" w:usb1="080E0000" w:usb2="00000000" w:usb3="00000000" w:csb0="00040000" w:csb1="00000000"/>
    <w:embedRegular r:id="rId4" w:fontKey="{42AD728E-E7B5-44E9-901D-54F895AA70E6}"/>
  </w:font>
  <w:font w:name="新宋体">
    <w:panose1 w:val="02010609030101010101"/>
    <w:charset w:val="86"/>
    <w:family w:val="modern"/>
    <w:pitch w:val="default"/>
    <w:sig w:usb0="00000203" w:usb1="288F0000" w:usb2="00000006" w:usb3="00000000" w:csb0="00040001" w:csb1="00000000"/>
    <w:embedRegular r:id="rId5" w:fontKey="{904BEB7A-B7C8-40C7-91AB-4E4417E8E12C}"/>
  </w:font>
  <w:font w:name="方正公文小标宋">
    <w:panose1 w:val="02000500000000000000"/>
    <w:charset w:val="86"/>
    <w:family w:val="auto"/>
    <w:pitch w:val="default"/>
    <w:sig w:usb0="A00002BF" w:usb1="38CF7CFA" w:usb2="00000016" w:usb3="00000000" w:csb0="00040001" w:csb1="00000000"/>
    <w:embedRegular r:id="rId6" w:fontKey="{1779EE5C-11A8-48C9-B18A-E4EDEC67DB08}"/>
  </w:font>
  <w:font w:name="仿宋_GB2312">
    <w:panose1 w:val="02010609030101010101"/>
    <w:charset w:val="86"/>
    <w:family w:val="modern"/>
    <w:pitch w:val="default"/>
    <w:sig w:usb0="00000001" w:usb1="080E0000" w:usb2="00000000" w:usb3="00000000" w:csb0="00040000" w:csb1="00000000"/>
    <w:embedRegular r:id="rId7" w:fontKey="{9700B637-31D8-4F1B-8D8F-2B9977F0C303}"/>
  </w:font>
  <w:font w:name="方正仿宋_GBK">
    <w:panose1 w:val="03000509000000000000"/>
    <w:charset w:val="86"/>
    <w:family w:val="script"/>
    <w:pitch w:val="default"/>
    <w:sig w:usb0="00000001" w:usb1="080E0000" w:usb2="00000000" w:usb3="00000000" w:csb0="00040000" w:csb1="00000000"/>
    <w:embedRegular r:id="rId8" w:fontKey="{C166B1B7-3883-4F06-841C-C1A6E70377A3}"/>
  </w:font>
  <w:font w:name="方正黑体_GBK">
    <w:panose1 w:val="03000509000000000000"/>
    <w:charset w:val="86"/>
    <w:family w:val="auto"/>
    <w:pitch w:val="default"/>
    <w:sig w:usb0="00000001" w:usb1="080E0000" w:usb2="00000000" w:usb3="00000000" w:csb0="00040000" w:csb1="00000000"/>
    <w:embedRegular r:id="rId9" w:fontKey="{AC515EA8-5D8D-4A3D-B295-FD75CDB9CA81}"/>
  </w:font>
  <w:font w:name="楷体_GB2312">
    <w:panose1 w:val="02010609030101010101"/>
    <w:charset w:val="86"/>
    <w:family w:val="modern"/>
    <w:pitch w:val="default"/>
    <w:sig w:usb0="00000001" w:usb1="080E0000" w:usb2="00000000" w:usb3="00000000" w:csb0="00040000" w:csb1="00000000"/>
    <w:embedRegular r:id="rId10" w:fontKey="{045FA9C7-C8E6-4234-86E6-C0DCD1808937}"/>
  </w:font>
  <w:font w:name="微软雅黑">
    <w:panose1 w:val="020B0503020204020204"/>
    <w:charset w:val="86"/>
    <w:family w:val="auto"/>
    <w:pitch w:val="default"/>
    <w:sig w:usb0="80000287" w:usb1="2ACF3C50" w:usb2="00000016" w:usb3="00000000" w:csb0="0004001F" w:csb1="00000000"/>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64DF">
    <w:pPr>
      <w:spacing w:line="173" w:lineRule="auto"/>
      <w:ind w:left="4060"/>
      <w:rPr>
        <w:rFonts w:eastAsia="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D490666">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3D49066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E2DA">
    <w:pPr>
      <w:pStyle w:val="3"/>
      <w:jc w:val="center"/>
      <w:rPr>
        <w:rFonts w:hint="eastAsia" w:eastAsia="宋体"/>
        <w:lang w:val="en-US" w:eastAsia="zh-CN"/>
      </w:rPr>
    </w:pPr>
    <w:r>
      <w:rPr>
        <w:rFonts w:hint="eastAsia"/>
        <w:lang w:val="en-US" w:eastAsia="zh-CN"/>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3CD7">
    <w:pPr>
      <w:pStyle w:val="3"/>
      <w:jc w:val="center"/>
      <w:rPr>
        <w:rFonts w:hint="eastAsia" w:eastAsia="宋体"/>
        <w:lang w:val="en-US" w:eastAsia="zh-CN"/>
      </w:rPr>
    </w:pPr>
    <w:r>
      <w:rPr>
        <w:rFonts w:hint="eastAsia"/>
        <w:lang w:val="en-US" w:eastAsia="zh-CN"/>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28EFB">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C132C08">
                          <w:pPr>
                            <w:pStyle w:val="3"/>
                          </w:pPr>
                          <w:r>
                            <w:fldChar w:fldCharType="begin"/>
                          </w:r>
                          <w:r>
                            <w:instrText xml:space="preserve"> PAGE  \* MERGEFORMAT </w:instrText>
                          </w:r>
                          <w:r>
                            <w:fldChar w:fldCharType="separate"/>
                          </w:r>
                          <w:r>
                            <w:t>13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C132C08">
                    <w:pPr>
                      <w:pStyle w:val="3"/>
                    </w:pPr>
                    <w:r>
                      <w:fldChar w:fldCharType="begin"/>
                    </w:r>
                    <w:r>
                      <w:instrText xml:space="preserve"> PAGE  \* MERGEFORMAT </w:instrText>
                    </w:r>
                    <w:r>
                      <w:fldChar w:fldCharType="separate"/>
                    </w:r>
                    <w:r>
                      <w:t>13</w:t>
                    </w:r>
                    <w:r>
                      <w:fldChar w:fldCharType="end"/>
                    </w:r>
                  </w:p>
                </w:txbxContent>
              </v:textbox>
            </v:shape>
          </w:pict>
        </mc:Fallback>
      </mc:AlternateContent>
    </w:r>
  </w:p>
  <w:p w14:paraId="6D11BD6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05F5">
    <w:pPr>
      <w:pStyle w:val="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C461E"/>
    <w:rsid w:val="00D64AE1"/>
    <w:rsid w:val="01B80B7A"/>
    <w:rsid w:val="06663894"/>
    <w:rsid w:val="0B7D727F"/>
    <w:rsid w:val="0DD60A3B"/>
    <w:rsid w:val="10FE0CE1"/>
    <w:rsid w:val="12483470"/>
    <w:rsid w:val="12673118"/>
    <w:rsid w:val="133F055D"/>
    <w:rsid w:val="16CF38C7"/>
    <w:rsid w:val="25FF3FAB"/>
    <w:rsid w:val="301E1EFA"/>
    <w:rsid w:val="30A33B51"/>
    <w:rsid w:val="37BF3179"/>
    <w:rsid w:val="3A3E9C05"/>
    <w:rsid w:val="3B4E1ABF"/>
    <w:rsid w:val="3BF76F55"/>
    <w:rsid w:val="49D6D628"/>
    <w:rsid w:val="4B06373E"/>
    <w:rsid w:val="4BFAA4FD"/>
    <w:rsid w:val="547B3C37"/>
    <w:rsid w:val="57EFF596"/>
    <w:rsid w:val="59D51F35"/>
    <w:rsid w:val="5C2C461E"/>
    <w:rsid w:val="5FBD5A72"/>
    <w:rsid w:val="5FF83BBA"/>
    <w:rsid w:val="60465FFD"/>
    <w:rsid w:val="60593E8F"/>
    <w:rsid w:val="64B2482C"/>
    <w:rsid w:val="66C20165"/>
    <w:rsid w:val="673E62FC"/>
    <w:rsid w:val="6A217F27"/>
    <w:rsid w:val="6E4C08CD"/>
    <w:rsid w:val="6EC8668A"/>
    <w:rsid w:val="746A51EE"/>
    <w:rsid w:val="77124938"/>
    <w:rsid w:val="77EDF15E"/>
    <w:rsid w:val="7BFEA7C8"/>
    <w:rsid w:val="7DE6498A"/>
    <w:rsid w:val="7F75ECB1"/>
    <w:rsid w:val="7FA05897"/>
    <w:rsid w:val="AF8FFB65"/>
    <w:rsid w:val="AFBEF4C1"/>
    <w:rsid w:val="BBEF1F82"/>
    <w:rsid w:val="BBEF531D"/>
    <w:rsid w:val="BFC30AD3"/>
    <w:rsid w:val="BFF726DA"/>
    <w:rsid w:val="CDFF45AD"/>
    <w:rsid w:val="CF951EF5"/>
    <w:rsid w:val="DB7FB054"/>
    <w:rsid w:val="DD2F88AC"/>
    <w:rsid w:val="DEFFE7B6"/>
    <w:rsid w:val="F9EF6148"/>
    <w:rsid w:val="FBAF692C"/>
    <w:rsid w:val="FEFE9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9">
    <w:name w:val="font61"/>
    <w:basedOn w:val="8"/>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3150</Words>
  <Characters>3227</Characters>
  <Lines>0</Lines>
  <Paragraphs>0</Paragraphs>
  <TotalTime>16</TotalTime>
  <ScaleCrop>false</ScaleCrop>
  <LinksUpToDate>false</LinksUpToDate>
  <CharactersWithSpaces>3497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2026-01-27T10:11:00Z</dcterms:created>
  <dc:creator>Dandan Z</dc:creator>
  <cp:lastModifiedBy>Charlotteyoung</cp:lastModifiedBy>
  <cp:lastPrinted>2026-06-09T09:21:15Z</cp:lastPrinted>
  <dcterms:modified xsi:type="dcterms:W3CDTF">2026-06-09T09:36:16Z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0DF36F3EFFAE46F69FCB575B7D5B978E_13</vt:lpwstr>
  </property>
  <property fmtid="{D5CDD505-2E9C-101B-9397-08002B2CF9AE}" pid="4" name="KSOTemplateDocerSaveRecord">
    <vt:lpwstr>eyJoZGlkIjoiMGJjZjgxZjMzOTI2NmE5ZDkxYTg5OTE0OTc0NDdkYzMiLCJ1c2VySWQiOiI0MTAwNDU2MzQifQ==</vt:lpwstr>
  </property>
</Properties>
</file>