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B3D142">
      <w:pPr>
        <w:spacing w:after="0" w:line="60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重庆新闻奖参评作品推荐表</w:t>
      </w:r>
    </w:p>
    <w:tbl>
      <w:tblPr>
        <w:tblStyle w:val="5"/>
        <w:tblW w:w="1034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4"/>
        <w:gridCol w:w="1329"/>
        <w:gridCol w:w="242"/>
        <w:gridCol w:w="789"/>
        <w:gridCol w:w="208"/>
        <w:gridCol w:w="1117"/>
        <w:gridCol w:w="168"/>
        <w:gridCol w:w="1284"/>
        <w:gridCol w:w="91"/>
        <w:gridCol w:w="914"/>
        <w:gridCol w:w="280"/>
        <w:gridCol w:w="2102"/>
      </w:tblGrid>
      <w:tr w14:paraId="29BE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trPr>
        <w:tc>
          <w:tcPr>
            <w:tcW w:w="1824" w:type="dxa"/>
            <w:vAlign w:val="center"/>
          </w:tcPr>
          <w:p w14:paraId="4330C70C">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作品标题</w:t>
            </w:r>
          </w:p>
        </w:tc>
        <w:tc>
          <w:tcPr>
            <w:tcW w:w="3685" w:type="dxa"/>
            <w:gridSpan w:val="5"/>
            <w:vAlign w:val="center"/>
          </w:tcPr>
          <w:p w14:paraId="56919D0B">
            <w:pPr>
              <w:spacing w:after="0" w:line="260" w:lineRule="exact"/>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向远方行走</w:t>
            </w:r>
          </w:p>
        </w:tc>
        <w:tc>
          <w:tcPr>
            <w:tcW w:w="1543" w:type="dxa"/>
            <w:gridSpan w:val="3"/>
            <w:vAlign w:val="center"/>
          </w:tcPr>
          <w:p w14:paraId="10EF48F6">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参评项目</w:t>
            </w:r>
          </w:p>
        </w:tc>
        <w:tc>
          <w:tcPr>
            <w:tcW w:w="3296" w:type="dxa"/>
            <w:gridSpan w:val="3"/>
            <w:vAlign w:val="center"/>
          </w:tcPr>
          <w:p w14:paraId="0628CB99">
            <w:pPr>
              <w:pStyle w:val="2"/>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新闻专题</w:t>
            </w:r>
          </w:p>
        </w:tc>
      </w:tr>
      <w:tr w14:paraId="04F94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exact"/>
        </w:trPr>
        <w:tc>
          <w:tcPr>
            <w:tcW w:w="1824" w:type="dxa"/>
            <w:vMerge w:val="restart"/>
            <w:vAlign w:val="center"/>
          </w:tcPr>
          <w:p w14:paraId="6626D107">
            <w:pPr>
              <w:spacing w:after="0" w:line="380" w:lineRule="exact"/>
              <w:jc w:val="center"/>
              <w:rPr>
                <w:rFonts w:ascii="Times New Roman" w:hAnsi="Times New Roman" w:eastAsia="方正黑体_GBK" w:cs="方正黑体_GBK"/>
                <w:sz w:val="28"/>
              </w:rPr>
            </w:pPr>
            <w:r>
              <w:rPr>
                <w:rFonts w:ascii="Times New Roman" w:hAnsi="Times New Roman" w:eastAsia="方正黑体_GBK" w:cs="方正黑体_GBK"/>
                <w:sz w:val="28"/>
              </w:rPr>
              <w:t>字数</w:t>
            </w:r>
            <w:r>
              <w:rPr>
                <w:rFonts w:hint="eastAsia" w:ascii="Times New Roman" w:hAnsi="Times New Roman" w:eastAsia="方正黑体_GBK" w:cs="方正黑体_GBK"/>
                <w:sz w:val="28"/>
              </w:rPr>
              <w:t>/时长</w:t>
            </w:r>
          </w:p>
        </w:tc>
        <w:tc>
          <w:tcPr>
            <w:tcW w:w="3685" w:type="dxa"/>
            <w:gridSpan w:val="5"/>
            <w:vMerge w:val="restart"/>
            <w:vAlign w:val="center"/>
          </w:tcPr>
          <w:p w14:paraId="0B016355">
            <w:pPr>
              <w:pStyle w:val="2"/>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15分01秒</w:t>
            </w:r>
          </w:p>
        </w:tc>
        <w:tc>
          <w:tcPr>
            <w:tcW w:w="1543" w:type="dxa"/>
            <w:gridSpan w:val="3"/>
            <w:vAlign w:val="center"/>
          </w:tcPr>
          <w:p w14:paraId="651CD8CA">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体裁</w:t>
            </w:r>
          </w:p>
        </w:tc>
        <w:tc>
          <w:tcPr>
            <w:tcW w:w="3296" w:type="dxa"/>
            <w:gridSpan w:val="3"/>
            <w:vAlign w:val="center"/>
          </w:tcPr>
          <w:p w14:paraId="4B3428E9">
            <w:pPr>
              <w:pStyle w:val="2"/>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新闻专题</w:t>
            </w:r>
          </w:p>
        </w:tc>
      </w:tr>
      <w:tr w14:paraId="50D9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1824" w:type="dxa"/>
            <w:vMerge w:val="continue"/>
            <w:vAlign w:val="center"/>
          </w:tcPr>
          <w:p w14:paraId="6C88D31D">
            <w:pPr>
              <w:spacing w:after="0" w:line="380" w:lineRule="exact"/>
              <w:jc w:val="center"/>
              <w:rPr>
                <w:rFonts w:ascii="Times New Roman" w:hAnsi="Times New Roman" w:eastAsia="方正黑体_GBK" w:cs="方正黑体_GBK"/>
                <w:sz w:val="28"/>
              </w:rPr>
            </w:pPr>
          </w:p>
        </w:tc>
        <w:tc>
          <w:tcPr>
            <w:tcW w:w="3685" w:type="dxa"/>
            <w:gridSpan w:val="5"/>
            <w:vMerge w:val="continue"/>
            <w:vAlign w:val="center"/>
          </w:tcPr>
          <w:p w14:paraId="59466517">
            <w:pPr>
              <w:spacing w:after="0" w:line="320" w:lineRule="exact"/>
              <w:rPr>
                <w:rFonts w:ascii="Times New Roman" w:hAnsi="Times New Roman" w:eastAsia="方正仿宋_GBK" w:cs="仿宋"/>
                <w:sz w:val="24"/>
                <w:szCs w:val="18"/>
              </w:rPr>
            </w:pPr>
          </w:p>
        </w:tc>
        <w:tc>
          <w:tcPr>
            <w:tcW w:w="1543" w:type="dxa"/>
            <w:gridSpan w:val="3"/>
            <w:vAlign w:val="center"/>
          </w:tcPr>
          <w:p w14:paraId="7D028749">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语种</w:t>
            </w:r>
          </w:p>
        </w:tc>
        <w:tc>
          <w:tcPr>
            <w:tcW w:w="3296" w:type="dxa"/>
            <w:gridSpan w:val="3"/>
            <w:vAlign w:val="center"/>
          </w:tcPr>
          <w:p w14:paraId="09219A5B">
            <w:pPr>
              <w:pStyle w:val="2"/>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中文、藏语</w:t>
            </w:r>
          </w:p>
        </w:tc>
      </w:tr>
      <w:tr w14:paraId="00A52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824" w:type="dxa"/>
            <w:vAlign w:val="center"/>
          </w:tcPr>
          <w:p w14:paraId="772D6E96">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  者</w:t>
            </w:r>
          </w:p>
          <w:p w14:paraId="687D3613">
            <w:pPr>
              <w:spacing w:after="0" w:line="380" w:lineRule="exact"/>
              <w:rPr>
                <w:rFonts w:ascii="Times New Roman" w:hAnsi="Times New Roman" w:eastAsia="方正黑体_GBK" w:cs="方正黑体_GBK"/>
                <w:sz w:val="28"/>
              </w:rPr>
            </w:pPr>
            <w:r>
              <w:rPr>
                <w:rFonts w:hint="eastAsia" w:ascii="Times New Roman" w:hAnsi="Times New Roman" w:eastAsia="方正黑体_GBK" w:cs="方正黑体_GBK"/>
                <w:sz w:val="28"/>
              </w:rPr>
              <w:t>（主创人员）</w:t>
            </w:r>
          </w:p>
        </w:tc>
        <w:tc>
          <w:tcPr>
            <w:tcW w:w="2360" w:type="dxa"/>
            <w:gridSpan w:val="3"/>
            <w:vAlign w:val="center"/>
          </w:tcPr>
          <w:p w14:paraId="120137B2">
            <w:pPr>
              <w:pStyle w:val="2"/>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廖洋、刘星欣、</w:t>
            </w:r>
          </w:p>
          <w:p w14:paraId="0EDB6A58">
            <w:pPr>
              <w:pStyle w:val="2"/>
              <w:jc w:val="center"/>
              <w:rPr>
                <w:rFonts w:hint="eastAsia"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宋军明、王彦龙、</w:t>
            </w:r>
          </w:p>
          <w:p w14:paraId="258E2325">
            <w:pPr>
              <w:pStyle w:val="2"/>
              <w:jc w:val="center"/>
              <w:rPr>
                <w:rFonts w:ascii="Times New Roman" w:hAnsi="Times New Roman" w:eastAsia="方正仿宋_GBK"/>
                <w:sz w:val="28"/>
              </w:rPr>
            </w:pPr>
            <w:r>
              <w:rPr>
                <w:rFonts w:hint="eastAsia" w:ascii="方正仿宋_GBK" w:hAnsi="方正仿宋_GBK" w:eastAsia="方正仿宋_GBK" w:cs="方正仿宋_GBK"/>
                <w:sz w:val="24"/>
                <w:szCs w:val="24"/>
                <w:lang w:val="en-US" w:eastAsia="zh-CN"/>
              </w:rPr>
              <w:t>吕晓、廖秋平</w:t>
            </w:r>
          </w:p>
        </w:tc>
        <w:tc>
          <w:tcPr>
            <w:tcW w:w="1325" w:type="dxa"/>
            <w:gridSpan w:val="2"/>
            <w:vAlign w:val="center"/>
          </w:tcPr>
          <w:p w14:paraId="6E2469BB">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编辑</w:t>
            </w:r>
          </w:p>
        </w:tc>
        <w:tc>
          <w:tcPr>
            <w:tcW w:w="4839" w:type="dxa"/>
            <w:gridSpan w:val="6"/>
            <w:vAlign w:val="center"/>
          </w:tcPr>
          <w:p w14:paraId="4E066013">
            <w:pPr>
              <w:pStyle w:val="2"/>
              <w:jc w:val="center"/>
              <w:rPr>
                <w:rFonts w:ascii="Times New Roman" w:hAnsi="Times New Roman" w:eastAsia="方正仿宋_GBK"/>
                <w:w w:val="95"/>
                <w:szCs w:val="21"/>
              </w:rPr>
            </w:pPr>
            <w:r>
              <w:rPr>
                <w:rFonts w:hint="eastAsia" w:ascii="方正仿宋_GBK" w:hAnsi="方正仿宋_GBK" w:eastAsia="方正仿宋_GBK" w:cs="方正仿宋_GBK"/>
                <w:sz w:val="24"/>
                <w:szCs w:val="24"/>
                <w:lang w:val="en-US" w:eastAsia="zh-CN"/>
              </w:rPr>
              <w:t>朱岚、陆海银、王笑伊</w:t>
            </w:r>
          </w:p>
        </w:tc>
      </w:tr>
      <w:tr w14:paraId="772E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0" w:hRule="atLeast"/>
        </w:trPr>
        <w:tc>
          <w:tcPr>
            <w:tcW w:w="1824" w:type="dxa"/>
            <w:vAlign w:val="center"/>
          </w:tcPr>
          <w:p w14:paraId="38EE5503">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原创单位</w:t>
            </w:r>
          </w:p>
        </w:tc>
        <w:tc>
          <w:tcPr>
            <w:tcW w:w="2360" w:type="dxa"/>
            <w:gridSpan w:val="3"/>
            <w:vAlign w:val="center"/>
          </w:tcPr>
          <w:p w14:paraId="6328416A">
            <w:pPr>
              <w:spacing w:after="0" w:line="260" w:lineRule="exact"/>
              <w:jc w:val="center"/>
              <w:rPr>
                <w:rFonts w:hint="eastAsia" w:ascii="Times New Roman" w:hAnsi="Times New Roman" w:eastAsia="方正仿宋_GBK" w:cs="仿宋"/>
                <w:sz w:val="21"/>
                <w:szCs w:val="21"/>
                <w:lang w:eastAsia="zh-CN"/>
              </w:rPr>
            </w:pPr>
            <w:r>
              <w:rPr>
                <w:rFonts w:hint="eastAsia" w:ascii="Times New Roman" w:hAnsi="Times New Roman" w:eastAsia="方正仿宋_GBK" w:cs="仿宋"/>
                <w:sz w:val="21"/>
                <w:szCs w:val="21"/>
                <w:lang w:eastAsia="zh-CN"/>
              </w:rPr>
              <w:t>江津区融媒体中心</w:t>
            </w:r>
          </w:p>
        </w:tc>
        <w:tc>
          <w:tcPr>
            <w:tcW w:w="1325" w:type="dxa"/>
            <w:gridSpan w:val="2"/>
            <w:vAlign w:val="center"/>
          </w:tcPr>
          <w:p w14:paraId="2C1E1E0B">
            <w:pPr>
              <w:spacing w:after="0" w:line="380" w:lineRule="exact"/>
              <w:jc w:val="center"/>
              <w:rPr>
                <w:rFonts w:ascii="Times New Roman" w:hAnsi="Times New Roman" w:eastAsia="方正黑体_GBK" w:cs="方正黑体_GBK"/>
                <w:sz w:val="24"/>
              </w:rPr>
            </w:pPr>
            <w:r>
              <w:rPr>
                <w:rFonts w:hint="eastAsia" w:ascii="Times New Roman" w:hAnsi="Times New Roman" w:eastAsia="方正黑体_GBK" w:cs="方正黑体_GBK"/>
                <w:sz w:val="24"/>
              </w:rPr>
              <w:t>发布端/账号/媒体名称</w:t>
            </w:r>
          </w:p>
        </w:tc>
        <w:tc>
          <w:tcPr>
            <w:tcW w:w="4839" w:type="dxa"/>
            <w:gridSpan w:val="6"/>
            <w:vAlign w:val="center"/>
          </w:tcPr>
          <w:p w14:paraId="2F21B203">
            <w:pPr>
              <w:spacing w:after="0" w:line="260" w:lineRule="exact"/>
              <w:jc w:val="center"/>
              <w:rPr>
                <w:rFonts w:hint="default" w:ascii="Times New Roman" w:hAnsi="Times New Roman" w:eastAsia="方正仿宋_GBK" w:cs="仿宋"/>
                <w:sz w:val="21"/>
                <w:szCs w:val="21"/>
                <w:lang w:val="en-US" w:eastAsia="zh-CN"/>
              </w:rPr>
            </w:pPr>
            <w:r>
              <w:rPr>
                <w:rFonts w:hint="eastAsia" w:ascii="Times New Roman" w:hAnsi="Times New Roman" w:eastAsia="方正仿宋_GBK" w:cs="仿宋"/>
                <w:sz w:val="21"/>
                <w:szCs w:val="21"/>
                <w:lang w:eastAsia="zh-CN"/>
              </w:rPr>
              <w:t>江津融媒视频号</w:t>
            </w:r>
          </w:p>
        </w:tc>
      </w:tr>
      <w:tr w14:paraId="639AE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exact"/>
        </w:trPr>
        <w:tc>
          <w:tcPr>
            <w:tcW w:w="1824" w:type="dxa"/>
            <w:vAlign w:val="center"/>
          </w:tcPr>
          <w:p w14:paraId="11DAA4FD">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刊播版面</w:t>
            </w:r>
          </w:p>
          <w:p w14:paraId="2C8D8B9C">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(名称和版次)</w:t>
            </w:r>
          </w:p>
        </w:tc>
        <w:tc>
          <w:tcPr>
            <w:tcW w:w="2360" w:type="dxa"/>
            <w:gridSpan w:val="3"/>
            <w:vAlign w:val="center"/>
          </w:tcPr>
          <w:p w14:paraId="34651B66">
            <w:pPr>
              <w:spacing w:after="0" w:line="260" w:lineRule="exact"/>
              <w:jc w:val="center"/>
              <w:rPr>
                <w:rFonts w:hint="eastAsia" w:ascii="Times New Roman" w:hAnsi="Times New Roman" w:eastAsia="方正仿宋_GBK" w:cs="仿宋"/>
                <w:sz w:val="21"/>
                <w:szCs w:val="21"/>
                <w:lang w:eastAsia="zh-CN"/>
              </w:rPr>
            </w:pPr>
            <w:r>
              <w:rPr>
                <w:rFonts w:hint="eastAsia" w:ascii="Times New Roman" w:hAnsi="Times New Roman" w:eastAsia="方正仿宋_GBK" w:cs="仿宋"/>
                <w:sz w:val="21"/>
                <w:szCs w:val="21"/>
                <w:lang w:eastAsia="zh-CN"/>
              </w:rPr>
              <w:t>江津融媒视频号</w:t>
            </w:r>
          </w:p>
        </w:tc>
        <w:tc>
          <w:tcPr>
            <w:tcW w:w="1325" w:type="dxa"/>
            <w:gridSpan w:val="2"/>
            <w:vAlign w:val="center"/>
          </w:tcPr>
          <w:p w14:paraId="16B4F93A">
            <w:pPr>
              <w:spacing w:after="0" w:line="38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刊播日期</w:t>
            </w:r>
          </w:p>
        </w:tc>
        <w:tc>
          <w:tcPr>
            <w:tcW w:w="4839" w:type="dxa"/>
            <w:gridSpan w:val="6"/>
            <w:vAlign w:val="center"/>
          </w:tcPr>
          <w:p w14:paraId="05BFB52B">
            <w:pPr>
              <w:spacing w:after="0" w:line="260" w:lineRule="exact"/>
              <w:jc w:val="center"/>
              <w:rPr>
                <w:rFonts w:hint="default" w:ascii="Times New Roman" w:hAnsi="Times New Roman" w:eastAsia="方正仿宋_GBK" w:cs="仿宋"/>
                <w:sz w:val="21"/>
                <w:szCs w:val="21"/>
                <w:lang w:val="en-US" w:eastAsia="zh-CN"/>
              </w:rPr>
            </w:pPr>
            <w:r>
              <w:rPr>
                <w:rFonts w:hint="eastAsia" w:ascii="Times New Roman" w:hAnsi="Times New Roman" w:eastAsia="方正仿宋_GBK" w:cs="仿宋"/>
                <w:sz w:val="21"/>
                <w:szCs w:val="21"/>
                <w:lang w:val="en-US" w:eastAsia="zh-CN"/>
              </w:rPr>
              <w:t>2025年9</w:t>
            </w:r>
            <w:r>
              <w:rPr>
                <w:rFonts w:hint="eastAsia" w:ascii="Times New Roman" w:hAnsi="Times New Roman" w:eastAsia="方正仿宋_GBK" w:cs="仿宋"/>
                <w:sz w:val="21"/>
                <w:szCs w:val="21"/>
                <w:lang w:eastAsia="zh-CN"/>
              </w:rPr>
              <w:t>月</w:t>
            </w:r>
            <w:r>
              <w:rPr>
                <w:rFonts w:hint="eastAsia" w:ascii="Times New Roman" w:hAnsi="Times New Roman" w:eastAsia="方正仿宋_GBK" w:cs="仿宋"/>
                <w:sz w:val="21"/>
                <w:szCs w:val="21"/>
                <w:lang w:val="en-US" w:eastAsia="zh-CN"/>
              </w:rPr>
              <w:t>19</w:t>
            </w:r>
            <w:r>
              <w:rPr>
                <w:rFonts w:hint="eastAsia" w:ascii="Times New Roman" w:hAnsi="Times New Roman" w:eastAsia="方正仿宋_GBK" w:cs="仿宋"/>
                <w:sz w:val="21"/>
                <w:szCs w:val="21"/>
                <w:lang w:eastAsia="zh-CN"/>
              </w:rPr>
              <w:t>日</w:t>
            </w:r>
            <w:r>
              <w:rPr>
                <w:rFonts w:hint="eastAsia" w:ascii="Times New Roman" w:hAnsi="Times New Roman" w:eastAsia="方正仿宋_GBK" w:cs="仿宋"/>
                <w:sz w:val="21"/>
                <w:szCs w:val="21"/>
                <w:lang w:val="en-US" w:eastAsia="zh-CN"/>
              </w:rPr>
              <w:t>10时38分</w:t>
            </w:r>
          </w:p>
        </w:tc>
      </w:tr>
      <w:tr w14:paraId="050A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3" w:hRule="atLeast"/>
        </w:trPr>
        <w:tc>
          <w:tcPr>
            <w:tcW w:w="1824" w:type="dxa"/>
            <w:vMerge w:val="restart"/>
            <w:vAlign w:val="center"/>
          </w:tcPr>
          <w:p w14:paraId="1D776508">
            <w:pPr>
              <w:spacing w:after="0" w:line="340" w:lineRule="exact"/>
              <w:rPr>
                <w:rFonts w:ascii="Times New Roman" w:hAnsi="Times New Roman"/>
                <w:szCs w:val="21"/>
              </w:rPr>
            </w:pPr>
            <w:r>
              <w:rPr>
                <w:rFonts w:hint="eastAsia" w:ascii="Times New Roman" w:hAnsi="Times New Roman" w:eastAsia="方正黑体_GBK" w:cs="方正黑体_GBK"/>
                <w:sz w:val="24"/>
                <w:szCs w:val="21"/>
              </w:rPr>
              <w:t>新媒体作品填报网址</w:t>
            </w:r>
          </w:p>
        </w:tc>
        <w:tc>
          <w:tcPr>
            <w:tcW w:w="3685" w:type="dxa"/>
            <w:gridSpan w:val="5"/>
            <w:vMerge w:val="restart"/>
            <w:vAlign w:val="center"/>
          </w:tcPr>
          <w:p w14:paraId="7BF38887">
            <w:pPr>
              <w:spacing w:after="0" w:line="240" w:lineRule="auto"/>
              <w:rPr>
                <w:rFonts w:hint="eastAsia" w:ascii="Times New Roman" w:hAnsi="Times New Roman" w:eastAsia="华文中宋"/>
                <w:sz w:val="28"/>
                <w:lang w:eastAsia="zh-CN"/>
              </w:rPr>
            </w:pPr>
            <w:r>
              <w:rPr>
                <w:rFonts w:hint="eastAsia" w:ascii="Times New Roman" w:hAnsi="Times New Roman" w:eastAsia="华文中宋"/>
                <w:sz w:val="18"/>
                <w:szCs w:val="15"/>
              </w:rPr>
              <w:fldChar w:fldCharType="begin"/>
            </w:r>
            <w:r>
              <w:rPr>
                <w:rFonts w:hint="eastAsia" w:ascii="Times New Roman" w:hAnsi="Times New Roman" w:eastAsia="华文中宋"/>
                <w:sz w:val="18"/>
                <w:szCs w:val="15"/>
              </w:rPr>
              <w:instrText xml:space="preserve"> HYPERLINK "https://weixin.qq.com/sph/A4FubeeHo" </w:instrText>
            </w:r>
            <w:r>
              <w:rPr>
                <w:rFonts w:hint="eastAsia" w:ascii="Times New Roman" w:hAnsi="Times New Roman" w:eastAsia="华文中宋"/>
                <w:sz w:val="18"/>
                <w:szCs w:val="15"/>
              </w:rPr>
              <w:fldChar w:fldCharType="separate"/>
            </w:r>
            <w:r>
              <w:rPr>
                <w:rStyle w:val="8"/>
                <w:rFonts w:hint="eastAsia" w:ascii="Times New Roman" w:hAnsi="Times New Roman" w:eastAsia="华文中宋"/>
                <w:sz w:val="18"/>
                <w:szCs w:val="15"/>
              </w:rPr>
              <w:t>https://weixin.qq.com/sph/A4FubeeHo</w:t>
            </w:r>
            <w:r>
              <w:rPr>
                <w:rFonts w:hint="eastAsia" w:ascii="Times New Roman" w:hAnsi="Times New Roman" w:eastAsia="华文中宋"/>
                <w:sz w:val="18"/>
                <w:szCs w:val="15"/>
              </w:rPr>
              <w:fldChar w:fldCharType="end"/>
            </w:r>
            <w:r>
              <w:rPr>
                <w:rFonts w:hint="eastAsia" w:ascii="Times New Roman" w:hAnsi="Times New Roman" w:eastAsia="华文中宋"/>
                <w:sz w:val="18"/>
                <w:szCs w:val="15"/>
                <w:lang w:eastAsia="zh-CN"/>
              </w:rPr>
              <w:drawing>
                <wp:inline distT="0" distB="0" distL="114300" distR="114300">
                  <wp:extent cx="656590" cy="654685"/>
                  <wp:effectExtent l="0" t="0" r="10160" b="12065"/>
                  <wp:docPr id="1" name="图片 1"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二维码"/>
                          <pic:cNvPicPr>
                            <a:picLocks noChangeAspect="1"/>
                          </pic:cNvPicPr>
                        </pic:nvPicPr>
                        <pic:blipFill>
                          <a:blip r:embed="rId6"/>
                          <a:srcRect l="26346" t="29400" r="26921" b="31093"/>
                          <a:stretch>
                            <a:fillRect/>
                          </a:stretch>
                        </pic:blipFill>
                        <pic:spPr>
                          <a:xfrm>
                            <a:off x="0" y="0"/>
                            <a:ext cx="656590" cy="654685"/>
                          </a:xfrm>
                          <a:prstGeom prst="rect">
                            <a:avLst/>
                          </a:prstGeom>
                        </pic:spPr>
                      </pic:pic>
                    </a:graphicData>
                  </a:graphic>
                </wp:inline>
              </w:drawing>
            </w:r>
          </w:p>
        </w:tc>
        <w:tc>
          <w:tcPr>
            <w:tcW w:w="4839" w:type="dxa"/>
            <w:gridSpan w:val="6"/>
            <w:vAlign w:val="center"/>
          </w:tcPr>
          <w:p w14:paraId="5A85E486">
            <w:pPr>
              <w:spacing w:after="0" w:line="260" w:lineRule="exact"/>
              <w:rPr>
                <w:rFonts w:hint="eastAsia" w:ascii="Times New Roman" w:hAnsi="Times New Roman" w:eastAsia="华文中宋"/>
                <w:sz w:val="28"/>
                <w:lang w:eastAsia="zh-CN"/>
              </w:rPr>
            </w:pPr>
            <w:r>
              <w:rPr>
                <w:rFonts w:hint="eastAsia" w:ascii="方正黑体_GBK" w:hAnsi="Times New Roman" w:eastAsia="方正黑体_GBK"/>
                <w:sz w:val="24"/>
                <w:szCs w:val="21"/>
              </w:rPr>
              <w:t>中央宣传部“三好作品”</w:t>
            </w:r>
            <w:r>
              <w:rPr>
                <w:rFonts w:hint="eastAsia" w:ascii="Times New Roman" w:hAnsi="Times New Roman" w:eastAsia="华文中宋"/>
                <w:sz w:val="28"/>
              </w:rPr>
              <w:t xml:space="preserve">  </w:t>
            </w:r>
            <w:r>
              <w:rPr>
                <w:rFonts w:hint="eastAsia" w:ascii="Times New Roman" w:hAnsi="Times New Roman" w:eastAsia="华文中宋"/>
                <w:sz w:val="24"/>
                <w:szCs w:val="24"/>
              </w:rPr>
              <w:t>是</w:t>
            </w:r>
            <w:r>
              <w:rPr>
                <w:rFonts w:hint="eastAsia" w:ascii="华文中宋" w:hAnsi="华文中宋" w:eastAsia="华文中宋"/>
                <w:sz w:val="24"/>
                <w:szCs w:val="24"/>
              </w:rPr>
              <w:t>□ 否</w:t>
            </w:r>
            <w:r>
              <w:rPr>
                <w:rFonts w:hint="eastAsia" w:ascii="华文中宋" w:hAnsi="华文中宋" w:eastAsia="华文中宋"/>
                <w:sz w:val="24"/>
                <w:szCs w:val="24"/>
                <w:lang w:eastAsia="zh-CN"/>
              </w:rPr>
              <w:t>☑</w:t>
            </w:r>
          </w:p>
        </w:tc>
      </w:tr>
      <w:tr w14:paraId="57AC5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7" w:hRule="exact"/>
        </w:trPr>
        <w:tc>
          <w:tcPr>
            <w:tcW w:w="1824" w:type="dxa"/>
            <w:vMerge w:val="continue"/>
            <w:vAlign w:val="center"/>
          </w:tcPr>
          <w:p w14:paraId="26D4CC66">
            <w:pPr>
              <w:spacing w:after="0" w:line="340" w:lineRule="exact"/>
              <w:rPr>
                <w:rFonts w:ascii="Times New Roman" w:hAnsi="Times New Roman" w:eastAsia="方正黑体_GBK" w:cs="方正黑体_GBK"/>
                <w:sz w:val="24"/>
                <w:szCs w:val="21"/>
              </w:rPr>
            </w:pPr>
          </w:p>
        </w:tc>
        <w:tc>
          <w:tcPr>
            <w:tcW w:w="3685" w:type="dxa"/>
            <w:gridSpan w:val="5"/>
            <w:vMerge w:val="continue"/>
            <w:vAlign w:val="center"/>
          </w:tcPr>
          <w:p w14:paraId="1BD0DB71">
            <w:pPr>
              <w:spacing w:after="0" w:line="260" w:lineRule="exact"/>
              <w:rPr>
                <w:rFonts w:ascii="Times New Roman" w:hAnsi="Times New Roman" w:eastAsia="方正仿宋_GBK" w:cs="仿宋"/>
                <w:sz w:val="24"/>
                <w:szCs w:val="18"/>
              </w:rPr>
            </w:pPr>
          </w:p>
        </w:tc>
        <w:tc>
          <w:tcPr>
            <w:tcW w:w="4839" w:type="dxa"/>
            <w:gridSpan w:val="6"/>
            <w:vAlign w:val="center"/>
          </w:tcPr>
          <w:p w14:paraId="7A4FC110">
            <w:pPr>
              <w:spacing w:after="0" w:line="260" w:lineRule="exact"/>
              <w:rPr>
                <w:rFonts w:ascii="Times New Roman" w:hAnsi="Times New Roman" w:eastAsia="华文中宋"/>
                <w:sz w:val="28"/>
              </w:rPr>
            </w:pPr>
            <w:r>
              <w:rPr>
                <w:rFonts w:hint="eastAsia" w:ascii="方正黑体_GBK" w:hAnsi="Times New Roman" w:eastAsia="方正黑体_GBK"/>
                <w:sz w:val="24"/>
                <w:szCs w:val="21"/>
              </w:rPr>
              <w:t xml:space="preserve">市委宣传部“三好作品” </w:t>
            </w:r>
            <w:r>
              <w:rPr>
                <w:rFonts w:hint="eastAsia" w:ascii="Times New Roman" w:hAnsi="Times New Roman" w:eastAsia="华文中宋"/>
                <w:sz w:val="24"/>
                <w:szCs w:val="21"/>
              </w:rPr>
              <w:t xml:space="preserve"> </w:t>
            </w:r>
            <w:r>
              <w:rPr>
                <w:rFonts w:hint="eastAsia" w:ascii="Times New Roman" w:hAnsi="Times New Roman" w:eastAsia="华文中宋"/>
                <w:sz w:val="24"/>
                <w:szCs w:val="24"/>
              </w:rPr>
              <w:t>是</w:t>
            </w:r>
            <w:r>
              <w:rPr>
                <w:rFonts w:hint="eastAsia" w:ascii="华文中宋" w:hAnsi="华文中宋" w:eastAsia="华文中宋"/>
                <w:sz w:val="24"/>
                <w:szCs w:val="24"/>
                <w:lang w:eastAsia="zh-CN"/>
              </w:rPr>
              <w:t>☑</w:t>
            </w:r>
            <w:r>
              <w:rPr>
                <w:rFonts w:hint="eastAsia" w:ascii="华文中宋" w:hAnsi="华文中宋" w:eastAsia="华文中宋"/>
                <w:sz w:val="24"/>
                <w:szCs w:val="24"/>
              </w:rPr>
              <w:t xml:space="preserve"> 否□</w:t>
            </w:r>
          </w:p>
        </w:tc>
      </w:tr>
      <w:tr w14:paraId="2E523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8" w:hRule="atLeast"/>
        </w:trPr>
        <w:tc>
          <w:tcPr>
            <w:tcW w:w="1824" w:type="dxa"/>
            <w:vAlign w:val="center"/>
          </w:tcPr>
          <w:p w14:paraId="3624598A">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作品简介</w:t>
            </w:r>
          </w:p>
        </w:tc>
        <w:tc>
          <w:tcPr>
            <w:tcW w:w="8524" w:type="dxa"/>
            <w:gridSpan w:val="11"/>
            <w:vAlign w:val="center"/>
          </w:tcPr>
          <w:p w14:paraId="4DCC914B">
            <w:pPr>
              <w:spacing w:after="0" w:line="240" w:lineRule="exact"/>
              <w:ind w:firstLine="360" w:firstLineChars="200"/>
              <w:rPr>
                <w:rFonts w:hint="eastAsia" w:ascii="Times New Roman" w:hAnsi="Times New Roman" w:eastAsia="方正仿宋_GBK" w:cs="仿宋"/>
                <w:sz w:val="24"/>
                <w:szCs w:val="24"/>
                <w:lang w:val="en-US" w:eastAsia="zh-CN"/>
              </w:rPr>
            </w:pPr>
            <w:r>
              <w:rPr>
                <w:rFonts w:hint="eastAsia" w:ascii="Times New Roman" w:hAnsi="Times New Roman" w:eastAsia="方正仿宋_GBK"/>
                <w:sz w:val="18"/>
                <w:szCs w:val="18"/>
                <w:lang w:eastAsia="zh-CN"/>
              </w:rPr>
              <w:t xml:space="preserve">  </w:t>
            </w:r>
            <w:r>
              <w:rPr>
                <w:rFonts w:hint="eastAsia" w:ascii="Times New Roman" w:hAnsi="Times New Roman" w:eastAsia="方正仿宋_GBK" w:cs="仿宋"/>
                <w:sz w:val="24"/>
                <w:szCs w:val="24"/>
                <w:lang w:val="en-US" w:eastAsia="zh-CN"/>
              </w:rPr>
              <w:t>作品紧扣西藏自治区成立60周年与重庆援藏30周年重要节点，聚焦新时代“造血式援藏”的创新实践，以重庆企业招录并培养85名昌都藏族大学生成为人工智能训练师为主线，记录下藏族青年西绕伦珠等人从高原走向数字产业、用技能改变人生命运的奋斗历程，生动诠释“山海迢迢，渝藏同梦”的深刻主题。</w:t>
            </w:r>
          </w:p>
          <w:p w14:paraId="481919B6">
            <w:pPr>
              <w:spacing w:after="0" w:line="240" w:lineRule="exact"/>
              <w:ind w:firstLine="480" w:firstLineChars="200"/>
              <w:rPr>
                <w:rFonts w:ascii="Times New Roman" w:hAnsi="Times New Roman" w:eastAsia="方正仿宋_GBK"/>
                <w:sz w:val="24"/>
                <w:szCs w:val="28"/>
              </w:rPr>
            </w:pPr>
            <w:r>
              <w:rPr>
                <w:rFonts w:hint="eastAsia" w:ascii="Times New Roman" w:hAnsi="Times New Roman" w:eastAsia="方正仿宋_GBK" w:cs="仿宋"/>
                <w:sz w:val="24"/>
                <w:szCs w:val="24"/>
                <w:lang w:val="en-US" w:eastAsia="zh-CN"/>
              </w:rPr>
              <w:t xml:space="preserve">  该作品创作历时一年，主创团队践行“四力”要求，先后数十次深入企业一线与西藏高原腹地，自驾5000余公里沿318国道挺进昌都，在海拔3500米以上区域连续拍摄12天。面对高原缺氧、长途跋涉、语言障碍乃至突发状况等重重考验，团队累计采集原始素材380G、整理采访笔记10万余字，脚本历经20余次打磨、调改，最终将宏大的援藏叙事聚焦于个体成长的细微之处，用真诚镜头记录下汉藏青年在新兴产业浪潮中携手同行的时代群像。作品以扎实的创作态度和深厚的民族情怀，成为记录重庆就业援藏成效、讲述民族团结进步故事的精品力作。</w:t>
            </w:r>
          </w:p>
        </w:tc>
      </w:tr>
      <w:tr w14:paraId="21CB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7" w:hRule="exact"/>
        </w:trPr>
        <w:tc>
          <w:tcPr>
            <w:tcW w:w="1824" w:type="dxa"/>
            <w:vAlign w:val="center"/>
          </w:tcPr>
          <w:p w14:paraId="00B61E32">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社会效果</w:t>
            </w:r>
          </w:p>
        </w:tc>
        <w:tc>
          <w:tcPr>
            <w:tcW w:w="8524" w:type="dxa"/>
            <w:gridSpan w:val="11"/>
            <w:vAlign w:val="center"/>
          </w:tcPr>
          <w:p w14:paraId="63F9CD05">
            <w:pPr>
              <w:spacing w:after="0" w:line="240" w:lineRule="exact"/>
              <w:ind w:firstLine="360" w:firstLineChars="200"/>
              <w:rPr>
                <w:rFonts w:hint="eastAsia" w:ascii="Times New Roman" w:hAnsi="Times New Roman" w:eastAsia="方正仿宋_GBK" w:cs="仿宋"/>
                <w:sz w:val="24"/>
                <w:szCs w:val="24"/>
                <w:lang w:val="en-US" w:eastAsia="zh-CN"/>
              </w:rPr>
            </w:pPr>
            <w:r>
              <w:rPr>
                <w:rFonts w:hint="eastAsia" w:ascii="Times New Roman" w:hAnsi="Times New Roman" w:eastAsia="方正仿宋_GBK"/>
                <w:sz w:val="18"/>
                <w:szCs w:val="18"/>
                <w:lang w:eastAsia="zh-CN"/>
              </w:rPr>
              <w:t xml:space="preserve">  </w:t>
            </w:r>
            <w:r>
              <w:rPr>
                <w:rFonts w:hint="eastAsia" w:ascii="Times New Roman" w:hAnsi="Times New Roman" w:eastAsia="方正仿宋_GBK" w:cs="仿宋"/>
                <w:sz w:val="24"/>
                <w:szCs w:val="24"/>
                <w:lang w:val="en-US" w:eastAsia="zh-CN"/>
              </w:rPr>
              <w:t>作品于2025年9月在“江津融媒”视频号首发后，迅速引发广泛关注，转评赞流量突破百万，受到“学习强国”、重庆记协等主流媒体及平台相继转发推荐，昌都市电视台在全频道黄金时段播出。凭借扎实的内容品质和真挚的情感表达，作品荣获2025年9月市记协“三好作品”，并获评“学习强国”重庆学习平台2025年全市区县融媒体中心优秀作品秋赛三等奖。</w:t>
            </w:r>
          </w:p>
          <w:p w14:paraId="513C9FCC">
            <w:pPr>
              <w:spacing w:after="0" w:line="240" w:lineRule="exact"/>
              <w:ind w:firstLine="480" w:firstLineChars="200"/>
              <w:rPr>
                <w:rFonts w:ascii="Times New Roman" w:hAnsi="Times New Roman" w:eastAsia="方正仿宋_GBK"/>
                <w:sz w:val="24"/>
                <w:szCs w:val="28"/>
              </w:rPr>
            </w:pPr>
            <w:r>
              <w:rPr>
                <w:rFonts w:hint="eastAsia" w:ascii="Times New Roman" w:hAnsi="Times New Roman" w:eastAsia="方正仿宋_GBK" w:cs="仿宋"/>
                <w:sz w:val="24"/>
                <w:szCs w:val="24"/>
                <w:lang w:val="en-US" w:eastAsia="zh-CN"/>
              </w:rPr>
              <w:t>作品同时还获得对口支援工作主管部门的高度认可。重庆市第十一批援助昌都项目建设管理指挥部官方微信公众号予以转发，并正式将其列为“重庆就业援藏典型案例”。作品以“就业援藏+数字经济”的创新视角，生动展现了新时代对口支援工作从“输血”向“造血”转变的实践成果，进一步凝聚了“中华民族一家亲”的思想共识，实现了新闻价值、宣传效果与社会效益的高度统一。</w:t>
            </w:r>
          </w:p>
        </w:tc>
      </w:tr>
      <w:tr w14:paraId="5F86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exact"/>
        </w:trPr>
        <w:tc>
          <w:tcPr>
            <w:tcW w:w="1824" w:type="dxa"/>
            <w:vMerge w:val="restart"/>
            <w:vAlign w:val="center"/>
          </w:tcPr>
          <w:p w14:paraId="4DDD97BC">
            <w:pPr>
              <w:spacing w:after="0" w:line="32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传播数据</w:t>
            </w:r>
          </w:p>
        </w:tc>
        <w:tc>
          <w:tcPr>
            <w:tcW w:w="2568" w:type="dxa"/>
            <w:gridSpan w:val="4"/>
            <w:vAlign w:val="center"/>
          </w:tcPr>
          <w:p w14:paraId="25CAC4E2">
            <w:pPr>
              <w:spacing w:after="0" w:line="420" w:lineRule="exact"/>
              <w:rPr>
                <w:rFonts w:ascii="方正楷体_GBK" w:hAnsi="Times New Roman" w:eastAsia="方正楷体_GBK"/>
                <w:sz w:val="24"/>
                <w:szCs w:val="28"/>
              </w:rPr>
            </w:pPr>
            <w:r>
              <w:rPr>
                <w:rFonts w:hint="eastAsia" w:ascii="Times New Roman" w:hAnsi="Times New Roman" w:eastAsia="方正仿宋_GBK"/>
                <w:b/>
                <w:bCs/>
                <w:sz w:val="18"/>
                <w:szCs w:val="18"/>
                <w:lang w:eastAsia="zh-CN"/>
              </w:rPr>
              <w:t>新媒体传播平台网址</w:t>
            </w:r>
          </w:p>
        </w:tc>
        <w:tc>
          <w:tcPr>
            <w:tcW w:w="5956" w:type="dxa"/>
            <w:gridSpan w:val="7"/>
            <w:tcBorders>
              <w:bottom w:val="single" w:color="auto" w:sz="4" w:space="0"/>
            </w:tcBorders>
            <w:vAlign w:val="center"/>
          </w:tcPr>
          <w:p w14:paraId="6144B7BC">
            <w:pPr>
              <w:spacing w:after="0" w:line="240" w:lineRule="exact"/>
              <w:rPr>
                <w:rFonts w:hint="eastAsia" w:ascii="Times New Roman" w:hAnsi="Times New Roman" w:eastAsia="方正仿宋_GBK"/>
                <w:sz w:val="18"/>
                <w:szCs w:val="18"/>
                <w:lang w:eastAsia="zh-CN"/>
              </w:rPr>
            </w:pPr>
            <w:r>
              <w:rPr>
                <w:rFonts w:hint="eastAsia" w:ascii="Times New Roman" w:hAnsi="Times New Roman" w:eastAsia="方正仿宋_GBK"/>
                <w:sz w:val="18"/>
                <w:szCs w:val="18"/>
                <w:lang w:eastAsia="zh-CN"/>
              </w:rPr>
              <w:fldChar w:fldCharType="begin"/>
            </w:r>
            <w:r>
              <w:rPr>
                <w:rFonts w:hint="eastAsia" w:ascii="Times New Roman" w:hAnsi="Times New Roman" w:eastAsia="方正仿宋_GBK"/>
                <w:sz w:val="18"/>
                <w:szCs w:val="18"/>
                <w:lang w:eastAsia="zh-CN"/>
              </w:rPr>
              <w:instrText xml:space="preserve"> HYPERLINK "https://weixin.qq.com/sph/A4FubeeHo" </w:instrText>
            </w:r>
            <w:r>
              <w:rPr>
                <w:rFonts w:hint="eastAsia" w:ascii="Times New Roman" w:hAnsi="Times New Roman" w:eastAsia="方正仿宋_GBK"/>
                <w:sz w:val="18"/>
                <w:szCs w:val="18"/>
                <w:lang w:eastAsia="zh-CN"/>
              </w:rPr>
              <w:fldChar w:fldCharType="separate"/>
            </w:r>
            <w:r>
              <w:rPr>
                <w:rStyle w:val="8"/>
                <w:rFonts w:hint="eastAsia" w:ascii="Times New Roman" w:hAnsi="Times New Roman" w:eastAsia="方正仿宋_GBK"/>
                <w:sz w:val="18"/>
                <w:szCs w:val="18"/>
                <w:lang w:eastAsia="zh-CN"/>
              </w:rPr>
              <w:t>https://weixin.qq.com/sph/A4FubeeHo</w:t>
            </w:r>
            <w:r>
              <w:rPr>
                <w:rFonts w:hint="eastAsia" w:ascii="Times New Roman" w:hAnsi="Times New Roman" w:eastAsia="方正仿宋_GBK"/>
                <w:sz w:val="18"/>
                <w:szCs w:val="18"/>
                <w:lang w:eastAsia="zh-CN"/>
              </w:rPr>
              <w:fldChar w:fldCharType="end"/>
            </w:r>
          </w:p>
          <w:p w14:paraId="3336A1D7">
            <w:pPr>
              <w:spacing w:after="0" w:line="420" w:lineRule="exact"/>
              <w:rPr>
                <w:rFonts w:ascii="Times New Roman" w:hAnsi="Times New Roman" w:eastAsia="方正仿宋_GBK"/>
                <w:sz w:val="24"/>
                <w:szCs w:val="28"/>
              </w:rPr>
            </w:pPr>
            <w:r>
              <w:rPr>
                <w:rFonts w:hint="eastAsia" w:ascii="Times New Roman" w:hAnsi="Times New Roman" w:eastAsia="方正仿宋_GBK"/>
                <w:sz w:val="24"/>
                <w:szCs w:val="28"/>
              </w:rPr>
              <w:t>3</w:t>
            </w:r>
          </w:p>
        </w:tc>
      </w:tr>
      <w:tr w14:paraId="61C9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exact"/>
        </w:trPr>
        <w:tc>
          <w:tcPr>
            <w:tcW w:w="1824" w:type="dxa"/>
            <w:vMerge w:val="continue"/>
            <w:tcBorders>
              <w:bottom w:val="single" w:color="auto" w:sz="4" w:space="0"/>
            </w:tcBorders>
            <w:vAlign w:val="center"/>
          </w:tcPr>
          <w:p w14:paraId="24C2D298">
            <w:pPr>
              <w:spacing w:after="0" w:line="340" w:lineRule="exact"/>
              <w:jc w:val="center"/>
              <w:rPr>
                <w:rFonts w:ascii="Times New Roman" w:hAnsi="Times New Roman" w:eastAsia="方正黑体_GBK" w:cs="方正黑体_GBK"/>
                <w:sz w:val="28"/>
              </w:rPr>
            </w:pPr>
          </w:p>
        </w:tc>
        <w:tc>
          <w:tcPr>
            <w:tcW w:w="1571" w:type="dxa"/>
            <w:gridSpan w:val="2"/>
            <w:tcBorders>
              <w:bottom w:val="single" w:color="auto" w:sz="4" w:space="0"/>
            </w:tcBorders>
            <w:vAlign w:val="center"/>
          </w:tcPr>
          <w:p w14:paraId="1DD36AD2">
            <w:pPr>
              <w:spacing w:after="0" w:line="240" w:lineRule="exact"/>
              <w:rPr>
                <w:rFonts w:hint="eastAsia" w:ascii="Times New Roman" w:hAnsi="Times New Roman" w:eastAsia="方正仿宋_GBK"/>
                <w:sz w:val="18"/>
                <w:szCs w:val="18"/>
                <w:lang w:eastAsia="zh-CN"/>
              </w:rPr>
            </w:pPr>
            <w:r>
              <w:rPr>
                <w:rFonts w:hint="eastAsia" w:ascii="Times New Roman" w:hAnsi="Times New Roman" w:eastAsia="方正仿宋_GBK"/>
                <w:b/>
                <w:bCs/>
                <w:sz w:val="18"/>
                <w:szCs w:val="18"/>
                <w:lang w:eastAsia="zh-CN"/>
              </w:rPr>
              <w:t>阅读量（浏览量、点击量）</w:t>
            </w:r>
          </w:p>
        </w:tc>
        <w:tc>
          <w:tcPr>
            <w:tcW w:w="997" w:type="dxa"/>
            <w:gridSpan w:val="2"/>
            <w:tcBorders>
              <w:bottom w:val="single" w:color="auto" w:sz="4" w:space="0"/>
            </w:tcBorders>
            <w:vAlign w:val="center"/>
          </w:tcPr>
          <w:p w14:paraId="7235F8CC">
            <w:pPr>
              <w:spacing w:after="0" w:line="240" w:lineRule="exact"/>
              <w:rPr>
                <w:rFonts w:hint="default" w:ascii="Times New Roman" w:hAnsi="Times New Roman" w:eastAsia="方正仿宋_GBK"/>
                <w:sz w:val="18"/>
                <w:szCs w:val="18"/>
                <w:lang w:val="en-US" w:eastAsia="zh-CN"/>
              </w:rPr>
            </w:pPr>
            <w:r>
              <w:rPr>
                <w:rFonts w:hint="eastAsia" w:ascii="Times New Roman" w:hAnsi="Times New Roman" w:eastAsia="方正仿宋_GBK"/>
                <w:sz w:val="18"/>
                <w:szCs w:val="18"/>
                <w:lang w:val="en-US" w:eastAsia="zh-CN"/>
              </w:rPr>
              <w:t>107.5万</w:t>
            </w:r>
          </w:p>
        </w:tc>
        <w:tc>
          <w:tcPr>
            <w:tcW w:w="1285" w:type="dxa"/>
            <w:gridSpan w:val="2"/>
            <w:tcBorders>
              <w:bottom w:val="single" w:color="auto" w:sz="4" w:space="0"/>
            </w:tcBorders>
            <w:vAlign w:val="center"/>
          </w:tcPr>
          <w:p w14:paraId="320ABC02">
            <w:pPr>
              <w:spacing w:after="0" w:line="240" w:lineRule="exact"/>
              <w:ind w:firstLine="361" w:firstLineChars="200"/>
              <w:rPr>
                <w:rFonts w:hint="eastAsia" w:ascii="Times New Roman" w:hAnsi="Times New Roman" w:eastAsia="方正仿宋_GBK"/>
                <w:sz w:val="18"/>
                <w:szCs w:val="18"/>
                <w:lang w:eastAsia="zh-CN"/>
              </w:rPr>
            </w:pPr>
            <w:r>
              <w:rPr>
                <w:rFonts w:hint="eastAsia" w:ascii="Times New Roman" w:hAnsi="Times New Roman" w:eastAsia="方正仿宋_GBK"/>
                <w:b/>
                <w:bCs/>
                <w:sz w:val="18"/>
                <w:szCs w:val="18"/>
                <w:lang w:eastAsia="zh-CN"/>
              </w:rPr>
              <w:t>转载量</w:t>
            </w:r>
          </w:p>
        </w:tc>
        <w:tc>
          <w:tcPr>
            <w:tcW w:w="1284" w:type="dxa"/>
            <w:tcBorders>
              <w:bottom w:val="single" w:color="auto" w:sz="4" w:space="0"/>
            </w:tcBorders>
            <w:vAlign w:val="center"/>
          </w:tcPr>
          <w:p w14:paraId="7CB709C5">
            <w:pPr>
              <w:spacing w:after="0" w:line="240" w:lineRule="exact"/>
              <w:ind w:firstLine="360" w:firstLineChars="200"/>
              <w:rPr>
                <w:rFonts w:hint="default" w:ascii="Times New Roman" w:hAnsi="Times New Roman" w:eastAsia="方正仿宋_GBK"/>
                <w:sz w:val="18"/>
                <w:szCs w:val="18"/>
                <w:lang w:val="en-US" w:eastAsia="zh-CN"/>
              </w:rPr>
            </w:pPr>
            <w:r>
              <w:rPr>
                <w:rFonts w:hint="eastAsia" w:ascii="Times New Roman" w:hAnsi="Times New Roman" w:eastAsia="方正仿宋_GBK"/>
                <w:sz w:val="18"/>
                <w:szCs w:val="18"/>
                <w:lang w:val="en-US" w:eastAsia="zh-CN"/>
              </w:rPr>
              <w:t>1731</w:t>
            </w:r>
          </w:p>
        </w:tc>
        <w:tc>
          <w:tcPr>
            <w:tcW w:w="1285" w:type="dxa"/>
            <w:gridSpan w:val="3"/>
            <w:tcBorders>
              <w:bottom w:val="single" w:color="auto" w:sz="4" w:space="0"/>
            </w:tcBorders>
            <w:vAlign w:val="center"/>
          </w:tcPr>
          <w:p w14:paraId="048B35E8">
            <w:pPr>
              <w:spacing w:after="0" w:line="240" w:lineRule="exact"/>
              <w:ind w:firstLine="361" w:firstLineChars="200"/>
              <w:rPr>
                <w:rFonts w:hint="eastAsia" w:ascii="Times New Roman" w:hAnsi="Times New Roman" w:eastAsia="方正仿宋_GBK"/>
                <w:sz w:val="18"/>
                <w:szCs w:val="18"/>
                <w:lang w:eastAsia="zh-CN"/>
              </w:rPr>
            </w:pPr>
            <w:r>
              <w:rPr>
                <w:rFonts w:hint="eastAsia" w:ascii="Times New Roman" w:hAnsi="Times New Roman" w:eastAsia="方正仿宋_GBK"/>
                <w:b/>
                <w:bCs/>
                <w:sz w:val="18"/>
                <w:szCs w:val="18"/>
                <w:lang w:eastAsia="zh-CN"/>
              </w:rPr>
              <w:t>互动量</w:t>
            </w:r>
          </w:p>
        </w:tc>
        <w:tc>
          <w:tcPr>
            <w:tcW w:w="2102" w:type="dxa"/>
            <w:tcBorders>
              <w:bottom w:val="single" w:color="auto" w:sz="4" w:space="0"/>
            </w:tcBorders>
            <w:vAlign w:val="center"/>
          </w:tcPr>
          <w:p w14:paraId="0F05D116">
            <w:pPr>
              <w:spacing w:after="0" w:line="240" w:lineRule="exact"/>
              <w:ind w:firstLine="360" w:firstLineChars="200"/>
              <w:rPr>
                <w:rFonts w:hint="default" w:ascii="Times New Roman" w:hAnsi="Times New Roman" w:eastAsia="方正仿宋_GBK"/>
                <w:sz w:val="18"/>
                <w:szCs w:val="18"/>
                <w:lang w:val="en-US" w:eastAsia="zh-CN"/>
              </w:rPr>
            </w:pPr>
            <w:r>
              <w:rPr>
                <w:rFonts w:hint="eastAsia" w:ascii="Times New Roman" w:hAnsi="Times New Roman" w:eastAsia="方正仿宋_GBK"/>
                <w:sz w:val="18"/>
                <w:szCs w:val="18"/>
                <w:lang w:val="en-US" w:eastAsia="zh-CN"/>
              </w:rPr>
              <w:t>2.03万</w:t>
            </w:r>
          </w:p>
        </w:tc>
      </w:tr>
      <w:tr w14:paraId="396B8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8" w:hRule="exact"/>
        </w:trPr>
        <w:tc>
          <w:tcPr>
            <w:tcW w:w="1824" w:type="dxa"/>
            <w:tcBorders>
              <w:bottom w:val="single" w:color="auto" w:sz="4" w:space="0"/>
            </w:tcBorders>
            <w:vAlign w:val="center"/>
          </w:tcPr>
          <w:p w14:paraId="11282DF0">
            <w:pPr>
              <w:spacing w:after="0" w:line="340" w:lineRule="exact"/>
              <w:jc w:val="center"/>
              <w:rPr>
                <w:rFonts w:ascii="Times New Roman" w:hAnsi="Times New Roman" w:eastAsia="方正黑体_GBK" w:cs="方正黑体_GBK"/>
                <w:sz w:val="28"/>
              </w:rPr>
            </w:pPr>
            <w:r>
              <w:rPr>
                <w:rFonts w:hint="eastAsia" w:ascii="Times New Roman" w:hAnsi="Times New Roman" w:eastAsia="方正黑体_GBK" w:cs="方正黑体_GBK"/>
                <w:sz w:val="28"/>
              </w:rPr>
              <w:t>推荐理由</w:t>
            </w:r>
          </w:p>
        </w:tc>
        <w:tc>
          <w:tcPr>
            <w:tcW w:w="8524" w:type="dxa"/>
            <w:gridSpan w:val="11"/>
            <w:tcBorders>
              <w:bottom w:val="single" w:color="auto" w:sz="4" w:space="0"/>
            </w:tcBorders>
            <w:vAlign w:val="center"/>
          </w:tcPr>
          <w:p w14:paraId="4FB93563">
            <w:pPr>
              <w:spacing w:after="0" w:line="420" w:lineRule="exact"/>
              <w:rPr>
                <w:rFonts w:ascii="Times New Roman" w:hAnsi="Times New Roman" w:eastAsia="华文中宋"/>
                <w:spacing w:val="-2"/>
                <w:sz w:val="24"/>
                <w:szCs w:val="28"/>
              </w:rPr>
            </w:pPr>
            <w:r>
              <w:rPr>
                <w:rFonts w:hint="eastAsia" w:ascii="Times New Roman" w:hAnsi="Times New Roman" w:eastAsia="方正仿宋_GBK"/>
                <w:sz w:val="18"/>
                <w:szCs w:val="18"/>
                <w:lang w:eastAsia="zh-CN"/>
              </w:rPr>
              <w:t xml:space="preserve">  </w:t>
            </w:r>
            <w:r>
              <w:rPr>
                <w:rFonts w:hint="eastAsia" w:ascii="Times New Roman" w:hAnsi="Times New Roman" w:eastAsia="方正仿宋_GBK"/>
                <w:sz w:val="18"/>
                <w:szCs w:val="18"/>
                <w:lang w:val="en-US" w:eastAsia="zh-CN"/>
              </w:rPr>
              <w:t xml:space="preserve">   </w:t>
            </w:r>
            <w:r>
              <w:rPr>
                <w:rFonts w:hint="eastAsia" w:ascii="Times New Roman" w:hAnsi="Times New Roman" w:eastAsia="方正仿宋_GBK" w:cs="仿宋"/>
                <w:sz w:val="24"/>
                <w:szCs w:val="24"/>
                <w:lang w:val="en-US" w:eastAsia="zh-CN"/>
              </w:rPr>
              <w:t xml:space="preserve">作品以“造血式援藏”为切口，生动记录重庆企业培养85名藏族大学生成长为人工智能训练师的奋斗故事。主创团队践行“四力”要求，历时一年深入高原跟拍，用个体成长映射时代变迁，见人见事见精神。作品播发后形成现象级传播，获主流媒体广泛转发，实现了重大主题宣传与融媒体表达的有机统一，是讲好民族团结进步故事的新闻精品。   </w:t>
            </w:r>
            <w:r>
              <w:rPr>
                <w:rFonts w:hint="eastAsia" w:ascii="Times New Roman" w:hAnsi="Times New Roman" w:eastAsia="华文中宋"/>
                <w:spacing w:val="-2"/>
                <w:sz w:val="24"/>
                <w:szCs w:val="28"/>
              </w:rPr>
              <w:t xml:space="preserve">     </w:t>
            </w:r>
          </w:p>
          <w:p w14:paraId="5C1D98F6">
            <w:pPr>
              <w:spacing w:after="0" w:line="260" w:lineRule="exact"/>
              <w:jc w:val="right"/>
              <w:rPr>
                <w:rFonts w:hint="eastAsia" w:ascii="Times New Roman" w:hAnsi="Times New Roman" w:eastAsia="方正仿宋_GBK"/>
                <w:sz w:val="24"/>
                <w:szCs w:val="28"/>
              </w:rPr>
            </w:pPr>
            <w:r>
              <w:rPr>
                <w:rFonts w:hint="eastAsia" w:ascii="Times New Roman" w:hAnsi="Times New Roman" w:eastAsia="华文中宋"/>
                <w:spacing w:val="-2"/>
                <w:sz w:val="24"/>
                <w:szCs w:val="28"/>
              </w:rPr>
              <w:t xml:space="preserve">                        </w:t>
            </w:r>
            <w:r>
              <w:rPr>
                <w:rFonts w:hint="eastAsia" w:ascii="Times New Roman" w:hAnsi="Times New Roman" w:eastAsia="方正仿宋_GBK"/>
                <w:sz w:val="24"/>
                <w:szCs w:val="28"/>
              </w:rPr>
              <w:t xml:space="preserve">   </w:t>
            </w:r>
          </w:p>
          <w:p w14:paraId="486BD592">
            <w:pPr>
              <w:spacing w:after="0" w:line="260" w:lineRule="exact"/>
              <w:jc w:val="center"/>
              <w:rPr>
                <w:rFonts w:hint="eastAsia" w:ascii="Times New Roman" w:hAnsi="Times New Roman" w:eastAsia="方正仿宋_GBK"/>
                <w:sz w:val="24"/>
                <w:szCs w:val="28"/>
              </w:rPr>
            </w:pPr>
            <w:r>
              <w:rPr>
                <w:rFonts w:hint="eastAsia" w:ascii="Times New Roman" w:hAnsi="Times New Roman" w:eastAsia="方正仿宋_GBK"/>
                <w:sz w:val="24"/>
                <w:szCs w:val="28"/>
                <w:lang w:val="en-US" w:eastAsia="zh-CN"/>
              </w:rPr>
              <w:t xml:space="preserve">                         </w:t>
            </w:r>
            <w:r>
              <w:rPr>
                <w:rFonts w:hint="eastAsia" w:ascii="Times New Roman" w:hAnsi="Times New Roman" w:eastAsia="方正仿宋_GBK"/>
                <w:sz w:val="24"/>
                <w:szCs w:val="28"/>
              </w:rPr>
              <w:t>签名：</w:t>
            </w:r>
          </w:p>
          <w:p w14:paraId="46DC5355">
            <w:pPr>
              <w:spacing w:after="0" w:line="260" w:lineRule="exact"/>
              <w:jc w:val="center"/>
              <w:rPr>
                <w:rFonts w:hint="eastAsia" w:ascii="Times New Roman" w:hAnsi="Times New Roman" w:eastAsia="方正仿宋_GBK"/>
                <w:sz w:val="24"/>
                <w:szCs w:val="28"/>
                <w:lang w:val="en-US" w:eastAsia="zh-CN"/>
              </w:rPr>
            </w:pPr>
            <w:r>
              <w:rPr>
                <w:rFonts w:hint="eastAsia" w:ascii="Times New Roman" w:hAnsi="Times New Roman" w:eastAsia="方正仿宋_GBK"/>
                <w:sz w:val="24"/>
                <w:szCs w:val="28"/>
                <w:lang w:val="en-US" w:eastAsia="zh-CN"/>
              </w:rPr>
              <w:t xml:space="preserve">            </w:t>
            </w:r>
          </w:p>
          <w:p w14:paraId="41FAB4E8">
            <w:pPr>
              <w:spacing w:after="0" w:line="260" w:lineRule="exact"/>
              <w:jc w:val="center"/>
              <w:rPr>
                <w:rFonts w:ascii="Times New Roman" w:hAnsi="Times New Roman" w:eastAsia="方正仿宋_GBK"/>
                <w:sz w:val="24"/>
                <w:szCs w:val="28"/>
              </w:rPr>
            </w:pPr>
            <w:r>
              <w:rPr>
                <w:rFonts w:hint="eastAsia" w:ascii="Times New Roman" w:hAnsi="Times New Roman" w:eastAsia="方正仿宋_GBK"/>
                <w:sz w:val="24"/>
                <w:szCs w:val="28"/>
                <w:lang w:val="en-US" w:eastAsia="zh-CN"/>
              </w:rPr>
              <w:t xml:space="preserve">                                  </w:t>
            </w:r>
            <w:r>
              <w:rPr>
                <w:rFonts w:ascii="Times New Roman" w:hAnsi="Times New Roman" w:eastAsia="方正仿宋_GBK" w:cs="Times New Roman"/>
                <w:sz w:val="24"/>
                <w:szCs w:val="28"/>
              </w:rPr>
              <w:t>202</w:t>
            </w:r>
            <w:r>
              <w:rPr>
                <w:rFonts w:hint="eastAsia" w:ascii="Times New Roman" w:hAnsi="Times New Roman" w:eastAsia="方正仿宋_GBK" w:cs="Times New Roman"/>
                <w:sz w:val="24"/>
                <w:szCs w:val="28"/>
                <w:lang w:val="en-US" w:eastAsia="zh-CN"/>
              </w:rPr>
              <w:t>6</w:t>
            </w:r>
            <w:r>
              <w:rPr>
                <w:rFonts w:ascii="Times New Roman" w:hAnsi="Times New Roman" w:eastAsia="方正仿宋_GBK" w:cs="Times New Roman"/>
                <w:sz w:val="24"/>
                <w:szCs w:val="28"/>
              </w:rPr>
              <w:t>年  月  日</w:t>
            </w:r>
          </w:p>
        </w:tc>
      </w:tr>
      <w:tr w14:paraId="5315E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3" w:hRule="exact"/>
        </w:trPr>
        <w:tc>
          <w:tcPr>
            <w:tcW w:w="1824" w:type="dxa"/>
            <w:tcBorders>
              <w:top w:val="single" w:color="auto" w:sz="6" w:space="0"/>
              <w:left w:val="single" w:color="auto" w:sz="6" w:space="0"/>
              <w:bottom w:val="single" w:color="auto" w:sz="6" w:space="0"/>
              <w:right w:val="single" w:color="auto" w:sz="6" w:space="0"/>
            </w:tcBorders>
            <w:vAlign w:val="center"/>
          </w:tcPr>
          <w:p w14:paraId="48CDE394">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联系人</w:t>
            </w:r>
          </w:p>
        </w:tc>
        <w:tc>
          <w:tcPr>
            <w:tcW w:w="1329" w:type="dxa"/>
            <w:tcBorders>
              <w:top w:val="single" w:color="auto" w:sz="6" w:space="0"/>
              <w:left w:val="single" w:color="auto" w:sz="6" w:space="0"/>
              <w:bottom w:val="single" w:color="auto" w:sz="6" w:space="0"/>
              <w:right w:val="single" w:color="auto" w:sz="4" w:space="0"/>
            </w:tcBorders>
            <w:vAlign w:val="center"/>
          </w:tcPr>
          <w:p w14:paraId="7FE94BD2">
            <w:pPr>
              <w:spacing w:after="0" w:line="420" w:lineRule="exact"/>
              <w:jc w:val="center"/>
              <w:rPr>
                <w:rFonts w:ascii="Times New Roman" w:hAnsi="Times New Roman" w:eastAsia="方正黑体_GBK" w:cs="方正黑体_GBK"/>
                <w:sz w:val="28"/>
              </w:rPr>
            </w:pPr>
            <w:r>
              <w:rPr>
                <w:rFonts w:hint="default" w:ascii="Times New Roman" w:hAnsi="Times New Roman" w:eastAsia="方正仿宋_GBK"/>
                <w:sz w:val="28"/>
                <w:szCs w:val="28"/>
                <w:lang w:val="en-US" w:eastAsia="zh-CN"/>
              </w:rPr>
              <w:t>肖莉</w:t>
            </w:r>
          </w:p>
        </w:tc>
        <w:tc>
          <w:tcPr>
            <w:tcW w:w="1031" w:type="dxa"/>
            <w:gridSpan w:val="2"/>
            <w:tcBorders>
              <w:top w:val="single" w:color="auto" w:sz="6" w:space="0"/>
              <w:left w:val="single" w:color="auto" w:sz="6" w:space="0"/>
              <w:bottom w:val="single" w:color="auto" w:sz="6" w:space="0"/>
              <w:right w:val="single" w:color="auto" w:sz="4" w:space="0"/>
            </w:tcBorders>
            <w:vAlign w:val="center"/>
          </w:tcPr>
          <w:p w14:paraId="78DA8327">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电话</w:t>
            </w:r>
          </w:p>
        </w:tc>
        <w:tc>
          <w:tcPr>
            <w:tcW w:w="2868" w:type="dxa"/>
            <w:gridSpan w:val="5"/>
            <w:tcBorders>
              <w:top w:val="single" w:color="auto" w:sz="6" w:space="0"/>
              <w:left w:val="single" w:color="auto" w:sz="6" w:space="0"/>
              <w:bottom w:val="single" w:color="auto" w:sz="6" w:space="0"/>
              <w:right w:val="single" w:color="auto" w:sz="4" w:space="0"/>
            </w:tcBorders>
            <w:vAlign w:val="center"/>
          </w:tcPr>
          <w:p w14:paraId="6563FC4E">
            <w:pPr>
              <w:spacing w:after="0" w:line="420" w:lineRule="exact"/>
              <w:jc w:val="center"/>
              <w:rPr>
                <w:rFonts w:hint="default" w:ascii="Times New Roman" w:hAnsi="Times New Roman" w:eastAsia="方正黑体_GBK" w:cs="方正黑体_GBK"/>
                <w:sz w:val="28"/>
                <w:lang w:val="en-US"/>
              </w:rPr>
            </w:pPr>
            <w:r>
              <w:rPr>
                <w:rFonts w:hint="eastAsia" w:ascii="Times New Roman" w:hAnsi="Times New Roman" w:eastAsia="方正仿宋_GBK"/>
                <w:sz w:val="28"/>
                <w:szCs w:val="28"/>
                <w:lang w:val="en-US" w:eastAsia="zh-CN"/>
              </w:rPr>
              <w:t>023-47521651</w:t>
            </w:r>
          </w:p>
        </w:tc>
        <w:tc>
          <w:tcPr>
            <w:tcW w:w="914" w:type="dxa"/>
            <w:tcBorders>
              <w:top w:val="single" w:color="auto" w:sz="6" w:space="0"/>
              <w:left w:val="single" w:color="auto" w:sz="4" w:space="0"/>
              <w:bottom w:val="single" w:color="auto" w:sz="6" w:space="0"/>
              <w:right w:val="single" w:color="auto" w:sz="4" w:space="0"/>
            </w:tcBorders>
            <w:vAlign w:val="center"/>
          </w:tcPr>
          <w:p w14:paraId="690E37D6">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手机</w:t>
            </w:r>
          </w:p>
        </w:tc>
        <w:tc>
          <w:tcPr>
            <w:tcW w:w="2382" w:type="dxa"/>
            <w:gridSpan w:val="2"/>
            <w:tcBorders>
              <w:top w:val="single" w:color="auto" w:sz="6" w:space="0"/>
              <w:left w:val="single" w:color="auto" w:sz="4" w:space="0"/>
              <w:bottom w:val="single" w:color="auto" w:sz="6" w:space="0"/>
              <w:right w:val="single" w:color="auto" w:sz="6" w:space="0"/>
            </w:tcBorders>
            <w:vAlign w:val="center"/>
          </w:tcPr>
          <w:p w14:paraId="7655A861">
            <w:pPr>
              <w:spacing w:after="0" w:line="420" w:lineRule="exact"/>
              <w:jc w:val="center"/>
              <w:rPr>
                <w:rFonts w:hint="default" w:ascii="Times New Roman" w:hAnsi="Times New Roman" w:eastAsia="方正仿宋_GBK"/>
                <w:sz w:val="28"/>
                <w:szCs w:val="28"/>
                <w:lang w:val="en-US" w:eastAsia="zh-CN"/>
              </w:rPr>
            </w:pPr>
            <w:r>
              <w:rPr>
                <w:rFonts w:hint="eastAsia" w:ascii="Times New Roman" w:hAnsi="Times New Roman" w:eastAsia="方正仿宋_GBK"/>
                <w:sz w:val="28"/>
                <w:szCs w:val="28"/>
                <w:lang w:val="en-US" w:eastAsia="zh-CN"/>
              </w:rPr>
              <w:t>13983822578</w:t>
            </w:r>
          </w:p>
        </w:tc>
      </w:tr>
      <w:tr w14:paraId="0FF0B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9" w:hRule="exact"/>
        </w:trPr>
        <w:tc>
          <w:tcPr>
            <w:tcW w:w="1824" w:type="dxa"/>
            <w:tcBorders>
              <w:top w:val="single" w:color="auto" w:sz="6" w:space="0"/>
              <w:left w:val="single" w:color="auto" w:sz="6" w:space="0"/>
              <w:bottom w:val="single" w:color="auto" w:sz="6" w:space="0"/>
              <w:right w:val="single" w:color="auto" w:sz="6" w:space="0"/>
            </w:tcBorders>
            <w:vAlign w:val="center"/>
          </w:tcPr>
          <w:p w14:paraId="6A1B043B">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地址</w:t>
            </w:r>
          </w:p>
        </w:tc>
        <w:tc>
          <w:tcPr>
            <w:tcW w:w="5228" w:type="dxa"/>
            <w:gridSpan w:val="8"/>
            <w:tcBorders>
              <w:top w:val="single" w:color="auto" w:sz="6" w:space="0"/>
              <w:left w:val="single" w:color="auto" w:sz="6" w:space="0"/>
              <w:bottom w:val="single" w:color="auto" w:sz="6" w:space="0"/>
              <w:right w:val="single" w:color="auto" w:sz="6" w:space="0"/>
            </w:tcBorders>
            <w:vAlign w:val="center"/>
          </w:tcPr>
          <w:p w14:paraId="22FA6B26">
            <w:pPr>
              <w:spacing w:after="0" w:line="420" w:lineRule="exact"/>
              <w:jc w:val="center"/>
              <w:rPr>
                <w:rFonts w:hint="eastAsia" w:ascii="Times New Roman" w:hAnsi="Times New Roman" w:eastAsia="方正仿宋_GBK"/>
                <w:sz w:val="28"/>
                <w:szCs w:val="28"/>
                <w:lang w:val="en-US" w:eastAsia="zh-CN"/>
              </w:rPr>
            </w:pPr>
            <w:r>
              <w:rPr>
                <w:rFonts w:hint="eastAsia" w:ascii="Times New Roman" w:hAnsi="Times New Roman" w:eastAsia="方正仿宋_GBK"/>
                <w:sz w:val="28"/>
                <w:szCs w:val="28"/>
                <w:lang w:val="en-US" w:eastAsia="zh-CN"/>
              </w:rPr>
              <w:t>重庆市江津区鼎山大道586号</w:t>
            </w:r>
          </w:p>
          <w:p w14:paraId="09A8EC18">
            <w:pPr>
              <w:spacing w:after="0" w:line="420" w:lineRule="exact"/>
              <w:jc w:val="center"/>
              <w:rPr>
                <w:rFonts w:hint="default" w:ascii="Times New Roman" w:hAnsi="Times New Roman" w:eastAsia="方正黑体_GBK" w:cs="方正黑体_GBK"/>
                <w:sz w:val="28"/>
                <w:lang w:val="en-US" w:eastAsia="zh-CN"/>
              </w:rPr>
            </w:pPr>
            <w:r>
              <w:rPr>
                <w:rFonts w:hint="eastAsia" w:ascii="Times New Roman" w:hAnsi="Times New Roman" w:eastAsia="方正仿宋_GBK"/>
                <w:sz w:val="28"/>
                <w:szCs w:val="28"/>
                <w:lang w:val="en-US" w:eastAsia="zh-CN"/>
              </w:rPr>
              <w:t>江津区融媒体中心</w:t>
            </w:r>
          </w:p>
        </w:tc>
        <w:tc>
          <w:tcPr>
            <w:tcW w:w="914" w:type="dxa"/>
            <w:tcBorders>
              <w:top w:val="single" w:color="auto" w:sz="6" w:space="0"/>
              <w:left w:val="single" w:color="auto" w:sz="6" w:space="0"/>
              <w:bottom w:val="single" w:color="auto" w:sz="6" w:space="0"/>
              <w:right w:val="single" w:color="auto" w:sz="6" w:space="0"/>
            </w:tcBorders>
            <w:vAlign w:val="center"/>
          </w:tcPr>
          <w:p w14:paraId="320A1A09">
            <w:pPr>
              <w:spacing w:after="0" w:line="340" w:lineRule="exact"/>
              <w:rPr>
                <w:rFonts w:ascii="Times New Roman" w:hAnsi="Times New Roman" w:eastAsia="方正黑体_GBK" w:cs="方正黑体_GBK"/>
                <w:sz w:val="28"/>
              </w:rPr>
            </w:pPr>
            <w:r>
              <w:rPr>
                <w:rFonts w:hint="eastAsia" w:ascii="Times New Roman" w:hAnsi="Times New Roman" w:eastAsia="方正黑体_GBK" w:cs="方正黑体_GBK"/>
                <w:sz w:val="28"/>
              </w:rPr>
              <w:t>邮箱</w:t>
            </w:r>
          </w:p>
        </w:tc>
        <w:tc>
          <w:tcPr>
            <w:tcW w:w="2382" w:type="dxa"/>
            <w:gridSpan w:val="2"/>
            <w:tcBorders>
              <w:top w:val="single" w:color="auto" w:sz="6" w:space="0"/>
              <w:left w:val="single" w:color="auto" w:sz="6" w:space="0"/>
              <w:bottom w:val="single" w:color="auto" w:sz="6" w:space="0"/>
              <w:right w:val="single" w:color="auto" w:sz="6" w:space="0"/>
            </w:tcBorders>
            <w:vAlign w:val="center"/>
          </w:tcPr>
          <w:p w14:paraId="4EFF4A38">
            <w:pPr>
              <w:spacing w:after="0" w:line="420" w:lineRule="exact"/>
              <w:jc w:val="center"/>
              <w:rPr>
                <w:rFonts w:hint="default" w:ascii="Times New Roman" w:hAnsi="Times New Roman" w:eastAsia="方正仿宋_GBK"/>
                <w:sz w:val="28"/>
                <w:szCs w:val="28"/>
                <w:lang w:val="en-US" w:eastAsia="zh-CN"/>
              </w:rPr>
            </w:pPr>
            <w:r>
              <w:rPr>
                <w:rFonts w:hint="eastAsia" w:ascii="Times New Roman" w:hAnsi="Times New Roman" w:eastAsia="方正仿宋_GBK"/>
                <w:sz w:val="28"/>
                <w:szCs w:val="28"/>
                <w:lang w:val="en-US" w:eastAsia="zh-CN"/>
              </w:rPr>
              <w:t>5849914@qq.com</w:t>
            </w:r>
          </w:p>
        </w:tc>
      </w:tr>
    </w:tbl>
    <w:p w14:paraId="3B2BF494"/>
    <w:sectPr>
      <w:pgSz w:w="11906" w:h="16838"/>
      <w:pgMar w:top="703" w:right="1080" w:bottom="703" w:left="108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1" w:fontKey="{19EA91D5-DD51-44F1-9C31-80321D01D26B}"/>
  </w:font>
  <w:font w:name="方正小标宋_GBK">
    <w:panose1 w:val="03000509000000000000"/>
    <w:charset w:val="86"/>
    <w:family w:val="script"/>
    <w:pitch w:val="default"/>
    <w:sig w:usb0="00000001" w:usb1="080E0000" w:usb2="00000000" w:usb3="00000000" w:csb0="00040000" w:csb1="00000000"/>
    <w:embedRegular r:id="rId2" w:fontKey="{B6208F64-E209-4071-99DD-DB9218703B33}"/>
  </w:font>
  <w:font w:name="方正黑体_GBK">
    <w:panose1 w:val="03000509000000000000"/>
    <w:charset w:val="86"/>
    <w:family w:val="script"/>
    <w:pitch w:val="default"/>
    <w:sig w:usb0="00000001" w:usb1="080E0000" w:usb2="00000000" w:usb3="00000000" w:csb0="00040000" w:csb1="00000000"/>
    <w:embedRegular r:id="rId3" w:fontKey="{DB412B90-0365-4FA7-85F2-103778B9106D}"/>
  </w:font>
  <w:font w:name="华文中宋">
    <w:altName w:val="宋体"/>
    <w:panose1 w:val="02010600040101010101"/>
    <w:charset w:val="86"/>
    <w:family w:val="auto"/>
    <w:pitch w:val="default"/>
    <w:sig w:usb0="00000000" w:usb1="00000000" w:usb2="00000000" w:usb3="00000000" w:csb0="0004009F" w:csb1="DFD70000"/>
    <w:embedRegular r:id="rId4" w:fontKey="{A11D5123-F0AA-458E-8151-5A4AA73CC4B3}"/>
  </w:font>
  <w:font w:name="方正仿宋_GBK">
    <w:panose1 w:val="03000509000000000000"/>
    <w:charset w:val="86"/>
    <w:family w:val="script"/>
    <w:pitch w:val="default"/>
    <w:sig w:usb0="00000001" w:usb1="080E0000" w:usb2="00000000" w:usb3="00000000" w:csb0="00040000" w:csb1="00000000"/>
    <w:embedRegular r:id="rId5" w:fontKey="{B8600CDA-CCF8-4731-9417-6C76315E7C31}"/>
  </w:font>
  <w:font w:name="方正楷体_GBK">
    <w:panose1 w:val="03000509000000000000"/>
    <w:charset w:val="86"/>
    <w:family w:val="script"/>
    <w:pitch w:val="default"/>
    <w:sig w:usb0="00000001" w:usb1="080E0000" w:usb2="00000000" w:usb3="00000000" w:csb0="00040000" w:csb1="00000000"/>
    <w:embedRegular r:id="rId6" w:fontKey="{628986A0-E713-41C0-8304-64E86F6F8ABB}"/>
  </w:font>
  <w:font w:name="-webkit-standar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84E5C"/>
    <w:rsid w:val="14DA3201"/>
    <w:rsid w:val="30372F27"/>
    <w:rsid w:val="4C562911"/>
    <w:rsid w:val="4E4837C9"/>
    <w:rsid w:val="6B34212F"/>
    <w:rsid w:val="70196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黑体"/>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eastAsia="仿宋_GB2312" w:cs="Times New Roman"/>
      <w:sz w:val="32"/>
      <w:szCs w:val="24"/>
    </w:rPr>
  </w:style>
  <w:style w:type="paragraph" w:styleId="3">
    <w:name w:val="Body Text 3"/>
    <w:basedOn w:val="1"/>
    <w:unhideWhenUsed/>
    <w:qFormat/>
    <w:uiPriority w:val="99"/>
    <w:pPr>
      <w:spacing w:after="120"/>
    </w:pPr>
    <w:rPr>
      <w:rFonts w:eastAsia="仿宋_GB2312"/>
      <w:sz w:val="16"/>
      <w:szCs w:val="16"/>
    </w:rPr>
  </w:style>
  <w:style w:type="paragraph" w:styleId="4">
    <w:name w:val="Normal (Web)"/>
    <w:basedOn w:val="1"/>
    <w:qFormat/>
    <w:uiPriority w:val="0"/>
    <w:rPr>
      <w:sz w:val="24"/>
    </w:rPr>
  </w:style>
  <w:style w:type="character" w:styleId="7">
    <w:name w:val="FollowedHyperlink"/>
    <w:basedOn w:val="6"/>
    <w:qFormat/>
    <w:uiPriority w:val="0"/>
    <w:rPr>
      <w:color w:val="800080"/>
      <w:u w:val="single"/>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1143</Words>
  <Characters>1287</Characters>
  <Lines>0</Lines>
  <Paragraphs>0</Paragraphs>
  <TotalTime>4</TotalTime>
  <ScaleCrop>false</ScaleCrop>
  <LinksUpToDate>false</LinksUpToDate>
  <CharactersWithSpaces>1344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2026-03-13T09:16:00Z</dcterms:created>
  <dc:creator>王billbill</dc:creator>
  <cp:lastModifiedBy>葡萄阿肖</cp:lastModifiedBy>
  <cp:lastPrinted>2026-03-13T05:04:45Z</cp:lastPrinted>
  <dcterms:modified xsi:type="dcterms:W3CDTF">2026-03-13T05:08:33Z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D3EE3A7E27E44B1881D8CE840A571543_13</vt:lpwstr>
  </property>
  <property fmtid="{D5CDD505-2E9C-101B-9397-08002B2CF9AE}" pid="4" name="KSOTemplateDocerSaveRecord">
    <vt:lpwstr>eyJoZGlkIjoiMzY3N2FiYzRjMjZjNmJiNGVlNjE2ZDI1ODhlNzlhYzkiLCJ1c2VySWQiOiI0NzM3NzUwMDEifQ==</vt:lpwstr>
  </property>
</Properties>
</file>