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1A1D5">
      <w:pPr>
        <w:spacing w:after="0" w:line="520" w:lineRule="exact"/>
        <w:jc w:val="center"/>
        <w:rPr>
          <w:rFonts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重庆新闻奖新闻漫画参评作品推荐表</w:t>
      </w:r>
    </w:p>
    <w:p w14:paraId="21758134">
      <w:pPr>
        <w:spacing w:after="0" w:line="400" w:lineRule="exact"/>
        <w:jc w:val="center"/>
        <w:rPr>
          <w:rFonts w:ascii="Times New Roman" w:hAnsi="Times New Roman" w:eastAsia="华文中宋" w:cs="黑体"/>
          <w:sz w:val="36"/>
          <w:szCs w:val="36"/>
        </w:rPr>
      </w:pPr>
    </w:p>
    <w:tbl>
      <w:tblPr>
        <w:tblStyle w:val="2"/>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220"/>
        <w:gridCol w:w="512"/>
        <w:gridCol w:w="1017"/>
        <w:gridCol w:w="1136"/>
        <w:gridCol w:w="567"/>
        <w:gridCol w:w="541"/>
        <w:gridCol w:w="22"/>
        <w:gridCol w:w="395"/>
        <w:gridCol w:w="338"/>
        <w:gridCol w:w="1681"/>
        <w:gridCol w:w="925"/>
        <w:gridCol w:w="1473"/>
      </w:tblGrid>
      <w:tr w14:paraId="1B15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2" w:type="dxa"/>
            <w:gridSpan w:val="2"/>
            <w:vAlign w:val="center"/>
          </w:tcPr>
          <w:p w14:paraId="2C6E0691">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标题</w:t>
            </w:r>
          </w:p>
        </w:tc>
        <w:tc>
          <w:tcPr>
            <w:tcW w:w="3773" w:type="dxa"/>
            <w:gridSpan w:val="5"/>
            <w:vAlign w:val="center"/>
          </w:tcPr>
          <w:p w14:paraId="1B69F9F3">
            <w:pPr>
              <w:snapToGrid w:val="0"/>
              <w:spacing w:after="0" w:line="278" w:lineRule="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手绘津沙文化区80年变迁——山河新语</w:t>
            </w:r>
          </w:p>
        </w:tc>
        <w:tc>
          <w:tcPr>
            <w:tcW w:w="2436" w:type="dxa"/>
            <w:gridSpan w:val="4"/>
            <w:vAlign w:val="center"/>
          </w:tcPr>
          <w:p w14:paraId="78449179">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作品类别</w:t>
            </w:r>
          </w:p>
        </w:tc>
        <w:tc>
          <w:tcPr>
            <w:tcW w:w="2398" w:type="dxa"/>
            <w:gridSpan w:val="2"/>
            <w:vAlign w:val="center"/>
          </w:tcPr>
          <w:p w14:paraId="0EBD0A7E">
            <w:pPr>
              <w:spacing w:after="0" w:line="44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新闻漫画</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组画</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类</w:t>
            </w:r>
          </w:p>
        </w:tc>
      </w:tr>
      <w:tr w14:paraId="229C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352" w:type="dxa"/>
            <w:gridSpan w:val="2"/>
            <w:vAlign w:val="center"/>
          </w:tcPr>
          <w:p w14:paraId="3BE846A5">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作者</w:t>
            </w:r>
          </w:p>
        </w:tc>
        <w:tc>
          <w:tcPr>
            <w:tcW w:w="3773" w:type="dxa"/>
            <w:gridSpan w:val="5"/>
            <w:vAlign w:val="center"/>
          </w:tcPr>
          <w:p w14:paraId="60CA3657">
            <w:pPr>
              <w:spacing w:after="0" w:line="26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杨安迪 廖洋</w:t>
            </w:r>
            <w:r>
              <w:rPr>
                <w:rFonts w:hint="eastAsia" w:ascii="方正仿宋_GBK" w:hAnsi="方正仿宋_GBK" w:eastAsia="方正仿宋_GBK" w:cs="方正仿宋_GBK"/>
                <w:sz w:val="24"/>
                <w:szCs w:val="24"/>
                <w:lang w:val="en-US" w:eastAsia="zh-CN"/>
              </w:rPr>
              <w:t xml:space="preserve"> </w:t>
            </w:r>
            <w:r>
              <w:rPr>
                <w:rFonts w:hint="eastAsia" w:ascii="方正仿宋_GBK" w:hAnsi="方正仿宋_GBK" w:eastAsia="方正仿宋_GBK" w:cs="方正仿宋_GBK"/>
                <w:sz w:val="24"/>
                <w:szCs w:val="24"/>
              </w:rPr>
              <w:t>吕晓</w:t>
            </w:r>
          </w:p>
        </w:tc>
        <w:tc>
          <w:tcPr>
            <w:tcW w:w="2436" w:type="dxa"/>
            <w:gridSpan w:val="4"/>
            <w:vAlign w:val="center"/>
          </w:tcPr>
          <w:p w14:paraId="6EF650B9">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编辑</w:t>
            </w:r>
          </w:p>
        </w:tc>
        <w:tc>
          <w:tcPr>
            <w:tcW w:w="2398" w:type="dxa"/>
            <w:gridSpan w:val="2"/>
            <w:vAlign w:val="center"/>
          </w:tcPr>
          <w:p w14:paraId="40CF2EB4">
            <w:pPr>
              <w:spacing w:after="0" w:line="26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谷亚淋 袁菲</w:t>
            </w:r>
            <w:r>
              <w:rPr>
                <w:rFonts w:hint="eastAsia" w:ascii="方正仿宋_GBK" w:hAnsi="方正仿宋_GBK" w:eastAsia="方正仿宋_GBK" w:cs="方正仿宋_GBK"/>
                <w:sz w:val="24"/>
                <w:szCs w:val="24"/>
                <w:lang w:val="en-US" w:eastAsia="zh-CN"/>
              </w:rPr>
              <w:t xml:space="preserve"> 王笑伊</w:t>
            </w:r>
          </w:p>
        </w:tc>
      </w:tr>
      <w:tr w14:paraId="6A7B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1352" w:type="dxa"/>
            <w:gridSpan w:val="2"/>
            <w:vAlign w:val="center"/>
          </w:tcPr>
          <w:p w14:paraId="1C6ED2F2">
            <w:pPr>
              <w:spacing w:after="0" w:line="400" w:lineRule="exact"/>
              <w:jc w:val="center"/>
              <w:rPr>
                <w:rFonts w:ascii="Times New Roman" w:hAnsi="Times New Roman" w:eastAsia="方正黑体_GBK" w:cs="方正黑体_GBK"/>
                <w:b/>
                <w:sz w:val="28"/>
                <w:szCs w:val="28"/>
              </w:rPr>
            </w:pPr>
            <w:r>
              <w:rPr>
                <w:rFonts w:hint="eastAsia" w:ascii="Times New Roman" w:hAnsi="Times New Roman" w:eastAsia="方正黑体_GBK" w:cs="方正黑体_GBK"/>
                <w:sz w:val="28"/>
                <w:szCs w:val="20"/>
              </w:rPr>
              <w:t>原创单位</w:t>
            </w:r>
          </w:p>
        </w:tc>
        <w:tc>
          <w:tcPr>
            <w:tcW w:w="3773" w:type="dxa"/>
            <w:gridSpan w:val="5"/>
            <w:vAlign w:val="center"/>
          </w:tcPr>
          <w:p w14:paraId="5442435D">
            <w:pPr>
              <w:spacing w:after="0" w:line="260" w:lineRule="exact"/>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重庆市江津区融媒体中心</w:t>
            </w:r>
          </w:p>
        </w:tc>
        <w:tc>
          <w:tcPr>
            <w:tcW w:w="2436" w:type="dxa"/>
            <w:gridSpan w:val="4"/>
            <w:vAlign w:val="center"/>
          </w:tcPr>
          <w:p w14:paraId="0A802F38">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刊播日期</w:t>
            </w:r>
          </w:p>
        </w:tc>
        <w:tc>
          <w:tcPr>
            <w:tcW w:w="2398" w:type="dxa"/>
            <w:gridSpan w:val="2"/>
            <w:vAlign w:val="center"/>
          </w:tcPr>
          <w:p w14:paraId="3FACBED8">
            <w:pPr>
              <w:spacing w:after="0" w:line="4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202</w:t>
            </w:r>
            <w:r>
              <w:rPr>
                <w:rFonts w:hint="eastAsia" w:ascii="方正仿宋_GBK" w:hAnsi="方正仿宋_GBK" w:eastAsia="方正仿宋_GBK" w:cs="方正仿宋_GBK"/>
                <w:sz w:val="24"/>
                <w:szCs w:val="24"/>
                <w:lang w:val="en-US" w:eastAsia="zh-CN"/>
              </w:rPr>
              <w:t>5</w:t>
            </w:r>
            <w:r>
              <w:rPr>
                <w:rFonts w:hint="eastAsia" w:ascii="方正仿宋_GBK" w:hAnsi="方正仿宋_GBK" w:eastAsia="方正仿宋_GBK" w:cs="方正仿宋_GBK"/>
                <w:sz w:val="24"/>
                <w:szCs w:val="24"/>
              </w:rPr>
              <w:t>年</w:t>
            </w:r>
            <w:r>
              <w:rPr>
                <w:rFonts w:hint="eastAsia" w:ascii="方正仿宋_GBK" w:hAnsi="方正仿宋_GBK" w:eastAsia="方正仿宋_GBK" w:cs="方正仿宋_GBK"/>
                <w:sz w:val="24"/>
                <w:szCs w:val="24"/>
                <w:lang w:val="en-US" w:eastAsia="zh-CN"/>
              </w:rPr>
              <w:t>9</w:t>
            </w:r>
            <w:r>
              <w:rPr>
                <w:rFonts w:hint="eastAsia" w:ascii="方正仿宋_GBK" w:hAnsi="方正仿宋_GBK" w:eastAsia="方正仿宋_GBK" w:cs="方正仿宋_GBK"/>
                <w:sz w:val="24"/>
                <w:szCs w:val="24"/>
              </w:rPr>
              <w:t>月</w:t>
            </w:r>
            <w:r>
              <w:rPr>
                <w:rFonts w:hint="eastAsia" w:ascii="方正仿宋_GBK" w:hAnsi="方正仿宋_GBK" w:eastAsia="方正仿宋_GBK" w:cs="方正仿宋_GBK"/>
                <w:sz w:val="24"/>
                <w:szCs w:val="24"/>
                <w:lang w:val="en-US" w:eastAsia="zh-CN"/>
              </w:rPr>
              <w:t>3</w:t>
            </w:r>
            <w:r>
              <w:rPr>
                <w:rFonts w:hint="eastAsia" w:ascii="方正仿宋_GBK" w:hAnsi="方正仿宋_GBK" w:eastAsia="方正仿宋_GBK" w:cs="方正仿宋_GBK"/>
                <w:sz w:val="24"/>
                <w:szCs w:val="24"/>
              </w:rPr>
              <w:t>日</w:t>
            </w:r>
          </w:p>
        </w:tc>
      </w:tr>
      <w:tr w14:paraId="6911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jc w:val="center"/>
        </w:trPr>
        <w:tc>
          <w:tcPr>
            <w:tcW w:w="1864" w:type="dxa"/>
            <w:gridSpan w:val="3"/>
            <w:vAlign w:val="center"/>
          </w:tcPr>
          <w:p w14:paraId="0357EBCF">
            <w:pPr>
              <w:spacing w:after="0" w:line="300" w:lineRule="exact"/>
              <w:jc w:val="left"/>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所配合的文字报道的标题</w:t>
            </w:r>
          </w:p>
        </w:tc>
        <w:tc>
          <w:tcPr>
            <w:tcW w:w="3261" w:type="dxa"/>
            <w:gridSpan w:val="4"/>
            <w:vAlign w:val="center"/>
          </w:tcPr>
          <w:p w14:paraId="4CD7A855">
            <w:pPr>
              <w:spacing w:after="0" w:line="260" w:lineRule="exact"/>
              <w:rPr>
                <w:rFonts w:ascii="Times New Roman" w:hAnsi="Times New Roman" w:eastAsia="仿宋_GB2312" w:cs="黑体"/>
                <w:sz w:val="28"/>
                <w:szCs w:val="28"/>
              </w:rPr>
            </w:pPr>
            <w:r>
              <w:rPr>
                <w:rFonts w:hint="eastAsia" w:ascii="方正仿宋_GBK" w:hAnsi="方正仿宋_GBK" w:eastAsia="方正仿宋_GBK" w:cs="方正仿宋_GBK"/>
                <w:sz w:val="24"/>
                <w:szCs w:val="24"/>
                <w:lang w:val="en-US" w:eastAsia="zh-CN"/>
              </w:rPr>
              <w:t>手绘津沙文化区80年变迁——山河新语</w:t>
            </w:r>
          </w:p>
        </w:tc>
        <w:tc>
          <w:tcPr>
            <w:tcW w:w="2436" w:type="dxa"/>
            <w:gridSpan w:val="4"/>
            <w:vAlign w:val="center"/>
          </w:tcPr>
          <w:p w14:paraId="36A9B06A">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刊发版面</w:t>
            </w:r>
          </w:p>
          <w:p w14:paraId="01ACE401">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(发布端/账号/版次)</w:t>
            </w:r>
          </w:p>
        </w:tc>
        <w:tc>
          <w:tcPr>
            <w:tcW w:w="2398" w:type="dxa"/>
            <w:gridSpan w:val="2"/>
            <w:vAlign w:val="center"/>
          </w:tcPr>
          <w:p w14:paraId="57976932">
            <w:pPr>
              <w:spacing w:after="0" w:line="260" w:lineRule="exact"/>
              <w:jc w:val="center"/>
              <w:rPr>
                <w:rFonts w:hint="default" w:ascii="Times New Roman" w:hAnsi="Times New Roman" w:eastAsia="仿宋_GB2312" w:cs="黑体"/>
                <w:sz w:val="28"/>
                <w:szCs w:val="28"/>
                <w:lang w:val="en-US" w:eastAsia="zh-CN"/>
              </w:rPr>
            </w:pPr>
            <w:r>
              <w:rPr>
                <w:rFonts w:hint="eastAsia" w:ascii="方正仿宋_GBK" w:hAnsi="方正仿宋_GBK" w:eastAsia="方正仿宋_GBK" w:cs="方正仿宋_GBK"/>
                <w:sz w:val="24"/>
                <w:szCs w:val="24"/>
                <w:lang w:val="en-US" w:eastAsia="zh-CN"/>
              </w:rPr>
              <w:t>《江津报》第4版</w:t>
            </w:r>
          </w:p>
        </w:tc>
      </w:tr>
      <w:tr w14:paraId="5A7A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864" w:type="dxa"/>
            <w:gridSpan w:val="3"/>
            <w:vMerge w:val="restart"/>
            <w:vAlign w:val="center"/>
          </w:tcPr>
          <w:p w14:paraId="5AFAB8D3">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新媒体</w:t>
            </w:r>
          </w:p>
          <w:p w14:paraId="2CF9B926">
            <w:pPr>
              <w:spacing w:after="0" w:line="300" w:lineRule="exact"/>
              <w:jc w:val="center"/>
              <w:rPr>
                <w:rFonts w:ascii="Times New Roman" w:hAnsi="Times New Roman" w:eastAsia="方正黑体_GBK" w:cs="方正黑体_GBK"/>
                <w:sz w:val="24"/>
                <w:szCs w:val="22"/>
              </w:rPr>
            </w:pPr>
            <w:r>
              <w:rPr>
                <w:rFonts w:hint="eastAsia" w:ascii="Times New Roman" w:hAnsi="Times New Roman" w:eastAsia="方正黑体_GBK" w:cs="方正黑体_GBK"/>
                <w:sz w:val="24"/>
                <w:szCs w:val="22"/>
              </w:rPr>
              <w:t>作品网址</w:t>
            </w:r>
          </w:p>
        </w:tc>
        <w:tc>
          <w:tcPr>
            <w:tcW w:w="3283" w:type="dxa"/>
            <w:gridSpan w:val="5"/>
            <w:vMerge w:val="restart"/>
            <w:vAlign w:val="center"/>
          </w:tcPr>
          <w:p w14:paraId="74E9784A">
            <w:pPr>
              <w:spacing w:after="0" w:line="278" w:lineRule="auto"/>
              <w:jc w:val="left"/>
              <w:rPr>
                <w:rFonts w:ascii="Times New Roman" w:hAnsi="Times New Roman" w:eastAsia="仿宋_GB2312" w:cs="黑体"/>
                <w:szCs w:val="21"/>
              </w:rPr>
            </w:pPr>
            <w:r>
              <w:rPr>
                <w:rFonts w:hint="eastAsia" w:ascii="Times New Roman" w:hAnsi="Times New Roman" w:eastAsia="仿宋_GB2312" w:cs="黑体"/>
                <w:szCs w:val="21"/>
              </w:rPr>
              <w:t>https://mp.weixin.qq.com/s/opq0UIfZY02CfU8ySGvwjg</w:t>
            </w:r>
          </w:p>
        </w:tc>
        <w:tc>
          <w:tcPr>
            <w:tcW w:w="4812" w:type="dxa"/>
            <w:gridSpan w:val="5"/>
            <w:vAlign w:val="center"/>
          </w:tcPr>
          <w:p w14:paraId="0E7C5E70">
            <w:pPr>
              <w:spacing w:after="0" w:line="320" w:lineRule="exact"/>
              <w:jc w:val="left"/>
              <w:rPr>
                <w:rFonts w:hint="eastAsia" w:ascii="方正黑体_GBK" w:hAnsi="Times New Roman" w:eastAsia="方正黑体_GBK" w:cs="黑体"/>
                <w:sz w:val="22"/>
                <w:szCs w:val="22"/>
                <w:lang w:eastAsia="zh-CN"/>
              </w:rPr>
            </w:pPr>
            <w:r>
              <w:rPr>
                <w:rFonts w:hint="eastAsia" w:ascii="方正黑体_GBK" w:hAnsi="Times New Roman" w:eastAsia="方正黑体_GBK" w:cs="黑体"/>
                <w:sz w:val="22"/>
                <w:szCs w:val="22"/>
              </w:rPr>
              <w:t>中央宣传部“三好作品”    是□ 否</w:t>
            </w:r>
            <w:r>
              <w:rPr>
                <w:rFonts w:hint="eastAsia" w:ascii="方正黑体_GBK" w:hAnsi="Times New Roman" w:eastAsia="方正黑体_GBK" w:cs="黑体"/>
                <w:sz w:val="22"/>
                <w:szCs w:val="22"/>
                <w:lang w:eastAsia="zh-CN"/>
              </w:rPr>
              <w:t>☑</w:t>
            </w:r>
          </w:p>
        </w:tc>
      </w:tr>
      <w:tr w14:paraId="1DBD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864" w:type="dxa"/>
            <w:gridSpan w:val="3"/>
            <w:vMerge w:val="continue"/>
            <w:vAlign w:val="center"/>
          </w:tcPr>
          <w:p w14:paraId="4277CDF0">
            <w:pPr>
              <w:spacing w:after="0" w:line="300" w:lineRule="exact"/>
              <w:jc w:val="center"/>
              <w:rPr>
                <w:rFonts w:ascii="Times New Roman" w:hAnsi="Times New Roman" w:eastAsia="方正黑体_GBK" w:cs="方正黑体_GBK"/>
                <w:sz w:val="24"/>
                <w:szCs w:val="22"/>
              </w:rPr>
            </w:pPr>
          </w:p>
        </w:tc>
        <w:tc>
          <w:tcPr>
            <w:tcW w:w="3283" w:type="dxa"/>
            <w:gridSpan w:val="5"/>
            <w:vMerge w:val="continue"/>
            <w:vAlign w:val="center"/>
          </w:tcPr>
          <w:p w14:paraId="022DE621">
            <w:pPr>
              <w:spacing w:after="0" w:line="278" w:lineRule="auto"/>
              <w:jc w:val="left"/>
              <w:rPr>
                <w:rFonts w:ascii="Times New Roman" w:hAnsi="Times New Roman" w:eastAsia="仿宋" w:cs="黑体"/>
                <w:szCs w:val="21"/>
              </w:rPr>
            </w:pPr>
          </w:p>
        </w:tc>
        <w:tc>
          <w:tcPr>
            <w:tcW w:w="4812" w:type="dxa"/>
            <w:gridSpan w:val="5"/>
            <w:vAlign w:val="center"/>
          </w:tcPr>
          <w:p w14:paraId="2EB10D87">
            <w:pPr>
              <w:spacing w:after="0" w:line="320" w:lineRule="exact"/>
              <w:jc w:val="left"/>
              <w:rPr>
                <w:rFonts w:hint="eastAsia" w:ascii="方正黑体_GBK" w:hAnsi="Times New Roman" w:eastAsia="方正黑体_GBK" w:cs="黑体"/>
                <w:sz w:val="22"/>
                <w:szCs w:val="22"/>
                <w:lang w:eastAsia="zh-CN"/>
              </w:rPr>
            </w:pPr>
            <w:r>
              <w:rPr>
                <w:rFonts w:hint="eastAsia" w:ascii="方正黑体_GBK" w:hAnsi="Times New Roman" w:eastAsia="方正黑体_GBK" w:cs="黑体"/>
                <w:sz w:val="22"/>
                <w:szCs w:val="22"/>
              </w:rPr>
              <w:t>市委宣传部“三好作品”    是□ 否</w:t>
            </w:r>
            <w:r>
              <w:rPr>
                <w:rFonts w:hint="eastAsia" w:ascii="方正黑体_GBK" w:hAnsi="Times New Roman" w:eastAsia="方正黑体_GBK" w:cs="黑体"/>
                <w:sz w:val="22"/>
                <w:szCs w:val="22"/>
                <w:lang w:eastAsia="zh-CN"/>
              </w:rPr>
              <w:t>☑</w:t>
            </w:r>
          </w:p>
        </w:tc>
      </w:tr>
      <w:tr w14:paraId="1F1B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1" w:hRule="exact"/>
          <w:jc w:val="center"/>
        </w:trPr>
        <w:tc>
          <w:tcPr>
            <w:tcW w:w="1132" w:type="dxa"/>
            <w:textDirection w:val="tbRlV"/>
            <w:vAlign w:val="center"/>
          </w:tcPr>
          <w:p w14:paraId="5497B95D">
            <w:pPr>
              <w:spacing w:after="0" w:line="320" w:lineRule="exact"/>
              <w:jc w:val="center"/>
              <w:rPr>
                <w:rFonts w:ascii="Times New Roman" w:hAnsi="Times New Roman" w:eastAsia="方正黑体_GBK" w:cs="方正黑体_GBK"/>
                <w:b/>
                <w:sz w:val="28"/>
                <w:szCs w:val="28"/>
              </w:rPr>
            </w:pPr>
            <w:r>
              <w:rPr>
                <w:rFonts w:hint="eastAsia" w:ascii="Times New Roman" w:hAnsi="Times New Roman" w:eastAsia="方正黑体_GBK" w:cs="方正黑体_GBK"/>
                <w:sz w:val="28"/>
                <w:szCs w:val="20"/>
              </w:rPr>
              <w:t>作品简介</w:t>
            </w:r>
          </w:p>
        </w:tc>
        <w:tc>
          <w:tcPr>
            <w:tcW w:w="8827" w:type="dxa"/>
            <w:gridSpan w:val="12"/>
            <w:vAlign w:val="center"/>
          </w:tcPr>
          <w:p w14:paraId="086630AD">
            <w:pPr>
              <w:spacing w:after="0" w:line="360" w:lineRule="exact"/>
              <w:ind w:firstLine="420" w:firstLineChars="200"/>
              <w:rPr>
                <w:rFonts w:hint="eastAsia" w:ascii="Times New Roman" w:hAnsi="Times New Roman" w:eastAsia="仿宋" w:cs="黑体"/>
                <w:szCs w:val="21"/>
                <w:lang w:eastAsia="zh-CN"/>
              </w:rPr>
            </w:pPr>
            <w:r>
              <w:rPr>
                <w:rFonts w:hint="eastAsia" w:ascii="Times New Roman" w:hAnsi="Times New Roman" w:eastAsia="仿宋" w:cs="黑体"/>
                <w:szCs w:val="21"/>
                <w:lang w:val="en-US" w:eastAsia="zh-CN"/>
              </w:rPr>
              <w:t>2025</w:t>
            </w:r>
            <w:r>
              <w:rPr>
                <w:rFonts w:hint="eastAsia" w:ascii="Times New Roman" w:hAnsi="Times New Roman" w:eastAsia="仿宋" w:cs="黑体"/>
                <w:szCs w:val="21"/>
              </w:rPr>
              <w:t>年是中国人民抗日战争暨世界反法西斯战争胜利80周年，主创团队特别策划手绘漫画《山河新语》，展现抗战时期四川大后方四大文化区之一的“津沙文化区”的独特风貌。“津沙文化区”</w:t>
            </w:r>
            <w:r>
              <w:rPr>
                <w:rFonts w:hint="eastAsia" w:ascii="Times New Roman" w:hAnsi="Times New Roman" w:eastAsia="仿宋" w:cs="黑体"/>
                <w:szCs w:val="21"/>
                <w:lang w:val="en-US" w:eastAsia="zh-CN"/>
              </w:rPr>
              <w:t>作为</w:t>
            </w:r>
            <w:r>
              <w:rPr>
                <w:rFonts w:hint="eastAsia" w:ascii="Times New Roman" w:hAnsi="Times New Roman" w:eastAsia="仿宋" w:cs="黑体"/>
                <w:szCs w:val="21"/>
              </w:rPr>
              <w:t>中国共产党倡导建立的抗日民族统一战线在国统区的</w:t>
            </w:r>
            <w:r>
              <w:rPr>
                <w:rFonts w:hint="eastAsia" w:ascii="Times New Roman" w:hAnsi="Times New Roman" w:eastAsia="仿宋" w:cs="黑体"/>
                <w:szCs w:val="21"/>
                <w:lang w:val="en-US" w:eastAsia="zh-CN"/>
              </w:rPr>
              <w:t>文化枢纽</w:t>
            </w:r>
            <w:r>
              <w:rPr>
                <w:rFonts w:hint="eastAsia" w:ascii="Times New Roman" w:hAnsi="Times New Roman" w:eastAsia="仿宋" w:cs="黑体"/>
                <w:szCs w:val="21"/>
              </w:rPr>
              <w:t>，</w:t>
            </w:r>
            <w:r>
              <w:rPr>
                <w:rFonts w:hint="eastAsia" w:ascii="Times New Roman" w:hAnsi="Times New Roman" w:eastAsia="仿宋" w:cs="黑体"/>
                <w:szCs w:val="21"/>
                <w:lang w:eastAsia="zh-CN"/>
              </w:rPr>
              <w:t>彰显了文化战线同样是抗战胜利的关键战场，</w:t>
            </w:r>
            <w:r>
              <w:rPr>
                <w:rFonts w:hint="eastAsia" w:ascii="Times New Roman" w:hAnsi="Times New Roman" w:eastAsia="仿宋" w:cs="黑体"/>
                <w:szCs w:val="21"/>
              </w:rPr>
              <w:t>是民族危亡时文化救国的壮阔实践和中华文明坚韧生命力的璀璨见证</w:t>
            </w:r>
            <w:r>
              <w:rPr>
                <w:rFonts w:hint="eastAsia" w:ascii="Times New Roman" w:hAnsi="Times New Roman" w:eastAsia="仿宋" w:cs="黑体"/>
                <w:szCs w:val="21"/>
                <w:lang w:eastAsia="zh-CN"/>
              </w:rPr>
              <w:t>，肩负保存中华文脉、凝聚抗战精神的重任。</w:t>
            </w:r>
          </w:p>
          <w:p w14:paraId="5BFA93B1">
            <w:pPr>
              <w:spacing w:after="0" w:line="360" w:lineRule="exact"/>
              <w:ind w:firstLine="420" w:firstLineChars="200"/>
              <w:rPr>
                <w:rFonts w:hint="eastAsia" w:ascii="Times New Roman" w:hAnsi="Times New Roman" w:eastAsia="仿宋" w:cs="黑体"/>
                <w:szCs w:val="21"/>
                <w:lang w:val="en-US" w:eastAsia="zh-CN"/>
              </w:rPr>
            </w:pPr>
            <w:r>
              <w:rPr>
                <w:rFonts w:hint="eastAsia" w:ascii="Times New Roman" w:hAnsi="Times New Roman" w:eastAsia="仿宋" w:cs="黑体"/>
                <w:szCs w:val="21"/>
                <w:lang w:val="en-US" w:eastAsia="zh-CN"/>
              </w:rPr>
              <w:t>作品</w:t>
            </w:r>
            <w:r>
              <w:rPr>
                <w:rFonts w:hint="eastAsia" w:ascii="Times New Roman" w:hAnsi="Times New Roman" w:eastAsia="仿宋" w:cs="黑体"/>
                <w:szCs w:val="21"/>
              </w:rPr>
              <w:t>通过今昔对比</w:t>
            </w:r>
            <w:r>
              <w:rPr>
                <w:rFonts w:hint="eastAsia" w:ascii="Times New Roman" w:hAnsi="Times New Roman" w:eastAsia="仿宋" w:cs="黑体"/>
                <w:szCs w:val="21"/>
                <w:lang w:val="en-US" w:eastAsia="zh-CN"/>
              </w:rPr>
              <w:t>呈现</w:t>
            </w:r>
            <w:r>
              <w:rPr>
                <w:rFonts w:hint="eastAsia" w:ascii="Times New Roman" w:hAnsi="Times New Roman" w:eastAsia="仿宋" w:cs="黑体"/>
                <w:szCs w:val="21"/>
              </w:rPr>
              <w:t>“津沙文化区”</w:t>
            </w:r>
            <w:r>
              <w:rPr>
                <w:rFonts w:hint="eastAsia" w:ascii="Times New Roman" w:hAnsi="Times New Roman" w:eastAsia="仿宋" w:cs="黑体"/>
                <w:szCs w:val="21"/>
                <w:lang w:val="en-US" w:eastAsia="zh-CN"/>
              </w:rPr>
              <w:t>部分抗战遗址</w:t>
            </w:r>
            <w:r>
              <w:rPr>
                <w:rFonts w:hint="eastAsia" w:ascii="Times New Roman" w:hAnsi="Times New Roman" w:eastAsia="仿宋" w:cs="黑体"/>
                <w:szCs w:val="21"/>
              </w:rPr>
              <w:t>变迁，将80年岁月流转凝练于方寸画幅之间</w:t>
            </w:r>
            <w:r>
              <w:rPr>
                <w:rFonts w:hint="eastAsia" w:ascii="Times New Roman" w:hAnsi="Times New Roman" w:eastAsia="仿宋" w:cs="黑体"/>
                <w:szCs w:val="21"/>
                <w:lang w:eastAsia="zh-CN"/>
              </w:rPr>
              <w:t>，</w:t>
            </w:r>
            <w:r>
              <w:rPr>
                <w:rFonts w:hint="eastAsia" w:ascii="Times New Roman" w:hAnsi="Times New Roman" w:eastAsia="仿宋" w:cs="黑体"/>
                <w:szCs w:val="21"/>
              </w:rPr>
              <w:t>书写</w:t>
            </w:r>
            <w:r>
              <w:rPr>
                <w:rFonts w:hint="eastAsia" w:ascii="Times New Roman" w:hAnsi="Times New Roman" w:eastAsia="仿宋" w:cs="黑体"/>
                <w:szCs w:val="21"/>
                <w:lang w:val="en-US" w:eastAsia="zh-CN"/>
              </w:rPr>
              <w:t>出这片土地</w:t>
            </w:r>
            <w:r>
              <w:rPr>
                <w:rFonts w:hint="eastAsia" w:ascii="Times New Roman" w:hAnsi="Times New Roman" w:eastAsia="仿宋" w:cs="黑体"/>
                <w:szCs w:val="21"/>
              </w:rPr>
              <w:t>从救亡图存到国泰民安的时代新语：同一片江岸，从抗战物资流通动脉到风雨长廊的静谧；</w:t>
            </w:r>
            <w:r>
              <w:rPr>
                <w:rFonts w:hint="eastAsia" w:ascii="Times New Roman" w:hAnsi="Times New Roman" w:eastAsia="仿宋" w:cs="黑体"/>
                <w:szCs w:val="21"/>
                <w:lang w:val="en-US" w:eastAsia="zh-CN"/>
              </w:rPr>
              <w:t>同一所学府，如今</w:t>
            </w:r>
            <w:r>
              <w:rPr>
                <w:rFonts w:hint="eastAsia" w:ascii="Times New Roman" w:hAnsi="Times New Roman" w:eastAsia="仿宋" w:cs="黑体"/>
                <w:szCs w:val="21"/>
              </w:rPr>
              <w:t>薪火相传，</w:t>
            </w:r>
            <w:r>
              <w:rPr>
                <w:rFonts w:hint="eastAsia" w:ascii="Times New Roman" w:hAnsi="Times New Roman" w:eastAsia="仿宋" w:cs="黑体"/>
                <w:szCs w:val="21"/>
                <w:lang w:val="en-US" w:eastAsia="zh-CN"/>
              </w:rPr>
              <w:t>将</w:t>
            </w:r>
            <w:r>
              <w:rPr>
                <w:rFonts w:hint="eastAsia" w:ascii="Times New Roman" w:hAnsi="Times New Roman" w:eastAsia="仿宋" w:cs="黑体"/>
                <w:szCs w:val="21"/>
              </w:rPr>
              <w:t>呐喊化为在科研前沿默默耕耘的力量</w:t>
            </w:r>
            <w:r>
              <w:rPr>
                <w:rFonts w:hint="eastAsia" w:ascii="Times New Roman" w:hAnsi="Times New Roman" w:eastAsia="仿宋" w:cs="黑体"/>
                <w:szCs w:val="21"/>
                <w:lang w:eastAsia="zh-CN"/>
              </w:rPr>
              <w:t>；</w:t>
            </w:r>
            <w:r>
              <w:rPr>
                <w:rFonts w:hint="eastAsia" w:ascii="Times New Roman" w:hAnsi="Times New Roman" w:eastAsia="仿宋" w:cs="黑体"/>
                <w:szCs w:val="21"/>
              </w:rPr>
              <w:t>同一座</w:t>
            </w:r>
            <w:r>
              <w:rPr>
                <w:rFonts w:hint="eastAsia" w:ascii="Times New Roman" w:hAnsi="Times New Roman" w:eastAsia="仿宋" w:cs="黑体"/>
                <w:szCs w:val="21"/>
                <w:lang w:val="en-US" w:eastAsia="zh-CN"/>
              </w:rPr>
              <w:t>楼宇，从守护生命的战地医院到诉说初心的教育陈列馆。这种“变与不变”的艺术呈现，既是对历史的深情回望，更是对国泰民安的生动诠释。</w:t>
            </w:r>
          </w:p>
          <w:p w14:paraId="6A0A966E">
            <w:pPr>
              <w:spacing w:after="0" w:line="360" w:lineRule="exact"/>
              <w:ind w:firstLine="420" w:firstLineChars="200"/>
              <w:rPr>
                <w:rFonts w:hint="eastAsia" w:ascii="Times New Roman" w:hAnsi="Times New Roman" w:eastAsia="仿宋" w:cs="黑体"/>
                <w:szCs w:val="21"/>
                <w:lang w:val="en-US" w:eastAsia="zh-CN"/>
              </w:rPr>
            </w:pPr>
            <w:r>
              <w:rPr>
                <w:rFonts w:hint="eastAsia" w:ascii="Times New Roman" w:hAnsi="Times New Roman" w:eastAsia="仿宋" w:cs="黑体"/>
                <w:szCs w:val="21"/>
                <w:lang w:val="en-US" w:eastAsia="zh-CN"/>
              </w:rPr>
              <w:t>主创团队先后多次深入江津白沙镇实地采风，查阅抗战史料逾10万字，选取“津沙文化区”具有典型意义的抗战遗址，运用Procreate软件一笔一画手绘线稿、分层上色，多次修改打磨，历时三个月手绘6幅漫画。</w:t>
            </w:r>
            <w:r>
              <w:rPr>
                <w:rFonts w:hint="eastAsia" w:ascii="Times New Roman" w:hAnsi="Times New Roman" w:eastAsia="仿宋" w:cs="黑体"/>
                <w:szCs w:val="21"/>
              </w:rPr>
              <w:t>作品刊发后，各平台累计阅读量超30万，转载和互动量超2000次。</w:t>
            </w:r>
          </w:p>
        </w:tc>
      </w:tr>
      <w:tr w14:paraId="0062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exact"/>
          <w:jc w:val="center"/>
        </w:trPr>
        <w:tc>
          <w:tcPr>
            <w:tcW w:w="1132" w:type="dxa"/>
            <w:vAlign w:val="center"/>
          </w:tcPr>
          <w:p w14:paraId="6AE5A2FA">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社</w:t>
            </w:r>
          </w:p>
          <w:p w14:paraId="4210B674">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会</w:t>
            </w:r>
          </w:p>
          <w:p w14:paraId="5BF0AC99">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效</w:t>
            </w:r>
          </w:p>
          <w:p w14:paraId="1F192746">
            <w:pPr>
              <w:spacing w:after="0" w:line="320" w:lineRule="exact"/>
              <w:jc w:val="center"/>
              <w:rPr>
                <w:rFonts w:ascii="Times New Roman" w:hAnsi="Times New Roman" w:eastAsia="方正黑体_GBK" w:cs="方正黑体_GBK"/>
                <w:sz w:val="28"/>
                <w:szCs w:val="28"/>
              </w:rPr>
            </w:pPr>
            <w:r>
              <w:rPr>
                <w:rFonts w:hint="eastAsia" w:ascii="Times New Roman" w:hAnsi="Times New Roman" w:eastAsia="方正黑体_GBK" w:cs="方正黑体_GBK"/>
                <w:sz w:val="28"/>
                <w:szCs w:val="20"/>
              </w:rPr>
              <w:t>果</w:t>
            </w:r>
          </w:p>
        </w:tc>
        <w:tc>
          <w:tcPr>
            <w:tcW w:w="8827" w:type="dxa"/>
            <w:gridSpan w:val="12"/>
            <w:vAlign w:val="center"/>
          </w:tcPr>
          <w:p w14:paraId="3BD6A1B6">
            <w:pPr>
              <w:spacing w:after="0" w:line="360" w:lineRule="exact"/>
              <w:ind w:firstLine="420" w:firstLineChars="200"/>
              <w:rPr>
                <w:rFonts w:hint="eastAsia" w:ascii="Times New Roman" w:hAnsi="Times New Roman" w:eastAsia="仿宋" w:cs="黑体"/>
                <w:szCs w:val="21"/>
                <w:lang w:val="en-US" w:eastAsia="zh-CN"/>
              </w:rPr>
            </w:pPr>
            <w:r>
              <w:rPr>
                <w:rFonts w:hint="eastAsia" w:ascii="Times New Roman" w:hAnsi="Times New Roman" w:eastAsia="仿宋" w:cs="黑体"/>
                <w:szCs w:val="21"/>
                <w:lang w:val="en-US" w:eastAsia="zh-CN"/>
              </w:rPr>
              <w:t>该作品在抗战胜利80周年之际推出，于江津报、江津融媒微信公众号、江津融媒视频号、江津网、最江津APP等平台同步首发，形成“报、网、端、微”立体传播矩阵。作品被华龙网、上游新闻、腾讯网等中渝权威媒体转载，全网阅读量迅速突破百万，引发强烈社会反响，网友留言称“以画笔触摸历史，让遗址开口说话”“在漫画中读懂山河无恙的深意”。</w:t>
            </w:r>
          </w:p>
          <w:p w14:paraId="2D50455B">
            <w:pPr>
              <w:spacing w:after="0" w:line="360" w:lineRule="exact"/>
              <w:ind w:firstLine="420" w:firstLineChars="200"/>
              <w:rPr>
                <w:rFonts w:hint="eastAsia" w:ascii="Times New Roman" w:hAnsi="Times New Roman" w:eastAsia="仿宋" w:cs="黑体"/>
                <w:szCs w:val="21"/>
                <w:lang w:val="en-US" w:eastAsia="zh-CN"/>
              </w:rPr>
            </w:pPr>
            <w:r>
              <w:rPr>
                <w:rFonts w:hint="eastAsia" w:ascii="Times New Roman" w:hAnsi="Times New Roman" w:eastAsia="仿宋" w:cs="黑体"/>
                <w:szCs w:val="21"/>
                <w:lang w:val="en-US" w:eastAsia="zh-CN"/>
              </w:rPr>
              <w:t>作品还走进江津区委党校，成为党员干部开展爱国主义教育的生动教材。白沙镇抗战遗址群因漫画传播迎来参观热潮，实现了重大主题报道“破层出圈”与历史文化“活化传承”的双重社会效益。漫画以视觉化叙事搭建历史与现实的对话桥梁，在潜移默化中实现了价值引领与社会共识凝聚。</w:t>
            </w:r>
          </w:p>
        </w:tc>
      </w:tr>
      <w:tr w14:paraId="4845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132" w:type="dxa"/>
            <w:vMerge w:val="restart"/>
            <w:vAlign w:val="center"/>
          </w:tcPr>
          <w:p w14:paraId="54DA582F">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传</w:t>
            </w:r>
          </w:p>
          <w:p w14:paraId="4FF070D9">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播</w:t>
            </w:r>
          </w:p>
          <w:p w14:paraId="1A280B40">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数</w:t>
            </w:r>
          </w:p>
          <w:p w14:paraId="32E5A1EC">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据</w:t>
            </w:r>
          </w:p>
        </w:tc>
        <w:tc>
          <w:tcPr>
            <w:tcW w:w="1749" w:type="dxa"/>
            <w:gridSpan w:val="3"/>
            <w:vMerge w:val="restart"/>
            <w:vAlign w:val="center"/>
          </w:tcPr>
          <w:p w14:paraId="6693A5CC">
            <w:pPr>
              <w:spacing w:after="0" w:line="278" w:lineRule="auto"/>
              <w:jc w:val="left"/>
              <w:rPr>
                <w:rFonts w:ascii="方正楷体_GBK" w:hAnsi="Times New Roman" w:eastAsia="方正楷体_GBK" w:cs="黑体"/>
                <w:szCs w:val="21"/>
              </w:rPr>
            </w:pPr>
            <w:r>
              <w:rPr>
                <w:rFonts w:hint="eastAsia" w:ascii="方正楷体_GBK" w:hAnsi="Times New Roman" w:eastAsia="方正楷体_GBK" w:cs="黑体"/>
                <w:szCs w:val="21"/>
              </w:rPr>
              <w:t>新媒体传播平台网址</w:t>
            </w:r>
          </w:p>
        </w:tc>
        <w:tc>
          <w:tcPr>
            <w:tcW w:w="7078" w:type="dxa"/>
            <w:gridSpan w:val="9"/>
            <w:vAlign w:val="center"/>
          </w:tcPr>
          <w:p w14:paraId="68B09E1B">
            <w:pPr>
              <w:spacing w:after="160" w:line="278" w:lineRule="auto"/>
              <w:jc w:val="left"/>
              <w:rPr>
                <w:rFonts w:hint="eastAsia" w:ascii="方正楷体_GBK" w:hAnsi="仿宋" w:eastAsia="方正楷体_GBK" w:cs="Times New Roman"/>
                <w:sz w:val="32"/>
                <w:szCs w:val="21"/>
              </w:rPr>
            </w:pPr>
            <w:r>
              <w:rPr>
                <w:rFonts w:hint="eastAsia" w:ascii="方正楷体_GBK" w:hAnsi="仿宋" w:eastAsia="方正楷体_GBK" w:cs="黑体"/>
                <w:sz w:val="20"/>
                <w:szCs w:val="13"/>
              </w:rPr>
              <w:t>1</w:t>
            </w:r>
            <w:r>
              <w:rPr>
                <w:rFonts w:hint="eastAsia" w:ascii="方正楷体_GBK" w:hAnsi="仿宋" w:eastAsia="方正楷体_GBK" w:cs="黑体"/>
                <w:sz w:val="20"/>
                <w:szCs w:val="13"/>
                <w:lang w:eastAsia="zh-CN"/>
              </w:rPr>
              <w:t>. 江津</w:t>
            </w:r>
            <w:r>
              <w:rPr>
                <w:rFonts w:hint="eastAsia" w:ascii="方正楷体_GBK" w:hAnsi="仿宋" w:eastAsia="方正楷体_GBK" w:cs="黑体"/>
                <w:sz w:val="20"/>
                <w:szCs w:val="13"/>
                <w:lang w:val="en-US" w:eastAsia="zh-CN"/>
              </w:rPr>
              <w:t>融媒微信公众号：</w:t>
            </w:r>
            <w:r>
              <w:rPr>
                <w:rFonts w:hint="eastAsia" w:ascii="方正楷体_GBK" w:hAnsi="仿宋" w:eastAsia="方正楷体_GBK" w:cs="黑体"/>
                <w:sz w:val="20"/>
                <w:szCs w:val="13"/>
              </w:rPr>
              <w:t>https://mp.weixin.qq.com/s/opq0UIfZY02CfU8ySGvwjg</w:t>
            </w:r>
          </w:p>
        </w:tc>
      </w:tr>
      <w:tr w14:paraId="11FC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32" w:type="dxa"/>
            <w:vMerge w:val="continue"/>
            <w:vAlign w:val="center"/>
          </w:tcPr>
          <w:p w14:paraId="3D59F5D3">
            <w:pPr>
              <w:spacing w:after="0" w:line="320" w:lineRule="exact"/>
              <w:jc w:val="center"/>
              <w:rPr>
                <w:rFonts w:ascii="Times New Roman" w:hAnsi="Times New Roman" w:eastAsia="方正黑体_GBK" w:cs="方正黑体_GBK"/>
                <w:sz w:val="28"/>
                <w:szCs w:val="20"/>
              </w:rPr>
            </w:pPr>
          </w:p>
        </w:tc>
        <w:tc>
          <w:tcPr>
            <w:tcW w:w="1749" w:type="dxa"/>
            <w:gridSpan w:val="3"/>
            <w:vMerge w:val="continue"/>
            <w:vAlign w:val="center"/>
          </w:tcPr>
          <w:p w14:paraId="4A41B250">
            <w:pPr>
              <w:spacing w:after="0" w:line="278" w:lineRule="auto"/>
              <w:ind w:firstLine="420" w:firstLineChars="200"/>
              <w:jc w:val="left"/>
              <w:rPr>
                <w:rFonts w:ascii="方正楷体_GBK" w:hAnsi="Times New Roman" w:eastAsia="方正楷体_GBK" w:cs="黑体"/>
                <w:szCs w:val="21"/>
              </w:rPr>
            </w:pPr>
          </w:p>
        </w:tc>
        <w:tc>
          <w:tcPr>
            <w:tcW w:w="7078" w:type="dxa"/>
            <w:gridSpan w:val="9"/>
            <w:vAlign w:val="center"/>
          </w:tcPr>
          <w:p w14:paraId="16516823">
            <w:pPr>
              <w:spacing w:after="0" w:line="278" w:lineRule="auto"/>
              <w:jc w:val="left"/>
              <w:rPr>
                <w:rFonts w:hint="default" w:ascii="方正楷体_GBK" w:hAnsi="Times New Roman" w:eastAsia="方正楷体_GBK" w:cs="黑体"/>
                <w:szCs w:val="21"/>
                <w:lang w:val="en-US" w:eastAsia="zh-CN"/>
              </w:rPr>
            </w:pPr>
            <w:r>
              <w:rPr>
                <w:rFonts w:hint="eastAsia" w:ascii="方正楷体_GBK" w:hAnsi="Times New Roman" w:eastAsia="方正楷体_GBK" w:cs="黑体"/>
                <w:szCs w:val="21"/>
              </w:rPr>
              <w:t>2.</w:t>
            </w:r>
            <w:r>
              <w:rPr>
                <w:rFonts w:hint="eastAsia" w:ascii="方正楷体_GBK" w:hAnsi="Times New Roman" w:eastAsia="方正楷体_GBK" w:cs="黑体"/>
                <w:szCs w:val="21"/>
                <w:lang w:eastAsia="zh-CN"/>
              </w:rPr>
              <w:t xml:space="preserve"> 江津</w:t>
            </w:r>
            <w:r>
              <w:rPr>
                <w:rFonts w:hint="eastAsia" w:ascii="方正楷体_GBK" w:hAnsi="Times New Roman" w:eastAsia="方正楷体_GBK" w:cs="黑体"/>
                <w:szCs w:val="21"/>
                <w:lang w:val="en-US" w:eastAsia="zh-CN"/>
              </w:rPr>
              <w:t>融媒视频号：https://weixin.qq.com/sph/A9loc7s7K</w:t>
            </w:r>
          </w:p>
        </w:tc>
      </w:tr>
      <w:tr w14:paraId="3F62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132" w:type="dxa"/>
            <w:vMerge w:val="continue"/>
            <w:vAlign w:val="center"/>
          </w:tcPr>
          <w:p w14:paraId="3B674546">
            <w:pPr>
              <w:spacing w:after="0" w:line="320" w:lineRule="exact"/>
              <w:jc w:val="center"/>
              <w:rPr>
                <w:rFonts w:ascii="Times New Roman" w:hAnsi="Times New Roman" w:eastAsia="方正黑体_GBK" w:cs="方正黑体_GBK"/>
                <w:sz w:val="28"/>
                <w:szCs w:val="20"/>
              </w:rPr>
            </w:pPr>
          </w:p>
        </w:tc>
        <w:tc>
          <w:tcPr>
            <w:tcW w:w="1749" w:type="dxa"/>
            <w:gridSpan w:val="3"/>
            <w:vMerge w:val="continue"/>
            <w:vAlign w:val="center"/>
          </w:tcPr>
          <w:p w14:paraId="0A952797">
            <w:pPr>
              <w:spacing w:after="0" w:line="278" w:lineRule="auto"/>
              <w:ind w:firstLine="420" w:firstLineChars="200"/>
              <w:jc w:val="left"/>
              <w:rPr>
                <w:rFonts w:ascii="方正楷体_GBK" w:hAnsi="Times New Roman" w:eastAsia="方正楷体_GBK" w:cs="黑体"/>
                <w:szCs w:val="21"/>
              </w:rPr>
            </w:pPr>
          </w:p>
        </w:tc>
        <w:tc>
          <w:tcPr>
            <w:tcW w:w="7078" w:type="dxa"/>
            <w:gridSpan w:val="9"/>
            <w:vAlign w:val="center"/>
          </w:tcPr>
          <w:p w14:paraId="5763A751">
            <w:pPr>
              <w:spacing w:after="0" w:line="278" w:lineRule="auto"/>
              <w:jc w:val="left"/>
              <w:rPr>
                <w:rFonts w:ascii="方正楷体_GBK" w:hAnsi="Times New Roman" w:eastAsia="方正楷体_GBK" w:cs="黑体"/>
                <w:szCs w:val="21"/>
              </w:rPr>
            </w:pPr>
            <w:r>
              <w:rPr>
                <w:rFonts w:hint="eastAsia" w:ascii="方正楷体_GBK" w:hAnsi="Times New Roman" w:eastAsia="方正楷体_GBK" w:cs="黑体"/>
                <w:szCs w:val="21"/>
              </w:rPr>
              <w:t>3.</w:t>
            </w:r>
            <w:r>
              <w:rPr>
                <w:rFonts w:hint="eastAsia" w:ascii="方正楷体_GBK" w:hAnsi="Times New Roman" w:eastAsia="方正楷体_GBK" w:cs="黑体"/>
                <w:szCs w:val="21"/>
                <w:lang w:eastAsia="zh-CN"/>
              </w:rPr>
              <w:t xml:space="preserve"> 最</w:t>
            </w:r>
            <w:r>
              <w:rPr>
                <w:rFonts w:hint="eastAsia" w:ascii="方正楷体_GBK" w:hAnsi="Times New Roman" w:eastAsia="方正楷体_GBK" w:cs="黑体"/>
                <w:szCs w:val="21"/>
              </w:rPr>
              <w:t>江津</w:t>
            </w:r>
            <w:r>
              <w:rPr>
                <w:rFonts w:hint="eastAsia" w:ascii="方正楷体_GBK" w:hAnsi="Times New Roman" w:eastAsia="方正楷体_GBK" w:cs="黑体"/>
                <w:szCs w:val="21"/>
                <w:lang w:eastAsia="zh-CN"/>
              </w:rPr>
              <w:t>：https</w:t>
            </w:r>
            <w:r>
              <w:rPr>
                <w:rFonts w:hint="eastAsia" w:ascii="方正楷体_GBK" w:hAnsi="Times New Roman" w:eastAsia="方正楷体_GBK" w:cs="黑体"/>
                <w:szCs w:val="21"/>
              </w:rPr>
              <w:t>://news.cqjjnet.com/web/aritcle/1414543961356726272/web/content_1414543961356726272.html</w:t>
            </w:r>
          </w:p>
        </w:tc>
      </w:tr>
      <w:tr w14:paraId="3334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1132" w:type="dxa"/>
            <w:vMerge w:val="continue"/>
            <w:vAlign w:val="center"/>
          </w:tcPr>
          <w:p w14:paraId="3CEB1E47">
            <w:pPr>
              <w:spacing w:after="0" w:line="320" w:lineRule="exact"/>
              <w:jc w:val="center"/>
              <w:rPr>
                <w:rFonts w:ascii="Times New Roman" w:hAnsi="Times New Roman" w:eastAsia="方正黑体_GBK" w:cs="方正黑体_GBK"/>
                <w:sz w:val="28"/>
                <w:szCs w:val="20"/>
              </w:rPr>
            </w:pPr>
          </w:p>
        </w:tc>
        <w:tc>
          <w:tcPr>
            <w:tcW w:w="1749" w:type="dxa"/>
            <w:gridSpan w:val="3"/>
            <w:vAlign w:val="center"/>
          </w:tcPr>
          <w:p w14:paraId="6F37E6B8">
            <w:pPr>
              <w:spacing w:after="0" w:line="320" w:lineRule="exact"/>
              <w:ind w:firstLine="420" w:firstLineChars="200"/>
              <w:jc w:val="left"/>
              <w:rPr>
                <w:rFonts w:ascii="方正楷体_GBK" w:hAnsi="Times New Roman" w:eastAsia="方正楷体_GBK" w:cs="黑体"/>
                <w:szCs w:val="21"/>
              </w:rPr>
            </w:pPr>
            <w:r>
              <w:rPr>
                <w:rFonts w:hint="eastAsia" w:ascii="方正楷体_GBK" w:hAnsi="Times New Roman" w:eastAsia="方正楷体_GBK" w:cs="黑体"/>
                <w:szCs w:val="21"/>
              </w:rPr>
              <w:t>阅读量（浏览量、点击量）</w:t>
            </w:r>
          </w:p>
        </w:tc>
        <w:tc>
          <w:tcPr>
            <w:tcW w:w="1703" w:type="dxa"/>
            <w:gridSpan w:val="2"/>
            <w:vAlign w:val="center"/>
          </w:tcPr>
          <w:p w14:paraId="08BECC02">
            <w:pPr>
              <w:spacing w:after="0" w:line="278" w:lineRule="auto"/>
              <w:ind w:firstLine="420" w:firstLineChars="200"/>
              <w:jc w:val="left"/>
              <w:rPr>
                <w:rFonts w:hint="default" w:ascii="方正楷体_GBK" w:hAnsi="Times New Roman" w:eastAsia="方正楷体_GBK" w:cs="黑体"/>
                <w:szCs w:val="21"/>
                <w:lang w:val="en-US" w:eastAsia="zh-CN"/>
              </w:rPr>
            </w:pPr>
            <w:r>
              <w:rPr>
                <w:rFonts w:hint="eastAsia" w:ascii="方正楷体_GBK" w:hAnsi="Times New Roman" w:eastAsia="方正楷体_GBK" w:cs="黑体"/>
                <w:szCs w:val="21"/>
                <w:lang w:val="en-US" w:eastAsia="zh-CN"/>
              </w:rPr>
              <w:t>31.5万</w:t>
            </w:r>
          </w:p>
        </w:tc>
        <w:tc>
          <w:tcPr>
            <w:tcW w:w="958" w:type="dxa"/>
            <w:gridSpan w:val="3"/>
            <w:vAlign w:val="center"/>
          </w:tcPr>
          <w:p w14:paraId="0FC261F0">
            <w:pPr>
              <w:spacing w:after="160" w:line="278" w:lineRule="auto"/>
              <w:jc w:val="left"/>
              <w:rPr>
                <w:rFonts w:hint="eastAsia" w:ascii="方正楷体_GBK" w:hAnsi="仿宋" w:eastAsia="方正楷体_GBK" w:cs="Times New Roman"/>
                <w:sz w:val="22"/>
                <w:szCs w:val="16"/>
              </w:rPr>
            </w:pPr>
            <w:r>
              <w:rPr>
                <w:rFonts w:hint="eastAsia" w:ascii="方正楷体_GBK" w:hAnsi="仿宋" w:eastAsia="方正楷体_GBK" w:cs="仿宋"/>
                <w:sz w:val="22"/>
                <w:szCs w:val="16"/>
              </w:rPr>
              <w:t>转载量</w:t>
            </w:r>
          </w:p>
        </w:tc>
        <w:tc>
          <w:tcPr>
            <w:tcW w:w="2019" w:type="dxa"/>
            <w:gridSpan w:val="2"/>
            <w:vAlign w:val="center"/>
          </w:tcPr>
          <w:p w14:paraId="1F96C3D0">
            <w:pPr>
              <w:spacing w:after="0" w:line="278" w:lineRule="auto"/>
              <w:ind w:firstLine="420" w:firstLineChars="200"/>
              <w:jc w:val="left"/>
              <w:rPr>
                <w:rFonts w:hint="default" w:ascii="方正楷体_GBK" w:hAnsi="Times New Roman" w:eastAsia="方正楷体_GBK" w:cs="黑体"/>
                <w:szCs w:val="21"/>
                <w:lang w:val="en-US" w:eastAsia="zh-CN"/>
              </w:rPr>
            </w:pPr>
            <w:r>
              <w:rPr>
                <w:rFonts w:hint="eastAsia" w:ascii="方正楷体_GBK" w:hAnsi="Times New Roman" w:eastAsia="方正楷体_GBK" w:cs="黑体"/>
                <w:szCs w:val="21"/>
                <w:lang w:val="en-US" w:eastAsia="zh-CN"/>
              </w:rPr>
              <w:t>1151</w:t>
            </w:r>
          </w:p>
        </w:tc>
        <w:tc>
          <w:tcPr>
            <w:tcW w:w="925" w:type="dxa"/>
            <w:vAlign w:val="center"/>
          </w:tcPr>
          <w:p w14:paraId="6372D787">
            <w:pPr>
              <w:spacing w:after="0" w:line="278" w:lineRule="auto"/>
              <w:jc w:val="left"/>
              <w:rPr>
                <w:rFonts w:ascii="方正楷体_GBK" w:hAnsi="Times New Roman" w:eastAsia="方正楷体_GBK" w:cs="黑体"/>
                <w:szCs w:val="21"/>
              </w:rPr>
            </w:pPr>
            <w:r>
              <w:rPr>
                <w:rFonts w:hint="eastAsia" w:ascii="方正楷体_GBK" w:hAnsi="Times New Roman" w:eastAsia="方正楷体_GBK" w:cs="黑体"/>
                <w:szCs w:val="21"/>
              </w:rPr>
              <w:t>互动量</w:t>
            </w:r>
          </w:p>
        </w:tc>
        <w:tc>
          <w:tcPr>
            <w:tcW w:w="1473" w:type="dxa"/>
            <w:vAlign w:val="center"/>
          </w:tcPr>
          <w:p w14:paraId="4BEDB436">
            <w:pPr>
              <w:spacing w:after="0" w:line="278" w:lineRule="auto"/>
              <w:ind w:firstLine="420" w:firstLineChars="200"/>
              <w:jc w:val="left"/>
              <w:rPr>
                <w:rFonts w:hint="default" w:ascii="Times New Roman" w:hAnsi="Times New Roman" w:eastAsia="仿宋" w:cs="黑体"/>
                <w:szCs w:val="21"/>
                <w:lang w:val="en-US" w:eastAsia="zh-CN"/>
              </w:rPr>
            </w:pPr>
            <w:r>
              <w:rPr>
                <w:rFonts w:hint="eastAsia" w:ascii="Times New Roman" w:hAnsi="Times New Roman" w:eastAsia="仿宋" w:cs="黑体"/>
                <w:szCs w:val="21"/>
                <w:lang w:val="en-US" w:eastAsia="zh-CN"/>
              </w:rPr>
              <w:t>941</w:t>
            </w:r>
          </w:p>
        </w:tc>
      </w:tr>
      <w:tr w14:paraId="1F61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3" w:hRule="exact"/>
          <w:jc w:val="center"/>
        </w:trPr>
        <w:tc>
          <w:tcPr>
            <w:tcW w:w="1132" w:type="dxa"/>
            <w:vAlign w:val="center"/>
          </w:tcPr>
          <w:p w14:paraId="3314D786">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推</w:t>
            </w:r>
          </w:p>
          <w:p w14:paraId="1230085F">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荐</w:t>
            </w:r>
          </w:p>
          <w:p w14:paraId="2A793C60">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理</w:t>
            </w:r>
          </w:p>
          <w:p w14:paraId="2BD94E7E">
            <w:pPr>
              <w:spacing w:after="0" w:line="32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由</w:t>
            </w:r>
          </w:p>
        </w:tc>
        <w:tc>
          <w:tcPr>
            <w:tcW w:w="8827" w:type="dxa"/>
            <w:gridSpan w:val="12"/>
            <w:vAlign w:val="center"/>
          </w:tcPr>
          <w:p w14:paraId="64ABE76A">
            <w:pPr>
              <w:spacing w:after="0" w:line="320" w:lineRule="exact"/>
              <w:ind w:firstLine="420" w:firstLineChars="200"/>
              <w:jc w:val="both"/>
              <w:rPr>
                <w:rFonts w:ascii="Times New Roman" w:hAnsi="Times New Roman" w:eastAsia="仿宋" w:cs="Times New Roman"/>
                <w:szCs w:val="21"/>
              </w:rPr>
            </w:pPr>
            <w:r>
              <w:rPr>
                <w:rFonts w:hint="eastAsia" w:ascii="Times New Roman" w:hAnsi="Times New Roman" w:eastAsia="仿宋" w:cs="Times New Roman"/>
                <w:szCs w:val="21"/>
                <w:lang w:val="en-US" w:eastAsia="zh-CN"/>
              </w:rPr>
              <w:t>这三组漫画</w:t>
            </w:r>
            <w:r>
              <w:rPr>
                <w:rFonts w:hint="eastAsia" w:ascii="Times New Roman" w:hAnsi="Times New Roman" w:eastAsia="仿宋" w:cs="Times New Roman"/>
                <w:szCs w:val="21"/>
              </w:rPr>
              <w:t>聚焦抗战胜利80周年这一重大节点，用画笔触摸历史肌理，以对比映照时代变迁，</w:t>
            </w:r>
            <w:r>
              <w:rPr>
                <w:rFonts w:hint="eastAsia" w:ascii="Times New Roman" w:hAnsi="Times New Roman" w:eastAsia="仿宋" w:cs="Times New Roman"/>
                <w:szCs w:val="21"/>
                <w:lang w:val="en-US" w:eastAsia="zh-CN"/>
              </w:rPr>
              <w:t>题材重大、主题鲜明，既是对中华民族伟大胜利的庄严致敬，更是对民族复兴历程的诗意书写，具有很强的社会意义</w:t>
            </w:r>
            <w:r>
              <w:rPr>
                <w:rFonts w:hint="eastAsia" w:ascii="Times New Roman" w:hAnsi="Times New Roman" w:eastAsia="仿宋" w:cs="Times New Roman"/>
                <w:szCs w:val="21"/>
              </w:rPr>
              <w:t>。作品选取“津沙文化区”朝天咀码头、国立女子师范学院、第二陆军医院等抗战</w:t>
            </w:r>
            <w:r>
              <w:rPr>
                <w:rFonts w:hint="eastAsia" w:ascii="Times New Roman" w:hAnsi="Times New Roman" w:eastAsia="仿宋" w:cs="Times New Roman"/>
                <w:szCs w:val="21"/>
                <w:lang w:val="en-US" w:eastAsia="zh-CN"/>
              </w:rPr>
              <w:t>遗址</w:t>
            </w:r>
            <w:r>
              <w:rPr>
                <w:rFonts w:hint="eastAsia" w:ascii="Times New Roman" w:hAnsi="Times New Roman" w:eastAsia="仿宋" w:cs="Times New Roman"/>
                <w:szCs w:val="21"/>
              </w:rPr>
              <w:t>，</w:t>
            </w:r>
            <w:r>
              <w:rPr>
                <w:rFonts w:hint="eastAsia" w:ascii="Times New Roman" w:hAnsi="Times New Roman" w:eastAsia="仿宋" w:cs="Times New Roman"/>
                <w:szCs w:val="21"/>
                <w:lang w:val="en-US" w:eastAsia="zh-CN"/>
              </w:rPr>
              <w:t>将民族命运的</w:t>
            </w:r>
            <w:r>
              <w:rPr>
                <w:rFonts w:hint="eastAsia" w:ascii="Times New Roman" w:hAnsi="Times New Roman" w:eastAsia="仿宋" w:cs="Times New Roman"/>
                <w:szCs w:val="21"/>
              </w:rPr>
              <w:t>宏大历史叙事转化为可感可知的画面语言，</w:t>
            </w:r>
            <w:r>
              <w:rPr>
                <w:rFonts w:hint="eastAsia" w:ascii="Times New Roman" w:hAnsi="Times New Roman" w:eastAsia="仿宋" w:cs="Times New Roman"/>
                <w:szCs w:val="21"/>
                <w:lang w:val="en-US" w:eastAsia="zh-CN"/>
              </w:rPr>
              <w:t>让</w:t>
            </w:r>
            <w:r>
              <w:rPr>
                <w:rFonts w:hint="eastAsia" w:ascii="Times New Roman" w:hAnsi="Times New Roman" w:eastAsia="仿宋" w:cs="Times New Roman"/>
                <w:szCs w:val="21"/>
              </w:rPr>
              <w:t>家国情怀与时代图景相融，实现了地方记忆与国家叙事的高度融合，是重大主题报道守正创新的</w:t>
            </w:r>
            <w:r>
              <w:rPr>
                <w:rFonts w:hint="eastAsia" w:ascii="Times New Roman" w:hAnsi="Times New Roman" w:eastAsia="仿宋" w:cs="Times New Roman"/>
                <w:szCs w:val="21"/>
                <w:lang w:val="en-US" w:eastAsia="zh-CN"/>
              </w:rPr>
              <w:t>代表力</w:t>
            </w:r>
            <w:r>
              <w:rPr>
                <w:rFonts w:hint="eastAsia" w:ascii="Times New Roman" w:hAnsi="Times New Roman" w:eastAsia="仿宋" w:cs="Times New Roman"/>
                <w:szCs w:val="21"/>
              </w:rPr>
              <w:t>作。</w:t>
            </w:r>
          </w:p>
          <w:p w14:paraId="4D122805">
            <w:pPr>
              <w:spacing w:after="0" w:line="320" w:lineRule="exact"/>
              <w:jc w:val="center"/>
              <w:rPr>
                <w:rFonts w:ascii="Times New Roman" w:hAnsi="Times New Roman" w:eastAsia="仿宋" w:cs="Times New Roman"/>
                <w:szCs w:val="21"/>
              </w:rPr>
            </w:pPr>
          </w:p>
          <w:p w14:paraId="0CE2231D">
            <w:pPr>
              <w:spacing w:after="0" w:line="320" w:lineRule="exact"/>
              <w:jc w:val="center"/>
              <w:rPr>
                <w:rFonts w:ascii="Times New Roman" w:hAnsi="Times New Roman" w:eastAsia="仿宋" w:cs="Times New Roman"/>
                <w:szCs w:val="21"/>
              </w:rPr>
            </w:pPr>
            <w:r>
              <w:rPr>
                <w:rFonts w:hint="eastAsia" w:ascii="Times New Roman" w:hAnsi="Times New Roman" w:eastAsia="仿宋" w:cs="Times New Roman"/>
                <w:szCs w:val="21"/>
                <w:lang w:val="en-US" w:eastAsia="zh-CN"/>
              </w:rPr>
              <w:t xml:space="preserve">                                                          </w:t>
            </w:r>
            <w:r>
              <w:rPr>
                <w:rFonts w:ascii="Times New Roman" w:hAnsi="Times New Roman" w:eastAsia="仿宋" w:cs="Times New Roman"/>
                <w:szCs w:val="21"/>
              </w:rPr>
              <w:t>签名：</w:t>
            </w:r>
          </w:p>
          <w:p w14:paraId="7D278F93">
            <w:pPr>
              <w:spacing w:after="0" w:line="320" w:lineRule="exact"/>
              <w:jc w:val="right"/>
              <w:rPr>
                <w:rFonts w:ascii="Times New Roman" w:hAnsi="Times New Roman" w:eastAsia="仿宋" w:cs="Times New Roman"/>
                <w:szCs w:val="21"/>
              </w:rPr>
            </w:pPr>
          </w:p>
          <w:p w14:paraId="76E0496D">
            <w:pPr>
              <w:spacing w:after="0" w:line="320" w:lineRule="exact"/>
              <w:jc w:val="right"/>
              <w:rPr>
                <w:rFonts w:ascii="Times New Roman" w:hAnsi="Times New Roman" w:eastAsia="华文中宋" w:cs="Times New Roman"/>
                <w:sz w:val="28"/>
                <w:szCs w:val="20"/>
              </w:rPr>
            </w:pPr>
            <w:r>
              <w:rPr>
                <w:rFonts w:ascii="Times New Roman" w:hAnsi="Times New Roman" w:eastAsia="仿宋" w:cs="Times New Roman"/>
                <w:szCs w:val="21"/>
              </w:rPr>
              <w:t>202</w:t>
            </w:r>
            <w:r>
              <w:rPr>
                <w:rFonts w:hint="eastAsia" w:ascii="Times New Roman" w:hAnsi="Times New Roman" w:eastAsia="仿宋" w:cs="Times New Roman"/>
                <w:szCs w:val="21"/>
                <w:lang w:val="en-US" w:eastAsia="zh-CN"/>
              </w:rPr>
              <w:t>6</w:t>
            </w:r>
            <w:r>
              <w:rPr>
                <w:rFonts w:ascii="Times New Roman" w:hAnsi="Times New Roman" w:eastAsia="仿宋" w:cs="Times New Roman"/>
                <w:szCs w:val="21"/>
              </w:rPr>
              <w:t>年  月  日</w:t>
            </w:r>
          </w:p>
        </w:tc>
      </w:tr>
      <w:tr w14:paraId="0637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exact"/>
          <w:jc w:val="center"/>
        </w:trPr>
        <w:tc>
          <w:tcPr>
            <w:tcW w:w="1132" w:type="dxa"/>
            <w:vAlign w:val="center"/>
          </w:tcPr>
          <w:p w14:paraId="1547BE8D">
            <w:pPr>
              <w:spacing w:after="0" w:line="34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rPr>
              <w:t>联系人</w:t>
            </w:r>
          </w:p>
        </w:tc>
        <w:tc>
          <w:tcPr>
            <w:tcW w:w="1749" w:type="dxa"/>
            <w:gridSpan w:val="3"/>
            <w:vAlign w:val="center"/>
          </w:tcPr>
          <w:p w14:paraId="4A067982">
            <w:pPr>
              <w:spacing w:after="0" w:line="260" w:lineRule="exact"/>
              <w:jc w:val="center"/>
              <w:rPr>
                <w:rFonts w:ascii="Times New Roman" w:hAnsi="Times New Roman" w:eastAsia="方正黑体_GBK" w:cs="方正黑体_GBK"/>
                <w:sz w:val="28"/>
                <w:szCs w:val="20"/>
              </w:rPr>
            </w:pPr>
            <w:r>
              <w:rPr>
                <w:rFonts w:ascii="Times New Roman" w:hAnsi="Times New Roman" w:eastAsia="方正仿宋_GBK" w:cs="Times New Roman"/>
                <w:color w:val="000000"/>
                <w:sz w:val="24"/>
                <w:szCs w:val="24"/>
              </w:rPr>
              <w:t>肖莉</w:t>
            </w:r>
          </w:p>
        </w:tc>
        <w:tc>
          <w:tcPr>
            <w:tcW w:w="1136" w:type="dxa"/>
            <w:vAlign w:val="center"/>
          </w:tcPr>
          <w:p w14:paraId="3667D7F3">
            <w:pPr>
              <w:spacing w:after="0" w:line="34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rPr>
              <w:t>电话</w:t>
            </w:r>
          </w:p>
        </w:tc>
        <w:tc>
          <w:tcPr>
            <w:tcW w:w="1863" w:type="dxa"/>
            <w:gridSpan w:val="5"/>
            <w:vAlign w:val="center"/>
          </w:tcPr>
          <w:p w14:paraId="60918529">
            <w:pPr>
              <w:spacing w:after="0" w:line="340" w:lineRule="exact"/>
              <w:jc w:val="center"/>
              <w:rPr>
                <w:rFonts w:ascii="Times New Roman" w:hAnsi="Times New Roman" w:eastAsia="方正黑体_GBK" w:cs="方正黑体_GBK"/>
                <w:sz w:val="28"/>
                <w:szCs w:val="20"/>
              </w:rPr>
            </w:pPr>
            <w:r>
              <w:rPr>
                <w:rFonts w:hint="eastAsia" w:ascii="Times New Roman" w:hAnsi="Times New Roman" w:eastAsia="方正仿宋_GBK" w:cs="Times New Roman"/>
                <w:color w:val="000000"/>
                <w:sz w:val="24"/>
                <w:szCs w:val="24"/>
              </w:rPr>
              <w:t>023-47521651</w:t>
            </w:r>
          </w:p>
        </w:tc>
        <w:tc>
          <w:tcPr>
            <w:tcW w:w="1681" w:type="dxa"/>
            <w:vAlign w:val="center"/>
          </w:tcPr>
          <w:p w14:paraId="29FD226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ascii="Times New Roman" w:hAnsi="Times New Roman" w:eastAsia="方正黑体_GBK" w:cs="方正黑体_GBK"/>
                <w:sz w:val="28"/>
                <w:szCs w:val="20"/>
              </w:rPr>
            </w:pPr>
            <w:r>
              <w:rPr>
                <w:rFonts w:hint="eastAsia" w:ascii="Times New Roman" w:hAnsi="Times New Roman" w:eastAsia="方正黑体_GBK" w:cs="方正黑体_GBK"/>
                <w:sz w:val="28"/>
              </w:rPr>
              <w:t>手机</w:t>
            </w:r>
          </w:p>
        </w:tc>
        <w:tc>
          <w:tcPr>
            <w:tcW w:w="2398" w:type="dxa"/>
            <w:gridSpan w:val="2"/>
            <w:vAlign w:val="center"/>
          </w:tcPr>
          <w:p w14:paraId="52B2F33D">
            <w:pPr>
              <w:spacing w:after="0" w:line="260" w:lineRule="exact"/>
              <w:jc w:val="center"/>
              <w:rPr>
                <w:rFonts w:ascii="Times New Roman" w:hAnsi="Times New Roman" w:eastAsia="方正黑体_GBK" w:cs="方正黑体_GBK"/>
                <w:sz w:val="28"/>
                <w:szCs w:val="20"/>
              </w:rPr>
            </w:pPr>
            <w:r>
              <w:rPr>
                <w:rFonts w:hint="eastAsia" w:ascii="Times New Roman" w:hAnsi="Times New Roman" w:eastAsia="方正仿宋_GBK" w:cs="Times New Roman"/>
                <w:color w:val="000000"/>
                <w:sz w:val="24"/>
                <w:szCs w:val="24"/>
              </w:rPr>
              <w:t>13983822578</w:t>
            </w:r>
          </w:p>
        </w:tc>
      </w:tr>
      <w:tr w14:paraId="16E7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1132" w:type="dxa"/>
            <w:vAlign w:val="center"/>
          </w:tcPr>
          <w:p w14:paraId="03C20097">
            <w:pPr>
              <w:spacing w:after="0" w:line="34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rPr>
              <w:t>地址</w:t>
            </w:r>
          </w:p>
        </w:tc>
        <w:tc>
          <w:tcPr>
            <w:tcW w:w="4748" w:type="dxa"/>
            <w:gridSpan w:val="9"/>
            <w:vAlign w:val="center"/>
          </w:tcPr>
          <w:p w14:paraId="51EB031C">
            <w:pPr>
              <w:spacing w:after="0" w:line="260" w:lineRule="exact"/>
              <w:jc w:val="center"/>
              <w:rPr>
                <w:rFonts w:ascii="Times New Roman" w:hAnsi="Times New Roman" w:eastAsia="方正黑体_GBK" w:cs="方正黑体_GBK"/>
                <w:sz w:val="28"/>
                <w:szCs w:val="20"/>
              </w:rPr>
            </w:pPr>
            <w:r>
              <w:rPr>
                <w:rFonts w:hint="eastAsia" w:ascii="Times New Roman" w:hAnsi="Times New Roman" w:eastAsia="方正仿宋_GBK" w:cs="Times New Roman"/>
                <w:color w:val="000000"/>
                <w:sz w:val="24"/>
                <w:szCs w:val="24"/>
              </w:rPr>
              <w:t>重庆市江津区鼎山大道586号</w:t>
            </w:r>
          </w:p>
        </w:tc>
        <w:tc>
          <w:tcPr>
            <w:tcW w:w="1681" w:type="dxa"/>
            <w:vAlign w:val="center"/>
          </w:tcPr>
          <w:p w14:paraId="0736359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ascii="Times New Roman" w:hAnsi="Times New Roman" w:eastAsia="方正黑体_GBK" w:cs="方正黑体_GBK"/>
                <w:sz w:val="28"/>
                <w:szCs w:val="20"/>
              </w:rPr>
            </w:pPr>
            <w:r>
              <w:rPr>
                <w:rFonts w:hint="eastAsia" w:ascii="Times New Roman" w:hAnsi="Times New Roman" w:eastAsia="方正黑体_GBK" w:cs="方正黑体_GBK"/>
                <w:sz w:val="28"/>
              </w:rPr>
              <w:t>邮箱</w:t>
            </w:r>
          </w:p>
        </w:tc>
        <w:tc>
          <w:tcPr>
            <w:tcW w:w="2398" w:type="dxa"/>
            <w:gridSpan w:val="2"/>
            <w:vAlign w:val="center"/>
          </w:tcPr>
          <w:p w14:paraId="72510964">
            <w:pPr>
              <w:spacing w:after="0" w:line="260" w:lineRule="exact"/>
              <w:jc w:val="center"/>
              <w:rPr>
                <w:rFonts w:ascii="Times New Roman" w:hAnsi="Times New Roman" w:eastAsia="方正黑体_GBK" w:cs="方正黑体_GBK"/>
                <w:sz w:val="28"/>
                <w:szCs w:val="20"/>
              </w:rPr>
            </w:pPr>
            <w:r>
              <w:rPr>
                <w:rFonts w:hint="eastAsia" w:ascii="Times New Roman" w:hAnsi="Times New Roman" w:eastAsia="方正仿宋_GBK" w:cs="Times New Roman"/>
                <w:color w:val="000000"/>
                <w:sz w:val="24"/>
                <w:szCs w:val="24"/>
                <w:lang w:val="en-US" w:eastAsia="zh-CN"/>
              </w:rPr>
              <w:t>5849914@qq.com</w:t>
            </w:r>
          </w:p>
        </w:tc>
      </w:tr>
    </w:tbl>
    <w:p w14:paraId="4E4C3EF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D0422B-F71D-4368-AD7A-2B4F97194E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embedRegular r:id="rId2" w:fontKey="{FDEC6090-D113-4D9E-86E6-6A80C377E2C3}"/>
  </w:font>
  <w:font w:name="方正小标宋_GBK">
    <w:panose1 w:val="03000509000000000000"/>
    <w:charset w:val="86"/>
    <w:family w:val="script"/>
    <w:pitch w:val="default"/>
    <w:sig w:usb0="00000001" w:usb1="080E0000" w:usb2="00000000" w:usb3="00000000" w:csb0="00040000" w:csb1="00000000"/>
    <w:embedRegular r:id="rId3" w:fontKey="{DC3916C8-E9F6-4899-82EE-CA8A07692A89}"/>
  </w:font>
  <w:font w:name="华文中宋">
    <w:panose1 w:val="02010600040101010101"/>
    <w:charset w:val="86"/>
    <w:family w:val="auto"/>
    <w:pitch w:val="default"/>
    <w:sig w:usb0="00000287" w:usb1="080F0000" w:usb2="00000000" w:usb3="00000000" w:csb0="0004009F" w:csb1="DFD70000"/>
    <w:embedRegular r:id="rId4" w:fontKey="{B4C857ED-19F2-4135-B690-E6744044DF7F}"/>
  </w:font>
  <w:font w:name="方正仿宋_GBK">
    <w:panose1 w:val="03000509000000000000"/>
    <w:charset w:val="86"/>
    <w:family w:val="script"/>
    <w:pitch w:val="default"/>
    <w:sig w:usb0="00000001" w:usb1="080E0000" w:usb2="00000000" w:usb3="00000000" w:csb0="00040000" w:csb1="00000000"/>
    <w:embedRegular r:id="rId5" w:fontKey="{3444737E-259C-43D0-8924-1D41DE513EE4}"/>
  </w:font>
  <w:font w:name="仿宋_GB2312">
    <w:altName w:val="仿宋"/>
    <w:panose1 w:val="02010609030101010101"/>
    <w:charset w:val="86"/>
    <w:family w:val="modern"/>
    <w:pitch w:val="default"/>
    <w:sig w:usb0="00000000" w:usb1="00000000" w:usb2="00000000" w:usb3="00000000" w:csb0="00040000" w:csb1="00000000"/>
    <w:embedRegular r:id="rId6" w:fontKey="{25B195BC-ED66-4623-8A09-BA547318708B}"/>
  </w:font>
  <w:font w:name="仿宋">
    <w:panose1 w:val="02010609060101010101"/>
    <w:charset w:val="86"/>
    <w:family w:val="modern"/>
    <w:pitch w:val="default"/>
    <w:sig w:usb0="800002BF" w:usb1="38CF7CFA" w:usb2="00000016" w:usb3="00000000" w:csb0="00040001" w:csb1="00000000"/>
    <w:embedRegular r:id="rId7" w:fontKey="{AF9DB8B0-A4E0-43F7-B9D7-5C81A2FEAF50}"/>
  </w:font>
  <w:font w:name="方正楷体_GBK">
    <w:panose1 w:val="03000509000000000000"/>
    <w:charset w:val="86"/>
    <w:family w:val="script"/>
    <w:pitch w:val="default"/>
    <w:sig w:usb0="00000001" w:usb1="080E0000" w:usb2="00000000" w:usb3="00000000" w:csb0="00040000" w:csb1="00000000"/>
    <w:embedRegular r:id="rId8" w:fontKey="{63CAA3DE-6019-4481-9151-E5983E4FF139}"/>
  </w:font>
  <w:font w:name="WPSEMBED20">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41E9D"/>
    <w:rsid w:val="00BA7CA7"/>
    <w:rsid w:val="01A06E9D"/>
    <w:rsid w:val="01E4322D"/>
    <w:rsid w:val="03AA62EE"/>
    <w:rsid w:val="05FD2B10"/>
    <w:rsid w:val="067E02E0"/>
    <w:rsid w:val="077211C3"/>
    <w:rsid w:val="081C20D1"/>
    <w:rsid w:val="08744BDF"/>
    <w:rsid w:val="090B108C"/>
    <w:rsid w:val="09246605"/>
    <w:rsid w:val="092B1742"/>
    <w:rsid w:val="0B5F6DD3"/>
    <w:rsid w:val="0CC7226A"/>
    <w:rsid w:val="0D464D9C"/>
    <w:rsid w:val="0DAD6BC9"/>
    <w:rsid w:val="0E4A266A"/>
    <w:rsid w:val="0E4D1CFD"/>
    <w:rsid w:val="0F2A424A"/>
    <w:rsid w:val="0FE20680"/>
    <w:rsid w:val="10E943BC"/>
    <w:rsid w:val="13983E78"/>
    <w:rsid w:val="145E0C1D"/>
    <w:rsid w:val="16111CBF"/>
    <w:rsid w:val="162C6AF9"/>
    <w:rsid w:val="171C6B6E"/>
    <w:rsid w:val="17B84AE8"/>
    <w:rsid w:val="18CA0730"/>
    <w:rsid w:val="18F73D83"/>
    <w:rsid w:val="192166BD"/>
    <w:rsid w:val="1B0911B7"/>
    <w:rsid w:val="1CD777BF"/>
    <w:rsid w:val="1DE55F0B"/>
    <w:rsid w:val="1DF75C3F"/>
    <w:rsid w:val="1F242A63"/>
    <w:rsid w:val="1FB262C1"/>
    <w:rsid w:val="1FE81CE3"/>
    <w:rsid w:val="20607ACB"/>
    <w:rsid w:val="23902475"/>
    <w:rsid w:val="2452583B"/>
    <w:rsid w:val="266100F9"/>
    <w:rsid w:val="27764078"/>
    <w:rsid w:val="2852419D"/>
    <w:rsid w:val="288527C5"/>
    <w:rsid w:val="2B911481"/>
    <w:rsid w:val="2B9D7E25"/>
    <w:rsid w:val="2C0F23A5"/>
    <w:rsid w:val="2C622E1D"/>
    <w:rsid w:val="2CB41E9D"/>
    <w:rsid w:val="2D452523"/>
    <w:rsid w:val="2D616C31"/>
    <w:rsid w:val="2E5C5D76"/>
    <w:rsid w:val="2E642E7C"/>
    <w:rsid w:val="30470360"/>
    <w:rsid w:val="309335A5"/>
    <w:rsid w:val="319A0963"/>
    <w:rsid w:val="33400B8A"/>
    <w:rsid w:val="33C5616B"/>
    <w:rsid w:val="34767465"/>
    <w:rsid w:val="34B955A4"/>
    <w:rsid w:val="36380E96"/>
    <w:rsid w:val="36965B9D"/>
    <w:rsid w:val="379320DC"/>
    <w:rsid w:val="37C8622A"/>
    <w:rsid w:val="393618B9"/>
    <w:rsid w:val="39AD1B7B"/>
    <w:rsid w:val="3AF61300"/>
    <w:rsid w:val="3B903503"/>
    <w:rsid w:val="3DE10046"/>
    <w:rsid w:val="3EAD1CD6"/>
    <w:rsid w:val="3ECA0ADA"/>
    <w:rsid w:val="40490124"/>
    <w:rsid w:val="414508EB"/>
    <w:rsid w:val="418C02C8"/>
    <w:rsid w:val="46DC3AA0"/>
    <w:rsid w:val="4849087C"/>
    <w:rsid w:val="4A1D0657"/>
    <w:rsid w:val="4C6A56AA"/>
    <w:rsid w:val="4ED17C62"/>
    <w:rsid w:val="4F075432"/>
    <w:rsid w:val="50E13A61"/>
    <w:rsid w:val="5245699D"/>
    <w:rsid w:val="52C5188C"/>
    <w:rsid w:val="52E8557B"/>
    <w:rsid w:val="539B439B"/>
    <w:rsid w:val="53B92A73"/>
    <w:rsid w:val="53E126F6"/>
    <w:rsid w:val="541F6D7A"/>
    <w:rsid w:val="549E264E"/>
    <w:rsid w:val="550D3076"/>
    <w:rsid w:val="554F0D02"/>
    <w:rsid w:val="55D61B13"/>
    <w:rsid w:val="56B86E5C"/>
    <w:rsid w:val="57342B3C"/>
    <w:rsid w:val="587578B0"/>
    <w:rsid w:val="59044790"/>
    <w:rsid w:val="596F60AE"/>
    <w:rsid w:val="598F04FE"/>
    <w:rsid w:val="5A3572F7"/>
    <w:rsid w:val="5A581238"/>
    <w:rsid w:val="5A9A35FE"/>
    <w:rsid w:val="5AA12BDF"/>
    <w:rsid w:val="5B5E4484"/>
    <w:rsid w:val="5B871DD5"/>
    <w:rsid w:val="5C115B42"/>
    <w:rsid w:val="5C86208C"/>
    <w:rsid w:val="5D83037A"/>
    <w:rsid w:val="5DEF1EB3"/>
    <w:rsid w:val="60687CFB"/>
    <w:rsid w:val="60824919"/>
    <w:rsid w:val="618648DC"/>
    <w:rsid w:val="61D45648"/>
    <w:rsid w:val="630F26B0"/>
    <w:rsid w:val="63C96D02"/>
    <w:rsid w:val="63CB3AFD"/>
    <w:rsid w:val="64460353"/>
    <w:rsid w:val="651421FF"/>
    <w:rsid w:val="65921F7B"/>
    <w:rsid w:val="65EB7404"/>
    <w:rsid w:val="6744501E"/>
    <w:rsid w:val="6ABE6E95"/>
    <w:rsid w:val="6B2D21E8"/>
    <w:rsid w:val="6B6F1F3D"/>
    <w:rsid w:val="6CDF1345"/>
    <w:rsid w:val="6E3B0980"/>
    <w:rsid w:val="6E7A7577"/>
    <w:rsid w:val="6F011A46"/>
    <w:rsid w:val="6F3040D9"/>
    <w:rsid w:val="6F9E7295"/>
    <w:rsid w:val="70CE3BAA"/>
    <w:rsid w:val="711E68DF"/>
    <w:rsid w:val="716B764B"/>
    <w:rsid w:val="721D0945"/>
    <w:rsid w:val="73C82B32"/>
    <w:rsid w:val="75EA6D90"/>
    <w:rsid w:val="77AD4519"/>
    <w:rsid w:val="78120820"/>
    <w:rsid w:val="782D11B6"/>
    <w:rsid w:val="79B55907"/>
    <w:rsid w:val="79E81839"/>
    <w:rsid w:val="7A2F5884"/>
    <w:rsid w:val="7AF379C5"/>
    <w:rsid w:val="7C09018C"/>
    <w:rsid w:val="7F05339C"/>
    <w:rsid w:val="7F95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35fa4289-039e-48bf-a2e7-b3831e469113</errorID>
      <errorWord>  组画  类</errorWord>
      <group>L1_AI</group>
      <groupName>深度校对</groupName>
      <ability>L2_AI_Punc</ability>
      <abilityName>标点纠错</abilityName>
      <candidateList>
        <item>（组画）</item>
      </candidateList>
      <explain/>
      <paraID> EBD0A7E</paraID>
      <start>4</start>
      <end>11</end>
      <status>unmodified</status>
      <modifiedWord/>
      <trackRevisions>false</trackRevisions>
    </reviewItem>
    <reviewItem>
      <errorID>d5d05ff0-28d3-48b6-9a45-45b821cc6956</errorID>
      <errorWord>(</errorWord>
      <group>L1_Format</group>
      <groupName>格式问题</groupName>
      <ability>L2_HalfPunc</ability>
      <abilityName>全半角检查</abilityName>
      <candidateList>
        <item>（</item>
      </candidateList>
      <explain>文本全半角错误。</explain>
      <paraID> 1ACE401</paraID>
      <start>0</start>
      <end>1</end>
      <status>unmodified</status>
      <modifiedWord/>
      <trackRevisions>false</trackRevisions>
    </reviewItem>
    <reviewItem>
      <errorID>9eb08b01-843e-4299-a43b-8434bab43431</errorID>
      <errorWord>)</errorWord>
      <group>L1_Format</group>
      <groupName>格式问题</groupName>
      <ability>L2_HalfPunc</ability>
      <abilityName>全半角检查</abilityName>
      <candidateList>
        <item>）</item>
      </candidateList>
      <explain>文本全半角错误。</explain>
      <paraID> 1ACE401</paraID>
      <start>10</start>
      <end>11</end>
      <status>unmodified</status>
      <modifiedWord/>
      <trackRevisions>false</trackRevisions>
    </reviewItem>
    <reviewItem>
      <errorID>a14565b8-fe42-4cd4-be9f-b39b54283bbb</errorID>
      <errorWord>现</errorWord>
      <group>L1_Word</group>
      <groupName>字词问题</groupName>
      <ability>L2_Typo</ability>
      <abilityName>字词错误</abilityName>
      <candidateList>
        <item>现了</item>
      </candidateList>
      <explain/>
      <paraID> 86630AD</paraID>
      <start>50</start>
      <end>51</end>
      <status>unmodified</status>
      <modifiedWord/>
      <trackRevisions>false</trackRevisions>
    </reviewItem>
    <reviewItem>
      <errorID>7c8eee4d-8439-4c75-bfe0-41534fabfe4b</errorID>
      <errorWord>国立</errorWord>
      <group>L1_Political</group>
      <groupName>政治性问题</groupName>
      <ability>L2_Unpolitical</ability>
      <abilityName>政治敏感错误</abilityName>
      <candidateList/>
      <explain>敏感词</explain>
      <paraID>64ABE76A</paraID>
      <start>111</start>
      <end>113</end>
      <status>unmodified</status>
      <modifiedWord/>
      <trackRevisions>false</trackRevisions>
    </reviewItem>
  </reviewItems>
  <config/>
</contractReview>
</file>

<file path=customXml/itemProps1.xml><?xml version="1.0" encoding="utf-8"?>
<ds:datastoreItem xmlns:ds="http://schemas.openxmlformats.org/officeDocument/2006/customXml" ds:itemID="{0bb44dae-c334-42d7-8d8a-23c56d6ca550}">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1255</Words>
  <Characters>1518</Characters>
  <Lines>0</Lines>
  <Paragraphs>0</Paragraphs>
  <TotalTime>1</TotalTime>
  <ScaleCrop>false</ScaleCrop>
  <LinksUpToDate>false</LinksUpToDate>
  <CharactersWithSpaces>1543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2026-03-13T01:15:00Z</dcterms:created>
  <dc:creator>John</dc:creator>
  <cp:lastModifiedBy>葡萄阿肖</cp:lastModifiedBy>
  <dcterms:modified xsi:type="dcterms:W3CDTF">2026-03-15T09:49:03Z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A3152B782894418AB429AAC544DD0A8B_13</vt:lpwstr>
  </property>
  <property fmtid="{D5CDD505-2E9C-101B-9397-08002B2CF9AE}" pid="4" name="KSOTemplateDocerSaveRecord">
    <vt:lpwstr>eyJoZGlkIjoiMzY3N2FiYzRjMjZjNmJiNGVlNjE2ZDI1ODhlNzlhYzkiLCJ1c2VySWQiOiI0NzM3NzUwMDEifQ==</vt:lpwstr>
  </property>
</Properties>
</file>