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6334B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4"/>
        <w:tblW w:w="9962" w:type="dxa"/>
        <w:tblInd w:w="-9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2"/>
        <w:gridCol w:w="1781"/>
        <w:gridCol w:w="26"/>
        <w:gridCol w:w="784"/>
        <w:gridCol w:w="21"/>
        <w:gridCol w:w="166"/>
        <w:gridCol w:w="963"/>
        <w:gridCol w:w="322"/>
        <w:gridCol w:w="1284"/>
        <w:gridCol w:w="91"/>
        <w:gridCol w:w="914"/>
        <w:gridCol w:w="280"/>
        <w:gridCol w:w="1268"/>
      </w:tblGrid>
      <w:tr w14:paraId="1175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exact"/>
        </w:trPr>
        <w:tc>
          <w:tcPr>
            <w:tcW w:w="2062" w:type="dxa"/>
            <w:vAlign w:val="center"/>
          </w:tcPr>
          <w:p w14:paraId="2930249B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741" w:type="dxa"/>
            <w:gridSpan w:val="6"/>
            <w:vAlign w:val="center"/>
          </w:tcPr>
          <w:p w14:paraId="67B30A82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揭秘这个重庆唯一：60天生死相托 90年鱼水情深</w:t>
            </w:r>
          </w:p>
        </w:tc>
        <w:tc>
          <w:tcPr>
            <w:tcW w:w="1697" w:type="dxa"/>
            <w:gridSpan w:val="3"/>
            <w:vAlign w:val="center"/>
          </w:tcPr>
          <w:p w14:paraId="54A3C540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2462" w:type="dxa"/>
            <w:gridSpan w:val="3"/>
            <w:vAlign w:val="center"/>
          </w:tcPr>
          <w:p w14:paraId="6EC779C3">
            <w:pPr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通讯</w:t>
            </w:r>
          </w:p>
        </w:tc>
      </w:tr>
      <w:tr w14:paraId="34241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2062" w:type="dxa"/>
            <w:vMerge w:val="restart"/>
            <w:vAlign w:val="center"/>
          </w:tcPr>
          <w:p w14:paraId="548C8C27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741" w:type="dxa"/>
            <w:gridSpan w:val="6"/>
            <w:vMerge w:val="restart"/>
            <w:vAlign w:val="center"/>
          </w:tcPr>
          <w:p w14:paraId="0424D724">
            <w:pPr>
              <w:spacing w:after="0" w:line="300" w:lineRule="exact"/>
              <w:rPr>
                <w:rFonts w:hint="eastAsia" w:ascii="Times New Roman" w:hAnsi="Times New Roman" w:eastAsia="方正仿宋_GBK" w:cs="仿宋"/>
                <w:sz w:val="24"/>
                <w:szCs w:val="1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3208字；</w:t>
            </w:r>
          </w:p>
          <w:p w14:paraId="73F6B9DD">
            <w:pPr>
              <w:spacing w:after="0" w:line="30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3分40秒</w:t>
            </w:r>
          </w:p>
        </w:tc>
        <w:tc>
          <w:tcPr>
            <w:tcW w:w="1697" w:type="dxa"/>
            <w:gridSpan w:val="3"/>
            <w:vAlign w:val="center"/>
          </w:tcPr>
          <w:p w14:paraId="1BB050F6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2462" w:type="dxa"/>
            <w:gridSpan w:val="3"/>
            <w:vAlign w:val="center"/>
          </w:tcPr>
          <w:p w14:paraId="7ACDFB1D">
            <w:pPr>
              <w:spacing w:after="0" w:line="260" w:lineRule="exact"/>
              <w:jc w:val="center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通讯</w:t>
            </w:r>
          </w:p>
        </w:tc>
      </w:tr>
      <w:tr w14:paraId="227BA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2062" w:type="dxa"/>
            <w:vMerge w:val="continue"/>
            <w:vAlign w:val="center"/>
          </w:tcPr>
          <w:p w14:paraId="3395FD6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741" w:type="dxa"/>
            <w:gridSpan w:val="6"/>
            <w:vMerge w:val="continue"/>
            <w:vAlign w:val="center"/>
          </w:tcPr>
          <w:p w14:paraId="35FCC14C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359A614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2462" w:type="dxa"/>
            <w:gridSpan w:val="3"/>
            <w:vAlign w:val="center"/>
          </w:tcPr>
          <w:p w14:paraId="4C7DC6E6">
            <w:pPr>
              <w:spacing w:after="0" w:line="240" w:lineRule="atLeast"/>
              <w:jc w:val="center"/>
              <w:rPr>
                <w:rFonts w:hint="eastAsia" w:ascii="Times New Roman" w:hAns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中文</w:t>
            </w:r>
          </w:p>
        </w:tc>
      </w:tr>
      <w:tr w14:paraId="550C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62" w:type="dxa"/>
            <w:vAlign w:val="center"/>
          </w:tcPr>
          <w:p w14:paraId="0E5CBBE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147AC132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612" w:type="dxa"/>
            <w:gridSpan w:val="4"/>
            <w:vAlign w:val="center"/>
          </w:tcPr>
          <w:p w14:paraId="1664D355">
            <w:pPr>
              <w:spacing w:after="0" w:line="260" w:lineRule="exact"/>
              <w:rPr>
                <w:rFonts w:ascii="Times New Roman" w:hAnsi="Times New Roman" w:eastAsia="方正仿宋_GBK"/>
                <w:sz w:val="2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刘星欣 吕晓 王笑伊</w:t>
            </w:r>
          </w:p>
        </w:tc>
        <w:tc>
          <w:tcPr>
            <w:tcW w:w="1129" w:type="dxa"/>
            <w:gridSpan w:val="2"/>
            <w:vAlign w:val="center"/>
          </w:tcPr>
          <w:p w14:paraId="395B6A0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4159" w:type="dxa"/>
            <w:gridSpan w:val="6"/>
            <w:vAlign w:val="center"/>
          </w:tcPr>
          <w:p w14:paraId="1C8B7C05">
            <w:pPr>
              <w:spacing w:after="0" w:line="240" w:lineRule="exact"/>
              <w:jc w:val="center"/>
              <w:rPr>
                <w:rFonts w:ascii="Times New Roman" w:hAnsi="Times New Roman" w:eastAsia="方正仿宋_GBK"/>
                <w:w w:val="95"/>
                <w:szCs w:val="21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周杭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胡苓莉</w:t>
            </w:r>
          </w:p>
        </w:tc>
      </w:tr>
      <w:tr w14:paraId="0A976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5" w:hRule="atLeast"/>
        </w:trPr>
        <w:tc>
          <w:tcPr>
            <w:tcW w:w="2062" w:type="dxa"/>
            <w:vAlign w:val="center"/>
          </w:tcPr>
          <w:p w14:paraId="4B88C48A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612" w:type="dxa"/>
            <w:gridSpan w:val="4"/>
            <w:vAlign w:val="center"/>
          </w:tcPr>
          <w:p w14:paraId="46DCE2F4">
            <w:pPr>
              <w:spacing w:after="0" w:line="26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重庆市江津区融媒体中心</w:t>
            </w:r>
          </w:p>
        </w:tc>
        <w:tc>
          <w:tcPr>
            <w:tcW w:w="1129" w:type="dxa"/>
            <w:gridSpan w:val="2"/>
            <w:vAlign w:val="center"/>
          </w:tcPr>
          <w:p w14:paraId="31FE7DA8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4159" w:type="dxa"/>
            <w:gridSpan w:val="6"/>
            <w:vAlign w:val="center"/>
          </w:tcPr>
          <w:p w14:paraId="143601A9">
            <w:pPr>
              <w:spacing w:after="0"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江津融媒微信公众号</w:t>
            </w:r>
          </w:p>
        </w:tc>
      </w:tr>
      <w:tr w14:paraId="1D936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</w:trPr>
        <w:tc>
          <w:tcPr>
            <w:tcW w:w="2062" w:type="dxa"/>
            <w:vAlign w:val="center"/>
          </w:tcPr>
          <w:p w14:paraId="4C234B9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683CA1C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612" w:type="dxa"/>
            <w:gridSpan w:val="4"/>
            <w:vAlign w:val="center"/>
          </w:tcPr>
          <w:p w14:paraId="361056E2">
            <w:pPr>
              <w:spacing w:after="0" w:line="26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eastAsia="zh-CN"/>
              </w:rPr>
              <w:t>江津融媒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微信公众号头条</w:t>
            </w:r>
          </w:p>
        </w:tc>
        <w:tc>
          <w:tcPr>
            <w:tcW w:w="1129" w:type="dxa"/>
            <w:gridSpan w:val="2"/>
            <w:vAlign w:val="center"/>
          </w:tcPr>
          <w:p w14:paraId="6168A6CB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4159" w:type="dxa"/>
            <w:gridSpan w:val="6"/>
            <w:vAlign w:val="center"/>
          </w:tcPr>
          <w:p w14:paraId="76214AA4">
            <w:pPr>
              <w:spacing w:after="0" w:line="26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1"/>
              </w:rPr>
              <w:t>2025年4月29日</w:t>
            </w:r>
          </w:p>
        </w:tc>
      </w:tr>
      <w:tr w14:paraId="3A4CC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atLeast"/>
        </w:trPr>
        <w:tc>
          <w:tcPr>
            <w:tcW w:w="2062" w:type="dxa"/>
            <w:vMerge w:val="restart"/>
            <w:vAlign w:val="center"/>
          </w:tcPr>
          <w:p w14:paraId="7ED4A982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741" w:type="dxa"/>
            <w:gridSpan w:val="6"/>
            <w:vMerge w:val="restart"/>
            <w:vAlign w:val="center"/>
          </w:tcPr>
          <w:p w14:paraId="44E16422">
            <w:pPr>
              <w:spacing w:after="0" w:line="240" w:lineRule="auto"/>
              <w:rPr>
                <w:rFonts w:hint="eastAsia" w:ascii="Times New Roman" w:hAnsi="Times New Roman" w:eastAsia="方正仿宋_GBK"/>
                <w:sz w:val="28"/>
                <w:lang w:eastAsia="zh-CN"/>
              </w:rPr>
            </w:pPr>
            <w:r>
              <w:rPr>
                <w:rFonts w:hint="eastAsia" w:ascii="Times New Roman" w:hAnsi="Times New Roman" w:eastAsia="方正仿宋_GBK" w:cs="仿宋"/>
                <w:sz w:val="22"/>
                <w:szCs w:val="22"/>
              </w:rPr>
              <w:t>https://mp.weixin.qq.com/s/I-xloiKBrtC2BJfZXl1McQ</w:t>
            </w:r>
            <w:r>
              <w:rPr>
                <w:rFonts w:hint="eastAsia" w:ascii="Times New Roman" w:hAnsi="Times New Roman" w:eastAsia="方正仿宋_GBK"/>
                <w:sz w:val="28"/>
                <w:lang w:eastAsia="zh-CN"/>
              </w:rPr>
              <w:drawing>
                <wp:inline distT="0" distB="0" distL="114300" distR="114300">
                  <wp:extent cx="1379855" cy="1379855"/>
                  <wp:effectExtent l="0" t="0" r="10795" b="10795"/>
                  <wp:docPr id="1" name="图片 1" descr="https___mp.weixin.qq.com_s_I-xloiKBrtC2BJfZXl1Mc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https___mp.weixin.qq.com_s_I-xloiKBrtC2BJfZXl1McQ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9855" cy="1379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9" w:type="dxa"/>
            <w:gridSpan w:val="6"/>
            <w:vAlign w:val="center"/>
          </w:tcPr>
          <w:p w14:paraId="373D041F">
            <w:pPr>
              <w:spacing w:after="0" w:line="260" w:lineRule="exact"/>
              <w:rPr>
                <w:rFonts w:hint="eastAsia" w:ascii="Times New Roman" w:hAnsi="Times New Roman" w:eastAsia="华文中宋"/>
                <w:sz w:val="28"/>
                <w:lang w:eastAsia="zh-CN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□ 否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☑</w:t>
            </w:r>
          </w:p>
        </w:tc>
      </w:tr>
      <w:tr w14:paraId="5576C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3" w:hRule="exact"/>
        </w:trPr>
        <w:tc>
          <w:tcPr>
            <w:tcW w:w="2062" w:type="dxa"/>
            <w:vMerge w:val="continue"/>
            <w:vAlign w:val="center"/>
          </w:tcPr>
          <w:p w14:paraId="0B52B35D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741" w:type="dxa"/>
            <w:gridSpan w:val="6"/>
            <w:vMerge w:val="continue"/>
            <w:vAlign w:val="center"/>
          </w:tcPr>
          <w:p w14:paraId="7F2C152A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4159" w:type="dxa"/>
            <w:gridSpan w:val="6"/>
            <w:vAlign w:val="center"/>
          </w:tcPr>
          <w:p w14:paraId="0AD27FAA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 xml:space="preserve"> 否□</w:t>
            </w:r>
          </w:p>
        </w:tc>
      </w:tr>
      <w:tr w14:paraId="3E535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062" w:type="dxa"/>
            <w:vAlign w:val="center"/>
          </w:tcPr>
          <w:p w14:paraId="6192DDE9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7900" w:type="dxa"/>
            <w:gridSpan w:val="12"/>
            <w:vAlign w:val="center"/>
          </w:tcPr>
          <w:p w14:paraId="6755354C">
            <w:pPr>
              <w:spacing w:after="0" w:line="34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习近平总书记视察重庆时指出，“重庆是一块英雄的土地，有着光荣的革命传统”，要求重庆用好红色资源、传承红色基因。该作品以习近平总书记重要讲话精神为引领，对重庆唯一红军长征国家一级文物——土城战役红军手迹背后的故事、历史内涵、时代价值进行通俗化、年轻化、网络化解读。</w:t>
            </w:r>
          </w:p>
          <w:p w14:paraId="3C0D92BC">
            <w:pPr>
              <w:spacing w:after="0" w:line="34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作品以“一份手迹、三代守护、六十昼夜、九十年传承”为核心故事线，采用“文字深度叙事+视频纪实+历史场景AI再现+数字手迹展示”的融合呈现方式：3200余字通讯以背篼、吊锅、红军桥为意象，串联生死相托的细节，以及当下江津区打造红色IP、推动渝黔红色融合发展的新篇章；3分40秒视频通过唐文书重走送饭路的跟拍镜头，以数字化手段沉浸式还原90年前的动人场景，让观众感受到那份军民血肉相连的鱼水深情；图文嵌入土城战役红军手迹仿制件及石岩寨、唐家老屋等实景图片，形成“口述+实证+旧址”的完整证据链。作品将宏大“双拥”主题转化为具象的“背篼里的星光”故事，实现了红色题材的温暖叙事，讲活了重庆革命文物。</w:t>
            </w:r>
          </w:p>
          <w:p w14:paraId="7A5E5B97">
            <w:pPr>
              <w:spacing w:after="0" w:line="24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</w:tr>
      <w:tr w14:paraId="2DA99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7" w:hRule="exact"/>
        </w:trPr>
        <w:tc>
          <w:tcPr>
            <w:tcW w:w="2062" w:type="dxa"/>
            <w:vAlign w:val="center"/>
          </w:tcPr>
          <w:p w14:paraId="04370F92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7900" w:type="dxa"/>
            <w:gridSpan w:val="12"/>
            <w:vAlign w:val="center"/>
          </w:tcPr>
          <w:p w14:paraId="6BE3BED3">
            <w:pPr>
              <w:spacing w:after="0" w:line="34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作品刊发后产生广泛社会反响，实现了“正能量”与“大流量”的有效统一：</w:t>
            </w:r>
          </w:p>
          <w:p w14:paraId="312E131C">
            <w:pPr>
              <w:spacing w:after="0" w:line="34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1.传播数据亮眼：作品首发当日阅读量突破10万+，全网总浏览量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34.6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万，网友互动评论“感动”“致敬”“军民情深”成高频关键词。</w:t>
            </w:r>
          </w:p>
          <w:p w14:paraId="4AB8B0A7">
            <w:pPr>
              <w:spacing w:after="0" w:line="34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2.历史与现实呼应：作品深度挖掘的唐家三代人“冒死收留红军—深藏手迹70年—无偿捐献国家”的故事，与江津区连续第八次荣膺全国“双拥模范城”称号的新闻形成时空呼应，为江津双拥工作提供了鲜活的历史注脚和有力的舆论支撑。</w:t>
            </w:r>
          </w:p>
          <w:p w14:paraId="2A89BFCD">
            <w:pPr>
              <w:spacing w:after="0" w:line="34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3.红色资源转化：作品推动四面山镇、贵州土城镇及大坡镇签署红色文旅合作协议，文中提到的“红军桥”“石岩寨”成为当地研学旅行热门打卡点，江津区以此为契机构建“军民鱼水情”红色IP，实现了从“新闻报道”到“红色资源活化利用”的延伸。.</w:t>
            </w:r>
          </w:p>
          <w:p w14:paraId="10EAD313">
            <w:pPr>
              <w:spacing w:after="0" w:line="34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4.典型示范效应：林海村30多人参军、岳高元岳凤波父子接力从军等细节引发基层热议，作品成为当地中小学思政课教案和双拥宣传片素材，让红色基因在青少年中“看得见、摸得着”。</w:t>
            </w:r>
          </w:p>
        </w:tc>
      </w:tr>
      <w:tr w14:paraId="0448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2062" w:type="dxa"/>
            <w:vMerge w:val="restart"/>
            <w:vAlign w:val="center"/>
          </w:tcPr>
          <w:p w14:paraId="5CE86D11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778" w:type="dxa"/>
            <w:gridSpan w:val="5"/>
            <w:vMerge w:val="restart"/>
            <w:vAlign w:val="center"/>
          </w:tcPr>
          <w:p w14:paraId="1635E6BF">
            <w:pPr>
              <w:spacing w:after="0" w:line="240" w:lineRule="auto"/>
              <w:rPr>
                <w:rFonts w:hint="eastAsia" w:ascii="方正楷体_GBK" w:hAnsi="Times New Roman" w:eastAsia="方正仿宋_GBK"/>
                <w:sz w:val="24"/>
                <w:szCs w:val="28"/>
                <w:lang w:eastAsia="zh-CN"/>
              </w:rPr>
            </w:pPr>
            <w:r>
              <w:rPr>
                <w:rFonts w:hint="eastAsia" w:ascii="方正楷体_GBK" w:hAnsi="Times New Roman" w:eastAsia="方正楷体_GBK" w:cs="黑体"/>
                <w:szCs w:val="21"/>
              </w:rPr>
              <w:t>新媒体传播平台网址</w:t>
            </w:r>
          </w:p>
        </w:tc>
        <w:tc>
          <w:tcPr>
            <w:tcW w:w="5122" w:type="dxa"/>
            <w:gridSpan w:val="7"/>
            <w:tcBorders>
              <w:bottom w:val="single" w:color="auto" w:sz="4" w:space="0"/>
            </w:tcBorders>
            <w:vAlign w:val="center"/>
          </w:tcPr>
          <w:p w14:paraId="48DCB745">
            <w:pPr>
              <w:spacing w:after="0" w:line="320" w:lineRule="exact"/>
              <w:rPr>
                <w:rFonts w:hint="default" w:ascii="Times New Roman" w:hAnsi="Times New Roman" w:eastAsia="方正仿宋_GBK"/>
                <w:sz w:val="22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0"/>
                <w:szCs w:val="20"/>
                <w:lang w:val="en-US" w:eastAsia="zh-CN"/>
              </w:rPr>
              <w:t>江津融媒视频号https://weixin.qq.com/sph/ArbsllQvh</w:t>
            </w:r>
          </w:p>
        </w:tc>
      </w:tr>
      <w:tr w14:paraId="40D5F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2" w:hRule="exact"/>
        </w:trPr>
        <w:tc>
          <w:tcPr>
            <w:tcW w:w="2062" w:type="dxa"/>
            <w:vMerge w:val="continue"/>
            <w:vAlign w:val="center"/>
          </w:tcPr>
          <w:p w14:paraId="2D5957D1">
            <w:pPr>
              <w:pStyle w:val="3"/>
              <w:spacing w:after="0" w:line="320" w:lineRule="exact"/>
              <w:rPr>
                <w:rFonts w:ascii="方正仿宋_GBK" w:eastAsia="方正仿宋_GBK"/>
              </w:rPr>
            </w:pPr>
          </w:p>
        </w:tc>
        <w:tc>
          <w:tcPr>
            <w:tcW w:w="2778" w:type="dxa"/>
            <w:gridSpan w:val="5"/>
            <w:vMerge w:val="continue"/>
            <w:vAlign w:val="center"/>
          </w:tcPr>
          <w:p w14:paraId="009028AE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5122" w:type="dxa"/>
            <w:gridSpan w:val="7"/>
            <w:tcBorders>
              <w:bottom w:val="single" w:color="auto" w:sz="4" w:space="0"/>
            </w:tcBorders>
            <w:vAlign w:val="center"/>
          </w:tcPr>
          <w:p w14:paraId="0363221A">
            <w:pPr>
              <w:spacing w:after="0" w:line="420" w:lineRule="exact"/>
              <w:jc w:val="lef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方正楷体_GBK" w:hAnsi="仿宋" w:eastAsia="方正楷体_GBK" w:cs="黑体"/>
                <w:sz w:val="18"/>
                <w:szCs w:val="18"/>
                <w:lang w:val="en-US" w:eastAsia="zh-CN"/>
              </w:rPr>
              <w:t>江津融媒微信公众号</w:t>
            </w:r>
            <w:r>
              <w:rPr>
                <w:rFonts w:hint="eastAsia" w:ascii="Times New Roman" w:hAnsi="Times New Roman" w:eastAsia="方正仿宋_GBK"/>
                <w:sz w:val="18"/>
                <w:szCs w:val="18"/>
              </w:rPr>
              <w:t>https://mp.weixin.qq.com/s/I-xloiKBrtC2BJfZXl1McQ</w:t>
            </w:r>
          </w:p>
        </w:tc>
      </w:tr>
      <w:tr w14:paraId="3EDE5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exact"/>
        </w:trPr>
        <w:tc>
          <w:tcPr>
            <w:tcW w:w="2062" w:type="dxa"/>
            <w:vMerge w:val="continue"/>
            <w:vAlign w:val="center"/>
          </w:tcPr>
          <w:p w14:paraId="52A2D4C8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2778" w:type="dxa"/>
            <w:gridSpan w:val="5"/>
            <w:vMerge w:val="continue"/>
            <w:tcBorders>
              <w:bottom w:val="single" w:color="auto" w:sz="4" w:space="0"/>
            </w:tcBorders>
            <w:vAlign w:val="center"/>
          </w:tcPr>
          <w:p w14:paraId="1664D03E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</w:p>
        </w:tc>
        <w:tc>
          <w:tcPr>
            <w:tcW w:w="5122" w:type="dxa"/>
            <w:gridSpan w:val="7"/>
            <w:tcBorders>
              <w:bottom w:val="single" w:color="auto" w:sz="4" w:space="0"/>
            </w:tcBorders>
            <w:vAlign w:val="center"/>
          </w:tcPr>
          <w:p w14:paraId="4C72C5D3">
            <w:pPr>
              <w:spacing w:after="0" w:line="420" w:lineRule="exact"/>
              <w:jc w:val="left"/>
              <w:rPr>
                <w:rFonts w:hint="eastAsia" w:ascii="Times New Roman" w:hAnsi="Times New Roman" w:eastAsia="方正仿宋_GBK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0"/>
                <w:szCs w:val="20"/>
                <w:lang w:val="en-US" w:eastAsia="zh-CN"/>
              </w:rPr>
              <w:t>最江津app</w:t>
            </w:r>
          </w:p>
          <w:p w14:paraId="0B007ACF">
            <w:pPr>
              <w:spacing w:after="0" w:line="420" w:lineRule="exact"/>
              <w:jc w:val="lef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13"/>
                <w:szCs w:val="13"/>
              </w:rPr>
              <w:t>https://news.cqjjnet.com/web/aritcle/1369706633046941696/app/content_1369706633046941696.html</w:t>
            </w:r>
          </w:p>
        </w:tc>
      </w:tr>
      <w:tr w14:paraId="75E5B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2062" w:type="dxa"/>
            <w:vMerge w:val="continue"/>
            <w:tcBorders>
              <w:bottom w:val="single" w:color="auto" w:sz="4" w:space="0"/>
            </w:tcBorders>
            <w:vAlign w:val="center"/>
          </w:tcPr>
          <w:p w14:paraId="5019CCFF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781" w:type="dxa"/>
            <w:tcBorders>
              <w:bottom w:val="single" w:color="auto" w:sz="4" w:space="0"/>
            </w:tcBorders>
            <w:vAlign w:val="center"/>
          </w:tcPr>
          <w:p w14:paraId="7495440A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997" w:type="dxa"/>
            <w:gridSpan w:val="4"/>
            <w:tcBorders>
              <w:bottom w:val="single" w:color="auto" w:sz="4" w:space="0"/>
            </w:tcBorders>
            <w:vAlign w:val="center"/>
          </w:tcPr>
          <w:p w14:paraId="51734E43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34.6万</w:t>
            </w:r>
          </w:p>
        </w:tc>
        <w:tc>
          <w:tcPr>
            <w:tcW w:w="1285" w:type="dxa"/>
            <w:gridSpan w:val="2"/>
            <w:tcBorders>
              <w:bottom w:val="single" w:color="auto" w:sz="4" w:space="0"/>
            </w:tcBorders>
            <w:vAlign w:val="center"/>
          </w:tcPr>
          <w:p w14:paraId="3067AEEF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tcBorders>
              <w:bottom w:val="single" w:color="auto" w:sz="4" w:space="0"/>
            </w:tcBorders>
            <w:vAlign w:val="center"/>
          </w:tcPr>
          <w:p w14:paraId="06D2D7CB">
            <w:pPr>
              <w:spacing w:after="0" w:line="360" w:lineRule="exact"/>
              <w:jc w:val="center"/>
              <w:rPr>
                <w:rFonts w:hint="default" w:ascii="方正楷体_GBK" w:hAnsi="Times New Roman" w:eastAsia="方正楷体_GBK"/>
                <w:sz w:val="24"/>
                <w:szCs w:val="28"/>
                <w:lang w:val="en-US" w:eastAsia="zh-CN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  <w:lang w:val="en-US" w:eastAsia="zh-CN"/>
              </w:rPr>
              <w:t>348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257BA750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1268" w:type="dxa"/>
            <w:tcBorders>
              <w:bottom w:val="single" w:color="auto" w:sz="4" w:space="0"/>
            </w:tcBorders>
            <w:vAlign w:val="center"/>
          </w:tcPr>
          <w:p w14:paraId="16256F00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6287</w:t>
            </w:r>
          </w:p>
        </w:tc>
      </w:tr>
      <w:tr w14:paraId="3A44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0" w:hRule="exact"/>
        </w:trPr>
        <w:tc>
          <w:tcPr>
            <w:tcW w:w="2062" w:type="dxa"/>
            <w:tcBorders>
              <w:bottom w:val="single" w:color="auto" w:sz="4" w:space="0"/>
            </w:tcBorders>
            <w:vAlign w:val="center"/>
          </w:tcPr>
          <w:p w14:paraId="33396BCE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7900" w:type="dxa"/>
            <w:gridSpan w:val="12"/>
            <w:tcBorders>
              <w:bottom w:val="single" w:color="auto" w:sz="4" w:space="0"/>
            </w:tcBorders>
            <w:vAlign w:val="center"/>
          </w:tcPr>
          <w:p w14:paraId="3809F378">
            <w:pPr>
              <w:spacing w:after="0" w:line="34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该作品将厚重的革命文物进行故事化、场景化、移动化的传播，探索出一条符合移动互联网时代、符合大众阅读习惯的传播路径，让广大受众从文物中汲取奋进力量，是一篇深具红色底蕴与时代温度的通讯佳作。作品推出后获得社会各界广泛好评，尤其是受到年轻人的喜爱，纷纷表示：“刷新认知，原来手迹背后的故事这么感人。”</w:t>
            </w:r>
          </w:p>
          <w:p w14:paraId="117B6753">
            <w:pPr>
              <w:spacing w:after="0" w:line="340" w:lineRule="exact"/>
              <w:ind w:firstLine="480" w:firstLineChars="200"/>
              <w:rPr>
                <w:rFonts w:ascii="Times New Roman" w:hAnsi="Times New Roman" w:eastAsia="华文中宋"/>
                <w:spacing w:val="-2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作品在立意、内容、技术、传播等方面均实现了大胆探索、积极创新，深度文字、纪实视频与历史场景AI再现相互赋能，将900字手迹内容与90年传承故事有机编织，实现了内容与技术的“双向奔赴”，是新媒体用好红色资源、讲好红色故事的一次成功实践，实现了“吸粉”“破圈”的良好宣传效果。   </w:t>
            </w: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</w:t>
            </w:r>
          </w:p>
          <w:p w14:paraId="6C9E0ED9">
            <w:pPr>
              <w:spacing w:after="0" w:line="260" w:lineRule="exact"/>
              <w:jc w:val="righ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  </w:t>
            </w:r>
          </w:p>
          <w:p w14:paraId="1B5F89C4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签名：</w:t>
            </w:r>
          </w:p>
          <w:p w14:paraId="7F04F739">
            <w:pPr>
              <w:spacing w:after="0" w:line="260" w:lineRule="exact"/>
              <w:jc w:val="right"/>
              <w:rPr>
                <w:rFonts w:ascii="Times New Roman" w:hAnsi="Times New Roman" w:eastAsia="方正仿宋_GBK" w:cs="Times New Roman"/>
                <w:sz w:val="24"/>
                <w:szCs w:val="28"/>
              </w:rPr>
            </w:pPr>
          </w:p>
          <w:p w14:paraId="4A8DA31D">
            <w:pPr>
              <w:spacing w:after="0" w:line="260" w:lineRule="exact"/>
              <w:ind w:firstLine="5760" w:firstLineChars="2400"/>
              <w:jc w:val="both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年  月  日</w:t>
            </w:r>
          </w:p>
        </w:tc>
      </w:tr>
      <w:tr w14:paraId="78566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20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84B47E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bookmarkStart w:id="0" w:name="_GoBack" w:colFirst="0" w:colLast="0"/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8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FB5D978">
            <w:pPr>
              <w:spacing w:after="0" w:line="26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4"/>
                <w:szCs w:val="24"/>
              </w:rPr>
              <w:t>肖莉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2E13031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8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51C574C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  <w:t>023-47521651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E02D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15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97077D">
            <w:pPr>
              <w:spacing w:after="0" w:line="26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  <w:t>13983822578</w:t>
            </w:r>
          </w:p>
        </w:tc>
      </w:tr>
      <w:tr w14:paraId="4739F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20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B30AE7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543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9B4A58">
            <w:pPr>
              <w:spacing w:after="0" w:line="26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  <w:t>重庆市江津区鼎山大道586号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DA1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15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3C202B">
            <w:pPr>
              <w:spacing w:after="0" w:line="260" w:lineRule="exact"/>
              <w:jc w:val="center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5849914@qq.com</w:t>
            </w:r>
          </w:p>
        </w:tc>
      </w:tr>
      <w:bookmarkEnd w:id="0"/>
    </w:tbl>
    <w:p w14:paraId="569D39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B0FED"/>
    <w:rsid w:val="0F6925D8"/>
    <w:rsid w:val="28A14135"/>
    <w:rsid w:val="31DC5483"/>
    <w:rsid w:val="32B034EB"/>
    <w:rsid w:val="38202883"/>
    <w:rsid w:val="57325929"/>
    <w:rsid w:val="5A6B45CF"/>
    <w:rsid w:val="625C0AE9"/>
    <w:rsid w:val="631C76F7"/>
    <w:rsid w:val="73A103C3"/>
    <w:rsid w:val="78302444"/>
    <w:rsid w:val="7F7B4EFD"/>
    <w:rsid w:val="7FFB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1397</Words>
  <Characters>1692</Characters>
  <Lines>0</Lines>
  <Paragraphs>0</Paragraphs>
  <TotalTime>18</TotalTime>
  <ScaleCrop>false</ScaleCrop>
  <LinksUpToDate>false</LinksUpToDate>
  <CharactersWithSpaces>1743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2026-03-13T01:33:00Z</dcterms:created>
  <dc:creator>ZH</dc:creator>
  <cp:lastModifiedBy>葡萄阿肖</cp:lastModifiedBy>
  <cp:lastPrinted>2026-03-13T05:19:00Z</cp:lastPrinted>
  <dcterms:modified xsi:type="dcterms:W3CDTF">2026-03-15T09:43:39Z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8A544C45288F4A3CADB0EA1AFA18DD7E_13</vt:lpwstr>
  </property>
  <property fmtid="{D5CDD505-2E9C-101B-9397-08002B2CF9AE}" pid="4" name="KSOTemplateDocerSaveRecord">
    <vt:lpwstr>eyJoZGlkIjoiMzY3N2FiYzRjMjZjNmJiNGVlNjE2ZDI1ODhlNzlhYzkiLCJ1c2VySWQiOiI0NzM3NzUwMDEifQ==</vt:lpwstr>
  </property>
</Properties>
</file>