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C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firstLine="0" w:firstLineChars="0"/>
        <w:jc w:val="both"/>
        <w:textAlignment w:val="auto"/>
        <w:rPr>
          <w:rFonts w:ascii="宋体" w:hAnsi="宋体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黑体_GBK" w:cs="Times New Roman"/>
          <w:kern w:val="2"/>
          <w:sz w:val="32"/>
          <w:szCs w:val="32"/>
          <w:lang w:val="en-US" w:eastAsia="zh-CN" w:bidi="ar-SA"/>
        </w:rPr>
        <w:t>附件1</w:t>
      </w:r>
    </w:p>
    <w:p w14:paraId="192D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center"/>
        <w:textAlignment w:val="auto"/>
        <w:rPr>
          <w:rFonts w:hint="eastAsia" w:ascii="宋体" w:hAnsi="宋体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0D53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宋体" w:hAnsi="宋体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“新时代国家安全”文艺作品</w:t>
      </w:r>
      <w:r>
        <w:rPr>
          <w:rFonts w:hint="eastAsia" w:ascii="宋体" w:hAnsi="宋体" w:eastAsia="方正小标宋_GBK" w:cs="方正小标宋_GBK"/>
          <w:kern w:val="0"/>
          <w:sz w:val="44"/>
          <w:szCs w:val="44"/>
          <w:lang w:val="en-US" w:eastAsia="zh-CN" w:bidi="ar"/>
        </w:rPr>
        <w:t>创作要求</w:t>
      </w:r>
    </w:p>
    <w:p w14:paraId="1814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楷体_GBK" w:cs="方正楷体_GBK"/>
          <w:color w:val="000000"/>
          <w:sz w:val="32"/>
          <w:szCs w:val="32"/>
        </w:rPr>
      </w:pPr>
    </w:p>
    <w:p w14:paraId="23EA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黑体_GBK" w:cs="方正黑体_GBK"/>
          <w:color w:val="000000"/>
          <w:sz w:val="32"/>
          <w:szCs w:val="32"/>
        </w:rPr>
      </w:pP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一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美术类</w:t>
      </w:r>
    </w:p>
    <w:p w14:paraId="62F0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（一）涵盖范围。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绘画、雕塑、装置等视觉造型艺术。其中绘画包括油画、水墨画、版画、水彩、水粉、素描等；雕塑包括通过石雕、木雕、金属铸造、泥塑等手法塑造的立体空间作品；装置作品需贴合主题，具备展示可行性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。</w:t>
      </w:r>
    </w:p>
    <w:p w14:paraId="0786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（二）规格要求。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绘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画作品尺寸四尺整纸（68cm×138cm），不小于四尺斗方（68cm×68cm），竖式、横式均可；雕塑作品尺寸适中，便于搬运、展示和保管，需提供作品正面、侧面、背面清晰照片（不少于4张）及尺寸说明；装置作品需提交完整设计方案、实物照片及展示所需条件说明。</w:t>
      </w:r>
    </w:p>
    <w:p w14:paraId="1162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（三）内容导向。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可围绕总体国家安全观相关主题进行艺术创作，展现国家安全各领域的发展成就，也可融入传统治国理政智慧相关内涵，传递国家安全理念。</w:t>
      </w:r>
    </w:p>
    <w:p w14:paraId="1540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黑体_GBK" w:cs="方正黑体_GBK"/>
          <w:color w:val="000000"/>
          <w:sz w:val="32"/>
          <w:szCs w:val="32"/>
        </w:rPr>
      </w:pP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摄影类</w:t>
      </w:r>
    </w:p>
    <w:p w14:paraId="30EE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（一）涵盖范围。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运用光学或数字技术制作的各类摄影作品，包括但不限于纪实摄影、艺术摄影、风光摄影、人像摄影、微距摄影及当代影像创作，重点突出践行总体国家安全观的正能量场景、现代化新重庆建设成果与国家安全相关的人文、自然画面。</w:t>
      </w:r>
    </w:p>
    <w:p w14:paraId="1816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spacing w:val="6"/>
          <w:sz w:val="32"/>
          <w:szCs w:val="32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（二）规格要求。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作品格式为JPG或JPEG，单张作品分辨率不低于300dpi，文件大小不小于2MB、不超过10MB；可对作品进行亮度、对比度、饱和度的适度调整，不可做合成、添加、大幅度改变色彩等技术处理，画面干净，不带水印、LOGO或任何标识；提交作品可为单张或组照（组照不超过6张，需标注顺序）。</w:t>
      </w:r>
    </w:p>
    <w:p w14:paraId="0416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（三）保密要求。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拍摄过程中严格遵守保密纪律，所用素材均为公开资料，不得拍摄涉密场所、涉密人员及涉密事项，若涉及违规涉密内容，将取消投稿资格并依法依规追究相关责任。</w:t>
      </w:r>
    </w:p>
    <w:p w14:paraId="6EFE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黑体_GBK" w:cs="方正黑体_GBK"/>
          <w:color w:val="000000"/>
          <w:sz w:val="32"/>
          <w:szCs w:val="32"/>
        </w:rPr>
      </w:pP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三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书法类</w:t>
      </w:r>
    </w:p>
    <w:p w14:paraId="7E00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（一）涵盖范围。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以汉字为载体，通过毛笔、硬笔等工具创作的作品，涵盖篆、隶、楷、行、草五体，以及榜书、扇面、册页、手卷等幅式。</w:t>
      </w:r>
    </w:p>
    <w:p w14:paraId="34AF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（二）规格要求。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毛笔书法作品尺寸不超过四尺整纸（68cm×138cm），竖式、横式均可，无需装裱（若自行装裱，需便于拆卸）；硬笔书法作品尺寸为A4或A3幅面，书写规范、字迹清晰；所有作品需注明字体、幅式，作者姓名、联系方式可标注在作品背面右下角。</w:t>
      </w:r>
    </w:p>
    <w:p w14:paraId="412A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（三）内容导向。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书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写内容需准确无误、规范得体，字迹工整（草书、篆书需附简体中文释文），兼具艺术性与思想性，体现书法艺术的审美价值与国家安全主题的严肃性。内容可参考以下主题，也可围绕主题自行创作。一是国家安全传统文化，如：备豫不虞，为国常道；安而不忘危，存而不忘亡，治而不忘乱；居安思危，思则有备，有备无患。二是新时代国家安全宣传标语，如：保证国家安全是头等大事；国家安全是民族复兴的根基；国家安全是安邦定国的重要基石；国家安全是中国式现代化行稳致远的重要基础；维护国家安全是全国各族人民根本利益所在；发展是硬道理，安全也是硬道理；坚定不移贯彻总体国家安全观，建设更高水平平安中国；坚持统筹发展和安全，以新安全格局保障新发展格局；人民安全是国家安全的宗旨；国家安全一切为了人民，一切依靠人民；国家安全，人人有责；维护国家安全，守护万家平安。</w:t>
      </w:r>
    </w:p>
    <w:p w14:paraId="2A4C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黑体_GBK" w:cs="方正黑体_GBK"/>
          <w:color w:val="000000"/>
          <w:sz w:val="32"/>
          <w:szCs w:val="32"/>
        </w:rPr>
      </w:pP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四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民间文艺类</w:t>
      </w:r>
    </w:p>
    <w:p w14:paraId="57B8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（一）涵盖范围。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各类传统民间技艺创作的作品，包括剪纸、刺绣、泥塑、木雕、皮影、年画、编织、糖画、面塑、竹编、陶艺等，突出民间艺术特色与国家安全主题的融合。</w:t>
      </w:r>
    </w:p>
    <w:p w14:paraId="093F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000000"/>
          <w:sz w:val="32"/>
          <w:szCs w:val="32"/>
        </w:rPr>
        <w:t>（二）规格要求。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作品尺寸合理、材质不限，需便于展示、搬运和保管，兼具观赏性与实用性；剪纸、刺绣等平面作品需平整、无破损，泥塑、木雕等立体作品需造型完整、无残缺；所有作品需提交清晰照片（不少于3张，展示作品全貌及细节），并标注作品材质、制作工艺及尺寸。</w:t>
      </w:r>
    </w:p>
    <w:p w14:paraId="41BF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8" w:firstLineChars="200"/>
        <w:textAlignment w:val="auto"/>
        <w:rPr>
          <w:rFonts w:hint="eastAsia" w:ascii="宋体" w:hAnsi="宋体" w:eastAsia="方正仿宋_GBK" w:cs="方正仿宋_GBK"/>
          <w:color w:val="000000"/>
          <w:spacing w:val="-6"/>
          <w:sz w:val="32"/>
          <w:szCs w:val="32"/>
        </w:rPr>
      </w:pPr>
      <w:r>
        <w:rPr>
          <w:rFonts w:hint="eastAsia" w:ascii="宋体" w:hAnsi="宋体" w:eastAsia="方正楷体_GBK" w:cs="方正楷体_GBK"/>
          <w:color w:val="000000"/>
          <w:spacing w:val="-6"/>
          <w:sz w:val="32"/>
          <w:szCs w:val="32"/>
        </w:rPr>
        <w:t>（三）内容导向。</w:t>
      </w:r>
      <w:r>
        <w:rPr>
          <w:rFonts w:hint="eastAsia" w:ascii="宋体" w:hAnsi="宋体" w:eastAsia="方正仿宋_GBK" w:cs="方正仿宋_GBK"/>
          <w:color w:val="000000"/>
          <w:spacing w:val="-6"/>
          <w:sz w:val="32"/>
          <w:szCs w:val="32"/>
        </w:rPr>
        <w:t>通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20"/>
          <w:lang w:val="en-US" w:eastAsia="zh-CN" w:bidi="ar-SA"/>
        </w:rPr>
        <w:t>过民间艺术形式展现国家安全理念、现代化新重庆风貌、人民群众守护国家安全的自觉行动，或融入传统爱国元素，传递正能量，彰显民间文艺的文化魅力与时代价值。</w:t>
      </w:r>
    </w:p>
    <w:p w14:paraId="70AC7380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0" w:firstLineChars="0"/>
        <w:contextualSpacing w:val="0"/>
        <w:jc w:val="both"/>
        <w:textAlignment w:val="auto"/>
        <w:rPr>
          <w:rFonts w:hint="default" w:ascii="宋体" w:hAnsi="宋体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98" w:right="1474" w:bottom="1984" w:left="1588" w:header="851" w:footer="1474" w:gutter="0"/>
      <w:pgNumType w:fmt="decimal"/>
      <w:cols w:equalWidth="0" w:num="1">
        <w:col w:w="8845"/>
      </w:cols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D6ED">
    <w:pPr>
      <w:pStyle w:val="10"/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bidi w:val="0"/>
      <w:adjustRightInd/>
      <w:snapToGrid w:val="0"/>
      <w:spacing w:line="240" w:lineRule="auto"/>
      <w:ind w:left="320" w:leftChars="100" w:firstLine="0" w:firstLineChars="0"/>
      <w:textAlignment w:val="auto"/>
      <w:rPr>
        <w:rFonts w:hint="eastAsia"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750D6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firstLine="0" w:firstLineChars="0"/>
                            <w:textAlignment w:val="auto"/>
                          </w:pP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750D6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tabs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320" w:leftChars="100" w:firstLine="0" w:firstLineChars="0"/>
                      <w:textAlignment w:val="auto"/>
                    </w:pP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  <w:p w14:paraId="347C5487">
    <w:pPr>
      <w:pStyle w:val="10"/>
      <w:keepNext w:val="0"/>
      <w:keepLines w:val="0"/>
      <w:pageBreakBefore w:val="0"/>
      <w:widowControl w:val="0"/>
      <w:kinsoku/>
      <w:wordWrap w:val="0"/>
      <w:overflowPunct/>
      <w:topLinePunct w:val="0"/>
      <w:bidi w:val="0"/>
      <w:adjustRightInd/>
      <w:snapToGrid w:val="0"/>
      <w:spacing w:line="240" w:lineRule="auto"/>
      <w:ind w:right="320" w:rightChars="100" w:firstLine="0" w:firstLineChars="0"/>
      <w:jc w:val="right"/>
      <w:textAlignment w:val="auto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4D36">
    <w:pPr>
      <w:pStyle w:val="10"/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bidi w:val="0"/>
      <w:adjustRightInd/>
      <w:snapToGrid w:val="0"/>
      <w:spacing w:line="240" w:lineRule="auto"/>
      <w:ind w:left="320" w:leftChars="100" w:firstLine="0" w:firstLineChars="0"/>
      <w:textAlignment w:val="auto"/>
      <w:rPr>
        <w:rFonts w:hint="eastAsia"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AE73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firstLine="0" w:firstLineChars="0"/>
                            <w:textAlignment w:val="auto"/>
                          </w:pP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AE73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tabs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320" w:leftChars="100" w:firstLine="0" w:firstLineChars="0"/>
                      <w:textAlignment w:val="auto"/>
                    </w:pP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4474"/>
    <w:rsid w:val="03EF7235"/>
    <w:rsid w:val="07904C80"/>
    <w:rsid w:val="0B5DC595"/>
    <w:rsid w:val="0FFE1606"/>
    <w:rsid w:val="17DBEA3A"/>
    <w:rsid w:val="189FBA9D"/>
    <w:rsid w:val="1AFD7665"/>
    <w:rsid w:val="1BFE6C3C"/>
    <w:rsid w:val="1FB7F2B0"/>
    <w:rsid w:val="1FFB8655"/>
    <w:rsid w:val="20D9D995"/>
    <w:rsid w:val="29FF423A"/>
    <w:rsid w:val="2AAEC056"/>
    <w:rsid w:val="2BF9531E"/>
    <w:rsid w:val="2DEEE908"/>
    <w:rsid w:val="2DFF6931"/>
    <w:rsid w:val="2F769314"/>
    <w:rsid w:val="2F7BD281"/>
    <w:rsid w:val="2FEBE2EF"/>
    <w:rsid w:val="2FFD2BDA"/>
    <w:rsid w:val="32BDAEEB"/>
    <w:rsid w:val="35E4E73E"/>
    <w:rsid w:val="35FF7DB4"/>
    <w:rsid w:val="379C6EDF"/>
    <w:rsid w:val="396E499C"/>
    <w:rsid w:val="3BDE3D8E"/>
    <w:rsid w:val="3BDFA51B"/>
    <w:rsid w:val="3D0634F3"/>
    <w:rsid w:val="3DEF78D9"/>
    <w:rsid w:val="3DF71657"/>
    <w:rsid w:val="3EDEA301"/>
    <w:rsid w:val="3EFDBA89"/>
    <w:rsid w:val="3F3F942B"/>
    <w:rsid w:val="3FBD3DB1"/>
    <w:rsid w:val="3FF5AF23"/>
    <w:rsid w:val="3FF7B25C"/>
    <w:rsid w:val="3FFB9C9B"/>
    <w:rsid w:val="45CE26BD"/>
    <w:rsid w:val="473A4474"/>
    <w:rsid w:val="4EFF9C61"/>
    <w:rsid w:val="4F743C86"/>
    <w:rsid w:val="53FF1A57"/>
    <w:rsid w:val="55F7E2C4"/>
    <w:rsid w:val="58553E91"/>
    <w:rsid w:val="5A7FAB27"/>
    <w:rsid w:val="5B1FAC78"/>
    <w:rsid w:val="5B57F882"/>
    <w:rsid w:val="5B8A780E"/>
    <w:rsid w:val="5BFA18CD"/>
    <w:rsid w:val="5BFB9F2F"/>
    <w:rsid w:val="5DDDB85D"/>
    <w:rsid w:val="5EDAA1C1"/>
    <w:rsid w:val="5EDB8E5D"/>
    <w:rsid w:val="5F3D4C5A"/>
    <w:rsid w:val="5F7DF62D"/>
    <w:rsid w:val="5F8E8877"/>
    <w:rsid w:val="5F990BC1"/>
    <w:rsid w:val="5F9D28C4"/>
    <w:rsid w:val="5F9F25E7"/>
    <w:rsid w:val="5FB3CEC3"/>
    <w:rsid w:val="5FBF8DBA"/>
    <w:rsid w:val="5FFEC84C"/>
    <w:rsid w:val="617A971B"/>
    <w:rsid w:val="62450436"/>
    <w:rsid w:val="645E1FC6"/>
    <w:rsid w:val="65CB7D3B"/>
    <w:rsid w:val="65EC0E3C"/>
    <w:rsid w:val="66F5BA33"/>
    <w:rsid w:val="67AF2AFF"/>
    <w:rsid w:val="67BE70DA"/>
    <w:rsid w:val="6B3F3BEF"/>
    <w:rsid w:val="6DC75747"/>
    <w:rsid w:val="6DD740AB"/>
    <w:rsid w:val="6DEF3006"/>
    <w:rsid w:val="6DFB6E7F"/>
    <w:rsid w:val="6DFF2757"/>
    <w:rsid w:val="6EB65C45"/>
    <w:rsid w:val="6ED7B276"/>
    <w:rsid w:val="6F270B24"/>
    <w:rsid w:val="6F9C5197"/>
    <w:rsid w:val="6FA96304"/>
    <w:rsid w:val="6FD3762A"/>
    <w:rsid w:val="6FDEBCD5"/>
    <w:rsid w:val="6FDF1F5F"/>
    <w:rsid w:val="6FF4DB34"/>
    <w:rsid w:val="6FF64F24"/>
    <w:rsid w:val="70027EA6"/>
    <w:rsid w:val="70B7D353"/>
    <w:rsid w:val="70D9086B"/>
    <w:rsid w:val="71987D75"/>
    <w:rsid w:val="71FFD18F"/>
    <w:rsid w:val="73CF83F4"/>
    <w:rsid w:val="754FA6C7"/>
    <w:rsid w:val="75DE020C"/>
    <w:rsid w:val="75DF6E05"/>
    <w:rsid w:val="763FFF0A"/>
    <w:rsid w:val="76F1C7EC"/>
    <w:rsid w:val="76FD72BB"/>
    <w:rsid w:val="770B41DF"/>
    <w:rsid w:val="776B5FAC"/>
    <w:rsid w:val="777F0744"/>
    <w:rsid w:val="77D75163"/>
    <w:rsid w:val="77EB2440"/>
    <w:rsid w:val="7BBA0A23"/>
    <w:rsid w:val="7BBF6D49"/>
    <w:rsid w:val="7BE3AC07"/>
    <w:rsid w:val="7C9F4AB0"/>
    <w:rsid w:val="7CE23626"/>
    <w:rsid w:val="7CEDFF09"/>
    <w:rsid w:val="7CFFEED4"/>
    <w:rsid w:val="7D7F6848"/>
    <w:rsid w:val="7DD75A57"/>
    <w:rsid w:val="7DED407C"/>
    <w:rsid w:val="7DFBDC08"/>
    <w:rsid w:val="7DFF76E2"/>
    <w:rsid w:val="7E3FCF36"/>
    <w:rsid w:val="7EBE0D64"/>
    <w:rsid w:val="7ED7402D"/>
    <w:rsid w:val="7EFD7ACB"/>
    <w:rsid w:val="7F63E266"/>
    <w:rsid w:val="7F8F5024"/>
    <w:rsid w:val="7F990730"/>
    <w:rsid w:val="7F9F6D74"/>
    <w:rsid w:val="7FCBB443"/>
    <w:rsid w:val="7FDB9CA9"/>
    <w:rsid w:val="7FDDB930"/>
    <w:rsid w:val="7FDF9652"/>
    <w:rsid w:val="7FED681A"/>
    <w:rsid w:val="7FF77297"/>
    <w:rsid w:val="7FFD9A02"/>
    <w:rsid w:val="7FFEAA44"/>
    <w:rsid w:val="7FFF158E"/>
    <w:rsid w:val="7FFF316D"/>
    <w:rsid w:val="7FFFB01C"/>
    <w:rsid w:val="7FFFC75B"/>
    <w:rsid w:val="7FFFD893"/>
    <w:rsid w:val="8FDF8F44"/>
    <w:rsid w:val="8FEFFBF0"/>
    <w:rsid w:val="94F92FC6"/>
    <w:rsid w:val="97F7F915"/>
    <w:rsid w:val="9DFFC943"/>
    <w:rsid w:val="A3CE3B64"/>
    <w:rsid w:val="A57F5B11"/>
    <w:rsid w:val="A6A3A38F"/>
    <w:rsid w:val="A7FD2012"/>
    <w:rsid w:val="A97DBF86"/>
    <w:rsid w:val="AF4FEC9B"/>
    <w:rsid w:val="B0D7AE46"/>
    <w:rsid w:val="B27F67CC"/>
    <w:rsid w:val="B3F32E31"/>
    <w:rsid w:val="B3FF4532"/>
    <w:rsid w:val="B7FC967B"/>
    <w:rsid w:val="B9FF7D84"/>
    <w:rsid w:val="B9FFDFF6"/>
    <w:rsid w:val="BB278973"/>
    <w:rsid w:val="BCE9F763"/>
    <w:rsid w:val="BCF27B3E"/>
    <w:rsid w:val="BD6980C7"/>
    <w:rsid w:val="BD7A4DB2"/>
    <w:rsid w:val="BDBF57FF"/>
    <w:rsid w:val="BDF54FC7"/>
    <w:rsid w:val="BF752683"/>
    <w:rsid w:val="BF9FFD0C"/>
    <w:rsid w:val="BFDF2601"/>
    <w:rsid w:val="BFE755CF"/>
    <w:rsid w:val="BFFF80A5"/>
    <w:rsid w:val="C6DD2B92"/>
    <w:rsid w:val="CA6E6666"/>
    <w:rsid w:val="CB740A5B"/>
    <w:rsid w:val="CF55A84F"/>
    <w:rsid w:val="CFFE501F"/>
    <w:rsid w:val="CFFF3168"/>
    <w:rsid w:val="D2C77E43"/>
    <w:rsid w:val="D3F5A3D8"/>
    <w:rsid w:val="DB5BA27D"/>
    <w:rsid w:val="DCBEB404"/>
    <w:rsid w:val="DD7119CD"/>
    <w:rsid w:val="DEF592E5"/>
    <w:rsid w:val="DFFBC4D5"/>
    <w:rsid w:val="E1FA0757"/>
    <w:rsid w:val="E25F1D44"/>
    <w:rsid w:val="E3FF8A15"/>
    <w:rsid w:val="E5B730B2"/>
    <w:rsid w:val="E5FFEE8C"/>
    <w:rsid w:val="E741E283"/>
    <w:rsid w:val="EAF74947"/>
    <w:rsid w:val="EB5DC833"/>
    <w:rsid w:val="EB5FBE48"/>
    <w:rsid w:val="EB7F0B84"/>
    <w:rsid w:val="EBBDD0B2"/>
    <w:rsid w:val="ECD74CD4"/>
    <w:rsid w:val="EDE5627E"/>
    <w:rsid w:val="EE4B57FF"/>
    <w:rsid w:val="EE8F301F"/>
    <w:rsid w:val="EEEF6249"/>
    <w:rsid w:val="EEFFC964"/>
    <w:rsid w:val="EF3FE649"/>
    <w:rsid w:val="EF65EC5B"/>
    <w:rsid w:val="EFAB5166"/>
    <w:rsid w:val="EFAD56A7"/>
    <w:rsid w:val="EFDC958B"/>
    <w:rsid w:val="EFFF47A7"/>
    <w:rsid w:val="F2FEF584"/>
    <w:rsid w:val="F37DC72E"/>
    <w:rsid w:val="F3FF5A62"/>
    <w:rsid w:val="F67D837E"/>
    <w:rsid w:val="F75736DB"/>
    <w:rsid w:val="F7DFA537"/>
    <w:rsid w:val="F7EF2B95"/>
    <w:rsid w:val="F7FC927B"/>
    <w:rsid w:val="F7FF06F8"/>
    <w:rsid w:val="F7FFED49"/>
    <w:rsid w:val="F9752D8A"/>
    <w:rsid w:val="FA79E812"/>
    <w:rsid w:val="FAB968B6"/>
    <w:rsid w:val="FB757C3C"/>
    <w:rsid w:val="FBBA6121"/>
    <w:rsid w:val="FBE4F0C3"/>
    <w:rsid w:val="FBF718FF"/>
    <w:rsid w:val="FBFBFACE"/>
    <w:rsid w:val="FC7E3EC8"/>
    <w:rsid w:val="FDBFA60A"/>
    <w:rsid w:val="FDCEA625"/>
    <w:rsid w:val="FDCF69B8"/>
    <w:rsid w:val="FDCFF418"/>
    <w:rsid w:val="FDF71CB5"/>
    <w:rsid w:val="FE1D9FC8"/>
    <w:rsid w:val="FE4FA2A9"/>
    <w:rsid w:val="FE6927C4"/>
    <w:rsid w:val="FEB51DE7"/>
    <w:rsid w:val="FEB61C21"/>
    <w:rsid w:val="FEF5E866"/>
    <w:rsid w:val="FEFFB4AA"/>
    <w:rsid w:val="FF7C57C9"/>
    <w:rsid w:val="FF7F131D"/>
    <w:rsid w:val="FFB5AE55"/>
    <w:rsid w:val="FFBF1179"/>
    <w:rsid w:val="FFBF4180"/>
    <w:rsid w:val="FFC763D6"/>
    <w:rsid w:val="FFD72021"/>
    <w:rsid w:val="FFF58A0B"/>
    <w:rsid w:val="FFF7C8FD"/>
    <w:rsid w:val="FFFBC4A8"/>
    <w:rsid w:val="FFFD31C8"/>
    <w:rsid w:val="FFFDDF04"/>
    <w:rsid w:val="FFFDF587"/>
    <w:rsid w:val="FFFF9013"/>
    <w:rsid w:val="FFFFC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72" w:firstLineChars="200"/>
      <w:jc w:val="both"/>
    </w:pPr>
    <w:rPr>
      <w:rFonts w:ascii="宋体" w:hAnsi="宋体" w:eastAsia="方正仿宋_GBK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widowControl w:val="0"/>
      <w:spacing w:line="579" w:lineRule="exact"/>
      <w:ind w:firstLine="592" w:firstLineChars="200"/>
      <w:jc w:val="left"/>
      <w:outlineLvl w:val="0"/>
    </w:pPr>
    <w:rPr>
      <w:rFonts w:ascii="宋体" w:hAnsi="宋体" w:eastAsia="方正黑体_GBK"/>
      <w:kern w:val="44"/>
    </w:rPr>
  </w:style>
  <w:style w:type="paragraph" w:styleId="6">
    <w:name w:val="heading 2"/>
    <w:basedOn w:val="1"/>
    <w:next w:val="1"/>
    <w:link w:val="18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outlineLvl w:val="1"/>
    </w:pPr>
    <w:rPr>
      <w:rFonts w:ascii="宋体" w:hAnsi="宋体" w:eastAsia="方正楷体_GBK" w:cs="Times New Roma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Plain Text"/>
    <w:basedOn w:val="1"/>
    <w:next w:val="4"/>
    <w:unhideWhenUsed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9">
    <w:name w:val="Body Text"/>
    <w:basedOn w:val="1"/>
    <w:next w:val="8"/>
    <w:qFormat/>
    <w:uiPriority w:val="0"/>
    <w:pPr>
      <w:jc w:val="left"/>
    </w:pPr>
    <w:rPr>
      <w:rFonts w:eastAsia="仿宋_GB2312"/>
      <w:sz w:val="32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customStyle="1" w:styleId="18">
    <w:name w:val="标题 2 Char"/>
    <w:link w:val="6"/>
    <w:qFormat/>
    <w:uiPriority w:val="0"/>
    <w:rPr>
      <w:rFonts w:ascii="宋体" w:hAnsi="宋体" w:eastAsia="方正楷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3359</Words>
  <Characters>3670</Characters>
  <Lines>0</Lines>
  <Paragraphs>0</Paragraphs>
  <TotalTime>5</TotalTime>
  <ScaleCrop>false</ScaleCrop>
  <LinksUpToDate>false</LinksUpToDate>
  <CharactersWithSpaces>3738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2025-05-14T01:00:00Z</dcterms:created>
  <dc:creator>静</dc:creator>
  <cp:lastModifiedBy>小肖</cp:lastModifiedBy>
  <cp:lastPrinted>2026-02-28T09:36:00Z</cp:lastPrinted>
  <dcterms:modified xsi:type="dcterms:W3CDTF">2026-03-04T01:30:00Z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05B4B36A4C2C4B5C94105EDCAC9B021D_13</vt:lpwstr>
  </property>
  <property fmtid="{D5CDD505-2E9C-101B-9397-08002B2CF9AE}" pid="4" name="KSOTemplateDocerSaveRecord">
    <vt:lpwstr>eyJoZGlkIjoiYjMwNzUyNTY1Y2EwZjMxYWRlOTdiYjY4MjZmMmZkYjUiLCJ1c2VySWQiOiI2MDE0MTcwNTYifQ==</vt:lpwstr>
  </property>
</Properties>
</file>