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4"/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Style w:val="4"/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600" w:lineRule="exact"/>
        <w:jc w:val="center"/>
        <w:rPr>
          <w:rStyle w:val="4"/>
          <w:rFonts w:hint="eastAsia" w:ascii="方正黑体_GBK" w:hAnsi="方正黑体_GBK" w:eastAsia="方正黑体_GBK" w:cs="方正黑体_GBK"/>
          <w:color w:val="auto"/>
          <w:sz w:val="36"/>
          <w:szCs w:val="36"/>
          <w:highlight w:val="none"/>
          <w:lang w:val="en-US" w:eastAsia="zh-CN"/>
        </w:rPr>
      </w:pPr>
      <w:r>
        <w:rPr>
          <w:rStyle w:val="4"/>
          <w:rFonts w:hint="eastAsia" w:ascii="方正黑体_GBK" w:hAnsi="方正黑体_GBK" w:eastAsia="方正黑体_GBK" w:cs="方正黑体_GBK"/>
          <w:color w:val="auto"/>
          <w:sz w:val="36"/>
          <w:szCs w:val="36"/>
          <w:highlight w:val="none"/>
          <w:lang w:val="en-US" w:eastAsia="zh-CN"/>
        </w:rPr>
        <w:t>长寿区2026年重点民生实事项目建议汇总表（前两轮）</w:t>
      </w:r>
    </w:p>
    <w:tbl>
      <w:tblPr>
        <w:tblStyle w:val="2"/>
        <w:tblW w:w="8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09"/>
        <w:gridCol w:w="5482"/>
        <w:gridCol w:w="703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主要内容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条数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出行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1.轨道建设（7条）；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2.交通拥堵改善（7条）；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3.公交线路优化（6条）；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4.城市道路（断头路）建设（5条）；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5.农村公路建设（3条）；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6.完善道路配套设施（路灯、人行道，2条）。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1.打造长寿灯光夜景（1条）；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2.建立社区“共享厨房”（1条）；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3.引入社会力量活化利用好村闲置校舍（1条）；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4.打造边际小镇民生服务共享试点（1条）；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5.建立心系民生服务站，解决居民矛盾、政策咨询、日常缴费、诉求受理等（2条）；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6.加强物业管理及降低物业费（2条）；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7.减少厂区两班倒（1条）；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8.定期健康义诊、文化演出、惠民商品展示（1条）；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9.整治碧桂园小区内部停车混乱（1条）；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10.整治狗不拴绳子问题（1条）；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11.政府广场前面喷泉定期换水（1条）；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12.老城区商业萎靡（1条）。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17.5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饮水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1.生活用水水质改善（4条）；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2.农村用水保障（7条）。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13.75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教学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1.特殊群体学生设置专班（1条）；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2.引进大学和高校（2条）；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3.在水一方修建小学（1条）；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4.单设儿童图书馆（1条）；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5.提高学校教师招聘标准（1条）；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6.修建区少年宫或少年科技馆（1条）。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1.修复三倒拐古街、修建一个滨江公园（1条）；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2.日常健身器材普及（1条）；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3.修建体育公园（1条）；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4.在泽京铂宸对面修建大型图书馆（1条）。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治理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1.坝坝舞和露天KTV噪声整治（2条）；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2.卫古路安置房片区环境差、流浪动物多、深夜飙车等（1条）；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3.滨河公园观景台治理（1条）、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更新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1.增设停车场（位）（1条）；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2.布置新能源汽车充电站点（1条）；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3.修建城市公园（1条）。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扶弱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救残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1.降低自闭症发育迟缓儿童降低康复收费标准（1条）；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2.提高养老金（1条）；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3.新增居民脑卒中预防筛查（1条）。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住房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1.把在水一方二期门口中钢桃花烂尾楼收购成安置房（1条）；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2.晏家老旧安置房加装电梯（1条）。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建设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1.建立共富家庭工厂（1条）；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2.乐温村建设（1条）。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BFB4"/>
    <w:multiLevelType w:val="singleLevel"/>
    <w:tmpl w:val="727DBFB4"/>
    <w:lvl w:ilvl="0" w:tentative="0">
      <w:start w:val="1"/>
      <w:numFmt w:val="decimal"/>
      <w:suff w:val="nothing"/>
      <w:lvlText w:val="%1"/>
      <w:lvlJc w:val="center"/>
      <w:pPr>
        <w:ind w:left="66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2025-10-11T02:12:26Z</dcterms:created>
  <dc:creator>Administrator</dc:creator>
  <cp:lastModifiedBy>Administrator</cp:lastModifiedBy>
  <dcterms:modified xsi:type="dcterms:W3CDTF">2025-10-11T02:12:38Z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