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542E6">
      <w:pPr>
        <w:spacing w:after="0"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重庆新闻奖参评作品推荐表</w:t>
      </w:r>
    </w:p>
    <w:tbl>
      <w:tblPr>
        <w:tblStyle w:val="10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1571"/>
        <w:gridCol w:w="26"/>
        <w:gridCol w:w="784"/>
        <w:gridCol w:w="21"/>
        <w:gridCol w:w="166"/>
        <w:gridCol w:w="963"/>
        <w:gridCol w:w="322"/>
        <w:gridCol w:w="1284"/>
        <w:gridCol w:w="91"/>
        <w:gridCol w:w="914"/>
        <w:gridCol w:w="280"/>
        <w:gridCol w:w="2102"/>
      </w:tblGrid>
      <w:tr w14:paraId="4671C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exact"/>
        </w:trPr>
        <w:tc>
          <w:tcPr>
            <w:tcW w:w="1824" w:type="dxa"/>
            <w:vAlign w:val="center"/>
          </w:tcPr>
          <w:p w14:paraId="130E7B17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作品标题</w:t>
            </w:r>
          </w:p>
        </w:tc>
        <w:tc>
          <w:tcPr>
            <w:tcW w:w="3531" w:type="dxa"/>
            <w:gridSpan w:val="6"/>
            <w:vAlign w:val="center"/>
          </w:tcPr>
          <w:p w14:paraId="19AB0821">
            <w:pPr>
              <w:spacing w:after="0" w:line="260" w:lineRule="exact"/>
              <w:rPr>
                <w:rFonts w:ascii="Times New Roman" w:hAnsi="Times New Roman" w:eastAsia="华文中宋"/>
                <w:sz w:val="28"/>
              </w:rPr>
            </w:pPr>
            <w:bookmarkStart w:id="0" w:name="OLE_LINK1"/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eastAsia="zh-CN"/>
              </w:rPr>
              <w:t>《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黄葛树下的书香守望——八旬老党员吕祥杰的乡村文化耕耘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eastAsia="zh-CN"/>
              </w:rPr>
              <w:t>》</w:t>
            </w:r>
            <w:bookmarkEnd w:id="0"/>
          </w:p>
        </w:tc>
        <w:tc>
          <w:tcPr>
            <w:tcW w:w="1697" w:type="dxa"/>
            <w:gridSpan w:val="3"/>
            <w:vAlign w:val="center"/>
          </w:tcPr>
          <w:p w14:paraId="575A1DD7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参评项目</w:t>
            </w:r>
          </w:p>
        </w:tc>
        <w:tc>
          <w:tcPr>
            <w:tcW w:w="3296" w:type="dxa"/>
            <w:gridSpan w:val="3"/>
            <w:vAlign w:val="center"/>
          </w:tcPr>
          <w:p w14:paraId="790046EC">
            <w:pPr>
              <w:spacing w:after="0" w:line="260" w:lineRule="exact"/>
              <w:rPr>
                <w:rFonts w:ascii="Times New Roman" w:hAnsi="Times New Roman"/>
                <w:sz w:val="24"/>
                <w:szCs w:val="24"/>
              </w:rPr>
            </w:pPr>
            <w:bookmarkStart w:id="1" w:name="_GoBack"/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eastAsia="zh-CN"/>
              </w:rPr>
              <w:t>新闻专题</w:t>
            </w:r>
            <w:bookmarkEnd w:id="1"/>
          </w:p>
        </w:tc>
      </w:tr>
      <w:tr w14:paraId="11D48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1" w:hRule="exact"/>
        </w:trPr>
        <w:tc>
          <w:tcPr>
            <w:tcW w:w="1824" w:type="dxa"/>
            <w:vMerge w:val="restart"/>
            <w:vAlign w:val="center"/>
          </w:tcPr>
          <w:p w14:paraId="0F3401C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ascii="Times New Roman" w:hAnsi="Times New Roman" w:eastAsia="方正黑体_GBK" w:cs="方正黑体_GBK"/>
                <w:sz w:val="28"/>
              </w:rPr>
              <w:t>字数</w:t>
            </w:r>
            <w:r>
              <w:rPr>
                <w:rFonts w:hint="eastAsia" w:ascii="Times New Roman" w:hAnsi="Times New Roman" w:eastAsia="方正黑体_GBK" w:cs="方正黑体_GBK"/>
                <w:sz w:val="28"/>
              </w:rPr>
              <w:t>/时长</w:t>
            </w:r>
          </w:p>
        </w:tc>
        <w:tc>
          <w:tcPr>
            <w:tcW w:w="3531" w:type="dxa"/>
            <w:gridSpan w:val="6"/>
            <w:vMerge w:val="restart"/>
            <w:vAlign w:val="center"/>
          </w:tcPr>
          <w:p w14:paraId="5BC3F1E8">
            <w:pPr>
              <w:spacing w:after="0" w:line="300" w:lineRule="exact"/>
              <w:rPr>
                <w:rFonts w:ascii="Times New Roman" w:hAnsi="Times New Roman" w:eastAsia="华文中宋"/>
                <w:sz w:val="28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707字符；3分38秒</w:t>
            </w:r>
          </w:p>
        </w:tc>
        <w:tc>
          <w:tcPr>
            <w:tcW w:w="1697" w:type="dxa"/>
            <w:gridSpan w:val="3"/>
            <w:vAlign w:val="center"/>
          </w:tcPr>
          <w:p w14:paraId="7B1E85E1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体裁</w:t>
            </w:r>
          </w:p>
        </w:tc>
        <w:tc>
          <w:tcPr>
            <w:tcW w:w="3296" w:type="dxa"/>
            <w:gridSpan w:val="3"/>
            <w:vAlign w:val="center"/>
          </w:tcPr>
          <w:p w14:paraId="7F1F05B7">
            <w:pPr>
              <w:spacing w:after="0" w:line="260" w:lineRule="exact"/>
              <w:rPr>
                <w:rFonts w:hint="default" w:ascii="Times New Roman" w:hAnsi="Times New Roman" w:eastAsia="方正仿宋_GBK"/>
                <w:sz w:val="24"/>
                <w:szCs w:val="24"/>
                <w:lang w:val="en-US" w:eastAsia="zh-CN"/>
              </w:rPr>
            </w:pPr>
          </w:p>
        </w:tc>
      </w:tr>
      <w:tr w14:paraId="59ECB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exact"/>
        </w:trPr>
        <w:tc>
          <w:tcPr>
            <w:tcW w:w="1824" w:type="dxa"/>
            <w:vMerge w:val="continue"/>
            <w:vAlign w:val="center"/>
          </w:tcPr>
          <w:p w14:paraId="6180DF6B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3531" w:type="dxa"/>
            <w:gridSpan w:val="6"/>
            <w:vMerge w:val="continue"/>
            <w:vAlign w:val="center"/>
          </w:tcPr>
          <w:p w14:paraId="17157788">
            <w:pPr>
              <w:spacing w:after="0" w:line="32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1697" w:type="dxa"/>
            <w:gridSpan w:val="3"/>
            <w:vAlign w:val="center"/>
          </w:tcPr>
          <w:p w14:paraId="25E257EE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语种</w:t>
            </w:r>
          </w:p>
        </w:tc>
        <w:tc>
          <w:tcPr>
            <w:tcW w:w="3296" w:type="dxa"/>
            <w:gridSpan w:val="3"/>
            <w:vAlign w:val="center"/>
          </w:tcPr>
          <w:p w14:paraId="15BB82A0">
            <w:pPr>
              <w:spacing w:after="0" w:line="240" w:lineRule="atLeast"/>
              <w:rPr>
                <w:rFonts w:hint="eastAsia" w:ascii="Times New Roman" w:hAnsi="Times New Roman" w:eastAsia="宋体"/>
                <w:sz w:val="28"/>
                <w:lang w:eastAsia="zh-CN"/>
              </w:rPr>
            </w:pPr>
          </w:p>
        </w:tc>
      </w:tr>
      <w:tr w14:paraId="331E9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824" w:type="dxa"/>
            <w:vAlign w:val="center"/>
          </w:tcPr>
          <w:p w14:paraId="30D8E0B3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  者</w:t>
            </w:r>
          </w:p>
          <w:p w14:paraId="711E5827">
            <w:pPr>
              <w:spacing w:after="0" w:line="38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（主创人员）</w:t>
            </w:r>
          </w:p>
        </w:tc>
        <w:tc>
          <w:tcPr>
            <w:tcW w:w="2402" w:type="dxa"/>
            <w:gridSpan w:val="4"/>
            <w:vAlign w:val="center"/>
          </w:tcPr>
          <w:p w14:paraId="2460CF69">
            <w:pPr>
              <w:spacing w:after="0" w:line="260" w:lineRule="exact"/>
              <w:rPr>
                <w:rFonts w:hint="default" w:ascii="Times New Roman" w:hAnsi="Times New Roman" w:eastAsia="方正仿宋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杨归华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张文鹏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杨阳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刘莎莎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樊坤敏</w:t>
            </w:r>
          </w:p>
        </w:tc>
        <w:tc>
          <w:tcPr>
            <w:tcW w:w="1129" w:type="dxa"/>
            <w:gridSpan w:val="2"/>
            <w:vAlign w:val="center"/>
          </w:tcPr>
          <w:p w14:paraId="27345D1C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编辑</w:t>
            </w:r>
          </w:p>
        </w:tc>
        <w:tc>
          <w:tcPr>
            <w:tcW w:w="4993" w:type="dxa"/>
            <w:gridSpan w:val="6"/>
            <w:vAlign w:val="center"/>
          </w:tcPr>
          <w:p w14:paraId="4A978FD2">
            <w:pPr>
              <w:spacing w:after="0" w:line="240" w:lineRule="exact"/>
              <w:rPr>
                <w:rFonts w:hint="default" w:ascii="Times New Roman" w:hAnsi="Times New Roman" w:eastAsia="方正仿宋_GBK"/>
                <w:w w:val="95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24"/>
                <w:lang w:val="en-US" w:eastAsia="zh-CN"/>
              </w:rPr>
              <w:t>张茂乙、谢绍刚</w:t>
            </w:r>
          </w:p>
        </w:tc>
      </w:tr>
      <w:tr w14:paraId="673A7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</w:trPr>
        <w:tc>
          <w:tcPr>
            <w:tcW w:w="1824" w:type="dxa"/>
            <w:vAlign w:val="center"/>
          </w:tcPr>
          <w:p w14:paraId="52B65110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原创单位</w:t>
            </w:r>
          </w:p>
        </w:tc>
        <w:tc>
          <w:tcPr>
            <w:tcW w:w="2402" w:type="dxa"/>
            <w:gridSpan w:val="4"/>
            <w:vAlign w:val="center"/>
          </w:tcPr>
          <w:p w14:paraId="0106D1C1">
            <w:pPr>
              <w:spacing w:after="0" w:line="26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</w:rPr>
              <w:t>重庆市永川区融媒体中心</w:t>
            </w:r>
          </w:p>
        </w:tc>
        <w:tc>
          <w:tcPr>
            <w:tcW w:w="1129" w:type="dxa"/>
            <w:gridSpan w:val="2"/>
            <w:vAlign w:val="center"/>
          </w:tcPr>
          <w:p w14:paraId="390CDE0A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</w:rPr>
              <w:t>发布端/账号/媒体名称</w:t>
            </w:r>
          </w:p>
        </w:tc>
        <w:tc>
          <w:tcPr>
            <w:tcW w:w="4993" w:type="dxa"/>
            <w:gridSpan w:val="6"/>
            <w:vAlign w:val="center"/>
          </w:tcPr>
          <w:p w14:paraId="2CA088A2">
            <w:pPr>
              <w:spacing w:after="0" w:line="260" w:lineRule="exact"/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eastAsia="zh-CN"/>
              </w:rPr>
              <w:t>永川</w:t>
            </w:r>
            <w:r>
              <w:rPr>
                <w:rFonts w:hint="eastAsia" w:ascii="Times New Roman" w:hAnsi="Times New Roman" w:eastAsia="方正仿宋_GBK" w:cs="仿宋"/>
                <w:sz w:val="24"/>
                <w:szCs w:val="18"/>
                <w:lang w:val="en-US" w:eastAsia="zh-CN"/>
              </w:rPr>
              <w:t>头条APP</w:t>
            </w:r>
          </w:p>
        </w:tc>
      </w:tr>
      <w:tr w14:paraId="4F704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exact"/>
        </w:trPr>
        <w:tc>
          <w:tcPr>
            <w:tcW w:w="1824" w:type="dxa"/>
            <w:vAlign w:val="center"/>
          </w:tcPr>
          <w:p w14:paraId="3276F9AD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刊播版面</w:t>
            </w:r>
          </w:p>
          <w:p w14:paraId="35B65AB7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(名称和版次)</w:t>
            </w:r>
          </w:p>
        </w:tc>
        <w:tc>
          <w:tcPr>
            <w:tcW w:w="2402" w:type="dxa"/>
            <w:gridSpan w:val="4"/>
            <w:vAlign w:val="center"/>
          </w:tcPr>
          <w:p w14:paraId="54FBEA16">
            <w:pPr>
              <w:spacing w:after="0" w:line="260" w:lineRule="exact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29" w:type="dxa"/>
            <w:gridSpan w:val="2"/>
            <w:vAlign w:val="center"/>
          </w:tcPr>
          <w:p w14:paraId="1587EB91">
            <w:pPr>
              <w:spacing w:after="0" w:line="38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刊播日期</w:t>
            </w:r>
          </w:p>
        </w:tc>
        <w:tc>
          <w:tcPr>
            <w:tcW w:w="4993" w:type="dxa"/>
            <w:gridSpan w:val="6"/>
            <w:vAlign w:val="center"/>
          </w:tcPr>
          <w:p w14:paraId="3F242685">
            <w:pPr>
              <w:spacing w:after="0" w:line="260" w:lineRule="exact"/>
              <w:rPr>
                <w:rFonts w:hint="default" w:ascii="Times New Roman" w:hAnsi="Times New Roman" w:eastAsia="方正仿宋_GBK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1"/>
                <w:lang w:val="en-US" w:eastAsia="zh-CN"/>
              </w:rPr>
              <w:t>2025年4月23日15:06</w:t>
            </w:r>
          </w:p>
        </w:tc>
      </w:tr>
      <w:tr w14:paraId="1FF9F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1824" w:type="dxa"/>
            <w:vMerge w:val="restart"/>
            <w:vAlign w:val="center"/>
          </w:tcPr>
          <w:p w14:paraId="00C97A6D">
            <w:pPr>
              <w:spacing w:after="0" w:line="340" w:lineRule="exac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方正黑体_GBK" w:cs="方正黑体_GBK"/>
                <w:sz w:val="24"/>
                <w:szCs w:val="21"/>
              </w:rPr>
              <w:t>新媒体作品填报网址</w:t>
            </w:r>
          </w:p>
        </w:tc>
        <w:tc>
          <w:tcPr>
            <w:tcW w:w="3531" w:type="dxa"/>
            <w:gridSpan w:val="6"/>
            <w:vMerge w:val="restart"/>
            <w:vAlign w:val="center"/>
          </w:tcPr>
          <w:p w14:paraId="37BCB021">
            <w:pPr>
              <w:spacing w:after="0" w:line="260" w:lineRule="exact"/>
              <w:rPr>
                <w:rFonts w:ascii="Times New Roman" w:hAnsi="Times New Roman" w:eastAsia="华文中宋"/>
                <w:sz w:val="28"/>
              </w:rPr>
            </w:pPr>
            <w:r>
              <w:rPr>
                <w:rFonts w:hint="eastAsia" w:ascii="Times New Roman" w:hAnsi="Times New Roman" w:eastAsia="华文中宋"/>
                <w:sz w:val="28"/>
              </w:rPr>
              <w:t>https://www.yongchuanwang.com.cn/web/aritcle/1480944902618324992/app/content_1480944902618324992.html</w:t>
            </w:r>
          </w:p>
        </w:tc>
        <w:tc>
          <w:tcPr>
            <w:tcW w:w="4993" w:type="dxa"/>
            <w:gridSpan w:val="6"/>
            <w:vAlign w:val="center"/>
          </w:tcPr>
          <w:p w14:paraId="1CF83A32">
            <w:pPr>
              <w:spacing w:after="0" w:line="260" w:lineRule="exact"/>
              <w:rPr>
                <w:rFonts w:hint="default" w:ascii="Times New Roman" w:hAnsi="Times New Roman" w:eastAsia="华文中宋"/>
                <w:sz w:val="28"/>
                <w:lang w:val="en-US" w:eastAsia="zh-CN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>中央宣传部“三好作品”</w:t>
            </w:r>
            <w:r>
              <w:rPr>
                <w:rFonts w:hint="eastAsia" w:ascii="Times New Roman" w:hAnsi="Times New Roman" w:eastAsia="华文中宋"/>
                <w:sz w:val="28"/>
              </w:rPr>
              <w:t xml:space="preserve">  </w:t>
            </w:r>
            <w:r>
              <w:rPr>
                <w:rFonts w:hint="eastAsia" w:ascii="Times New Roman" w:hAnsi="Times New Roman" w:eastAsia="华文中宋"/>
                <w:sz w:val="24"/>
                <w:szCs w:val="24"/>
              </w:rPr>
              <w:t>是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□ 否</w:t>
            </w:r>
            <w:r>
              <w:rPr>
                <w:rFonts w:hint="default" w:ascii="华文中宋" w:hAnsi="华文中宋" w:eastAsia="华文中宋"/>
                <w:sz w:val="24"/>
                <w:szCs w:val="24"/>
                <w:lang w:val="en-US" w:eastAsia="zh-CN"/>
              </w:rPr>
              <w:t>☑</w:t>
            </w:r>
          </w:p>
        </w:tc>
      </w:tr>
      <w:tr w14:paraId="3DAB6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exact"/>
        </w:trPr>
        <w:tc>
          <w:tcPr>
            <w:tcW w:w="1824" w:type="dxa"/>
            <w:vMerge w:val="continue"/>
            <w:vAlign w:val="center"/>
          </w:tcPr>
          <w:p w14:paraId="474C5BC3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4"/>
                <w:szCs w:val="21"/>
              </w:rPr>
            </w:pPr>
          </w:p>
        </w:tc>
        <w:tc>
          <w:tcPr>
            <w:tcW w:w="3531" w:type="dxa"/>
            <w:gridSpan w:val="6"/>
            <w:vMerge w:val="continue"/>
            <w:vAlign w:val="center"/>
          </w:tcPr>
          <w:p w14:paraId="2960CE9D">
            <w:pPr>
              <w:spacing w:after="0" w:line="260" w:lineRule="exact"/>
              <w:rPr>
                <w:rFonts w:ascii="Times New Roman" w:hAnsi="Times New Roman" w:eastAsia="方正仿宋_GBK" w:cs="仿宋"/>
                <w:sz w:val="24"/>
                <w:szCs w:val="18"/>
              </w:rPr>
            </w:pPr>
          </w:p>
        </w:tc>
        <w:tc>
          <w:tcPr>
            <w:tcW w:w="4993" w:type="dxa"/>
            <w:gridSpan w:val="6"/>
            <w:vAlign w:val="center"/>
          </w:tcPr>
          <w:p w14:paraId="2DAE1AE9">
            <w:pPr>
              <w:spacing w:after="0" w:line="260" w:lineRule="exact"/>
              <w:rPr>
                <w:rFonts w:hint="default" w:ascii="Times New Roman" w:hAnsi="Times New Roman" w:eastAsia="华文中宋"/>
                <w:sz w:val="28"/>
                <w:lang w:val="en-US"/>
              </w:rPr>
            </w:pPr>
            <w:r>
              <w:rPr>
                <w:rFonts w:hint="eastAsia" w:ascii="方正黑体_GBK" w:hAnsi="Times New Roman" w:eastAsia="方正黑体_GBK"/>
                <w:sz w:val="24"/>
                <w:szCs w:val="21"/>
              </w:rPr>
              <w:t xml:space="preserve">市委宣传部“三好作品” </w:t>
            </w:r>
            <w:r>
              <w:rPr>
                <w:rFonts w:hint="eastAsia" w:ascii="Times New Roman" w:hAnsi="Times New Roman" w:eastAsia="华文中宋"/>
                <w:sz w:val="24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华文中宋"/>
                <w:sz w:val="24"/>
                <w:szCs w:val="24"/>
              </w:rPr>
              <w:t>是</w:t>
            </w:r>
            <w:r>
              <w:rPr>
                <w:rFonts w:hint="eastAsia" w:ascii="华文中宋" w:hAnsi="华文中宋" w:eastAsia="华文中宋"/>
                <w:sz w:val="24"/>
                <w:szCs w:val="24"/>
              </w:rPr>
              <w:t>□ 否</w:t>
            </w:r>
            <w:r>
              <w:rPr>
                <w:rFonts w:hint="default" w:ascii="华文中宋" w:hAnsi="华文中宋" w:eastAsia="华文中宋"/>
                <w:sz w:val="24"/>
                <w:szCs w:val="24"/>
                <w:lang w:val="en-US"/>
              </w:rPr>
              <w:t>☑</w:t>
            </w:r>
          </w:p>
        </w:tc>
      </w:tr>
      <w:tr w14:paraId="495FE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3" w:hRule="atLeast"/>
        </w:trPr>
        <w:tc>
          <w:tcPr>
            <w:tcW w:w="1824" w:type="dxa"/>
            <w:vAlign w:val="center"/>
          </w:tcPr>
          <w:p w14:paraId="4495EE06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作品简介</w:t>
            </w:r>
          </w:p>
        </w:tc>
        <w:tc>
          <w:tcPr>
            <w:tcW w:w="8524" w:type="dxa"/>
            <w:gridSpan w:val="12"/>
            <w:vAlign w:val="center"/>
          </w:tcPr>
          <w:p w14:paraId="3A4E7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选题立意，彰显文化自信。作品紧扣习近平总书记关于“乡村振兴既要富口袋也要富脑袋”的重要论述，以世界读书日为切入点，通过八旬老党员吕祥杰扎根乡村、播撒书香的故事，生动诠释了“文化振兴是乡村振兴的魂”这一时代命题。作品将全民阅读的国家战略融入一位古稀老人的日常坚守，既有泥土芬芳，又有思想厚度，是基层典型报道中兼具新闻性、人文性与时代感的鲜活样本。</w:t>
            </w:r>
          </w:p>
          <w:p w14:paraId="54D45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叙事传神，情感真挚。作品以“黄葛树”为意象，巧妙运用对比手法，将350年古树的守望与老人40余年的坚守相映衬，寓意深刻。通过“自建凉亭”“流动书屋”“编写家风”等细节，立体展现了吕祥杰从“因贫辍学”到“文化点灯人”的蜕变历程。镜头语言质朴而富有张力，情感真挚，成功塑造了一位与肺癌抗争25载、初心如磐的共产党员光辉形象。</w:t>
            </w:r>
          </w:p>
        </w:tc>
      </w:tr>
      <w:tr w14:paraId="2E854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8" w:hRule="exact"/>
        </w:trPr>
        <w:tc>
          <w:tcPr>
            <w:tcW w:w="1824" w:type="dxa"/>
            <w:vAlign w:val="center"/>
          </w:tcPr>
          <w:p w14:paraId="1DFBA642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社会效果</w:t>
            </w:r>
          </w:p>
        </w:tc>
        <w:tc>
          <w:tcPr>
            <w:tcW w:w="8524" w:type="dxa"/>
            <w:gridSpan w:val="12"/>
            <w:vAlign w:val="center"/>
          </w:tcPr>
          <w:p w14:paraId="0F072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该作品播出后，为全社会树立起价值标杆，彰显出榜样示范引领效应。81岁老党员吕祥杰与肺癌抗争25年、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几十年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如一日在黄葛树下播撒书香的坚守故事，深深打动了各界观众。他“一人读不如大家读”的朴素心声，与“乡村振兴既要富口袋也要富脑袋”的时代强音同频共振，使报道超越了个体叙事，成为一堂关于终身学习、无私奉献与文化自信的公开课，有效激发了公众对阅读价值与乡村文化建设的关注。</w:t>
            </w:r>
          </w:p>
          <w:p w14:paraId="540FB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480" w:firstLineChars="200"/>
              <w:textAlignment w:val="auto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特别是吕祥杰老人的形象及其创办的农家书屋、编写的《吕氏家风》，成为当地乃至更广范围内推广全民阅读、培育文明乡风的鲜活教材。许多社区、学校将其事迹作为主题党日、主题团日和思政教育的案例，引导人们见贤思齐。他带动村民化解矛盾、践行垃圾分类的具体实践，为基层治理提供了“润物细无声”的文化视角与可行路径，凝聚起推动乡村全面振兴的强大精神合力。吕祥杰因此成为新时代共产党员不忘初心、服务群众的先进典型，以及乡村文化振兴实践者的杰出代表。</w:t>
            </w:r>
          </w:p>
        </w:tc>
      </w:tr>
      <w:tr w14:paraId="711B6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7" w:hRule="exact"/>
        </w:trPr>
        <w:tc>
          <w:tcPr>
            <w:tcW w:w="1824" w:type="dxa"/>
            <w:vMerge w:val="restart"/>
            <w:vAlign w:val="center"/>
          </w:tcPr>
          <w:p w14:paraId="49852083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传播数据</w:t>
            </w:r>
          </w:p>
        </w:tc>
        <w:tc>
          <w:tcPr>
            <w:tcW w:w="2568" w:type="dxa"/>
            <w:gridSpan w:val="5"/>
            <w:vMerge w:val="restart"/>
            <w:vAlign w:val="center"/>
          </w:tcPr>
          <w:p w14:paraId="7EAA4F5E">
            <w:pPr>
              <w:spacing w:after="0" w:line="420" w:lineRule="exact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新媒体传播平台网址</w:t>
            </w: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vAlign w:val="center"/>
          </w:tcPr>
          <w:p w14:paraId="3DCC069E">
            <w:pPr>
              <w:spacing w:after="0" w:line="320" w:lineRule="exact"/>
              <w:rPr>
                <w:rFonts w:ascii="Times New Roman" w:hAnsi="Times New Roman" w:eastAsia="方正仿宋_GBK"/>
                <w:sz w:val="22"/>
                <w:szCs w:val="24"/>
              </w:rPr>
            </w:pPr>
            <w:r>
              <w:rPr>
                <w:rFonts w:hint="eastAsia" w:ascii="Times New Roman" w:hAnsi="Times New Roman" w:eastAsia="华文中宋"/>
                <w:sz w:val="28"/>
              </w:rPr>
              <w:t>https://www.yongchuanwang.com.cn/web/aritcle/1480944902618324992/app/content_1480944902618324992.html</w:t>
            </w:r>
          </w:p>
        </w:tc>
      </w:tr>
      <w:tr w14:paraId="01AE6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exact"/>
        </w:trPr>
        <w:tc>
          <w:tcPr>
            <w:tcW w:w="1824" w:type="dxa"/>
            <w:vMerge w:val="continue"/>
            <w:vAlign w:val="center"/>
          </w:tcPr>
          <w:p w14:paraId="51464F14">
            <w:pPr>
              <w:pStyle w:val="3"/>
              <w:spacing w:after="0" w:line="320" w:lineRule="exact"/>
              <w:rPr>
                <w:rFonts w:ascii="方正仿宋_GBK" w:eastAsia="方正仿宋_GBK"/>
              </w:rPr>
            </w:pPr>
          </w:p>
        </w:tc>
        <w:tc>
          <w:tcPr>
            <w:tcW w:w="2568" w:type="dxa"/>
            <w:gridSpan w:val="5"/>
            <w:vMerge w:val="continue"/>
            <w:vAlign w:val="center"/>
          </w:tcPr>
          <w:p w14:paraId="2FF634D8">
            <w:pPr>
              <w:spacing w:after="0" w:line="42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vAlign w:val="center"/>
          </w:tcPr>
          <w:p w14:paraId="1D811E61">
            <w:pPr>
              <w:spacing w:after="0" w:line="42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2. </w:t>
            </w:r>
          </w:p>
        </w:tc>
      </w:tr>
      <w:tr w14:paraId="1FADE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exact"/>
        </w:trPr>
        <w:tc>
          <w:tcPr>
            <w:tcW w:w="1824" w:type="dxa"/>
            <w:vMerge w:val="continue"/>
            <w:vAlign w:val="center"/>
          </w:tcPr>
          <w:p w14:paraId="32112C9E">
            <w:pPr>
              <w:spacing w:after="0" w:line="32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2568" w:type="dxa"/>
            <w:gridSpan w:val="5"/>
            <w:vMerge w:val="continue"/>
            <w:tcBorders>
              <w:bottom w:val="single" w:color="auto" w:sz="4" w:space="0"/>
            </w:tcBorders>
            <w:vAlign w:val="center"/>
          </w:tcPr>
          <w:p w14:paraId="5023B89C">
            <w:pPr>
              <w:spacing w:after="0" w:line="420" w:lineRule="exact"/>
              <w:rPr>
                <w:rFonts w:ascii="方正楷体_GBK" w:hAnsi="Times New Roman" w:eastAsia="方正楷体_GBK"/>
                <w:sz w:val="24"/>
                <w:szCs w:val="28"/>
              </w:rPr>
            </w:pPr>
          </w:p>
        </w:tc>
        <w:tc>
          <w:tcPr>
            <w:tcW w:w="5956" w:type="dxa"/>
            <w:gridSpan w:val="7"/>
            <w:tcBorders>
              <w:bottom w:val="single" w:color="auto" w:sz="4" w:space="0"/>
            </w:tcBorders>
            <w:vAlign w:val="center"/>
          </w:tcPr>
          <w:p w14:paraId="354CD8B7">
            <w:pPr>
              <w:spacing w:after="0" w:line="420" w:lineRule="exact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3. </w:t>
            </w:r>
            <w:r>
              <w:rPr>
                <w:rFonts w:ascii="Times New Roman" w:hAnsi="Times New Roman" w:eastAsia="方正仿宋_GBK"/>
                <w:sz w:val="24"/>
                <w:szCs w:val="28"/>
              </w:rPr>
              <w:t>…</w:t>
            </w:r>
          </w:p>
        </w:tc>
      </w:tr>
      <w:tr w14:paraId="638AD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exact"/>
        </w:trPr>
        <w:tc>
          <w:tcPr>
            <w:tcW w:w="1824" w:type="dxa"/>
            <w:vMerge w:val="continue"/>
            <w:tcBorders>
              <w:bottom w:val="single" w:color="auto" w:sz="4" w:space="0"/>
            </w:tcBorders>
            <w:vAlign w:val="center"/>
          </w:tcPr>
          <w:p w14:paraId="70FC30E3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1571" w:type="dxa"/>
            <w:tcBorders>
              <w:bottom w:val="single" w:color="auto" w:sz="4" w:space="0"/>
            </w:tcBorders>
            <w:vAlign w:val="center"/>
          </w:tcPr>
          <w:p w14:paraId="1B4DCFDE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阅读量（浏览量、点击量）</w:t>
            </w:r>
          </w:p>
        </w:tc>
        <w:tc>
          <w:tcPr>
            <w:tcW w:w="997" w:type="dxa"/>
            <w:gridSpan w:val="4"/>
            <w:tcBorders>
              <w:bottom w:val="single" w:color="auto" w:sz="4" w:space="0"/>
            </w:tcBorders>
            <w:vAlign w:val="center"/>
          </w:tcPr>
          <w:p w14:paraId="75767A74">
            <w:pPr>
              <w:spacing w:after="0" w:line="360" w:lineRule="exact"/>
              <w:jc w:val="center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  <w:lang w:val="en-US" w:eastAsia="zh-CN"/>
              </w:rPr>
              <w:t>7.11万</w:t>
            </w:r>
          </w:p>
        </w:tc>
        <w:tc>
          <w:tcPr>
            <w:tcW w:w="1285" w:type="dxa"/>
            <w:gridSpan w:val="2"/>
            <w:tcBorders>
              <w:bottom w:val="single" w:color="auto" w:sz="4" w:space="0"/>
            </w:tcBorders>
            <w:vAlign w:val="center"/>
          </w:tcPr>
          <w:p w14:paraId="14AD8ED2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转载量</w:t>
            </w:r>
          </w:p>
        </w:tc>
        <w:tc>
          <w:tcPr>
            <w:tcW w:w="1284" w:type="dxa"/>
            <w:tcBorders>
              <w:bottom w:val="single" w:color="auto" w:sz="4" w:space="0"/>
            </w:tcBorders>
            <w:vAlign w:val="center"/>
          </w:tcPr>
          <w:p w14:paraId="3336780D">
            <w:pPr>
              <w:spacing w:after="0" w:line="360" w:lineRule="exact"/>
              <w:jc w:val="center"/>
              <w:rPr>
                <w:rFonts w:hint="default" w:ascii="方正楷体_GBK" w:hAnsi="Times New Roman" w:eastAsia="方正楷体_GBK"/>
                <w:sz w:val="24"/>
                <w:szCs w:val="28"/>
                <w:lang w:val="en-US" w:eastAsia="zh-CN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  <w:lang w:val="en-US" w:eastAsia="zh-CN"/>
              </w:rPr>
              <w:t>1.5万</w:t>
            </w:r>
          </w:p>
        </w:tc>
        <w:tc>
          <w:tcPr>
            <w:tcW w:w="1285" w:type="dxa"/>
            <w:gridSpan w:val="3"/>
            <w:tcBorders>
              <w:bottom w:val="single" w:color="auto" w:sz="4" w:space="0"/>
            </w:tcBorders>
            <w:vAlign w:val="center"/>
          </w:tcPr>
          <w:p w14:paraId="1E4622C6">
            <w:pPr>
              <w:spacing w:after="0" w:line="360" w:lineRule="exact"/>
              <w:jc w:val="center"/>
              <w:rPr>
                <w:rFonts w:ascii="方正楷体_GBK" w:hAnsi="Times New Roman" w:eastAsia="方正楷体_GBK"/>
                <w:sz w:val="24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4"/>
                <w:szCs w:val="28"/>
              </w:rPr>
              <w:t>互动量</w:t>
            </w:r>
          </w:p>
        </w:tc>
        <w:tc>
          <w:tcPr>
            <w:tcW w:w="2102" w:type="dxa"/>
            <w:tcBorders>
              <w:bottom w:val="single" w:color="auto" w:sz="4" w:space="0"/>
            </w:tcBorders>
            <w:vAlign w:val="center"/>
          </w:tcPr>
          <w:p w14:paraId="6807FE98">
            <w:pPr>
              <w:spacing w:after="0" w:line="360" w:lineRule="exact"/>
              <w:jc w:val="center"/>
              <w:rPr>
                <w:rFonts w:hint="default" w:ascii="Times New Roman" w:hAnsi="Times New Roman" w:eastAsia="方正仿宋_GBK"/>
                <w:sz w:val="24"/>
                <w:szCs w:val="28"/>
                <w:lang w:val="en-US" w:eastAsia="zh-CN"/>
              </w:rPr>
            </w:pPr>
          </w:p>
        </w:tc>
      </w:tr>
      <w:tr w14:paraId="0640B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5" w:hRule="exact"/>
        </w:trPr>
        <w:tc>
          <w:tcPr>
            <w:tcW w:w="1824" w:type="dxa"/>
            <w:tcBorders>
              <w:bottom w:val="single" w:color="auto" w:sz="4" w:space="0"/>
            </w:tcBorders>
            <w:vAlign w:val="center"/>
          </w:tcPr>
          <w:p w14:paraId="3CFB3EA9">
            <w:pPr>
              <w:spacing w:after="0" w:line="340" w:lineRule="exact"/>
              <w:jc w:val="center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推荐理由</w:t>
            </w:r>
          </w:p>
        </w:tc>
        <w:tc>
          <w:tcPr>
            <w:tcW w:w="8524" w:type="dxa"/>
            <w:gridSpan w:val="12"/>
            <w:tcBorders>
              <w:bottom w:val="single" w:color="auto" w:sz="4" w:space="0"/>
            </w:tcBorders>
            <w:vAlign w:val="center"/>
          </w:tcPr>
          <w:p w14:paraId="60DFE978">
            <w:pPr>
              <w:spacing w:after="0" w:line="420" w:lineRule="exact"/>
              <w:ind w:firstLine="480" w:firstLineChars="200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该作品成功将个人榜样转化为社会精神财富，是兼具思想深度、情感温度与传播效度的优秀典型报道。</w:t>
            </w:r>
          </w:p>
          <w:p w14:paraId="2017A3B4">
            <w:pPr>
              <w:spacing w:after="0" w:line="420" w:lineRule="exact"/>
              <w:ind w:firstLine="480" w:firstLineChars="200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>紧扣国家战略，立意高远。该作品精准诠释“乡村振兴既要富口袋也要富脑袋”的核心要义，以世界读书日为契机，通过八旬老党员吕祥杰的感人故事，将全民阅读、文化自信与乡村振兴战略深度融合。</w:t>
            </w:r>
          </w:p>
          <w:p w14:paraId="396FC1F0">
            <w:pPr>
              <w:spacing w:after="0" w:line="420" w:lineRule="exact"/>
              <w:ind w:firstLine="480" w:firstLineChars="200"/>
              <w:rPr>
                <w:rFonts w:hint="eastAsia"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社会效果显著，价值引领突出。节目播出后引发广泛共鸣，吕祥杰的事迹成为弘扬耕读传统、培育文明乡风的鲜活教材。其“一人读不如大家读”的朴素情怀，有效激发了基层文化建设的内生动力，为乡村振兴注入了持久文化力量。  </w:t>
            </w:r>
          </w:p>
          <w:p w14:paraId="12C30355">
            <w:pPr>
              <w:spacing w:after="0" w:line="420" w:lineRule="exact"/>
              <w:rPr>
                <w:rFonts w:ascii="Times New Roman" w:hAnsi="Times New Roman" w:eastAsia="华文中宋"/>
                <w:spacing w:val="-2"/>
                <w:sz w:val="24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  <w:t xml:space="preserve">     </w:t>
            </w:r>
          </w:p>
          <w:p w14:paraId="1D687C42">
            <w:pPr>
              <w:spacing w:after="0" w:line="260" w:lineRule="exact"/>
              <w:jc w:val="right"/>
              <w:rPr>
                <w:rFonts w:ascii="Times New Roman" w:hAnsi="Times New Roman" w:eastAsia="方正仿宋_GBK"/>
                <w:sz w:val="24"/>
                <w:szCs w:val="28"/>
              </w:rPr>
            </w:pPr>
            <w:r>
              <w:rPr>
                <w:rFonts w:hint="eastAsia" w:ascii="Times New Roman" w:hAnsi="Times New Roman" w:eastAsia="华文中宋"/>
                <w:spacing w:val="-2"/>
                <w:sz w:val="24"/>
                <w:szCs w:val="28"/>
              </w:rPr>
              <w:t xml:space="preserve">                        </w:t>
            </w:r>
            <w:r>
              <w:rPr>
                <w:rFonts w:hint="eastAsia" w:ascii="Times New Roman" w:hAnsi="Times New Roman" w:eastAsia="方正仿宋_GBK"/>
                <w:sz w:val="24"/>
                <w:szCs w:val="28"/>
              </w:rPr>
              <w:t xml:space="preserve">   签名：（盖单位公章）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202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sz w:val="24"/>
                <w:szCs w:val="28"/>
              </w:rPr>
              <w:t>年  月  日</w:t>
            </w:r>
          </w:p>
        </w:tc>
      </w:tr>
      <w:tr w14:paraId="7A025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D1477A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联系人</w:t>
            </w:r>
          </w:p>
        </w:tc>
        <w:tc>
          <w:tcPr>
            <w:tcW w:w="15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A5BE434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杨归华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132A414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电话</w:t>
            </w:r>
          </w:p>
        </w:tc>
        <w:tc>
          <w:tcPr>
            <w:tcW w:w="284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DA61D7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</w:p>
        </w:tc>
        <w:tc>
          <w:tcPr>
            <w:tcW w:w="91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170B238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手机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9327AC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15223922269</w:t>
            </w:r>
          </w:p>
        </w:tc>
      </w:tr>
      <w:tr w14:paraId="34AC9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390419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地址</w:t>
            </w:r>
          </w:p>
        </w:tc>
        <w:tc>
          <w:tcPr>
            <w:tcW w:w="5228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F94B18">
            <w:pPr>
              <w:spacing w:after="0" w:line="340" w:lineRule="exact"/>
              <w:rPr>
                <w:rFonts w:hint="default" w:ascii="Times New Roman" w:hAnsi="Times New Roman" w:eastAsia="方正黑体_GBK" w:cs="方正黑体_GBK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  <w:lang w:val="en-US" w:eastAsia="zh-CN"/>
              </w:rPr>
              <w:t>重庆市永川区融媒体中心</w:t>
            </w:r>
          </w:p>
        </w:tc>
        <w:tc>
          <w:tcPr>
            <w:tcW w:w="9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95448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  <w:r>
              <w:rPr>
                <w:rFonts w:hint="eastAsia" w:ascii="Times New Roman" w:hAnsi="Times New Roman" w:eastAsia="方正黑体_GBK" w:cs="方正黑体_GBK"/>
                <w:sz w:val="28"/>
              </w:rPr>
              <w:t>邮箱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A09F7">
            <w:pPr>
              <w:spacing w:after="0" w:line="340" w:lineRule="exact"/>
              <w:rPr>
                <w:rFonts w:ascii="Times New Roman" w:hAnsi="Times New Roman" w:eastAsia="方正黑体_GBK" w:cs="方正黑体_GBK"/>
                <w:sz w:val="28"/>
              </w:rPr>
            </w:pPr>
          </w:p>
        </w:tc>
      </w:tr>
    </w:tbl>
    <w:p w14:paraId="6C223103">
      <w:pPr>
        <w:spacing w:after="0" w:line="600" w:lineRule="exact"/>
        <w:jc w:val="both"/>
        <w:rPr>
          <w:rFonts w:ascii="Times New Roman" w:hAnsi="Times New Roman" w:eastAsia="方正小标宋简体" w:cs="方正小标宋简体"/>
          <w:sz w:val="44"/>
          <w:szCs w:val="44"/>
        </w:rPr>
        <w:sectPr>
          <w:headerReference r:id="rId5" w:type="default"/>
          <w:footerReference r:id="rId7" w:type="default"/>
          <w:headerReference r:id="rId6" w:type="even"/>
          <w:pgSz w:w="11906" w:h="16838"/>
          <w:pgMar w:top="1440" w:right="1247" w:bottom="1440" w:left="1247" w:header="851" w:footer="1418" w:gutter="0"/>
          <w:cols w:space="720" w:num="1"/>
          <w:docGrid w:type="lines" w:linePitch="312" w:charSpace="0"/>
        </w:sectPr>
      </w:pPr>
    </w:p>
    <w:p w14:paraId="0692E713">
      <w:pPr>
        <w:pStyle w:val="9"/>
        <w:spacing w:after="0"/>
        <w:ind w:left="0" w:leftChars="0" w:firstLine="0" w:firstLineChars="0"/>
      </w:pPr>
    </w:p>
    <w:sectPr>
      <w:headerReference r:id="rId8" w:type="default"/>
      <w:pgSz w:w="11906" w:h="16838"/>
      <w:pgMar w:top="2098" w:right="1446" w:bottom="1984" w:left="1446" w:header="851" w:footer="1247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C92C1323-68A1-4AD9-B481-0A5506D160E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0A433BB-27AD-4D05-B217-974A6D23E193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99CFC20-818E-4465-9BB0-A6286F07EE7E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62A9C0F4-8F67-4A70-A74F-61364059C885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5" w:fontKey="{60A308D0-2B12-42A7-BC8F-A347732752D4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2A2CA0B7-2CC8-4BB9-9EAE-40E59181FAD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EA53FD3C-5348-43DF-B221-D412B562CAF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B9DB0">
    <w:pPr>
      <w:pStyle w:val="5"/>
      <w:jc w:val="center"/>
      <w:rPr>
        <w:rFonts w:hint="eastAsia" w:ascii="宋体" w:hAnsi="宋体" w:cs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818515" cy="447040"/>
              <wp:effectExtent l="0" t="635" r="635" b="0"/>
              <wp:wrapNone/>
              <wp:docPr id="1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8515" cy="447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6C5F61">
                          <w:pPr>
                            <w:pStyle w:val="5"/>
                            <w:jc w:val="both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6" o:spid="_x0000_s1026" o:spt="1" style="position:absolute;left:0pt;margin-top:0.05pt;height:35.2pt;width:64.45pt;mso-position-horizontal:outside;mso-position-horizontal-relative:margin;z-index:251659264;mso-width-relative:page;mso-height-relative:page;" filled="f" stroked="f" coordsize="21600,21600" o:gfxdata="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BoxyDVAAAABAEAAA8AAAAAAAAAAQAgAAAAIgAAAGRy&#10;cy9kb3ducmV2LnhtbFBLAQIUABQAAAAIAIdO4kB7RGtZCAIAAPsDAAAOAAAAAAAAAAEAIAAAACQB&#10;AABkcnMvZTJvRG9jLnhtbFBLBQYAAAAABgAGAFkBAACe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A6C5F61">
                    <w:pPr>
                      <w:pStyle w:val="5"/>
                      <w:jc w:val="both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25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7E934">
    <w:pPr>
      <w:pStyle w:val="2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CAA6D">
    <w:pPr>
      <w:pStyle w:val="2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  <w:r>
      <w:rPr>
        <w:rFonts w:hint="eastAsia" w:ascii="楷体" w:hAnsi="楷体" w:eastAsia="楷体"/>
        <w:b/>
        <w:sz w:val="30"/>
        <w:szCs w:val="30"/>
      </w:rPr>
      <w:t>附件6</w:t>
    </w:r>
  </w:p>
  <w:p w14:paraId="7BE9C5A5">
    <w:pPr>
      <w:pStyle w:val="6"/>
      <w:pBdr>
        <w:bottom w:val="none" w:color="auto" w:sz="0" w:space="0"/>
      </w:pBdr>
      <w:ind w:firstLine="36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4D82A">
    <w:pPr>
      <w:pStyle w:val="2"/>
      <w:spacing w:after="0" w:line="320" w:lineRule="exact"/>
      <w:ind w:firstLine="602"/>
      <w:rPr>
        <w:rFonts w:hint="eastAsia" w:ascii="楷体" w:hAnsi="楷体" w:eastAsia="楷体"/>
        <w:b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hYjZiYjYxM2I0MGM0YzkxZjA5YjQ4NWE3ZDE3OWYifQ=="/>
    <w:docVar w:name="KSO_WPS_MARK_KEY" w:val="e869c1ea-dd35-4c0d-9a73-1f2e6a3a3de5"/>
  </w:docVars>
  <w:rsids>
    <w:rsidRoot w:val="00D2444B"/>
    <w:rsid w:val="00001BE8"/>
    <w:rsid w:val="00033D52"/>
    <w:rsid w:val="000438AE"/>
    <w:rsid w:val="0004679F"/>
    <w:rsid w:val="00073959"/>
    <w:rsid w:val="00081B6C"/>
    <w:rsid w:val="000A3F86"/>
    <w:rsid w:val="000B37C5"/>
    <w:rsid w:val="000C587D"/>
    <w:rsid w:val="00121349"/>
    <w:rsid w:val="00142EA8"/>
    <w:rsid w:val="00180A58"/>
    <w:rsid w:val="00195D9B"/>
    <w:rsid w:val="001A3405"/>
    <w:rsid w:val="001A415F"/>
    <w:rsid w:val="002024D5"/>
    <w:rsid w:val="00204C86"/>
    <w:rsid w:val="002150C4"/>
    <w:rsid w:val="002264B8"/>
    <w:rsid w:val="002332AA"/>
    <w:rsid w:val="0024266C"/>
    <w:rsid w:val="00247207"/>
    <w:rsid w:val="00267563"/>
    <w:rsid w:val="002A47F5"/>
    <w:rsid w:val="002B3D5F"/>
    <w:rsid w:val="002C6823"/>
    <w:rsid w:val="002D5B46"/>
    <w:rsid w:val="002E25F1"/>
    <w:rsid w:val="002E718D"/>
    <w:rsid w:val="002F2CA1"/>
    <w:rsid w:val="003029B5"/>
    <w:rsid w:val="00305925"/>
    <w:rsid w:val="00307810"/>
    <w:rsid w:val="00311BE8"/>
    <w:rsid w:val="003120FC"/>
    <w:rsid w:val="003157F7"/>
    <w:rsid w:val="00323203"/>
    <w:rsid w:val="00326E8F"/>
    <w:rsid w:val="00371806"/>
    <w:rsid w:val="00483107"/>
    <w:rsid w:val="00484633"/>
    <w:rsid w:val="004B54B5"/>
    <w:rsid w:val="004B612F"/>
    <w:rsid w:val="004C0E0B"/>
    <w:rsid w:val="004C7EDD"/>
    <w:rsid w:val="004D1B1F"/>
    <w:rsid w:val="004F12EB"/>
    <w:rsid w:val="005058DF"/>
    <w:rsid w:val="00505A75"/>
    <w:rsid w:val="005304E3"/>
    <w:rsid w:val="00556E09"/>
    <w:rsid w:val="0059206D"/>
    <w:rsid w:val="005B18BF"/>
    <w:rsid w:val="005F3C35"/>
    <w:rsid w:val="00607E17"/>
    <w:rsid w:val="00624B50"/>
    <w:rsid w:val="006626C1"/>
    <w:rsid w:val="006839F0"/>
    <w:rsid w:val="00695853"/>
    <w:rsid w:val="006A0B98"/>
    <w:rsid w:val="006F1D4A"/>
    <w:rsid w:val="006F6BEA"/>
    <w:rsid w:val="00713C4B"/>
    <w:rsid w:val="00723D1C"/>
    <w:rsid w:val="00732BD0"/>
    <w:rsid w:val="00733AA6"/>
    <w:rsid w:val="00744FA5"/>
    <w:rsid w:val="0075080E"/>
    <w:rsid w:val="00750E7F"/>
    <w:rsid w:val="007537C6"/>
    <w:rsid w:val="00774F3D"/>
    <w:rsid w:val="007823F0"/>
    <w:rsid w:val="007838F1"/>
    <w:rsid w:val="00790D28"/>
    <w:rsid w:val="007B58FE"/>
    <w:rsid w:val="007D510F"/>
    <w:rsid w:val="00816CA4"/>
    <w:rsid w:val="0082124D"/>
    <w:rsid w:val="0082343E"/>
    <w:rsid w:val="008268DF"/>
    <w:rsid w:val="008317A9"/>
    <w:rsid w:val="008540DC"/>
    <w:rsid w:val="00867F94"/>
    <w:rsid w:val="008B7005"/>
    <w:rsid w:val="008C5285"/>
    <w:rsid w:val="00916310"/>
    <w:rsid w:val="00934EC8"/>
    <w:rsid w:val="009506C7"/>
    <w:rsid w:val="00950B0B"/>
    <w:rsid w:val="009B32FB"/>
    <w:rsid w:val="009B7895"/>
    <w:rsid w:val="009D0020"/>
    <w:rsid w:val="009D555C"/>
    <w:rsid w:val="009F0DB5"/>
    <w:rsid w:val="009F2130"/>
    <w:rsid w:val="00A069D2"/>
    <w:rsid w:val="00A0757B"/>
    <w:rsid w:val="00A17087"/>
    <w:rsid w:val="00A36303"/>
    <w:rsid w:val="00A6008B"/>
    <w:rsid w:val="00A60F15"/>
    <w:rsid w:val="00A75156"/>
    <w:rsid w:val="00AA2032"/>
    <w:rsid w:val="00AA6780"/>
    <w:rsid w:val="00AB715C"/>
    <w:rsid w:val="00AC02E8"/>
    <w:rsid w:val="00AD61FB"/>
    <w:rsid w:val="00AD6701"/>
    <w:rsid w:val="00AD7D2A"/>
    <w:rsid w:val="00AF532A"/>
    <w:rsid w:val="00B04521"/>
    <w:rsid w:val="00B20677"/>
    <w:rsid w:val="00B4135A"/>
    <w:rsid w:val="00B46735"/>
    <w:rsid w:val="00B80649"/>
    <w:rsid w:val="00B901AE"/>
    <w:rsid w:val="00B95FB4"/>
    <w:rsid w:val="00BA55B1"/>
    <w:rsid w:val="00BC62D8"/>
    <w:rsid w:val="00BD4CEE"/>
    <w:rsid w:val="00BE670E"/>
    <w:rsid w:val="00C2092C"/>
    <w:rsid w:val="00C4193B"/>
    <w:rsid w:val="00C51268"/>
    <w:rsid w:val="00C57970"/>
    <w:rsid w:val="00C63F04"/>
    <w:rsid w:val="00CA7B19"/>
    <w:rsid w:val="00CD3C17"/>
    <w:rsid w:val="00CE6ECF"/>
    <w:rsid w:val="00D0585B"/>
    <w:rsid w:val="00D224DB"/>
    <w:rsid w:val="00D2444B"/>
    <w:rsid w:val="00D30DFD"/>
    <w:rsid w:val="00D56C73"/>
    <w:rsid w:val="00DB4B32"/>
    <w:rsid w:val="00DC6447"/>
    <w:rsid w:val="00DF5469"/>
    <w:rsid w:val="00DF6D3F"/>
    <w:rsid w:val="00E12699"/>
    <w:rsid w:val="00E71D38"/>
    <w:rsid w:val="00E73DB5"/>
    <w:rsid w:val="00E7573E"/>
    <w:rsid w:val="00EE176E"/>
    <w:rsid w:val="00EE178C"/>
    <w:rsid w:val="00EF28F9"/>
    <w:rsid w:val="00EF5E98"/>
    <w:rsid w:val="00EF6679"/>
    <w:rsid w:val="00F15D8B"/>
    <w:rsid w:val="00F44517"/>
    <w:rsid w:val="00F70973"/>
    <w:rsid w:val="00F81A6B"/>
    <w:rsid w:val="00FA700C"/>
    <w:rsid w:val="00FC5D4B"/>
    <w:rsid w:val="00FD409E"/>
    <w:rsid w:val="00FD54C0"/>
    <w:rsid w:val="00FD7B41"/>
    <w:rsid w:val="00FD7FFA"/>
    <w:rsid w:val="00FE1BC7"/>
    <w:rsid w:val="01442233"/>
    <w:rsid w:val="0183485E"/>
    <w:rsid w:val="02733157"/>
    <w:rsid w:val="02A9287B"/>
    <w:rsid w:val="02C2759D"/>
    <w:rsid w:val="03FD5347"/>
    <w:rsid w:val="05471FB6"/>
    <w:rsid w:val="05A80EE8"/>
    <w:rsid w:val="06777851"/>
    <w:rsid w:val="06E56EA9"/>
    <w:rsid w:val="07B866E0"/>
    <w:rsid w:val="07FB57CC"/>
    <w:rsid w:val="08326A9D"/>
    <w:rsid w:val="08917F7D"/>
    <w:rsid w:val="08B472E5"/>
    <w:rsid w:val="0ADA1B5C"/>
    <w:rsid w:val="0B8D0492"/>
    <w:rsid w:val="0BE50600"/>
    <w:rsid w:val="0DCD6042"/>
    <w:rsid w:val="0DFF76EE"/>
    <w:rsid w:val="0E406831"/>
    <w:rsid w:val="0E8A1A16"/>
    <w:rsid w:val="0FC8628E"/>
    <w:rsid w:val="0FE37480"/>
    <w:rsid w:val="108856CC"/>
    <w:rsid w:val="10D439E4"/>
    <w:rsid w:val="10FE1EFA"/>
    <w:rsid w:val="115563FC"/>
    <w:rsid w:val="11EE6B89"/>
    <w:rsid w:val="121F3811"/>
    <w:rsid w:val="124409E3"/>
    <w:rsid w:val="12495A43"/>
    <w:rsid w:val="12DC046F"/>
    <w:rsid w:val="12FC7CAB"/>
    <w:rsid w:val="134B0590"/>
    <w:rsid w:val="14441A71"/>
    <w:rsid w:val="146C2251"/>
    <w:rsid w:val="14D17287"/>
    <w:rsid w:val="14FC3870"/>
    <w:rsid w:val="15157DCB"/>
    <w:rsid w:val="1518499D"/>
    <w:rsid w:val="167F2E86"/>
    <w:rsid w:val="174A29BF"/>
    <w:rsid w:val="17874E11"/>
    <w:rsid w:val="179002EE"/>
    <w:rsid w:val="17F05D6B"/>
    <w:rsid w:val="187A6EA4"/>
    <w:rsid w:val="188221C4"/>
    <w:rsid w:val="189B2419"/>
    <w:rsid w:val="18AD378E"/>
    <w:rsid w:val="18C6173A"/>
    <w:rsid w:val="196740A7"/>
    <w:rsid w:val="1AF41F83"/>
    <w:rsid w:val="1BAC1A7E"/>
    <w:rsid w:val="1C061079"/>
    <w:rsid w:val="1C187423"/>
    <w:rsid w:val="1C911710"/>
    <w:rsid w:val="1CA11C9E"/>
    <w:rsid w:val="1CEE4947"/>
    <w:rsid w:val="1D02214E"/>
    <w:rsid w:val="1D9368A7"/>
    <w:rsid w:val="1E09195F"/>
    <w:rsid w:val="1E8D0072"/>
    <w:rsid w:val="1EB50925"/>
    <w:rsid w:val="1EBE31B3"/>
    <w:rsid w:val="1EFC151A"/>
    <w:rsid w:val="1F3F780D"/>
    <w:rsid w:val="1F515EB6"/>
    <w:rsid w:val="1F9B04F6"/>
    <w:rsid w:val="2044463E"/>
    <w:rsid w:val="212F71EE"/>
    <w:rsid w:val="218419F6"/>
    <w:rsid w:val="21AD6D40"/>
    <w:rsid w:val="222F68EC"/>
    <w:rsid w:val="223D6BE1"/>
    <w:rsid w:val="225219CE"/>
    <w:rsid w:val="227F5E30"/>
    <w:rsid w:val="22DD7648"/>
    <w:rsid w:val="23215FAB"/>
    <w:rsid w:val="24774D57"/>
    <w:rsid w:val="25315ABC"/>
    <w:rsid w:val="2573512A"/>
    <w:rsid w:val="25A93FC5"/>
    <w:rsid w:val="26696428"/>
    <w:rsid w:val="27E93292"/>
    <w:rsid w:val="28003E58"/>
    <w:rsid w:val="28C50CF6"/>
    <w:rsid w:val="29BD5BB0"/>
    <w:rsid w:val="29E76546"/>
    <w:rsid w:val="2A8E0727"/>
    <w:rsid w:val="2B0837A4"/>
    <w:rsid w:val="2C023314"/>
    <w:rsid w:val="2CB40E02"/>
    <w:rsid w:val="2E6B2A3C"/>
    <w:rsid w:val="2E801713"/>
    <w:rsid w:val="2EBE62D9"/>
    <w:rsid w:val="2F1B0556"/>
    <w:rsid w:val="2FAC327C"/>
    <w:rsid w:val="302A6AD1"/>
    <w:rsid w:val="304A48E7"/>
    <w:rsid w:val="31DE6354"/>
    <w:rsid w:val="32603485"/>
    <w:rsid w:val="33307BD2"/>
    <w:rsid w:val="33393D03"/>
    <w:rsid w:val="33F740CE"/>
    <w:rsid w:val="34857937"/>
    <w:rsid w:val="350A11F7"/>
    <w:rsid w:val="362917BA"/>
    <w:rsid w:val="36590EC5"/>
    <w:rsid w:val="365B2DB7"/>
    <w:rsid w:val="37BF08AA"/>
    <w:rsid w:val="37F33549"/>
    <w:rsid w:val="38003C16"/>
    <w:rsid w:val="38740160"/>
    <w:rsid w:val="38B92017"/>
    <w:rsid w:val="38FE7A29"/>
    <w:rsid w:val="39C3314D"/>
    <w:rsid w:val="3A530269"/>
    <w:rsid w:val="3A9564F5"/>
    <w:rsid w:val="3ABC0D03"/>
    <w:rsid w:val="3BC56960"/>
    <w:rsid w:val="3D6850E4"/>
    <w:rsid w:val="3E14565B"/>
    <w:rsid w:val="3E2F1D61"/>
    <w:rsid w:val="3E6A04FD"/>
    <w:rsid w:val="3EF64C68"/>
    <w:rsid w:val="3F345B73"/>
    <w:rsid w:val="3FA12DAF"/>
    <w:rsid w:val="403B6683"/>
    <w:rsid w:val="41C433D8"/>
    <w:rsid w:val="4364501E"/>
    <w:rsid w:val="441F7EE1"/>
    <w:rsid w:val="446D772E"/>
    <w:rsid w:val="452B604A"/>
    <w:rsid w:val="45603F46"/>
    <w:rsid w:val="460F1E18"/>
    <w:rsid w:val="462431C5"/>
    <w:rsid w:val="465A3B6A"/>
    <w:rsid w:val="46955624"/>
    <w:rsid w:val="47F765F1"/>
    <w:rsid w:val="47FB5623"/>
    <w:rsid w:val="482963CC"/>
    <w:rsid w:val="48CD5AFF"/>
    <w:rsid w:val="49570E97"/>
    <w:rsid w:val="49B9273F"/>
    <w:rsid w:val="49CE3ABD"/>
    <w:rsid w:val="49D111CB"/>
    <w:rsid w:val="4A886594"/>
    <w:rsid w:val="4AAE7D70"/>
    <w:rsid w:val="4C1F5D55"/>
    <w:rsid w:val="4CB42C7D"/>
    <w:rsid w:val="4CE037F4"/>
    <w:rsid w:val="4D603D20"/>
    <w:rsid w:val="4E176CD8"/>
    <w:rsid w:val="4E570E05"/>
    <w:rsid w:val="4EA31C0C"/>
    <w:rsid w:val="4F8E3ED7"/>
    <w:rsid w:val="5081334A"/>
    <w:rsid w:val="50AF069C"/>
    <w:rsid w:val="50B82E88"/>
    <w:rsid w:val="515D0FE2"/>
    <w:rsid w:val="516C13B8"/>
    <w:rsid w:val="51CB566A"/>
    <w:rsid w:val="51EC0D90"/>
    <w:rsid w:val="51F25CB3"/>
    <w:rsid w:val="53D61592"/>
    <w:rsid w:val="53DC4801"/>
    <w:rsid w:val="54F9606E"/>
    <w:rsid w:val="554D7946"/>
    <w:rsid w:val="5589685F"/>
    <w:rsid w:val="55A073F3"/>
    <w:rsid w:val="572E40DA"/>
    <w:rsid w:val="57636794"/>
    <w:rsid w:val="57F22BD0"/>
    <w:rsid w:val="594D1D84"/>
    <w:rsid w:val="5971064D"/>
    <w:rsid w:val="597A2035"/>
    <w:rsid w:val="59BF4838"/>
    <w:rsid w:val="5B3F1217"/>
    <w:rsid w:val="5C9D3B4C"/>
    <w:rsid w:val="5DF023A8"/>
    <w:rsid w:val="5EA06637"/>
    <w:rsid w:val="5EF907E6"/>
    <w:rsid w:val="5FCB546A"/>
    <w:rsid w:val="60F33D7F"/>
    <w:rsid w:val="61903065"/>
    <w:rsid w:val="6207406F"/>
    <w:rsid w:val="62696010"/>
    <w:rsid w:val="62B85E3D"/>
    <w:rsid w:val="6333639E"/>
    <w:rsid w:val="6421773A"/>
    <w:rsid w:val="6465796C"/>
    <w:rsid w:val="65070E59"/>
    <w:rsid w:val="65801643"/>
    <w:rsid w:val="666112BC"/>
    <w:rsid w:val="67F53FA8"/>
    <w:rsid w:val="684348D0"/>
    <w:rsid w:val="68575551"/>
    <w:rsid w:val="695A27D3"/>
    <w:rsid w:val="6A3D1B5C"/>
    <w:rsid w:val="6A4C64CF"/>
    <w:rsid w:val="6A95617A"/>
    <w:rsid w:val="6B4972C6"/>
    <w:rsid w:val="6BD050D2"/>
    <w:rsid w:val="6CF50B68"/>
    <w:rsid w:val="6DAF04B7"/>
    <w:rsid w:val="6E15315E"/>
    <w:rsid w:val="6E6A0A12"/>
    <w:rsid w:val="6F785C3A"/>
    <w:rsid w:val="709C60FC"/>
    <w:rsid w:val="711E011B"/>
    <w:rsid w:val="71616C2C"/>
    <w:rsid w:val="717B4757"/>
    <w:rsid w:val="71E32DE1"/>
    <w:rsid w:val="723B4C9F"/>
    <w:rsid w:val="72885F33"/>
    <w:rsid w:val="73916B94"/>
    <w:rsid w:val="73EC100E"/>
    <w:rsid w:val="74DB0092"/>
    <w:rsid w:val="757F1292"/>
    <w:rsid w:val="75D53221"/>
    <w:rsid w:val="76B8433D"/>
    <w:rsid w:val="76D63499"/>
    <w:rsid w:val="77BF2348"/>
    <w:rsid w:val="7959289A"/>
    <w:rsid w:val="796F2B0A"/>
    <w:rsid w:val="79720E08"/>
    <w:rsid w:val="7AB804C9"/>
    <w:rsid w:val="7BBF2C5B"/>
    <w:rsid w:val="7D1C5F58"/>
    <w:rsid w:val="7E7236F4"/>
    <w:rsid w:val="7F3D5E34"/>
    <w:rsid w:val="7F9B2359"/>
    <w:rsid w:val="7FFC0D38"/>
    <w:rsid w:val="7FFF4977"/>
    <w:rsid w:val="ADFF1A8F"/>
    <w:rsid w:val="D68E521A"/>
    <w:rsid w:val="DA3B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qFormat="1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iPriority="99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link w:val="16"/>
    <w:unhideWhenUsed/>
    <w:qFormat/>
    <w:uiPriority w:val="99"/>
    <w:pPr>
      <w:spacing w:after="120"/>
    </w:pPr>
    <w:rPr>
      <w:rFonts w:eastAsia="仿宋_GB2312"/>
      <w:sz w:val="16"/>
      <w:szCs w:val="16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eastAsia="仿宋_GB2312" w:cs="Times New Roman"/>
      <w:sz w:val="32"/>
      <w:szCs w:val="24"/>
    </w:rPr>
  </w:style>
  <w:style w:type="paragraph" w:styleId="4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Title"/>
    <w:basedOn w:val="1"/>
    <w:next w:val="1"/>
    <w:qFormat/>
    <w:uiPriority w:val="0"/>
    <w:pPr>
      <w:jc w:val="center"/>
    </w:pPr>
    <w:rPr>
      <w:rFonts w:ascii="宋体" w:hAnsi="Times New Roman" w:cs="Times New Roman"/>
      <w:b/>
      <w:snapToGrid w:val="0"/>
      <w:sz w:val="36"/>
      <w:szCs w:val="20"/>
    </w:rPr>
  </w:style>
  <w:style w:type="paragraph" w:styleId="9">
    <w:name w:val="Body Text First Indent"/>
    <w:basedOn w:val="3"/>
    <w:unhideWhenUsed/>
    <w:qFormat/>
    <w:uiPriority w:val="0"/>
    <w:pPr>
      <w:spacing w:line="594" w:lineRule="exact"/>
      <w:ind w:firstLine="200" w:firstLineChars="200"/>
    </w:pPr>
    <w:rPr>
      <w:rFonts w:eastAsia="方正仿宋_GBK"/>
    </w:rPr>
  </w:style>
  <w:style w:type="character" w:styleId="12">
    <w:name w:val="Hyperlink"/>
    <w:qFormat/>
    <w:uiPriority w:val="99"/>
    <w:rPr>
      <w:color w:val="0000FF"/>
      <w:u w:val="single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paragraph" w:customStyle="1" w:styleId="14">
    <w:name w:val="p0"/>
    <w:basedOn w:val="1"/>
    <w:qFormat/>
    <w:uiPriority w:val="0"/>
    <w:pPr>
      <w:widowControl/>
    </w:pPr>
    <w:rPr>
      <w:rFonts w:ascii="Times New Roman" w:hAnsi="Times New Roman" w:cs="Times New Roman"/>
      <w:kern w:val="0"/>
      <w:szCs w:val="21"/>
    </w:rPr>
  </w:style>
  <w:style w:type="paragraph" w:customStyle="1" w:styleId="15">
    <w:name w:val="Table Paragraph"/>
    <w:basedOn w:val="1"/>
    <w:qFormat/>
    <w:uiPriority w:val="1"/>
    <w:pPr>
      <w:autoSpaceDE w:val="0"/>
      <w:autoSpaceDN w:val="0"/>
    </w:pPr>
    <w:rPr>
      <w:rFonts w:ascii="仿宋" w:hAnsi="仿宋" w:eastAsia="仿宋" w:cs="仿宋"/>
      <w:kern w:val="0"/>
      <w:sz w:val="22"/>
      <w:lang w:val="zh-CN" w:bidi="zh-CN"/>
    </w:rPr>
  </w:style>
  <w:style w:type="character" w:customStyle="1" w:styleId="16">
    <w:name w:val="正文文本 3 字符"/>
    <w:link w:val="2"/>
    <w:qFormat/>
    <w:uiPriority w:val="99"/>
    <w:rPr>
      <w:rFonts w:eastAsia="仿宋_GB2312"/>
      <w:sz w:val="16"/>
      <w:szCs w:val="16"/>
    </w:rPr>
  </w:style>
  <w:style w:type="character" w:customStyle="1" w:styleId="17">
    <w:name w:val="页眉 字符"/>
    <w:link w:val="6"/>
    <w:qFormat/>
    <w:uiPriority w:val="99"/>
    <w:rPr>
      <w:rFonts w:eastAsia="仿宋_GB2312"/>
      <w:sz w:val="18"/>
      <w:szCs w:val="18"/>
    </w:rPr>
  </w:style>
  <w:style w:type="character" w:customStyle="1" w:styleId="18">
    <w:name w:val="批注框文本 字符"/>
    <w:link w:val="4"/>
    <w:semiHidden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19">
    <w:name w:val="页脚 字符"/>
    <w:link w:val="5"/>
    <w:qFormat/>
    <w:uiPriority w:val="99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1250</Words>
  <Characters>1489</Characters>
  <Lines>133</Lines>
  <Paragraphs>37</Paragraphs>
  <TotalTime>36</TotalTime>
  <ScaleCrop>false</ScaleCrop>
  <LinksUpToDate>false</LinksUpToDate>
  <CharactersWithSpaces>1538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2025-03-17T11:48:00Z</dcterms:created>
  <dc:creator>xb21cn</dc:creator>
  <cp:lastModifiedBy>很凶很凶的哦</cp:lastModifiedBy>
  <cp:lastPrinted>2026-03-02T11:05:00Z</cp:lastPrinted>
  <dcterms:modified xsi:type="dcterms:W3CDTF">2026-03-13T06:21:34Z</dcterms:modified>
  <dc:title>中共重庆市委宣传部文件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8E13431156294DCDA2B26CAADBAD0634_13</vt:lpwstr>
  </property>
  <property fmtid="{D5CDD505-2E9C-101B-9397-08002B2CF9AE}" pid="4" name="KSOTemplateDocerSaveRecord">
    <vt:lpwstr>eyJoZGlkIjoiOGQ3ZTQzYWFjMWI5MTc2Y2M2ZGFhZjU3ZDU2N2MyYzIiLCJ1c2VySWQiOiIzOTgyMzE2MjQifQ==</vt:lpwstr>
  </property>
</Properties>
</file>