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BF377">
      <w:pPr>
        <w:spacing w:after="0"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重庆新闻奖参评作品推荐表</w:t>
      </w:r>
    </w:p>
    <w:tbl>
      <w:tblPr>
        <w:tblStyle w:val="10"/>
        <w:tblW w:w="1034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1571"/>
        <w:gridCol w:w="26"/>
        <w:gridCol w:w="784"/>
        <w:gridCol w:w="21"/>
        <w:gridCol w:w="166"/>
        <w:gridCol w:w="963"/>
        <w:gridCol w:w="322"/>
        <w:gridCol w:w="1284"/>
        <w:gridCol w:w="91"/>
        <w:gridCol w:w="914"/>
        <w:gridCol w:w="280"/>
        <w:gridCol w:w="2102"/>
      </w:tblGrid>
      <w:tr w14:paraId="731F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1824" w:type="dxa"/>
            <w:vAlign w:val="center"/>
          </w:tcPr>
          <w:p w14:paraId="05D17BA8">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作品标题</w:t>
            </w:r>
          </w:p>
        </w:tc>
        <w:tc>
          <w:tcPr>
            <w:tcW w:w="3531" w:type="dxa"/>
            <w:gridSpan w:val="6"/>
            <w:vAlign w:val="center"/>
          </w:tcPr>
          <w:p w14:paraId="638E5130">
            <w:pPr>
              <w:spacing w:after="0" w:line="260" w:lineRule="exact"/>
              <w:ind w:firstLine="720" w:firstLineChars="300"/>
              <w:rPr>
                <w:rFonts w:ascii="Times New Roman" w:hAnsi="Times New Roman" w:eastAsia="华文中宋"/>
                <w:sz w:val="28"/>
              </w:rPr>
            </w:pPr>
            <w:r>
              <w:rPr>
                <w:rFonts w:hint="eastAsia" w:ascii="华文中宋" w:hAnsi="华文中宋" w:eastAsia="华文中宋" w:cs="华文中宋"/>
                <w:sz w:val="24"/>
                <w:szCs w:val="18"/>
                <w:lang w:eastAsia="zh-CN"/>
              </w:rPr>
              <w:t>跟着电影看永川</w:t>
            </w:r>
          </w:p>
        </w:tc>
        <w:tc>
          <w:tcPr>
            <w:tcW w:w="1697" w:type="dxa"/>
            <w:gridSpan w:val="3"/>
            <w:vAlign w:val="center"/>
          </w:tcPr>
          <w:p w14:paraId="5F340959">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参评项目</w:t>
            </w:r>
          </w:p>
        </w:tc>
        <w:tc>
          <w:tcPr>
            <w:tcW w:w="3296" w:type="dxa"/>
            <w:gridSpan w:val="3"/>
            <w:vAlign w:val="center"/>
          </w:tcPr>
          <w:p w14:paraId="4AF61C9B">
            <w:pPr>
              <w:spacing w:after="0" w:line="260" w:lineRule="exact"/>
              <w:ind w:firstLine="720" w:firstLineChars="300"/>
              <w:rPr>
                <w:rFonts w:hint="default" w:ascii="Times New Roman" w:hAnsi="Times New Roman" w:eastAsia="宋体"/>
                <w:sz w:val="24"/>
                <w:szCs w:val="24"/>
                <w:lang w:val="en-US" w:eastAsia="zh-CN"/>
              </w:rPr>
            </w:pPr>
            <w:bookmarkStart w:id="0" w:name="_GoBack"/>
            <w:r>
              <w:rPr>
                <w:rFonts w:hint="eastAsia" w:ascii="Times New Roman" w:hAnsi="Times New Roman" w:eastAsia="方正仿宋_GBK" w:cs="仿宋"/>
                <w:sz w:val="24"/>
                <w:szCs w:val="18"/>
                <w:lang w:val="en-US" w:eastAsia="zh-CN"/>
              </w:rPr>
              <w:t>系列报道</w:t>
            </w:r>
            <w:bookmarkEnd w:id="0"/>
          </w:p>
        </w:tc>
      </w:tr>
      <w:tr w14:paraId="780F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exact"/>
        </w:trPr>
        <w:tc>
          <w:tcPr>
            <w:tcW w:w="1824" w:type="dxa"/>
            <w:vMerge w:val="restart"/>
            <w:vAlign w:val="center"/>
          </w:tcPr>
          <w:p w14:paraId="72891198">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字数</w:t>
            </w:r>
            <w:r>
              <w:rPr>
                <w:rFonts w:hint="eastAsia" w:ascii="Times New Roman" w:hAnsi="Times New Roman" w:eastAsia="方正黑体_GBK" w:cs="方正黑体_GBK"/>
                <w:sz w:val="28"/>
              </w:rPr>
              <w:t>/时长</w:t>
            </w:r>
          </w:p>
        </w:tc>
        <w:tc>
          <w:tcPr>
            <w:tcW w:w="3531" w:type="dxa"/>
            <w:gridSpan w:val="6"/>
            <w:vMerge w:val="restart"/>
            <w:vAlign w:val="center"/>
          </w:tcPr>
          <w:p w14:paraId="3368BD55">
            <w:pPr>
              <w:spacing w:after="0" w:line="260" w:lineRule="exact"/>
              <w:ind w:firstLine="720" w:firstLineChars="300"/>
              <w:rPr>
                <w:rFonts w:hint="default" w:ascii="Times New Roman" w:hAnsi="Times New Roman" w:eastAsia="华文中宋"/>
                <w:sz w:val="28"/>
                <w:lang w:val="en-US" w:eastAsia="zh-CN"/>
              </w:rPr>
            </w:pPr>
            <w:r>
              <w:rPr>
                <w:rFonts w:hint="eastAsia" w:ascii="Times New Roman" w:hAnsi="Times New Roman" w:eastAsia="方正仿宋_GBK" w:cs="仿宋"/>
                <w:sz w:val="24"/>
                <w:szCs w:val="18"/>
                <w:lang w:val="en-US" w:eastAsia="zh-CN"/>
              </w:rPr>
              <w:t>10分39秒</w:t>
            </w:r>
          </w:p>
        </w:tc>
        <w:tc>
          <w:tcPr>
            <w:tcW w:w="1697" w:type="dxa"/>
            <w:gridSpan w:val="3"/>
            <w:vAlign w:val="center"/>
          </w:tcPr>
          <w:p w14:paraId="23F2F435">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体裁</w:t>
            </w:r>
          </w:p>
        </w:tc>
        <w:tc>
          <w:tcPr>
            <w:tcW w:w="3296" w:type="dxa"/>
            <w:gridSpan w:val="3"/>
            <w:vAlign w:val="center"/>
          </w:tcPr>
          <w:p w14:paraId="65431343">
            <w:pPr>
              <w:spacing w:after="0" w:line="260" w:lineRule="exact"/>
              <w:ind w:firstLine="720" w:firstLineChars="300"/>
              <w:rPr>
                <w:rFonts w:ascii="Times New Roman" w:hAnsi="Times New Roman" w:eastAsia="方正仿宋_GBK"/>
                <w:sz w:val="24"/>
                <w:szCs w:val="24"/>
              </w:rPr>
            </w:pPr>
          </w:p>
        </w:tc>
      </w:tr>
      <w:tr w14:paraId="2A82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exact"/>
        </w:trPr>
        <w:tc>
          <w:tcPr>
            <w:tcW w:w="1824" w:type="dxa"/>
            <w:vMerge w:val="continue"/>
            <w:vAlign w:val="center"/>
          </w:tcPr>
          <w:p w14:paraId="3DB78E2C">
            <w:pPr>
              <w:spacing w:after="0" w:line="380" w:lineRule="exact"/>
              <w:jc w:val="center"/>
              <w:rPr>
                <w:rFonts w:ascii="Times New Roman" w:hAnsi="Times New Roman" w:eastAsia="方正黑体_GBK" w:cs="方正黑体_GBK"/>
                <w:sz w:val="28"/>
              </w:rPr>
            </w:pPr>
          </w:p>
        </w:tc>
        <w:tc>
          <w:tcPr>
            <w:tcW w:w="3531" w:type="dxa"/>
            <w:gridSpan w:val="6"/>
            <w:vMerge w:val="continue"/>
            <w:vAlign w:val="center"/>
          </w:tcPr>
          <w:p w14:paraId="52160853">
            <w:pPr>
              <w:spacing w:after="0" w:line="320" w:lineRule="exact"/>
              <w:rPr>
                <w:rFonts w:ascii="Times New Roman" w:hAnsi="Times New Roman" w:eastAsia="方正仿宋_GBK" w:cs="仿宋"/>
                <w:sz w:val="24"/>
                <w:szCs w:val="18"/>
              </w:rPr>
            </w:pPr>
          </w:p>
        </w:tc>
        <w:tc>
          <w:tcPr>
            <w:tcW w:w="1697" w:type="dxa"/>
            <w:gridSpan w:val="3"/>
            <w:vAlign w:val="center"/>
          </w:tcPr>
          <w:p w14:paraId="714890C7">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语种</w:t>
            </w:r>
          </w:p>
        </w:tc>
        <w:tc>
          <w:tcPr>
            <w:tcW w:w="3296" w:type="dxa"/>
            <w:gridSpan w:val="3"/>
            <w:vAlign w:val="center"/>
          </w:tcPr>
          <w:p w14:paraId="4582E491">
            <w:pPr>
              <w:spacing w:after="0" w:line="240" w:lineRule="atLeast"/>
              <w:rPr>
                <w:rFonts w:hint="default" w:ascii="Times New Roman" w:hAnsi="Times New Roman" w:eastAsia="宋体"/>
                <w:sz w:val="28"/>
                <w:lang w:val="en-US" w:eastAsia="zh-CN"/>
              </w:rPr>
            </w:pPr>
            <w:r>
              <w:rPr>
                <w:rFonts w:hint="eastAsia" w:ascii="Times New Roman" w:hAnsi="Times New Roman"/>
                <w:sz w:val="28"/>
                <w:lang w:val="en-US" w:eastAsia="zh-CN"/>
              </w:rPr>
              <w:t xml:space="preserve">      </w:t>
            </w:r>
            <w:r>
              <w:rPr>
                <w:rFonts w:hint="eastAsia" w:ascii="Times New Roman" w:hAnsi="Times New Roman" w:eastAsia="方正仿宋_GBK" w:cs="仿宋"/>
                <w:sz w:val="24"/>
                <w:szCs w:val="18"/>
                <w:lang w:val="en-US" w:eastAsia="zh-CN"/>
              </w:rPr>
              <w:t xml:space="preserve"> </w:t>
            </w:r>
          </w:p>
        </w:tc>
      </w:tr>
      <w:tr w14:paraId="3EBF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824" w:type="dxa"/>
            <w:vAlign w:val="center"/>
          </w:tcPr>
          <w:p w14:paraId="0A514288">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作  者</w:t>
            </w:r>
          </w:p>
          <w:p w14:paraId="1134B63B">
            <w:pPr>
              <w:spacing w:after="0" w:line="380" w:lineRule="exact"/>
              <w:rPr>
                <w:rFonts w:ascii="Times New Roman" w:hAnsi="Times New Roman" w:eastAsia="方正黑体_GBK" w:cs="方正黑体_GBK"/>
                <w:sz w:val="28"/>
              </w:rPr>
            </w:pPr>
            <w:r>
              <w:rPr>
                <w:rFonts w:hint="eastAsia" w:ascii="Times New Roman" w:hAnsi="Times New Roman" w:eastAsia="方正黑体_GBK" w:cs="方正黑体_GBK"/>
                <w:sz w:val="28"/>
              </w:rPr>
              <w:t>（主创人员）</w:t>
            </w:r>
          </w:p>
        </w:tc>
        <w:tc>
          <w:tcPr>
            <w:tcW w:w="2402" w:type="dxa"/>
            <w:gridSpan w:val="4"/>
            <w:vAlign w:val="center"/>
          </w:tcPr>
          <w:p w14:paraId="008EC741">
            <w:pPr>
              <w:spacing w:after="0" w:line="260" w:lineRule="exact"/>
              <w:rPr>
                <w:rFonts w:hint="default" w:ascii="Times New Roman" w:hAnsi="Times New Roman" w:eastAsia="方正仿宋_GBK"/>
                <w:sz w:val="28"/>
                <w:lang w:val="en-US"/>
              </w:rPr>
            </w:pPr>
            <w:r>
              <w:rPr>
                <w:rFonts w:hint="eastAsia" w:ascii="Times New Roman" w:hAnsi="Times New Roman" w:eastAsia="方正仿宋_GBK" w:cs="仿宋"/>
                <w:sz w:val="24"/>
                <w:szCs w:val="24"/>
                <w:lang w:eastAsia="zh-CN"/>
              </w:rPr>
              <w:t>涂山懋、陈巍、郭凯、张强、龚毅、潘玥希、王志瑛、段机燕</w:t>
            </w:r>
          </w:p>
        </w:tc>
        <w:tc>
          <w:tcPr>
            <w:tcW w:w="1129" w:type="dxa"/>
            <w:gridSpan w:val="2"/>
            <w:vAlign w:val="center"/>
          </w:tcPr>
          <w:p w14:paraId="5D7F8110">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编辑</w:t>
            </w:r>
          </w:p>
        </w:tc>
        <w:tc>
          <w:tcPr>
            <w:tcW w:w="4993" w:type="dxa"/>
            <w:gridSpan w:val="6"/>
            <w:vAlign w:val="center"/>
          </w:tcPr>
          <w:p w14:paraId="4E078CA0">
            <w:pPr>
              <w:spacing w:after="0" w:line="260" w:lineRule="exact"/>
              <w:ind w:firstLine="1200" w:firstLineChars="500"/>
              <w:rPr>
                <w:rFonts w:hint="eastAsia" w:ascii="Times New Roman" w:hAnsi="Times New Roman" w:eastAsia="方正仿宋_GBK"/>
                <w:w w:val="95"/>
                <w:szCs w:val="21"/>
                <w:lang w:eastAsia="zh-CN"/>
              </w:rPr>
            </w:pPr>
            <w:r>
              <w:rPr>
                <w:rFonts w:hint="eastAsia" w:ascii="Times New Roman" w:hAnsi="Times New Roman" w:eastAsia="方正仿宋_GBK" w:cs="仿宋"/>
                <w:sz w:val="24"/>
                <w:szCs w:val="18"/>
                <w:lang w:eastAsia="zh-CN"/>
              </w:rPr>
              <w:t>邓鑫、林燕、盈德森</w:t>
            </w:r>
          </w:p>
        </w:tc>
      </w:tr>
      <w:tr w14:paraId="1D1A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824" w:type="dxa"/>
            <w:vAlign w:val="center"/>
          </w:tcPr>
          <w:p w14:paraId="694CAD8A">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原创单位</w:t>
            </w:r>
          </w:p>
        </w:tc>
        <w:tc>
          <w:tcPr>
            <w:tcW w:w="2402" w:type="dxa"/>
            <w:gridSpan w:val="4"/>
            <w:vAlign w:val="center"/>
          </w:tcPr>
          <w:p w14:paraId="36AF420C">
            <w:pPr>
              <w:spacing w:after="0" w:line="260" w:lineRule="exact"/>
              <w:jc w:val="center"/>
              <w:rPr>
                <w:rFonts w:hint="eastAsia" w:ascii="Times New Roman" w:hAnsi="Times New Roman" w:eastAsia="方正仿宋_GBK" w:cs="仿宋"/>
                <w:sz w:val="24"/>
                <w:szCs w:val="18"/>
                <w:lang w:val="en-US" w:eastAsia="zh-CN"/>
              </w:rPr>
            </w:pPr>
            <w:r>
              <w:rPr>
                <w:rFonts w:hint="eastAsia" w:ascii="Times New Roman" w:hAnsi="Times New Roman" w:eastAsia="方正仿宋_GBK" w:cs="仿宋"/>
                <w:sz w:val="24"/>
                <w:szCs w:val="18"/>
                <w:lang w:val="en-US" w:eastAsia="zh-CN"/>
              </w:rPr>
              <w:t>重庆市永川区</w:t>
            </w:r>
          </w:p>
          <w:p w14:paraId="06C1D915">
            <w:pPr>
              <w:spacing w:after="0" w:line="260" w:lineRule="exact"/>
              <w:jc w:val="center"/>
              <w:rPr>
                <w:rFonts w:hint="default" w:ascii="Times New Roman" w:hAnsi="Times New Roman" w:eastAsia="宋体"/>
                <w:szCs w:val="21"/>
                <w:lang w:val="en-US" w:eastAsia="zh-CN"/>
              </w:rPr>
            </w:pPr>
            <w:r>
              <w:rPr>
                <w:rFonts w:hint="eastAsia" w:ascii="Times New Roman" w:hAnsi="Times New Roman" w:eastAsia="方正仿宋_GBK" w:cs="仿宋"/>
                <w:sz w:val="24"/>
                <w:szCs w:val="18"/>
                <w:lang w:val="en-US" w:eastAsia="zh-CN"/>
              </w:rPr>
              <w:t>融媒体中心</w:t>
            </w:r>
          </w:p>
        </w:tc>
        <w:tc>
          <w:tcPr>
            <w:tcW w:w="1129" w:type="dxa"/>
            <w:gridSpan w:val="2"/>
            <w:vAlign w:val="center"/>
          </w:tcPr>
          <w:p w14:paraId="3F44A54C">
            <w:pPr>
              <w:spacing w:after="0" w:line="380" w:lineRule="exact"/>
              <w:jc w:val="center"/>
              <w:rPr>
                <w:rFonts w:ascii="Times New Roman" w:hAnsi="Times New Roman" w:eastAsia="方正黑体_GBK" w:cs="方正黑体_GBK"/>
                <w:sz w:val="24"/>
              </w:rPr>
            </w:pPr>
            <w:r>
              <w:rPr>
                <w:rFonts w:hint="eastAsia" w:ascii="Times New Roman" w:hAnsi="Times New Roman" w:eastAsia="方正黑体_GBK" w:cs="方正黑体_GBK"/>
                <w:sz w:val="24"/>
              </w:rPr>
              <w:t>发布端/账号/媒体名称</w:t>
            </w:r>
          </w:p>
        </w:tc>
        <w:tc>
          <w:tcPr>
            <w:tcW w:w="4993" w:type="dxa"/>
            <w:gridSpan w:val="6"/>
            <w:vAlign w:val="center"/>
          </w:tcPr>
          <w:p w14:paraId="349D2DB0">
            <w:pPr>
              <w:spacing w:after="0" w:line="260" w:lineRule="exact"/>
              <w:ind w:firstLine="480" w:firstLineChars="200"/>
              <w:rPr>
                <w:rFonts w:hint="default" w:ascii="Times New Roman" w:hAnsi="Times New Roman" w:eastAsia="宋体"/>
                <w:sz w:val="18"/>
                <w:szCs w:val="18"/>
                <w:lang w:val="en-US" w:eastAsia="zh-CN"/>
              </w:rPr>
            </w:pPr>
            <w:r>
              <w:rPr>
                <w:rFonts w:hint="eastAsia" w:ascii="Times New Roman" w:hAnsi="Times New Roman" w:eastAsia="方正仿宋_GBK" w:cs="仿宋"/>
                <w:sz w:val="24"/>
                <w:szCs w:val="18"/>
                <w:lang w:val="en-US" w:eastAsia="zh-CN"/>
              </w:rPr>
              <w:t>永川广播电视台 永川头条APP</w:t>
            </w:r>
          </w:p>
        </w:tc>
      </w:tr>
      <w:tr w14:paraId="313B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exact"/>
        </w:trPr>
        <w:tc>
          <w:tcPr>
            <w:tcW w:w="1824" w:type="dxa"/>
            <w:vAlign w:val="center"/>
          </w:tcPr>
          <w:p w14:paraId="7227850B">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刊播版面</w:t>
            </w:r>
          </w:p>
          <w:p w14:paraId="5E45020D">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(名称和版次)</w:t>
            </w:r>
          </w:p>
        </w:tc>
        <w:tc>
          <w:tcPr>
            <w:tcW w:w="2402" w:type="dxa"/>
            <w:gridSpan w:val="4"/>
            <w:vAlign w:val="center"/>
          </w:tcPr>
          <w:p w14:paraId="07FF9C5C">
            <w:pPr>
              <w:spacing w:after="0" w:line="260" w:lineRule="exact"/>
              <w:ind w:firstLine="480" w:firstLineChars="200"/>
              <w:rPr>
                <w:rFonts w:ascii="Times New Roman" w:hAnsi="Times New Roman"/>
                <w:szCs w:val="21"/>
              </w:rPr>
            </w:pPr>
            <w:r>
              <w:rPr>
                <w:rFonts w:hint="eastAsia" w:ascii="Times New Roman" w:hAnsi="Times New Roman" w:eastAsia="方正仿宋_GBK" w:cs="仿宋"/>
                <w:sz w:val="24"/>
                <w:szCs w:val="18"/>
                <w:lang w:val="en-US" w:eastAsia="zh-CN"/>
              </w:rPr>
              <w:t>永川新闻</w:t>
            </w:r>
          </w:p>
        </w:tc>
        <w:tc>
          <w:tcPr>
            <w:tcW w:w="1129" w:type="dxa"/>
            <w:gridSpan w:val="2"/>
            <w:vAlign w:val="center"/>
          </w:tcPr>
          <w:p w14:paraId="0BB1C971">
            <w:pPr>
              <w:spacing w:after="0" w:line="38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刊播日期</w:t>
            </w:r>
          </w:p>
        </w:tc>
        <w:tc>
          <w:tcPr>
            <w:tcW w:w="4993" w:type="dxa"/>
            <w:gridSpan w:val="6"/>
            <w:vAlign w:val="center"/>
          </w:tcPr>
          <w:p w14:paraId="5ABB9F7B">
            <w:pPr>
              <w:spacing w:after="0" w:line="260" w:lineRule="exact"/>
              <w:rPr>
                <w:rFonts w:hint="default" w:ascii="Times New Roman" w:hAnsi="Times New Roman" w:eastAsia="方正仿宋_GBK" w:cs="Times New Roman"/>
                <w:szCs w:val="21"/>
                <w:lang w:val="en-US" w:eastAsia="zh-CN"/>
              </w:rPr>
            </w:pPr>
            <w:r>
              <w:rPr>
                <w:rFonts w:hint="eastAsia" w:ascii="Times New Roman" w:hAnsi="Times New Roman" w:eastAsia="方正仿宋_GBK" w:cs="Times New Roman"/>
                <w:sz w:val="24"/>
                <w:szCs w:val="21"/>
                <w:lang w:val="en-US" w:eastAsia="zh-CN"/>
              </w:rPr>
              <w:t>2025年6月10日——2025年7月12日</w:t>
            </w:r>
          </w:p>
        </w:tc>
      </w:tr>
      <w:tr w14:paraId="661A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6" w:hRule="atLeast"/>
        </w:trPr>
        <w:tc>
          <w:tcPr>
            <w:tcW w:w="1824" w:type="dxa"/>
            <w:vMerge w:val="restart"/>
            <w:vAlign w:val="center"/>
          </w:tcPr>
          <w:p w14:paraId="026D1126">
            <w:pPr>
              <w:spacing w:after="0" w:line="340" w:lineRule="exact"/>
              <w:rPr>
                <w:rFonts w:ascii="Times New Roman" w:hAnsi="Times New Roman"/>
                <w:szCs w:val="21"/>
              </w:rPr>
            </w:pPr>
            <w:r>
              <w:rPr>
                <w:rFonts w:hint="eastAsia" w:ascii="Times New Roman" w:hAnsi="Times New Roman" w:eastAsia="方正黑体_GBK" w:cs="方正黑体_GBK"/>
                <w:sz w:val="24"/>
                <w:szCs w:val="21"/>
              </w:rPr>
              <w:t>新媒体作品填报网址</w:t>
            </w:r>
          </w:p>
        </w:tc>
        <w:tc>
          <w:tcPr>
            <w:tcW w:w="3531" w:type="dxa"/>
            <w:gridSpan w:val="6"/>
            <w:vMerge w:val="restart"/>
            <w:vAlign w:val="center"/>
          </w:tcPr>
          <w:p w14:paraId="64084B93">
            <w:pPr>
              <w:spacing w:after="0" w:line="260" w:lineRule="exact"/>
              <w:rPr>
                <w:rFonts w:hint="eastAsia" w:ascii="Times New Roman" w:hAnsi="Times New Roman" w:eastAsia="华文中宋"/>
                <w:sz w:val="15"/>
                <w:szCs w:val="15"/>
              </w:rPr>
            </w:pPr>
            <w:r>
              <w:rPr>
                <w:rFonts w:hint="eastAsia" w:ascii="Times New Roman" w:hAnsi="Times New Roman" w:eastAsia="华文中宋"/>
                <w:sz w:val="15"/>
                <w:szCs w:val="15"/>
              </w:rPr>
              <w:t>https://www.yongchuanwang.com.cn/app/article/1386787879636185088/app/content_1386787879636185088.html?isHlxVersions=1</w:t>
            </w:r>
          </w:p>
          <w:p w14:paraId="4EF5B22E">
            <w:pPr>
              <w:spacing w:after="0" w:line="260" w:lineRule="exact"/>
              <w:rPr>
                <w:rFonts w:hint="eastAsia" w:ascii="Times New Roman" w:hAnsi="Times New Roman" w:eastAsia="华文中宋"/>
                <w:sz w:val="15"/>
                <w:szCs w:val="15"/>
              </w:rPr>
            </w:pPr>
            <w:r>
              <w:rPr>
                <w:rFonts w:hint="eastAsia" w:ascii="Times New Roman" w:hAnsi="Times New Roman" w:eastAsia="华文中宋"/>
                <w:sz w:val="15"/>
                <w:szCs w:val="15"/>
              </w:rPr>
              <w:t>https://www.yongchuanwang.com.cn/app/article/1384265043003006976/app/content_1384265043003006976.html</w:t>
            </w:r>
          </w:p>
          <w:p w14:paraId="2CCD63AD">
            <w:pPr>
              <w:spacing w:after="0" w:line="260" w:lineRule="exact"/>
              <w:rPr>
                <w:rFonts w:ascii="Times New Roman" w:hAnsi="Times New Roman" w:eastAsia="华文中宋"/>
                <w:sz w:val="18"/>
                <w:szCs w:val="18"/>
              </w:rPr>
            </w:pPr>
            <w:r>
              <w:rPr>
                <w:rFonts w:hint="eastAsia" w:ascii="Times New Roman" w:hAnsi="Times New Roman" w:eastAsia="华文中宋"/>
                <w:sz w:val="15"/>
                <w:szCs w:val="15"/>
              </w:rPr>
              <w:t>https://www.yongchuanwang.com.cn/web/aritcle/1392597974624468992/web/content_1392597974624468992.html</w:t>
            </w:r>
          </w:p>
        </w:tc>
        <w:tc>
          <w:tcPr>
            <w:tcW w:w="4993" w:type="dxa"/>
            <w:gridSpan w:val="6"/>
            <w:vAlign w:val="center"/>
          </w:tcPr>
          <w:p w14:paraId="5A094A3C">
            <w:pPr>
              <w:spacing w:after="0" w:line="260" w:lineRule="exact"/>
              <w:rPr>
                <w:rFonts w:ascii="Times New Roman" w:hAnsi="Times New Roman" w:eastAsia="华文中宋"/>
                <w:sz w:val="28"/>
              </w:rPr>
            </w:pPr>
            <w:r>
              <w:rPr>
                <w:rFonts w:hint="eastAsia" w:ascii="方正黑体_GBK" w:hAnsi="Times New Roman" w:eastAsia="方正黑体_GBK"/>
                <w:sz w:val="24"/>
                <w:szCs w:val="21"/>
              </w:rPr>
              <w:t>中央宣传部“三好作品”</w:t>
            </w:r>
            <w:r>
              <w:rPr>
                <w:rFonts w:hint="eastAsia" w:ascii="Times New Roman" w:hAnsi="Times New Roman" w:eastAsia="华文中宋"/>
                <w:sz w:val="28"/>
              </w:rPr>
              <w:t xml:space="preserve">  是</w:t>
            </w:r>
            <w:r>
              <w:rPr>
                <w:rFonts w:hint="eastAsia" w:ascii="华文中宋" w:hAnsi="华文中宋" w:eastAsia="华文中宋"/>
                <w:sz w:val="28"/>
              </w:rPr>
              <w:t>□ 否□</w:t>
            </w:r>
          </w:p>
        </w:tc>
      </w:tr>
      <w:tr w14:paraId="2852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3" w:hRule="exact"/>
        </w:trPr>
        <w:tc>
          <w:tcPr>
            <w:tcW w:w="1824" w:type="dxa"/>
            <w:vMerge w:val="continue"/>
            <w:vAlign w:val="center"/>
          </w:tcPr>
          <w:p w14:paraId="1DB11CF0">
            <w:pPr>
              <w:spacing w:after="0" w:line="340" w:lineRule="exact"/>
              <w:rPr>
                <w:rFonts w:ascii="Times New Roman" w:hAnsi="Times New Roman" w:eastAsia="方正黑体_GBK" w:cs="方正黑体_GBK"/>
                <w:sz w:val="24"/>
                <w:szCs w:val="21"/>
              </w:rPr>
            </w:pPr>
          </w:p>
        </w:tc>
        <w:tc>
          <w:tcPr>
            <w:tcW w:w="3531" w:type="dxa"/>
            <w:gridSpan w:val="6"/>
            <w:vMerge w:val="continue"/>
            <w:vAlign w:val="center"/>
          </w:tcPr>
          <w:p w14:paraId="49F1FE25">
            <w:pPr>
              <w:spacing w:after="0" w:line="260" w:lineRule="exact"/>
              <w:rPr>
                <w:rFonts w:ascii="Times New Roman" w:hAnsi="Times New Roman" w:eastAsia="方正仿宋_GBK" w:cs="仿宋"/>
                <w:sz w:val="24"/>
                <w:szCs w:val="18"/>
              </w:rPr>
            </w:pPr>
          </w:p>
        </w:tc>
        <w:tc>
          <w:tcPr>
            <w:tcW w:w="4993" w:type="dxa"/>
            <w:gridSpan w:val="6"/>
            <w:vAlign w:val="center"/>
          </w:tcPr>
          <w:p w14:paraId="54E4608C">
            <w:pPr>
              <w:spacing w:after="0" w:line="260" w:lineRule="exact"/>
              <w:rPr>
                <w:rFonts w:ascii="Times New Roman" w:hAnsi="Times New Roman" w:eastAsia="华文中宋"/>
                <w:sz w:val="28"/>
              </w:rPr>
            </w:pPr>
            <w:r>
              <w:rPr>
                <w:rFonts w:hint="eastAsia" w:ascii="方正黑体_GBK" w:hAnsi="Times New Roman" w:eastAsia="方正黑体_GBK"/>
                <w:sz w:val="24"/>
                <w:szCs w:val="21"/>
              </w:rPr>
              <w:t xml:space="preserve">市委宣传部“三好作品” </w:t>
            </w:r>
            <w:r>
              <w:rPr>
                <w:rFonts w:hint="eastAsia" w:ascii="Times New Roman" w:hAnsi="Times New Roman" w:eastAsia="华文中宋"/>
                <w:sz w:val="24"/>
                <w:szCs w:val="21"/>
              </w:rPr>
              <w:t xml:space="preserve"> </w:t>
            </w:r>
            <w:r>
              <w:rPr>
                <w:rFonts w:hint="eastAsia" w:ascii="Times New Roman" w:hAnsi="Times New Roman" w:eastAsia="华文中宋"/>
                <w:sz w:val="28"/>
              </w:rPr>
              <w:t>是</w:t>
            </w:r>
            <w:r>
              <w:rPr>
                <w:rFonts w:hint="eastAsia" w:ascii="华文中宋" w:hAnsi="华文中宋" w:eastAsia="华文中宋"/>
                <w:sz w:val="28"/>
              </w:rPr>
              <w:t>□ 否□</w:t>
            </w:r>
          </w:p>
        </w:tc>
      </w:tr>
      <w:tr w14:paraId="0AF7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7" w:hRule="exact"/>
        </w:trPr>
        <w:tc>
          <w:tcPr>
            <w:tcW w:w="1824" w:type="dxa"/>
            <w:vAlign w:val="center"/>
          </w:tcPr>
          <w:p w14:paraId="24D48817">
            <w:pPr>
              <w:spacing w:after="0" w:line="34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作品简介</w:t>
            </w:r>
          </w:p>
        </w:tc>
        <w:tc>
          <w:tcPr>
            <w:tcW w:w="8524" w:type="dxa"/>
            <w:gridSpan w:val="12"/>
            <w:vAlign w:val="center"/>
          </w:tcPr>
          <w:p w14:paraId="05FDE47B">
            <w:pPr>
              <w:spacing w:after="0" w:line="34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该系列报道是贯彻落实2025年国家电影局“跟着电影游中国”活动部署，紧扣2025上合组织国家电影节策划的全媒体系列作品。报道以“跟着电影看永川”为主线，记者以“电影特派员”的第一视角，构建“预热—直击—延伸”采编闭环，拓展“跟着电影游中国”国际视野，全面服务这一国际人文交流盛会。</w:t>
            </w:r>
          </w:p>
          <w:p w14:paraId="6ADACC58">
            <w:pPr>
              <w:spacing w:after="0" w:line="34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预热阶段：深入探访永川科技片场、朱沱老街等影视取景地，前瞻呈现“科技影都”风貌，有效提升公众知晓与期待，为活动营造浓厚氛围。</w:t>
            </w:r>
          </w:p>
          <w:p w14:paraId="09EF2D64">
            <w:pPr>
              <w:spacing w:after="0" w:line="34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直击阶段：聚焦“渝见光影”电影科技成果展，记录40余家国内影视科技企业前沿成果，以第一现场视角呈现“科技+电影”融合盛况，强化主题传播。</w:t>
            </w:r>
          </w:p>
          <w:p w14:paraId="48B34EF2">
            <w:pPr>
              <w:spacing w:after="0" w:line="34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延伸阶段：联动松溉古镇、乐和乐都等文旅地标，创新推出“一张电影票玩转永川城”惠民活动，同步开展“我眼中的电影节”百姓访谈。以电影为纽带，展现上合各国文化风情与重庆城市魅力、永川产业成果，实现从“看永川”到“游中国”的视角升华。</w:t>
            </w:r>
          </w:p>
          <w:p w14:paraId="58BDAFFD">
            <w:pPr>
              <w:spacing w:after="0" w:line="340" w:lineRule="exact"/>
              <w:ind w:firstLine="480" w:firstLineChars="200"/>
              <w:rPr>
                <w:rFonts w:hint="eastAsia" w:ascii="Times New Roman" w:hAnsi="Times New Roman" w:eastAsia="方正仿宋_GBK"/>
                <w:sz w:val="21"/>
                <w:szCs w:val="21"/>
              </w:rPr>
            </w:pPr>
            <w:r>
              <w:rPr>
                <w:rFonts w:hint="eastAsia" w:ascii="方正仿宋_GBK" w:hAnsi="方正仿宋_GBK" w:eastAsia="方正仿宋_GBK" w:cs="方正仿宋_GBK"/>
                <w:sz w:val="24"/>
                <w:szCs w:val="24"/>
              </w:rPr>
              <w:t>报道以“影视+文旅+科技+民生”复合视角，将国际盛会转化为可感、可知、可参与的城市故事，成功实现了从“报道事件”到“讲述城市”、从“本地叙事”到“国际视野”的叙事跃升与传播突破。</w:t>
            </w:r>
            <w:r>
              <w:rPr>
                <w:rFonts w:hint="eastAsia" w:ascii="方正仿宋_GBK" w:hAnsi="方正仿宋_GBK" w:eastAsia="方正仿宋_GBK" w:cs="方正仿宋_GBK"/>
                <w:sz w:val="24"/>
                <w:szCs w:val="24"/>
                <w:lang w:val="en-US" w:eastAsia="zh-CN"/>
              </w:rPr>
              <w:t xml:space="preserve"> </w:t>
            </w:r>
          </w:p>
        </w:tc>
      </w:tr>
      <w:tr w14:paraId="1EAC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2" w:hRule="exact"/>
        </w:trPr>
        <w:tc>
          <w:tcPr>
            <w:tcW w:w="1824" w:type="dxa"/>
            <w:vAlign w:val="center"/>
          </w:tcPr>
          <w:p w14:paraId="6E9DCD3C">
            <w:pPr>
              <w:spacing w:after="0" w:line="34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社会效果</w:t>
            </w:r>
          </w:p>
        </w:tc>
        <w:tc>
          <w:tcPr>
            <w:tcW w:w="8524" w:type="dxa"/>
            <w:gridSpan w:val="12"/>
            <w:vAlign w:val="center"/>
          </w:tcPr>
          <w:p w14:paraId="300DD096">
            <w:pPr>
              <w:keepNext w:val="0"/>
              <w:keepLines w:val="0"/>
              <w:pageBreakBefore w:val="0"/>
              <w:widowControl w:val="0"/>
              <w:kinsoku/>
              <w:wordWrap/>
              <w:overflowPunct/>
              <w:topLinePunct w:val="0"/>
              <w:autoSpaceDE/>
              <w:autoSpaceDN/>
              <w:bidi w:val="0"/>
              <w:adjustRightInd/>
              <w:snapToGrid/>
              <w:spacing w:after="0" w:line="260" w:lineRule="exact"/>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报道实现了城市形象塑造、产业发展赋能与群众广泛参与的有机统一，是地方媒体服务重大国际活动的成功实践。</w:t>
            </w:r>
          </w:p>
          <w:p w14:paraId="49DBCE35">
            <w:pPr>
              <w:keepNext w:val="0"/>
              <w:keepLines w:val="0"/>
              <w:pageBreakBefore w:val="0"/>
              <w:widowControl w:val="0"/>
              <w:kinsoku/>
              <w:wordWrap/>
              <w:overflowPunct/>
              <w:topLinePunct w:val="0"/>
              <w:autoSpaceDE/>
              <w:autoSpaceDN/>
              <w:bidi w:val="0"/>
              <w:adjustRightInd/>
              <w:snapToGrid/>
              <w:spacing w:after="0" w:line="260" w:lineRule="exact"/>
              <w:ind w:firstLine="482" w:firstLineChars="200"/>
              <w:textAlignment w:val="auto"/>
              <w:rPr>
                <w:rFonts w:hint="eastAsia" w:ascii="Times New Roman" w:hAnsi="Times New Roman" w:eastAsia="方正仿宋_GBK"/>
                <w:sz w:val="24"/>
                <w:szCs w:val="24"/>
              </w:rPr>
            </w:pPr>
            <w:r>
              <w:rPr>
                <w:rFonts w:hint="eastAsia" w:ascii="Times New Roman" w:hAnsi="Times New Roman" w:eastAsia="方正仿宋_GBK"/>
                <w:b/>
                <w:bCs/>
                <w:sz w:val="24"/>
                <w:szCs w:val="24"/>
              </w:rPr>
              <w:t>城市品牌影响力显著提升</w:t>
            </w:r>
            <w:r>
              <w:rPr>
                <w:rFonts w:hint="eastAsia" w:ascii="Times New Roman" w:hAnsi="Times New Roman" w:eastAsia="方正仿宋_GBK"/>
                <w:sz w:val="24"/>
                <w:szCs w:val="24"/>
              </w:rPr>
              <w:t>：报道期间，“科技影都”主题灯光秀点亮永川及重庆中心城区地标。“跟着电影看永川”相关话题全网阅读量超千万，城市品牌辨识度与美誉度同步增强，系列报道成为外界了解永川、感知重庆的重要窗口。</w:t>
            </w:r>
          </w:p>
          <w:p w14:paraId="21CD2292">
            <w:pPr>
              <w:keepNext w:val="0"/>
              <w:keepLines w:val="0"/>
              <w:pageBreakBefore w:val="0"/>
              <w:widowControl w:val="0"/>
              <w:kinsoku/>
              <w:wordWrap/>
              <w:overflowPunct/>
              <w:topLinePunct w:val="0"/>
              <w:autoSpaceDE/>
              <w:autoSpaceDN/>
              <w:bidi w:val="0"/>
              <w:adjustRightInd/>
              <w:snapToGrid/>
              <w:spacing w:after="0" w:line="260" w:lineRule="exact"/>
              <w:ind w:firstLine="482" w:firstLineChars="200"/>
              <w:textAlignment w:val="auto"/>
              <w:rPr>
                <w:rFonts w:hint="eastAsia" w:ascii="Times New Roman" w:hAnsi="Times New Roman" w:eastAsia="方正仿宋_GBK"/>
                <w:sz w:val="24"/>
                <w:szCs w:val="24"/>
              </w:rPr>
            </w:pPr>
            <w:r>
              <w:rPr>
                <w:rFonts w:hint="eastAsia" w:ascii="Times New Roman" w:hAnsi="Times New Roman" w:eastAsia="方正仿宋_GBK"/>
                <w:b/>
                <w:bCs/>
                <w:sz w:val="24"/>
                <w:szCs w:val="24"/>
              </w:rPr>
              <w:t>文旅消费与产业动能有效激活</w:t>
            </w:r>
            <w:r>
              <w:rPr>
                <w:rFonts w:hint="eastAsia" w:ascii="Times New Roman" w:hAnsi="Times New Roman" w:eastAsia="方正仿宋_GBK"/>
                <w:sz w:val="24"/>
                <w:szCs w:val="24"/>
              </w:rPr>
              <w:t>：通过“一张电影票玩转永川城”惠民活动，联动多个商圈景区，电影节期间相关景区客流量平均增长35%，消费额显著提升。科技成果展报道吸引超5万人次观展，为后续签约23个产业项目、19个影视剧项目（总投资26亿元）营造良好舆论氛围，夯实永川作为西部影视科技产业集聚地的定位。</w:t>
            </w:r>
          </w:p>
          <w:p w14:paraId="219CB7C2">
            <w:pPr>
              <w:keepNext w:val="0"/>
              <w:keepLines w:val="0"/>
              <w:pageBreakBefore w:val="0"/>
              <w:widowControl w:val="0"/>
              <w:kinsoku/>
              <w:wordWrap/>
              <w:overflowPunct/>
              <w:topLinePunct w:val="0"/>
              <w:autoSpaceDE/>
              <w:autoSpaceDN/>
              <w:bidi w:val="0"/>
              <w:adjustRightInd/>
              <w:snapToGrid/>
              <w:spacing w:after="0" w:line="260" w:lineRule="exact"/>
              <w:ind w:firstLine="482" w:firstLineChars="200"/>
              <w:textAlignment w:val="auto"/>
              <w:rPr>
                <w:rFonts w:hint="eastAsia" w:ascii="Times New Roman" w:hAnsi="Times New Roman" w:eastAsia="方正仿宋_GBK"/>
                <w:sz w:val="24"/>
                <w:szCs w:val="24"/>
              </w:rPr>
            </w:pPr>
            <w:r>
              <w:rPr>
                <w:rFonts w:hint="eastAsia" w:ascii="Times New Roman" w:hAnsi="Times New Roman" w:eastAsia="方正仿宋_GBK"/>
                <w:b/>
                <w:bCs/>
                <w:sz w:val="24"/>
                <w:szCs w:val="24"/>
              </w:rPr>
              <w:t>群众参与感与认同感空前高涨</w:t>
            </w:r>
            <w:r>
              <w:rPr>
                <w:rFonts w:hint="eastAsia" w:ascii="Times New Roman" w:hAnsi="Times New Roman" w:eastAsia="方正仿宋_GBK"/>
                <w:sz w:val="24"/>
                <w:szCs w:val="24"/>
              </w:rPr>
              <w:t>：“我眼中的电影节”百姓访谈系列，真实记录市民的盛会体验与自豪之情，相关视频单条最高播放量达50万次，营造了“人人都是东道主”的浓厚氛围，形成深度情感共鸣。</w:t>
            </w:r>
          </w:p>
          <w:p w14:paraId="525F5683">
            <w:pPr>
              <w:keepNext w:val="0"/>
              <w:keepLines w:val="0"/>
              <w:pageBreakBefore w:val="0"/>
              <w:widowControl w:val="0"/>
              <w:kinsoku/>
              <w:wordWrap/>
              <w:overflowPunct/>
              <w:topLinePunct w:val="0"/>
              <w:autoSpaceDE/>
              <w:autoSpaceDN/>
              <w:bidi w:val="0"/>
              <w:adjustRightInd/>
              <w:snapToGrid/>
              <w:spacing w:after="0" w:line="260" w:lineRule="exact"/>
              <w:ind w:firstLine="482" w:firstLineChars="200"/>
              <w:textAlignment w:val="auto"/>
              <w:rPr>
                <w:rFonts w:hint="eastAsia" w:ascii="Times New Roman" w:hAnsi="Times New Roman" w:eastAsia="方正仿宋_GBK"/>
                <w:sz w:val="21"/>
                <w:szCs w:val="21"/>
              </w:rPr>
            </w:pPr>
            <w:r>
              <w:rPr>
                <w:rFonts w:hint="eastAsia" w:ascii="Times New Roman" w:hAnsi="Times New Roman" w:eastAsia="方正仿宋_GBK"/>
                <w:b/>
                <w:bCs/>
                <w:sz w:val="24"/>
                <w:szCs w:val="24"/>
              </w:rPr>
              <w:t>国际文化交流传播效果凸显</w:t>
            </w:r>
            <w:r>
              <w:rPr>
                <w:rFonts w:hint="eastAsia" w:ascii="Times New Roman" w:hAnsi="Times New Roman" w:eastAsia="方正仿宋_GBK"/>
                <w:sz w:val="24"/>
                <w:szCs w:val="24"/>
              </w:rPr>
              <w:t>：报道关注上合国家嘉宾的参访体验与评价，通过他们的视角展现永川及重庆的开放形象。报道内容被多家外媒引用，有效促进了文明互鉴与友好交流。</w:t>
            </w:r>
          </w:p>
        </w:tc>
      </w:tr>
      <w:tr w14:paraId="6187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exact"/>
        </w:trPr>
        <w:tc>
          <w:tcPr>
            <w:tcW w:w="1824" w:type="dxa"/>
            <w:vMerge w:val="restart"/>
            <w:vAlign w:val="center"/>
          </w:tcPr>
          <w:p w14:paraId="54679626">
            <w:pPr>
              <w:spacing w:after="0" w:line="32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传播数据</w:t>
            </w:r>
          </w:p>
        </w:tc>
        <w:tc>
          <w:tcPr>
            <w:tcW w:w="2568" w:type="dxa"/>
            <w:gridSpan w:val="5"/>
            <w:vMerge w:val="restart"/>
            <w:vAlign w:val="center"/>
          </w:tcPr>
          <w:p w14:paraId="38D1641E">
            <w:pPr>
              <w:spacing w:after="0" w:line="420" w:lineRule="exact"/>
              <w:rPr>
                <w:rFonts w:ascii="方正楷体_GBK" w:hAnsi="Times New Roman" w:eastAsia="方正楷体_GBK"/>
                <w:sz w:val="24"/>
                <w:szCs w:val="28"/>
              </w:rPr>
            </w:pPr>
            <w:r>
              <w:rPr>
                <w:rFonts w:hint="eastAsia" w:ascii="方正楷体_GBK" w:hAnsi="Times New Roman" w:eastAsia="方正楷体_GBK"/>
                <w:sz w:val="24"/>
                <w:szCs w:val="28"/>
              </w:rPr>
              <w:t>新媒体传播平台网址</w:t>
            </w:r>
          </w:p>
        </w:tc>
        <w:tc>
          <w:tcPr>
            <w:tcW w:w="5956" w:type="dxa"/>
            <w:gridSpan w:val="7"/>
            <w:tcBorders>
              <w:bottom w:val="single" w:color="auto" w:sz="4" w:space="0"/>
            </w:tcBorders>
            <w:vAlign w:val="center"/>
          </w:tcPr>
          <w:p w14:paraId="1921FA83">
            <w:pPr>
              <w:pStyle w:val="2"/>
              <w:numPr>
                <w:ilvl w:val="0"/>
                <w:numId w:val="0"/>
              </w:numPr>
              <w:rPr>
                <w:rFonts w:hint="eastAsia" w:eastAsia="仿宋_GB2312"/>
                <w:lang w:eastAsia="zh-CN"/>
              </w:rPr>
            </w:pPr>
            <w:r>
              <w:rPr>
                <w:rFonts w:hint="eastAsia"/>
                <w:sz w:val="18"/>
                <w:szCs w:val="18"/>
                <w:lang w:val="en-US" w:eastAsia="zh-CN"/>
              </w:rPr>
              <w:t>https://www.yongchuanwang.com.cn/app/article/1386787879636185088/app/content_1386787879636185088.html?isHlxVersions=1</w:t>
            </w:r>
          </w:p>
        </w:tc>
      </w:tr>
      <w:tr w14:paraId="02A6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exact"/>
        </w:trPr>
        <w:tc>
          <w:tcPr>
            <w:tcW w:w="1824" w:type="dxa"/>
            <w:vMerge w:val="continue"/>
            <w:vAlign w:val="center"/>
          </w:tcPr>
          <w:p w14:paraId="74B2B2E3">
            <w:pPr>
              <w:pStyle w:val="2"/>
              <w:spacing w:after="0" w:line="320" w:lineRule="exact"/>
              <w:rPr>
                <w:rFonts w:ascii="方正仿宋_GBK" w:eastAsia="方正仿宋_GBK"/>
              </w:rPr>
            </w:pPr>
          </w:p>
        </w:tc>
        <w:tc>
          <w:tcPr>
            <w:tcW w:w="2568" w:type="dxa"/>
            <w:gridSpan w:val="5"/>
            <w:vMerge w:val="continue"/>
            <w:vAlign w:val="center"/>
          </w:tcPr>
          <w:p w14:paraId="023A2FBD">
            <w:pPr>
              <w:spacing w:after="0" w:line="420" w:lineRule="exact"/>
              <w:rPr>
                <w:rFonts w:ascii="Times New Roman" w:hAnsi="Times New Roman" w:eastAsia="方正仿宋_GBK"/>
                <w:sz w:val="24"/>
                <w:szCs w:val="28"/>
              </w:rPr>
            </w:pPr>
          </w:p>
        </w:tc>
        <w:tc>
          <w:tcPr>
            <w:tcW w:w="5956" w:type="dxa"/>
            <w:gridSpan w:val="7"/>
            <w:tcBorders>
              <w:bottom w:val="single" w:color="auto" w:sz="4" w:space="0"/>
            </w:tcBorders>
            <w:vAlign w:val="center"/>
          </w:tcPr>
          <w:p w14:paraId="1C000EA8">
            <w:pPr>
              <w:pStyle w:val="2"/>
              <w:numPr>
                <w:ilvl w:val="0"/>
                <w:numId w:val="0"/>
              </w:numPr>
              <w:rPr>
                <w:rFonts w:hint="eastAsia"/>
                <w:sz w:val="18"/>
                <w:szCs w:val="18"/>
                <w:lang w:val="en-US" w:eastAsia="zh-CN"/>
              </w:rPr>
            </w:pPr>
            <w:r>
              <w:rPr>
                <w:rFonts w:hint="eastAsia"/>
                <w:sz w:val="18"/>
                <w:szCs w:val="18"/>
                <w:lang w:val="en-US" w:eastAsia="zh-CN"/>
              </w:rPr>
              <w:t>https://www.yongchuanwang.com.cn/app/article/1384265043003006976/app/content_1384265043003006976.html</w:t>
            </w:r>
          </w:p>
        </w:tc>
      </w:tr>
      <w:tr w14:paraId="05F1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exact"/>
        </w:trPr>
        <w:tc>
          <w:tcPr>
            <w:tcW w:w="1824" w:type="dxa"/>
            <w:vMerge w:val="continue"/>
            <w:vAlign w:val="center"/>
          </w:tcPr>
          <w:p w14:paraId="57E05ED4">
            <w:pPr>
              <w:spacing w:after="0" w:line="320" w:lineRule="exact"/>
              <w:jc w:val="center"/>
              <w:rPr>
                <w:rFonts w:ascii="Times New Roman" w:hAnsi="Times New Roman" w:eastAsia="方正黑体_GBK" w:cs="方正黑体_GBK"/>
                <w:sz w:val="28"/>
              </w:rPr>
            </w:pPr>
          </w:p>
        </w:tc>
        <w:tc>
          <w:tcPr>
            <w:tcW w:w="2568" w:type="dxa"/>
            <w:gridSpan w:val="5"/>
            <w:vMerge w:val="continue"/>
            <w:tcBorders>
              <w:bottom w:val="single" w:color="auto" w:sz="4" w:space="0"/>
            </w:tcBorders>
            <w:vAlign w:val="center"/>
          </w:tcPr>
          <w:p w14:paraId="20F7C22B">
            <w:pPr>
              <w:spacing w:after="0" w:line="420" w:lineRule="exact"/>
              <w:rPr>
                <w:rFonts w:ascii="方正楷体_GBK" w:hAnsi="Times New Roman" w:eastAsia="方正楷体_GBK"/>
                <w:sz w:val="24"/>
                <w:szCs w:val="28"/>
              </w:rPr>
            </w:pPr>
          </w:p>
        </w:tc>
        <w:tc>
          <w:tcPr>
            <w:tcW w:w="5956" w:type="dxa"/>
            <w:gridSpan w:val="7"/>
            <w:tcBorders>
              <w:bottom w:val="single" w:color="auto" w:sz="4" w:space="0"/>
            </w:tcBorders>
            <w:vAlign w:val="center"/>
          </w:tcPr>
          <w:p w14:paraId="66D538CF">
            <w:pPr>
              <w:pStyle w:val="2"/>
              <w:numPr>
                <w:ilvl w:val="0"/>
                <w:numId w:val="0"/>
              </w:numPr>
              <w:rPr>
                <w:rFonts w:hint="eastAsia"/>
                <w:sz w:val="18"/>
                <w:szCs w:val="18"/>
                <w:lang w:val="en-US" w:eastAsia="zh-CN"/>
              </w:rPr>
            </w:pPr>
            <w:r>
              <w:rPr>
                <w:rFonts w:hint="eastAsia"/>
                <w:sz w:val="18"/>
                <w:szCs w:val="18"/>
                <w:lang w:val="en-US" w:eastAsia="zh-CN"/>
              </w:rPr>
              <w:t>https://www.yongchuanwang.com.cn/web/aritcle/1392597974624468992/web/content_1392597974624468992.html</w:t>
            </w:r>
          </w:p>
        </w:tc>
      </w:tr>
      <w:tr w14:paraId="420C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1824" w:type="dxa"/>
            <w:vMerge w:val="continue"/>
            <w:tcBorders>
              <w:bottom w:val="single" w:color="auto" w:sz="4" w:space="0"/>
            </w:tcBorders>
            <w:vAlign w:val="center"/>
          </w:tcPr>
          <w:p w14:paraId="32C94807">
            <w:pPr>
              <w:spacing w:after="0" w:line="340" w:lineRule="exact"/>
              <w:jc w:val="center"/>
              <w:rPr>
                <w:rFonts w:ascii="Times New Roman" w:hAnsi="Times New Roman" w:eastAsia="方正黑体_GBK" w:cs="方正黑体_GBK"/>
                <w:sz w:val="28"/>
              </w:rPr>
            </w:pPr>
          </w:p>
        </w:tc>
        <w:tc>
          <w:tcPr>
            <w:tcW w:w="1571" w:type="dxa"/>
            <w:tcBorders>
              <w:bottom w:val="single" w:color="auto" w:sz="4" w:space="0"/>
            </w:tcBorders>
            <w:vAlign w:val="center"/>
          </w:tcPr>
          <w:p w14:paraId="079238AF">
            <w:pPr>
              <w:spacing w:after="0" w:line="360" w:lineRule="exact"/>
              <w:jc w:val="center"/>
              <w:rPr>
                <w:rFonts w:ascii="方正楷体_GBK" w:hAnsi="Times New Roman" w:eastAsia="方正楷体_GBK"/>
                <w:sz w:val="24"/>
                <w:szCs w:val="28"/>
              </w:rPr>
            </w:pPr>
            <w:r>
              <w:rPr>
                <w:rFonts w:hint="eastAsia" w:ascii="方正楷体_GBK" w:hAnsi="Times New Roman" w:eastAsia="方正楷体_GBK"/>
                <w:sz w:val="24"/>
                <w:szCs w:val="28"/>
              </w:rPr>
              <w:t>阅读量（浏览量、点击量）</w:t>
            </w:r>
          </w:p>
        </w:tc>
        <w:tc>
          <w:tcPr>
            <w:tcW w:w="997" w:type="dxa"/>
            <w:gridSpan w:val="4"/>
            <w:tcBorders>
              <w:bottom w:val="single" w:color="auto" w:sz="4" w:space="0"/>
            </w:tcBorders>
            <w:vAlign w:val="center"/>
          </w:tcPr>
          <w:p w14:paraId="5A375750">
            <w:pPr>
              <w:spacing w:after="0" w:line="360" w:lineRule="exact"/>
              <w:jc w:val="center"/>
              <w:rPr>
                <w:rFonts w:hint="default" w:ascii="Times New Roman" w:hAnsi="Times New Roman" w:eastAsia="方正仿宋_GBK"/>
                <w:sz w:val="24"/>
                <w:szCs w:val="28"/>
                <w:lang w:val="en-US" w:eastAsia="zh-CN"/>
              </w:rPr>
            </w:pPr>
            <w:r>
              <w:rPr>
                <w:rFonts w:hint="eastAsia" w:ascii="Times New Roman" w:hAnsi="Times New Roman" w:eastAsia="方正仿宋_GBK"/>
                <w:sz w:val="24"/>
                <w:szCs w:val="28"/>
                <w:lang w:val="en-US" w:eastAsia="zh-CN"/>
              </w:rPr>
              <w:t>17.5万</w:t>
            </w:r>
          </w:p>
        </w:tc>
        <w:tc>
          <w:tcPr>
            <w:tcW w:w="1285" w:type="dxa"/>
            <w:gridSpan w:val="2"/>
            <w:tcBorders>
              <w:bottom w:val="single" w:color="auto" w:sz="4" w:space="0"/>
            </w:tcBorders>
            <w:vAlign w:val="center"/>
          </w:tcPr>
          <w:p w14:paraId="6D92EDFC">
            <w:pPr>
              <w:spacing w:after="0" w:line="360" w:lineRule="exact"/>
              <w:jc w:val="center"/>
              <w:rPr>
                <w:rFonts w:ascii="方正楷体_GBK" w:hAnsi="Times New Roman" w:eastAsia="方正楷体_GBK"/>
                <w:sz w:val="24"/>
                <w:szCs w:val="28"/>
              </w:rPr>
            </w:pPr>
            <w:r>
              <w:rPr>
                <w:rFonts w:hint="eastAsia" w:ascii="方正楷体_GBK" w:hAnsi="Times New Roman" w:eastAsia="方正楷体_GBK"/>
                <w:sz w:val="24"/>
                <w:szCs w:val="28"/>
              </w:rPr>
              <w:t>转载量</w:t>
            </w:r>
          </w:p>
        </w:tc>
        <w:tc>
          <w:tcPr>
            <w:tcW w:w="1284" w:type="dxa"/>
            <w:tcBorders>
              <w:bottom w:val="single" w:color="auto" w:sz="4" w:space="0"/>
            </w:tcBorders>
            <w:vAlign w:val="center"/>
          </w:tcPr>
          <w:p w14:paraId="789E9570">
            <w:pPr>
              <w:spacing w:after="0" w:line="360" w:lineRule="exact"/>
              <w:jc w:val="center"/>
              <w:rPr>
                <w:rFonts w:hint="default" w:ascii="方正楷体_GBK" w:hAnsi="Times New Roman" w:eastAsia="方正楷体_GBK"/>
                <w:sz w:val="24"/>
                <w:szCs w:val="28"/>
                <w:lang w:val="en-US" w:eastAsia="zh-CN"/>
              </w:rPr>
            </w:pPr>
            <w:r>
              <w:rPr>
                <w:rFonts w:hint="eastAsia" w:ascii="方正楷体_GBK" w:hAnsi="Times New Roman" w:eastAsia="方正楷体_GBK"/>
                <w:sz w:val="24"/>
                <w:szCs w:val="28"/>
                <w:lang w:val="en-US" w:eastAsia="zh-CN"/>
              </w:rPr>
              <w:t>1万</w:t>
            </w:r>
          </w:p>
        </w:tc>
        <w:tc>
          <w:tcPr>
            <w:tcW w:w="1285" w:type="dxa"/>
            <w:gridSpan w:val="3"/>
            <w:tcBorders>
              <w:bottom w:val="single" w:color="auto" w:sz="4" w:space="0"/>
            </w:tcBorders>
            <w:vAlign w:val="center"/>
          </w:tcPr>
          <w:p w14:paraId="220D4BDF">
            <w:pPr>
              <w:spacing w:after="0" w:line="360" w:lineRule="exact"/>
              <w:jc w:val="center"/>
              <w:rPr>
                <w:rFonts w:ascii="方正楷体_GBK" w:hAnsi="Times New Roman" w:eastAsia="方正楷体_GBK"/>
                <w:sz w:val="24"/>
                <w:szCs w:val="28"/>
              </w:rPr>
            </w:pPr>
            <w:r>
              <w:rPr>
                <w:rFonts w:hint="eastAsia" w:ascii="方正楷体_GBK" w:hAnsi="Times New Roman" w:eastAsia="方正楷体_GBK"/>
                <w:sz w:val="24"/>
                <w:szCs w:val="28"/>
              </w:rPr>
              <w:t>互动量</w:t>
            </w:r>
          </w:p>
        </w:tc>
        <w:tc>
          <w:tcPr>
            <w:tcW w:w="2102" w:type="dxa"/>
            <w:tcBorders>
              <w:bottom w:val="single" w:color="auto" w:sz="4" w:space="0"/>
            </w:tcBorders>
            <w:vAlign w:val="center"/>
          </w:tcPr>
          <w:p w14:paraId="27531379">
            <w:pPr>
              <w:spacing w:after="0" w:line="360" w:lineRule="exact"/>
              <w:jc w:val="center"/>
              <w:rPr>
                <w:rFonts w:hint="default" w:ascii="Times New Roman" w:hAnsi="Times New Roman" w:eastAsia="方正仿宋_GBK"/>
                <w:sz w:val="24"/>
                <w:szCs w:val="28"/>
                <w:lang w:val="en-US" w:eastAsia="zh-CN"/>
              </w:rPr>
            </w:pPr>
            <w:r>
              <w:rPr>
                <w:rFonts w:hint="eastAsia" w:ascii="Times New Roman" w:hAnsi="Times New Roman" w:eastAsia="方正仿宋_GBK"/>
                <w:sz w:val="24"/>
                <w:szCs w:val="28"/>
                <w:lang w:val="en-US" w:eastAsia="zh-CN"/>
              </w:rPr>
              <w:t>3000</w:t>
            </w:r>
          </w:p>
        </w:tc>
      </w:tr>
      <w:tr w14:paraId="208D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4" w:hRule="exact"/>
        </w:trPr>
        <w:tc>
          <w:tcPr>
            <w:tcW w:w="1824" w:type="dxa"/>
            <w:tcBorders>
              <w:bottom w:val="single" w:color="auto" w:sz="4" w:space="0"/>
            </w:tcBorders>
            <w:vAlign w:val="center"/>
          </w:tcPr>
          <w:p w14:paraId="1F262C31">
            <w:pPr>
              <w:spacing w:after="0" w:line="34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推荐理由</w:t>
            </w:r>
          </w:p>
        </w:tc>
        <w:tc>
          <w:tcPr>
            <w:tcW w:w="8524" w:type="dxa"/>
            <w:gridSpan w:val="12"/>
            <w:tcBorders>
              <w:bottom w:val="single" w:color="auto" w:sz="4" w:space="0"/>
            </w:tcBorders>
            <w:vAlign w:val="center"/>
          </w:tcPr>
          <w:p w14:paraId="5001E967">
            <w:pPr>
              <w:keepNext w:val="0"/>
              <w:keepLines w:val="0"/>
              <w:pageBreakBefore w:val="0"/>
              <w:widowControl w:val="0"/>
              <w:kinsoku/>
              <w:wordWrap/>
              <w:overflowPunct/>
              <w:topLinePunct w:val="0"/>
              <w:autoSpaceDE/>
              <w:autoSpaceDN/>
              <w:bidi w:val="0"/>
              <w:adjustRightInd/>
              <w:snapToGrid/>
              <w:spacing w:after="0" w:line="2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2025上合组织国家电影节是重庆首次举办的全球性电影活动，更是上合框架下“电影+科技”主题的标志性文化盛会。此次系列报道作为地方主流媒体深度参与重大国际文化活动的标杆实践，紧扣服务国家外交大局与城市发展主线，兼具新闻价值、传播价值与社会价值，特推荐参评重庆新闻奖。</w:t>
            </w:r>
          </w:p>
          <w:p w14:paraId="44EE4CD7">
            <w:pPr>
              <w:keepNext w:val="0"/>
              <w:keepLines w:val="0"/>
              <w:pageBreakBefore w:val="0"/>
              <w:widowControl w:val="0"/>
              <w:kinsoku/>
              <w:wordWrap/>
              <w:overflowPunct/>
              <w:topLinePunct w:val="0"/>
              <w:autoSpaceDE/>
              <w:autoSpaceDN/>
              <w:bidi w:val="0"/>
              <w:adjustRightInd/>
              <w:snapToGrid/>
              <w:spacing w:after="0" w:line="240" w:lineRule="exact"/>
              <w:ind w:firstLine="480" w:firstLineChars="200"/>
              <w:textAlignment w:val="auto"/>
              <w:rPr>
                <w:rFonts w:hint="eastAsia" w:ascii="方正仿宋_GBK" w:hAnsi="方正仿宋_GBK" w:eastAsia="方正仿宋_GBK" w:cs="方正仿宋_GBK"/>
                <w:sz w:val="24"/>
                <w:szCs w:val="24"/>
              </w:rPr>
            </w:pPr>
          </w:p>
          <w:p w14:paraId="39D0B5A4">
            <w:pPr>
              <w:keepNext w:val="0"/>
              <w:keepLines w:val="0"/>
              <w:pageBreakBefore w:val="0"/>
              <w:widowControl w:val="0"/>
              <w:kinsoku/>
              <w:wordWrap/>
              <w:overflowPunct/>
              <w:topLinePunct w:val="0"/>
              <w:autoSpaceDE/>
              <w:autoSpaceDN/>
              <w:bidi w:val="0"/>
              <w:adjustRightInd/>
              <w:snapToGrid/>
              <w:spacing w:after="0" w:line="240" w:lineRule="exact"/>
              <w:ind w:firstLine="482"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报道站位高远、策划精准</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sz w:val="24"/>
                <w:szCs w:val="24"/>
              </w:rPr>
              <w:t>以“跟着电影”为主线，将外交、文明互鉴的宏大主题，拆解为科技、产业、文旅、民生等多元叙事，构建层次丰富的内容体系，充分彰显媒体政治敏锐性与卓越策划力。</w:t>
            </w:r>
          </w:p>
          <w:p w14:paraId="74CB494A">
            <w:pPr>
              <w:keepNext w:val="0"/>
              <w:keepLines w:val="0"/>
              <w:pageBreakBefore w:val="0"/>
              <w:widowControl w:val="0"/>
              <w:kinsoku/>
              <w:wordWrap/>
              <w:overflowPunct/>
              <w:topLinePunct w:val="0"/>
              <w:autoSpaceDE/>
              <w:autoSpaceDN/>
              <w:bidi w:val="0"/>
              <w:adjustRightInd/>
              <w:snapToGrid/>
              <w:spacing w:after="0" w:line="240" w:lineRule="exact"/>
              <w:ind w:firstLine="480" w:firstLineChars="200"/>
              <w:textAlignment w:val="auto"/>
              <w:rPr>
                <w:rFonts w:hint="eastAsia" w:ascii="方正仿宋_GBK" w:hAnsi="方正仿宋_GBK" w:eastAsia="方正仿宋_GBK" w:cs="方正仿宋_GBK"/>
                <w:sz w:val="24"/>
                <w:szCs w:val="24"/>
              </w:rPr>
            </w:pPr>
          </w:p>
          <w:p w14:paraId="6F4DC425">
            <w:pPr>
              <w:keepNext w:val="0"/>
              <w:keepLines w:val="0"/>
              <w:pageBreakBefore w:val="0"/>
              <w:widowControl w:val="0"/>
              <w:kinsoku/>
              <w:wordWrap/>
              <w:overflowPunct/>
              <w:topLinePunct w:val="0"/>
              <w:autoSpaceDE/>
              <w:autoSpaceDN/>
              <w:bidi w:val="0"/>
              <w:adjustRightInd/>
              <w:snapToGrid/>
              <w:spacing w:after="0" w:line="240" w:lineRule="exact"/>
              <w:ind w:firstLine="482"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执行上融合深入、全域覆盖</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sz w:val="24"/>
                <w:szCs w:val="24"/>
              </w:rPr>
              <w:t>通过全矩阵分发实现精准触达，全网阅读量达17.5万，转载1万、互动3000，形成强大传播声势，凸显融媒体中心重大主题报道的融合生产与高效执行能力。</w:t>
            </w:r>
          </w:p>
          <w:p w14:paraId="1AA2BA61">
            <w:pPr>
              <w:keepNext w:val="0"/>
              <w:keepLines w:val="0"/>
              <w:pageBreakBefore w:val="0"/>
              <w:widowControl w:val="0"/>
              <w:kinsoku/>
              <w:wordWrap/>
              <w:overflowPunct/>
              <w:topLinePunct w:val="0"/>
              <w:autoSpaceDE/>
              <w:autoSpaceDN/>
              <w:bidi w:val="0"/>
              <w:adjustRightInd/>
              <w:snapToGrid/>
              <w:spacing w:after="0" w:line="240" w:lineRule="exact"/>
              <w:ind w:firstLine="480" w:firstLineChars="200"/>
              <w:textAlignment w:val="auto"/>
              <w:rPr>
                <w:rFonts w:hint="eastAsia" w:ascii="方正仿宋_GBK" w:hAnsi="方正仿宋_GBK" w:eastAsia="方正仿宋_GBK" w:cs="方正仿宋_GBK"/>
                <w:sz w:val="24"/>
                <w:szCs w:val="24"/>
              </w:rPr>
            </w:pPr>
          </w:p>
          <w:p w14:paraId="2DF8FB8B">
            <w:pPr>
              <w:keepNext w:val="0"/>
              <w:keepLines w:val="0"/>
              <w:pageBreakBefore w:val="0"/>
              <w:widowControl w:val="0"/>
              <w:kinsoku/>
              <w:wordWrap/>
              <w:overflowPunct/>
              <w:topLinePunct w:val="0"/>
              <w:autoSpaceDE/>
              <w:autoSpaceDN/>
              <w:bidi w:val="0"/>
              <w:adjustRightInd/>
              <w:snapToGrid/>
              <w:spacing w:after="0" w:line="2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同时，报道拓展价值、贴近群众，延伸至产业合作、城市营销等维度，记录“上合制片人协会联盟”成立、“永川造”科技影视成果；以“惠民+互动”打通盛会与民生，激发市民参与热情，实现城市形象塑造、文化惠民与群众情感认同的有机统一，兼具引领意义与示范价值。</w:t>
            </w:r>
          </w:p>
          <w:p w14:paraId="38F71849">
            <w:pPr>
              <w:pStyle w:val="2"/>
              <w:rPr>
                <w:rFonts w:hint="eastAsia"/>
              </w:rPr>
            </w:pPr>
          </w:p>
          <w:p w14:paraId="7BD5B63A">
            <w:pPr>
              <w:keepNext w:val="0"/>
              <w:keepLines w:val="0"/>
              <w:pageBreakBefore w:val="0"/>
              <w:widowControl w:val="0"/>
              <w:kinsoku/>
              <w:wordWrap/>
              <w:overflowPunct/>
              <w:topLinePunct w:val="0"/>
              <w:autoSpaceDE/>
              <w:autoSpaceDN/>
              <w:bidi w:val="0"/>
              <w:adjustRightInd/>
              <w:snapToGrid/>
              <w:spacing w:line="240" w:lineRule="exact"/>
              <w:textAlignment w:val="auto"/>
              <w:rPr>
                <w:sz w:val="21"/>
                <w:szCs w:val="21"/>
              </w:rPr>
            </w:pP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 签名：（盖单位公章）202</w:t>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t>年  月  日</w:t>
            </w:r>
          </w:p>
        </w:tc>
      </w:tr>
      <w:tr w14:paraId="77843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exact"/>
        </w:trPr>
        <w:tc>
          <w:tcPr>
            <w:tcW w:w="1824" w:type="dxa"/>
            <w:tcBorders>
              <w:top w:val="single" w:color="auto" w:sz="6" w:space="0"/>
              <w:left w:val="single" w:color="auto" w:sz="6" w:space="0"/>
              <w:bottom w:val="single" w:color="auto" w:sz="6" w:space="0"/>
              <w:right w:val="single" w:color="auto" w:sz="6" w:space="0"/>
            </w:tcBorders>
            <w:vAlign w:val="center"/>
          </w:tcPr>
          <w:p w14:paraId="5ED90D27">
            <w:pPr>
              <w:spacing w:after="0" w:line="340" w:lineRule="exact"/>
              <w:rPr>
                <w:rFonts w:ascii="Times New Roman" w:hAnsi="Times New Roman" w:eastAsia="方正黑体_GBK" w:cs="方正黑体_GBK"/>
                <w:sz w:val="28"/>
              </w:rPr>
            </w:pPr>
            <w:r>
              <w:rPr>
                <w:rFonts w:hint="eastAsia" w:ascii="Times New Roman" w:hAnsi="Times New Roman" w:eastAsia="方正黑体_GBK" w:cs="方正黑体_GBK"/>
                <w:sz w:val="28"/>
              </w:rPr>
              <w:t>联系人</w:t>
            </w:r>
          </w:p>
        </w:tc>
        <w:tc>
          <w:tcPr>
            <w:tcW w:w="1597" w:type="dxa"/>
            <w:gridSpan w:val="2"/>
            <w:tcBorders>
              <w:top w:val="single" w:color="auto" w:sz="6" w:space="0"/>
              <w:left w:val="single" w:color="auto" w:sz="6" w:space="0"/>
              <w:bottom w:val="single" w:color="auto" w:sz="6" w:space="0"/>
              <w:right w:val="single" w:color="auto" w:sz="4" w:space="0"/>
            </w:tcBorders>
            <w:vAlign w:val="center"/>
          </w:tcPr>
          <w:p w14:paraId="70D98F66">
            <w:pPr>
              <w:spacing w:after="0" w:line="340" w:lineRule="exact"/>
              <w:rPr>
                <w:rFonts w:hint="eastAsia" w:ascii="Times New Roman" w:hAnsi="Times New Roman" w:eastAsia="方正黑体_GBK" w:cs="方正黑体_GBK"/>
                <w:sz w:val="28"/>
                <w:lang w:val="en-US" w:eastAsia="zh-CN"/>
              </w:rPr>
            </w:pPr>
            <w:r>
              <w:rPr>
                <w:rFonts w:hint="eastAsia" w:ascii="Times New Roman" w:hAnsi="Times New Roman" w:eastAsia="方正黑体_GBK" w:cs="方正黑体_GBK"/>
                <w:sz w:val="28"/>
                <w:lang w:val="en-US" w:eastAsia="zh-CN"/>
              </w:rPr>
              <w:t>陈巍</w:t>
            </w:r>
          </w:p>
        </w:tc>
        <w:tc>
          <w:tcPr>
            <w:tcW w:w="784" w:type="dxa"/>
            <w:tcBorders>
              <w:top w:val="single" w:color="auto" w:sz="6" w:space="0"/>
              <w:left w:val="single" w:color="auto" w:sz="6" w:space="0"/>
              <w:bottom w:val="single" w:color="auto" w:sz="6" w:space="0"/>
              <w:right w:val="single" w:color="auto" w:sz="4" w:space="0"/>
            </w:tcBorders>
            <w:vAlign w:val="center"/>
          </w:tcPr>
          <w:p w14:paraId="34E86402">
            <w:pPr>
              <w:spacing w:after="0" w:line="340" w:lineRule="exact"/>
              <w:rPr>
                <w:rFonts w:ascii="Times New Roman" w:hAnsi="Times New Roman" w:eastAsia="方正黑体_GBK" w:cs="方正黑体_GBK"/>
                <w:sz w:val="28"/>
              </w:rPr>
            </w:pPr>
            <w:r>
              <w:rPr>
                <w:rFonts w:hint="eastAsia" w:ascii="Times New Roman" w:hAnsi="Times New Roman" w:eastAsia="方正黑体_GBK" w:cs="方正黑体_GBK"/>
                <w:sz w:val="28"/>
              </w:rPr>
              <w:t>电话</w:t>
            </w:r>
          </w:p>
        </w:tc>
        <w:tc>
          <w:tcPr>
            <w:tcW w:w="2847" w:type="dxa"/>
            <w:gridSpan w:val="6"/>
            <w:tcBorders>
              <w:top w:val="single" w:color="auto" w:sz="6" w:space="0"/>
              <w:left w:val="single" w:color="auto" w:sz="6" w:space="0"/>
              <w:bottom w:val="single" w:color="auto" w:sz="6" w:space="0"/>
              <w:right w:val="single" w:color="auto" w:sz="4" w:space="0"/>
            </w:tcBorders>
            <w:vAlign w:val="center"/>
          </w:tcPr>
          <w:p w14:paraId="0EA874A5">
            <w:pPr>
              <w:spacing w:after="0" w:line="340" w:lineRule="exact"/>
              <w:rPr>
                <w:rFonts w:ascii="Times New Roman" w:hAnsi="Times New Roman" w:eastAsia="方正黑体_GBK" w:cs="方正黑体_GBK"/>
                <w:sz w:val="28"/>
              </w:rPr>
            </w:pPr>
            <w:r>
              <w:rPr>
                <w:rFonts w:hint="eastAsia" w:ascii="Times New Roman" w:hAnsi="Times New Roman" w:eastAsia="方正黑体_GBK" w:cs="方正黑体_GBK"/>
                <w:sz w:val="28"/>
                <w:lang w:val="en-US" w:eastAsia="zh-CN"/>
              </w:rPr>
              <w:t>15223150905</w:t>
            </w:r>
          </w:p>
        </w:tc>
        <w:tc>
          <w:tcPr>
            <w:tcW w:w="914" w:type="dxa"/>
            <w:tcBorders>
              <w:top w:val="single" w:color="auto" w:sz="6" w:space="0"/>
              <w:left w:val="single" w:color="auto" w:sz="4" w:space="0"/>
              <w:bottom w:val="single" w:color="auto" w:sz="6" w:space="0"/>
              <w:right w:val="single" w:color="auto" w:sz="4" w:space="0"/>
            </w:tcBorders>
            <w:vAlign w:val="center"/>
          </w:tcPr>
          <w:p w14:paraId="536B36BC">
            <w:pPr>
              <w:spacing w:after="0" w:line="340" w:lineRule="exact"/>
              <w:rPr>
                <w:rFonts w:ascii="Times New Roman" w:hAnsi="Times New Roman" w:eastAsia="方正黑体_GBK" w:cs="方正黑体_GBK"/>
                <w:sz w:val="28"/>
              </w:rPr>
            </w:pPr>
            <w:r>
              <w:rPr>
                <w:rFonts w:hint="eastAsia" w:ascii="Times New Roman" w:hAnsi="Times New Roman" w:eastAsia="方正黑体_GBK" w:cs="方正黑体_GBK"/>
                <w:sz w:val="28"/>
              </w:rPr>
              <w:t>手机</w:t>
            </w:r>
          </w:p>
        </w:tc>
        <w:tc>
          <w:tcPr>
            <w:tcW w:w="2382" w:type="dxa"/>
            <w:gridSpan w:val="2"/>
            <w:tcBorders>
              <w:top w:val="single" w:color="auto" w:sz="6" w:space="0"/>
              <w:left w:val="single" w:color="auto" w:sz="4" w:space="0"/>
              <w:bottom w:val="single" w:color="auto" w:sz="6" w:space="0"/>
              <w:right w:val="single" w:color="auto" w:sz="6" w:space="0"/>
            </w:tcBorders>
            <w:vAlign w:val="center"/>
          </w:tcPr>
          <w:p w14:paraId="41EC9129">
            <w:pPr>
              <w:spacing w:after="0" w:line="340" w:lineRule="exact"/>
              <w:rPr>
                <w:rFonts w:hint="default" w:ascii="Times New Roman" w:hAnsi="Times New Roman" w:eastAsia="方正黑体_GBK" w:cs="方正黑体_GBK"/>
                <w:sz w:val="28"/>
                <w:lang w:val="en-US" w:eastAsia="zh-CN"/>
              </w:rPr>
            </w:pPr>
            <w:r>
              <w:rPr>
                <w:rFonts w:hint="eastAsia" w:ascii="Times New Roman" w:hAnsi="Times New Roman" w:eastAsia="方正黑体_GBK" w:cs="方正黑体_GBK"/>
                <w:sz w:val="28"/>
                <w:lang w:val="en-US" w:eastAsia="zh-CN"/>
              </w:rPr>
              <w:t>15223150905</w:t>
            </w:r>
          </w:p>
        </w:tc>
      </w:tr>
      <w:tr w14:paraId="6B185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exact"/>
        </w:trPr>
        <w:tc>
          <w:tcPr>
            <w:tcW w:w="1824" w:type="dxa"/>
            <w:tcBorders>
              <w:top w:val="single" w:color="auto" w:sz="6" w:space="0"/>
              <w:left w:val="single" w:color="auto" w:sz="6" w:space="0"/>
              <w:bottom w:val="single" w:color="auto" w:sz="6" w:space="0"/>
              <w:right w:val="single" w:color="auto" w:sz="6" w:space="0"/>
            </w:tcBorders>
            <w:vAlign w:val="center"/>
          </w:tcPr>
          <w:p w14:paraId="57134953">
            <w:pPr>
              <w:spacing w:after="0" w:line="340" w:lineRule="exact"/>
              <w:rPr>
                <w:rFonts w:ascii="Times New Roman" w:hAnsi="Times New Roman" w:eastAsia="方正黑体_GBK" w:cs="方正黑体_GBK"/>
                <w:sz w:val="28"/>
              </w:rPr>
            </w:pPr>
            <w:r>
              <w:rPr>
                <w:rFonts w:hint="eastAsia" w:ascii="Times New Roman" w:hAnsi="Times New Roman" w:eastAsia="方正黑体_GBK" w:cs="方正黑体_GBK"/>
                <w:sz w:val="28"/>
              </w:rPr>
              <w:t>地址</w:t>
            </w:r>
          </w:p>
        </w:tc>
        <w:tc>
          <w:tcPr>
            <w:tcW w:w="5228" w:type="dxa"/>
            <w:gridSpan w:val="9"/>
            <w:tcBorders>
              <w:top w:val="single" w:color="auto" w:sz="6" w:space="0"/>
              <w:left w:val="single" w:color="auto" w:sz="6" w:space="0"/>
              <w:bottom w:val="single" w:color="auto" w:sz="6" w:space="0"/>
              <w:right w:val="single" w:color="auto" w:sz="6" w:space="0"/>
            </w:tcBorders>
            <w:vAlign w:val="center"/>
          </w:tcPr>
          <w:p w14:paraId="5E06E247">
            <w:pPr>
              <w:spacing w:after="0" w:line="340" w:lineRule="exact"/>
              <w:rPr>
                <w:rFonts w:hint="default" w:ascii="Times New Roman" w:hAnsi="Times New Roman" w:eastAsia="方正黑体_GBK" w:cs="方正黑体_GBK"/>
                <w:sz w:val="28"/>
                <w:lang w:val="en-US" w:eastAsia="zh-CN"/>
              </w:rPr>
            </w:pPr>
            <w:r>
              <w:rPr>
                <w:rFonts w:hint="eastAsia" w:ascii="Times New Roman" w:hAnsi="Times New Roman" w:eastAsia="方正黑体_GBK" w:cs="方正黑体_GBK"/>
                <w:sz w:val="24"/>
                <w:szCs w:val="24"/>
                <w:lang w:val="en-US" w:eastAsia="zh-CN"/>
              </w:rPr>
              <w:t>重庆市永川区外环西路92号</w:t>
            </w:r>
          </w:p>
        </w:tc>
        <w:tc>
          <w:tcPr>
            <w:tcW w:w="914" w:type="dxa"/>
            <w:tcBorders>
              <w:top w:val="single" w:color="auto" w:sz="6" w:space="0"/>
              <w:left w:val="single" w:color="auto" w:sz="6" w:space="0"/>
              <w:bottom w:val="single" w:color="auto" w:sz="6" w:space="0"/>
              <w:right w:val="single" w:color="auto" w:sz="6" w:space="0"/>
            </w:tcBorders>
            <w:vAlign w:val="center"/>
          </w:tcPr>
          <w:p w14:paraId="605FBC12">
            <w:pPr>
              <w:spacing w:after="0" w:line="340" w:lineRule="exact"/>
              <w:rPr>
                <w:rFonts w:ascii="Times New Roman" w:hAnsi="Times New Roman" w:eastAsia="方正黑体_GBK" w:cs="方正黑体_GBK"/>
                <w:sz w:val="28"/>
              </w:rPr>
            </w:pPr>
            <w:r>
              <w:rPr>
                <w:rFonts w:hint="eastAsia" w:ascii="Times New Roman" w:hAnsi="Times New Roman" w:eastAsia="方正黑体_GBK" w:cs="方正黑体_GBK"/>
                <w:sz w:val="28"/>
              </w:rPr>
              <w:t>邮箱</w:t>
            </w:r>
          </w:p>
        </w:tc>
        <w:tc>
          <w:tcPr>
            <w:tcW w:w="2382" w:type="dxa"/>
            <w:gridSpan w:val="2"/>
            <w:tcBorders>
              <w:top w:val="single" w:color="auto" w:sz="6" w:space="0"/>
              <w:left w:val="single" w:color="auto" w:sz="6" w:space="0"/>
              <w:bottom w:val="single" w:color="auto" w:sz="6" w:space="0"/>
              <w:right w:val="single" w:color="auto" w:sz="6" w:space="0"/>
            </w:tcBorders>
            <w:vAlign w:val="center"/>
          </w:tcPr>
          <w:p w14:paraId="714A5F1C">
            <w:pPr>
              <w:spacing w:after="0" w:line="340" w:lineRule="exact"/>
              <w:rPr>
                <w:rFonts w:hint="default" w:ascii="Times New Roman" w:hAnsi="Times New Roman" w:eastAsia="方正黑体_GBK" w:cs="方正黑体_GBK"/>
                <w:sz w:val="24"/>
                <w:szCs w:val="24"/>
                <w:lang w:val="en-US" w:eastAsia="zh-CN"/>
              </w:rPr>
            </w:pPr>
            <w:r>
              <w:rPr>
                <w:rFonts w:hint="eastAsia" w:ascii="Times New Roman" w:hAnsi="Times New Roman" w:eastAsia="方正黑体_GBK" w:cs="方正黑体_GBK"/>
                <w:sz w:val="24"/>
                <w:szCs w:val="24"/>
                <w:lang w:val="en-US" w:eastAsia="zh-CN"/>
              </w:rPr>
              <w:t>303049418@qq.com</w:t>
            </w:r>
          </w:p>
        </w:tc>
      </w:tr>
    </w:tbl>
    <w:p w14:paraId="1C9A5008">
      <w:pPr>
        <w:spacing w:after="0" w:line="600" w:lineRule="exact"/>
        <w:jc w:val="center"/>
        <w:rPr>
          <w:rFonts w:ascii="Times New Roman" w:hAnsi="Times New Roman" w:eastAsia="方正小标宋简体" w:cs="方正小标宋简体"/>
          <w:sz w:val="44"/>
          <w:szCs w:val="44"/>
        </w:rPr>
        <w:sectPr>
          <w:headerReference r:id="rId5" w:type="default"/>
          <w:footerReference r:id="rId7" w:type="default"/>
          <w:headerReference r:id="rId6" w:type="even"/>
          <w:pgSz w:w="11906" w:h="16838"/>
          <w:pgMar w:top="1440" w:right="1247" w:bottom="1440" w:left="1247" w:header="851" w:footer="1418" w:gutter="0"/>
          <w:cols w:space="720" w:num="1"/>
          <w:docGrid w:type="lines" w:linePitch="312" w:charSpace="0"/>
        </w:sectPr>
      </w:pPr>
    </w:p>
    <w:p w14:paraId="23673E3B">
      <w:pPr>
        <w:spacing w:after="0" w:line="600" w:lineRule="exact"/>
        <w:jc w:val="center"/>
        <w:rPr>
          <w:rFonts w:ascii="Times New Roman" w:hAnsi="Times New Roman" w:eastAsia="方正小标宋_GBK" w:cs="方正小标宋简体"/>
          <w:sz w:val="44"/>
          <w:szCs w:val="44"/>
        </w:rPr>
      </w:pPr>
      <w:r>
        <w:rPr>
          <w:rFonts w:hint="eastAsia" w:ascii="Times New Roman" w:hAnsi="Times New Roman" w:eastAsia="方正小标宋_GBK" w:cs="方正小标宋简体"/>
          <w:sz w:val="44"/>
          <w:szCs w:val="44"/>
        </w:rPr>
        <w:t>重庆新闻奖系列报道作品完整目录</w:t>
      </w:r>
    </w:p>
    <w:tbl>
      <w:tblPr>
        <w:tblStyle w:val="10"/>
        <w:tblW w:w="9542" w:type="dxa"/>
        <w:tblInd w:w="-126" w:type="dxa"/>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942"/>
        <w:gridCol w:w="2602"/>
        <w:gridCol w:w="849"/>
        <w:gridCol w:w="1353"/>
        <w:gridCol w:w="1198"/>
        <w:gridCol w:w="996"/>
        <w:gridCol w:w="942"/>
      </w:tblGrid>
      <w:tr w14:paraId="4F3AA151">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1602" w:type="dxa"/>
            <w:gridSpan w:val="2"/>
            <w:tcBorders>
              <w:bottom w:val="single" w:color="auto" w:sz="4" w:space="0"/>
            </w:tcBorders>
            <w:vAlign w:val="center"/>
          </w:tcPr>
          <w:p w14:paraId="260AE88B">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作品标题</w:t>
            </w:r>
          </w:p>
        </w:tc>
        <w:tc>
          <w:tcPr>
            <w:tcW w:w="7940" w:type="dxa"/>
            <w:gridSpan w:val="6"/>
            <w:tcBorders>
              <w:bottom w:val="single" w:color="auto" w:sz="4" w:space="0"/>
            </w:tcBorders>
            <w:vAlign w:val="center"/>
          </w:tcPr>
          <w:p w14:paraId="5C2F8528">
            <w:pPr>
              <w:spacing w:after="0" w:line="380" w:lineRule="exact"/>
              <w:jc w:val="center"/>
              <w:rPr>
                <w:rFonts w:ascii="Times New Roman" w:hAnsi="Times New Roman" w:eastAsia="方正黑体_GBK" w:cs="方正黑体_GBK"/>
                <w:sz w:val="28"/>
              </w:rPr>
            </w:pPr>
          </w:p>
        </w:tc>
      </w:tr>
      <w:tr w14:paraId="0D0281E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0" w:type="dxa"/>
            <w:tcBorders>
              <w:top w:val="single" w:color="auto" w:sz="4" w:space="0"/>
              <w:left w:val="single" w:color="auto" w:sz="4" w:space="0"/>
              <w:bottom w:val="single" w:color="auto" w:sz="4" w:space="0"/>
              <w:right w:val="single" w:color="auto" w:sz="4" w:space="0"/>
            </w:tcBorders>
            <w:vAlign w:val="center"/>
          </w:tcPr>
          <w:p w14:paraId="0F3C882B">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序号</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40C8C9D3">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单篇作品标题</w:t>
            </w:r>
          </w:p>
        </w:tc>
        <w:tc>
          <w:tcPr>
            <w:tcW w:w="849" w:type="dxa"/>
            <w:tcBorders>
              <w:top w:val="single" w:color="auto" w:sz="4" w:space="0"/>
              <w:left w:val="single" w:color="auto" w:sz="4" w:space="0"/>
              <w:bottom w:val="single" w:color="auto" w:sz="4" w:space="0"/>
              <w:right w:val="single" w:color="auto" w:sz="4" w:space="0"/>
            </w:tcBorders>
            <w:vAlign w:val="center"/>
          </w:tcPr>
          <w:p w14:paraId="24FF001C">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体裁</w:t>
            </w:r>
          </w:p>
        </w:tc>
        <w:tc>
          <w:tcPr>
            <w:tcW w:w="1353" w:type="dxa"/>
            <w:tcBorders>
              <w:top w:val="single" w:color="auto" w:sz="4" w:space="0"/>
              <w:left w:val="single" w:color="auto" w:sz="4" w:space="0"/>
              <w:bottom w:val="single" w:color="auto" w:sz="4" w:space="0"/>
              <w:right w:val="single" w:color="auto" w:sz="4" w:space="0"/>
            </w:tcBorders>
            <w:vAlign w:val="center"/>
          </w:tcPr>
          <w:p w14:paraId="0DD6D35D">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字数</w:t>
            </w:r>
          </w:p>
          <w:p w14:paraId="2B499176">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/时长</w:t>
            </w:r>
          </w:p>
        </w:tc>
        <w:tc>
          <w:tcPr>
            <w:tcW w:w="1198" w:type="dxa"/>
            <w:tcBorders>
              <w:top w:val="single" w:color="auto" w:sz="4" w:space="0"/>
              <w:left w:val="single" w:color="auto" w:sz="4" w:space="0"/>
              <w:bottom w:val="single" w:color="auto" w:sz="4" w:space="0"/>
              <w:right w:val="single" w:color="auto" w:sz="4" w:space="0"/>
            </w:tcBorders>
            <w:vAlign w:val="center"/>
          </w:tcPr>
          <w:p w14:paraId="43BABEBB">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刊播</w:t>
            </w:r>
          </w:p>
          <w:p w14:paraId="3BAED9D2">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日期</w:t>
            </w:r>
          </w:p>
        </w:tc>
        <w:tc>
          <w:tcPr>
            <w:tcW w:w="996" w:type="dxa"/>
            <w:tcBorders>
              <w:top w:val="single" w:color="auto" w:sz="4" w:space="0"/>
              <w:left w:val="single" w:color="auto" w:sz="4" w:space="0"/>
              <w:bottom w:val="single" w:color="auto" w:sz="4" w:space="0"/>
              <w:right w:val="single" w:color="auto" w:sz="4" w:space="0"/>
            </w:tcBorders>
            <w:vAlign w:val="center"/>
          </w:tcPr>
          <w:p w14:paraId="0F57C5F6">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刊播版面</w:t>
            </w:r>
          </w:p>
        </w:tc>
        <w:tc>
          <w:tcPr>
            <w:tcW w:w="942" w:type="dxa"/>
            <w:tcBorders>
              <w:top w:val="single" w:color="auto" w:sz="4" w:space="0"/>
              <w:left w:val="single" w:color="auto" w:sz="4" w:space="0"/>
              <w:bottom w:val="single" w:color="auto" w:sz="4" w:space="0"/>
              <w:right w:val="single" w:color="auto" w:sz="4" w:space="0"/>
            </w:tcBorders>
            <w:vAlign w:val="center"/>
          </w:tcPr>
          <w:p w14:paraId="69CC39A5">
            <w:pPr>
              <w:spacing w:after="0" w:line="380" w:lineRule="exact"/>
              <w:jc w:val="center"/>
              <w:rPr>
                <w:rFonts w:ascii="Times New Roman" w:hAnsi="Times New Roman" w:eastAsia="方正黑体_GBK" w:cs="方正黑体_GBK"/>
                <w:sz w:val="28"/>
              </w:rPr>
            </w:pPr>
            <w:r>
              <w:rPr>
                <w:rFonts w:ascii="Times New Roman" w:hAnsi="Times New Roman" w:eastAsia="方正黑体_GBK" w:cs="方正黑体_GBK"/>
                <w:sz w:val="28"/>
              </w:rPr>
              <w:t>备注</w:t>
            </w:r>
          </w:p>
        </w:tc>
      </w:tr>
      <w:tr w14:paraId="492133B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4C955B8C">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1</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7B2B9D10">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走，跟着电影看永川！</w:t>
            </w:r>
          </w:p>
        </w:tc>
        <w:tc>
          <w:tcPr>
            <w:tcW w:w="849" w:type="dxa"/>
            <w:tcBorders>
              <w:top w:val="single" w:color="auto" w:sz="4" w:space="0"/>
              <w:left w:val="single" w:color="auto" w:sz="4" w:space="0"/>
              <w:bottom w:val="single" w:color="auto" w:sz="4" w:space="0"/>
              <w:right w:val="single" w:color="auto" w:sz="4" w:space="0"/>
            </w:tcBorders>
            <w:vAlign w:val="center"/>
          </w:tcPr>
          <w:p w14:paraId="42F6CCF6">
            <w:pPr>
              <w:snapToGrid w:val="0"/>
              <w:spacing w:after="0"/>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2395A96A">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3分15秒</w:t>
            </w:r>
          </w:p>
        </w:tc>
        <w:tc>
          <w:tcPr>
            <w:tcW w:w="1198" w:type="dxa"/>
            <w:tcBorders>
              <w:top w:val="single" w:color="auto" w:sz="4" w:space="0"/>
              <w:left w:val="single" w:color="auto" w:sz="4" w:space="0"/>
              <w:bottom w:val="single" w:color="auto" w:sz="4" w:space="0"/>
              <w:right w:val="single" w:color="auto" w:sz="4" w:space="0"/>
            </w:tcBorders>
            <w:vAlign w:val="center"/>
          </w:tcPr>
          <w:p w14:paraId="655515F8">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4"/>
                <w:szCs w:val="24"/>
                <w:lang w:val="en-US" w:eastAsia="zh-CN"/>
              </w:rPr>
              <w:t>6月10日</w:t>
            </w:r>
          </w:p>
        </w:tc>
        <w:tc>
          <w:tcPr>
            <w:tcW w:w="996" w:type="dxa"/>
            <w:tcBorders>
              <w:top w:val="single" w:color="auto" w:sz="4" w:space="0"/>
              <w:left w:val="single" w:color="auto" w:sz="4" w:space="0"/>
              <w:bottom w:val="single" w:color="auto" w:sz="4" w:space="0"/>
              <w:right w:val="single" w:color="auto" w:sz="4" w:space="0"/>
            </w:tcBorders>
            <w:vAlign w:val="center"/>
          </w:tcPr>
          <w:p w14:paraId="798EFFC0">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6687CB60">
            <w:pPr>
              <w:snapToGrid w:val="0"/>
              <w:spacing w:after="0"/>
              <w:rPr>
                <w:rFonts w:hint="eastAsia" w:ascii="Times New Roman" w:hAnsi="Times New Roman" w:eastAsia="方正仿宋_GBK" w:cs="Times New Roman"/>
                <w:sz w:val="28"/>
                <w:szCs w:val="28"/>
                <w:lang w:val="en-US" w:eastAsia="zh-CN"/>
              </w:rPr>
            </w:pPr>
          </w:p>
        </w:tc>
      </w:tr>
      <w:tr w14:paraId="1CB4EBF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left w:val="single" w:color="auto" w:sz="4" w:space="0"/>
              <w:bottom w:val="single" w:color="auto" w:sz="4" w:space="0"/>
              <w:right w:val="single" w:color="auto" w:sz="4" w:space="0"/>
            </w:tcBorders>
            <w:vAlign w:val="center"/>
          </w:tcPr>
          <w:p w14:paraId="58C910BB">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2</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09DCAD1A">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打卡朱沱老街取景地 品尝片场续航神器</w:t>
            </w:r>
          </w:p>
        </w:tc>
        <w:tc>
          <w:tcPr>
            <w:tcW w:w="849" w:type="dxa"/>
            <w:tcBorders>
              <w:top w:val="single" w:color="auto" w:sz="4" w:space="0"/>
              <w:left w:val="single" w:color="auto" w:sz="4" w:space="0"/>
              <w:bottom w:val="single" w:color="auto" w:sz="4" w:space="0"/>
              <w:right w:val="single" w:color="auto" w:sz="4" w:space="0"/>
            </w:tcBorders>
            <w:vAlign w:val="center"/>
          </w:tcPr>
          <w:p w14:paraId="0B851497">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4505EE4B">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4分</w:t>
            </w:r>
          </w:p>
        </w:tc>
        <w:tc>
          <w:tcPr>
            <w:tcW w:w="1198" w:type="dxa"/>
            <w:tcBorders>
              <w:top w:val="single" w:color="auto" w:sz="4" w:space="0"/>
              <w:left w:val="single" w:color="auto" w:sz="4" w:space="0"/>
              <w:bottom w:val="single" w:color="auto" w:sz="4" w:space="0"/>
              <w:right w:val="single" w:color="auto" w:sz="4" w:space="0"/>
            </w:tcBorders>
            <w:vAlign w:val="center"/>
          </w:tcPr>
          <w:p w14:paraId="747BBD06">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6月13日</w:t>
            </w:r>
          </w:p>
        </w:tc>
        <w:tc>
          <w:tcPr>
            <w:tcW w:w="996" w:type="dxa"/>
            <w:tcBorders>
              <w:top w:val="single" w:color="auto" w:sz="4" w:space="0"/>
              <w:left w:val="single" w:color="auto" w:sz="4" w:space="0"/>
              <w:bottom w:val="single" w:color="auto" w:sz="4" w:space="0"/>
              <w:right w:val="single" w:color="auto" w:sz="4" w:space="0"/>
            </w:tcBorders>
            <w:vAlign w:val="center"/>
          </w:tcPr>
          <w:p w14:paraId="433EC238">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1EE93B7C">
            <w:pPr>
              <w:snapToGrid w:val="0"/>
              <w:spacing w:after="0"/>
              <w:rPr>
                <w:rFonts w:ascii="Times New Roman" w:hAnsi="Times New Roman" w:eastAsia="方正仿宋_GBK" w:cs="Times New Roman"/>
                <w:sz w:val="28"/>
                <w:szCs w:val="28"/>
              </w:rPr>
            </w:pPr>
          </w:p>
        </w:tc>
      </w:tr>
      <w:tr w14:paraId="77B5BAC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3AF94BDD">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3</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51AA5300">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东方美学与虚拟科技的碰撞 为世界电影打造“新片场”</w:t>
            </w:r>
          </w:p>
        </w:tc>
        <w:tc>
          <w:tcPr>
            <w:tcW w:w="849" w:type="dxa"/>
            <w:tcBorders>
              <w:top w:val="single" w:color="auto" w:sz="4" w:space="0"/>
              <w:left w:val="single" w:color="auto" w:sz="4" w:space="0"/>
              <w:bottom w:val="single" w:color="auto" w:sz="4" w:space="0"/>
              <w:right w:val="single" w:color="auto" w:sz="4" w:space="0"/>
            </w:tcBorders>
            <w:vAlign w:val="center"/>
          </w:tcPr>
          <w:p w14:paraId="6807F861">
            <w:pPr>
              <w:snapToGrid w:val="0"/>
              <w:spacing w:after="0"/>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38E010EB">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3分51秒</w:t>
            </w:r>
          </w:p>
        </w:tc>
        <w:tc>
          <w:tcPr>
            <w:tcW w:w="1198" w:type="dxa"/>
            <w:tcBorders>
              <w:top w:val="single" w:color="auto" w:sz="4" w:space="0"/>
              <w:left w:val="single" w:color="auto" w:sz="4" w:space="0"/>
              <w:bottom w:val="single" w:color="auto" w:sz="4" w:space="0"/>
              <w:right w:val="single" w:color="auto" w:sz="4" w:space="0"/>
            </w:tcBorders>
            <w:vAlign w:val="center"/>
          </w:tcPr>
          <w:p w14:paraId="3FA038FB">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6月16日</w:t>
            </w:r>
          </w:p>
        </w:tc>
        <w:tc>
          <w:tcPr>
            <w:tcW w:w="996" w:type="dxa"/>
            <w:tcBorders>
              <w:top w:val="single" w:color="auto" w:sz="4" w:space="0"/>
              <w:left w:val="single" w:color="auto" w:sz="4" w:space="0"/>
              <w:bottom w:val="single" w:color="auto" w:sz="4" w:space="0"/>
              <w:right w:val="single" w:color="auto" w:sz="4" w:space="0"/>
            </w:tcBorders>
            <w:vAlign w:val="center"/>
          </w:tcPr>
          <w:p w14:paraId="3A5FB58F">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1BB2806D">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1"/>
                <w:szCs w:val="21"/>
                <w:lang w:val="en-US" w:eastAsia="zh-CN"/>
              </w:rPr>
              <w:t>代表作</w:t>
            </w:r>
          </w:p>
        </w:tc>
      </w:tr>
      <w:tr w14:paraId="49F1C69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0BA095C5">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4</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32D81158">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一张电影票玩转永川城 万达广场福利等您解锁</w:t>
            </w:r>
          </w:p>
        </w:tc>
        <w:tc>
          <w:tcPr>
            <w:tcW w:w="849" w:type="dxa"/>
            <w:tcBorders>
              <w:top w:val="single" w:color="auto" w:sz="4" w:space="0"/>
              <w:left w:val="single" w:color="auto" w:sz="4" w:space="0"/>
              <w:bottom w:val="single" w:color="auto" w:sz="4" w:space="0"/>
              <w:right w:val="single" w:color="auto" w:sz="4" w:space="0"/>
            </w:tcBorders>
            <w:vAlign w:val="center"/>
          </w:tcPr>
          <w:p w14:paraId="5DABA857">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30691937">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2分</w:t>
            </w:r>
          </w:p>
        </w:tc>
        <w:tc>
          <w:tcPr>
            <w:tcW w:w="1198" w:type="dxa"/>
            <w:tcBorders>
              <w:top w:val="single" w:color="auto" w:sz="4" w:space="0"/>
              <w:left w:val="single" w:color="auto" w:sz="4" w:space="0"/>
              <w:bottom w:val="single" w:color="auto" w:sz="4" w:space="0"/>
              <w:right w:val="single" w:color="auto" w:sz="4" w:space="0"/>
            </w:tcBorders>
            <w:vAlign w:val="center"/>
          </w:tcPr>
          <w:p w14:paraId="47DC5B7D">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6月18日</w:t>
            </w:r>
          </w:p>
        </w:tc>
        <w:tc>
          <w:tcPr>
            <w:tcW w:w="996" w:type="dxa"/>
            <w:tcBorders>
              <w:top w:val="single" w:color="auto" w:sz="4" w:space="0"/>
              <w:left w:val="single" w:color="auto" w:sz="4" w:space="0"/>
              <w:bottom w:val="single" w:color="auto" w:sz="4" w:space="0"/>
              <w:right w:val="single" w:color="auto" w:sz="4" w:space="0"/>
            </w:tcBorders>
            <w:vAlign w:val="center"/>
          </w:tcPr>
          <w:p w14:paraId="13094EA2">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48D08BA5">
            <w:pPr>
              <w:snapToGrid w:val="0"/>
              <w:spacing w:after="0"/>
              <w:rPr>
                <w:rFonts w:ascii="Times New Roman" w:hAnsi="Times New Roman" w:eastAsia="方正仿宋_GBK" w:cs="Times New Roman"/>
                <w:sz w:val="28"/>
                <w:szCs w:val="28"/>
              </w:rPr>
            </w:pPr>
          </w:p>
        </w:tc>
      </w:tr>
      <w:tr w14:paraId="70C7F6E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6FFA63B9">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5</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789706CD">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一张电影票玩转永川城 打卡永川里奥特莱斯</w:t>
            </w:r>
          </w:p>
        </w:tc>
        <w:tc>
          <w:tcPr>
            <w:tcW w:w="849" w:type="dxa"/>
            <w:tcBorders>
              <w:top w:val="single" w:color="auto" w:sz="4" w:space="0"/>
              <w:left w:val="single" w:color="auto" w:sz="4" w:space="0"/>
              <w:bottom w:val="single" w:color="auto" w:sz="4" w:space="0"/>
              <w:right w:val="single" w:color="auto" w:sz="4" w:space="0"/>
            </w:tcBorders>
            <w:vAlign w:val="center"/>
          </w:tcPr>
          <w:p w14:paraId="17729232">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7CEA8E0A">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2分</w:t>
            </w:r>
          </w:p>
        </w:tc>
        <w:tc>
          <w:tcPr>
            <w:tcW w:w="1198" w:type="dxa"/>
            <w:tcBorders>
              <w:top w:val="single" w:color="auto" w:sz="4" w:space="0"/>
              <w:left w:val="single" w:color="auto" w:sz="4" w:space="0"/>
              <w:bottom w:val="single" w:color="auto" w:sz="4" w:space="0"/>
              <w:right w:val="single" w:color="auto" w:sz="4" w:space="0"/>
            </w:tcBorders>
            <w:vAlign w:val="center"/>
          </w:tcPr>
          <w:p w14:paraId="562559DC">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6月19日</w:t>
            </w:r>
          </w:p>
        </w:tc>
        <w:tc>
          <w:tcPr>
            <w:tcW w:w="996" w:type="dxa"/>
            <w:tcBorders>
              <w:top w:val="single" w:color="auto" w:sz="4" w:space="0"/>
              <w:left w:val="single" w:color="auto" w:sz="4" w:space="0"/>
              <w:bottom w:val="single" w:color="auto" w:sz="4" w:space="0"/>
              <w:right w:val="single" w:color="auto" w:sz="4" w:space="0"/>
            </w:tcBorders>
            <w:vAlign w:val="center"/>
          </w:tcPr>
          <w:p w14:paraId="64862294">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1C61EE3B">
            <w:pPr>
              <w:snapToGrid w:val="0"/>
              <w:spacing w:after="0"/>
              <w:rPr>
                <w:rFonts w:ascii="Times New Roman" w:hAnsi="Times New Roman" w:eastAsia="方正仿宋_GBK" w:cs="Times New Roman"/>
                <w:sz w:val="28"/>
                <w:szCs w:val="28"/>
              </w:rPr>
            </w:pPr>
          </w:p>
        </w:tc>
      </w:tr>
      <w:tr w14:paraId="1994EBF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57C7E012">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6</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6DBE157E">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跟着电影吃永川美食 感受炭火与星光的交响</w:t>
            </w:r>
          </w:p>
        </w:tc>
        <w:tc>
          <w:tcPr>
            <w:tcW w:w="849" w:type="dxa"/>
            <w:tcBorders>
              <w:top w:val="single" w:color="auto" w:sz="4" w:space="0"/>
              <w:left w:val="single" w:color="auto" w:sz="4" w:space="0"/>
              <w:bottom w:val="single" w:color="auto" w:sz="4" w:space="0"/>
              <w:right w:val="single" w:color="auto" w:sz="4" w:space="0"/>
            </w:tcBorders>
            <w:vAlign w:val="center"/>
          </w:tcPr>
          <w:p w14:paraId="5AFC5231">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3AE3DCA6">
            <w:pPr>
              <w:snapToGrid w:val="0"/>
              <w:spacing w:after="0"/>
              <w:rPr>
                <w:rFonts w:hint="default" w:ascii="Times New Roman" w:hAnsi="Times New Roman" w:eastAsia="方正仿宋_GBK" w:cs="Times New Roman"/>
                <w:sz w:val="28"/>
                <w:szCs w:val="28"/>
                <w:lang w:val="en-US"/>
              </w:rPr>
            </w:pPr>
            <w:r>
              <w:rPr>
                <w:rFonts w:hint="eastAsia" w:ascii="Times New Roman" w:hAnsi="Times New Roman" w:eastAsia="方正仿宋_GBK" w:cs="Times New Roman"/>
                <w:sz w:val="28"/>
                <w:szCs w:val="28"/>
                <w:lang w:val="en-US" w:eastAsia="zh-CN"/>
              </w:rPr>
              <w:t>2分26秒</w:t>
            </w:r>
          </w:p>
        </w:tc>
        <w:tc>
          <w:tcPr>
            <w:tcW w:w="1198" w:type="dxa"/>
            <w:tcBorders>
              <w:top w:val="single" w:color="auto" w:sz="4" w:space="0"/>
              <w:left w:val="single" w:color="auto" w:sz="4" w:space="0"/>
              <w:bottom w:val="single" w:color="auto" w:sz="4" w:space="0"/>
              <w:right w:val="single" w:color="auto" w:sz="4" w:space="0"/>
            </w:tcBorders>
            <w:vAlign w:val="center"/>
          </w:tcPr>
          <w:p w14:paraId="0F551207">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6月20日</w:t>
            </w:r>
          </w:p>
        </w:tc>
        <w:tc>
          <w:tcPr>
            <w:tcW w:w="996" w:type="dxa"/>
            <w:tcBorders>
              <w:top w:val="single" w:color="auto" w:sz="4" w:space="0"/>
              <w:left w:val="single" w:color="auto" w:sz="4" w:space="0"/>
              <w:bottom w:val="single" w:color="auto" w:sz="4" w:space="0"/>
              <w:right w:val="single" w:color="auto" w:sz="4" w:space="0"/>
            </w:tcBorders>
            <w:vAlign w:val="center"/>
          </w:tcPr>
          <w:p w14:paraId="403E2E30">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6C69078D">
            <w:pPr>
              <w:snapToGrid w:val="0"/>
              <w:spacing w:after="0"/>
              <w:rPr>
                <w:rFonts w:ascii="Times New Roman" w:hAnsi="Times New Roman" w:eastAsia="方正仿宋_GBK" w:cs="Times New Roman"/>
                <w:sz w:val="28"/>
                <w:szCs w:val="28"/>
              </w:rPr>
            </w:pPr>
          </w:p>
        </w:tc>
      </w:tr>
      <w:tr w14:paraId="032943F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3DEF24C9">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7</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6203B19D">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跟着电影游永川 到乐和乐都来一场奇遇</w:t>
            </w:r>
          </w:p>
        </w:tc>
        <w:tc>
          <w:tcPr>
            <w:tcW w:w="849" w:type="dxa"/>
            <w:tcBorders>
              <w:top w:val="single" w:color="auto" w:sz="4" w:space="0"/>
              <w:left w:val="single" w:color="auto" w:sz="4" w:space="0"/>
              <w:bottom w:val="single" w:color="auto" w:sz="4" w:space="0"/>
              <w:right w:val="single" w:color="auto" w:sz="4" w:space="0"/>
            </w:tcBorders>
            <w:vAlign w:val="center"/>
          </w:tcPr>
          <w:p w14:paraId="42F4476D">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3385E106">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3分03秒</w:t>
            </w:r>
          </w:p>
        </w:tc>
        <w:tc>
          <w:tcPr>
            <w:tcW w:w="1198" w:type="dxa"/>
            <w:tcBorders>
              <w:top w:val="single" w:color="auto" w:sz="4" w:space="0"/>
              <w:left w:val="single" w:color="auto" w:sz="4" w:space="0"/>
              <w:bottom w:val="single" w:color="auto" w:sz="4" w:space="0"/>
              <w:right w:val="single" w:color="auto" w:sz="4" w:space="0"/>
            </w:tcBorders>
            <w:vAlign w:val="center"/>
          </w:tcPr>
          <w:p w14:paraId="03A889CE">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6月23日</w:t>
            </w:r>
          </w:p>
        </w:tc>
        <w:tc>
          <w:tcPr>
            <w:tcW w:w="996" w:type="dxa"/>
            <w:tcBorders>
              <w:top w:val="single" w:color="auto" w:sz="4" w:space="0"/>
              <w:left w:val="single" w:color="auto" w:sz="4" w:space="0"/>
              <w:bottom w:val="single" w:color="auto" w:sz="4" w:space="0"/>
              <w:right w:val="single" w:color="auto" w:sz="4" w:space="0"/>
            </w:tcBorders>
            <w:vAlign w:val="center"/>
          </w:tcPr>
          <w:p w14:paraId="20B6D747">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5BE9D3B8">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1"/>
                <w:szCs w:val="21"/>
                <w:lang w:val="en-US" w:eastAsia="zh-CN"/>
              </w:rPr>
              <w:t>代表作</w:t>
            </w:r>
          </w:p>
        </w:tc>
      </w:tr>
      <w:tr w14:paraId="6334B2A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5EAA8B00">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8</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3EA56ACB">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我眼中的电影节——上合组织国家电影节缘何选在永川</w:t>
            </w:r>
          </w:p>
        </w:tc>
        <w:tc>
          <w:tcPr>
            <w:tcW w:w="849" w:type="dxa"/>
            <w:tcBorders>
              <w:top w:val="single" w:color="auto" w:sz="4" w:space="0"/>
              <w:left w:val="single" w:color="auto" w:sz="4" w:space="0"/>
              <w:bottom w:val="single" w:color="auto" w:sz="4" w:space="0"/>
              <w:right w:val="single" w:color="auto" w:sz="4" w:space="0"/>
            </w:tcBorders>
            <w:vAlign w:val="center"/>
          </w:tcPr>
          <w:p w14:paraId="1BE2A69C">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2F782BAA">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3分</w:t>
            </w:r>
          </w:p>
        </w:tc>
        <w:tc>
          <w:tcPr>
            <w:tcW w:w="1198" w:type="dxa"/>
            <w:tcBorders>
              <w:top w:val="single" w:color="auto" w:sz="4" w:space="0"/>
              <w:left w:val="single" w:color="auto" w:sz="4" w:space="0"/>
              <w:bottom w:val="single" w:color="auto" w:sz="4" w:space="0"/>
              <w:right w:val="single" w:color="auto" w:sz="4" w:space="0"/>
            </w:tcBorders>
            <w:vAlign w:val="center"/>
          </w:tcPr>
          <w:p w14:paraId="6B8046B7">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6月28日</w:t>
            </w:r>
          </w:p>
        </w:tc>
        <w:tc>
          <w:tcPr>
            <w:tcW w:w="996" w:type="dxa"/>
            <w:tcBorders>
              <w:top w:val="single" w:color="auto" w:sz="4" w:space="0"/>
              <w:left w:val="single" w:color="auto" w:sz="4" w:space="0"/>
              <w:bottom w:val="single" w:color="auto" w:sz="4" w:space="0"/>
              <w:right w:val="single" w:color="auto" w:sz="4" w:space="0"/>
            </w:tcBorders>
            <w:vAlign w:val="center"/>
          </w:tcPr>
          <w:p w14:paraId="50898A19">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1BFCC98E">
            <w:pPr>
              <w:snapToGrid w:val="0"/>
              <w:spacing w:after="0"/>
              <w:rPr>
                <w:rFonts w:ascii="Times New Roman" w:hAnsi="Times New Roman" w:eastAsia="方正仿宋_GBK" w:cs="Times New Roman"/>
                <w:sz w:val="28"/>
                <w:szCs w:val="28"/>
              </w:rPr>
            </w:pPr>
          </w:p>
        </w:tc>
      </w:tr>
      <w:tr w14:paraId="553928F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0008CD2C">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9</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6B17E46C">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我眼中的电影节——把永川特产变成文化符号</w:t>
            </w:r>
          </w:p>
        </w:tc>
        <w:tc>
          <w:tcPr>
            <w:tcW w:w="849" w:type="dxa"/>
            <w:tcBorders>
              <w:top w:val="single" w:color="auto" w:sz="4" w:space="0"/>
              <w:left w:val="single" w:color="auto" w:sz="4" w:space="0"/>
              <w:bottom w:val="single" w:color="auto" w:sz="4" w:space="0"/>
              <w:right w:val="single" w:color="auto" w:sz="4" w:space="0"/>
            </w:tcBorders>
            <w:vAlign w:val="center"/>
          </w:tcPr>
          <w:p w14:paraId="1D3312C9">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5D6F19A4">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3分</w:t>
            </w:r>
          </w:p>
        </w:tc>
        <w:tc>
          <w:tcPr>
            <w:tcW w:w="1198" w:type="dxa"/>
            <w:tcBorders>
              <w:top w:val="single" w:color="auto" w:sz="4" w:space="0"/>
              <w:left w:val="single" w:color="auto" w:sz="4" w:space="0"/>
              <w:bottom w:val="single" w:color="auto" w:sz="4" w:space="0"/>
              <w:right w:val="single" w:color="auto" w:sz="4" w:space="0"/>
            </w:tcBorders>
            <w:vAlign w:val="center"/>
          </w:tcPr>
          <w:p w14:paraId="340726CC">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7月1日</w:t>
            </w:r>
          </w:p>
        </w:tc>
        <w:tc>
          <w:tcPr>
            <w:tcW w:w="996" w:type="dxa"/>
            <w:tcBorders>
              <w:top w:val="single" w:color="auto" w:sz="4" w:space="0"/>
              <w:left w:val="single" w:color="auto" w:sz="4" w:space="0"/>
              <w:bottom w:val="single" w:color="auto" w:sz="4" w:space="0"/>
              <w:right w:val="single" w:color="auto" w:sz="4" w:space="0"/>
            </w:tcBorders>
            <w:vAlign w:val="center"/>
          </w:tcPr>
          <w:p w14:paraId="05B6890F">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4EAA4190">
            <w:pPr>
              <w:snapToGrid w:val="0"/>
              <w:spacing w:after="0"/>
              <w:rPr>
                <w:rFonts w:ascii="Times New Roman" w:hAnsi="Times New Roman" w:eastAsia="方正仿宋_GBK" w:cs="Times New Roman"/>
                <w:sz w:val="28"/>
                <w:szCs w:val="28"/>
              </w:rPr>
            </w:pPr>
          </w:p>
        </w:tc>
      </w:tr>
      <w:tr w14:paraId="2D47246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7B465330">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10</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6534EA47">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“渝见光影” 电影科技成果展探馆直击</w:t>
            </w:r>
          </w:p>
        </w:tc>
        <w:tc>
          <w:tcPr>
            <w:tcW w:w="849" w:type="dxa"/>
            <w:tcBorders>
              <w:top w:val="single" w:color="auto" w:sz="4" w:space="0"/>
              <w:left w:val="single" w:color="auto" w:sz="4" w:space="0"/>
              <w:bottom w:val="single" w:color="auto" w:sz="4" w:space="0"/>
              <w:right w:val="single" w:color="auto" w:sz="4" w:space="0"/>
            </w:tcBorders>
            <w:vAlign w:val="center"/>
          </w:tcPr>
          <w:p w14:paraId="239B5621">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0C4FADAB">
            <w:pPr>
              <w:snapToGrid w:val="0"/>
              <w:spacing w:after="0"/>
              <w:rPr>
                <w:rFonts w:hint="default" w:ascii="Times New Roman" w:hAnsi="Times New Roman" w:eastAsia="方正仿宋_GBK" w:cs="Times New Roman"/>
                <w:sz w:val="28"/>
                <w:szCs w:val="28"/>
                <w:lang w:val="en-US"/>
              </w:rPr>
            </w:pPr>
            <w:r>
              <w:rPr>
                <w:rFonts w:hint="eastAsia" w:ascii="Times New Roman" w:hAnsi="Times New Roman" w:eastAsia="方正仿宋_GBK" w:cs="Times New Roman"/>
                <w:sz w:val="28"/>
                <w:szCs w:val="28"/>
                <w:lang w:val="en-US" w:eastAsia="zh-CN"/>
              </w:rPr>
              <w:t>3分30秒</w:t>
            </w:r>
          </w:p>
        </w:tc>
        <w:tc>
          <w:tcPr>
            <w:tcW w:w="1198" w:type="dxa"/>
            <w:tcBorders>
              <w:top w:val="single" w:color="auto" w:sz="4" w:space="0"/>
              <w:left w:val="single" w:color="auto" w:sz="4" w:space="0"/>
              <w:bottom w:val="single" w:color="auto" w:sz="4" w:space="0"/>
              <w:right w:val="single" w:color="auto" w:sz="4" w:space="0"/>
            </w:tcBorders>
            <w:vAlign w:val="center"/>
          </w:tcPr>
          <w:p w14:paraId="1F8BF0FD">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7月3日</w:t>
            </w:r>
          </w:p>
        </w:tc>
        <w:tc>
          <w:tcPr>
            <w:tcW w:w="996" w:type="dxa"/>
            <w:tcBorders>
              <w:top w:val="single" w:color="auto" w:sz="4" w:space="0"/>
              <w:left w:val="single" w:color="auto" w:sz="4" w:space="0"/>
              <w:bottom w:val="single" w:color="auto" w:sz="4" w:space="0"/>
              <w:right w:val="single" w:color="auto" w:sz="4" w:space="0"/>
            </w:tcBorders>
            <w:vAlign w:val="center"/>
          </w:tcPr>
          <w:p w14:paraId="61B026EF">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231C6B85">
            <w:pPr>
              <w:snapToGrid w:val="0"/>
              <w:spacing w:after="0"/>
              <w:rPr>
                <w:rFonts w:ascii="Times New Roman" w:hAnsi="Times New Roman" w:eastAsia="方正仿宋_GBK" w:cs="Times New Roman"/>
                <w:sz w:val="28"/>
                <w:szCs w:val="28"/>
              </w:rPr>
            </w:pPr>
          </w:p>
        </w:tc>
      </w:tr>
      <w:tr w14:paraId="1450CAF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exact"/>
        </w:trPr>
        <w:tc>
          <w:tcPr>
            <w:tcW w:w="660" w:type="dxa"/>
            <w:tcBorders>
              <w:top w:val="single" w:color="auto" w:sz="4" w:space="0"/>
              <w:left w:val="single" w:color="auto" w:sz="4" w:space="0"/>
              <w:bottom w:val="single" w:color="auto" w:sz="4" w:space="0"/>
              <w:right w:val="single" w:color="auto" w:sz="4" w:space="0"/>
            </w:tcBorders>
            <w:vAlign w:val="center"/>
          </w:tcPr>
          <w:p w14:paraId="7B016ACF">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11</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01A61E37">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记者带你打探电影市场 了解中国影视工业化数字化智能化最新进展</w:t>
            </w:r>
          </w:p>
        </w:tc>
        <w:tc>
          <w:tcPr>
            <w:tcW w:w="849" w:type="dxa"/>
            <w:tcBorders>
              <w:top w:val="single" w:color="auto" w:sz="4" w:space="0"/>
              <w:left w:val="single" w:color="auto" w:sz="4" w:space="0"/>
              <w:bottom w:val="single" w:color="auto" w:sz="4" w:space="0"/>
              <w:right w:val="single" w:color="auto" w:sz="4" w:space="0"/>
            </w:tcBorders>
            <w:vAlign w:val="center"/>
          </w:tcPr>
          <w:p w14:paraId="17629CE3">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255F13C9">
            <w:pPr>
              <w:snapToGrid w:val="0"/>
              <w:spacing w:after="0"/>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1分44秒</w:t>
            </w:r>
          </w:p>
        </w:tc>
        <w:tc>
          <w:tcPr>
            <w:tcW w:w="1198" w:type="dxa"/>
            <w:tcBorders>
              <w:top w:val="single" w:color="auto" w:sz="4" w:space="0"/>
              <w:left w:val="single" w:color="auto" w:sz="4" w:space="0"/>
              <w:bottom w:val="single" w:color="auto" w:sz="4" w:space="0"/>
              <w:right w:val="single" w:color="auto" w:sz="4" w:space="0"/>
            </w:tcBorders>
            <w:vAlign w:val="center"/>
          </w:tcPr>
          <w:p w14:paraId="4D78432E">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7月5日</w:t>
            </w:r>
          </w:p>
        </w:tc>
        <w:tc>
          <w:tcPr>
            <w:tcW w:w="996" w:type="dxa"/>
            <w:tcBorders>
              <w:top w:val="single" w:color="auto" w:sz="4" w:space="0"/>
              <w:left w:val="single" w:color="auto" w:sz="4" w:space="0"/>
              <w:bottom w:val="single" w:color="auto" w:sz="4" w:space="0"/>
              <w:right w:val="single" w:color="auto" w:sz="4" w:space="0"/>
            </w:tcBorders>
            <w:vAlign w:val="center"/>
          </w:tcPr>
          <w:p w14:paraId="06B13BFE">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3B48CD94">
            <w:pPr>
              <w:snapToGrid w:val="0"/>
              <w:spacing w:after="0"/>
              <w:rPr>
                <w:rFonts w:ascii="Times New Roman" w:hAnsi="Times New Roman" w:eastAsia="方正仿宋_GBK" w:cs="Times New Roman"/>
                <w:sz w:val="28"/>
                <w:szCs w:val="28"/>
              </w:rPr>
            </w:pPr>
          </w:p>
        </w:tc>
      </w:tr>
      <w:tr w14:paraId="26A1572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0667B485">
            <w:pPr>
              <w:snapToGrid w:val="0"/>
              <w:spacing w:after="0"/>
              <w:jc w:val="center"/>
              <w:rPr>
                <w:rFonts w:ascii="Times New Roman" w:hAnsi="Times New Roman" w:eastAsia="方正仿宋_GBK" w:cs="Times New Roman"/>
                <w:sz w:val="28"/>
                <w:szCs w:val="28"/>
              </w:rPr>
            </w:pPr>
            <w:r>
              <w:rPr>
                <w:rFonts w:ascii="Times New Roman" w:hAnsi="Times New Roman" w:eastAsia="方正仿宋_GBK" w:cs="Times New Roman"/>
                <w:sz w:val="28"/>
                <w:szCs w:val="28"/>
              </w:rPr>
              <w:t>12</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11841FFD">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“跟着电影去旅游”上合电影节嘉宾盛赞重庆魅力</w:t>
            </w:r>
          </w:p>
        </w:tc>
        <w:tc>
          <w:tcPr>
            <w:tcW w:w="849" w:type="dxa"/>
            <w:tcBorders>
              <w:top w:val="single" w:color="auto" w:sz="4" w:space="0"/>
              <w:left w:val="single" w:color="auto" w:sz="4" w:space="0"/>
              <w:bottom w:val="single" w:color="auto" w:sz="4" w:space="0"/>
              <w:right w:val="single" w:color="auto" w:sz="4" w:space="0"/>
            </w:tcBorders>
            <w:vAlign w:val="center"/>
          </w:tcPr>
          <w:p w14:paraId="5BABB44F">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vAlign w:val="center"/>
          </w:tcPr>
          <w:p w14:paraId="524A2977">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1分51秒</w:t>
            </w:r>
          </w:p>
        </w:tc>
        <w:tc>
          <w:tcPr>
            <w:tcW w:w="1198" w:type="dxa"/>
            <w:tcBorders>
              <w:top w:val="single" w:color="auto" w:sz="4" w:space="0"/>
              <w:left w:val="single" w:color="auto" w:sz="4" w:space="0"/>
              <w:bottom w:val="single" w:color="auto" w:sz="4" w:space="0"/>
              <w:right w:val="single" w:color="auto" w:sz="4" w:space="0"/>
            </w:tcBorders>
            <w:vAlign w:val="center"/>
          </w:tcPr>
          <w:p w14:paraId="22839138">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24"/>
                <w:szCs w:val="24"/>
                <w:lang w:val="en-US" w:eastAsia="zh-CN"/>
              </w:rPr>
              <w:t>7月8日</w:t>
            </w:r>
          </w:p>
        </w:tc>
        <w:tc>
          <w:tcPr>
            <w:tcW w:w="996" w:type="dxa"/>
            <w:tcBorders>
              <w:top w:val="single" w:color="auto" w:sz="4" w:space="0"/>
              <w:left w:val="single" w:color="auto" w:sz="4" w:space="0"/>
              <w:bottom w:val="single" w:color="auto" w:sz="4" w:space="0"/>
              <w:right w:val="single" w:color="auto" w:sz="4" w:space="0"/>
            </w:tcBorders>
            <w:vAlign w:val="center"/>
          </w:tcPr>
          <w:p w14:paraId="0B569DB8">
            <w:pPr>
              <w:snapToGrid w:val="0"/>
              <w:spacing w:after="0"/>
              <w:rPr>
                <w:rFonts w:ascii="Times New Roman" w:hAnsi="Times New Roman" w:eastAsia="方正仿宋_GBK" w:cs="Times New Roman"/>
                <w:sz w:val="28"/>
                <w:szCs w:val="28"/>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vAlign w:val="center"/>
          </w:tcPr>
          <w:p w14:paraId="53B498F3">
            <w:pPr>
              <w:snapToGrid w:val="0"/>
              <w:spacing w:after="0"/>
              <w:rPr>
                <w:rFonts w:ascii="Times New Roman" w:hAnsi="Times New Roman" w:eastAsia="方正仿宋_GBK" w:cs="Times New Roman"/>
                <w:sz w:val="28"/>
                <w:szCs w:val="28"/>
              </w:rPr>
            </w:pPr>
          </w:p>
        </w:tc>
      </w:tr>
      <w:tr w14:paraId="2B60287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660" w:type="dxa"/>
            <w:tcBorders>
              <w:top w:val="single" w:color="auto" w:sz="4" w:space="0"/>
              <w:left w:val="single" w:color="auto" w:sz="4" w:space="0"/>
              <w:bottom w:val="single" w:color="auto" w:sz="4" w:space="0"/>
              <w:right w:val="single" w:color="auto" w:sz="4" w:space="0"/>
            </w:tcBorders>
            <w:vAlign w:val="center"/>
          </w:tcPr>
          <w:p w14:paraId="4969124D">
            <w:pPr>
              <w:snapToGrid w:val="0"/>
              <w:spacing w:after="0"/>
              <w:jc w:val="center"/>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13</w:t>
            </w:r>
          </w:p>
        </w:tc>
        <w:tc>
          <w:tcPr>
            <w:tcW w:w="35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A1B25B">
            <w:pPr>
              <w:keepNext w:val="0"/>
              <w:keepLines w:val="0"/>
              <w:pageBreakBefore w:val="0"/>
              <w:widowControl w:val="0"/>
              <w:kinsoku/>
              <w:wordWrap/>
              <w:overflowPunct/>
              <w:topLinePunct w:val="0"/>
              <w:autoSpaceDE/>
              <w:autoSpaceDN/>
              <w:bidi w:val="0"/>
              <w:adjustRightInd/>
              <w:snapToGrid w:val="0"/>
              <w:spacing w:after="0" w:line="260" w:lineRule="exact"/>
              <w:textAlignment w:val="auto"/>
              <w:rPr>
                <w:rFonts w:hint="eastAsia" w:ascii="方正仿宋_GBK" w:hAnsi="方正仿宋_GBK" w:eastAsia="方正仿宋_GBK" w:cs="方正仿宋_GBK"/>
                <w:kern w:val="2"/>
                <w:sz w:val="24"/>
                <w:szCs w:val="24"/>
                <w:lang w:val="en-US" w:eastAsia="zh-CN" w:bidi="ar-SA"/>
              </w:rPr>
            </w:pPr>
            <w:r>
              <w:rPr>
                <w:rFonts w:hint="eastAsia" w:ascii="方正仿宋_GBK" w:hAnsi="方正仿宋_GBK" w:eastAsia="方正仿宋_GBK" w:cs="方正仿宋_GBK"/>
                <w:sz w:val="24"/>
                <w:szCs w:val="24"/>
              </w:rPr>
              <w:t>新闻综述：光影绘就文旅新篇  解锁 “电影+消费” 新玩法</w:t>
            </w:r>
          </w:p>
        </w:tc>
        <w:tc>
          <w:tcPr>
            <w:tcW w:w="849" w:type="dxa"/>
            <w:tcBorders>
              <w:top w:val="single" w:color="auto" w:sz="4" w:space="0"/>
              <w:left w:val="single" w:color="auto" w:sz="4" w:space="0"/>
              <w:bottom w:val="single" w:color="auto" w:sz="4" w:space="0"/>
              <w:right w:val="single" w:color="auto" w:sz="4" w:space="0"/>
            </w:tcBorders>
            <w:shd w:val="clear" w:color="auto" w:fill="auto"/>
            <w:vAlign w:val="center"/>
          </w:tcPr>
          <w:p w14:paraId="4EEB616C">
            <w:pPr>
              <w:snapToGrid w:val="0"/>
              <w:spacing w:after="0"/>
              <w:rPr>
                <w:rFonts w:hint="eastAsia" w:ascii="Times New Roman" w:hAnsi="Times New Roman" w:eastAsia="方正仿宋_GBK" w:cs="Times New Roman"/>
                <w:kern w:val="2"/>
                <w:sz w:val="28"/>
                <w:szCs w:val="28"/>
                <w:lang w:val="en-US" w:eastAsia="zh-CN" w:bidi="ar-SA"/>
              </w:rPr>
            </w:pPr>
            <w:r>
              <w:rPr>
                <w:rFonts w:hint="eastAsia" w:ascii="Times New Roman" w:hAnsi="Times New Roman" w:eastAsia="方正仿宋_GBK" w:cs="Times New Roman"/>
                <w:sz w:val="28"/>
                <w:szCs w:val="28"/>
                <w:lang w:val="en-US" w:eastAsia="zh-CN"/>
              </w:rPr>
              <w:t>消息</w:t>
            </w:r>
          </w:p>
        </w:tc>
        <w:tc>
          <w:tcPr>
            <w:tcW w:w="1353" w:type="dxa"/>
            <w:tcBorders>
              <w:top w:val="single" w:color="auto" w:sz="4" w:space="0"/>
              <w:left w:val="single" w:color="auto" w:sz="4" w:space="0"/>
              <w:bottom w:val="single" w:color="auto" w:sz="4" w:space="0"/>
              <w:right w:val="single" w:color="auto" w:sz="4" w:space="0"/>
            </w:tcBorders>
            <w:shd w:val="clear" w:color="auto" w:fill="auto"/>
            <w:vAlign w:val="center"/>
          </w:tcPr>
          <w:p w14:paraId="233463A3">
            <w:pPr>
              <w:snapToGrid w:val="0"/>
              <w:spacing w:after="0"/>
              <w:rPr>
                <w:rFonts w:hint="eastAsia" w:ascii="Times New Roman" w:hAnsi="Times New Roman" w:eastAsia="方正仿宋_GBK" w:cs="Times New Roman"/>
                <w:kern w:val="2"/>
                <w:sz w:val="28"/>
                <w:szCs w:val="28"/>
                <w:lang w:val="en-US" w:eastAsia="zh-CN" w:bidi="ar-SA"/>
              </w:rPr>
            </w:pPr>
            <w:r>
              <w:rPr>
                <w:rFonts w:hint="eastAsia" w:ascii="Times New Roman" w:hAnsi="Times New Roman" w:eastAsia="方正仿宋_GBK" w:cs="Times New Roman"/>
                <w:sz w:val="28"/>
                <w:szCs w:val="28"/>
                <w:lang w:val="en-US" w:eastAsia="zh-CN"/>
              </w:rPr>
              <w:t>3分45秒</w:t>
            </w: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6E1E5B78">
            <w:pPr>
              <w:snapToGrid w:val="0"/>
              <w:spacing w:after="0"/>
              <w:rPr>
                <w:rFonts w:hint="eastAsia" w:ascii="Times New Roman" w:hAnsi="Times New Roman" w:eastAsia="方正仿宋_GBK" w:cs="Times New Roman"/>
                <w:kern w:val="2"/>
                <w:sz w:val="24"/>
                <w:szCs w:val="24"/>
                <w:lang w:val="en-US" w:eastAsia="zh-CN" w:bidi="ar-SA"/>
              </w:rPr>
            </w:pPr>
            <w:r>
              <w:rPr>
                <w:rFonts w:hint="eastAsia" w:ascii="Times New Roman" w:hAnsi="Times New Roman" w:eastAsia="方正仿宋_GBK" w:cs="Times New Roman"/>
                <w:sz w:val="24"/>
                <w:szCs w:val="24"/>
                <w:lang w:val="en-US" w:eastAsia="zh-CN"/>
              </w:rPr>
              <w:t>7月9日</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67E25003">
            <w:pPr>
              <w:snapToGrid w:val="0"/>
              <w:spacing w:after="0"/>
              <w:rPr>
                <w:rFonts w:hint="eastAsia" w:ascii="Times New Roman" w:hAnsi="Times New Roman" w:eastAsia="方正仿宋_GBK" w:cs="Times New Roman"/>
                <w:kern w:val="2"/>
                <w:sz w:val="18"/>
                <w:szCs w:val="18"/>
                <w:lang w:val="en-US" w:eastAsia="zh-CN" w:bidi="ar-SA"/>
              </w:rPr>
            </w:pPr>
            <w:r>
              <w:rPr>
                <w:rFonts w:hint="eastAsia" w:ascii="Times New Roman" w:hAnsi="Times New Roman" w:eastAsia="方正仿宋_GBK" w:cs="Times New Roman"/>
                <w:sz w:val="18"/>
                <w:szCs w:val="18"/>
                <w:lang w:val="en-US" w:eastAsia="zh-CN"/>
              </w:rPr>
              <w:t>永川新闻</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67AD1C2E">
            <w:pPr>
              <w:snapToGrid w:val="0"/>
              <w:spacing w:after="0"/>
              <w:rPr>
                <w:rFonts w:ascii="Times New Roman" w:hAnsi="Times New Roman" w:eastAsia="方正仿宋_GBK" w:cs="Times New Roman"/>
                <w:kern w:val="2"/>
                <w:sz w:val="28"/>
                <w:szCs w:val="28"/>
                <w:lang w:val="en-US" w:eastAsia="zh-CN" w:bidi="ar-SA"/>
              </w:rPr>
            </w:pPr>
            <w:r>
              <w:rPr>
                <w:rFonts w:hint="eastAsia" w:ascii="Times New Roman" w:hAnsi="Times New Roman" w:eastAsia="方正仿宋_GBK" w:cs="Times New Roman"/>
                <w:sz w:val="21"/>
                <w:szCs w:val="21"/>
                <w:lang w:val="en-US" w:eastAsia="zh-CN"/>
              </w:rPr>
              <w:t>代表作</w:t>
            </w:r>
          </w:p>
        </w:tc>
      </w:tr>
      <w:tr w14:paraId="1315E7C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9542" w:type="dxa"/>
            <w:gridSpan w:val="8"/>
            <w:tcBorders>
              <w:top w:val="single" w:color="auto" w:sz="4" w:space="0"/>
              <w:left w:val="nil"/>
              <w:bottom w:val="nil"/>
              <w:right w:val="nil"/>
            </w:tcBorders>
            <w:vAlign w:val="center"/>
          </w:tcPr>
          <w:p w14:paraId="1ABF236B">
            <w:pPr>
              <w:spacing w:after="0" w:line="380" w:lineRule="exact"/>
              <w:ind w:firstLine="532" w:firstLineChars="200"/>
              <w:rPr>
                <w:rFonts w:ascii="Times New Roman" w:hAnsi="Times New Roman" w:eastAsia="方正仿宋_GBK" w:cs="Times New Roman"/>
                <w:sz w:val="28"/>
              </w:rPr>
            </w:pPr>
            <w:r>
              <w:rPr>
                <w:rFonts w:hint="eastAsia" w:ascii="Times New Roman" w:hAnsi="Times New Roman" w:eastAsia="方正仿宋_GBK" w:cs="Times New Roman"/>
                <w:w w:val="95"/>
                <w:sz w:val="28"/>
              </w:rPr>
              <w:t>注：1</w:t>
            </w:r>
            <w:r>
              <w:rPr>
                <w:rFonts w:ascii="Times New Roman" w:hAnsi="Times New Roman" w:eastAsia="方正仿宋_GBK" w:cs="Times New Roman"/>
                <w:w w:val="95"/>
                <w:sz w:val="28"/>
              </w:rPr>
              <w:t>.</w:t>
            </w:r>
            <w:r>
              <w:rPr>
                <w:rFonts w:hint="eastAsia" w:ascii="Times New Roman" w:hAnsi="Times New Roman" w:eastAsia="方正仿宋_GBK" w:cs="Times New Roman"/>
                <w:w w:val="95"/>
                <w:sz w:val="28"/>
              </w:rPr>
              <w:t xml:space="preserve"> </w:t>
            </w:r>
            <w:r>
              <w:rPr>
                <w:rFonts w:ascii="Times New Roman" w:hAnsi="Times New Roman" w:eastAsia="方正仿宋_GBK" w:cs="Times New Roman"/>
                <w:w w:val="95"/>
                <w:sz w:val="28"/>
              </w:rPr>
              <w:t>填报作品按发表时间排序。</w:t>
            </w:r>
            <w:r>
              <w:rPr>
                <w:rFonts w:hint="eastAsia" w:ascii="Times New Roman" w:hAnsi="Times New Roman" w:eastAsia="方正仿宋_GBK" w:cs="Times New Roman"/>
                <w:w w:val="95"/>
                <w:sz w:val="28"/>
              </w:rPr>
              <w:t>2</w:t>
            </w:r>
            <w:r>
              <w:rPr>
                <w:rFonts w:ascii="Times New Roman" w:hAnsi="Times New Roman" w:eastAsia="方正仿宋_GBK" w:cs="Times New Roman"/>
                <w:w w:val="95"/>
                <w:sz w:val="28"/>
              </w:rPr>
              <w:t>.</w:t>
            </w:r>
            <w:r>
              <w:rPr>
                <w:rFonts w:hint="eastAsia" w:ascii="Times New Roman" w:hAnsi="Times New Roman" w:eastAsia="方正仿宋_GBK" w:cs="Times New Roman"/>
                <w:w w:val="95"/>
                <w:sz w:val="28"/>
              </w:rPr>
              <w:t xml:space="preserve"> </w:t>
            </w:r>
            <w:r>
              <w:rPr>
                <w:rFonts w:ascii="Times New Roman" w:hAnsi="Times New Roman" w:eastAsia="方正仿宋_GBK" w:cs="Times New Roman"/>
                <w:w w:val="95"/>
                <w:sz w:val="28"/>
              </w:rPr>
              <w:t>音视频内容，应填报时长。</w:t>
            </w:r>
            <w:r>
              <w:rPr>
                <w:rFonts w:hint="eastAsia" w:ascii="Times New Roman" w:hAnsi="Times New Roman" w:eastAsia="方正仿宋_GBK" w:cs="Times New Roman"/>
                <w:w w:val="95"/>
                <w:sz w:val="28"/>
              </w:rPr>
              <w:t>3</w:t>
            </w:r>
            <w:r>
              <w:rPr>
                <w:rFonts w:ascii="Times New Roman" w:hAnsi="Times New Roman" w:eastAsia="方正仿宋_GBK" w:cs="Times New Roman"/>
                <w:w w:val="95"/>
                <w:sz w:val="28"/>
              </w:rPr>
              <w:t>.</w:t>
            </w:r>
            <w:r>
              <w:rPr>
                <w:rFonts w:hint="eastAsia" w:ascii="Times New Roman" w:hAnsi="Times New Roman" w:eastAsia="方正仿宋_GBK" w:cs="Times New Roman"/>
                <w:w w:val="95"/>
                <w:sz w:val="28"/>
              </w:rPr>
              <w:t xml:space="preserve"> </w:t>
            </w:r>
            <w:r>
              <w:rPr>
                <w:rFonts w:ascii="Times New Roman" w:hAnsi="Times New Roman" w:eastAsia="方正仿宋_GBK" w:cs="Times New Roman"/>
                <w:w w:val="95"/>
                <w:sz w:val="28"/>
              </w:rPr>
              <w:t>广播、电视、新媒体作品在</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刊播日期</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栏内填报播出日期及时间；在</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刊播版面</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栏内填报作品刊播频道、频率、账号和栏目名称。</w:t>
            </w:r>
            <w:r>
              <w:rPr>
                <w:rFonts w:hint="eastAsia" w:ascii="Times New Roman" w:hAnsi="Times New Roman" w:eastAsia="方正仿宋_GBK" w:cs="Times New Roman"/>
                <w:w w:val="95"/>
                <w:sz w:val="28"/>
              </w:rPr>
              <w:t>4</w:t>
            </w:r>
            <w:r>
              <w:rPr>
                <w:rFonts w:ascii="Times New Roman" w:hAnsi="Times New Roman" w:eastAsia="方正仿宋_GBK" w:cs="Times New Roman"/>
                <w:w w:val="95"/>
                <w:sz w:val="28"/>
              </w:rPr>
              <w:t>.</w:t>
            </w:r>
            <w:r>
              <w:rPr>
                <w:rFonts w:hint="eastAsia" w:ascii="Times New Roman" w:hAnsi="Times New Roman" w:eastAsia="方正仿宋_GBK" w:cs="Times New Roman"/>
                <w:w w:val="95"/>
                <w:sz w:val="28"/>
              </w:rPr>
              <w:t xml:space="preserve"> </w:t>
            </w:r>
            <w:r>
              <w:rPr>
                <w:rFonts w:ascii="Times New Roman" w:hAnsi="Times New Roman" w:eastAsia="方正仿宋_GBK" w:cs="Times New Roman"/>
                <w:w w:val="95"/>
                <w:sz w:val="28"/>
              </w:rPr>
              <w:t>三篇代表作必须从开头、中间、结尾三部分中各选1篇，并在</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备注</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栏内注明</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代表作</w:t>
            </w:r>
            <w:r>
              <w:rPr>
                <w:rFonts w:hint="eastAsia" w:ascii="Times New Roman" w:hAnsi="Times New Roman" w:eastAsia="方正仿宋_GBK" w:cs="Times New Roman"/>
                <w:w w:val="95"/>
                <w:sz w:val="28"/>
              </w:rPr>
              <w:t>”</w:t>
            </w:r>
            <w:r>
              <w:rPr>
                <w:rFonts w:ascii="Times New Roman" w:hAnsi="Times New Roman" w:eastAsia="方正仿宋_GBK" w:cs="Times New Roman"/>
                <w:w w:val="95"/>
                <w:sz w:val="28"/>
              </w:rPr>
              <w:t>字样。</w:t>
            </w:r>
            <w:r>
              <w:rPr>
                <w:rFonts w:hint="eastAsia" w:ascii="Times New Roman" w:hAnsi="Times New Roman" w:eastAsia="方正仿宋_GBK" w:cs="Times New Roman"/>
                <w:w w:val="95"/>
                <w:sz w:val="28"/>
              </w:rPr>
              <w:t>5</w:t>
            </w:r>
            <w:r>
              <w:rPr>
                <w:rFonts w:ascii="Times New Roman" w:hAnsi="Times New Roman" w:eastAsia="方正仿宋_GBK" w:cs="Times New Roman"/>
                <w:w w:val="95"/>
                <w:sz w:val="28"/>
              </w:rPr>
              <w:t>.</w:t>
            </w:r>
            <w:r>
              <w:rPr>
                <w:rFonts w:hint="eastAsia" w:ascii="Times New Roman" w:hAnsi="Times New Roman" w:eastAsia="方正仿宋_GBK" w:cs="Times New Roman"/>
                <w:w w:val="95"/>
                <w:sz w:val="28"/>
              </w:rPr>
              <w:t xml:space="preserve"> 本表</w:t>
            </w:r>
            <w:r>
              <w:rPr>
                <w:rFonts w:ascii="Times New Roman" w:hAnsi="Times New Roman" w:eastAsia="方正仿宋_GBK" w:cs="Times New Roman"/>
                <w:w w:val="95"/>
                <w:sz w:val="28"/>
              </w:rPr>
              <w:t>附在参评作品推荐表后</w:t>
            </w:r>
            <w:r>
              <w:rPr>
                <w:rFonts w:hint="eastAsia" w:ascii="Times New Roman" w:hAnsi="Times New Roman" w:eastAsia="方正仿宋_GBK" w:cs="Times New Roman"/>
                <w:w w:val="95"/>
                <w:sz w:val="28"/>
              </w:rPr>
              <w:t>。7. 新闻纪录片项目中的系列纪录片请填写此表。</w:t>
            </w:r>
          </w:p>
        </w:tc>
      </w:tr>
    </w:tbl>
    <w:p w14:paraId="7F8ED71D">
      <w:pPr>
        <w:pStyle w:val="9"/>
        <w:spacing w:after="0"/>
        <w:ind w:left="0" w:leftChars="0" w:firstLine="0" w:firstLineChars="0"/>
        <w:rPr>
          <w:rFonts w:hint="eastAsia"/>
        </w:rPr>
      </w:pPr>
    </w:p>
    <w:p w14:paraId="2A5AD645">
      <w:pPr>
        <w:pStyle w:val="9"/>
        <w:spacing w:after="0"/>
        <w:ind w:left="0" w:leftChars="0" w:firstLine="0" w:firstLineChars="0"/>
        <w:rPr>
          <w:rFonts w:hint="eastAsia"/>
        </w:rPr>
      </w:pPr>
    </w:p>
    <w:p w14:paraId="26387A24">
      <w:pPr>
        <w:pStyle w:val="9"/>
        <w:spacing w:after="0"/>
        <w:ind w:left="0" w:leftChars="0" w:firstLine="0" w:firstLineChars="0"/>
        <w:rPr>
          <w:rFonts w:hint="eastAsia"/>
          <w:lang w:val="en-US" w:eastAsia="zh-CN"/>
        </w:rPr>
      </w:pPr>
      <w:r>
        <w:rPr>
          <w:rFonts w:hint="eastAsia"/>
          <w:lang w:val="en-US" w:eastAsia="zh-CN"/>
        </w:rPr>
        <w:t>代表作一：</w:t>
      </w:r>
    </w:p>
    <w:p w14:paraId="0580D398">
      <w:pPr>
        <w:pStyle w:val="9"/>
        <w:spacing w:after="0"/>
        <w:ind w:left="0" w:leftChars="0" w:firstLine="0" w:firstLineChars="0"/>
        <w:rPr>
          <w:rFonts w:hint="eastAsia"/>
          <w:lang w:val="en-US" w:eastAsia="zh-CN"/>
        </w:rPr>
      </w:pPr>
      <w:r>
        <w:rPr>
          <w:rFonts w:hint="eastAsia"/>
          <w:lang w:val="en-US" w:eastAsia="zh-CN"/>
        </w:rPr>
        <w:t>东方美学与虚拟科技的碰撞 为世界电影打造“新片场”</w:t>
      </w:r>
    </w:p>
    <w:p w14:paraId="595A2BC0">
      <w:pPr>
        <w:pStyle w:val="9"/>
        <w:spacing w:after="0"/>
        <w:ind w:left="0" w:leftChars="0" w:firstLine="0" w:firstLineChars="0"/>
        <w:rPr>
          <w:rFonts w:hint="eastAsia"/>
          <w:sz w:val="24"/>
          <w:szCs w:val="24"/>
        </w:rPr>
      </w:pPr>
    </w:p>
    <w:p w14:paraId="77A9697A">
      <w:pPr>
        <w:pStyle w:val="9"/>
        <w:spacing w:after="0"/>
        <w:ind w:left="0" w:leftChars="0" w:firstLine="0" w:firstLineChars="0"/>
        <w:rPr>
          <w:rFonts w:hint="eastAsia"/>
          <w:sz w:val="24"/>
          <w:szCs w:val="24"/>
        </w:rPr>
      </w:pPr>
      <w:r>
        <w:rPr>
          <w:rFonts w:hint="eastAsia"/>
          <w:sz w:val="24"/>
          <w:szCs w:val="24"/>
        </w:rPr>
        <w:t>【导语】当百年光影艺术邂逅巴渝山水，一场关于电影与城市的浪漫对话正在永川上演。今年适逢世界电影诞生130周年，永川以万亩竹林为幕、科技片场为台，铺就一条连接经典与未来的光影之路。永川正以主人翁的姿态，迎接上合组织国家电影节的到来，让世界看见永川的独特魅力。</w:t>
      </w:r>
    </w:p>
    <w:p w14:paraId="36C74F9C">
      <w:pPr>
        <w:pStyle w:val="9"/>
        <w:spacing w:after="0"/>
        <w:ind w:left="0" w:leftChars="0" w:firstLine="0" w:firstLineChars="0"/>
        <w:rPr>
          <w:rFonts w:hint="eastAsia"/>
          <w:sz w:val="24"/>
          <w:szCs w:val="24"/>
        </w:rPr>
      </w:pPr>
    </w:p>
    <w:p w14:paraId="01DEEBB0">
      <w:pPr>
        <w:pStyle w:val="9"/>
        <w:spacing w:after="0"/>
        <w:ind w:left="0" w:leftChars="0" w:firstLine="0" w:firstLineChars="0"/>
        <w:rPr>
          <w:rFonts w:hint="eastAsia"/>
          <w:sz w:val="24"/>
          <w:szCs w:val="24"/>
        </w:rPr>
      </w:pPr>
      <w:r>
        <w:rPr>
          <w:rFonts w:hint="eastAsia"/>
          <w:sz w:val="24"/>
          <w:szCs w:val="24"/>
        </w:rPr>
        <w:t>【出像】永川融媒全媒体记者 潘玥希：电影，是光影的艺术。今年恰逢世界电影诞生130周年，从《火车进站》的惊艳，到有色画面的出现，从卢米埃尔到贾樟柯，他们是造梦者，是追光者，是开拓者。</w:t>
      </w:r>
    </w:p>
    <w:p w14:paraId="31F19D23">
      <w:pPr>
        <w:pStyle w:val="9"/>
        <w:spacing w:after="0"/>
        <w:ind w:left="0" w:leftChars="0" w:firstLine="0" w:firstLineChars="0"/>
        <w:rPr>
          <w:rFonts w:hint="eastAsia"/>
          <w:sz w:val="24"/>
          <w:szCs w:val="24"/>
        </w:rPr>
      </w:pPr>
    </w:p>
    <w:p w14:paraId="0DE0259E">
      <w:pPr>
        <w:pStyle w:val="9"/>
        <w:spacing w:after="0"/>
        <w:ind w:left="0" w:leftChars="0" w:firstLine="0" w:firstLineChars="0"/>
        <w:rPr>
          <w:rFonts w:hint="eastAsia"/>
          <w:sz w:val="24"/>
          <w:szCs w:val="24"/>
        </w:rPr>
      </w:pPr>
      <w:r>
        <w:rPr>
          <w:rFonts w:hint="eastAsia"/>
          <w:sz w:val="24"/>
          <w:szCs w:val="24"/>
        </w:rPr>
        <w:t>（电影混剪）</w:t>
      </w:r>
    </w:p>
    <w:p w14:paraId="27D8E1A7">
      <w:pPr>
        <w:pStyle w:val="9"/>
        <w:spacing w:after="0"/>
        <w:ind w:left="0" w:leftChars="0" w:firstLine="0" w:firstLineChars="0"/>
        <w:rPr>
          <w:rFonts w:hint="eastAsia"/>
          <w:sz w:val="24"/>
          <w:szCs w:val="24"/>
        </w:rPr>
      </w:pPr>
    </w:p>
    <w:p w14:paraId="615E006E">
      <w:pPr>
        <w:pStyle w:val="9"/>
        <w:spacing w:after="0"/>
        <w:ind w:left="0" w:leftChars="0" w:firstLine="0" w:firstLineChars="0"/>
        <w:rPr>
          <w:rFonts w:hint="eastAsia"/>
          <w:sz w:val="24"/>
          <w:szCs w:val="24"/>
        </w:rPr>
      </w:pPr>
      <w:r>
        <w:rPr>
          <w:rFonts w:hint="eastAsia"/>
          <w:sz w:val="24"/>
          <w:szCs w:val="24"/>
        </w:rPr>
        <w:t xml:space="preserve"> 【出像】永川融媒全媒体记者 潘玥希： 百年电影，万亩竹林，当国际电影节与永川独特的山水景观和人文气息相互碰撞，又将会有怎样的电影画面在这里呈现呢。</w:t>
      </w:r>
    </w:p>
    <w:p w14:paraId="308928D6">
      <w:pPr>
        <w:pStyle w:val="9"/>
        <w:spacing w:after="0"/>
        <w:ind w:left="0" w:leftChars="0" w:firstLine="0" w:firstLineChars="0"/>
        <w:rPr>
          <w:rFonts w:hint="eastAsia"/>
          <w:sz w:val="24"/>
          <w:szCs w:val="24"/>
        </w:rPr>
      </w:pPr>
    </w:p>
    <w:p w14:paraId="4216B5F6">
      <w:pPr>
        <w:pStyle w:val="9"/>
        <w:spacing w:after="0"/>
        <w:ind w:left="0" w:leftChars="0" w:firstLine="0" w:firstLineChars="0"/>
        <w:rPr>
          <w:rFonts w:hint="eastAsia"/>
          <w:sz w:val="24"/>
          <w:szCs w:val="24"/>
        </w:rPr>
      </w:pPr>
      <w:r>
        <w:rPr>
          <w:rFonts w:hint="eastAsia"/>
          <w:sz w:val="24"/>
          <w:szCs w:val="24"/>
        </w:rPr>
        <w:t>【音乐＋画面已剪】在永川，翠竹林间，刀光剑影，快意恩仇，那是《十面埋伏》书写的江湖世界；古街小巷，亭台楼阁，花开江岸，那是修旧如旧的文旅奇观；市井吆喝，二两小面，青瓦红墙，那是永川老城讲述的漫漫时光。 在这里，有《路边野餐》式的蓝调小镇，诗意流淌；有《触不可及》般的人间温暖，治愈人心；更有《布达佩斯大饭店》般的对称美学，在永川的街巷间悄然绽放。</w:t>
      </w:r>
    </w:p>
    <w:p w14:paraId="6AF4C3EF">
      <w:pPr>
        <w:pStyle w:val="9"/>
        <w:spacing w:after="0"/>
        <w:ind w:left="0" w:leftChars="0" w:firstLine="0" w:firstLineChars="0"/>
        <w:rPr>
          <w:rFonts w:hint="eastAsia"/>
          <w:sz w:val="24"/>
          <w:szCs w:val="24"/>
        </w:rPr>
      </w:pPr>
      <w:r>
        <w:rPr>
          <w:rFonts w:hint="eastAsia"/>
          <w:sz w:val="24"/>
          <w:szCs w:val="24"/>
        </w:rPr>
        <w:t>【转场】为了迎接来自四面八方的电影人，永川开启了氛围营造改造工程。节点地面涂鸦提取电影节LOGO设计来源——山茶花，作为彩绘图案的基础，通过颜色、大小的变化，与飞鸟相互交织，将永川本土的自然风貌展现得淋漓尽致（此处为协信滨湖夜市）。电影放映机的抽象元素、圆与放射的形式语言、英文字母的组合（此处为会展中心），都彰显着这座城市的海纳百川与开放包容。</w:t>
      </w:r>
    </w:p>
    <w:p w14:paraId="49C29F92">
      <w:pPr>
        <w:pStyle w:val="9"/>
        <w:spacing w:after="0"/>
        <w:ind w:left="0" w:leftChars="0" w:firstLine="0" w:firstLineChars="0"/>
        <w:rPr>
          <w:rFonts w:hint="eastAsia"/>
          <w:sz w:val="24"/>
          <w:szCs w:val="24"/>
        </w:rPr>
      </w:pPr>
    </w:p>
    <w:p w14:paraId="090B9B36">
      <w:pPr>
        <w:pStyle w:val="9"/>
        <w:spacing w:after="0"/>
        <w:ind w:left="0" w:leftChars="0" w:firstLine="0" w:firstLineChars="0"/>
        <w:rPr>
          <w:rFonts w:hint="eastAsia"/>
          <w:sz w:val="24"/>
          <w:szCs w:val="24"/>
        </w:rPr>
      </w:pPr>
      <w:r>
        <w:rPr>
          <w:rFonts w:hint="eastAsia"/>
          <w:sz w:val="24"/>
          <w:szCs w:val="24"/>
        </w:rPr>
        <w:t>（科技片场镜头出字板：科技片场一期总建筑面积1.7万㎡拥有2个3000㎡的标准摄影棚，棚内搭建了800平方米的LED虚拟拍摄环境，是目前国内空间最大 亮度最高 标准最优的虚拟拍摄棚。科技片场二期总建筑面积约3.28万㎡ 包括实景搭建拍摄棚 实景搭建拍摄棚 虚拟拍摄棚 置景和道具车间，目前永川每年可输送5000名</w:t>
      </w:r>
      <w:r>
        <w:rPr>
          <w:rFonts w:hint="eastAsia"/>
          <w:sz w:val="24"/>
          <w:szCs w:val="24"/>
          <w:lang w:eastAsia="zh-CN"/>
        </w:rPr>
        <w:t>实用型</w:t>
      </w:r>
      <w:r>
        <w:rPr>
          <w:rFonts w:hint="eastAsia"/>
          <w:sz w:val="24"/>
          <w:szCs w:val="24"/>
        </w:rPr>
        <w:t>影视技能人才）</w:t>
      </w:r>
    </w:p>
    <w:p w14:paraId="1F772CC6">
      <w:pPr>
        <w:pStyle w:val="9"/>
        <w:spacing w:after="0"/>
        <w:ind w:left="0" w:leftChars="0" w:firstLine="0" w:firstLineChars="0"/>
        <w:rPr>
          <w:rFonts w:hint="eastAsia"/>
        </w:rPr>
      </w:pPr>
    </w:p>
    <w:p w14:paraId="5A957FC5">
      <w:pPr>
        <w:pStyle w:val="9"/>
        <w:spacing w:after="0"/>
        <w:ind w:left="0" w:leftChars="0" w:firstLine="0" w:firstLineChars="0"/>
        <w:rPr>
          <w:rFonts w:hint="eastAsia"/>
        </w:rPr>
      </w:pPr>
    </w:p>
    <w:p w14:paraId="71F34C0D">
      <w:pPr>
        <w:pStyle w:val="9"/>
        <w:spacing w:after="0"/>
        <w:ind w:left="0" w:leftChars="0" w:firstLine="0" w:firstLineChars="0"/>
        <w:rPr>
          <w:rFonts w:hint="eastAsia"/>
        </w:rPr>
      </w:pPr>
    </w:p>
    <w:p w14:paraId="32CBC0CB">
      <w:pPr>
        <w:pStyle w:val="9"/>
        <w:spacing w:after="0"/>
        <w:ind w:left="0" w:leftChars="0" w:firstLine="0" w:firstLineChars="0"/>
        <w:rPr>
          <w:rFonts w:hint="eastAsia"/>
        </w:rPr>
      </w:pPr>
    </w:p>
    <w:p w14:paraId="3BECEDE6">
      <w:pPr>
        <w:pStyle w:val="9"/>
        <w:spacing w:after="0"/>
        <w:ind w:left="0" w:leftChars="0" w:firstLine="0" w:firstLineChars="0"/>
        <w:rPr>
          <w:rFonts w:hint="eastAsia"/>
        </w:rPr>
      </w:pPr>
    </w:p>
    <w:p w14:paraId="13E896F2">
      <w:pPr>
        <w:pStyle w:val="9"/>
        <w:spacing w:after="0"/>
        <w:ind w:left="0" w:leftChars="0" w:firstLine="0" w:firstLineChars="0"/>
        <w:rPr>
          <w:rFonts w:hint="eastAsia"/>
        </w:rPr>
      </w:pPr>
    </w:p>
    <w:p w14:paraId="637DDA72">
      <w:pPr>
        <w:pStyle w:val="9"/>
        <w:spacing w:after="0"/>
        <w:ind w:left="0" w:leftChars="0" w:firstLine="0" w:firstLineChars="0"/>
        <w:rPr>
          <w:rFonts w:hint="eastAsia"/>
        </w:rPr>
      </w:pPr>
    </w:p>
    <w:p w14:paraId="0B1E3719">
      <w:pPr>
        <w:pStyle w:val="9"/>
        <w:spacing w:after="0"/>
        <w:ind w:left="0" w:leftChars="0" w:firstLine="0" w:firstLineChars="0"/>
        <w:rPr>
          <w:rFonts w:hint="eastAsia"/>
        </w:rPr>
      </w:pPr>
    </w:p>
    <w:p w14:paraId="1A19366B">
      <w:pPr>
        <w:pStyle w:val="9"/>
        <w:spacing w:after="0"/>
        <w:ind w:left="0" w:leftChars="0" w:firstLine="0" w:firstLineChars="0"/>
        <w:rPr>
          <w:rFonts w:hint="eastAsia"/>
        </w:rPr>
      </w:pPr>
    </w:p>
    <w:p w14:paraId="4E844D39">
      <w:pPr>
        <w:pStyle w:val="9"/>
        <w:spacing w:after="0"/>
        <w:ind w:left="0" w:leftChars="0" w:firstLine="0" w:firstLineChars="0"/>
        <w:rPr>
          <w:rFonts w:hint="eastAsia"/>
          <w:lang w:val="en-US" w:eastAsia="zh-CN"/>
        </w:rPr>
      </w:pPr>
      <w:r>
        <w:rPr>
          <w:rFonts w:hint="eastAsia"/>
          <w:lang w:val="en-US" w:eastAsia="zh-CN"/>
        </w:rPr>
        <w:t>代表作二：</w:t>
      </w:r>
    </w:p>
    <w:p w14:paraId="25FA071D">
      <w:pPr>
        <w:pStyle w:val="9"/>
        <w:spacing w:after="0"/>
        <w:ind w:left="0" w:leftChars="0" w:firstLine="0" w:firstLineChars="0"/>
        <w:rPr>
          <w:rFonts w:hint="default"/>
          <w:lang w:val="en-US" w:eastAsia="zh-CN"/>
        </w:rPr>
      </w:pPr>
      <w:r>
        <w:rPr>
          <w:rFonts w:hint="default"/>
          <w:lang w:val="en-US" w:eastAsia="zh-CN"/>
        </w:rPr>
        <w:t>跟着电影游永川 到乐和乐都来一场奇遇</w:t>
      </w:r>
    </w:p>
    <w:p w14:paraId="0340D990">
      <w:pPr>
        <w:pStyle w:val="9"/>
        <w:spacing w:after="0"/>
        <w:ind w:left="0" w:leftChars="0" w:firstLine="0" w:firstLineChars="0"/>
        <w:rPr>
          <w:rFonts w:hint="default"/>
          <w:lang w:val="en-US" w:eastAsia="zh-CN"/>
        </w:rPr>
      </w:pPr>
    </w:p>
    <w:p w14:paraId="65AF1EC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eastAsia" w:ascii="Calibri" w:hAnsi="Calibri" w:eastAsia="方正仿宋_GBK" w:cs="Times New Roman"/>
          <w:kern w:val="2"/>
          <w:sz w:val="24"/>
          <w:szCs w:val="24"/>
          <w:lang w:val="en-US" w:eastAsia="zh-CN" w:bidi="ar-SA"/>
        </w:rPr>
        <w:t>【导语】从电影《熊猫计划》的惊险逃生闸门到《749局》的神秘丛林秘境，乐和乐都凭借原生动物生态与沉浸式场景设计，既是动物的家园，也是光影与自然共舞的奇幻舞台。电影节期间带上电影票根，游客既能重温镜头里的心跳瞬间，亦能探索5000亩野性王国中未被镜头收录的奇遇。</w:t>
      </w:r>
    </w:p>
    <w:p w14:paraId="4377D65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【记者出镜】永川融媒全媒体记者  郭  凯：跟着电影逛永川，今天我们带您打卡电影《熊猫计划》和《749局》的拍摄取景处——重庆乐和乐都动物主题乐园，走。</w:t>
      </w:r>
    </w:p>
    <w:p w14:paraId="3D9462E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【现场同期声】永川融媒全媒体记者  郭  凯：还记得电影《熊猫计划》当中有一处名场面吗，就是这里，我身后的这道闸门。成龙大哥他们就是从这极限逃生的。</w:t>
      </w:r>
    </w:p>
    <w:p w14:paraId="3D2EB32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【现场同期声】乐和乐都市场营销分公司网络推广部副部长     杨  巧：对，当时记得就是剧组为了拍摄这一个镜头，在景区是拍摄了一天半的时间。我们这个大门的后面就是狼、熊还有老虎、狮子这些猛兽，所以当时我们景区为了配合拍摄，也是把猛兽进行了一个隔离。所以游客朋友们在这个地方是一定不能够下车来打卡的，但是我们可以在车上进行打卡，效果也是非常不错的。</w:t>
      </w:r>
    </w:p>
    <w:p w14:paraId="266E756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【记者出镜】永川融媒全媒体记者  郭  凯：动物园里有两种通行方式，您可以选择在车上观光，也可以来步行打探。这就是步行打探的第一站——大象广场，想解锁跟成龙同款喂大象吗，在这就可以实现了。</w:t>
      </w:r>
    </w:p>
    <w:p w14:paraId="362E3FB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【记者出镜】永川融媒全媒体记者  郭  凯：说到熊猫计划怎么能不看熊猫呢？在乐和乐都就有4只大熊猫，青花、青露、巧月、爱莲。在我身后的就是爱莲，爱莲可是个男宝宝哦，青花、青露据说是一对双胞胎姐妹，一起去瞧一瞧。</w:t>
      </w:r>
    </w:p>
    <w:p w14:paraId="1AC34FA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【记者出镜】永川融媒全媒体记者  郭  凯：除了可以看大熊猫，你还可以来到非洲原野板块的长颈鹿互动区跟长颈鹿互动。长颈鹿可是动物中的美女，你看它这个卡姿兰大眼睛。而且刚这个饲养员跟我们介绍说，这是一处非常火爆的打卡点，有很多人都可以来到这里互动，另外就是长颈鹿的生性其实是比较害怕、胆小的，所以我们也是慢慢</w:t>
      </w:r>
      <w:r>
        <w:rPr>
          <w:rFonts w:hint="eastAsia" w:ascii="Calibri" w:hAnsi="Calibri" w:eastAsia="方正仿宋_GBK" w:cs="Times New Roman"/>
          <w:kern w:val="2"/>
          <w:sz w:val="24"/>
          <w:szCs w:val="24"/>
          <w:lang w:val="en-US" w:eastAsia="zh-CN" w:bidi="ar-SA"/>
        </w:rPr>
        <w:t>地</w:t>
      </w:r>
      <w:r>
        <w:rPr>
          <w:rFonts w:hint="default" w:ascii="Calibri" w:hAnsi="Calibri" w:eastAsia="方正仿宋_GBK" w:cs="Times New Roman"/>
          <w:kern w:val="2"/>
          <w:sz w:val="24"/>
          <w:szCs w:val="24"/>
          <w:lang w:val="en-US" w:eastAsia="zh-CN" w:bidi="ar-SA"/>
        </w:rPr>
        <w:t>接触。</w:t>
      </w:r>
    </w:p>
    <w:p w14:paraId="022F228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【现场同期声】永川融媒全媒体记者   郭  凯：我们除了可以打卡电影同款之外，还有哪些特色亮点呢？</w:t>
      </w:r>
    </w:p>
    <w:p w14:paraId="1FC52AE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【现场同期声】乐和乐都市场营销分公司网络推广部副部长    杨  巧：其实我们乐和乐都是一个西部特大型综合性的动物主题乐园，我们有一个动物板块、游乐板块、演艺板块、水乐园和动物主题酒店板块，是适合全家男女老少、四季皆可游的一个地方。在我们的电影节期间，游客凭在电影院的观影票根，可以在我们的窗口享受成人、儿童和大学生门票7折的优惠，而且还可以连续玩两天，</w:t>
      </w:r>
      <w:r>
        <w:rPr>
          <w:rFonts w:hint="eastAsia" w:ascii="Calibri" w:hAnsi="Calibri" w:eastAsia="方正仿宋_GBK" w:cs="Times New Roman"/>
          <w:kern w:val="2"/>
          <w:sz w:val="24"/>
          <w:szCs w:val="24"/>
          <w:lang w:val="en-US" w:eastAsia="zh-CN" w:bidi="ar-SA"/>
        </w:rPr>
        <w:t>非常</w:t>
      </w:r>
      <w:r>
        <w:rPr>
          <w:rFonts w:hint="default" w:ascii="Calibri" w:hAnsi="Calibri" w:eastAsia="方正仿宋_GBK" w:cs="Times New Roman"/>
          <w:kern w:val="2"/>
          <w:sz w:val="24"/>
          <w:szCs w:val="24"/>
          <w:lang w:val="en-US" w:eastAsia="zh-CN" w:bidi="ar-SA"/>
        </w:rPr>
        <w:t>划算。</w:t>
      </w:r>
    </w:p>
    <w:p w14:paraId="458DEF7D">
      <w:pPr>
        <w:pStyle w:val="9"/>
        <w:spacing w:after="0"/>
        <w:ind w:left="0" w:leftChars="0" w:firstLine="0" w:firstLineChars="0"/>
        <w:rPr>
          <w:rFonts w:hint="default"/>
          <w:lang w:val="en-US" w:eastAsia="zh-CN"/>
        </w:rPr>
      </w:pPr>
    </w:p>
    <w:p w14:paraId="67B3CB0F">
      <w:pPr>
        <w:pStyle w:val="9"/>
        <w:spacing w:after="0"/>
        <w:ind w:left="0" w:leftChars="0" w:firstLine="0" w:firstLineChars="0"/>
        <w:rPr>
          <w:rFonts w:hint="eastAsia"/>
          <w:lang w:val="en-US" w:eastAsia="zh-CN"/>
        </w:rPr>
      </w:pPr>
    </w:p>
    <w:p w14:paraId="0CD1CB21">
      <w:pPr>
        <w:pStyle w:val="9"/>
        <w:spacing w:after="0"/>
        <w:ind w:left="0" w:leftChars="0" w:firstLine="0" w:firstLineChars="0"/>
        <w:rPr>
          <w:rFonts w:hint="eastAsia"/>
          <w:lang w:val="en-US" w:eastAsia="zh-CN"/>
        </w:rPr>
      </w:pPr>
    </w:p>
    <w:p w14:paraId="6197CC8B">
      <w:pPr>
        <w:pStyle w:val="9"/>
        <w:spacing w:after="0"/>
        <w:ind w:left="0" w:leftChars="0" w:firstLine="0" w:firstLineChars="0"/>
        <w:rPr>
          <w:rFonts w:hint="eastAsia"/>
          <w:lang w:val="en-US" w:eastAsia="zh-CN"/>
        </w:rPr>
      </w:pPr>
    </w:p>
    <w:p w14:paraId="7EFF6641">
      <w:pPr>
        <w:pStyle w:val="9"/>
        <w:spacing w:after="0"/>
        <w:ind w:left="0" w:leftChars="0" w:firstLine="0" w:firstLineChars="0"/>
        <w:rPr>
          <w:rFonts w:hint="eastAsia"/>
          <w:lang w:val="en-US" w:eastAsia="zh-CN"/>
        </w:rPr>
      </w:pPr>
    </w:p>
    <w:p w14:paraId="445ADDC4">
      <w:pPr>
        <w:pStyle w:val="9"/>
        <w:spacing w:after="0"/>
        <w:ind w:left="0" w:leftChars="0" w:firstLine="0" w:firstLineChars="0"/>
        <w:rPr>
          <w:rFonts w:hint="eastAsia"/>
          <w:lang w:val="en-US" w:eastAsia="zh-CN"/>
        </w:rPr>
      </w:pPr>
      <w:r>
        <w:rPr>
          <w:rFonts w:hint="eastAsia"/>
          <w:lang w:val="en-US" w:eastAsia="zh-CN"/>
        </w:rPr>
        <w:t>代表作三：</w:t>
      </w:r>
    </w:p>
    <w:p w14:paraId="5509DAD3">
      <w:pPr>
        <w:pStyle w:val="9"/>
        <w:spacing w:after="0"/>
        <w:ind w:left="0" w:leftChars="0" w:firstLine="0" w:firstLineChars="0"/>
        <w:rPr>
          <w:rFonts w:hint="default"/>
          <w:lang w:val="en-US" w:eastAsia="zh-CN"/>
        </w:rPr>
      </w:pPr>
      <w:r>
        <w:rPr>
          <w:rFonts w:hint="default"/>
          <w:lang w:val="en-US" w:eastAsia="zh-CN"/>
        </w:rPr>
        <w:t>新闻综述：光影绘就文旅新篇  解锁 “电影+消费” 新玩法</w:t>
      </w:r>
    </w:p>
    <w:p w14:paraId="5279B485">
      <w:pPr>
        <w:pStyle w:val="9"/>
        <w:spacing w:after="0"/>
        <w:ind w:left="0" w:leftChars="0" w:firstLine="0" w:firstLineChars="0"/>
        <w:rPr>
          <w:rFonts w:hint="default"/>
          <w:lang w:val="en-US" w:eastAsia="zh-CN"/>
        </w:rPr>
      </w:pPr>
    </w:p>
    <w:p w14:paraId="31E46635">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导语】当大银幕遇见好风景，胶片故事融入人间烟火，这个夏天，上合组织国家电影节为永川注入了强劲动能。从影院内的视觉享受，到科技展的沉浸式体验；从户外集市的烟火升腾，到全城消费的联动融合，永川秒变“巨型片场”，以“电影” 为媒，解锁了 “看片、探秘、逛集、打卡” 的多元体验。</w:t>
      </w:r>
    </w:p>
    <w:p w14:paraId="3BD85F48">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772CE3EE">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【出镜】永川融媒全媒体记者  龚毅：我现在就在永川的万达影城，这里也是上合组织国家电影节聚焦单元的活动现场，这两天来自上合组织国家的10部影片，正在这里上映，比如《巴扎喜事</w:t>
      </w:r>
      <w:r>
        <w:rPr>
          <w:rFonts w:hint="eastAsia" w:cs="Times New Roman"/>
          <w:kern w:val="2"/>
          <w:sz w:val="24"/>
          <w:szCs w:val="24"/>
          <w:lang w:val="en-US" w:eastAsia="zh-CN" w:bidi="ar-SA"/>
        </w:rPr>
        <w:t>》《</w:t>
      </w:r>
      <w:r>
        <w:rPr>
          <w:rFonts w:hint="default" w:ascii="Calibri" w:hAnsi="Calibri" w:eastAsia="方正仿宋_GBK" w:cs="Times New Roman"/>
          <w:kern w:val="2"/>
          <w:sz w:val="24"/>
          <w:szCs w:val="24"/>
          <w:lang w:val="en-US" w:eastAsia="zh-CN" w:bidi="ar-SA"/>
        </w:rPr>
        <w:t>生活多美好</w:t>
      </w:r>
      <w:r>
        <w:rPr>
          <w:rFonts w:hint="eastAsia" w:cs="Times New Roman"/>
          <w:kern w:val="2"/>
          <w:sz w:val="24"/>
          <w:szCs w:val="24"/>
          <w:lang w:val="en-US" w:eastAsia="zh-CN" w:bidi="ar-SA"/>
        </w:rPr>
        <w:t>》《</w:t>
      </w:r>
      <w:r>
        <w:rPr>
          <w:rFonts w:hint="default" w:ascii="Calibri" w:hAnsi="Calibri" w:eastAsia="方正仿宋_GBK" w:cs="Times New Roman"/>
          <w:kern w:val="2"/>
          <w:sz w:val="24"/>
          <w:szCs w:val="24"/>
          <w:lang w:val="en-US" w:eastAsia="zh-CN" w:bidi="ar-SA"/>
        </w:rPr>
        <w:t>黑色城堡》等等，为市民朋友们带来了一场艺术与文化交融的视觉盛宴。</w:t>
      </w:r>
    </w:p>
    <w:p w14:paraId="24B1E593">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【采访】观影市民 邓燕：很有教育意义的，包括它的叙述方式，画面的色彩，我觉得还是有一种挺耳目一新的感觉，觉得今天这一趟还是非常值得的。</w:t>
      </w:r>
    </w:p>
    <w:p w14:paraId="2C6ACDF1">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【采访】观影游客 吕能释：我是特地从外地来观看这次电影节里面的电影活动，然后我在观影过程中，感受到了不同国家的不同文化，我感觉这一次不虚此行。</w:t>
      </w:r>
    </w:p>
    <w:p w14:paraId="12F062E9">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【采访】群采 小朋友 龚子晗  颜佳禾  张程：这些电影很好看，我还想看，我也是。</w:t>
      </w:r>
    </w:p>
    <w:p w14:paraId="4C8E9386">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287329AE">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【出镜】永川融媒全媒体记者  龚毅：看完精彩的电影，您是否会对幕后的故事产生兴趣呢？在拍电影的过程当中，又会运用到哪些科技手段？这里是上合组织国家电影节的电影科技成果展览，在这里，我们接下来就一起去打探一下，拍电影会用到哪些黑科技，走。</w:t>
      </w:r>
    </w:p>
    <w:p w14:paraId="141BDE22">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28D16461">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【音乐+快闪画面】展示电影科技</w:t>
      </w:r>
    </w:p>
    <w:p w14:paraId="5D121E36">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22987F10">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【采访】市民 罗中琳</w:t>
      </w:r>
      <w:r>
        <w:rPr>
          <w:rFonts w:hint="eastAsia" w:cs="Times New Roman"/>
          <w:kern w:val="2"/>
          <w:sz w:val="24"/>
          <w:szCs w:val="24"/>
          <w:lang w:val="en-US" w:eastAsia="zh-CN" w:bidi="ar-SA"/>
        </w:rPr>
        <w:t>：</w:t>
      </w:r>
      <w:r>
        <w:rPr>
          <w:rFonts w:hint="default" w:ascii="Calibri" w:hAnsi="Calibri" w:eastAsia="方正仿宋_GBK" w:cs="Times New Roman"/>
          <w:kern w:val="2"/>
          <w:sz w:val="24"/>
          <w:szCs w:val="24"/>
          <w:lang w:val="en-US" w:eastAsia="zh-CN" w:bidi="ar-SA"/>
        </w:rPr>
        <w:t>体验感很不错，3D虚拟效果很好，立体效果特别强。</w:t>
      </w:r>
    </w:p>
    <w:p w14:paraId="4502B5BA">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6B8EE13B">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【采访】小朋友 唐世启</w:t>
      </w:r>
      <w:r>
        <w:rPr>
          <w:rFonts w:hint="eastAsia" w:cs="Times New Roman"/>
          <w:kern w:val="2"/>
          <w:sz w:val="24"/>
          <w:szCs w:val="24"/>
          <w:lang w:val="en-US" w:eastAsia="zh-CN" w:bidi="ar-SA"/>
        </w:rPr>
        <w:t>：</w:t>
      </w:r>
      <w:r>
        <w:rPr>
          <w:rFonts w:hint="default" w:ascii="Calibri" w:hAnsi="Calibri" w:eastAsia="方正仿宋_GBK" w:cs="Times New Roman"/>
          <w:kern w:val="2"/>
          <w:sz w:val="24"/>
          <w:szCs w:val="24"/>
          <w:lang w:val="en-US" w:eastAsia="zh-CN" w:bidi="ar-SA"/>
        </w:rPr>
        <w:t>看这个虚拟现实电影很真实，就像真的来到古代一样。一转头就可以看到不一样的景物。</w:t>
      </w:r>
    </w:p>
    <w:p w14:paraId="59F3382D">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6BC0A596">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【出镜】永川融媒全媒体记者  龚毅：逛完电影科技成果展，感受了从虚拟照进现实的奇幻，现在让我们回归现实，走进电影节的户外集市，在这里感受充满电影味道的烟火气息。其实不单是在电影节期间，整个7月，永川都将化身成为城市片场，游客可以在这打卡影视拍摄地，还可以凭借电影票根，在吃住行购娱等方面享受折扣。</w:t>
      </w:r>
    </w:p>
    <w:p w14:paraId="6C4CED14">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2E76F496">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【采访】参展商家  申鹏：这边凭票根全部都是8.8折，所有商品都可以8.8折。</w:t>
      </w:r>
    </w:p>
    <w:p w14:paraId="482F627D">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47E7482E">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【采访】参展商家 杨玲：在电影节期间，凭电影票根就可以到我们的门店领取一个杯装的豆豉酱，然后我们的瓶装豆豉可以打三折，我们其他产品是8.5折。</w:t>
      </w:r>
    </w:p>
    <w:p w14:paraId="4C7A0349">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43F91F20">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【采访】参展商家  陈晓龙：凭票根在我们永咖啡享受满11元减10元，满51元减50元的优惠活动，50元以上就是叠加。</w:t>
      </w:r>
    </w:p>
    <w:p w14:paraId="496708D2">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14CA28EE">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 xml:space="preserve">【采访】学生  代学琴 </w:t>
      </w:r>
      <w:r>
        <w:rPr>
          <w:rFonts w:hint="eastAsia" w:cs="Times New Roman"/>
          <w:kern w:val="2"/>
          <w:sz w:val="24"/>
          <w:szCs w:val="24"/>
          <w:lang w:val="en-US" w:eastAsia="zh-CN" w:bidi="ar-SA"/>
        </w:rPr>
        <w:t>：</w:t>
      </w:r>
      <w:r>
        <w:rPr>
          <w:rFonts w:hint="default" w:ascii="Calibri" w:hAnsi="Calibri" w:eastAsia="方正仿宋_GBK" w:cs="Times New Roman"/>
          <w:kern w:val="2"/>
          <w:sz w:val="24"/>
          <w:szCs w:val="24"/>
          <w:lang w:val="en-US" w:eastAsia="zh-CN" w:bidi="ar-SA"/>
        </w:rPr>
        <w:t>一张电影票可以玩上一整天，而且这里手作店还有许多小礼品可以领取，这几天我感觉我们过得非常快乐、非常开心。</w:t>
      </w:r>
    </w:p>
    <w:p w14:paraId="6E3A81B9">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6F9D423E">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【采访】俊豪中央大街商业综合体负责人   费成英</w:t>
      </w:r>
      <w:r>
        <w:rPr>
          <w:rFonts w:hint="eastAsia" w:cs="Times New Roman"/>
          <w:kern w:val="2"/>
          <w:sz w:val="24"/>
          <w:szCs w:val="24"/>
          <w:lang w:val="en-US" w:eastAsia="zh-CN" w:bidi="ar-SA"/>
        </w:rPr>
        <w:t>：</w:t>
      </w:r>
      <w:r>
        <w:rPr>
          <w:rFonts w:hint="default" w:ascii="Calibri" w:hAnsi="Calibri" w:eastAsia="方正仿宋_GBK" w:cs="Times New Roman"/>
          <w:kern w:val="2"/>
          <w:sz w:val="24"/>
          <w:szCs w:val="24"/>
          <w:lang w:val="en-US" w:eastAsia="zh-CN" w:bidi="ar-SA"/>
        </w:rPr>
        <w:t>我们的客流提升了20%，商家销售提升10%。我们也会通过各种各样的活动，让永川老城区的市民消费更加丰富多彩。</w:t>
      </w:r>
    </w:p>
    <w:p w14:paraId="42F5A9D6">
      <w:pPr>
        <w:pStyle w:val="9"/>
        <w:spacing w:after="0"/>
        <w:ind w:left="0" w:leftChars="0" w:firstLine="0" w:firstLineChars="0"/>
        <w:rPr>
          <w:rFonts w:hint="default" w:ascii="Calibri" w:hAnsi="Calibri" w:eastAsia="方正仿宋_GBK" w:cs="Times New Roman"/>
          <w:kern w:val="2"/>
          <w:sz w:val="24"/>
          <w:szCs w:val="24"/>
          <w:lang w:val="en-US" w:eastAsia="zh-CN" w:bidi="ar-SA"/>
        </w:rPr>
      </w:pPr>
    </w:p>
    <w:p w14:paraId="6D61560F">
      <w:pPr>
        <w:pStyle w:val="9"/>
        <w:spacing w:after="0"/>
        <w:ind w:left="0" w:leftChars="0" w:firstLine="0" w:firstLineChars="0"/>
        <w:rPr>
          <w:rFonts w:hint="default" w:ascii="Calibri" w:hAnsi="Calibri" w:eastAsia="方正仿宋_GBK" w:cs="Times New Roman"/>
          <w:kern w:val="2"/>
          <w:sz w:val="24"/>
          <w:szCs w:val="24"/>
          <w:lang w:val="en-US" w:eastAsia="zh-CN" w:bidi="ar-SA"/>
        </w:rPr>
      </w:pPr>
      <w:r>
        <w:rPr>
          <w:rFonts w:hint="default" w:ascii="Calibri" w:hAnsi="Calibri" w:eastAsia="方正仿宋_GBK" w:cs="Times New Roman"/>
          <w:kern w:val="2"/>
          <w:sz w:val="24"/>
          <w:szCs w:val="24"/>
          <w:lang w:val="en-US" w:eastAsia="zh-CN" w:bidi="ar-SA"/>
        </w:rPr>
        <w:t>【出镜】永川融媒全媒体记者  龚毅：7月的永川，正以电影节为媒，把看电影变成游永川的入口，从影视取景地到特色餐饮文创，让来永川看电影升级</w:t>
      </w:r>
      <w:r>
        <w:rPr>
          <w:rFonts w:hint="eastAsia" w:cs="Times New Roman"/>
          <w:kern w:val="2"/>
          <w:sz w:val="24"/>
          <w:szCs w:val="24"/>
          <w:lang w:val="en-US" w:eastAsia="zh-CN" w:bidi="ar-SA"/>
        </w:rPr>
        <w:t>为</w:t>
      </w:r>
      <w:r>
        <w:rPr>
          <w:rFonts w:hint="default" w:ascii="Calibri" w:hAnsi="Calibri" w:eastAsia="方正仿宋_GBK" w:cs="Times New Roman"/>
          <w:kern w:val="2"/>
          <w:sz w:val="24"/>
          <w:szCs w:val="24"/>
          <w:lang w:val="en-US" w:eastAsia="zh-CN" w:bidi="ar-SA"/>
        </w:rPr>
        <w:t>电影赴永川，电影不再是我们荧幕中的故事，更是我们触手可及的生活。</w:t>
      </w:r>
    </w:p>
    <w:p w14:paraId="0A499FBF">
      <w:pPr>
        <w:pStyle w:val="9"/>
        <w:spacing w:after="0"/>
        <w:ind w:left="0" w:leftChars="0" w:firstLine="0" w:firstLineChars="0"/>
        <w:rPr>
          <w:rFonts w:hint="default"/>
          <w:sz w:val="24"/>
          <w:szCs w:val="24"/>
          <w:lang w:val="en-US" w:eastAsia="zh-CN"/>
        </w:rPr>
      </w:pPr>
    </w:p>
    <w:sectPr>
      <w:headerReference r:id="rId8" w:type="default"/>
      <w:pgSz w:w="11906" w:h="16838"/>
      <w:pgMar w:top="2098" w:right="1446" w:bottom="1984" w:left="1446" w:header="851" w:footer="1247"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楷体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AB0CD">
    <w:pPr>
      <w:pStyle w:val="5"/>
      <w:jc w:val="center"/>
      <w:rPr>
        <w:rFonts w:hint="eastAsia" w:ascii="宋体" w:hAnsi="宋体" w:cs="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818515" cy="447040"/>
              <wp:effectExtent l="0" t="635" r="635" b="0"/>
              <wp:wrapNone/>
              <wp:docPr id="1" name="文本框 16"/>
              <wp:cNvGraphicFramePr/>
              <a:graphic xmlns:a="http://schemas.openxmlformats.org/drawingml/2006/main">
                <a:graphicData uri="http://schemas.microsoft.com/office/word/2010/wordprocessingShape">
                  <wps:wsp>
                    <wps:cNvSpPr>
                      <a:spLocks noChangeArrowheads="1"/>
                    </wps:cNvSpPr>
                    <wps:spPr bwMode="auto">
                      <a:xfrm>
                        <a:off x="0" y="0"/>
                        <a:ext cx="818515" cy="447040"/>
                      </a:xfrm>
                      <a:prstGeom prst="rect">
                        <a:avLst/>
                      </a:prstGeom>
                      <a:noFill/>
                      <a:ln>
                        <a:noFill/>
                      </a:ln>
                    </wps:spPr>
                    <wps:txbx>
                      <w:txbxContent>
                        <w:p w14:paraId="75284B9D">
                          <w:pPr>
                            <w:pStyle w:val="5"/>
                            <w:jc w:val="both"/>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sz w:val="28"/>
                              <w:szCs w:val="28"/>
                            </w:rPr>
                            <w:t>25</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vert="horz" wrap="square" lIns="0" tIns="0" rIns="0" bIns="0" anchor="t" anchorCtr="0" upright="1">
                      <a:noAutofit/>
                    </wps:bodyPr>
                  </wps:wsp>
                </a:graphicData>
              </a:graphic>
            </wp:anchor>
          </w:drawing>
        </mc:Choice>
        <mc:Fallback>
          <w:pict>
            <v:rect id="文本框 16" o:spid="_x0000_s1026" o:spt="1" style="position:absolute;left:0pt;margin-top:0.05pt;height:35.2pt;width:64.45pt;mso-position-horizontal:outside;mso-position-horizontal-relative:margin;z-index:251659264;mso-width-relative:page;mso-height-relative:page;" filled="f" stroked="f" coordsize="21600,21600" o:gfxdata="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BoxyDVAAAABAEAAA8AAAAAAAAAAQAgAAAAIgAAAGRy&#10;cy9kb3ducmV2LnhtbFBLAQIUABQAAAAIAIdO4kB7RGtZCAIAAPsDAAAOAAAAAAAAAAEAIAAAACQB&#10;AABkcnMvZTJvRG9jLnhtbFBLBQYAAAAABgAGAFkBAACeBQAAAAA=&#10;">
              <v:fill on="f" focussize="0,0"/>
              <v:stroke on="f"/>
              <v:imagedata o:title=""/>
              <o:lock v:ext="edit" aspectratio="f"/>
              <v:textbox inset="0mm,0mm,0mm,0mm">
                <w:txbxContent>
                  <w:p w14:paraId="75284B9D">
                    <w:pPr>
                      <w:pStyle w:val="5"/>
                      <w:jc w:val="both"/>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sz w:val="28"/>
                        <w:szCs w:val="28"/>
                      </w:rPr>
                      <w:t>25</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667FB">
    <w:pPr>
      <w:pStyle w:val="3"/>
      <w:spacing w:after="0" w:line="320" w:lineRule="exact"/>
      <w:ind w:firstLine="602"/>
      <w:rPr>
        <w:rFonts w:hint="eastAsia" w:ascii="楷体" w:hAnsi="楷体" w:eastAsia="楷体"/>
        <w:b/>
        <w:sz w:val="30"/>
        <w:szCs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90256">
    <w:pPr>
      <w:pStyle w:val="3"/>
      <w:spacing w:after="0" w:line="320" w:lineRule="exact"/>
      <w:ind w:firstLine="602"/>
      <w:rPr>
        <w:rFonts w:hint="eastAsia" w:ascii="楷体" w:hAnsi="楷体" w:eastAsia="楷体"/>
        <w:b/>
        <w:sz w:val="30"/>
        <w:szCs w:val="30"/>
      </w:rPr>
    </w:pPr>
    <w:r>
      <w:rPr>
        <w:rFonts w:hint="eastAsia" w:ascii="楷体" w:hAnsi="楷体" w:eastAsia="楷体"/>
        <w:b/>
        <w:sz w:val="30"/>
        <w:szCs w:val="30"/>
      </w:rPr>
      <w:t>附件6</w:t>
    </w:r>
  </w:p>
  <w:p w14:paraId="291D43DC">
    <w:pPr>
      <w:pStyle w:val="6"/>
      <w:pBdr>
        <w:bottom w:val="none" w:color="auto" w:sz="0" w:space="0"/>
      </w:pBdr>
      <w:ind w:firstLine="36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CCF67">
    <w:pPr>
      <w:pStyle w:val="3"/>
      <w:spacing w:after="0" w:line="320" w:lineRule="exact"/>
      <w:ind w:firstLine="602"/>
      <w:rPr>
        <w:rFonts w:hint="eastAsia" w:ascii="楷体" w:hAnsi="楷体" w:eastAsia="楷体"/>
        <w:b/>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hYjZiYjYxM2I0MGM0YzkxZjA5YjQ4NWE3ZDE3OWYifQ=="/>
    <w:docVar w:name="KSO_WPS_MARK_KEY" w:val="e869c1ea-dd35-4c0d-9a73-1f2e6a3a3de5"/>
  </w:docVars>
  <w:rsids>
    <w:rsidRoot w:val="00D2444B"/>
    <w:rsid w:val="00001BE8"/>
    <w:rsid w:val="00033D52"/>
    <w:rsid w:val="000438AE"/>
    <w:rsid w:val="00073959"/>
    <w:rsid w:val="00081B6C"/>
    <w:rsid w:val="000A3F86"/>
    <w:rsid w:val="000C587D"/>
    <w:rsid w:val="00121349"/>
    <w:rsid w:val="00142EA8"/>
    <w:rsid w:val="00180A58"/>
    <w:rsid w:val="00195D9B"/>
    <w:rsid w:val="001A3405"/>
    <w:rsid w:val="001A415F"/>
    <w:rsid w:val="002024D5"/>
    <w:rsid w:val="00204C86"/>
    <w:rsid w:val="002264B8"/>
    <w:rsid w:val="002332AA"/>
    <w:rsid w:val="0024266C"/>
    <w:rsid w:val="00247207"/>
    <w:rsid w:val="00267563"/>
    <w:rsid w:val="002A47F5"/>
    <w:rsid w:val="002B3D5F"/>
    <w:rsid w:val="002C6823"/>
    <w:rsid w:val="002D5B46"/>
    <w:rsid w:val="002E25F1"/>
    <w:rsid w:val="002E718D"/>
    <w:rsid w:val="002F2CA1"/>
    <w:rsid w:val="003029B5"/>
    <w:rsid w:val="00311BE8"/>
    <w:rsid w:val="003120FC"/>
    <w:rsid w:val="003157F7"/>
    <w:rsid w:val="00323203"/>
    <w:rsid w:val="00326E8F"/>
    <w:rsid w:val="00371806"/>
    <w:rsid w:val="00483107"/>
    <w:rsid w:val="004B612F"/>
    <w:rsid w:val="004C0E0B"/>
    <w:rsid w:val="004C7EDD"/>
    <w:rsid w:val="004D1B1F"/>
    <w:rsid w:val="004F12EB"/>
    <w:rsid w:val="00505A75"/>
    <w:rsid w:val="005304E3"/>
    <w:rsid w:val="00556E09"/>
    <w:rsid w:val="0059206D"/>
    <w:rsid w:val="005B18BF"/>
    <w:rsid w:val="005F3C35"/>
    <w:rsid w:val="00607E17"/>
    <w:rsid w:val="00624B50"/>
    <w:rsid w:val="006626C1"/>
    <w:rsid w:val="006839F0"/>
    <w:rsid w:val="00695853"/>
    <w:rsid w:val="006A0B98"/>
    <w:rsid w:val="006F1D4A"/>
    <w:rsid w:val="006F6BEA"/>
    <w:rsid w:val="00713C4B"/>
    <w:rsid w:val="00723D1C"/>
    <w:rsid w:val="00732BD0"/>
    <w:rsid w:val="00733AA6"/>
    <w:rsid w:val="00744FA5"/>
    <w:rsid w:val="0075080E"/>
    <w:rsid w:val="00750E7F"/>
    <w:rsid w:val="00774F3D"/>
    <w:rsid w:val="007823F0"/>
    <w:rsid w:val="007838F1"/>
    <w:rsid w:val="00790D28"/>
    <w:rsid w:val="007B58FE"/>
    <w:rsid w:val="007D510F"/>
    <w:rsid w:val="00816CA4"/>
    <w:rsid w:val="0082124D"/>
    <w:rsid w:val="0082343E"/>
    <w:rsid w:val="008268DF"/>
    <w:rsid w:val="008317A9"/>
    <w:rsid w:val="008540DC"/>
    <w:rsid w:val="00867F94"/>
    <w:rsid w:val="008B7005"/>
    <w:rsid w:val="008C5285"/>
    <w:rsid w:val="00916310"/>
    <w:rsid w:val="00934EC8"/>
    <w:rsid w:val="009506C7"/>
    <w:rsid w:val="00950B0B"/>
    <w:rsid w:val="009B32FB"/>
    <w:rsid w:val="009B7895"/>
    <w:rsid w:val="009D0020"/>
    <w:rsid w:val="009D555C"/>
    <w:rsid w:val="009F0DB5"/>
    <w:rsid w:val="009F2130"/>
    <w:rsid w:val="00A069D2"/>
    <w:rsid w:val="00A0757B"/>
    <w:rsid w:val="00A36303"/>
    <w:rsid w:val="00A6008B"/>
    <w:rsid w:val="00A60F15"/>
    <w:rsid w:val="00A75156"/>
    <w:rsid w:val="00AA2032"/>
    <w:rsid w:val="00AA6780"/>
    <w:rsid w:val="00AB715C"/>
    <w:rsid w:val="00AD61FB"/>
    <w:rsid w:val="00AD6701"/>
    <w:rsid w:val="00AD7D2A"/>
    <w:rsid w:val="00B04521"/>
    <w:rsid w:val="00B20677"/>
    <w:rsid w:val="00B4135A"/>
    <w:rsid w:val="00B46735"/>
    <w:rsid w:val="00B80649"/>
    <w:rsid w:val="00B901AE"/>
    <w:rsid w:val="00B95FB4"/>
    <w:rsid w:val="00BA55B1"/>
    <w:rsid w:val="00BD4CEE"/>
    <w:rsid w:val="00BE670E"/>
    <w:rsid w:val="00C2092C"/>
    <w:rsid w:val="00C4193B"/>
    <w:rsid w:val="00C51268"/>
    <w:rsid w:val="00C57970"/>
    <w:rsid w:val="00C63F04"/>
    <w:rsid w:val="00CA7B19"/>
    <w:rsid w:val="00CD3C17"/>
    <w:rsid w:val="00CE6ECF"/>
    <w:rsid w:val="00D0585B"/>
    <w:rsid w:val="00D224DB"/>
    <w:rsid w:val="00D2444B"/>
    <w:rsid w:val="00D30DFD"/>
    <w:rsid w:val="00D56C73"/>
    <w:rsid w:val="00DB4B32"/>
    <w:rsid w:val="00DC6447"/>
    <w:rsid w:val="00DF6D3F"/>
    <w:rsid w:val="00E12699"/>
    <w:rsid w:val="00E71D38"/>
    <w:rsid w:val="00E73DB5"/>
    <w:rsid w:val="00E7573E"/>
    <w:rsid w:val="00EE176E"/>
    <w:rsid w:val="00EE178C"/>
    <w:rsid w:val="00EF28F9"/>
    <w:rsid w:val="00EF5E98"/>
    <w:rsid w:val="00EF6679"/>
    <w:rsid w:val="00F15D8B"/>
    <w:rsid w:val="00F44517"/>
    <w:rsid w:val="00F70973"/>
    <w:rsid w:val="00F81A6B"/>
    <w:rsid w:val="00FA700C"/>
    <w:rsid w:val="00FC5D4B"/>
    <w:rsid w:val="00FD409E"/>
    <w:rsid w:val="00FD54C0"/>
    <w:rsid w:val="00FD7B41"/>
    <w:rsid w:val="00FE1BC7"/>
    <w:rsid w:val="0183485E"/>
    <w:rsid w:val="02733157"/>
    <w:rsid w:val="06777851"/>
    <w:rsid w:val="07B866E0"/>
    <w:rsid w:val="07FB57CC"/>
    <w:rsid w:val="08B472E5"/>
    <w:rsid w:val="0E406831"/>
    <w:rsid w:val="0E8A1A16"/>
    <w:rsid w:val="0FC8628E"/>
    <w:rsid w:val="0FE37480"/>
    <w:rsid w:val="10F1501F"/>
    <w:rsid w:val="115563FC"/>
    <w:rsid w:val="11EE6B89"/>
    <w:rsid w:val="12495A43"/>
    <w:rsid w:val="12DC046F"/>
    <w:rsid w:val="134B0590"/>
    <w:rsid w:val="14441A71"/>
    <w:rsid w:val="14D17287"/>
    <w:rsid w:val="15157DCB"/>
    <w:rsid w:val="1518499D"/>
    <w:rsid w:val="167F2E86"/>
    <w:rsid w:val="17F05D6B"/>
    <w:rsid w:val="187A6EA4"/>
    <w:rsid w:val="189B2419"/>
    <w:rsid w:val="18AD378E"/>
    <w:rsid w:val="1AF41F83"/>
    <w:rsid w:val="1C187423"/>
    <w:rsid w:val="1D02214E"/>
    <w:rsid w:val="1D9368A7"/>
    <w:rsid w:val="1F515EB6"/>
    <w:rsid w:val="1F9B04F6"/>
    <w:rsid w:val="212F71EE"/>
    <w:rsid w:val="218419F6"/>
    <w:rsid w:val="222F68EC"/>
    <w:rsid w:val="223D6BE1"/>
    <w:rsid w:val="23215FAB"/>
    <w:rsid w:val="24774D57"/>
    <w:rsid w:val="25315ABC"/>
    <w:rsid w:val="2573512A"/>
    <w:rsid w:val="25A93FC5"/>
    <w:rsid w:val="27E93292"/>
    <w:rsid w:val="28C50CF6"/>
    <w:rsid w:val="297A4DC2"/>
    <w:rsid w:val="29E76546"/>
    <w:rsid w:val="2A6B722B"/>
    <w:rsid w:val="2B06432A"/>
    <w:rsid w:val="2CB40E02"/>
    <w:rsid w:val="2E6B2A3C"/>
    <w:rsid w:val="2EBE62D9"/>
    <w:rsid w:val="302A6AD1"/>
    <w:rsid w:val="304A48E7"/>
    <w:rsid w:val="31DE6354"/>
    <w:rsid w:val="32603485"/>
    <w:rsid w:val="33393D03"/>
    <w:rsid w:val="33F740CE"/>
    <w:rsid w:val="350A11F7"/>
    <w:rsid w:val="370F6463"/>
    <w:rsid w:val="3A530269"/>
    <w:rsid w:val="3A9564F5"/>
    <w:rsid w:val="3ABC0D03"/>
    <w:rsid w:val="3BC56960"/>
    <w:rsid w:val="3D6850E4"/>
    <w:rsid w:val="3E14565B"/>
    <w:rsid w:val="3F345B73"/>
    <w:rsid w:val="3F3B4276"/>
    <w:rsid w:val="3FA12DAF"/>
    <w:rsid w:val="41C433D8"/>
    <w:rsid w:val="42E934F8"/>
    <w:rsid w:val="446D772E"/>
    <w:rsid w:val="464253F9"/>
    <w:rsid w:val="468B492D"/>
    <w:rsid w:val="46955624"/>
    <w:rsid w:val="47F765F1"/>
    <w:rsid w:val="47FB5623"/>
    <w:rsid w:val="49570E97"/>
    <w:rsid w:val="49D111CB"/>
    <w:rsid w:val="4A886594"/>
    <w:rsid w:val="4AAE7D70"/>
    <w:rsid w:val="4B214418"/>
    <w:rsid w:val="4CB42C7D"/>
    <w:rsid w:val="4E176CD8"/>
    <w:rsid w:val="4E570E05"/>
    <w:rsid w:val="4EA31C0C"/>
    <w:rsid w:val="5081334A"/>
    <w:rsid w:val="50AF069C"/>
    <w:rsid w:val="51CB566A"/>
    <w:rsid w:val="556B5CB8"/>
    <w:rsid w:val="55A073F3"/>
    <w:rsid w:val="572E40DA"/>
    <w:rsid w:val="57636794"/>
    <w:rsid w:val="57F22BD0"/>
    <w:rsid w:val="594D1D84"/>
    <w:rsid w:val="597A2035"/>
    <w:rsid w:val="59BF4838"/>
    <w:rsid w:val="5C9D3B4C"/>
    <w:rsid w:val="5D8A795A"/>
    <w:rsid w:val="5DF023A8"/>
    <w:rsid w:val="5EA06637"/>
    <w:rsid w:val="5EF907E6"/>
    <w:rsid w:val="5FB67912"/>
    <w:rsid w:val="61452C1B"/>
    <w:rsid w:val="6207406F"/>
    <w:rsid w:val="62A16856"/>
    <w:rsid w:val="62B85E3D"/>
    <w:rsid w:val="6465796C"/>
    <w:rsid w:val="65070E59"/>
    <w:rsid w:val="65515DF4"/>
    <w:rsid w:val="668359AF"/>
    <w:rsid w:val="684348D0"/>
    <w:rsid w:val="6A3D1B5C"/>
    <w:rsid w:val="6A48797C"/>
    <w:rsid w:val="6B4972C6"/>
    <w:rsid w:val="6D8E3FE6"/>
    <w:rsid w:val="6E15315E"/>
    <w:rsid w:val="6F785C3A"/>
    <w:rsid w:val="6F8D3D20"/>
    <w:rsid w:val="71616C2C"/>
    <w:rsid w:val="717B4757"/>
    <w:rsid w:val="71E32DE1"/>
    <w:rsid w:val="723B4C9F"/>
    <w:rsid w:val="73916B94"/>
    <w:rsid w:val="767720EA"/>
    <w:rsid w:val="76B8433D"/>
    <w:rsid w:val="796F2B0A"/>
    <w:rsid w:val="7AB804C9"/>
    <w:rsid w:val="7AC672A6"/>
    <w:rsid w:val="7BBF2C5B"/>
    <w:rsid w:val="7D1C5F58"/>
    <w:rsid w:val="7F3D5E34"/>
    <w:rsid w:val="7F9B2359"/>
    <w:rsid w:val="7FFF4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qFormat="1" w:uiPriority="99" w:semiHidden="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黑体"/>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eastAsia="仿宋_GB2312" w:cs="Times New Roman"/>
      <w:sz w:val="32"/>
      <w:szCs w:val="24"/>
    </w:rPr>
  </w:style>
  <w:style w:type="paragraph" w:styleId="3">
    <w:name w:val="Body Text 3"/>
    <w:basedOn w:val="1"/>
    <w:link w:val="17"/>
    <w:unhideWhenUsed/>
    <w:qFormat/>
    <w:uiPriority w:val="99"/>
    <w:pPr>
      <w:spacing w:after="120"/>
    </w:pPr>
    <w:rPr>
      <w:rFonts w:eastAsia="仿宋_GB2312"/>
      <w:sz w:val="16"/>
      <w:szCs w:val="16"/>
    </w:rPr>
  </w:style>
  <w:style w:type="paragraph" w:styleId="4">
    <w:name w:val="Balloon Text"/>
    <w:basedOn w:val="1"/>
    <w:link w:val="19"/>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rFonts w:eastAsia="仿宋_GB2312"/>
      <w:sz w:val="18"/>
      <w:szCs w:val="18"/>
    </w:rPr>
  </w:style>
  <w:style w:type="paragraph" w:styleId="7">
    <w:name w:val="Normal (Web)"/>
    <w:basedOn w:val="1"/>
    <w:next w:val="6"/>
    <w:unhideWhenUsed/>
    <w:qFormat/>
    <w:uiPriority w:val="0"/>
    <w:pPr>
      <w:widowControl/>
      <w:spacing w:before="100" w:beforeAutospacing="1" w:after="100" w:afterAutospacing="1"/>
      <w:jc w:val="left"/>
    </w:pPr>
    <w:rPr>
      <w:rFonts w:ascii="宋体" w:hAnsi="宋体" w:cs="宋体"/>
      <w:kern w:val="0"/>
      <w:sz w:val="24"/>
    </w:rPr>
  </w:style>
  <w:style w:type="paragraph" w:styleId="8">
    <w:name w:val="Title"/>
    <w:basedOn w:val="1"/>
    <w:next w:val="1"/>
    <w:qFormat/>
    <w:uiPriority w:val="0"/>
    <w:pPr>
      <w:jc w:val="center"/>
    </w:pPr>
    <w:rPr>
      <w:rFonts w:ascii="宋体" w:hAnsi="Times New Roman" w:cs="Times New Roman"/>
      <w:b/>
      <w:snapToGrid w:val="0"/>
      <w:sz w:val="36"/>
      <w:szCs w:val="20"/>
    </w:rPr>
  </w:style>
  <w:style w:type="paragraph" w:styleId="9">
    <w:name w:val="Body Text First Indent"/>
    <w:basedOn w:val="2"/>
    <w:unhideWhenUsed/>
    <w:qFormat/>
    <w:uiPriority w:val="0"/>
    <w:pPr>
      <w:spacing w:line="594" w:lineRule="exact"/>
      <w:ind w:firstLine="200" w:firstLineChars="200"/>
    </w:pPr>
    <w:rPr>
      <w:rFonts w:eastAsia="方正仿宋_GBK"/>
    </w:rPr>
  </w:style>
  <w:style w:type="character" w:styleId="12">
    <w:name w:val="Strong"/>
    <w:basedOn w:val="11"/>
    <w:qFormat/>
    <w:uiPriority w:val="22"/>
    <w:rPr>
      <w:b/>
    </w:rPr>
  </w:style>
  <w:style w:type="character" w:styleId="13">
    <w:name w:val="Hyperlink"/>
    <w:qFormat/>
    <w:uiPriority w:val="99"/>
    <w:rPr>
      <w:color w:val="0000FF"/>
      <w:u w:val="single"/>
    </w:rPr>
  </w:style>
  <w:style w:type="paragraph" w:customStyle="1" w:styleId="14">
    <w:name w:val="列出段落1"/>
    <w:basedOn w:val="1"/>
    <w:qFormat/>
    <w:uiPriority w:val="34"/>
    <w:pPr>
      <w:ind w:firstLine="420" w:firstLineChars="200"/>
    </w:pPr>
  </w:style>
  <w:style w:type="paragraph" w:customStyle="1" w:styleId="15">
    <w:name w:val="p0"/>
    <w:basedOn w:val="1"/>
    <w:qFormat/>
    <w:uiPriority w:val="0"/>
    <w:pPr>
      <w:widowControl/>
    </w:pPr>
    <w:rPr>
      <w:rFonts w:ascii="Times New Roman" w:hAnsi="Times New Roman" w:cs="Times New Roman"/>
      <w:kern w:val="0"/>
      <w:szCs w:val="21"/>
    </w:rPr>
  </w:style>
  <w:style w:type="paragraph" w:customStyle="1" w:styleId="16">
    <w:name w:val="Table Paragraph"/>
    <w:basedOn w:val="1"/>
    <w:qFormat/>
    <w:uiPriority w:val="1"/>
    <w:pPr>
      <w:autoSpaceDE w:val="0"/>
      <w:autoSpaceDN w:val="0"/>
    </w:pPr>
    <w:rPr>
      <w:rFonts w:ascii="仿宋" w:hAnsi="仿宋" w:eastAsia="仿宋" w:cs="仿宋"/>
      <w:kern w:val="0"/>
      <w:sz w:val="22"/>
      <w:lang w:val="zh-CN" w:bidi="zh-CN"/>
    </w:rPr>
  </w:style>
  <w:style w:type="character" w:customStyle="1" w:styleId="17">
    <w:name w:val="正文文本 3 字符"/>
    <w:link w:val="3"/>
    <w:qFormat/>
    <w:uiPriority w:val="99"/>
    <w:rPr>
      <w:rFonts w:eastAsia="仿宋_GB2312"/>
      <w:sz w:val="16"/>
      <w:szCs w:val="16"/>
    </w:rPr>
  </w:style>
  <w:style w:type="character" w:customStyle="1" w:styleId="18">
    <w:name w:val="页眉 字符"/>
    <w:link w:val="6"/>
    <w:qFormat/>
    <w:uiPriority w:val="99"/>
    <w:rPr>
      <w:rFonts w:eastAsia="仿宋_GB2312"/>
      <w:sz w:val="18"/>
      <w:szCs w:val="18"/>
    </w:rPr>
  </w:style>
  <w:style w:type="character" w:customStyle="1" w:styleId="19">
    <w:name w:val="批注框文本 字符"/>
    <w:link w:val="4"/>
    <w:semiHidden/>
    <w:qFormat/>
    <w:uiPriority w:val="99"/>
    <w:rPr>
      <w:rFonts w:ascii="Calibri" w:hAnsi="Calibri" w:eastAsia="宋体" w:cs="黑体"/>
      <w:kern w:val="2"/>
      <w:sz w:val="18"/>
      <w:szCs w:val="18"/>
    </w:rPr>
  </w:style>
  <w:style w:type="character" w:customStyle="1" w:styleId="20">
    <w:name w:val="页脚 字符"/>
    <w:link w:val="5"/>
    <w:qFormat/>
    <w:uiPriority w:val="99"/>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4112614f-6275-4df7-aede-48d058d5755c</errorID>
      <errorWord>(</errorWord>
      <group>L1_Format</group>
      <groupName>格式问题</groupName>
      <ability>L2_HalfPunc</ability>
      <abilityName>全半角检查</abilityName>
      <candidateList>
        <item>（</item>
      </candidateList>
      <explain>文本全半角错误。</explain>
      <paraID>5E45020D</paraID>
      <start>0</start>
      <end>1</end>
      <status>ignored</status>
      <modifiedWord/>
      <trackRevisions>false</trackRevisions>
    </reviewItem>
    <reviewItem>
      <errorID>228d485c-8a39-460f-a3eb-f1f3b95998a3</errorID>
      <errorWord>)</errorWord>
      <group>L1_Format</group>
      <groupName>格式问题</groupName>
      <ability>L2_HalfPunc</ability>
      <abilityName>全半角检查</abilityName>
      <candidateList>
        <item>）</item>
      </candidateList>
      <explain>文本全半角错误。</explain>
      <paraID>5E45020D</paraID>
      <start>6</start>
      <end>7</end>
      <status>ignored</status>
      <modifiedWord/>
      <trackRevisions>false</trackRevisions>
    </reviewItem>
    <reviewItem>
      <errorID>ef9cf27a-fb2a-40ca-8088-c501f46eb2f5</errorID>
      <errorWord>国家</errorWord>
      <group>L1_Word</group>
      <groupName>字词问题</groupName>
      <ability>L2_Typo</ability>
      <abilityName>字词错误</abilityName>
      <candidateList>
        <item>国际</item>
      </candidateList>
      <explain/>
      <paraID>62B51B90</paraID>
      <start>30</start>
      <end>32</end>
      <status>ignored</status>
      <modifiedWord/>
      <trackRevisions>false</trackRevisions>
    </reviewItem>
    <reviewItem>
      <errorID>2b1036de-009c-4c73-b05e-1a93420cd353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4F97CDCC</paraID>
      <start>0</start>
      <end>2</end>
      <status>modified</status>
      <modifiedWord>1.</modifiedWord>
      <trackRevisions>false</trackRevisions>
    </reviewItem>
    <reviewItem>
      <errorID>826d404e-d9a6-4c93-8118-2c5361c13901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1D4155D0</paraID>
      <start>0</start>
      <end>2</end>
      <status>modified</status>
      <modifiedWord>2.</modifiedWord>
      <trackRevisions>false</trackRevisions>
    </reviewItem>
    <reviewItem>
      <errorID>34d6b474-23fc-42b0-8a0a-c0c6c03fdb85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6504A10F</paraID>
      <start>0</start>
      <end>2</end>
      <status>modified</status>
      <modifiedWord>3.</modifiedWord>
      <trackRevisions>false</trackRevisions>
    </reviewItem>
    <reviewItem>
      <errorID>ddccbbfa-239b-4e04-97b8-17287d0abfb2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2DF8FB8B</paraID>
      <start>0</start>
      <end>2</end>
      <status>modified</status>
      <modifiedWord>4.</modifiedWord>
      <trackRevisions>false</trackRevisions>
    </reviewItem>
    <reviewItem>
      <errorID>47786d18-5917-47ff-910d-0b0af23b0b42</errorID>
      <errorWord>国家</errorWord>
      <group>L1_Word</group>
      <groupName>字词问题</groupName>
      <ability>L2_Typo</ability>
      <abilityName>字词错误</abilityName>
      <candidateList>
        <item>国际</item>
      </candidateList>
      <explain/>
      <paraID>77A9697A</paraID>
      <start>106</start>
      <end>108</end>
      <status>ignored</status>
      <modifiedWord/>
      <trackRevisions>false</trackRevisions>
    </reviewItem>
    <reviewItem>
      <errorID>d99fdf17-2feb-42b4-a53a-1fa2a2b142fb</errorID>
      <errorWord>出像</errorWord>
      <group>L1_AI</group>
      <groupName>深度校对</groupName>
      <ability>L2_AI_Word</ability>
      <abilityName>字词纠错</abilityName>
      <candidateList>
        <item>出镜</item>
      </candidateList>
      <explain/>
      <paraID> 1DEEBB0</paraID>
      <start>1</start>
      <end>3</end>
      <status>ignored</status>
      <modifiedWord/>
      <trackRevisions>false</trackRevisions>
    </reviewItem>
    <reviewItem>
      <errorID>e4ee94b3-5091-4833-a7da-a4789f1a61ce</errorID>
      <errorWord>出像</errorWord>
      <group>L1_AI</group>
      <groupName>深度校对</groupName>
      <ability>L2_AI_Word</ability>
      <abilityName>字词纠错</abilityName>
      <candidateList>
        <item>出镜</item>
      </candidateList>
      <explain/>
      <paraID>615E006E</paraID>
      <start>2</start>
      <end>4</end>
      <status>ignored</status>
      <modifiedWord/>
      <trackRevisions>false</trackRevisions>
    </reviewItem>
    <reviewItem>
      <errorID>763504f7-e18f-4709-a1c8-2f3e14fc361a</errorID>
      <errorWord>实用性</errorWord>
      <group>L1_Word</group>
      <groupName>字词问题</groupName>
      <ability>L2_Typo</ability>
      <abilityName>字词错误</abilityName>
      <candidateList>
        <item>实用型</item>
      </candidateList>
      <explain/>
      <paraID> 90B9B36</paraID>
      <start>156</start>
      <end>159</end>
      <status>modified</status>
      <modifiedWord>实用型</modifiedWord>
      <trackRevisions>false</trackRevisions>
    </reviewItem>
    <reviewItem>
      <errorID>20e6c38f-979a-4cab-82a1-5e25f8ee4a9c</errorID>
      <errorWord>也是</errorWord>
      <group>L1_Word</group>
      <groupName>字词问题</groupName>
      <ability>L2_Typo</ability>
      <abilityName>字词错误</abilityName>
      <candidateList>
        <item>也</item>
      </candidateList>
      <explain>〈副〉❶表示同样：水库可以灌溉、发电，～可以养鱼。❷单用或叠用，强调两事并列或对待：他会英语，～会法语｜游客里面～有坐车的，～有步行的。❸叠用，表示无论这样或那样，结果都相同：你去我～去，你不去我～去｜他左想～不是，右想～不是。❹用在转折或让步的句子里（常跟上文的“虽然、即使”等呼应），隐含结果相同的意思：虽然雨下得很大，他～来了｜即使你不说，我～知道（你说了，我知道；你不说，我也同样知道）。</explain>
      <paraID>3D2EB329</paraID>
      <start>111</start>
      <end>113</end>
      <status>ignored</status>
      <modifiedWord/>
      <trackRevisions>false</trackRevisions>
    </reviewItem>
    <reviewItem>
      <errorID>4cde62af-4048-4ddb-affb-e466a41ad63d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1AC34FA0</paraID>
      <start>153</start>
      <end>154</end>
      <status>modified</status>
      <modifiedWord>地</modifiedWord>
      <trackRevisions>false</trackRevisions>
    </reviewItem>
    <reviewItem>
      <errorID>9c6e97af-a942-452c-b399-9dd7dfd7462f</errorID>
      <errorWord>非常的</errorWord>
      <group>L1_Word</group>
      <groupName>字词问题</groupName>
      <ability>L2_Typo</ability>
      <abilityName>字词错误</abilityName>
      <candidateList>
        <item>非常</item>
      </candidateList>
      <explain/>
      <paraID>1FC52AEC</paraID>
      <start>177</start>
      <end>179</end>
      <status>modified</status>
      <modifiedWord>非常</modifiedWord>
      <trackRevisions>false</trackRevisions>
    </reviewItem>
    <reviewItem>
      <errorID>7fc68c84-7135-4779-93a6-11caae694af7</errorID>
      <errorWord>国家</errorWord>
      <group>L1_Word</group>
      <groupName>字词问题</groupName>
      <ability>L2_Typo</ability>
      <abilityName>字词错误</abilityName>
      <candidateList>
        <item>国际</item>
      </candidateList>
      <explain/>
      <paraID>31E46635</paraID>
      <start>34</start>
      <end>36</end>
      <status>ignored</status>
      <modifiedWord/>
      <trackRevisions>false</trackRevisions>
    </reviewItem>
    <reviewItem>
      <errorID>04896872-43cf-4f5a-93f3-b2b5c06dca9d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772CE3EE</paraID>
      <start>86</start>
      <end>88</end>
      <status>modified</status>
      <modifiedWord>》《</modifiedWord>
      <trackRevisions>false</trackRevisions>
    </reviewItem>
    <reviewItem>
      <errorID>91dc0c0d-7612-4e54-8568-3b9688950e6d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772CE3EE</paraID>
      <start>93</start>
      <end>95</end>
      <status>modified</status>
      <modifiedWord>》《</modifiedWord>
      <trackRevisions>false</trackRevisions>
    </reviewItem>
    <reviewItem>
      <errorID>1c56bc8f-eb1d-4f50-a2d6-03f05d86cfa9</errorID>
      <errorWord>朋友们</errorWord>
      <group>L1_Word</group>
      <groupName>字词问题</groupName>
      <ability>L2_Typo</ability>
      <abilityName>字词错误</abilityName>
      <candidateList>
        <item>朋友</item>
      </candidateList>
      <explain/>
      <paraID>772CE3EE</paraID>
      <start>106</start>
      <end>109</end>
      <status>ignored</status>
      <modifiedWord/>
      <trackRevisions>false</trackRevisions>
    </reviewItem>
    <reviewItem>
      <errorID>65f0d33f-4e12-43e1-bf59-b5d636989fff</errorID>
      <errorWord>国家</errorWord>
      <group>L1_Word</group>
      <groupName>字词问题</groupName>
      <ability>L2_Typo</ability>
      <abilityName>字词错误</abilityName>
      <candidateList>
        <item>国际</item>
      </candidateList>
      <explain/>
      <paraID>287329AE</paraID>
      <start>71</start>
      <end>73</end>
      <status>ignored</status>
      <modifiedWord/>
      <trackRevisions>false</trackRevisions>
    </reviewItem>
    <reviewItem>
      <errorID>794e8e40-8adc-433a-9b27-fc95e08e7b38</errorID>
      <errorWord>这</errorWord>
      <group>L1_Word</group>
      <groupName>字词问题</groupName>
      <ability>L2_Typo</ability>
      <abilityName>字词错误</abilityName>
      <candidateList>
        <item>这里</item>
      </candidateList>
      <explain/>
      <paraID>6BC0A596</paraID>
      <start>115</start>
      <end>116</end>
      <status>ignored</status>
      <modifiedWord/>
      <trackRevisions>false</trackRevisions>
    </reviewItem>
    <reviewItem>
      <errorID>21ef00ac-4132-4a52-b8ae-37681e048914</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6D61560F</paraID>
      <start>68</start>
      <end>69</end>
      <status>modified</status>
      <modifiedWord>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997a24-d1a8-4207-b505-c4970701d05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5337</Words>
  <Characters>6122</Characters>
  <Lines>133</Lines>
  <Paragraphs>37</Paragraphs>
  <TotalTime>5</TotalTime>
  <ScaleCrop>false</ScaleCrop>
  <LinksUpToDate>false</LinksUpToDate>
  <CharactersWithSpaces>6283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2025-03-17T03:48:00Z</dcterms:created>
  <dc:creator>xb21cn</dc:creator>
  <cp:lastModifiedBy>很凶很凶的哦</cp:lastModifiedBy>
  <cp:lastPrinted>2025-03-14T10:40:00Z</cp:lastPrinted>
  <dcterms:modified xsi:type="dcterms:W3CDTF">2026-03-13T06:19:46Z</dcterms:modified>
  <dc:title>中共重庆市委宣传部文件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17C88B4C3B264E26B4C0CD11986A12FB_13</vt:lpwstr>
  </property>
  <property fmtid="{D5CDD505-2E9C-101B-9397-08002B2CF9AE}" pid="4" name="KSOTemplateDocerSaveRecord">
    <vt:lpwstr>eyJoZGlkIjoiY2U0YWNmNzJjZjNlNTFkYzk3Zjc4MDVlMzM0MWJmZGIiLCJ1c2VySWQiOiIyNTcxNzU3NzQifQ==</vt:lpwstr>
  </property>
</Properties>
</file>