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35B38">
      <w:pPr>
        <w:spacing w:after="0"/>
        <w:rPr>
          <w:rFonts w:ascii="Times New Roman" w:hAnsi="Times New Roman" w:eastAsia="方正黑体_GBK"/>
          <w:bCs/>
          <w:sz w:val="32"/>
          <w:szCs w:val="32"/>
        </w:rPr>
      </w:pPr>
    </w:p>
    <w:p w14:paraId="6097FD0E">
      <w:pPr>
        <w:spacing w:after="0"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重庆新闻奖参评作品推荐表</w:t>
      </w:r>
    </w:p>
    <w:tbl>
      <w:tblPr>
        <w:tblStyle w:val="7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571"/>
        <w:gridCol w:w="26"/>
        <w:gridCol w:w="784"/>
        <w:gridCol w:w="21"/>
        <w:gridCol w:w="166"/>
        <w:gridCol w:w="1285"/>
        <w:gridCol w:w="346"/>
        <w:gridCol w:w="938"/>
        <w:gridCol w:w="91"/>
        <w:gridCol w:w="914"/>
        <w:gridCol w:w="280"/>
        <w:gridCol w:w="2102"/>
      </w:tblGrid>
      <w:tr w14:paraId="10AC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exact"/>
        </w:trPr>
        <w:tc>
          <w:tcPr>
            <w:tcW w:w="1824" w:type="dxa"/>
            <w:vAlign w:val="center"/>
          </w:tcPr>
          <w:p w14:paraId="2B88313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4199" w:type="dxa"/>
            <w:gridSpan w:val="7"/>
            <w:vAlign w:val="center"/>
          </w:tcPr>
          <w:p w14:paraId="58D0DD36">
            <w:pPr>
              <w:ind w:firstLine="480" w:firstLineChars="200"/>
              <w:rPr>
                <w:rFonts w:ascii="Times New Roman" w:hAnsi="Times New Roman" w:eastAsia="华文中宋"/>
                <w:sz w:val="28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《一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屋孝善  满城清风》</w:t>
            </w:r>
          </w:p>
        </w:tc>
        <w:tc>
          <w:tcPr>
            <w:tcW w:w="1029" w:type="dxa"/>
            <w:gridSpan w:val="2"/>
            <w:vAlign w:val="center"/>
          </w:tcPr>
          <w:p w14:paraId="6259E166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参评项目</w:t>
            </w:r>
          </w:p>
        </w:tc>
        <w:tc>
          <w:tcPr>
            <w:tcW w:w="3296" w:type="dxa"/>
            <w:gridSpan w:val="3"/>
            <w:vAlign w:val="center"/>
          </w:tcPr>
          <w:p w14:paraId="6C4F15E4">
            <w:pPr>
              <w:ind w:firstLine="480" w:firstLineChars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典型报道</w:t>
            </w:r>
          </w:p>
        </w:tc>
      </w:tr>
      <w:tr w14:paraId="67028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</w:trPr>
        <w:tc>
          <w:tcPr>
            <w:tcW w:w="1824" w:type="dxa"/>
            <w:vMerge w:val="restart"/>
            <w:vAlign w:val="center"/>
          </w:tcPr>
          <w:p w14:paraId="5FA78BDD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字数/时长</w:t>
            </w:r>
          </w:p>
        </w:tc>
        <w:tc>
          <w:tcPr>
            <w:tcW w:w="4199" w:type="dxa"/>
            <w:gridSpan w:val="7"/>
            <w:vMerge w:val="restart"/>
            <w:vAlign w:val="center"/>
          </w:tcPr>
          <w:p w14:paraId="068DA2C5">
            <w:pPr>
              <w:spacing w:after="0" w:line="380" w:lineRule="exact"/>
              <w:jc w:val="center"/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933字符；3分53秒</w:t>
            </w:r>
          </w:p>
        </w:tc>
        <w:tc>
          <w:tcPr>
            <w:tcW w:w="1029" w:type="dxa"/>
            <w:gridSpan w:val="2"/>
            <w:vAlign w:val="center"/>
          </w:tcPr>
          <w:p w14:paraId="72AD3FC5">
            <w:pPr>
              <w:spacing w:after="0" w:line="380" w:lineRule="exact"/>
              <w:jc w:val="center"/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体裁</w:t>
            </w:r>
          </w:p>
        </w:tc>
        <w:tc>
          <w:tcPr>
            <w:tcW w:w="3296" w:type="dxa"/>
            <w:gridSpan w:val="3"/>
            <w:vAlign w:val="center"/>
          </w:tcPr>
          <w:p w14:paraId="63BB6052">
            <w:pPr>
              <w:ind w:firstLine="480" w:firstLineChars="200"/>
              <w:rPr>
                <w:rFonts w:hint="default" w:ascii="Times New Roman" w:hAnsi="Times New Roman" w:eastAsia="方正仿宋_GBK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新闻专题</w:t>
            </w:r>
          </w:p>
        </w:tc>
      </w:tr>
      <w:tr w14:paraId="5632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</w:trPr>
        <w:tc>
          <w:tcPr>
            <w:tcW w:w="1824" w:type="dxa"/>
            <w:vMerge w:val="continue"/>
            <w:vAlign w:val="center"/>
          </w:tcPr>
          <w:p w14:paraId="3B05FD67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4199" w:type="dxa"/>
            <w:gridSpan w:val="7"/>
            <w:vMerge w:val="continue"/>
            <w:vAlign w:val="center"/>
          </w:tcPr>
          <w:p w14:paraId="3814D34B">
            <w:pPr>
              <w:spacing w:after="0" w:line="380" w:lineRule="exact"/>
              <w:jc w:val="center"/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</w:pPr>
          </w:p>
        </w:tc>
        <w:tc>
          <w:tcPr>
            <w:tcW w:w="1029" w:type="dxa"/>
            <w:gridSpan w:val="2"/>
            <w:vAlign w:val="center"/>
          </w:tcPr>
          <w:p w14:paraId="3DC55E07">
            <w:pPr>
              <w:spacing w:after="0" w:line="380" w:lineRule="exact"/>
              <w:jc w:val="center"/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语种</w:t>
            </w:r>
          </w:p>
        </w:tc>
        <w:tc>
          <w:tcPr>
            <w:tcW w:w="3296" w:type="dxa"/>
            <w:gridSpan w:val="3"/>
            <w:vAlign w:val="center"/>
          </w:tcPr>
          <w:p w14:paraId="04B768E3">
            <w:pPr>
              <w:ind w:firstLine="560" w:firstLineChars="200"/>
              <w:rPr>
                <w:rFonts w:hint="eastAsia" w:ascii="Times New Roman" w:hAnsi="Times New Roman" w:eastAsia="宋体"/>
                <w:sz w:val="28"/>
                <w:lang w:val="en-US" w:eastAsia="zh-CN"/>
              </w:rPr>
            </w:pPr>
          </w:p>
        </w:tc>
      </w:tr>
      <w:tr w14:paraId="5C03C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824" w:type="dxa"/>
            <w:vAlign w:val="center"/>
          </w:tcPr>
          <w:p w14:paraId="2B0B9F2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作  者</w:t>
            </w:r>
          </w:p>
          <w:p w14:paraId="005E07FF">
            <w:pPr>
              <w:spacing w:after="0" w:line="38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（主创人员）</w:t>
            </w:r>
          </w:p>
        </w:tc>
        <w:tc>
          <w:tcPr>
            <w:tcW w:w="2402" w:type="dxa"/>
            <w:gridSpan w:val="4"/>
            <w:vAlign w:val="center"/>
          </w:tcPr>
          <w:p w14:paraId="4D51E7EA">
            <w:pPr>
              <w:rPr>
                <w:rFonts w:hint="default" w:ascii="Times New Roman" w:hAnsi="Times New Roman" w:eastAsia="方正仿宋_GBK"/>
                <w:sz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杨归华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杨伟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张茂乙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王东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生、樊坤敏</w:t>
            </w:r>
          </w:p>
        </w:tc>
        <w:tc>
          <w:tcPr>
            <w:tcW w:w="1797" w:type="dxa"/>
            <w:gridSpan w:val="3"/>
            <w:vAlign w:val="center"/>
          </w:tcPr>
          <w:p w14:paraId="262A69EF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编辑</w:t>
            </w:r>
          </w:p>
        </w:tc>
        <w:tc>
          <w:tcPr>
            <w:tcW w:w="4325" w:type="dxa"/>
            <w:gridSpan w:val="5"/>
            <w:vAlign w:val="center"/>
          </w:tcPr>
          <w:p w14:paraId="481861FC">
            <w:pPr>
              <w:ind w:firstLine="480" w:firstLineChars="200"/>
              <w:rPr>
                <w:rFonts w:hint="default" w:ascii="Times New Roman" w:hAnsi="Times New Roman" w:eastAsia="方正仿宋_GBK"/>
                <w:w w:val="95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刘莎莎、谢绍刚</w:t>
            </w:r>
          </w:p>
        </w:tc>
      </w:tr>
      <w:tr w14:paraId="1878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</w:trPr>
        <w:tc>
          <w:tcPr>
            <w:tcW w:w="1824" w:type="dxa"/>
            <w:vAlign w:val="center"/>
          </w:tcPr>
          <w:p w14:paraId="62866CCE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原创单位</w:t>
            </w:r>
          </w:p>
        </w:tc>
        <w:tc>
          <w:tcPr>
            <w:tcW w:w="2402" w:type="dxa"/>
            <w:gridSpan w:val="4"/>
            <w:vAlign w:val="center"/>
          </w:tcPr>
          <w:p w14:paraId="3E68B80B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重庆市永川区融媒体中心</w:t>
            </w:r>
          </w:p>
        </w:tc>
        <w:tc>
          <w:tcPr>
            <w:tcW w:w="1797" w:type="dxa"/>
            <w:gridSpan w:val="3"/>
            <w:vAlign w:val="center"/>
          </w:tcPr>
          <w:p w14:paraId="59F51344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2"/>
                <w:szCs w:val="21"/>
              </w:rPr>
              <w:t>发布端/账号/媒体名称</w:t>
            </w:r>
          </w:p>
        </w:tc>
        <w:tc>
          <w:tcPr>
            <w:tcW w:w="4325" w:type="dxa"/>
            <w:gridSpan w:val="5"/>
            <w:vAlign w:val="center"/>
          </w:tcPr>
          <w:p w14:paraId="680E54CC">
            <w:pPr>
              <w:ind w:firstLine="480" w:firstLineChars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永川网</w:t>
            </w:r>
          </w:p>
        </w:tc>
      </w:tr>
      <w:tr w14:paraId="20BB0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exact"/>
        </w:trPr>
        <w:tc>
          <w:tcPr>
            <w:tcW w:w="1824" w:type="dxa"/>
            <w:vAlign w:val="center"/>
          </w:tcPr>
          <w:p w14:paraId="555AD80A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2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2"/>
                <w:szCs w:val="20"/>
              </w:rPr>
              <w:t>刊播版面</w:t>
            </w:r>
          </w:p>
          <w:p w14:paraId="755E4425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2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2"/>
                <w:szCs w:val="20"/>
              </w:rPr>
              <w:t>(名称和版次)</w:t>
            </w:r>
          </w:p>
        </w:tc>
        <w:tc>
          <w:tcPr>
            <w:tcW w:w="2402" w:type="dxa"/>
            <w:gridSpan w:val="4"/>
            <w:vAlign w:val="center"/>
          </w:tcPr>
          <w:p w14:paraId="1795550E">
            <w:pPr>
              <w:spacing w:after="0" w:line="26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4D126FA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2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2"/>
                <w:szCs w:val="20"/>
              </w:rPr>
              <w:t>刊播日期</w:t>
            </w:r>
          </w:p>
        </w:tc>
        <w:tc>
          <w:tcPr>
            <w:tcW w:w="4325" w:type="dxa"/>
            <w:gridSpan w:val="5"/>
            <w:vAlign w:val="center"/>
          </w:tcPr>
          <w:p w14:paraId="672128CB">
            <w:pPr>
              <w:spacing w:after="0" w:line="260" w:lineRule="exact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2025年10月11日10：38</w:t>
            </w:r>
          </w:p>
        </w:tc>
      </w:tr>
      <w:tr w14:paraId="399D2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824" w:type="dxa"/>
            <w:vMerge w:val="restart"/>
            <w:vAlign w:val="center"/>
          </w:tcPr>
          <w:p w14:paraId="53F7017A">
            <w:pPr>
              <w:spacing w:after="0" w:line="38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新媒体作品填报网址</w:t>
            </w:r>
          </w:p>
        </w:tc>
        <w:tc>
          <w:tcPr>
            <w:tcW w:w="4199" w:type="dxa"/>
            <w:gridSpan w:val="7"/>
            <w:vMerge w:val="restart"/>
            <w:vAlign w:val="center"/>
          </w:tcPr>
          <w:p w14:paraId="586BCE02">
            <w:pPr>
              <w:spacing w:after="0" w:line="260" w:lineRule="exact"/>
              <w:rPr>
                <w:rFonts w:ascii="Times New Roman" w:hAnsi="Times New Roman" w:eastAsia="华文中宋"/>
                <w:sz w:val="28"/>
              </w:rPr>
            </w:pPr>
            <w:r>
              <w:rPr>
                <w:rFonts w:hint="eastAsia" w:ascii="Times New Roman" w:hAnsi="Times New Roman" w:eastAsia="方正仿宋_GBK" w:cs="仿宋"/>
                <w:sz w:val="22"/>
                <w:szCs w:val="16"/>
                <w:lang w:val="en-US" w:eastAsia="zh-CN"/>
              </w:rPr>
              <w:t>https://www.yongchuanwang.com.cn/web/aritcle/1477314498607714304/web/content_1477314498607714304.html</w:t>
            </w:r>
          </w:p>
        </w:tc>
        <w:tc>
          <w:tcPr>
            <w:tcW w:w="4325" w:type="dxa"/>
            <w:gridSpan w:val="5"/>
            <w:vAlign w:val="center"/>
          </w:tcPr>
          <w:p w14:paraId="591D7BA9">
            <w:pPr>
              <w:spacing w:after="0" w:line="260" w:lineRule="exact"/>
              <w:rPr>
                <w:rFonts w:hint="eastAsia" w:ascii="Times New Roman" w:hAnsi="Times New Roman" w:eastAsia="华文中宋"/>
                <w:sz w:val="28"/>
                <w:lang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>中央宣传部“三好作品”</w:t>
            </w:r>
            <w:r>
              <w:rPr>
                <w:rFonts w:hint="eastAsia" w:ascii="Times New Roman" w:hAnsi="Times New Roman" w:eastAsia="华文中宋"/>
                <w:sz w:val="28"/>
              </w:rPr>
              <w:t xml:space="preserve">  </w:t>
            </w:r>
            <w:r>
              <w:rPr>
                <w:rFonts w:hint="eastAsia" w:ascii="Times New Roman" w:hAnsi="Times New Roman" w:eastAsia="华文中宋"/>
                <w:sz w:val="24"/>
                <w:szCs w:val="24"/>
              </w:rPr>
              <w:t>是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□ 否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sym w:font="Wingdings 2" w:char="0052"/>
            </w:r>
          </w:p>
        </w:tc>
      </w:tr>
      <w:tr w14:paraId="31FE9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exact"/>
        </w:trPr>
        <w:tc>
          <w:tcPr>
            <w:tcW w:w="1824" w:type="dxa"/>
            <w:vMerge w:val="continue"/>
            <w:vAlign w:val="center"/>
          </w:tcPr>
          <w:p w14:paraId="06E92EE9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</w:p>
        </w:tc>
        <w:tc>
          <w:tcPr>
            <w:tcW w:w="4199" w:type="dxa"/>
            <w:gridSpan w:val="7"/>
            <w:vMerge w:val="continue"/>
            <w:vAlign w:val="center"/>
          </w:tcPr>
          <w:p w14:paraId="7124E559">
            <w:pPr>
              <w:spacing w:after="0" w:line="26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4325" w:type="dxa"/>
            <w:gridSpan w:val="5"/>
            <w:vAlign w:val="center"/>
          </w:tcPr>
          <w:p w14:paraId="2132E7D1">
            <w:pPr>
              <w:spacing w:after="0" w:line="260" w:lineRule="exact"/>
              <w:rPr>
                <w:rFonts w:ascii="Times New Roman" w:hAnsi="Times New Roman" w:eastAsia="华文中宋"/>
                <w:sz w:val="28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 xml:space="preserve">市委宣传部“三好作品” </w:t>
            </w:r>
            <w:r>
              <w:rPr>
                <w:rFonts w:hint="eastAsia" w:ascii="Times New Roman" w:hAnsi="Times New Roman" w:eastAsia="华文中宋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中宋"/>
                <w:sz w:val="24"/>
                <w:szCs w:val="24"/>
              </w:rPr>
              <w:t>是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□ 否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sym w:font="Wingdings 2" w:char="0052"/>
            </w:r>
          </w:p>
        </w:tc>
      </w:tr>
      <w:tr w14:paraId="51EE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7" w:hRule="atLeast"/>
        </w:trPr>
        <w:tc>
          <w:tcPr>
            <w:tcW w:w="1824" w:type="dxa"/>
            <w:vAlign w:val="center"/>
          </w:tcPr>
          <w:p w14:paraId="6325938B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作品简介</w:t>
            </w:r>
          </w:p>
        </w:tc>
        <w:tc>
          <w:tcPr>
            <w:tcW w:w="8524" w:type="dxa"/>
            <w:gridSpan w:val="12"/>
            <w:vAlign w:val="center"/>
          </w:tcPr>
          <w:p w14:paraId="5C96B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该作品深入践行习近平总书记关于“注重家庭、注重家教、注重家风”的重要论述，以“中国好人”张吉莲二十余年赡养四位老人的感人事迹为蓝本，将孝老爱亲与家风建设、廉洁文化深度融合，生动诠释了“以千千万万家庭的好家风支撑起全社会的好风气”的时代内涵，为全国家风家教建设提供了鲜活案例。</w:t>
            </w:r>
          </w:p>
          <w:p w14:paraId="36330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作品叙事真挚细腻，故事感人至深。作品以主持人视角串联，镜头语言质朴而富有张力。通过记录张吉莲从1996年成家后赡养父亲、奶奶，到2007年接养3位叔父，再到2008年接回肢残智障婆婆的艰辛历程，挖掘了平凡人物身上的崇高精神，将个人善行与永川新时代文明实践、基层廉洁文化建设有机结合，展现了国家治理下的文明实践成果。</w:t>
            </w:r>
          </w:p>
          <w:p w14:paraId="3E698133">
            <w:pPr>
              <w:spacing w:after="0" w:line="24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22F2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7" w:hRule="exact"/>
        </w:trPr>
        <w:tc>
          <w:tcPr>
            <w:tcW w:w="1824" w:type="dxa"/>
            <w:vAlign w:val="center"/>
          </w:tcPr>
          <w:p w14:paraId="7E6FBB92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社会效果</w:t>
            </w:r>
          </w:p>
        </w:tc>
        <w:tc>
          <w:tcPr>
            <w:tcW w:w="8524" w:type="dxa"/>
            <w:gridSpan w:val="12"/>
            <w:vAlign w:val="center"/>
          </w:tcPr>
          <w:p w14:paraId="7287803F">
            <w:pPr>
              <w:spacing w:after="0" w:line="240" w:lineRule="auto"/>
              <w:ind w:firstLine="420" w:firstLineChars="200"/>
              <w:rPr>
                <w:rFonts w:hint="eastAsia" w:ascii="Times New Roman" w:hAnsi="Times New Roman" w:eastAsia="方正仿宋_GBK" w:cs="仿宋"/>
                <w:sz w:val="21"/>
                <w:szCs w:val="15"/>
                <w:lang w:val="en-US" w:eastAsia="zh-CN"/>
              </w:rPr>
            </w:pPr>
          </w:p>
          <w:p w14:paraId="76C21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该作品播出后，在社会各界引发了对“中国好人”张吉莲感人事迹的广泛关注与热烈讨论。报道成功将“孝道”这一传统美德，从书本信条转化为可感、可触、可学的现实榜样，唤醒了公众内心深处对家庭责任与亲情价值的普遍共鸣，有效引领了崇尚孝善、尊老爱老的社会风向。</w:t>
            </w:r>
          </w:p>
          <w:p w14:paraId="568D6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该作品不仅是个人故事的讲述，更是基层文明实践的生动教材。张吉莲的事迹及其旧居改造而成的“孝老爱亲新时代文明实践点”，成为了全区、全市家风教育、道德讲堂和中小学思政课的鲜活课堂，为推动农村精神文明建设提供了可复制、可推广的情感载体。</w:t>
            </w:r>
          </w:p>
        </w:tc>
      </w:tr>
      <w:tr w14:paraId="51C11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1" w:hRule="exact"/>
        </w:trPr>
        <w:tc>
          <w:tcPr>
            <w:tcW w:w="1824" w:type="dxa"/>
            <w:vMerge w:val="restart"/>
            <w:vAlign w:val="center"/>
          </w:tcPr>
          <w:p w14:paraId="63929466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传播数据</w:t>
            </w:r>
          </w:p>
        </w:tc>
        <w:tc>
          <w:tcPr>
            <w:tcW w:w="2568" w:type="dxa"/>
            <w:gridSpan w:val="5"/>
            <w:vAlign w:val="center"/>
          </w:tcPr>
          <w:p w14:paraId="1CD6010F">
            <w:pPr>
              <w:spacing w:after="0" w:line="420" w:lineRule="exact"/>
              <w:rPr>
                <w:rFonts w:ascii="方正楷体_GBK" w:hAnsi="Times New Roman" w:eastAsia="方正楷体_GBK"/>
                <w:sz w:val="22"/>
                <w:szCs w:val="24"/>
              </w:rPr>
            </w:pPr>
            <w:r>
              <w:rPr>
                <w:rFonts w:hint="eastAsia" w:ascii="方正楷体_GBK" w:hAnsi="Times New Roman" w:eastAsia="方正楷体_GBK"/>
                <w:sz w:val="22"/>
                <w:szCs w:val="24"/>
              </w:rPr>
              <w:t>新媒体传播平台网址</w:t>
            </w: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vAlign w:val="center"/>
          </w:tcPr>
          <w:p w14:paraId="40AFBE77">
            <w:pPr>
              <w:spacing w:after="0" w:line="320" w:lineRule="exact"/>
              <w:rPr>
                <w:rFonts w:ascii="Times New Roman" w:hAnsi="Times New Roman" w:eastAsia="方正仿宋_GBK"/>
                <w:sz w:val="22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4"/>
              </w:rPr>
              <w:t>1.https://www.yongchuanwang.com.cn/web/aritcle/1477314498607714304/web/content_1477314498607714304.html</w:t>
            </w:r>
          </w:p>
        </w:tc>
      </w:tr>
      <w:tr w14:paraId="103D0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4" w:hRule="exact"/>
        </w:trPr>
        <w:tc>
          <w:tcPr>
            <w:tcW w:w="1824" w:type="dxa"/>
            <w:vMerge w:val="continue"/>
            <w:tcBorders>
              <w:bottom w:val="single" w:color="auto" w:sz="4" w:space="0"/>
            </w:tcBorders>
            <w:vAlign w:val="center"/>
          </w:tcPr>
          <w:p w14:paraId="47FBDECD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</w:p>
        </w:tc>
        <w:tc>
          <w:tcPr>
            <w:tcW w:w="1571" w:type="dxa"/>
            <w:tcBorders>
              <w:bottom w:val="single" w:color="auto" w:sz="4" w:space="0"/>
            </w:tcBorders>
            <w:vAlign w:val="center"/>
          </w:tcPr>
          <w:p w14:paraId="2E3A5728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2"/>
                <w:szCs w:val="24"/>
              </w:rPr>
            </w:pPr>
            <w:r>
              <w:rPr>
                <w:rFonts w:hint="eastAsia" w:ascii="方正楷体_GBK" w:hAnsi="Times New Roman" w:eastAsia="方正楷体_GBK"/>
                <w:sz w:val="22"/>
                <w:szCs w:val="24"/>
              </w:rPr>
              <w:t>阅读量（浏览量、点击量）</w:t>
            </w:r>
          </w:p>
        </w:tc>
        <w:tc>
          <w:tcPr>
            <w:tcW w:w="997" w:type="dxa"/>
            <w:gridSpan w:val="4"/>
            <w:tcBorders>
              <w:bottom w:val="single" w:color="auto" w:sz="4" w:space="0"/>
            </w:tcBorders>
            <w:vAlign w:val="center"/>
          </w:tcPr>
          <w:p w14:paraId="351EC797">
            <w:pPr>
              <w:spacing w:after="0" w:line="360" w:lineRule="exact"/>
              <w:jc w:val="center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7.3万</w:t>
            </w:r>
          </w:p>
        </w:tc>
        <w:tc>
          <w:tcPr>
            <w:tcW w:w="1285" w:type="dxa"/>
            <w:tcBorders>
              <w:bottom w:val="single" w:color="auto" w:sz="4" w:space="0"/>
            </w:tcBorders>
            <w:vAlign w:val="center"/>
          </w:tcPr>
          <w:p w14:paraId="0E21E7BA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转载量</w:t>
            </w:r>
          </w:p>
        </w:tc>
        <w:tc>
          <w:tcPr>
            <w:tcW w:w="1284" w:type="dxa"/>
            <w:gridSpan w:val="2"/>
            <w:tcBorders>
              <w:bottom w:val="single" w:color="auto" w:sz="4" w:space="0"/>
            </w:tcBorders>
            <w:vAlign w:val="center"/>
          </w:tcPr>
          <w:p w14:paraId="6A5983E9">
            <w:pPr>
              <w:spacing w:after="0" w:line="360" w:lineRule="exact"/>
              <w:jc w:val="center"/>
              <w:rPr>
                <w:rFonts w:hint="default" w:ascii="方正楷体_GBK" w:hAnsi="Times New Roman" w:eastAsia="方正楷体_GBK"/>
                <w:sz w:val="24"/>
                <w:szCs w:val="28"/>
                <w:lang w:val="en-US" w:eastAsia="zh-CN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  <w:lang w:val="en-US" w:eastAsia="zh-CN"/>
              </w:rPr>
              <w:t>2.44万</w:t>
            </w: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vAlign w:val="center"/>
          </w:tcPr>
          <w:p w14:paraId="00086AAE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互动量</w:t>
            </w:r>
          </w:p>
        </w:tc>
        <w:tc>
          <w:tcPr>
            <w:tcW w:w="2102" w:type="dxa"/>
            <w:tcBorders>
              <w:bottom w:val="single" w:color="auto" w:sz="4" w:space="0"/>
            </w:tcBorders>
            <w:vAlign w:val="center"/>
          </w:tcPr>
          <w:p w14:paraId="6F71ACBC">
            <w:pPr>
              <w:spacing w:after="0" w:line="360" w:lineRule="exact"/>
              <w:jc w:val="center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330F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4" w:hRule="exact"/>
        </w:trPr>
        <w:tc>
          <w:tcPr>
            <w:tcW w:w="1824" w:type="dxa"/>
            <w:tcBorders>
              <w:bottom w:val="single" w:color="auto" w:sz="4" w:space="0"/>
            </w:tcBorders>
            <w:vAlign w:val="center"/>
          </w:tcPr>
          <w:p w14:paraId="4C3365B4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推荐理由</w:t>
            </w:r>
          </w:p>
        </w:tc>
        <w:tc>
          <w:tcPr>
            <w:tcW w:w="8524" w:type="dxa"/>
            <w:gridSpan w:val="12"/>
            <w:tcBorders>
              <w:bottom w:val="single" w:color="auto" w:sz="4" w:space="0"/>
            </w:tcBorders>
            <w:vAlign w:val="center"/>
          </w:tcPr>
          <w:p w14:paraId="41F01599">
            <w:pPr>
              <w:spacing w:after="0" w:line="420" w:lineRule="exact"/>
              <w:ind w:firstLine="480" w:firstLineChars="200"/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立意高远，导向鲜明。该作品深刻践行习近平总书记关于“注重家庭、家教、家风”的重要论述，以“中国好人”张吉莲二十余年孝老爱亲的感人事迹为样本，巧妙将个人孝行、家风传承与廉洁文化建设、新时代文明实践深度融合，选题精准呼应了国家加强家庭文明与道德建设的时代主题。</w:t>
            </w:r>
          </w:p>
          <w:p w14:paraId="19E86710">
            <w:pPr>
              <w:spacing w:after="0" w:line="420" w:lineRule="exact"/>
              <w:ind w:firstLine="480" w:firstLineChars="200"/>
              <w:rPr>
                <w:rFonts w:ascii="Times New Roman" w:hAnsi="Times New Roman" w:eastAsia="华文中宋"/>
                <w:spacing w:val="-2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以小见大，引领新风。作品通过质朴镜头与流畅叙事，生动再现了张吉莲赡养四位老人的艰辛与坚守。报道采用“一屋孝善”的小切口，从个人善行辐射至乡风文明，成功将“孝道”这一传统美德转化为可触可感的生动场景，情感饱满，感染力强，实现了平凡中见崇高的艺术效果,为新时代弘扬中华优秀传统文化、推进基层社会治理提供了具有示范意义的优秀范本。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  <w:t xml:space="preserve">     </w:t>
            </w:r>
          </w:p>
          <w:p w14:paraId="6577D1E7">
            <w:pPr>
              <w:spacing w:after="0" w:line="260" w:lineRule="exact"/>
              <w:jc w:val="right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   </w:t>
            </w:r>
          </w:p>
          <w:p w14:paraId="00DCCE45">
            <w:pPr>
              <w:spacing w:after="0" w:line="260" w:lineRule="exact"/>
              <w:jc w:val="right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</w:p>
          <w:p w14:paraId="4254612E">
            <w:pPr>
              <w:spacing w:after="0" w:line="260" w:lineRule="exact"/>
              <w:jc w:val="right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</w:p>
          <w:p w14:paraId="30BA55D9">
            <w:pPr>
              <w:spacing w:after="0" w:line="260" w:lineRule="exact"/>
              <w:jc w:val="right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</w:p>
          <w:p w14:paraId="6C41A0B0">
            <w:pPr>
              <w:spacing w:after="0" w:line="260" w:lineRule="exact"/>
              <w:jc w:val="right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</w:p>
          <w:p w14:paraId="2052C55F">
            <w:pPr>
              <w:spacing w:after="0" w:line="260" w:lineRule="exact"/>
              <w:jc w:val="right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</w:p>
          <w:p w14:paraId="3F1C1BA9">
            <w:pPr>
              <w:spacing w:after="0" w:line="260" w:lineRule="exact"/>
              <w:jc w:val="right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</w:p>
          <w:p w14:paraId="040149A8">
            <w:pPr>
              <w:spacing w:after="0" w:line="260" w:lineRule="exact"/>
              <w:jc w:val="right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签名：（盖单位公章）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年  月  日</w:t>
            </w:r>
          </w:p>
        </w:tc>
      </w:tr>
      <w:tr w14:paraId="03C2C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069E6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联系人</w:t>
            </w:r>
          </w:p>
        </w:tc>
        <w:tc>
          <w:tcPr>
            <w:tcW w:w="15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9BA83C7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刘莎莎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3ACA47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电话</w:t>
            </w:r>
          </w:p>
        </w:tc>
        <w:tc>
          <w:tcPr>
            <w:tcW w:w="284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ACDDBB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</w:p>
        </w:tc>
        <w:tc>
          <w:tcPr>
            <w:tcW w:w="9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8F32E16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手机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E56878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18008335262</w:t>
            </w:r>
          </w:p>
        </w:tc>
      </w:tr>
      <w:tr w14:paraId="615B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BAF14D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地址</w:t>
            </w:r>
          </w:p>
        </w:tc>
        <w:tc>
          <w:tcPr>
            <w:tcW w:w="522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703D18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重庆市永川区融媒体中心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0F157B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邮箱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C91C29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</w:p>
        </w:tc>
      </w:tr>
    </w:tbl>
    <w:p w14:paraId="558F6C37"/>
    <w:sectPr>
      <w:headerReference r:id="rId5" w:type="default"/>
      <w:pgSz w:w="11906" w:h="16838"/>
      <w:pgMar w:top="1440" w:right="1800" w:bottom="1440" w:left="124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EE3921D2-7CBF-43D5-B403-60A7671C3DC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B05A3B2-0630-4F28-B15B-62317EF39EA6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AC9FEFB2-8FF5-4F40-8E70-1CB09DC548D4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FD7AE2E1-397E-43B5-80CF-FE78CEA8E39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0EDA2A8-AE51-44E8-8F57-8AC32E0B62F8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6" w:fontKey="{73CB7A33-1DC9-4E89-9983-0324A5AE6DB4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A40511B0-4E22-4D4D-AEBA-36DBB52972D1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35FD1">
    <w:pPr>
      <w:pStyle w:val="2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95D39"/>
    <w:rsid w:val="0F452E0C"/>
    <w:rsid w:val="0F695D39"/>
    <w:rsid w:val="17103863"/>
    <w:rsid w:val="23D900B2"/>
    <w:rsid w:val="50F81643"/>
    <w:rsid w:val="7199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unhideWhenUsed/>
    <w:qFormat/>
    <w:uiPriority w:val="99"/>
    <w:pPr>
      <w:spacing w:after="120"/>
    </w:pPr>
    <w:rPr>
      <w:rFonts w:eastAsia="仿宋_GB2312"/>
      <w:sz w:val="16"/>
      <w:szCs w:val="16"/>
    </w:rPr>
  </w:style>
  <w:style w:type="paragraph" w:styleId="3">
    <w:name w:val="Body Text"/>
    <w:basedOn w:val="1"/>
    <w:next w:val="4"/>
    <w:unhideWhenUsed/>
    <w:qFormat/>
    <w:uiPriority w:val="0"/>
    <w:pPr>
      <w:spacing w:after="120"/>
    </w:pPr>
    <w:rPr>
      <w:rFonts w:eastAsia="仿宋_GB2312" w:cs="Times New Roman"/>
      <w:sz w:val="32"/>
      <w:szCs w:val="24"/>
    </w:rPr>
  </w:style>
  <w:style w:type="paragraph" w:styleId="4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方正仿宋_GBK" w:cs="Times New Roman"/>
      <w:sz w:val="32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paragraph" w:styleId="6">
    <w:name w:val="Body Text First Indent"/>
    <w:basedOn w:val="3"/>
    <w:unhideWhenUsed/>
    <w:qFormat/>
    <w:uiPriority w:val="0"/>
    <w:pPr>
      <w:spacing w:line="594" w:lineRule="exact"/>
      <w:ind w:firstLine="200" w:firstLineChars="200"/>
    </w:pPr>
    <w:rPr>
      <w:rFonts w:eastAsia="方正仿宋_GBK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1084</Words>
  <Characters>1323</Characters>
  <Lines>0</Lines>
  <Paragraphs>0</Paragraphs>
  <TotalTime>20</TotalTime>
  <ScaleCrop>false</ScaleCrop>
  <LinksUpToDate>false</LinksUpToDate>
  <CharactersWithSpaces>1372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2026-03-10T05:20:00Z</dcterms:created>
  <dc:creator>莎妹儿</dc:creator>
  <cp:lastModifiedBy>很凶很凶的哦</cp:lastModifiedBy>
  <dcterms:modified xsi:type="dcterms:W3CDTF">2026-03-13T06:22:37Z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80B5823E2BCA4DC296AA30C105F4F3A7_13</vt:lpwstr>
  </property>
  <property fmtid="{D5CDD505-2E9C-101B-9397-08002B2CF9AE}" pid="4" name="KSOTemplateDocerSaveRecord">
    <vt:lpwstr>eyJoZGlkIjoiOGQ3ZTQzYWFjMWI5MTc2Y2M2ZGFhZjU3ZDU2N2MyYzIiLCJ1c2VySWQiOiIzOTgyMzE2MjQifQ==</vt:lpwstr>
  </property>
</Properties>
</file>