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8D557">
      <w:pPr>
        <w:spacing w:after="0"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重庆新闻奖参评作品推荐表</w:t>
      </w:r>
    </w:p>
    <w:tbl>
      <w:tblPr>
        <w:tblStyle w:val="10"/>
        <w:tblW w:w="1034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4"/>
        <w:gridCol w:w="1571"/>
        <w:gridCol w:w="26"/>
        <w:gridCol w:w="784"/>
        <w:gridCol w:w="21"/>
        <w:gridCol w:w="166"/>
        <w:gridCol w:w="963"/>
        <w:gridCol w:w="322"/>
        <w:gridCol w:w="1284"/>
        <w:gridCol w:w="91"/>
        <w:gridCol w:w="914"/>
        <w:gridCol w:w="280"/>
        <w:gridCol w:w="2102"/>
      </w:tblGrid>
      <w:tr w14:paraId="1D22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8" w:hRule="exact"/>
        </w:trPr>
        <w:tc>
          <w:tcPr>
            <w:tcW w:w="1824" w:type="dxa"/>
            <w:vAlign w:val="center"/>
          </w:tcPr>
          <w:p w14:paraId="2751BCE5">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作品标题</w:t>
            </w:r>
          </w:p>
        </w:tc>
        <w:tc>
          <w:tcPr>
            <w:tcW w:w="3531" w:type="dxa"/>
            <w:gridSpan w:val="6"/>
            <w:vAlign w:val="center"/>
          </w:tcPr>
          <w:p w14:paraId="2C7687FA">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Pakistani Commentator Visits Yongchuan, Observes City’s Innovation and Openness.国际评论员凯泽·纳瓦布点赞永川</w:t>
            </w:r>
          </w:p>
        </w:tc>
        <w:tc>
          <w:tcPr>
            <w:tcW w:w="1697" w:type="dxa"/>
            <w:gridSpan w:val="3"/>
            <w:vAlign w:val="center"/>
          </w:tcPr>
          <w:p w14:paraId="59A9C44D">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参评项目</w:t>
            </w:r>
          </w:p>
        </w:tc>
        <w:tc>
          <w:tcPr>
            <w:tcW w:w="3296" w:type="dxa"/>
            <w:gridSpan w:val="3"/>
            <w:vAlign w:val="center"/>
          </w:tcPr>
          <w:p w14:paraId="776292B7">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国际传播</w:t>
            </w:r>
          </w:p>
        </w:tc>
      </w:tr>
      <w:tr w14:paraId="76E6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exact"/>
        </w:trPr>
        <w:tc>
          <w:tcPr>
            <w:tcW w:w="1824" w:type="dxa"/>
            <w:vMerge w:val="restart"/>
            <w:vAlign w:val="center"/>
          </w:tcPr>
          <w:p w14:paraId="39187809">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ascii="Times New Roman" w:hAnsi="Times New Roman" w:eastAsia="方正黑体_GBK" w:cs="方正黑体_GBK"/>
                <w:sz w:val="28"/>
              </w:rPr>
              <w:t>字数</w:t>
            </w:r>
            <w:r>
              <w:rPr>
                <w:rFonts w:hint="eastAsia" w:ascii="Times New Roman" w:hAnsi="Times New Roman" w:eastAsia="方正黑体_GBK" w:cs="方正黑体_GBK"/>
                <w:sz w:val="28"/>
              </w:rPr>
              <w:t>/时长</w:t>
            </w:r>
          </w:p>
        </w:tc>
        <w:tc>
          <w:tcPr>
            <w:tcW w:w="3531" w:type="dxa"/>
            <w:gridSpan w:val="6"/>
            <w:vMerge w:val="restart"/>
            <w:vAlign w:val="center"/>
          </w:tcPr>
          <w:p w14:paraId="7844595D">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lang w:val="en-US"/>
              </w:rPr>
            </w:pPr>
            <w:r>
              <w:rPr>
                <w:rFonts w:hint="eastAsia" w:ascii="方正仿宋_GB2312" w:hAnsi="方正仿宋_GB2312" w:eastAsia="方正仿宋_GB2312" w:cs="方正仿宋_GB2312"/>
                <w:sz w:val="24"/>
                <w:szCs w:val="24"/>
                <w:lang w:val="en-US" w:eastAsia="zh-CN"/>
              </w:rPr>
              <w:t>1分7秒</w:t>
            </w:r>
            <w:bookmarkStart w:id="0" w:name="_GoBack"/>
            <w:bookmarkEnd w:id="0"/>
          </w:p>
        </w:tc>
        <w:tc>
          <w:tcPr>
            <w:tcW w:w="1697" w:type="dxa"/>
            <w:gridSpan w:val="3"/>
            <w:vAlign w:val="center"/>
          </w:tcPr>
          <w:p w14:paraId="2BE6EF25">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体裁</w:t>
            </w:r>
          </w:p>
        </w:tc>
        <w:tc>
          <w:tcPr>
            <w:tcW w:w="3296" w:type="dxa"/>
            <w:gridSpan w:val="3"/>
            <w:vAlign w:val="center"/>
          </w:tcPr>
          <w:p w14:paraId="30CA0485">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新媒体短视频新闻</w:t>
            </w:r>
          </w:p>
        </w:tc>
      </w:tr>
      <w:tr w14:paraId="58AF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exact"/>
        </w:trPr>
        <w:tc>
          <w:tcPr>
            <w:tcW w:w="1824" w:type="dxa"/>
            <w:vMerge w:val="continue"/>
            <w:vAlign w:val="center"/>
          </w:tcPr>
          <w:p w14:paraId="053993FC">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p>
        </w:tc>
        <w:tc>
          <w:tcPr>
            <w:tcW w:w="3531" w:type="dxa"/>
            <w:gridSpan w:val="6"/>
            <w:vMerge w:val="continue"/>
            <w:vAlign w:val="center"/>
          </w:tcPr>
          <w:p w14:paraId="41189791">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仿宋_GBK" w:cs="仿宋"/>
                <w:sz w:val="24"/>
                <w:szCs w:val="18"/>
              </w:rPr>
            </w:pPr>
          </w:p>
        </w:tc>
        <w:tc>
          <w:tcPr>
            <w:tcW w:w="1697" w:type="dxa"/>
            <w:gridSpan w:val="3"/>
            <w:vAlign w:val="center"/>
          </w:tcPr>
          <w:p w14:paraId="1301CE67">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语种</w:t>
            </w:r>
          </w:p>
        </w:tc>
        <w:tc>
          <w:tcPr>
            <w:tcW w:w="3296" w:type="dxa"/>
            <w:gridSpan w:val="3"/>
            <w:vAlign w:val="center"/>
          </w:tcPr>
          <w:p w14:paraId="1E8FE7D0">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英文</w:t>
            </w:r>
          </w:p>
        </w:tc>
      </w:tr>
      <w:tr w14:paraId="03AB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824" w:type="dxa"/>
            <w:vAlign w:val="center"/>
          </w:tcPr>
          <w:p w14:paraId="2E68192E">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作  者</w:t>
            </w:r>
          </w:p>
          <w:p w14:paraId="4F4C8A17">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（主创人员）</w:t>
            </w:r>
          </w:p>
        </w:tc>
        <w:tc>
          <w:tcPr>
            <w:tcW w:w="2402" w:type="dxa"/>
            <w:gridSpan w:val="4"/>
            <w:vAlign w:val="center"/>
          </w:tcPr>
          <w:p w14:paraId="0B735398">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王冬梅、肖英杰、吴艾玲</w:t>
            </w:r>
          </w:p>
        </w:tc>
        <w:tc>
          <w:tcPr>
            <w:tcW w:w="1129" w:type="dxa"/>
            <w:gridSpan w:val="2"/>
            <w:vAlign w:val="center"/>
          </w:tcPr>
          <w:p w14:paraId="001D4124">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编辑</w:t>
            </w:r>
          </w:p>
        </w:tc>
        <w:tc>
          <w:tcPr>
            <w:tcW w:w="4993" w:type="dxa"/>
            <w:gridSpan w:val="6"/>
            <w:vAlign w:val="center"/>
          </w:tcPr>
          <w:p w14:paraId="77A21ACC">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w w:val="95"/>
                <w:sz w:val="24"/>
                <w:szCs w:val="24"/>
                <w:lang w:val="en-US" w:eastAsia="zh-CN"/>
              </w:rPr>
            </w:pPr>
            <w:r>
              <w:rPr>
                <w:rFonts w:hint="eastAsia" w:ascii="方正仿宋_GB2312" w:hAnsi="方正仿宋_GB2312" w:eastAsia="方正仿宋_GB2312" w:cs="方正仿宋_GB2312"/>
                <w:sz w:val="24"/>
                <w:szCs w:val="24"/>
                <w:lang w:val="en-US" w:eastAsia="zh-CN"/>
              </w:rPr>
              <w:t>陈科儒、</w:t>
            </w:r>
            <w:r>
              <w:rPr>
                <w:rFonts w:hint="eastAsia" w:ascii="方正仿宋_GB2312" w:hAnsi="方正仿宋_GB2312" w:eastAsia="方正仿宋_GB2312" w:cs="方正仿宋_GB2312"/>
                <w:w w:val="95"/>
                <w:sz w:val="24"/>
                <w:szCs w:val="24"/>
                <w:lang w:val="en-US" w:eastAsia="zh-CN"/>
              </w:rPr>
              <w:t>朱怡、张崇熙</w:t>
            </w:r>
          </w:p>
        </w:tc>
      </w:tr>
      <w:tr w14:paraId="53AE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1824" w:type="dxa"/>
            <w:vAlign w:val="center"/>
          </w:tcPr>
          <w:p w14:paraId="47ECBD82">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原创单位</w:t>
            </w:r>
          </w:p>
        </w:tc>
        <w:tc>
          <w:tcPr>
            <w:tcW w:w="2402" w:type="dxa"/>
            <w:gridSpan w:val="4"/>
            <w:vAlign w:val="center"/>
          </w:tcPr>
          <w:p w14:paraId="7AFFAE15">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重庆市永川区融媒体中心</w:t>
            </w:r>
          </w:p>
        </w:tc>
        <w:tc>
          <w:tcPr>
            <w:tcW w:w="1129" w:type="dxa"/>
            <w:gridSpan w:val="2"/>
            <w:vAlign w:val="center"/>
          </w:tcPr>
          <w:p w14:paraId="5665A923">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发布端/账号/媒体名称</w:t>
            </w:r>
          </w:p>
        </w:tc>
        <w:tc>
          <w:tcPr>
            <w:tcW w:w="4993" w:type="dxa"/>
            <w:gridSpan w:val="6"/>
            <w:vAlign w:val="center"/>
          </w:tcPr>
          <w:p w14:paraId="5172C967">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Facebook、微信视频号/inyongchuan、永川发布视频号、永川融媒抖音、永川头条APP</w:t>
            </w:r>
          </w:p>
        </w:tc>
      </w:tr>
      <w:tr w14:paraId="34F5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exact"/>
        </w:trPr>
        <w:tc>
          <w:tcPr>
            <w:tcW w:w="1824" w:type="dxa"/>
            <w:vAlign w:val="center"/>
          </w:tcPr>
          <w:p w14:paraId="0D5CF9ED">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刊播版面</w:t>
            </w:r>
          </w:p>
          <w:p w14:paraId="2C9A4402">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(名称和版次)</w:t>
            </w:r>
          </w:p>
        </w:tc>
        <w:tc>
          <w:tcPr>
            <w:tcW w:w="2402" w:type="dxa"/>
            <w:gridSpan w:val="4"/>
            <w:vAlign w:val="center"/>
          </w:tcPr>
          <w:p w14:paraId="5D061577">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方正仿宋_GB2312" w:hAnsi="方正仿宋_GB2312" w:eastAsia="方正仿宋_GB2312" w:cs="方正仿宋_GB2312"/>
                <w:sz w:val="24"/>
                <w:szCs w:val="24"/>
              </w:rPr>
            </w:pPr>
          </w:p>
        </w:tc>
        <w:tc>
          <w:tcPr>
            <w:tcW w:w="1129" w:type="dxa"/>
            <w:gridSpan w:val="2"/>
            <w:vAlign w:val="center"/>
          </w:tcPr>
          <w:p w14:paraId="60FBDA71">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刊播日期</w:t>
            </w:r>
          </w:p>
        </w:tc>
        <w:tc>
          <w:tcPr>
            <w:tcW w:w="4993" w:type="dxa"/>
            <w:gridSpan w:val="6"/>
            <w:vAlign w:val="center"/>
          </w:tcPr>
          <w:p w14:paraId="5CBFBCFF">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2025年1月22日</w:t>
            </w:r>
          </w:p>
        </w:tc>
      </w:tr>
      <w:tr w14:paraId="0107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1824" w:type="dxa"/>
            <w:vMerge w:val="restart"/>
            <w:vAlign w:val="center"/>
          </w:tcPr>
          <w:p w14:paraId="2C4F4A53">
            <w:pPr>
              <w:spacing w:after="0" w:line="340" w:lineRule="exact"/>
              <w:rPr>
                <w:rFonts w:ascii="Times New Roman" w:hAnsi="Times New Roman"/>
                <w:szCs w:val="21"/>
              </w:rPr>
            </w:pPr>
            <w:r>
              <w:rPr>
                <w:rFonts w:hint="eastAsia" w:ascii="Times New Roman" w:hAnsi="Times New Roman" w:eastAsia="方正黑体_GBK" w:cs="方正黑体_GBK"/>
                <w:sz w:val="24"/>
                <w:szCs w:val="21"/>
              </w:rPr>
              <w:t>新媒体作品填报网址</w:t>
            </w:r>
          </w:p>
        </w:tc>
        <w:tc>
          <w:tcPr>
            <w:tcW w:w="3531" w:type="dxa"/>
            <w:gridSpan w:val="6"/>
            <w:vMerge w:val="restart"/>
            <w:vAlign w:val="center"/>
          </w:tcPr>
          <w:p w14:paraId="6849D585">
            <w:pPr>
              <w:keepNext w:val="0"/>
              <w:keepLines w:val="0"/>
              <w:pageBreakBefore w:val="0"/>
              <w:widowControl w:val="0"/>
              <w:kinsoku/>
              <w:wordWrap/>
              <w:overflowPunct/>
              <w:topLinePunct w:val="0"/>
              <w:autoSpaceDE/>
              <w:autoSpaceDN/>
              <w:bidi w:val="0"/>
              <w:adjustRightInd/>
              <w:snapToGrid/>
              <w:spacing w:after="0" w:line="240" w:lineRule="exact"/>
              <w:textAlignment w:val="auto"/>
              <w:rPr>
                <w:rFonts w:hint="eastAsia" w:ascii="方正仿宋_GB2312" w:hAnsi="方正仿宋_GB2312" w:eastAsia="方正仿宋_GB2312" w:cs="方正仿宋_GB2312"/>
                <w:sz w:val="24"/>
                <w:szCs w:val="18"/>
              </w:rPr>
            </w:pPr>
            <w:r>
              <w:rPr>
                <w:rFonts w:hint="eastAsia" w:ascii="方正仿宋_GB2312" w:hAnsi="方正仿宋_GB2312" w:eastAsia="方正仿宋_GB2312" w:cs="方正仿宋_GB2312"/>
                <w:sz w:val="24"/>
                <w:szCs w:val="18"/>
              </w:rPr>
              <w:fldChar w:fldCharType="begin"/>
            </w:r>
            <w:r>
              <w:rPr>
                <w:rFonts w:hint="eastAsia" w:ascii="方正仿宋_GB2312" w:hAnsi="方正仿宋_GB2312" w:eastAsia="方正仿宋_GB2312" w:cs="方正仿宋_GB2312"/>
                <w:sz w:val="24"/>
                <w:szCs w:val="18"/>
              </w:rPr>
              <w:instrText xml:space="preserve"> HYPERLINK "https://www.facebook.com/share/v/17yRe78tu9/" </w:instrText>
            </w:r>
            <w:r>
              <w:rPr>
                <w:rFonts w:hint="eastAsia" w:ascii="方正仿宋_GB2312" w:hAnsi="方正仿宋_GB2312" w:eastAsia="方正仿宋_GB2312" w:cs="方正仿宋_GB2312"/>
                <w:sz w:val="24"/>
                <w:szCs w:val="18"/>
              </w:rPr>
              <w:fldChar w:fldCharType="separate"/>
            </w:r>
            <w:r>
              <w:rPr>
                <w:rStyle w:val="13"/>
                <w:rFonts w:hint="eastAsia" w:ascii="方正仿宋_GB2312" w:hAnsi="方正仿宋_GB2312" w:eastAsia="方正仿宋_GB2312" w:cs="方正仿宋_GB2312"/>
                <w:sz w:val="24"/>
                <w:szCs w:val="18"/>
              </w:rPr>
              <w:t>https://www.facebook.com/share/v/17yRe78tu9/</w:t>
            </w:r>
            <w:r>
              <w:rPr>
                <w:rFonts w:hint="eastAsia" w:ascii="方正仿宋_GB2312" w:hAnsi="方正仿宋_GB2312" w:eastAsia="方正仿宋_GB2312" w:cs="方正仿宋_GB2312"/>
                <w:sz w:val="24"/>
                <w:szCs w:val="18"/>
              </w:rPr>
              <w:fldChar w:fldCharType="end"/>
            </w:r>
          </w:p>
          <w:p w14:paraId="603E8D4B">
            <w:pPr>
              <w:keepNext w:val="0"/>
              <w:keepLines w:val="0"/>
              <w:pageBreakBefore w:val="0"/>
              <w:widowControl w:val="0"/>
              <w:kinsoku/>
              <w:wordWrap/>
              <w:overflowPunct/>
              <w:topLinePunct w:val="0"/>
              <w:autoSpaceDE/>
              <w:autoSpaceDN/>
              <w:bidi w:val="0"/>
              <w:adjustRightInd/>
              <w:snapToGrid/>
              <w:spacing w:after="0" w:line="240" w:lineRule="exact"/>
              <w:textAlignment w:val="auto"/>
              <w:rPr>
                <w:rFonts w:hint="eastAsia" w:ascii="方正仿宋_GB2312" w:hAnsi="方正仿宋_GB2312" w:eastAsia="方正仿宋_GB2312" w:cs="方正仿宋_GB2312"/>
                <w:sz w:val="24"/>
                <w:szCs w:val="18"/>
              </w:rPr>
            </w:pPr>
          </w:p>
          <w:p w14:paraId="25B7D1EA">
            <w:pPr>
              <w:keepNext w:val="0"/>
              <w:keepLines w:val="0"/>
              <w:pageBreakBefore w:val="0"/>
              <w:widowControl w:val="0"/>
              <w:kinsoku/>
              <w:wordWrap/>
              <w:overflowPunct/>
              <w:topLinePunct w:val="0"/>
              <w:autoSpaceDE/>
              <w:autoSpaceDN/>
              <w:bidi w:val="0"/>
              <w:adjustRightInd/>
              <w:snapToGrid/>
              <w:spacing w:after="0" w:line="240" w:lineRule="exact"/>
              <w:textAlignment w:val="auto"/>
              <w:rPr>
                <w:rFonts w:hint="eastAsia" w:ascii="方正仿宋_GB2312" w:hAnsi="方正仿宋_GB2312" w:eastAsia="方正仿宋_GB2312" w:cs="方正仿宋_GB2312"/>
                <w:sz w:val="24"/>
                <w:szCs w:val="18"/>
              </w:rPr>
            </w:pPr>
            <w:r>
              <w:rPr>
                <w:rFonts w:hint="eastAsia" w:ascii="方正仿宋_GB2312" w:hAnsi="方正仿宋_GB2312" w:eastAsia="方正仿宋_GB2312" w:cs="方正仿宋_GB2312"/>
                <w:sz w:val="24"/>
                <w:szCs w:val="18"/>
              </w:rPr>
              <w:fldChar w:fldCharType="begin"/>
            </w:r>
            <w:r>
              <w:rPr>
                <w:rFonts w:hint="eastAsia" w:ascii="方正仿宋_GB2312" w:hAnsi="方正仿宋_GB2312" w:eastAsia="方正仿宋_GB2312" w:cs="方正仿宋_GB2312"/>
                <w:sz w:val="24"/>
                <w:szCs w:val="18"/>
              </w:rPr>
              <w:instrText xml:space="preserve"> HYPERLINK "https://www.yongchuanwang.com.cn/web/aritcle/1475836601505087488/app/content_1475836601505087488.html" </w:instrText>
            </w:r>
            <w:r>
              <w:rPr>
                <w:rFonts w:hint="eastAsia" w:ascii="方正仿宋_GB2312" w:hAnsi="方正仿宋_GB2312" w:eastAsia="方正仿宋_GB2312" w:cs="方正仿宋_GB2312"/>
                <w:sz w:val="24"/>
                <w:szCs w:val="18"/>
              </w:rPr>
              <w:fldChar w:fldCharType="separate"/>
            </w:r>
            <w:r>
              <w:rPr>
                <w:rStyle w:val="13"/>
                <w:rFonts w:hint="eastAsia" w:ascii="方正仿宋_GB2312" w:hAnsi="方正仿宋_GB2312" w:eastAsia="方正仿宋_GB2312" w:cs="方正仿宋_GB2312"/>
                <w:sz w:val="24"/>
                <w:szCs w:val="18"/>
              </w:rPr>
              <w:t>https://www.yongchuanwang.com.cn/web/aritcle/1475836601505087488/app/content_1475836601505087488.html</w:t>
            </w:r>
            <w:r>
              <w:rPr>
                <w:rFonts w:hint="eastAsia" w:ascii="方正仿宋_GB2312" w:hAnsi="方正仿宋_GB2312" w:eastAsia="方正仿宋_GB2312" w:cs="方正仿宋_GB2312"/>
                <w:sz w:val="24"/>
                <w:szCs w:val="18"/>
              </w:rPr>
              <w:fldChar w:fldCharType="end"/>
            </w:r>
          </w:p>
        </w:tc>
        <w:tc>
          <w:tcPr>
            <w:tcW w:w="4993" w:type="dxa"/>
            <w:gridSpan w:val="6"/>
            <w:vAlign w:val="center"/>
          </w:tcPr>
          <w:p w14:paraId="471ED335">
            <w:pPr>
              <w:spacing w:after="0" w:line="260" w:lineRule="exact"/>
              <w:rPr>
                <w:rFonts w:hint="eastAsia" w:ascii="Times New Roman" w:hAnsi="Times New Roman" w:eastAsia="华文中宋"/>
                <w:sz w:val="28"/>
                <w:lang w:eastAsia="zh-CN"/>
              </w:rPr>
            </w:pPr>
            <w:r>
              <w:rPr>
                <w:rFonts w:hint="eastAsia" w:ascii="方正黑体_GBK" w:hAnsi="Times New Roman" w:eastAsia="方正黑体_GBK"/>
                <w:sz w:val="24"/>
                <w:szCs w:val="21"/>
              </w:rPr>
              <w:t>中央宣传部“三好作品”</w:t>
            </w:r>
            <w:r>
              <w:rPr>
                <w:rFonts w:hint="eastAsia" w:ascii="Times New Roman" w:hAnsi="Times New Roman" w:eastAsia="华文中宋"/>
                <w:sz w:val="28"/>
              </w:rPr>
              <w:t xml:space="preserve">  是</w:t>
            </w:r>
            <w:r>
              <w:rPr>
                <w:rFonts w:hint="eastAsia" w:ascii="华文中宋" w:hAnsi="华文中宋" w:eastAsia="华文中宋"/>
                <w:sz w:val="28"/>
              </w:rPr>
              <w:t>□ 否</w:t>
            </w:r>
            <w:r>
              <w:rPr>
                <w:rFonts w:hint="eastAsia" w:ascii="华文中宋" w:hAnsi="华文中宋" w:eastAsia="华文中宋"/>
                <w:sz w:val="28"/>
                <w:lang w:eastAsia="zh-CN"/>
              </w:rPr>
              <w:t>☑</w:t>
            </w:r>
          </w:p>
        </w:tc>
      </w:tr>
      <w:tr w14:paraId="3096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exact"/>
        </w:trPr>
        <w:tc>
          <w:tcPr>
            <w:tcW w:w="1824" w:type="dxa"/>
            <w:vMerge w:val="continue"/>
            <w:vAlign w:val="center"/>
          </w:tcPr>
          <w:p w14:paraId="641AACCC">
            <w:pPr>
              <w:spacing w:after="0" w:line="340" w:lineRule="exact"/>
              <w:rPr>
                <w:rFonts w:ascii="Times New Roman" w:hAnsi="Times New Roman" w:eastAsia="方正黑体_GBK" w:cs="方正黑体_GBK"/>
                <w:sz w:val="24"/>
                <w:szCs w:val="21"/>
              </w:rPr>
            </w:pPr>
          </w:p>
        </w:tc>
        <w:tc>
          <w:tcPr>
            <w:tcW w:w="3531" w:type="dxa"/>
            <w:gridSpan w:val="6"/>
            <w:vMerge w:val="continue"/>
            <w:vAlign w:val="center"/>
          </w:tcPr>
          <w:p w14:paraId="0710E86E">
            <w:pPr>
              <w:spacing w:after="0" w:line="260" w:lineRule="exact"/>
              <w:rPr>
                <w:rFonts w:ascii="Times New Roman" w:hAnsi="Times New Roman" w:eastAsia="方正仿宋_GBK" w:cs="仿宋"/>
                <w:sz w:val="24"/>
                <w:szCs w:val="18"/>
              </w:rPr>
            </w:pPr>
          </w:p>
        </w:tc>
        <w:tc>
          <w:tcPr>
            <w:tcW w:w="4993" w:type="dxa"/>
            <w:gridSpan w:val="6"/>
            <w:vAlign w:val="center"/>
          </w:tcPr>
          <w:p w14:paraId="78C92441">
            <w:pPr>
              <w:spacing w:after="0" w:line="260" w:lineRule="exact"/>
              <w:rPr>
                <w:rFonts w:hint="eastAsia" w:ascii="Times New Roman" w:hAnsi="Times New Roman" w:eastAsia="华文中宋"/>
                <w:sz w:val="28"/>
                <w:lang w:eastAsia="zh-CN"/>
              </w:rPr>
            </w:pPr>
            <w:r>
              <w:rPr>
                <w:rFonts w:hint="eastAsia" w:ascii="方正黑体_GBK" w:hAnsi="Times New Roman" w:eastAsia="方正黑体_GBK"/>
                <w:sz w:val="24"/>
                <w:szCs w:val="21"/>
              </w:rPr>
              <w:t xml:space="preserve">市委宣传部“三好作品” </w:t>
            </w:r>
            <w:r>
              <w:rPr>
                <w:rFonts w:hint="eastAsia" w:ascii="Times New Roman" w:hAnsi="Times New Roman" w:eastAsia="华文中宋"/>
                <w:sz w:val="24"/>
                <w:szCs w:val="21"/>
              </w:rPr>
              <w:t xml:space="preserve"> </w:t>
            </w:r>
            <w:r>
              <w:rPr>
                <w:rFonts w:hint="eastAsia" w:ascii="Times New Roman" w:hAnsi="Times New Roman" w:eastAsia="华文中宋"/>
                <w:sz w:val="28"/>
              </w:rPr>
              <w:t>是</w:t>
            </w:r>
            <w:r>
              <w:rPr>
                <w:rFonts w:hint="eastAsia" w:ascii="华文中宋" w:hAnsi="华文中宋" w:eastAsia="华文中宋"/>
                <w:sz w:val="28"/>
              </w:rPr>
              <w:t>□ 否</w:t>
            </w:r>
            <w:r>
              <w:rPr>
                <w:rFonts w:hint="eastAsia" w:ascii="华文中宋" w:hAnsi="华文中宋" w:eastAsia="华文中宋"/>
                <w:sz w:val="28"/>
                <w:lang w:eastAsia="zh-CN"/>
              </w:rPr>
              <w:t>☑</w:t>
            </w:r>
          </w:p>
        </w:tc>
      </w:tr>
      <w:tr w14:paraId="7952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5" w:hRule="atLeast"/>
        </w:trPr>
        <w:tc>
          <w:tcPr>
            <w:tcW w:w="1824" w:type="dxa"/>
            <w:vAlign w:val="center"/>
          </w:tcPr>
          <w:p w14:paraId="36B4D188">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作品简介</w:t>
            </w:r>
          </w:p>
        </w:tc>
        <w:tc>
          <w:tcPr>
            <w:tcW w:w="8524" w:type="dxa"/>
            <w:gridSpan w:val="12"/>
            <w:vAlign w:val="center"/>
          </w:tcPr>
          <w:p w14:paraId="6EDFD6B0">
            <w:pPr>
              <w:keepNext w:val="0"/>
              <w:keepLines w:val="0"/>
              <w:pageBreakBefore w:val="0"/>
              <w:widowControl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sz w:val="24"/>
                <w:szCs w:val="28"/>
                <w:lang w:val="en-US" w:eastAsia="zh-CN"/>
              </w:rPr>
              <w:t>“重庆永川让人惊叹！”本作品以国际评论员凯泽·纳瓦布（Kaiser Nawab）的亲历视角，生动呈现了中国西部城市重庆永川区在高质量发展征程中的创新实践与显著成就，是向世界讲述中国式现代化基层故事的鲜活样本。作品通过凯泽·纳瓦布深度观察与沉浸式体验的纪实手法，全景扫描了永川在经济发展、职业教育、科技创新及开放合作等领域的标杆性探索。</w:t>
            </w:r>
          </w:p>
          <w:p w14:paraId="1994267C">
            <w:pPr>
              <w:keepNext w:val="0"/>
              <w:keepLines w:val="0"/>
              <w:pageBreakBefore w:val="0"/>
              <w:widowControl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sz w:val="24"/>
                <w:szCs w:val="28"/>
                <w:lang w:val="en-US" w:eastAsia="zh-CN"/>
              </w:rPr>
              <w:t>镜头聚焦永川综合保税区，展现其作为内陆开放枢纽的现代化风貌与澎湃动能；深入长城汽车重庆永川智慧工厂，解码智能制造驱动产业升级的“永川速度”；走进重庆城市职业学院，诠释产教深度融合赋能人才、服务发展的“中国职教方案”；更以亲身体验自动驾驶网约车等场景，彰显永川作为国家级科技创新前沿阵地的硬核实力。</w:t>
            </w:r>
          </w:p>
          <w:p w14:paraId="33C8BFB9">
            <w:pPr>
              <w:keepNext w:val="0"/>
              <w:keepLines w:val="0"/>
              <w:pageBreakBefore w:val="0"/>
              <w:widowControl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sz w:val="24"/>
                <w:szCs w:val="28"/>
              </w:rPr>
            </w:pPr>
            <w:r>
              <w:rPr>
                <w:rFonts w:hint="eastAsia" w:ascii="方正仿宋_GB2312" w:hAnsi="方正仿宋_GB2312" w:eastAsia="方正仿宋_GB2312" w:cs="方正仿宋_GB2312"/>
                <w:sz w:val="24"/>
                <w:szCs w:val="28"/>
                <w:lang w:val="en-US" w:eastAsia="zh-CN"/>
              </w:rPr>
              <w:t>全片以凯泽·纳瓦布这位国际观察者的“第三只眼”为叙事主线，以其真挚的赞叹与深刻的洞察为情感纽带，通过其在城市地标、产业一线、科技场景中的深度互动，立体化、具象化地揭示了永川立足内陆、链接全球的开放胸襟与创新基因，有力传递了新时代中国城市锐意进取、活力迸发的昂扬气象。</w:t>
            </w:r>
          </w:p>
        </w:tc>
      </w:tr>
      <w:tr w14:paraId="08CB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3" w:hRule="exact"/>
        </w:trPr>
        <w:tc>
          <w:tcPr>
            <w:tcW w:w="1824" w:type="dxa"/>
            <w:vAlign w:val="center"/>
          </w:tcPr>
          <w:p w14:paraId="3C5D6798">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社会效果</w:t>
            </w:r>
          </w:p>
        </w:tc>
        <w:tc>
          <w:tcPr>
            <w:tcW w:w="8524" w:type="dxa"/>
            <w:gridSpan w:val="12"/>
            <w:vAlign w:val="center"/>
          </w:tcPr>
          <w:p w14:paraId="0182DCF2">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ind w:firstLine="482"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b/>
                <w:bCs/>
                <w:sz w:val="24"/>
                <w:szCs w:val="28"/>
                <w:lang w:val="en-US" w:eastAsia="zh-CN"/>
              </w:rPr>
              <w:t>一、国际传播覆盖面广，传播数据亮眼</w:t>
            </w:r>
            <w:r>
              <w:rPr>
                <w:rFonts w:hint="eastAsia" w:ascii="方正仿宋_GB2312" w:hAnsi="方正仿宋_GB2312" w:eastAsia="方正仿宋_GB2312" w:cs="方正仿宋_GB2312"/>
                <w:sz w:val="24"/>
                <w:szCs w:val="28"/>
                <w:lang w:val="en-US" w:eastAsia="zh-CN"/>
              </w:rPr>
              <w:t>。作品以国际评论员视角对外讲述重庆永川高质量发展故事，在境外社交平台发布后，累计阅读量 102734 次、转载量 1455 次、互动量 22308 次，传播热度高、用户互动活跃。视频获巴基斯坦 “一带一路” 可持续发展倡议相关平台转载，并由拥有 230 万粉丝的 “China-Pakistan Friendship” 账号转发，有效拓展在 “一带一路” 沿线及中巴友好领域的传播覆盖面。</w:t>
            </w:r>
          </w:p>
          <w:p w14:paraId="7C96483F">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ind w:firstLine="482"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b/>
                <w:bCs/>
                <w:sz w:val="24"/>
                <w:szCs w:val="28"/>
                <w:lang w:val="en-US" w:eastAsia="zh-CN"/>
              </w:rPr>
              <w:t>二、境内外协同发声，传播格局立体</w:t>
            </w:r>
            <w:r>
              <w:rPr>
                <w:rFonts w:hint="eastAsia" w:ascii="方正仿宋_GB2312" w:hAnsi="方正仿宋_GB2312" w:eastAsia="方正仿宋_GB2312" w:cs="方正仿宋_GB2312"/>
                <w:sz w:val="24"/>
                <w:szCs w:val="28"/>
                <w:lang w:val="en-US" w:eastAsia="zh-CN"/>
              </w:rPr>
              <w:t>。作品同步在国内微信视频号推出，实现境内外平台联动传播，既向海外展现中国式现代化基层实践，又在国内形成良好舆论反响，构建起内外协同、双向互动的传播格局。</w:t>
            </w:r>
          </w:p>
          <w:p w14:paraId="28C4292C">
            <w:pPr>
              <w:keepNext w:val="0"/>
              <w:keepLines w:val="0"/>
              <w:pageBreakBefore w:val="0"/>
              <w:widowControl w:val="0"/>
              <w:numPr>
                <w:ilvl w:val="0"/>
                <w:numId w:val="0"/>
              </w:numPr>
              <w:kinsoku/>
              <w:wordWrap/>
              <w:overflowPunct/>
              <w:topLinePunct w:val="0"/>
              <w:autoSpaceDE/>
              <w:autoSpaceDN/>
              <w:bidi w:val="0"/>
              <w:adjustRightInd/>
              <w:snapToGrid/>
              <w:spacing w:after="0" w:line="340" w:lineRule="exact"/>
              <w:ind w:firstLine="482" w:firstLineChars="200"/>
              <w:textAlignment w:val="auto"/>
              <w:rPr>
                <w:rFonts w:hint="eastAsia" w:ascii="方正仿宋_GB2312" w:hAnsi="方正仿宋_GB2312" w:eastAsia="方正仿宋_GB2312" w:cs="方正仿宋_GB2312"/>
                <w:sz w:val="24"/>
                <w:szCs w:val="28"/>
              </w:rPr>
            </w:pPr>
            <w:r>
              <w:rPr>
                <w:rFonts w:hint="eastAsia" w:ascii="方正仿宋_GB2312" w:hAnsi="方正仿宋_GB2312" w:eastAsia="方正仿宋_GB2312" w:cs="方正仿宋_GB2312"/>
                <w:b/>
                <w:bCs/>
                <w:sz w:val="24"/>
                <w:szCs w:val="28"/>
                <w:lang w:val="en-US" w:eastAsia="zh-CN"/>
              </w:rPr>
              <w:t>三、深化国际认知认同，讲好中国故事成效显著</w:t>
            </w:r>
            <w:r>
              <w:rPr>
                <w:rFonts w:hint="eastAsia" w:ascii="方正仿宋_GB2312" w:hAnsi="方正仿宋_GB2312" w:eastAsia="方正仿宋_GB2312" w:cs="方正仿宋_GB2312"/>
                <w:sz w:val="24"/>
                <w:szCs w:val="28"/>
                <w:lang w:val="en-US" w:eastAsia="zh-CN"/>
              </w:rPr>
              <w:t>。作品聚焦永川开放枢纽、智能制造、产教融合、科技创新等鲜活实践，以沉浸式纪实增强内容说服力与感染力，有力增进国际社会对中国西部城市发展成就的了解与认可，生动展现新时代中国城市锐意进取、开放包容的昂扬气象。</w:t>
            </w:r>
          </w:p>
        </w:tc>
      </w:tr>
      <w:tr w14:paraId="3155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1824" w:type="dxa"/>
            <w:vMerge w:val="restart"/>
            <w:vAlign w:val="center"/>
          </w:tcPr>
          <w:p w14:paraId="1284D2CB">
            <w:pPr>
              <w:spacing w:after="0" w:line="32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传播数据</w:t>
            </w:r>
          </w:p>
        </w:tc>
        <w:tc>
          <w:tcPr>
            <w:tcW w:w="2568" w:type="dxa"/>
            <w:gridSpan w:val="5"/>
            <w:vMerge w:val="restart"/>
            <w:vAlign w:val="center"/>
          </w:tcPr>
          <w:p w14:paraId="5ADF12B0">
            <w:pPr>
              <w:spacing w:after="0" w:line="420" w:lineRule="exact"/>
              <w:rPr>
                <w:rFonts w:ascii="方正楷体_GBK" w:hAnsi="Times New Roman" w:eastAsia="方正楷体_GBK"/>
                <w:sz w:val="24"/>
                <w:szCs w:val="28"/>
              </w:rPr>
            </w:pPr>
            <w:r>
              <w:rPr>
                <w:rFonts w:hint="eastAsia" w:ascii="方正楷体_GBK" w:hAnsi="Times New Roman" w:eastAsia="方正楷体_GBK"/>
                <w:sz w:val="24"/>
                <w:szCs w:val="28"/>
              </w:rPr>
              <w:t>新媒体传播平台网址</w:t>
            </w:r>
          </w:p>
        </w:tc>
        <w:tc>
          <w:tcPr>
            <w:tcW w:w="5956" w:type="dxa"/>
            <w:gridSpan w:val="7"/>
            <w:tcBorders>
              <w:bottom w:val="single" w:color="auto" w:sz="4" w:space="0"/>
            </w:tcBorders>
            <w:vAlign w:val="center"/>
          </w:tcPr>
          <w:p w14:paraId="26E9C577">
            <w:pPr>
              <w:spacing w:after="0" w:line="320" w:lineRule="exact"/>
              <w:rPr>
                <w:rFonts w:ascii="Times New Roman" w:hAnsi="Times New Roman" w:eastAsia="方正仿宋_GBK"/>
                <w:sz w:val="22"/>
                <w:szCs w:val="24"/>
              </w:rPr>
            </w:pPr>
            <w:r>
              <w:rPr>
                <w:rFonts w:hint="eastAsia" w:ascii="Times New Roman" w:hAnsi="Times New Roman" w:eastAsia="方正仿宋_GBK"/>
                <w:sz w:val="22"/>
                <w:szCs w:val="24"/>
              </w:rPr>
              <w:t>1.https://www.yongchuanwang.com.cn/web/aritcle/1475836601505087488/app/content_1475836601505087488.html</w:t>
            </w:r>
          </w:p>
        </w:tc>
      </w:tr>
      <w:tr w14:paraId="023F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1824" w:type="dxa"/>
            <w:vMerge w:val="continue"/>
            <w:vAlign w:val="center"/>
          </w:tcPr>
          <w:p w14:paraId="22D30A1B">
            <w:pPr>
              <w:spacing w:after="0" w:line="320" w:lineRule="exact"/>
            </w:pPr>
          </w:p>
        </w:tc>
        <w:tc>
          <w:tcPr>
            <w:tcW w:w="2568" w:type="dxa"/>
            <w:gridSpan w:val="5"/>
            <w:vMerge w:val="continue"/>
            <w:vAlign w:val="center"/>
          </w:tcPr>
          <w:p w14:paraId="592D25B9">
            <w:pPr>
              <w:spacing w:after="0" w:line="320" w:lineRule="exact"/>
            </w:pPr>
          </w:p>
        </w:tc>
        <w:tc>
          <w:tcPr>
            <w:tcW w:w="5956" w:type="dxa"/>
            <w:gridSpan w:val="7"/>
            <w:tcBorders>
              <w:bottom w:val="single" w:color="auto" w:sz="4" w:space="0"/>
            </w:tcBorders>
            <w:vAlign w:val="center"/>
          </w:tcPr>
          <w:p w14:paraId="69E75925">
            <w:pPr>
              <w:spacing w:after="0" w:line="320" w:lineRule="exact"/>
              <w:rPr>
                <w:rFonts w:hint="eastAsia" w:ascii="Times New Roman" w:hAnsi="Times New Roman" w:eastAsia="方正仿宋_GBK"/>
                <w:sz w:val="22"/>
                <w:szCs w:val="24"/>
              </w:rPr>
            </w:pPr>
            <w:r>
              <w:rPr>
                <w:rFonts w:hint="eastAsia" w:ascii="Times New Roman" w:hAnsi="Times New Roman" w:eastAsia="方正仿宋_GBK"/>
                <w:sz w:val="22"/>
                <w:szCs w:val="24"/>
                <w:lang w:val="en-US" w:eastAsia="zh-CN"/>
              </w:rPr>
              <w:t>2.</w:t>
            </w:r>
            <w:r>
              <w:rPr>
                <w:rFonts w:hint="eastAsia" w:ascii="Times New Roman" w:hAnsi="Times New Roman" w:eastAsia="方正仿宋_GBK"/>
                <w:sz w:val="22"/>
                <w:szCs w:val="24"/>
              </w:rPr>
              <w:t>https://www.facebook.com/share/v/18co2KvXbB/</w:t>
            </w:r>
            <w:r>
              <w:rPr>
                <w:rFonts w:hint="eastAsia" w:ascii="Times New Roman" w:hAnsi="Times New Roman" w:eastAsia="方正仿宋_GBK"/>
                <w:sz w:val="24"/>
                <w:szCs w:val="28"/>
              </w:rPr>
              <w:t xml:space="preserve"> </w:t>
            </w:r>
          </w:p>
        </w:tc>
      </w:tr>
      <w:tr w14:paraId="3A2D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exact"/>
        </w:trPr>
        <w:tc>
          <w:tcPr>
            <w:tcW w:w="1824" w:type="dxa"/>
            <w:vMerge w:val="continue"/>
            <w:vAlign w:val="center"/>
          </w:tcPr>
          <w:p w14:paraId="0C8BD908">
            <w:pPr>
              <w:pStyle w:val="3"/>
              <w:spacing w:after="0" w:line="320" w:lineRule="exact"/>
              <w:rPr>
                <w:rFonts w:ascii="方正仿宋_GBK" w:eastAsia="方正仿宋_GBK"/>
              </w:rPr>
            </w:pPr>
          </w:p>
        </w:tc>
        <w:tc>
          <w:tcPr>
            <w:tcW w:w="2568" w:type="dxa"/>
            <w:gridSpan w:val="5"/>
            <w:vMerge w:val="continue"/>
            <w:vAlign w:val="center"/>
          </w:tcPr>
          <w:p w14:paraId="5956F54A">
            <w:pPr>
              <w:spacing w:after="0" w:line="420" w:lineRule="exact"/>
              <w:rPr>
                <w:rFonts w:ascii="Times New Roman" w:hAnsi="Times New Roman" w:eastAsia="方正仿宋_GBK"/>
                <w:sz w:val="24"/>
                <w:szCs w:val="28"/>
              </w:rPr>
            </w:pPr>
          </w:p>
        </w:tc>
        <w:tc>
          <w:tcPr>
            <w:tcW w:w="5956" w:type="dxa"/>
            <w:gridSpan w:val="7"/>
            <w:tcBorders>
              <w:bottom w:val="single" w:color="auto" w:sz="4" w:space="0"/>
            </w:tcBorders>
            <w:vAlign w:val="center"/>
          </w:tcPr>
          <w:p w14:paraId="2A35B13B">
            <w:pPr>
              <w:numPr>
                <w:ilvl w:val="0"/>
                <w:numId w:val="0"/>
              </w:numPr>
              <w:spacing w:after="0" w:line="420" w:lineRule="exact"/>
              <w:rPr>
                <w:rFonts w:ascii="Times New Roman" w:hAnsi="Times New Roman" w:eastAsia="方正仿宋_GBK"/>
                <w:sz w:val="24"/>
                <w:szCs w:val="28"/>
              </w:rPr>
            </w:pPr>
            <w:r>
              <w:rPr>
                <w:rFonts w:hint="eastAsia" w:ascii="Times New Roman" w:hAnsi="Times New Roman" w:eastAsia="方正仿宋_GBK" w:cs="仿宋"/>
                <w:sz w:val="24"/>
                <w:szCs w:val="18"/>
                <w:lang w:val="en-US" w:eastAsia="zh-CN"/>
              </w:rPr>
              <w:t>3.</w:t>
            </w:r>
            <w:r>
              <w:rPr>
                <w:rFonts w:hint="eastAsia" w:ascii="Times New Roman" w:hAnsi="Times New Roman" w:eastAsia="方正仿宋_GBK" w:cs="仿宋"/>
                <w:sz w:val="24"/>
                <w:szCs w:val="18"/>
              </w:rPr>
              <w:t>https://www.facebook.com/share/v/17yRe78tu9/</w:t>
            </w:r>
          </w:p>
        </w:tc>
      </w:tr>
      <w:tr w14:paraId="72ED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trPr>
        <w:tc>
          <w:tcPr>
            <w:tcW w:w="1824" w:type="dxa"/>
            <w:vMerge w:val="continue"/>
            <w:tcBorders>
              <w:bottom w:val="single" w:color="auto" w:sz="4" w:space="0"/>
            </w:tcBorders>
            <w:vAlign w:val="center"/>
          </w:tcPr>
          <w:p w14:paraId="1E294D19">
            <w:pPr>
              <w:spacing w:after="0" w:line="340" w:lineRule="exact"/>
              <w:jc w:val="center"/>
              <w:rPr>
                <w:rFonts w:ascii="Times New Roman" w:hAnsi="Times New Roman" w:eastAsia="方正黑体_GBK" w:cs="方正黑体_GBK"/>
                <w:sz w:val="28"/>
              </w:rPr>
            </w:pPr>
          </w:p>
        </w:tc>
        <w:tc>
          <w:tcPr>
            <w:tcW w:w="1571" w:type="dxa"/>
            <w:tcBorders>
              <w:bottom w:val="single" w:color="auto" w:sz="4" w:space="0"/>
            </w:tcBorders>
            <w:vAlign w:val="center"/>
          </w:tcPr>
          <w:p w14:paraId="433AB43B">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阅读量（浏览量、点击量）</w:t>
            </w:r>
          </w:p>
        </w:tc>
        <w:tc>
          <w:tcPr>
            <w:tcW w:w="997" w:type="dxa"/>
            <w:gridSpan w:val="4"/>
            <w:tcBorders>
              <w:bottom w:val="single" w:color="auto" w:sz="4" w:space="0"/>
            </w:tcBorders>
            <w:vAlign w:val="center"/>
          </w:tcPr>
          <w:p w14:paraId="01DE1118">
            <w:pPr>
              <w:spacing w:after="0" w:line="360" w:lineRule="exact"/>
              <w:jc w:val="center"/>
              <w:rPr>
                <w:rFonts w:hint="default" w:ascii="Times New Roman" w:hAnsi="Times New Roman" w:eastAsia="方正仿宋_GBK"/>
                <w:sz w:val="24"/>
                <w:szCs w:val="28"/>
                <w:lang w:val="en-US" w:eastAsia="zh-CN"/>
              </w:rPr>
            </w:pPr>
            <w:r>
              <w:rPr>
                <w:rFonts w:hint="eastAsia" w:ascii="Times New Roman" w:hAnsi="Times New Roman" w:eastAsia="方正仿宋_GBK"/>
                <w:sz w:val="24"/>
                <w:szCs w:val="28"/>
                <w:lang w:val="en-US" w:eastAsia="zh-CN"/>
              </w:rPr>
              <w:t>102734</w:t>
            </w:r>
          </w:p>
        </w:tc>
        <w:tc>
          <w:tcPr>
            <w:tcW w:w="1285" w:type="dxa"/>
            <w:gridSpan w:val="2"/>
            <w:tcBorders>
              <w:bottom w:val="single" w:color="auto" w:sz="4" w:space="0"/>
            </w:tcBorders>
            <w:vAlign w:val="center"/>
          </w:tcPr>
          <w:p w14:paraId="418130A7">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转载量</w:t>
            </w:r>
          </w:p>
        </w:tc>
        <w:tc>
          <w:tcPr>
            <w:tcW w:w="1284" w:type="dxa"/>
            <w:tcBorders>
              <w:bottom w:val="single" w:color="auto" w:sz="4" w:space="0"/>
            </w:tcBorders>
            <w:vAlign w:val="center"/>
          </w:tcPr>
          <w:p w14:paraId="1E90B7A3">
            <w:pPr>
              <w:spacing w:after="0" w:line="360" w:lineRule="exact"/>
              <w:jc w:val="center"/>
              <w:rPr>
                <w:rFonts w:hint="default" w:ascii="方正楷体_GBK" w:hAnsi="Times New Roman" w:eastAsia="方正楷体_GBK"/>
                <w:sz w:val="24"/>
                <w:szCs w:val="28"/>
                <w:lang w:val="en-US" w:eastAsia="zh-CN"/>
              </w:rPr>
            </w:pPr>
            <w:r>
              <w:rPr>
                <w:rFonts w:hint="eastAsia" w:ascii="方正楷体_GBK" w:hAnsi="Times New Roman" w:eastAsia="方正楷体_GBK"/>
                <w:sz w:val="24"/>
                <w:szCs w:val="28"/>
                <w:lang w:val="en-US" w:eastAsia="zh-CN"/>
              </w:rPr>
              <w:t>1455</w:t>
            </w:r>
          </w:p>
        </w:tc>
        <w:tc>
          <w:tcPr>
            <w:tcW w:w="1285" w:type="dxa"/>
            <w:gridSpan w:val="3"/>
            <w:tcBorders>
              <w:bottom w:val="single" w:color="auto" w:sz="4" w:space="0"/>
            </w:tcBorders>
            <w:vAlign w:val="center"/>
          </w:tcPr>
          <w:p w14:paraId="5EF212E2">
            <w:pPr>
              <w:spacing w:after="0" w:line="360" w:lineRule="exact"/>
              <w:jc w:val="center"/>
              <w:rPr>
                <w:rFonts w:ascii="方正楷体_GBK" w:hAnsi="Times New Roman" w:eastAsia="方正楷体_GBK"/>
                <w:sz w:val="24"/>
                <w:szCs w:val="28"/>
              </w:rPr>
            </w:pPr>
            <w:r>
              <w:rPr>
                <w:rFonts w:hint="eastAsia" w:ascii="方正楷体_GBK" w:hAnsi="Times New Roman" w:eastAsia="方正楷体_GBK"/>
                <w:sz w:val="24"/>
                <w:szCs w:val="28"/>
              </w:rPr>
              <w:t>互动量</w:t>
            </w:r>
          </w:p>
        </w:tc>
        <w:tc>
          <w:tcPr>
            <w:tcW w:w="2102" w:type="dxa"/>
            <w:tcBorders>
              <w:bottom w:val="single" w:color="auto" w:sz="4" w:space="0"/>
            </w:tcBorders>
            <w:vAlign w:val="center"/>
          </w:tcPr>
          <w:p w14:paraId="5599F246">
            <w:pPr>
              <w:spacing w:after="0" w:line="360" w:lineRule="exact"/>
              <w:jc w:val="center"/>
              <w:rPr>
                <w:rFonts w:hint="default" w:ascii="Times New Roman" w:hAnsi="Times New Roman" w:eastAsia="方正仿宋_GBK"/>
                <w:sz w:val="24"/>
                <w:szCs w:val="28"/>
                <w:lang w:val="en-US" w:eastAsia="zh-CN"/>
              </w:rPr>
            </w:pPr>
            <w:r>
              <w:rPr>
                <w:rFonts w:hint="eastAsia" w:ascii="Times New Roman" w:hAnsi="Times New Roman" w:eastAsia="方正仿宋_GBK"/>
                <w:sz w:val="24"/>
                <w:szCs w:val="28"/>
                <w:lang w:val="en-US" w:eastAsia="zh-CN"/>
              </w:rPr>
              <w:t>22308</w:t>
            </w:r>
          </w:p>
        </w:tc>
      </w:tr>
      <w:tr w14:paraId="11B3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5" w:hRule="exact"/>
        </w:trPr>
        <w:tc>
          <w:tcPr>
            <w:tcW w:w="1824" w:type="dxa"/>
            <w:tcBorders>
              <w:bottom w:val="single" w:color="auto" w:sz="4" w:space="0"/>
            </w:tcBorders>
            <w:vAlign w:val="center"/>
          </w:tcPr>
          <w:p w14:paraId="5D223B1B">
            <w:pPr>
              <w:spacing w:after="0" w:line="340" w:lineRule="exact"/>
              <w:jc w:val="center"/>
              <w:rPr>
                <w:rFonts w:ascii="Times New Roman" w:hAnsi="Times New Roman" w:eastAsia="方正黑体_GBK" w:cs="方正黑体_GBK"/>
                <w:sz w:val="28"/>
              </w:rPr>
            </w:pPr>
            <w:r>
              <w:rPr>
                <w:rFonts w:hint="eastAsia" w:ascii="Times New Roman" w:hAnsi="Times New Roman" w:eastAsia="方正黑体_GBK" w:cs="方正黑体_GBK"/>
                <w:sz w:val="28"/>
              </w:rPr>
              <w:t>推荐理由</w:t>
            </w:r>
          </w:p>
        </w:tc>
        <w:tc>
          <w:tcPr>
            <w:tcW w:w="8524" w:type="dxa"/>
            <w:gridSpan w:val="12"/>
            <w:tcBorders>
              <w:bottom w:val="single" w:color="auto" w:sz="4" w:space="0"/>
            </w:tcBorders>
            <w:vAlign w:val="center"/>
          </w:tcPr>
          <w:p w14:paraId="25F62B33">
            <w:pPr>
              <w:keepNext w:val="0"/>
              <w:keepLines w:val="0"/>
              <w:pageBreakBefore w:val="0"/>
              <w:widowControl w:val="0"/>
              <w:kinsoku/>
              <w:wordWrap/>
              <w:overflowPunct/>
              <w:topLinePunct w:val="0"/>
              <w:autoSpaceDE/>
              <w:autoSpaceDN/>
              <w:bidi w:val="0"/>
              <w:adjustRightInd/>
              <w:snapToGrid/>
              <w:spacing w:after="0" w:line="340" w:lineRule="exact"/>
              <w:ind w:firstLine="482"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b/>
                <w:bCs/>
                <w:sz w:val="24"/>
                <w:szCs w:val="28"/>
                <w:lang w:val="en-US" w:eastAsia="zh-CN"/>
              </w:rPr>
              <w:t>一、主题鲜明厚重</w:t>
            </w:r>
            <w:r>
              <w:rPr>
                <w:rFonts w:hint="eastAsia" w:ascii="方正仿宋_GB2312" w:hAnsi="方正仿宋_GB2312" w:eastAsia="方正仿宋_GB2312" w:cs="方正仿宋_GB2312"/>
                <w:sz w:val="24"/>
                <w:szCs w:val="28"/>
                <w:lang w:val="en-US" w:eastAsia="zh-CN"/>
              </w:rPr>
              <w:t>。作品以国际评论员亲历视角，聚焦重庆永川高质量发展创新实践，全景展现内陆地区在开放合作、智能制造、科技创新等方面的突出成就，是讲述中国式现代化基层故事、展现新时代中国城市奋进风貌的优秀作品。</w:t>
            </w:r>
          </w:p>
          <w:p w14:paraId="6B33BE60">
            <w:pPr>
              <w:keepNext w:val="0"/>
              <w:keepLines w:val="0"/>
              <w:pageBreakBefore w:val="0"/>
              <w:widowControl w:val="0"/>
              <w:kinsoku/>
              <w:wordWrap/>
              <w:overflowPunct/>
              <w:topLinePunct w:val="0"/>
              <w:autoSpaceDE/>
              <w:autoSpaceDN/>
              <w:bidi w:val="0"/>
              <w:adjustRightInd/>
              <w:snapToGrid/>
              <w:spacing w:after="0" w:line="340" w:lineRule="exact"/>
              <w:ind w:firstLine="482" w:firstLineChars="200"/>
              <w:textAlignment w:val="auto"/>
              <w:rPr>
                <w:rFonts w:hint="eastAsia" w:ascii="方正仿宋_GB2312" w:hAnsi="方正仿宋_GB2312" w:eastAsia="方正仿宋_GB2312" w:cs="方正仿宋_GB2312"/>
                <w:sz w:val="24"/>
                <w:szCs w:val="28"/>
                <w:lang w:val="en-US" w:eastAsia="zh-CN"/>
              </w:rPr>
            </w:pPr>
            <w:r>
              <w:rPr>
                <w:rFonts w:hint="eastAsia" w:ascii="方正仿宋_GB2312" w:hAnsi="方正仿宋_GB2312" w:eastAsia="方正仿宋_GB2312" w:cs="方正仿宋_GB2312"/>
                <w:b/>
                <w:bCs/>
                <w:sz w:val="24"/>
                <w:szCs w:val="28"/>
                <w:lang w:val="en-US" w:eastAsia="zh-CN"/>
              </w:rPr>
              <w:t>二、国际表达鲜活</w:t>
            </w:r>
            <w:r>
              <w:rPr>
                <w:rFonts w:hint="eastAsia" w:ascii="方正仿宋_GB2312" w:hAnsi="方正仿宋_GB2312" w:eastAsia="方正仿宋_GB2312" w:cs="方正仿宋_GB2312"/>
                <w:sz w:val="24"/>
                <w:szCs w:val="28"/>
                <w:lang w:val="en-US" w:eastAsia="zh-CN"/>
              </w:rPr>
              <w:t>。采用沉浸式纪实手法，以海外观察者 “第三只眼” 为叙事主线，走进综保区、智慧工厂、职业院校与智能应用场景，视角客观、细节生动，兼具说服力与感染力，是中国城市国际传播的优秀样本。</w:t>
            </w:r>
          </w:p>
          <w:p w14:paraId="53158DCA">
            <w:pPr>
              <w:keepNext w:val="0"/>
              <w:keepLines w:val="0"/>
              <w:pageBreakBefore w:val="0"/>
              <w:widowControl w:val="0"/>
              <w:kinsoku/>
              <w:wordWrap/>
              <w:overflowPunct/>
              <w:topLinePunct w:val="0"/>
              <w:autoSpaceDE/>
              <w:autoSpaceDN/>
              <w:bidi w:val="0"/>
              <w:adjustRightInd/>
              <w:snapToGrid/>
              <w:spacing w:after="0" w:line="340" w:lineRule="exact"/>
              <w:ind w:firstLine="482" w:firstLineChars="200"/>
              <w:textAlignment w:val="auto"/>
              <w:rPr>
                <w:rFonts w:hint="eastAsia" w:ascii="Times New Roman" w:hAnsi="Times New Roman" w:eastAsia="方正仿宋_GBK"/>
                <w:sz w:val="24"/>
                <w:szCs w:val="28"/>
              </w:rPr>
            </w:pPr>
            <w:r>
              <w:rPr>
                <w:rFonts w:hint="eastAsia" w:ascii="方正仿宋_GB2312" w:hAnsi="方正仿宋_GB2312" w:eastAsia="方正仿宋_GB2312" w:cs="方正仿宋_GB2312"/>
                <w:b/>
                <w:bCs/>
                <w:sz w:val="24"/>
                <w:szCs w:val="28"/>
                <w:lang w:val="en-US" w:eastAsia="zh-CN"/>
              </w:rPr>
              <w:t>三、社会价值显著</w:t>
            </w:r>
            <w:r>
              <w:rPr>
                <w:rFonts w:hint="eastAsia" w:ascii="方正仿宋_GB2312" w:hAnsi="方正仿宋_GB2312" w:eastAsia="方正仿宋_GB2312" w:cs="方正仿宋_GB2312"/>
                <w:sz w:val="24"/>
                <w:szCs w:val="28"/>
                <w:lang w:val="en-US" w:eastAsia="zh-CN"/>
              </w:rPr>
              <w:t>。作品境内外平台联动传播，境外阅读、转载、互动数据亮眼，获中巴友好大号及 “一带一路” 相关平台转发，有效扩大国际影响力，主题立意、创作手法与传播实效均符合参评标准，特此推荐。</w:t>
            </w:r>
            <w:r>
              <w:rPr>
                <w:rFonts w:hint="eastAsia" w:ascii="Times New Roman" w:hAnsi="Times New Roman" w:eastAsia="方正仿宋_GBK"/>
                <w:sz w:val="24"/>
                <w:szCs w:val="28"/>
              </w:rPr>
              <w:t xml:space="preserve"> </w:t>
            </w:r>
          </w:p>
          <w:p w14:paraId="720D7992">
            <w:pPr>
              <w:keepNext w:val="0"/>
              <w:keepLines w:val="0"/>
              <w:pageBreakBefore w:val="0"/>
              <w:widowControl w:val="0"/>
              <w:kinsoku/>
              <w:wordWrap/>
              <w:overflowPunct/>
              <w:topLinePunct w:val="0"/>
              <w:autoSpaceDE/>
              <w:autoSpaceDN/>
              <w:bidi w:val="0"/>
              <w:adjustRightInd/>
              <w:snapToGrid/>
              <w:spacing w:after="0" w:line="340" w:lineRule="exact"/>
              <w:ind w:firstLine="472" w:firstLineChars="200"/>
              <w:textAlignment w:val="auto"/>
            </w:pPr>
            <w:r>
              <w:rPr>
                <w:rFonts w:hint="eastAsia" w:ascii="Times New Roman" w:hAnsi="Times New Roman" w:eastAsia="华文中宋"/>
                <w:spacing w:val="-2"/>
                <w:sz w:val="24"/>
                <w:szCs w:val="28"/>
              </w:rPr>
              <w:t xml:space="preserve">   </w:t>
            </w:r>
          </w:p>
          <w:p w14:paraId="2D45DE46">
            <w:pPr>
              <w:spacing w:after="0" w:line="260" w:lineRule="exact"/>
              <w:jc w:val="center"/>
              <w:rPr>
                <w:rFonts w:hint="eastAsia" w:ascii="Times New Roman" w:hAnsi="Times New Roman" w:eastAsia="方正仿宋_GBK"/>
                <w:sz w:val="24"/>
                <w:szCs w:val="28"/>
              </w:rPr>
            </w:pPr>
            <w:r>
              <w:rPr>
                <w:rFonts w:hint="eastAsia" w:ascii="Times New Roman" w:hAnsi="Times New Roman" w:eastAsia="方正仿宋_GBK"/>
                <w:sz w:val="24"/>
                <w:szCs w:val="28"/>
                <w:lang w:val="en-US" w:eastAsia="zh-CN"/>
              </w:rPr>
              <w:t xml:space="preserve">                     </w:t>
            </w:r>
            <w:r>
              <w:rPr>
                <w:rFonts w:hint="eastAsia" w:ascii="Times New Roman" w:hAnsi="Times New Roman" w:eastAsia="方正仿宋_GBK"/>
                <w:sz w:val="24"/>
                <w:szCs w:val="28"/>
              </w:rPr>
              <w:t>签名：（盖单位公章）</w:t>
            </w:r>
          </w:p>
          <w:p w14:paraId="6DB9A6DB">
            <w:pPr>
              <w:spacing w:after="0" w:line="260" w:lineRule="exact"/>
              <w:jc w:val="center"/>
              <w:rPr>
                <w:rFonts w:ascii="Times New Roman" w:hAnsi="Times New Roman" w:eastAsia="方正仿宋_GBK"/>
                <w:sz w:val="24"/>
                <w:szCs w:val="28"/>
              </w:rPr>
            </w:pPr>
            <w:r>
              <w:rPr>
                <w:rFonts w:hint="eastAsia" w:ascii="Times New Roman" w:hAnsi="Times New Roman" w:eastAsia="方正仿宋_GBK" w:cs="Times New Roman"/>
                <w:sz w:val="24"/>
                <w:szCs w:val="28"/>
                <w:lang w:val="en-US" w:eastAsia="zh-CN"/>
              </w:rPr>
              <w:t xml:space="preserve">                     </w:t>
            </w:r>
            <w:r>
              <w:rPr>
                <w:rFonts w:ascii="Times New Roman" w:hAnsi="Times New Roman" w:eastAsia="方正仿宋_GBK" w:cs="Times New Roman"/>
                <w:sz w:val="24"/>
                <w:szCs w:val="28"/>
              </w:rPr>
              <w:t>202</w:t>
            </w:r>
            <w:r>
              <w:rPr>
                <w:rFonts w:hint="eastAsia" w:ascii="Times New Roman" w:hAnsi="Times New Roman" w:eastAsia="方正仿宋_GBK" w:cs="Times New Roman"/>
                <w:sz w:val="24"/>
                <w:szCs w:val="28"/>
                <w:lang w:val="en-US" w:eastAsia="zh-CN"/>
              </w:rPr>
              <w:t>6</w:t>
            </w:r>
            <w:r>
              <w:rPr>
                <w:rFonts w:ascii="Times New Roman" w:hAnsi="Times New Roman" w:eastAsia="方正仿宋_GBK" w:cs="Times New Roman"/>
                <w:sz w:val="24"/>
                <w:szCs w:val="28"/>
              </w:rPr>
              <w:t>年</w:t>
            </w:r>
            <w:r>
              <w:rPr>
                <w:rFonts w:hint="eastAsia" w:ascii="Times New Roman" w:hAnsi="Times New Roman" w:eastAsia="方正仿宋_GBK" w:cs="Times New Roman"/>
                <w:sz w:val="24"/>
                <w:szCs w:val="28"/>
                <w:lang w:val="en-US" w:eastAsia="zh-CN"/>
              </w:rPr>
              <w:t>3</w:t>
            </w:r>
            <w:r>
              <w:rPr>
                <w:rFonts w:ascii="Times New Roman" w:hAnsi="Times New Roman" w:eastAsia="方正仿宋_GBK" w:cs="Times New Roman"/>
                <w:sz w:val="24"/>
                <w:szCs w:val="28"/>
              </w:rPr>
              <w:t>月</w:t>
            </w:r>
            <w:r>
              <w:rPr>
                <w:rFonts w:hint="eastAsia" w:ascii="Times New Roman" w:hAnsi="Times New Roman" w:eastAsia="方正仿宋_GBK" w:cs="Times New Roman"/>
                <w:sz w:val="24"/>
                <w:szCs w:val="28"/>
                <w:lang w:val="en-US" w:eastAsia="zh-CN"/>
              </w:rPr>
              <w:t>11</w:t>
            </w:r>
            <w:r>
              <w:rPr>
                <w:rFonts w:ascii="Times New Roman" w:hAnsi="Times New Roman" w:eastAsia="方正仿宋_GBK" w:cs="Times New Roman"/>
                <w:sz w:val="24"/>
                <w:szCs w:val="28"/>
              </w:rPr>
              <w:t>日</w:t>
            </w:r>
          </w:p>
        </w:tc>
      </w:tr>
      <w:tr w14:paraId="44B7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exact"/>
        </w:trPr>
        <w:tc>
          <w:tcPr>
            <w:tcW w:w="1824" w:type="dxa"/>
            <w:tcBorders>
              <w:top w:val="single" w:color="auto" w:sz="6" w:space="0"/>
              <w:left w:val="single" w:color="auto" w:sz="6" w:space="0"/>
              <w:bottom w:val="single" w:color="auto" w:sz="6" w:space="0"/>
              <w:right w:val="single" w:color="auto" w:sz="6" w:space="0"/>
            </w:tcBorders>
            <w:vAlign w:val="center"/>
          </w:tcPr>
          <w:p w14:paraId="3FFE3C24">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联系人</w:t>
            </w:r>
          </w:p>
        </w:tc>
        <w:tc>
          <w:tcPr>
            <w:tcW w:w="1597" w:type="dxa"/>
            <w:gridSpan w:val="2"/>
            <w:tcBorders>
              <w:top w:val="single" w:color="auto" w:sz="6" w:space="0"/>
              <w:left w:val="single" w:color="auto" w:sz="6" w:space="0"/>
              <w:bottom w:val="single" w:color="auto" w:sz="6" w:space="0"/>
              <w:right w:val="single" w:color="auto" w:sz="4" w:space="0"/>
            </w:tcBorders>
            <w:vAlign w:val="center"/>
          </w:tcPr>
          <w:p w14:paraId="69A72325">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lang w:val="en-US" w:eastAsia="zh-CN"/>
              </w:rPr>
              <w:t>张崇熙</w:t>
            </w:r>
          </w:p>
        </w:tc>
        <w:tc>
          <w:tcPr>
            <w:tcW w:w="784" w:type="dxa"/>
            <w:tcBorders>
              <w:top w:val="single" w:color="auto" w:sz="6" w:space="0"/>
              <w:left w:val="single" w:color="auto" w:sz="6" w:space="0"/>
              <w:bottom w:val="single" w:color="auto" w:sz="6" w:space="0"/>
              <w:right w:val="single" w:color="auto" w:sz="4" w:space="0"/>
            </w:tcBorders>
            <w:vAlign w:val="center"/>
          </w:tcPr>
          <w:p w14:paraId="37B042BC">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电话</w:t>
            </w:r>
          </w:p>
        </w:tc>
        <w:tc>
          <w:tcPr>
            <w:tcW w:w="2847" w:type="dxa"/>
            <w:gridSpan w:val="6"/>
            <w:tcBorders>
              <w:top w:val="single" w:color="auto" w:sz="6" w:space="0"/>
              <w:left w:val="single" w:color="auto" w:sz="6" w:space="0"/>
              <w:bottom w:val="single" w:color="auto" w:sz="6" w:space="0"/>
              <w:right w:val="single" w:color="auto" w:sz="4" w:space="0"/>
            </w:tcBorders>
            <w:shd w:val="clear" w:color="auto" w:fill="auto"/>
            <w:vAlign w:val="center"/>
          </w:tcPr>
          <w:p w14:paraId="490B9F84">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方正黑体_GBK" w:cs="方正黑体_GBK"/>
                <w:kern w:val="2"/>
                <w:sz w:val="28"/>
                <w:szCs w:val="22"/>
                <w:lang w:val="en-US" w:eastAsia="zh-CN" w:bidi="ar-SA"/>
              </w:rPr>
            </w:pPr>
            <w:r>
              <w:rPr>
                <w:rFonts w:hint="eastAsia" w:ascii="Times New Roman" w:hAnsi="Times New Roman" w:eastAsia="方正黑体_GBK" w:cs="方正黑体_GBK"/>
                <w:sz w:val="28"/>
                <w:lang w:val="en-US" w:eastAsia="zh-CN"/>
              </w:rPr>
              <w:t>17723177595</w:t>
            </w:r>
          </w:p>
        </w:tc>
        <w:tc>
          <w:tcPr>
            <w:tcW w:w="914" w:type="dxa"/>
            <w:tcBorders>
              <w:top w:val="single" w:color="auto" w:sz="6" w:space="0"/>
              <w:left w:val="single" w:color="auto" w:sz="4" w:space="0"/>
              <w:bottom w:val="single" w:color="auto" w:sz="6" w:space="0"/>
              <w:right w:val="single" w:color="auto" w:sz="4" w:space="0"/>
            </w:tcBorders>
            <w:vAlign w:val="center"/>
          </w:tcPr>
          <w:p w14:paraId="5CBEE1AD">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手机</w:t>
            </w:r>
          </w:p>
        </w:tc>
        <w:tc>
          <w:tcPr>
            <w:tcW w:w="2382" w:type="dxa"/>
            <w:gridSpan w:val="2"/>
            <w:tcBorders>
              <w:top w:val="single" w:color="auto" w:sz="6" w:space="0"/>
              <w:left w:val="single" w:color="auto" w:sz="4" w:space="0"/>
              <w:bottom w:val="single" w:color="auto" w:sz="6" w:space="0"/>
              <w:right w:val="single" w:color="auto" w:sz="6" w:space="0"/>
            </w:tcBorders>
            <w:vAlign w:val="center"/>
          </w:tcPr>
          <w:p w14:paraId="2AAB2F38">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lang w:val="en-US" w:eastAsia="zh-CN"/>
              </w:rPr>
              <w:t>17723177595</w:t>
            </w:r>
          </w:p>
        </w:tc>
      </w:tr>
      <w:tr w14:paraId="69EE8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exact"/>
        </w:trPr>
        <w:tc>
          <w:tcPr>
            <w:tcW w:w="1824" w:type="dxa"/>
            <w:tcBorders>
              <w:top w:val="single" w:color="auto" w:sz="6" w:space="0"/>
              <w:left w:val="single" w:color="auto" w:sz="6" w:space="0"/>
              <w:bottom w:val="single" w:color="auto" w:sz="6" w:space="0"/>
              <w:right w:val="single" w:color="auto" w:sz="6" w:space="0"/>
            </w:tcBorders>
            <w:vAlign w:val="center"/>
          </w:tcPr>
          <w:p w14:paraId="08DE6239">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地址</w:t>
            </w:r>
          </w:p>
        </w:tc>
        <w:tc>
          <w:tcPr>
            <w:tcW w:w="5228" w:type="dxa"/>
            <w:gridSpan w:val="9"/>
            <w:tcBorders>
              <w:top w:val="single" w:color="auto" w:sz="6" w:space="0"/>
              <w:left w:val="single" w:color="auto" w:sz="6" w:space="0"/>
              <w:bottom w:val="single" w:color="auto" w:sz="6" w:space="0"/>
              <w:right w:val="single" w:color="auto" w:sz="6" w:space="0"/>
            </w:tcBorders>
            <w:vAlign w:val="center"/>
          </w:tcPr>
          <w:p w14:paraId="28296344">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lang w:val="en-US" w:eastAsia="zh-CN"/>
              </w:rPr>
              <w:t>重庆市永川区外环西路92号</w:t>
            </w:r>
          </w:p>
        </w:tc>
        <w:tc>
          <w:tcPr>
            <w:tcW w:w="914" w:type="dxa"/>
            <w:tcBorders>
              <w:top w:val="single" w:color="auto" w:sz="6" w:space="0"/>
              <w:left w:val="single" w:color="auto" w:sz="6" w:space="0"/>
              <w:bottom w:val="single" w:color="auto" w:sz="6" w:space="0"/>
              <w:right w:val="single" w:color="auto" w:sz="6" w:space="0"/>
            </w:tcBorders>
            <w:vAlign w:val="center"/>
          </w:tcPr>
          <w:p w14:paraId="08B15B54">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rPr>
              <w:t>邮箱</w:t>
            </w:r>
          </w:p>
        </w:tc>
        <w:tc>
          <w:tcPr>
            <w:tcW w:w="2382" w:type="dxa"/>
            <w:gridSpan w:val="2"/>
            <w:tcBorders>
              <w:top w:val="single" w:color="auto" w:sz="6" w:space="0"/>
              <w:left w:val="single" w:color="auto" w:sz="6" w:space="0"/>
              <w:bottom w:val="single" w:color="auto" w:sz="6" w:space="0"/>
              <w:right w:val="single" w:color="auto" w:sz="6" w:space="0"/>
            </w:tcBorders>
            <w:vAlign w:val="center"/>
          </w:tcPr>
          <w:p w14:paraId="55FE660C">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ascii="Times New Roman" w:hAnsi="Times New Roman" w:eastAsia="方正黑体_GBK" w:cs="方正黑体_GBK"/>
                <w:sz w:val="28"/>
              </w:rPr>
            </w:pPr>
            <w:r>
              <w:rPr>
                <w:rFonts w:hint="eastAsia" w:ascii="Times New Roman" w:hAnsi="Times New Roman" w:eastAsia="方正黑体_GBK" w:cs="方正黑体_GBK"/>
                <w:sz w:val="28"/>
                <w:lang w:val="en-US" w:eastAsia="zh-CN"/>
              </w:rPr>
              <w:t>402160</w:t>
            </w:r>
          </w:p>
        </w:tc>
      </w:tr>
    </w:tbl>
    <w:p w14:paraId="39C25702"/>
    <w:sectPr>
      <w:headerReference r:id="rId5" w:type="default"/>
      <w:footerReference r:id="rId6" w:type="default"/>
      <w:pgSz w:w="11906" w:h="16838"/>
      <w:pgMar w:top="1134" w:right="1446" w:bottom="1134" w:left="1332" w:header="851" w:footer="1247"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F85D2D2-D817-4A2B-8494-6733ABA1E8A8}"/>
  </w:font>
  <w:font w:name="方正仿宋_GBK">
    <w:panose1 w:val="02000000000000000000"/>
    <w:charset w:val="86"/>
    <w:family w:val="script"/>
    <w:pitch w:val="default"/>
    <w:sig w:usb0="A00002BF" w:usb1="38CF7CFA" w:usb2="00082016" w:usb3="00000000" w:csb0="00040001" w:csb1="00000000"/>
    <w:embedRegular r:id="rId2" w:fontKey="{2F5BFA29-2B0B-46D2-BFE0-2644D8916768}"/>
  </w:font>
  <w:font w:name="仿宋">
    <w:panose1 w:val="02010609060101010101"/>
    <w:charset w:val="86"/>
    <w:family w:val="modern"/>
    <w:pitch w:val="default"/>
    <w:sig w:usb0="800002BF" w:usb1="38CF7CFA" w:usb2="00000016" w:usb3="00000000" w:csb0="00040001" w:csb1="00000000"/>
    <w:embedRegular r:id="rId3" w:fontKey="{55D04483-2D47-446C-BD91-5607791ED84D}"/>
  </w:font>
  <w:font w:name="方正小标宋_GBK">
    <w:panose1 w:val="02000000000000000000"/>
    <w:charset w:val="86"/>
    <w:family w:val="auto"/>
    <w:pitch w:val="default"/>
    <w:sig w:usb0="00000001" w:usb1="080E0000" w:usb2="00000000" w:usb3="00000000" w:csb0="00040000" w:csb1="00000000"/>
    <w:embedRegular r:id="rId4" w:fontKey="{CBE673F7-9217-421C-B3A4-F8FD04A20B13}"/>
  </w:font>
  <w:font w:name="方正黑体_GBK">
    <w:panose1 w:val="02000000000000000000"/>
    <w:charset w:val="86"/>
    <w:family w:val="script"/>
    <w:pitch w:val="default"/>
    <w:sig w:usb0="A00002BF" w:usb1="38CF7CFA" w:usb2="00082016" w:usb3="00000000" w:csb0="00040001" w:csb1="00000000"/>
    <w:embedRegular r:id="rId5" w:fontKey="{55A7CBCA-C7F7-45A0-91A0-8A079DB0CFA4}"/>
  </w:font>
  <w:font w:name="方正仿宋_GB2312">
    <w:panose1 w:val="02000000000000000000"/>
    <w:charset w:val="86"/>
    <w:family w:val="auto"/>
    <w:pitch w:val="default"/>
    <w:sig w:usb0="A00002BF" w:usb1="184F6CFA" w:usb2="00000012" w:usb3="00000000" w:csb0="00040001" w:csb1="00000000"/>
    <w:embedRegular r:id="rId6" w:fontKey="{15D1DC92-F584-4E01-9096-DC7C6A323A25}"/>
  </w:font>
  <w:font w:name="华文中宋">
    <w:panose1 w:val="02010600040101010101"/>
    <w:charset w:val="86"/>
    <w:family w:val="auto"/>
    <w:pitch w:val="default"/>
    <w:sig w:usb0="00000287" w:usb1="080F0000" w:usb2="00000000" w:usb3="00000000" w:csb0="0004009F" w:csb1="DFD70000"/>
    <w:embedRegular r:id="rId7" w:fontKey="{657A984A-C225-4D9C-8EB2-14B5150408E3}"/>
  </w:font>
  <w:font w:name="方正楷体_GBK">
    <w:panose1 w:val="03000509000000000000"/>
    <w:charset w:val="86"/>
    <w:family w:val="script"/>
    <w:pitch w:val="default"/>
    <w:sig w:usb0="00000001" w:usb1="080E0000" w:usb2="00000000" w:usb3="00000000" w:csb0="00040000" w:csb1="00000000"/>
    <w:embedRegular r:id="rId8" w:fontKey="{0068417E-3049-4995-B018-A7EE0B87456F}"/>
  </w:font>
  <w:font w:name="楷体">
    <w:panose1 w:val="02010609060101010101"/>
    <w:charset w:val="86"/>
    <w:family w:val="modern"/>
    <w:pitch w:val="default"/>
    <w:sig w:usb0="800002BF" w:usb1="38CF7CFA" w:usb2="00000016" w:usb3="00000000" w:csb0="00040001" w:csb1="00000000"/>
    <w:embedRegular r:id="rId9" w:fontKey="{D75D887A-880B-41F9-94B3-202B8D308367}"/>
  </w:font>
  <w:font w:name="WPSEMBED2">
    <w:panose1 w:val="02010600040101010101"/>
    <w:charset w:val="86"/>
    <w:family w:val="auto"/>
    <w:pitch w:val="default"/>
    <w:sig w:usb0="00000287" w:usb1="080F0000" w:usb2="00000000" w:usb3="00000000" w:csb0="0004009F" w:csb1="DFD7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195F7">
    <w:pPr>
      <w:pStyle w:val="5"/>
      <w:jc w:val="center"/>
      <w:rPr>
        <w:rFonts w:hint="eastAsia" w:ascii="宋体" w:hAnsi="宋体" w:cs="仿宋_GB2312"/>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B210">
    <w:pPr>
      <w:pStyle w:val="2"/>
      <w:spacing w:after="0" w:line="320" w:lineRule="exact"/>
      <w:ind w:firstLine="602"/>
      <w:rPr>
        <w:rFonts w:hint="eastAsia" w:ascii="楷体" w:hAnsi="楷体" w:eastAsia="楷体"/>
        <w:b/>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hYjZiYjYxM2I0MGM0YzkxZjA5YjQ4NWE3ZDE3OWYifQ=="/>
    <w:docVar w:name="KSO_WPS_MARK_KEY" w:val="e869c1ea-dd35-4c0d-9a73-1f2e6a3a3de5"/>
  </w:docVars>
  <w:rsids>
    <w:rsidRoot w:val="00D2444B"/>
    <w:rsid w:val="00001BE8"/>
    <w:rsid w:val="00033D52"/>
    <w:rsid w:val="000438AE"/>
    <w:rsid w:val="00073959"/>
    <w:rsid w:val="00081B6C"/>
    <w:rsid w:val="000A3F86"/>
    <w:rsid w:val="000C587D"/>
    <w:rsid w:val="00121349"/>
    <w:rsid w:val="00142EA8"/>
    <w:rsid w:val="00180A58"/>
    <w:rsid w:val="00195D9B"/>
    <w:rsid w:val="001A3405"/>
    <w:rsid w:val="001A415F"/>
    <w:rsid w:val="002024D5"/>
    <w:rsid w:val="00204C86"/>
    <w:rsid w:val="002264B8"/>
    <w:rsid w:val="002332AA"/>
    <w:rsid w:val="0024266C"/>
    <w:rsid w:val="00247207"/>
    <w:rsid w:val="00267563"/>
    <w:rsid w:val="002A47F5"/>
    <w:rsid w:val="002B3D5F"/>
    <w:rsid w:val="002C6823"/>
    <w:rsid w:val="002D5B46"/>
    <w:rsid w:val="002E25F1"/>
    <w:rsid w:val="002E718D"/>
    <w:rsid w:val="002F2CA1"/>
    <w:rsid w:val="003004E2"/>
    <w:rsid w:val="003029B5"/>
    <w:rsid w:val="00311BE8"/>
    <w:rsid w:val="003120FC"/>
    <w:rsid w:val="003157F7"/>
    <w:rsid w:val="00323203"/>
    <w:rsid w:val="00326E8F"/>
    <w:rsid w:val="00371806"/>
    <w:rsid w:val="00483107"/>
    <w:rsid w:val="004B612F"/>
    <w:rsid w:val="004C0E0B"/>
    <w:rsid w:val="004C7EDD"/>
    <w:rsid w:val="004D1B1F"/>
    <w:rsid w:val="004F12EB"/>
    <w:rsid w:val="00505A75"/>
    <w:rsid w:val="005304E3"/>
    <w:rsid w:val="00556E09"/>
    <w:rsid w:val="0059206D"/>
    <w:rsid w:val="005B18BF"/>
    <w:rsid w:val="005F3C35"/>
    <w:rsid w:val="00607E17"/>
    <w:rsid w:val="00624B50"/>
    <w:rsid w:val="006626C1"/>
    <w:rsid w:val="006839F0"/>
    <w:rsid w:val="00695853"/>
    <w:rsid w:val="006A0B98"/>
    <w:rsid w:val="006F1D4A"/>
    <w:rsid w:val="006F6BEA"/>
    <w:rsid w:val="00713C4B"/>
    <w:rsid w:val="00723D1C"/>
    <w:rsid w:val="00732BD0"/>
    <w:rsid w:val="00733AA6"/>
    <w:rsid w:val="00744FA5"/>
    <w:rsid w:val="0075080E"/>
    <w:rsid w:val="00750E7F"/>
    <w:rsid w:val="00774F3D"/>
    <w:rsid w:val="007823F0"/>
    <w:rsid w:val="007838F1"/>
    <w:rsid w:val="00790D28"/>
    <w:rsid w:val="007B58FE"/>
    <w:rsid w:val="007D510F"/>
    <w:rsid w:val="00816CA4"/>
    <w:rsid w:val="0082124D"/>
    <w:rsid w:val="0082343E"/>
    <w:rsid w:val="008268DF"/>
    <w:rsid w:val="008317A9"/>
    <w:rsid w:val="008540DC"/>
    <w:rsid w:val="00867F94"/>
    <w:rsid w:val="008B7005"/>
    <w:rsid w:val="008C5285"/>
    <w:rsid w:val="00916310"/>
    <w:rsid w:val="00934EC8"/>
    <w:rsid w:val="009506C7"/>
    <w:rsid w:val="00950B0B"/>
    <w:rsid w:val="009B32FB"/>
    <w:rsid w:val="009B7895"/>
    <w:rsid w:val="009D0020"/>
    <w:rsid w:val="009D555C"/>
    <w:rsid w:val="009F0DB5"/>
    <w:rsid w:val="009F2130"/>
    <w:rsid w:val="00A069D2"/>
    <w:rsid w:val="00A0757B"/>
    <w:rsid w:val="00A36303"/>
    <w:rsid w:val="00A6008B"/>
    <w:rsid w:val="00A60F15"/>
    <w:rsid w:val="00A75156"/>
    <w:rsid w:val="00AA2032"/>
    <w:rsid w:val="00AA6780"/>
    <w:rsid w:val="00AB715C"/>
    <w:rsid w:val="00AD61FB"/>
    <w:rsid w:val="00AD6701"/>
    <w:rsid w:val="00AD7D2A"/>
    <w:rsid w:val="00B04521"/>
    <w:rsid w:val="00B20677"/>
    <w:rsid w:val="00B4135A"/>
    <w:rsid w:val="00B46735"/>
    <w:rsid w:val="00B80649"/>
    <w:rsid w:val="00B901AE"/>
    <w:rsid w:val="00B95FB4"/>
    <w:rsid w:val="00BA55B1"/>
    <w:rsid w:val="00BD4CEE"/>
    <w:rsid w:val="00BE670E"/>
    <w:rsid w:val="00C2092C"/>
    <w:rsid w:val="00C4193B"/>
    <w:rsid w:val="00C51268"/>
    <w:rsid w:val="00C57970"/>
    <w:rsid w:val="00C63F04"/>
    <w:rsid w:val="00CA7B19"/>
    <w:rsid w:val="00CD3C17"/>
    <w:rsid w:val="00CE6ECF"/>
    <w:rsid w:val="00D0585B"/>
    <w:rsid w:val="00D224DB"/>
    <w:rsid w:val="00D2444B"/>
    <w:rsid w:val="00D30DFD"/>
    <w:rsid w:val="00D56C73"/>
    <w:rsid w:val="00DB4B32"/>
    <w:rsid w:val="00DC6447"/>
    <w:rsid w:val="00DF6D3F"/>
    <w:rsid w:val="00E12699"/>
    <w:rsid w:val="00E71D38"/>
    <w:rsid w:val="00E73DB5"/>
    <w:rsid w:val="00E7573E"/>
    <w:rsid w:val="00EE176E"/>
    <w:rsid w:val="00EE178C"/>
    <w:rsid w:val="00EF28F9"/>
    <w:rsid w:val="00EF5E98"/>
    <w:rsid w:val="00EF6679"/>
    <w:rsid w:val="00F15D8B"/>
    <w:rsid w:val="00F44517"/>
    <w:rsid w:val="00F70973"/>
    <w:rsid w:val="00F81A6B"/>
    <w:rsid w:val="00FA700C"/>
    <w:rsid w:val="00FC5D4B"/>
    <w:rsid w:val="00FD409E"/>
    <w:rsid w:val="00FD54C0"/>
    <w:rsid w:val="00FD7B41"/>
    <w:rsid w:val="00FE1BC7"/>
    <w:rsid w:val="0183485E"/>
    <w:rsid w:val="01D07742"/>
    <w:rsid w:val="02005DF9"/>
    <w:rsid w:val="02733157"/>
    <w:rsid w:val="045B2B74"/>
    <w:rsid w:val="066F069C"/>
    <w:rsid w:val="066F6E3E"/>
    <w:rsid w:val="06777851"/>
    <w:rsid w:val="07B866E0"/>
    <w:rsid w:val="07FB57CC"/>
    <w:rsid w:val="08B472E5"/>
    <w:rsid w:val="0AE147AE"/>
    <w:rsid w:val="0B28415D"/>
    <w:rsid w:val="0E406831"/>
    <w:rsid w:val="0E8A1A16"/>
    <w:rsid w:val="0FC8628E"/>
    <w:rsid w:val="0FE37480"/>
    <w:rsid w:val="115563FC"/>
    <w:rsid w:val="11EE6B89"/>
    <w:rsid w:val="12495A43"/>
    <w:rsid w:val="12C119AD"/>
    <w:rsid w:val="12DC046F"/>
    <w:rsid w:val="134B0590"/>
    <w:rsid w:val="14441A71"/>
    <w:rsid w:val="14D17287"/>
    <w:rsid w:val="15157DCB"/>
    <w:rsid w:val="1518499D"/>
    <w:rsid w:val="167F2E86"/>
    <w:rsid w:val="16872344"/>
    <w:rsid w:val="16E20F3E"/>
    <w:rsid w:val="16FC471D"/>
    <w:rsid w:val="17C6160F"/>
    <w:rsid w:val="17F05D6B"/>
    <w:rsid w:val="187A6EA4"/>
    <w:rsid w:val="189B2419"/>
    <w:rsid w:val="18AD378E"/>
    <w:rsid w:val="1A8E1B30"/>
    <w:rsid w:val="1AF41F83"/>
    <w:rsid w:val="1BB05AD7"/>
    <w:rsid w:val="1C187423"/>
    <w:rsid w:val="1D02214E"/>
    <w:rsid w:val="1D9368A7"/>
    <w:rsid w:val="1F380E7F"/>
    <w:rsid w:val="1F515EB6"/>
    <w:rsid w:val="1F9B04F6"/>
    <w:rsid w:val="1FDC04D4"/>
    <w:rsid w:val="212F71EE"/>
    <w:rsid w:val="21713873"/>
    <w:rsid w:val="218419F6"/>
    <w:rsid w:val="222F68EC"/>
    <w:rsid w:val="223D6BE1"/>
    <w:rsid w:val="22A719E1"/>
    <w:rsid w:val="23215FAB"/>
    <w:rsid w:val="24774D57"/>
    <w:rsid w:val="25315ABC"/>
    <w:rsid w:val="2573512A"/>
    <w:rsid w:val="25A822CA"/>
    <w:rsid w:val="25A93FC5"/>
    <w:rsid w:val="27E93292"/>
    <w:rsid w:val="28C4604E"/>
    <w:rsid w:val="28C50CF6"/>
    <w:rsid w:val="28EC2D9D"/>
    <w:rsid w:val="29E76546"/>
    <w:rsid w:val="2A1536D4"/>
    <w:rsid w:val="2A937CB5"/>
    <w:rsid w:val="2AB16E31"/>
    <w:rsid w:val="2CB40E02"/>
    <w:rsid w:val="2E6B2A3C"/>
    <w:rsid w:val="2EBE62D9"/>
    <w:rsid w:val="2ED26038"/>
    <w:rsid w:val="302A6AD1"/>
    <w:rsid w:val="304A48E7"/>
    <w:rsid w:val="3168109A"/>
    <w:rsid w:val="31DE6354"/>
    <w:rsid w:val="32603485"/>
    <w:rsid w:val="33393D03"/>
    <w:rsid w:val="33A06705"/>
    <w:rsid w:val="33F740CE"/>
    <w:rsid w:val="3486019B"/>
    <w:rsid w:val="350A11F7"/>
    <w:rsid w:val="373A6E70"/>
    <w:rsid w:val="3A4F678F"/>
    <w:rsid w:val="3A530269"/>
    <w:rsid w:val="3A9564F5"/>
    <w:rsid w:val="3ABC0D03"/>
    <w:rsid w:val="3BC56960"/>
    <w:rsid w:val="3CEF6007"/>
    <w:rsid w:val="3D6850E4"/>
    <w:rsid w:val="3E14565B"/>
    <w:rsid w:val="3F345B73"/>
    <w:rsid w:val="3FA12DAF"/>
    <w:rsid w:val="41C433D8"/>
    <w:rsid w:val="43784FA8"/>
    <w:rsid w:val="446D772E"/>
    <w:rsid w:val="45CA7A30"/>
    <w:rsid w:val="46955624"/>
    <w:rsid w:val="475A37EF"/>
    <w:rsid w:val="47F765F1"/>
    <w:rsid w:val="47FB5623"/>
    <w:rsid w:val="49570E97"/>
    <w:rsid w:val="49D111CB"/>
    <w:rsid w:val="4A886594"/>
    <w:rsid w:val="4AAE7D70"/>
    <w:rsid w:val="4AE6599B"/>
    <w:rsid w:val="4CB42C7D"/>
    <w:rsid w:val="4D4B61F2"/>
    <w:rsid w:val="4D8F5115"/>
    <w:rsid w:val="4E176CD8"/>
    <w:rsid w:val="4E570E05"/>
    <w:rsid w:val="4EA31C0C"/>
    <w:rsid w:val="4F806F93"/>
    <w:rsid w:val="4FAD6032"/>
    <w:rsid w:val="50250944"/>
    <w:rsid w:val="5081334A"/>
    <w:rsid w:val="50AF069C"/>
    <w:rsid w:val="511B51C5"/>
    <w:rsid w:val="51CB566A"/>
    <w:rsid w:val="524A3FB4"/>
    <w:rsid w:val="524D5852"/>
    <w:rsid w:val="54A86D6F"/>
    <w:rsid w:val="55721C16"/>
    <w:rsid w:val="55A073F3"/>
    <w:rsid w:val="572E40DA"/>
    <w:rsid w:val="57636794"/>
    <w:rsid w:val="57E87EEE"/>
    <w:rsid w:val="57F22BD0"/>
    <w:rsid w:val="594D1D84"/>
    <w:rsid w:val="597A2035"/>
    <w:rsid w:val="59BF4838"/>
    <w:rsid w:val="5AB218B5"/>
    <w:rsid w:val="5B5F7DEC"/>
    <w:rsid w:val="5C9D3B4C"/>
    <w:rsid w:val="5DF023A8"/>
    <w:rsid w:val="5EA06637"/>
    <w:rsid w:val="5EF907E6"/>
    <w:rsid w:val="61DA0784"/>
    <w:rsid w:val="6207406F"/>
    <w:rsid w:val="62B61908"/>
    <w:rsid w:val="62B85E3D"/>
    <w:rsid w:val="631F0736"/>
    <w:rsid w:val="63515EFF"/>
    <w:rsid w:val="6465796C"/>
    <w:rsid w:val="65070E59"/>
    <w:rsid w:val="684348D0"/>
    <w:rsid w:val="6A3D1B5C"/>
    <w:rsid w:val="6B4972C6"/>
    <w:rsid w:val="6BC63A7A"/>
    <w:rsid w:val="6E15315E"/>
    <w:rsid w:val="6F307C36"/>
    <w:rsid w:val="6F785C3A"/>
    <w:rsid w:val="71616C2C"/>
    <w:rsid w:val="717B4757"/>
    <w:rsid w:val="71E32DE1"/>
    <w:rsid w:val="723B4C9F"/>
    <w:rsid w:val="73916B94"/>
    <w:rsid w:val="75693EA1"/>
    <w:rsid w:val="75FF0362"/>
    <w:rsid w:val="76B8433D"/>
    <w:rsid w:val="795C61F7"/>
    <w:rsid w:val="796F2B0A"/>
    <w:rsid w:val="7AB804C9"/>
    <w:rsid w:val="7B2E6262"/>
    <w:rsid w:val="7BBF2C5B"/>
    <w:rsid w:val="7C69088B"/>
    <w:rsid w:val="7D1C5F58"/>
    <w:rsid w:val="7F3D5E34"/>
    <w:rsid w:val="7F9B2359"/>
    <w:rsid w:val="7FB83A5B"/>
    <w:rsid w:val="7FCE7723"/>
    <w:rsid w:val="7FFF4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qFormat="1" w:uiPriority="99"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黑体"/>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3"/>
    <w:basedOn w:val="1"/>
    <w:link w:val="17"/>
    <w:unhideWhenUsed/>
    <w:qFormat/>
    <w:uiPriority w:val="99"/>
    <w:pPr>
      <w:spacing w:after="120"/>
    </w:pPr>
    <w:rPr>
      <w:rFonts w:eastAsia="仿宋_GB2312"/>
      <w:sz w:val="16"/>
      <w:szCs w:val="16"/>
    </w:rPr>
  </w:style>
  <w:style w:type="paragraph" w:styleId="3">
    <w:name w:val="Body Text"/>
    <w:basedOn w:val="1"/>
    <w:next w:val="1"/>
    <w:unhideWhenUsed/>
    <w:qFormat/>
    <w:uiPriority w:val="0"/>
    <w:pPr>
      <w:spacing w:after="120"/>
    </w:pPr>
    <w:rPr>
      <w:rFonts w:eastAsia="仿宋_GB2312" w:cs="Times New Roman"/>
      <w:sz w:val="32"/>
      <w:szCs w:val="24"/>
    </w:rPr>
  </w:style>
  <w:style w:type="paragraph" w:styleId="4">
    <w:name w:val="Balloon Text"/>
    <w:basedOn w:val="1"/>
    <w:link w:val="19"/>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rFonts w:eastAsia="仿宋_GB2312"/>
      <w:sz w:val="18"/>
      <w:szCs w:val="18"/>
    </w:rPr>
  </w:style>
  <w:style w:type="paragraph" w:styleId="7">
    <w:name w:val="Normal (Web)"/>
    <w:basedOn w:val="1"/>
    <w:next w:val="6"/>
    <w:unhideWhenUsed/>
    <w:qFormat/>
    <w:uiPriority w:val="0"/>
    <w:pPr>
      <w:widowControl/>
      <w:spacing w:before="100" w:beforeAutospacing="1" w:after="100" w:afterAutospacing="1"/>
      <w:jc w:val="left"/>
    </w:pPr>
    <w:rPr>
      <w:rFonts w:ascii="宋体" w:hAnsi="宋体" w:cs="宋体"/>
      <w:kern w:val="0"/>
      <w:sz w:val="24"/>
    </w:rPr>
  </w:style>
  <w:style w:type="paragraph" w:styleId="8">
    <w:name w:val="Title"/>
    <w:basedOn w:val="1"/>
    <w:next w:val="1"/>
    <w:qFormat/>
    <w:uiPriority w:val="0"/>
    <w:pPr>
      <w:jc w:val="center"/>
    </w:pPr>
    <w:rPr>
      <w:rFonts w:ascii="宋体" w:hAnsi="Times New Roman" w:cs="Times New Roman"/>
      <w:b/>
      <w:snapToGrid w:val="0"/>
      <w:sz w:val="36"/>
      <w:szCs w:val="20"/>
    </w:rPr>
  </w:style>
  <w:style w:type="paragraph" w:styleId="9">
    <w:name w:val="Body Text First Indent"/>
    <w:basedOn w:val="3"/>
    <w:unhideWhenUsed/>
    <w:qFormat/>
    <w:uiPriority w:val="0"/>
    <w:pPr>
      <w:spacing w:line="594" w:lineRule="exact"/>
      <w:ind w:firstLine="200" w:firstLineChars="200"/>
    </w:pPr>
    <w:rPr>
      <w:rFonts w:eastAsia="方正仿宋_GBK"/>
    </w:rPr>
  </w:style>
  <w:style w:type="character" w:styleId="12">
    <w:name w:val="Strong"/>
    <w:basedOn w:val="11"/>
    <w:qFormat/>
    <w:uiPriority w:val="22"/>
    <w:rPr>
      <w:b/>
    </w:rPr>
  </w:style>
  <w:style w:type="character" w:styleId="13">
    <w:name w:val="Hyperlink"/>
    <w:qFormat/>
    <w:uiPriority w:val="99"/>
    <w:rPr>
      <w:color w:val="0000FF"/>
      <w:u w:val="single"/>
    </w:rPr>
  </w:style>
  <w:style w:type="paragraph" w:customStyle="1" w:styleId="14">
    <w:name w:val="列出段落1"/>
    <w:basedOn w:val="1"/>
    <w:qFormat/>
    <w:uiPriority w:val="34"/>
    <w:pPr>
      <w:ind w:firstLine="420" w:firstLineChars="200"/>
    </w:pPr>
  </w:style>
  <w:style w:type="paragraph" w:customStyle="1" w:styleId="15">
    <w:name w:val="p0"/>
    <w:basedOn w:val="1"/>
    <w:qFormat/>
    <w:uiPriority w:val="0"/>
    <w:pPr>
      <w:widowControl/>
    </w:pPr>
    <w:rPr>
      <w:rFonts w:ascii="Times New Roman" w:hAnsi="Times New Roman" w:cs="Times New Roman"/>
      <w:kern w:val="0"/>
      <w:szCs w:val="21"/>
    </w:rPr>
  </w:style>
  <w:style w:type="paragraph" w:customStyle="1" w:styleId="16">
    <w:name w:val="Table Paragraph"/>
    <w:basedOn w:val="1"/>
    <w:qFormat/>
    <w:uiPriority w:val="1"/>
    <w:pPr>
      <w:autoSpaceDE w:val="0"/>
      <w:autoSpaceDN w:val="0"/>
    </w:pPr>
    <w:rPr>
      <w:rFonts w:ascii="仿宋" w:hAnsi="仿宋" w:eastAsia="仿宋" w:cs="仿宋"/>
      <w:kern w:val="0"/>
      <w:sz w:val="22"/>
      <w:lang w:val="zh-CN" w:bidi="zh-CN"/>
    </w:rPr>
  </w:style>
  <w:style w:type="character" w:customStyle="1" w:styleId="17">
    <w:name w:val="正文文本 3 字符"/>
    <w:link w:val="2"/>
    <w:qFormat/>
    <w:uiPriority w:val="99"/>
    <w:rPr>
      <w:rFonts w:eastAsia="仿宋_GB2312"/>
      <w:sz w:val="16"/>
      <w:szCs w:val="16"/>
    </w:rPr>
  </w:style>
  <w:style w:type="character" w:customStyle="1" w:styleId="18">
    <w:name w:val="页眉 字符"/>
    <w:link w:val="6"/>
    <w:qFormat/>
    <w:uiPriority w:val="99"/>
    <w:rPr>
      <w:rFonts w:eastAsia="仿宋_GB2312"/>
      <w:sz w:val="18"/>
      <w:szCs w:val="18"/>
    </w:rPr>
  </w:style>
  <w:style w:type="character" w:customStyle="1" w:styleId="19">
    <w:name w:val="批注框文本 字符"/>
    <w:link w:val="4"/>
    <w:semiHidden/>
    <w:qFormat/>
    <w:uiPriority w:val="99"/>
    <w:rPr>
      <w:rFonts w:ascii="Calibri" w:hAnsi="Calibri" w:eastAsia="宋体" w:cs="黑体"/>
      <w:kern w:val="2"/>
      <w:sz w:val="18"/>
      <w:szCs w:val="18"/>
    </w:rPr>
  </w:style>
  <w:style w:type="character" w:customStyle="1" w:styleId="20">
    <w:name w:val="页脚 字符"/>
    <w:link w:val="5"/>
    <w:qFormat/>
    <w:uiPriority w:val="99"/>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1416</Words>
  <Characters>1923</Characters>
  <Lines>133</Lines>
  <Paragraphs>37</Paragraphs>
  <TotalTime>39</TotalTime>
  <ScaleCrop>false</ScaleCrop>
  <LinksUpToDate>false</LinksUpToDate>
  <CharactersWithSpaces>2009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2025-03-17T03:48:00Z</dcterms:created>
  <dc:creator>xb21cn</dc:creator>
  <cp:lastModifiedBy>很凶很凶的哦</cp:lastModifiedBy>
  <cp:lastPrinted>2025-03-14T10:40:00Z</cp:lastPrinted>
  <dcterms:modified xsi:type="dcterms:W3CDTF">2026-03-13T03:08:06Z</dcterms:modified>
  <dc:title>中共重庆市委宣传部文件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6EC12DB4877D4ABFA5A9143F523FA1AF_13</vt:lpwstr>
  </property>
  <property fmtid="{D5CDD505-2E9C-101B-9397-08002B2CF9AE}" pid="4" name="KSOTemplateDocerSaveRecord">
    <vt:lpwstr>eyJoZGlkIjoiOGQ3ZTQzYWFjMWI5MTc2Y2M2ZGFhZjU3ZDU2N2MyYzIiLCJ1c2VySWQiOiIzOTgyMzE2MjQifQ==</vt:lpwstr>
  </property>
</Properties>
</file>