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E8B52">
      <w:pPr>
        <w:spacing w:after="0"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重庆新闻奖参评作品推荐表</w:t>
      </w:r>
    </w:p>
    <w:tbl>
      <w:tblPr>
        <w:tblStyle w:val="6"/>
        <w:tblW w:w="1034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1571"/>
        <w:gridCol w:w="26"/>
        <w:gridCol w:w="784"/>
        <w:gridCol w:w="21"/>
        <w:gridCol w:w="166"/>
        <w:gridCol w:w="963"/>
        <w:gridCol w:w="322"/>
        <w:gridCol w:w="1284"/>
        <w:gridCol w:w="91"/>
        <w:gridCol w:w="914"/>
        <w:gridCol w:w="280"/>
        <w:gridCol w:w="2102"/>
      </w:tblGrid>
      <w:tr w14:paraId="04B34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exact"/>
        </w:trPr>
        <w:tc>
          <w:tcPr>
            <w:tcW w:w="1824" w:type="dxa"/>
            <w:noWrap w:val="0"/>
            <w:vAlign w:val="center"/>
          </w:tcPr>
          <w:p w14:paraId="438CFF6F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作品标题</w:t>
            </w:r>
          </w:p>
        </w:tc>
        <w:tc>
          <w:tcPr>
            <w:tcW w:w="3531" w:type="dxa"/>
            <w:gridSpan w:val="6"/>
            <w:noWrap w:val="0"/>
            <w:vAlign w:val="center"/>
          </w:tcPr>
          <w:p w14:paraId="6B115DFE">
            <w:pPr>
              <w:spacing w:after="0" w:line="26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2025上合组织国家电影节 以光影为媒 连通中外</w:t>
            </w:r>
          </w:p>
        </w:tc>
        <w:tc>
          <w:tcPr>
            <w:tcW w:w="1697" w:type="dxa"/>
            <w:gridSpan w:val="3"/>
            <w:noWrap w:val="0"/>
            <w:vAlign w:val="center"/>
          </w:tcPr>
          <w:p w14:paraId="3A384C6F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参评项目</w:t>
            </w:r>
          </w:p>
        </w:tc>
        <w:tc>
          <w:tcPr>
            <w:tcW w:w="3296" w:type="dxa"/>
            <w:gridSpan w:val="3"/>
            <w:noWrap w:val="0"/>
            <w:vAlign w:val="center"/>
          </w:tcPr>
          <w:p w14:paraId="6B03B9AA">
            <w:pPr>
              <w:spacing w:after="0" w:line="2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重大主题报道</w:t>
            </w:r>
          </w:p>
        </w:tc>
      </w:tr>
      <w:tr w14:paraId="2045D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exact"/>
        </w:trPr>
        <w:tc>
          <w:tcPr>
            <w:tcW w:w="1824" w:type="dxa"/>
            <w:vMerge w:val="restart"/>
            <w:noWrap w:val="0"/>
            <w:vAlign w:val="center"/>
          </w:tcPr>
          <w:p w14:paraId="5FDC4A9B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字数</w:t>
            </w:r>
            <w:r>
              <w:rPr>
                <w:rFonts w:hint="eastAsia" w:ascii="Times New Roman" w:hAnsi="Times New Roman" w:eastAsia="方正黑体_GBK" w:cs="方正黑体_GBK"/>
                <w:sz w:val="28"/>
              </w:rPr>
              <w:t>/时长</w:t>
            </w:r>
          </w:p>
        </w:tc>
        <w:tc>
          <w:tcPr>
            <w:tcW w:w="3531" w:type="dxa"/>
            <w:gridSpan w:val="6"/>
            <w:vMerge w:val="restart"/>
            <w:noWrap w:val="0"/>
            <w:vAlign w:val="center"/>
          </w:tcPr>
          <w:p w14:paraId="7B2651B1">
            <w:pPr>
              <w:spacing w:after="0" w:line="30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697" w:type="dxa"/>
            <w:gridSpan w:val="3"/>
            <w:noWrap w:val="0"/>
            <w:vAlign w:val="center"/>
          </w:tcPr>
          <w:p w14:paraId="29E67EC8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体裁</w:t>
            </w:r>
          </w:p>
        </w:tc>
        <w:tc>
          <w:tcPr>
            <w:tcW w:w="3296" w:type="dxa"/>
            <w:gridSpan w:val="3"/>
            <w:noWrap w:val="0"/>
            <w:vAlign w:val="center"/>
          </w:tcPr>
          <w:p w14:paraId="3484F962">
            <w:pPr>
              <w:spacing w:after="0" w:line="2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图文、短视频</w:t>
            </w:r>
          </w:p>
        </w:tc>
      </w:tr>
      <w:tr w14:paraId="54BE0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exact"/>
        </w:trPr>
        <w:tc>
          <w:tcPr>
            <w:tcW w:w="1824" w:type="dxa"/>
            <w:vMerge w:val="continue"/>
            <w:noWrap w:val="0"/>
            <w:vAlign w:val="center"/>
          </w:tcPr>
          <w:p w14:paraId="4D63A4A3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3531" w:type="dxa"/>
            <w:gridSpan w:val="6"/>
            <w:vMerge w:val="continue"/>
            <w:noWrap w:val="0"/>
            <w:vAlign w:val="center"/>
          </w:tcPr>
          <w:p w14:paraId="3279795D">
            <w:pPr>
              <w:spacing w:after="0" w:line="320" w:lineRule="exact"/>
              <w:rPr>
                <w:rFonts w:ascii="Times New Roman" w:hAnsi="Times New Roman" w:eastAsia="方正仿宋_GBK" w:cs="仿宋"/>
                <w:sz w:val="24"/>
                <w:szCs w:val="18"/>
              </w:rPr>
            </w:pPr>
          </w:p>
        </w:tc>
        <w:tc>
          <w:tcPr>
            <w:tcW w:w="1697" w:type="dxa"/>
            <w:gridSpan w:val="3"/>
            <w:noWrap w:val="0"/>
            <w:vAlign w:val="center"/>
          </w:tcPr>
          <w:p w14:paraId="39B44BE2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语种</w:t>
            </w:r>
          </w:p>
        </w:tc>
        <w:tc>
          <w:tcPr>
            <w:tcW w:w="3296" w:type="dxa"/>
            <w:gridSpan w:val="3"/>
            <w:noWrap w:val="0"/>
            <w:vAlign w:val="center"/>
          </w:tcPr>
          <w:p w14:paraId="2F5D5485">
            <w:pPr>
              <w:spacing w:after="0" w:line="240" w:lineRule="atLeas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1D58C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824" w:type="dxa"/>
            <w:noWrap w:val="0"/>
            <w:vAlign w:val="center"/>
          </w:tcPr>
          <w:p w14:paraId="38A9A892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  者</w:t>
            </w:r>
          </w:p>
          <w:p w14:paraId="2285B12C">
            <w:pPr>
              <w:spacing w:after="0" w:line="38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（主创人员）</w:t>
            </w:r>
          </w:p>
        </w:tc>
        <w:tc>
          <w:tcPr>
            <w:tcW w:w="2402" w:type="dxa"/>
            <w:gridSpan w:val="4"/>
            <w:noWrap w:val="0"/>
            <w:vAlign w:val="center"/>
          </w:tcPr>
          <w:p w14:paraId="7F06398C">
            <w:pPr>
              <w:spacing w:after="0" w:line="26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余淼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涂山懋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、王冬梅、 樊坤敏、涂燕、张强、陈钰婷、黄治森 </w:t>
            </w:r>
          </w:p>
        </w:tc>
        <w:tc>
          <w:tcPr>
            <w:tcW w:w="1129" w:type="dxa"/>
            <w:gridSpan w:val="2"/>
            <w:noWrap w:val="0"/>
            <w:vAlign w:val="center"/>
          </w:tcPr>
          <w:p w14:paraId="133E7F29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编辑</w:t>
            </w:r>
          </w:p>
        </w:tc>
        <w:tc>
          <w:tcPr>
            <w:tcW w:w="4993" w:type="dxa"/>
            <w:gridSpan w:val="6"/>
            <w:noWrap w:val="0"/>
            <w:vAlign w:val="center"/>
          </w:tcPr>
          <w:p w14:paraId="2EAE8E39">
            <w:pPr>
              <w:spacing w:after="0" w:line="240" w:lineRule="exact"/>
              <w:rPr>
                <w:rFonts w:hint="eastAsia" w:ascii="方正仿宋_GB2312" w:hAnsi="方正仿宋_GB2312" w:eastAsia="方正仿宋_GB2312" w:cs="方正仿宋_GB2312"/>
                <w:w w:val="95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w w:val="95"/>
                <w:sz w:val="24"/>
                <w:szCs w:val="24"/>
                <w:lang w:val="en-US" w:eastAsia="zh-CN"/>
              </w:rPr>
              <w:t>杨涛、</w:t>
            </w:r>
            <w:r>
              <w:rPr>
                <w:rFonts w:hint="eastAsia" w:ascii="方正仿宋_GB2312" w:hAnsi="方正仿宋_GB2312" w:eastAsia="方正仿宋_GB2312" w:cs="方正仿宋_GB2312"/>
                <w:w w:val="95"/>
                <w:sz w:val="24"/>
                <w:szCs w:val="24"/>
                <w:lang w:eastAsia="zh-CN"/>
              </w:rPr>
              <w:t>陈科儒</w:t>
            </w:r>
            <w:r>
              <w:rPr>
                <w:rFonts w:hint="eastAsia" w:ascii="方正仿宋_GB2312" w:hAnsi="方正仿宋_GB2312" w:eastAsia="方正仿宋_GB2312" w:cs="方正仿宋_GB2312"/>
                <w:w w:val="95"/>
                <w:sz w:val="24"/>
                <w:szCs w:val="24"/>
                <w:lang w:val="en-US" w:eastAsia="zh-CN"/>
              </w:rPr>
              <w:t>、邓鑫、林燕、张崇熙、罗琪元、唐婧元、谢林桐</w:t>
            </w:r>
          </w:p>
        </w:tc>
      </w:tr>
      <w:tr w14:paraId="073BE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5" w:hRule="atLeast"/>
        </w:trPr>
        <w:tc>
          <w:tcPr>
            <w:tcW w:w="1824" w:type="dxa"/>
            <w:noWrap w:val="0"/>
            <w:vAlign w:val="center"/>
          </w:tcPr>
          <w:p w14:paraId="14A4DBE3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原创单位</w:t>
            </w:r>
          </w:p>
        </w:tc>
        <w:tc>
          <w:tcPr>
            <w:tcW w:w="2402" w:type="dxa"/>
            <w:gridSpan w:val="4"/>
            <w:noWrap w:val="0"/>
            <w:vAlign w:val="center"/>
          </w:tcPr>
          <w:p w14:paraId="0DFB3910">
            <w:pPr>
              <w:spacing w:after="0" w:line="26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重庆市永川区</w:t>
            </w:r>
          </w:p>
          <w:p w14:paraId="39215999">
            <w:pPr>
              <w:spacing w:after="0" w:line="26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融媒体中心</w:t>
            </w:r>
          </w:p>
        </w:tc>
        <w:tc>
          <w:tcPr>
            <w:tcW w:w="1129" w:type="dxa"/>
            <w:gridSpan w:val="2"/>
            <w:noWrap w:val="0"/>
            <w:vAlign w:val="center"/>
          </w:tcPr>
          <w:p w14:paraId="64D1EE24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</w:rPr>
              <w:t>发布端/账号/媒体名称</w:t>
            </w:r>
          </w:p>
        </w:tc>
        <w:tc>
          <w:tcPr>
            <w:tcW w:w="4993" w:type="dxa"/>
            <w:gridSpan w:val="6"/>
            <w:noWrap w:val="0"/>
            <w:vAlign w:val="center"/>
          </w:tcPr>
          <w:p w14:paraId="27ECF270">
            <w:pPr>
              <w:spacing w:after="0" w:line="2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永川发布微信公众号、永川发布视频号、永川发布微博、永川融媒抖音、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永川广播电视台、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《渝西都市报》</w:t>
            </w:r>
          </w:p>
        </w:tc>
      </w:tr>
      <w:tr w14:paraId="6054C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0" w:hRule="exact"/>
        </w:trPr>
        <w:tc>
          <w:tcPr>
            <w:tcW w:w="1824" w:type="dxa"/>
            <w:noWrap w:val="0"/>
            <w:vAlign w:val="center"/>
          </w:tcPr>
          <w:p w14:paraId="6BF3699F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刊播版面</w:t>
            </w:r>
          </w:p>
          <w:p w14:paraId="280FD5BD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(名称和版次)</w:t>
            </w:r>
          </w:p>
        </w:tc>
        <w:tc>
          <w:tcPr>
            <w:tcW w:w="2402" w:type="dxa"/>
            <w:gridSpan w:val="4"/>
            <w:noWrap w:val="0"/>
            <w:vAlign w:val="center"/>
          </w:tcPr>
          <w:p w14:paraId="1EB1749B">
            <w:pPr>
              <w:spacing w:after="0" w:line="2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129" w:type="dxa"/>
            <w:gridSpan w:val="2"/>
            <w:noWrap w:val="0"/>
            <w:vAlign w:val="center"/>
          </w:tcPr>
          <w:p w14:paraId="0700BA17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刊播日期</w:t>
            </w:r>
          </w:p>
        </w:tc>
        <w:tc>
          <w:tcPr>
            <w:tcW w:w="4993" w:type="dxa"/>
            <w:gridSpan w:val="6"/>
            <w:noWrap w:val="0"/>
            <w:vAlign w:val="center"/>
          </w:tcPr>
          <w:p w14:paraId="61F3E92D">
            <w:pPr>
              <w:spacing w:after="0" w:line="2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2025年4月25日至2026年7月 7日</w:t>
            </w:r>
          </w:p>
        </w:tc>
      </w:tr>
      <w:tr w14:paraId="31B39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3" w:hRule="atLeast"/>
        </w:trPr>
        <w:tc>
          <w:tcPr>
            <w:tcW w:w="1824" w:type="dxa"/>
            <w:vMerge w:val="restart"/>
            <w:noWrap w:val="0"/>
            <w:vAlign w:val="center"/>
          </w:tcPr>
          <w:p w14:paraId="0FA1AFB8">
            <w:pPr>
              <w:spacing w:after="0" w:line="3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新媒体作品填报网址</w:t>
            </w:r>
          </w:p>
        </w:tc>
        <w:tc>
          <w:tcPr>
            <w:tcW w:w="3531" w:type="dxa"/>
            <w:gridSpan w:val="6"/>
            <w:vMerge w:val="restart"/>
            <w:noWrap w:val="0"/>
            <w:vAlign w:val="center"/>
          </w:tcPr>
          <w:p w14:paraId="7DF50B7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eastAsia="zh-CN"/>
              </w:rPr>
              <w:drawing>
                <wp:inline distT="0" distB="0" distL="114300" distR="114300">
                  <wp:extent cx="2103120" cy="2103120"/>
                  <wp:effectExtent l="0" t="0" r="11430" b="11430"/>
                  <wp:docPr id="1" name="图片 1" descr="任仲伦：永川是一座充满活力的影视新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任仲伦：永川是一座充满活力的影视新城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2103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2CD2AA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fldChar w:fldCharType="begin"/>
            </w:r>
            <w:r>
              <w:rPr>
                <w:rFonts w:hint="eastAsia"/>
                <w:lang w:eastAsia="zh-CN"/>
              </w:rPr>
              <w:instrText xml:space="preserve"> HYPERLINK "https://www.yongchuanwang.com.cn/web/aritcle/1390807478787600384/web/content_1390807478787600384.html" </w:instrText>
            </w:r>
            <w:r>
              <w:rPr>
                <w:rFonts w:hint="eastAsia"/>
                <w:lang w:eastAsia="zh-CN"/>
              </w:rPr>
              <w:fldChar w:fldCharType="separate"/>
            </w:r>
            <w:r>
              <w:rPr>
                <w:rStyle w:val="8"/>
                <w:rFonts w:hint="eastAsia"/>
                <w:lang w:eastAsia="zh-CN"/>
              </w:rPr>
              <w:t>https://www.yongchuanwang.com.cn/web/aritcle/1390807478787600384/web/content_1390807478787600384.html</w:t>
            </w:r>
            <w:r>
              <w:rPr>
                <w:rFonts w:hint="eastAsia"/>
                <w:lang w:eastAsia="zh-CN"/>
              </w:rPr>
              <w:fldChar w:fldCharType="end"/>
            </w:r>
          </w:p>
          <w:p w14:paraId="41418FCD">
            <w:pPr>
              <w:pStyle w:val="2"/>
              <w:rPr>
                <w:rFonts w:hint="eastAsia"/>
                <w:lang w:eastAsia="zh-CN"/>
              </w:rPr>
            </w:pPr>
          </w:p>
        </w:tc>
        <w:tc>
          <w:tcPr>
            <w:tcW w:w="4993" w:type="dxa"/>
            <w:gridSpan w:val="6"/>
            <w:noWrap w:val="0"/>
            <w:vAlign w:val="center"/>
          </w:tcPr>
          <w:p w14:paraId="4D253E91">
            <w:pPr>
              <w:spacing w:after="0" w:line="260" w:lineRule="exact"/>
              <w:rPr>
                <w:rFonts w:hint="eastAsia" w:ascii="Times New Roman" w:hAnsi="Times New Roman" w:eastAsia="华文中宋"/>
                <w:sz w:val="28"/>
                <w:lang w:eastAsia="zh-CN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1"/>
              </w:rPr>
              <w:t>中央宣传部“三好作品”</w:t>
            </w:r>
            <w:r>
              <w:rPr>
                <w:rFonts w:hint="eastAsia" w:ascii="Times New Roman" w:hAnsi="Times New Roman" w:eastAsia="华文中宋"/>
                <w:sz w:val="28"/>
              </w:rPr>
              <w:t xml:space="preserve">  </w:t>
            </w:r>
            <w:r>
              <w:rPr>
                <w:rFonts w:hint="eastAsia" w:ascii="Times New Roman" w:hAnsi="Times New Roman" w:eastAsia="华文中宋"/>
                <w:sz w:val="24"/>
                <w:szCs w:val="24"/>
              </w:rPr>
              <w:t>是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□ 否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  <w:t>☑</w:t>
            </w:r>
          </w:p>
        </w:tc>
      </w:tr>
      <w:tr w14:paraId="215E5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1" w:hRule="exact"/>
        </w:trPr>
        <w:tc>
          <w:tcPr>
            <w:tcW w:w="1824" w:type="dxa"/>
            <w:vMerge w:val="continue"/>
            <w:noWrap w:val="0"/>
            <w:vAlign w:val="center"/>
          </w:tcPr>
          <w:p w14:paraId="07763753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4"/>
                <w:szCs w:val="21"/>
              </w:rPr>
            </w:pPr>
          </w:p>
        </w:tc>
        <w:tc>
          <w:tcPr>
            <w:tcW w:w="3531" w:type="dxa"/>
            <w:gridSpan w:val="6"/>
            <w:vMerge w:val="continue"/>
            <w:noWrap w:val="0"/>
            <w:vAlign w:val="center"/>
          </w:tcPr>
          <w:p w14:paraId="6764CC03">
            <w:pPr>
              <w:spacing w:after="0" w:line="260" w:lineRule="exact"/>
              <w:rPr>
                <w:rFonts w:ascii="Times New Roman" w:hAnsi="Times New Roman" w:eastAsia="方正仿宋_GBK" w:cs="仿宋"/>
                <w:sz w:val="24"/>
                <w:szCs w:val="18"/>
              </w:rPr>
            </w:pPr>
          </w:p>
        </w:tc>
        <w:tc>
          <w:tcPr>
            <w:tcW w:w="4993" w:type="dxa"/>
            <w:gridSpan w:val="6"/>
            <w:noWrap w:val="0"/>
            <w:vAlign w:val="center"/>
          </w:tcPr>
          <w:p w14:paraId="11F7793D">
            <w:pPr>
              <w:spacing w:after="0" w:line="260" w:lineRule="exact"/>
              <w:rPr>
                <w:rFonts w:hint="eastAsia" w:ascii="Times New Roman" w:hAnsi="Times New Roman" w:eastAsia="华文中宋"/>
                <w:sz w:val="28"/>
                <w:lang w:eastAsia="zh-CN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1"/>
              </w:rPr>
              <w:t xml:space="preserve">市委宣传部“三好作品” </w:t>
            </w:r>
            <w:r>
              <w:rPr>
                <w:rFonts w:hint="eastAsia" w:ascii="Times New Roman" w:hAnsi="Times New Roman" w:eastAsia="华文中宋"/>
                <w:sz w:val="24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华文中宋"/>
                <w:sz w:val="24"/>
                <w:szCs w:val="24"/>
              </w:rPr>
              <w:t>是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□ 否</w:t>
            </w:r>
            <w:r>
              <w:rPr>
                <w:rFonts w:hint="eastAsia" w:ascii="华文中宋" w:hAnsi="华文中宋" w:eastAsia="华文中宋"/>
                <w:sz w:val="24"/>
                <w:szCs w:val="24"/>
                <w:lang w:eastAsia="zh-CN"/>
              </w:rPr>
              <w:t>☑</w:t>
            </w:r>
          </w:p>
        </w:tc>
      </w:tr>
      <w:tr w14:paraId="3A871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8" w:hRule="atLeast"/>
        </w:trPr>
        <w:tc>
          <w:tcPr>
            <w:tcW w:w="1824" w:type="dxa"/>
            <w:noWrap w:val="0"/>
            <w:vAlign w:val="center"/>
          </w:tcPr>
          <w:p w14:paraId="095FC3B8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作品简介</w:t>
            </w:r>
          </w:p>
        </w:tc>
        <w:tc>
          <w:tcPr>
            <w:tcW w:w="8524" w:type="dxa"/>
            <w:gridSpan w:val="12"/>
            <w:noWrap w:val="0"/>
            <w:vAlign w:val="center"/>
          </w:tcPr>
          <w:p w14:paraId="550CA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2025年7月3日至7日，由国家电影局和重庆市人民政府共同主办的第3届上合组织国家电影节在重庆永川举行。这是配合2025上合组织天津峰会召开的国家级重大外交文化活动，也是重庆直辖以来首次承办的服务元首外交的国际性文化交流活动。</w:t>
            </w:r>
          </w:p>
          <w:p w14:paraId="700CC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作为举办地官方主流媒体，永川融媒体中心统筹旗下永川电视台、《渝西都市报》、永川发布等16个平台，构建起覆盖电视、报纸、微信公众号、短视频的全媒体传播矩阵。</w:t>
            </w:r>
          </w:p>
          <w:p w14:paraId="143EB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报道团队紧扣“当好主人翁 迎接电影节”“一张电影票玩转一座城”“科技光影 上合风采”等五大核心专栏，累计播发短视频、图文、海报等形态作品1200余条，总浏览量5300万+，形成多层次、立体化的传播声势。报道既聚焦电影节开幕式、中外嘉宾交流等国家层面的外交文化叙事，又深度融入科技影视产业升级、明星互动等国际化议题，生动展现了地方主流媒体在推动区域开放发展中的使命担当。特别是通过对接央视《新闻直播间》《朝闻天下》等栏目实现37条新闻上稿，以及在微博、抖音等社交平台创造3.5亿话题阅读量的传播实绩，有力彰显了主流媒体以光影为媒赋能国际人文交流、升华城市品牌价值的使命担当。</w:t>
            </w:r>
          </w:p>
        </w:tc>
      </w:tr>
      <w:tr w14:paraId="42EC6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8" w:hRule="exact"/>
        </w:trPr>
        <w:tc>
          <w:tcPr>
            <w:tcW w:w="1824" w:type="dxa"/>
            <w:noWrap w:val="0"/>
            <w:vAlign w:val="center"/>
          </w:tcPr>
          <w:p w14:paraId="5FE4D6EC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社会效果</w:t>
            </w:r>
          </w:p>
        </w:tc>
        <w:tc>
          <w:tcPr>
            <w:tcW w:w="8524" w:type="dxa"/>
            <w:gridSpan w:val="12"/>
            <w:noWrap w:val="0"/>
            <w:vAlign w:val="center"/>
          </w:tcPr>
          <w:p w14:paraId="34B2A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firstLine="48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电影节期间的报道在全网引发强烈反响，总浏览量突破5300万次。</w:t>
            </w:r>
          </w:p>
          <w:p w14:paraId="7B1E4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firstLine="482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val="en-US" w:eastAsia="zh-CN"/>
              </w:rPr>
              <w:t>镜头架桥促文明互鉴。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永川融媒体中心以光影为媒，专访俄罗斯、印度、哈萨克斯坦、巴基斯坦等上合组织成员国嘉宾，巴基斯坦联邦教育与职业培训部国务部长瓦吉哈·卡马尔面对镜头亲笔写下“中巴友谊万岁”；乌兹别克斯坦电影资料馆主任在采访中表示“中国的文化很精彩，希望两国电影人合作碰撞”；塔吉克斯坦电影人协会主席通过镜头点赞“永川科技片场令人震撼，我们希望能在这里学习先进经验”......一系列有温度、接地气的国际传播报道让上合组织国家文化互融、民心想通。</w:t>
            </w:r>
          </w:p>
          <w:p w14:paraId="2553D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firstLine="482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val="en-US" w:eastAsia="zh-CN"/>
              </w:rPr>
              <w:t>城市品牌强势出圈。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央视《新闻联播》连续2天单条报道，电影频道重点直播4次，37条新闻上稿央视、95条新闻上稿《重庆新闻联播》《第1眼新闻》，大幅提升永川在全国影视产业链中的话语权。</w:t>
            </w:r>
          </w:p>
          <w:p w14:paraId="2C687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firstLine="482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val="en-US" w:eastAsia="zh-CN"/>
              </w:rPr>
              <w:t>科技影视产业报道成效突出。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《永川科技影视产业对接会签约26亿元项目》《西部科技影视城领跑全国》等稿件吸引多家影视企业关注，助推23个产业项目、19部影视剧签约落地，“西部科技影视城”形象深入人心。</w:t>
            </w:r>
          </w:p>
          <w:p w14:paraId="3B95F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firstLine="482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val="en-US" w:eastAsia="zh-CN"/>
              </w:rPr>
              <w:t>文商旅融合激活消费。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围绕“一张电影票玩转一座城”创新推出SVG互动攻略图文，主播实地探访商圈景区精准导流，带动暑期电影消费季与商圈优惠活动参与度显著提升。明星效应转化亮眼，章子怡、佟丽娅等百余位艺人点赞永川美食美景的话题登上热搜，直接拉动暑期游客量同比上涨35%，真正实现“文化活动引流—城市形象增值—经济活力迸发”的正向循环。</w:t>
            </w:r>
          </w:p>
        </w:tc>
      </w:tr>
      <w:tr w14:paraId="76E32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exact"/>
        </w:trPr>
        <w:tc>
          <w:tcPr>
            <w:tcW w:w="1824" w:type="dxa"/>
            <w:vMerge w:val="restart"/>
            <w:noWrap w:val="0"/>
            <w:vAlign w:val="center"/>
          </w:tcPr>
          <w:p w14:paraId="5ABD58B0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传播数据</w:t>
            </w:r>
          </w:p>
        </w:tc>
        <w:tc>
          <w:tcPr>
            <w:tcW w:w="2568" w:type="dxa"/>
            <w:gridSpan w:val="5"/>
            <w:vMerge w:val="restart"/>
            <w:noWrap w:val="0"/>
            <w:vAlign w:val="center"/>
          </w:tcPr>
          <w:p w14:paraId="05A24E12">
            <w:pPr>
              <w:spacing w:after="0" w:line="420" w:lineRule="exact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新媒体传播平台网址</w:t>
            </w:r>
          </w:p>
        </w:tc>
        <w:tc>
          <w:tcPr>
            <w:tcW w:w="5956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72E20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 xml:space="preserve">1. </w:t>
            </w:r>
          </w:p>
        </w:tc>
      </w:tr>
      <w:tr w14:paraId="1E7FB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exact"/>
        </w:trPr>
        <w:tc>
          <w:tcPr>
            <w:tcW w:w="1824" w:type="dxa"/>
            <w:vMerge w:val="continue"/>
            <w:noWrap w:val="0"/>
            <w:vAlign w:val="center"/>
          </w:tcPr>
          <w:p w14:paraId="3EE23837">
            <w:pPr>
              <w:pStyle w:val="2"/>
              <w:spacing w:after="0" w:line="320" w:lineRule="exact"/>
              <w:rPr>
                <w:rFonts w:ascii="方正仿宋_GBK" w:eastAsia="方正仿宋_GBK"/>
              </w:rPr>
            </w:pPr>
          </w:p>
        </w:tc>
        <w:tc>
          <w:tcPr>
            <w:tcW w:w="2568" w:type="dxa"/>
            <w:gridSpan w:val="5"/>
            <w:vMerge w:val="continue"/>
            <w:noWrap w:val="0"/>
            <w:vAlign w:val="center"/>
          </w:tcPr>
          <w:p w14:paraId="3C13F10B">
            <w:pPr>
              <w:spacing w:after="0" w:line="420" w:lineRule="exact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  <w:tc>
          <w:tcPr>
            <w:tcW w:w="5956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149DE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 xml:space="preserve">2. </w:t>
            </w:r>
          </w:p>
        </w:tc>
      </w:tr>
      <w:tr w14:paraId="5D2BC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" w:hRule="exact"/>
        </w:trPr>
        <w:tc>
          <w:tcPr>
            <w:tcW w:w="1824" w:type="dxa"/>
            <w:vMerge w:val="continue"/>
            <w:noWrap w:val="0"/>
            <w:vAlign w:val="center"/>
          </w:tcPr>
          <w:p w14:paraId="1E0449D2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2568" w:type="dxa"/>
            <w:gridSpan w:val="5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761D85E3">
            <w:pPr>
              <w:spacing w:after="0" w:line="420" w:lineRule="exact"/>
              <w:rPr>
                <w:rFonts w:ascii="方正楷体_GBK" w:hAnsi="Times New Roman" w:eastAsia="方正楷体_GBK"/>
                <w:sz w:val="24"/>
                <w:szCs w:val="28"/>
              </w:rPr>
            </w:pPr>
          </w:p>
        </w:tc>
        <w:tc>
          <w:tcPr>
            <w:tcW w:w="5956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3852D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 xml:space="preserve">3. </w:t>
            </w:r>
          </w:p>
        </w:tc>
      </w:tr>
      <w:tr w14:paraId="6094E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exact"/>
        </w:trPr>
        <w:tc>
          <w:tcPr>
            <w:tcW w:w="1824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AFACFEF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1571" w:type="dxa"/>
            <w:tcBorders>
              <w:bottom w:val="single" w:color="auto" w:sz="4" w:space="0"/>
            </w:tcBorders>
            <w:noWrap w:val="0"/>
            <w:vAlign w:val="center"/>
          </w:tcPr>
          <w:p w14:paraId="37A23665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阅读量（浏览量、点击量）</w:t>
            </w:r>
          </w:p>
        </w:tc>
        <w:tc>
          <w:tcPr>
            <w:tcW w:w="99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384B73E">
            <w:pPr>
              <w:spacing w:after="0" w:line="360" w:lineRule="exact"/>
              <w:jc w:val="center"/>
              <w:rPr>
                <w:rFonts w:hint="default" w:ascii="Times New Roman" w:hAnsi="Times New Roman" w:eastAsia="方正仿宋_GBK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1千万+</w:t>
            </w:r>
          </w:p>
        </w:tc>
        <w:tc>
          <w:tcPr>
            <w:tcW w:w="128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C27A6C3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转载量</w:t>
            </w:r>
          </w:p>
        </w:tc>
        <w:tc>
          <w:tcPr>
            <w:tcW w:w="1284" w:type="dxa"/>
            <w:tcBorders>
              <w:bottom w:val="single" w:color="auto" w:sz="4" w:space="0"/>
            </w:tcBorders>
            <w:noWrap w:val="0"/>
            <w:vAlign w:val="center"/>
          </w:tcPr>
          <w:p w14:paraId="608BB7EF">
            <w:pPr>
              <w:spacing w:after="0" w:line="360" w:lineRule="exact"/>
              <w:jc w:val="center"/>
              <w:rPr>
                <w:rFonts w:hint="default" w:ascii="方正楷体_GBK" w:hAnsi="Times New Roman" w:eastAsia="方正楷体_GBK"/>
                <w:sz w:val="24"/>
                <w:szCs w:val="28"/>
                <w:lang w:val="en-US" w:eastAsia="zh-CN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  <w:lang w:val="en-US" w:eastAsia="zh-CN"/>
              </w:rPr>
              <w:t>100万+</w:t>
            </w:r>
          </w:p>
        </w:tc>
        <w:tc>
          <w:tcPr>
            <w:tcW w:w="12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FD99570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互动量</w:t>
            </w:r>
          </w:p>
        </w:tc>
        <w:tc>
          <w:tcPr>
            <w:tcW w:w="2102" w:type="dxa"/>
            <w:tcBorders>
              <w:bottom w:val="single" w:color="auto" w:sz="4" w:space="0"/>
            </w:tcBorders>
            <w:noWrap w:val="0"/>
            <w:vAlign w:val="center"/>
          </w:tcPr>
          <w:p w14:paraId="0D47737B">
            <w:pPr>
              <w:spacing w:after="0" w:line="360" w:lineRule="exact"/>
              <w:jc w:val="center"/>
              <w:rPr>
                <w:rFonts w:hint="default" w:ascii="Times New Roman" w:hAnsi="Times New Roman" w:eastAsia="方正仿宋_GBK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75万+</w:t>
            </w:r>
          </w:p>
        </w:tc>
      </w:tr>
      <w:tr w14:paraId="18046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3" w:hRule="exact"/>
        </w:trPr>
        <w:tc>
          <w:tcPr>
            <w:tcW w:w="1824" w:type="dxa"/>
            <w:tcBorders>
              <w:bottom w:val="single" w:color="auto" w:sz="4" w:space="0"/>
            </w:tcBorders>
            <w:noWrap w:val="0"/>
            <w:vAlign w:val="center"/>
          </w:tcPr>
          <w:p w14:paraId="7AFB355B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推荐理由</w:t>
            </w:r>
          </w:p>
        </w:tc>
        <w:tc>
          <w:tcPr>
            <w:tcW w:w="8524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 w14:paraId="5AB47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firstLine="472" w:firstLineChars="200"/>
              <w:textAlignment w:val="auto"/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2025上合组织国家电影节宣传报道是地方主流媒体服务国家外交大局、推动文化传播与产业发展的成功实践，特色鲜明、成效卓著，特推荐参评重庆新闻奖重大主题报道。</w:t>
            </w:r>
          </w:p>
          <w:p w14:paraId="76D3B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firstLine="474" w:firstLineChars="200"/>
              <w:textAlignment w:val="auto"/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2"/>
                <w:sz w:val="24"/>
                <w:szCs w:val="28"/>
              </w:rPr>
              <w:t>一、实现从地方配合到国家战略传播的能级突破。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电影节期间，永川融媒体中心自觉扛起举办地官方主流媒体责任担当，将国家叙事与地方实践创造性结合。报道紧扣“科技光影·上合风采”主题，系统呈现23个影视产业项目签约、19部影视剧落地、总投资逾26亿元的合作成果，凸显中国在影视文化交流中的引领作用。37条新闻上稿央视《新闻直播间》《朝闻天下》等栏目、95条新闻上稿《重庆新闻联播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《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val="en-US" w:eastAsia="zh-CN"/>
              </w:rPr>
              <w:t>第1眼新闻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，将地方活动宣传提升至国家对外文化交流的传播高度，有力配合上合组织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val="en-US" w:eastAsia="zh-CN"/>
              </w:rPr>
              <w:t>天津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峰会召开这一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val="en-US" w:eastAsia="zh-CN"/>
              </w:rPr>
              <w:t>大国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外交大局。</w:t>
            </w:r>
          </w:p>
          <w:p w14:paraId="7F31E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firstLine="474" w:firstLineChars="200"/>
              <w:textAlignment w:val="auto"/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2"/>
                <w:sz w:val="24"/>
                <w:szCs w:val="28"/>
              </w:rPr>
              <w:t>二、实现从单一发布到全媒矩阵的传播效能突破。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旗下16个平台同频共振，开设5个专栏，发布各类形态作品1200余条，总浏览量5300万+，相关话题阅读量3.5亿，单条10万+爆款达66件，实现预热、活动、长尾全周期覆盖。创新运用XR虚拟直播间、SVG互动“魔法地图”、小红书垂类运营等年轻化手段，直播热度、爆款生产速度、全媒体联动深度均刷新历史纪录。</w:t>
            </w:r>
          </w:p>
          <w:p w14:paraId="1B0DC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firstLine="474" w:firstLineChars="200"/>
              <w:textAlignment w:val="auto"/>
              <w:rPr>
                <w:rFonts w:hint="eastAsi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2"/>
                <w:sz w:val="24"/>
                <w:szCs w:val="28"/>
              </w:rPr>
              <w:t>三、实现从文化传播到产业赋能的效益突破。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报道不仅营造全民共享的文化节日氛围，更通过精准导流推动文商旅消费增长。围绕“一张电影票玩转一座城”推出攻略图文，电影节期间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8"/>
              </w:rPr>
              <w:t>永川接待游客同比增长42%，重点商圈营业额增长35%。深度聚焦西部科技影视城建设，借30余位国际嘉宾之口展示产业前景，巧妙运用明星流量赋能城市传播，实现明星流量向城市关注度的有效转化。</w:t>
            </w:r>
          </w:p>
          <w:p w14:paraId="481D1156">
            <w:pPr>
              <w:wordWrap w:val="0"/>
              <w:spacing w:after="0" w:line="260" w:lineRule="exact"/>
              <w:jc w:val="right"/>
              <w:rPr>
                <w:rFonts w:hint="default" w:ascii="Times New Roman" w:hAnsi="Times New Roman" w:eastAsia="方正仿宋_GBK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华文中宋"/>
                <w:spacing w:val="-2"/>
                <w:sz w:val="24"/>
                <w:szCs w:val="28"/>
              </w:rPr>
              <w:t xml:space="preserve">                        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 xml:space="preserve">   签名：（盖单位公章）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 xml:space="preserve">               </w:t>
            </w:r>
          </w:p>
          <w:p w14:paraId="680E534F">
            <w:pPr>
              <w:wordWrap w:val="0"/>
              <w:spacing w:after="0" w:line="260" w:lineRule="exact"/>
              <w:jc w:val="right"/>
              <w:rPr>
                <w:rFonts w:hint="default" w:ascii="Times New Roman" w:hAnsi="Times New Roman" w:eastAsia="方正仿宋_GBK"/>
                <w:sz w:val="24"/>
                <w:szCs w:val="28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lang w:val="en-US" w:eastAsia="zh-CN"/>
              </w:rPr>
              <w:t>6</w:t>
            </w: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lang w:val="en-US" w:eastAsia="zh-CN"/>
              </w:rPr>
              <w:t>3</w:t>
            </w: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lang w:val="en-US" w:eastAsia="zh-CN"/>
              </w:rPr>
              <w:t>10</w:t>
            </w: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日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lang w:val="en-US" w:eastAsia="zh-CN"/>
              </w:rPr>
              <w:t xml:space="preserve">                </w:t>
            </w:r>
          </w:p>
        </w:tc>
      </w:tr>
      <w:tr w14:paraId="0C5A6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</w:trPr>
        <w:tc>
          <w:tcPr>
            <w:tcW w:w="1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5E27DC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联系人</w:t>
            </w:r>
          </w:p>
        </w:tc>
        <w:tc>
          <w:tcPr>
            <w:tcW w:w="15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170DFA9">
            <w:pPr>
              <w:spacing w:after="0" w:line="340" w:lineRule="exact"/>
              <w:rPr>
                <w:rFonts w:hint="eastAsia" w:ascii="Times New Roman" w:hAnsi="Times New Roman" w:eastAsia="方正黑体_GBK" w:cs="方正黑体_GBK"/>
                <w:sz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eastAsia="zh-CN"/>
              </w:rPr>
              <w:t>王冬梅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B31F5D3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电话</w:t>
            </w:r>
          </w:p>
        </w:tc>
        <w:tc>
          <w:tcPr>
            <w:tcW w:w="284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FDF43D5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023—49863247</w:t>
            </w:r>
          </w:p>
        </w:tc>
        <w:tc>
          <w:tcPr>
            <w:tcW w:w="91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D1A8B5F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手机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2023E2">
            <w:pPr>
              <w:spacing w:after="0" w:line="340" w:lineRule="exact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18996176669</w:t>
            </w:r>
          </w:p>
        </w:tc>
      </w:tr>
      <w:tr w14:paraId="3C4A8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9A319F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地址</w:t>
            </w:r>
          </w:p>
        </w:tc>
        <w:tc>
          <w:tcPr>
            <w:tcW w:w="522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2F0F13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永川区外环西路92号</w:t>
            </w:r>
          </w:p>
        </w:tc>
        <w:tc>
          <w:tcPr>
            <w:tcW w:w="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991918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邮箱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15DA6D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</w:p>
        </w:tc>
      </w:tr>
    </w:tbl>
    <w:p w14:paraId="74AE6728"/>
    <w:p w14:paraId="0A18C56B">
      <w:pPr>
        <w:spacing w:after="0" w:line="600" w:lineRule="exact"/>
        <w:jc w:val="center"/>
        <w:rPr>
          <w:rFonts w:ascii="Times New Roman" w:hAnsi="Times New Roman" w:eastAsia="方正小标宋_GBK" w:cs="方正小标宋简体"/>
          <w:sz w:val="44"/>
          <w:szCs w:val="44"/>
        </w:rPr>
      </w:pPr>
      <w:r>
        <w:rPr>
          <w:rFonts w:hint="eastAsia" w:ascii="Times New Roman" w:hAnsi="Times New Roman" w:eastAsia="方正小标宋_GBK" w:cs="方正小标宋简体"/>
          <w:sz w:val="44"/>
          <w:szCs w:val="44"/>
        </w:rPr>
        <w:t>重庆新闻奖系列报道作品完整目录</w:t>
      </w:r>
    </w:p>
    <w:tbl>
      <w:tblPr>
        <w:tblStyle w:val="6"/>
        <w:tblW w:w="9542" w:type="dxa"/>
        <w:tblInd w:w="-126" w:type="dxa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942"/>
        <w:gridCol w:w="2602"/>
        <w:gridCol w:w="849"/>
        <w:gridCol w:w="1311"/>
        <w:gridCol w:w="1240"/>
        <w:gridCol w:w="996"/>
        <w:gridCol w:w="942"/>
      </w:tblGrid>
      <w:tr w14:paraId="6CC494EC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</w:trPr>
        <w:tc>
          <w:tcPr>
            <w:tcW w:w="1602" w:type="dxa"/>
            <w:gridSpan w:val="2"/>
            <w:tcBorders>
              <w:bottom w:val="single" w:color="auto" w:sz="4" w:space="0"/>
            </w:tcBorders>
            <w:vAlign w:val="center"/>
          </w:tcPr>
          <w:p w14:paraId="69830D54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作品标题</w:t>
            </w:r>
          </w:p>
        </w:tc>
        <w:tc>
          <w:tcPr>
            <w:tcW w:w="7940" w:type="dxa"/>
            <w:gridSpan w:val="6"/>
            <w:tcBorders>
              <w:bottom w:val="single" w:color="auto" w:sz="4" w:space="0"/>
            </w:tcBorders>
            <w:vAlign w:val="center"/>
          </w:tcPr>
          <w:p w14:paraId="239C3110">
            <w:pPr>
              <w:spacing w:after="0" w:line="260" w:lineRule="exact"/>
              <w:jc w:val="center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2025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上合组织国家电影节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以光影为媒 连接中外</w:t>
            </w:r>
          </w:p>
        </w:tc>
      </w:tr>
      <w:tr w14:paraId="04253CC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26E68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序号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BC9FC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单篇作品标题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F3236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体裁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C9A85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字数</w:t>
            </w:r>
          </w:p>
          <w:p w14:paraId="6BB2C4E2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/时长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AF173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刊播</w:t>
            </w:r>
          </w:p>
          <w:p w14:paraId="36A6857E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日期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FDD9B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刊播版面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6F70D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备注</w:t>
            </w:r>
          </w:p>
        </w:tc>
      </w:tr>
      <w:tr w14:paraId="4AC09DB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E3BB6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04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上合国家电影节：永川开启“城市即片场”的奇幻之旅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06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92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55秒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D8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2025.4.25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98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永川发布视频号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BF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59E7156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9DB9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96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永川氛围感拉满！上合组织国家电影节将至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FF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E4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768字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F2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2025.6.6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C3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0F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6FC90A1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D1701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DB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7月3日—7月7日 2025上合组织国家电影节在永川举办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62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AE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46秒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39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2025.6.9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4E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永川发布视频号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81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00FE2E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AC2FA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55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2025上合组织国家电影节→7月3日，永川开幕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AB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44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1812字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C8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2025.6.9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82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B3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18C1500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C91A3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D7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上合电影节，是我们每一个人共同的盛会！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B1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A1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724字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75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2025.6.26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6B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B6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D70A9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F83A7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4E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热搜预定！网友：重庆全城尽是电影味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8F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F7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690字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95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2025.6.27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E3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62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F7BA0C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D8B75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AA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大咖云集 探秘永川科技片场共赴光影盛宴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A4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5F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38秒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98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2025.6.28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3A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永川发布视频号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B2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379440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D029F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8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7D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城市片场·永川Action 来永川当电影“咖”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AE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A5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1分06秒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85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2025.6.29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74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永川发布视频号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D2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4E1AB5A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B3199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9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2A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整整5天，电影节就这么玩→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D5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7B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1105字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E1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2025.6.29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B6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3B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24468D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44905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10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EC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任仲伦：永川和世界影视产业在同一起跑线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99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88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28秒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4E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2025.6.30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00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永川发布视频号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74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7CE103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4E49A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11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3C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任仲伦：永川是一座充满活力的影视新城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67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DF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35秒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9C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2025.6.30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7F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永川发布视频号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91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代表作</w:t>
            </w:r>
          </w:p>
        </w:tc>
      </w:tr>
      <w:tr w14:paraId="1056643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BB621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1E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2025上合组织国家电影节开幕式表演嘉宾阵容官宣！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79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07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58字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B0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2025.7.1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A7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D8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FC5147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11833">
            <w:pPr>
              <w:snapToGrid w:val="0"/>
              <w:spacing w:after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77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2025上合组织国家电影节 在永川，你我皆是主角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46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F0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2分53秒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4F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B1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永川发布视频号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C7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3FDA421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A3101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55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我与2025上合组织国家电影节，志愿者Sarsh眼中的电影节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55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FC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1分40秒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F1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8A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永川发布视频号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D6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77615B2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15517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12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群星荟萃！2025上合组织国家电影节开幕式艺人阵容→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93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5E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73字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D5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02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5B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02A886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E5BFB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1E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2025上合组织国家电影节在渝开幕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3F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00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7分37秒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A5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6A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永川新闻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00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  <w:t>代表作</w:t>
            </w:r>
          </w:p>
        </w:tc>
      </w:tr>
      <w:tr w14:paraId="31FF937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8FB0E">
            <w:pPr>
              <w:snapToGrid w:val="0"/>
              <w:spacing w:after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A0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央视新闻：2025上合组织国家电影节在重庆永川开幕！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79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5B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1706字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C2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01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38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4D7FCFA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8DBA4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4F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共赴世界光影盛会！2025上合组织国家电影节永川开幕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2E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64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1033字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E0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DF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87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38869D1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4848F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F8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今晚，永川星光灿烂！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C6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4E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1790字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A8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4D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9C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5DF729B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66AC0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3A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2025上合组织国家电影节在重庆永川开幕！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42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23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2分17秒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43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2025.7.4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E8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永川发布视频号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BC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41EE6F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FF3F2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F9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2025上合组织国家电影节电影市场开幕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CF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B6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2966字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27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2025.7.4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46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6C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13CC7FF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B4F86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0D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“上合之夜”电影主题音乐会来了！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97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39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312字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2F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2025.7.4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80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BF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75605C8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08DD6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66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5000架无人机点亮“上合之夜”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F8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0B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744字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45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2025.7.4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F3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39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561FFF4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D6AE6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94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2025上合组织国家电影节闭幕式艺人阵容来啦→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0E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DD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60字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04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D3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65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36E8C37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A0EC0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15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巴基斯坦教育部国务部长手书盛赞上合组织国家电影节，愿中国更昌盛中巴友谊长存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06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95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24秒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18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2025.7.6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D1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永川发布视频号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6F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0BD4D0C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58EFF">
            <w:pPr>
              <w:snapToGrid w:val="0"/>
              <w:spacing w:after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06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重庆科技影视服务中心在永川揭牌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C7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AE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16秒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70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2025.7.6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6E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永川发布视频号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9C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</w:tr>
      <w:tr w14:paraId="1ED27B9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3AF2E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12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塔吉克斯坦国家电影制片厂副厂长马哈马德卡里姆·索希布佐达手书感谢上合组织国家电影节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E6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A8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15秒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1D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FE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永川发布视频号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E8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776A5C9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B1814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F4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加速产业聚集！上合组织国家电影节催化永川科技影视产业升级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E1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47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1383字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BE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C5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27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0BF4AE0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E0CDC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FB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电影节嘉宾盛赞永川科技影视！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C1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A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869字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A4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6F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A7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6F92029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22032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59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永川：全国电影人眼中的新热土</w:t>
            </w:r>
            <w:bookmarkStart w:id="0" w:name="_GoBack"/>
            <w:bookmarkEnd w:id="0"/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35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1C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2188字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D6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2025.7.9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49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8D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default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代表作</w:t>
            </w:r>
          </w:p>
        </w:tc>
      </w:tr>
      <w:tr w14:paraId="011D299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506F0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DAE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eastAsia="zh-CN"/>
              </w:rPr>
              <w:t>永川：书写光影与城市共生新剧本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767BF">
            <w:pPr>
              <w:snapToGrid w:val="0"/>
              <w:spacing w:after="0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通讯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72D6A">
            <w:pPr>
              <w:snapToGrid w:val="0"/>
              <w:spacing w:after="0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2100字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5C427">
            <w:pPr>
              <w:snapToGrid w:val="0"/>
              <w:spacing w:after="0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2025.7.9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650E7">
            <w:pPr>
              <w:snapToGrid w:val="0"/>
              <w:spacing w:after="0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渝西都市报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4E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49FF962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7FDF9">
            <w:pPr>
              <w:snapToGrid w:val="0"/>
              <w:spacing w:after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42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新华社报道永川→上合电影节蕴藏民心相通“密码”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C8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消息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B1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3786字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94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2025.7.17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E8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永川发布微信公众号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B7D32">
            <w:pPr>
              <w:snapToGrid w:val="0"/>
              <w:spacing w:after="0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6DB7449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542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174C1D6">
            <w:pPr>
              <w:spacing w:after="0" w:line="380" w:lineRule="exact"/>
              <w:ind w:firstLine="532" w:firstLineChars="200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注：1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填报作品按发表时间排序。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2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音视频内容，应填报时长。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3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广播、电视、新媒体作品在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“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刊播日期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”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栏内填报播出日期及时间；在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“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刊播版面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”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栏内填报作品刊播频道、频率、账号和栏目名称。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4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三篇代表作必须从开头、中间、结尾三部分中各选1篇，并在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“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备注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”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栏内注明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“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代表作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”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字样。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5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 xml:space="preserve"> 本表</w:t>
            </w:r>
            <w:r>
              <w:rPr>
                <w:rFonts w:ascii="Times New Roman" w:hAnsi="Times New Roman" w:eastAsia="方正仿宋_GBK" w:cs="Times New Roman"/>
                <w:w w:val="95"/>
                <w:sz w:val="28"/>
              </w:rPr>
              <w:t>附在参评作品推荐表后</w:t>
            </w:r>
            <w:r>
              <w:rPr>
                <w:rFonts w:hint="eastAsia" w:ascii="Times New Roman" w:hAnsi="Times New Roman" w:eastAsia="方正仿宋_GBK" w:cs="Times New Roman"/>
                <w:w w:val="95"/>
                <w:sz w:val="28"/>
              </w:rPr>
              <w:t>。7. 新闻纪录片项目中的系列纪录片请填写此表。</w:t>
            </w:r>
          </w:p>
        </w:tc>
      </w:tr>
    </w:tbl>
    <w:p w14:paraId="08FDC5E2">
      <w:pPr>
        <w:pStyle w:val="2"/>
      </w:pPr>
    </w:p>
    <w:sectPr>
      <w:headerReference r:id="rId5" w:type="default"/>
      <w:pgSz w:w="11906" w:h="16838"/>
      <w:pgMar w:top="1134" w:right="1800" w:bottom="1134" w:left="1304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6649AF00-C4AD-4F05-B602-E302815481BA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6E6EDCB-7A35-4814-B3FE-36BEC0D50D03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D5487416-F481-42B4-AAA0-B74449CDDE4D}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31162E2B-F3F9-4A5B-A0D5-8A4A7B36E40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54C098CE-8B42-4ED7-AFB4-1A5117DC08F8}"/>
  </w:font>
  <w:font w:name="华文中宋">
    <w:altName w:val="宋体"/>
    <w:panose1 w:val="02010600040101010101"/>
    <w:charset w:val="00"/>
    <w:family w:val="auto"/>
    <w:pitch w:val="default"/>
    <w:sig w:usb0="00000000" w:usb1="00000000" w:usb2="00000000" w:usb3="00000000" w:csb0="0004009F" w:csb1="DFD70000"/>
    <w:embedRegular r:id="rId6" w:fontKey="{2C3D01EF-73A4-4492-9F69-AEE021374EC0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62A4368D-945A-490B-A73B-D360082F0712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2E200195-96CC-4AB8-A0C6-EC9E3FD9E79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E13845EE-AE01-4AA7-AF98-7FCE415FC27E}"/>
  </w:font>
  <w:font w:name="Custom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CAD8D">
    <w:pPr>
      <w:pStyle w:val="3"/>
      <w:spacing w:after="0" w:line="320" w:lineRule="exact"/>
      <w:ind w:firstLine="602"/>
      <w:rPr>
        <w:rFonts w:hint="eastAsia" w:ascii="楷体" w:hAnsi="楷体" w:eastAsia="楷体"/>
        <w:b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BC46DF"/>
    <w:rsid w:val="07EF6488"/>
    <w:rsid w:val="09526CCE"/>
    <w:rsid w:val="0B2223AE"/>
    <w:rsid w:val="15B77C99"/>
    <w:rsid w:val="1E684101"/>
    <w:rsid w:val="21DC5877"/>
    <w:rsid w:val="28B46347"/>
    <w:rsid w:val="2E3C12EC"/>
    <w:rsid w:val="2E7F9413"/>
    <w:rsid w:val="34BE2568"/>
    <w:rsid w:val="36EF60BB"/>
    <w:rsid w:val="37BA9D62"/>
    <w:rsid w:val="37BC46DF"/>
    <w:rsid w:val="392E4524"/>
    <w:rsid w:val="397B606C"/>
    <w:rsid w:val="3AF06B5D"/>
    <w:rsid w:val="3CDE3DFA"/>
    <w:rsid w:val="45905EAD"/>
    <w:rsid w:val="471B7567"/>
    <w:rsid w:val="498E6BA8"/>
    <w:rsid w:val="4DC5749E"/>
    <w:rsid w:val="4E2E49C6"/>
    <w:rsid w:val="65341442"/>
    <w:rsid w:val="65542183"/>
    <w:rsid w:val="692B0A88"/>
    <w:rsid w:val="75DFAA94"/>
    <w:rsid w:val="7A071041"/>
    <w:rsid w:val="7AF717FA"/>
    <w:rsid w:val="7AFE4436"/>
    <w:rsid w:val="7C424EEC"/>
    <w:rsid w:val="B44511D7"/>
    <w:rsid w:val="BFFE45E4"/>
    <w:rsid w:val="DCDF1D3E"/>
    <w:rsid w:val="F747964F"/>
    <w:rsid w:val="FAF7CEB5"/>
    <w:rsid w:val="FBFF7ABA"/>
    <w:rsid w:val="FC9D2AA9"/>
    <w:rsid w:val="FDB74853"/>
    <w:rsid w:val="FEFF0083"/>
    <w:rsid w:val="FFEF7F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eastAsia="仿宋_GB2312" w:cs="Times New Roman"/>
      <w:sz w:val="32"/>
      <w:szCs w:val="24"/>
    </w:rPr>
  </w:style>
  <w:style w:type="paragraph" w:styleId="3">
    <w:name w:val="Body Text 3"/>
    <w:basedOn w:val="1"/>
    <w:unhideWhenUsed/>
    <w:qFormat/>
    <w:uiPriority w:val="99"/>
    <w:pPr>
      <w:spacing w:after="120"/>
    </w:pPr>
    <w:rPr>
      <w:rFonts w:eastAsia="仿宋_GB2312"/>
      <w:sz w:val="16"/>
      <w:szCs w:val="16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  <w:style w:type="paragraph" w:styleId="5">
    <w:name w:val="Body Text First Indent"/>
    <w:basedOn w:val="2"/>
    <w:unhideWhenUsed/>
    <w:qFormat/>
    <w:uiPriority w:val="0"/>
    <w:pPr>
      <w:spacing w:line="594" w:lineRule="exact"/>
      <w:ind w:firstLine="200" w:firstLineChars="200"/>
    </w:pPr>
    <w:rPr>
      <w:rFonts w:eastAsia="方正仿宋_GBK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3389</Words>
  <Characters>4160</Characters>
  <Lines>0</Lines>
  <Paragraphs>0</Paragraphs>
  <TotalTime>11</TotalTime>
  <ScaleCrop>false</ScaleCrop>
  <LinksUpToDate>false</LinksUpToDate>
  <CharactersWithSpaces>4248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2026-03-11T15:27:00Z</dcterms:created>
  <dc:creator>非鱼妈妈</dc:creator>
  <cp:lastModifiedBy>很凶很凶的哦</cp:lastModifiedBy>
  <dcterms:modified xsi:type="dcterms:W3CDTF">2026-03-13T04:26:56Z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D1FE3C5739C14F129AB4CBBA92CD2342_13</vt:lpwstr>
  </property>
  <property fmtid="{D5CDD505-2E9C-101B-9397-08002B2CF9AE}" pid="4" name="KSOTemplateDocerSaveRecord">
    <vt:lpwstr>eyJoZGlkIjoiOGQ3ZTQzYWFjMWI5MTc2Y2M2ZGFhZjU3ZDU2N2MyYzIiLCJ1c2VySWQiOiIzOTgyMzE2MjQifQ==</vt:lpwstr>
  </property>
</Properties>
</file>