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FFF6D">
      <w:pPr>
        <w:spacing w:after="0" w:line="520" w:lineRule="exact"/>
        <w:jc w:val="center"/>
        <w:rPr>
          <w:rFonts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重庆新闻奖新闻漫画参评作品推荐表</w:t>
      </w:r>
    </w:p>
    <w:p w14:paraId="171C4CD1">
      <w:pPr>
        <w:spacing w:after="0" w:line="400" w:lineRule="exact"/>
        <w:jc w:val="center"/>
        <w:rPr>
          <w:rFonts w:ascii="Times New Roman" w:hAnsi="Times New Roman" w:eastAsia="华文中宋"/>
          <w:sz w:val="36"/>
          <w:szCs w:val="36"/>
        </w:rPr>
      </w:pPr>
    </w:p>
    <w:tbl>
      <w:tblPr>
        <w:tblStyle w:val="4"/>
        <w:tblW w:w="9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220"/>
        <w:gridCol w:w="512"/>
        <w:gridCol w:w="1017"/>
        <w:gridCol w:w="1136"/>
        <w:gridCol w:w="567"/>
        <w:gridCol w:w="541"/>
        <w:gridCol w:w="417"/>
        <w:gridCol w:w="338"/>
        <w:gridCol w:w="1681"/>
        <w:gridCol w:w="925"/>
        <w:gridCol w:w="1473"/>
      </w:tblGrid>
      <w:tr w14:paraId="68239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52" w:type="dxa"/>
            <w:gridSpan w:val="2"/>
            <w:vAlign w:val="center"/>
          </w:tcPr>
          <w:p w14:paraId="33B4E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标题</w:t>
            </w:r>
          </w:p>
        </w:tc>
        <w:tc>
          <w:tcPr>
            <w:tcW w:w="3773" w:type="dxa"/>
            <w:gridSpan w:val="5"/>
            <w:vAlign w:val="center"/>
          </w:tcPr>
          <w:p w14:paraId="51612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浪浪山的小妖怪溜进茶山竹海啦！</w:t>
            </w:r>
          </w:p>
        </w:tc>
        <w:tc>
          <w:tcPr>
            <w:tcW w:w="2436" w:type="dxa"/>
            <w:gridSpan w:val="3"/>
            <w:vAlign w:val="center"/>
          </w:tcPr>
          <w:p w14:paraId="0B0DE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作品类别</w:t>
            </w:r>
          </w:p>
        </w:tc>
        <w:tc>
          <w:tcPr>
            <w:tcW w:w="2398" w:type="dxa"/>
            <w:gridSpan w:val="2"/>
            <w:vAlign w:val="center"/>
          </w:tcPr>
          <w:p w14:paraId="19E8E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新闻漫画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u w:val="single"/>
                <w:lang w:val="en-US" w:eastAsia="zh-CN"/>
              </w:rPr>
              <w:t>组图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类</w:t>
            </w:r>
          </w:p>
        </w:tc>
      </w:tr>
      <w:tr w14:paraId="5E3F2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  <w:jc w:val="center"/>
        </w:trPr>
        <w:tc>
          <w:tcPr>
            <w:tcW w:w="1352" w:type="dxa"/>
            <w:gridSpan w:val="2"/>
            <w:vAlign w:val="center"/>
          </w:tcPr>
          <w:p w14:paraId="758F8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作者</w:t>
            </w:r>
          </w:p>
        </w:tc>
        <w:tc>
          <w:tcPr>
            <w:tcW w:w="3773" w:type="dxa"/>
            <w:gridSpan w:val="5"/>
            <w:vAlign w:val="center"/>
          </w:tcPr>
          <w:p w14:paraId="1E079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刘芸怡、魏兰懿</w:t>
            </w:r>
          </w:p>
        </w:tc>
        <w:tc>
          <w:tcPr>
            <w:tcW w:w="2436" w:type="dxa"/>
            <w:gridSpan w:val="3"/>
            <w:vAlign w:val="center"/>
          </w:tcPr>
          <w:p w14:paraId="70133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编辑</w:t>
            </w:r>
          </w:p>
        </w:tc>
        <w:tc>
          <w:tcPr>
            <w:tcW w:w="2398" w:type="dxa"/>
            <w:gridSpan w:val="2"/>
            <w:vAlign w:val="center"/>
          </w:tcPr>
          <w:p w14:paraId="0D8A3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陈科儒、谢林桐</w:t>
            </w:r>
          </w:p>
        </w:tc>
      </w:tr>
      <w:tr w14:paraId="272D8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352" w:type="dxa"/>
            <w:gridSpan w:val="2"/>
            <w:vAlign w:val="center"/>
          </w:tcPr>
          <w:p w14:paraId="71C4A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原创单位</w:t>
            </w:r>
          </w:p>
        </w:tc>
        <w:tc>
          <w:tcPr>
            <w:tcW w:w="3773" w:type="dxa"/>
            <w:gridSpan w:val="5"/>
            <w:vAlign w:val="center"/>
          </w:tcPr>
          <w:p w14:paraId="0D198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永川区融媒体中心</w:t>
            </w:r>
          </w:p>
        </w:tc>
        <w:tc>
          <w:tcPr>
            <w:tcW w:w="2436" w:type="dxa"/>
            <w:gridSpan w:val="3"/>
            <w:vAlign w:val="center"/>
          </w:tcPr>
          <w:p w14:paraId="467B7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刊播日期</w:t>
            </w:r>
          </w:p>
        </w:tc>
        <w:tc>
          <w:tcPr>
            <w:tcW w:w="2398" w:type="dxa"/>
            <w:gridSpan w:val="2"/>
            <w:vAlign w:val="center"/>
          </w:tcPr>
          <w:p w14:paraId="45665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年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月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日</w:t>
            </w:r>
          </w:p>
        </w:tc>
      </w:tr>
      <w:tr w14:paraId="3E96A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exact"/>
          <w:jc w:val="center"/>
        </w:trPr>
        <w:tc>
          <w:tcPr>
            <w:tcW w:w="1864" w:type="dxa"/>
            <w:gridSpan w:val="3"/>
            <w:vAlign w:val="center"/>
          </w:tcPr>
          <w:p w14:paraId="6E81E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jc w:val="left"/>
              <w:textAlignment w:val="auto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所配合的文字报道的标题</w:t>
            </w:r>
          </w:p>
        </w:tc>
        <w:tc>
          <w:tcPr>
            <w:tcW w:w="3261" w:type="dxa"/>
            <w:gridSpan w:val="4"/>
            <w:vAlign w:val="center"/>
          </w:tcPr>
          <w:p w14:paraId="4A76C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浪浪山的小妖怪溜进茶山竹海啦！</w:t>
            </w:r>
          </w:p>
        </w:tc>
        <w:tc>
          <w:tcPr>
            <w:tcW w:w="2436" w:type="dxa"/>
            <w:gridSpan w:val="3"/>
            <w:vAlign w:val="center"/>
          </w:tcPr>
          <w:p w14:paraId="1AADC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刊发版面</w:t>
            </w:r>
          </w:p>
          <w:p w14:paraId="77D3F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(发布端/账号/版次)</w:t>
            </w:r>
          </w:p>
        </w:tc>
        <w:tc>
          <w:tcPr>
            <w:tcW w:w="2398" w:type="dxa"/>
            <w:gridSpan w:val="2"/>
            <w:vAlign w:val="center"/>
          </w:tcPr>
          <w:p w14:paraId="380DA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永川发布微信公众号</w:t>
            </w:r>
          </w:p>
        </w:tc>
      </w:tr>
      <w:tr w14:paraId="0943C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864" w:type="dxa"/>
            <w:gridSpan w:val="3"/>
            <w:vMerge w:val="restart"/>
            <w:vAlign w:val="center"/>
          </w:tcPr>
          <w:p w14:paraId="61C9A90E">
            <w:pPr>
              <w:spacing w:after="0" w:line="300" w:lineRule="exact"/>
              <w:jc w:val="center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新媒体</w:t>
            </w:r>
          </w:p>
          <w:p w14:paraId="0A4798B0">
            <w:pPr>
              <w:spacing w:after="0" w:line="300" w:lineRule="exact"/>
              <w:jc w:val="center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作品网址</w:t>
            </w:r>
          </w:p>
        </w:tc>
        <w:tc>
          <w:tcPr>
            <w:tcW w:w="3261" w:type="dxa"/>
            <w:gridSpan w:val="4"/>
            <w:vMerge w:val="restart"/>
            <w:vAlign w:val="center"/>
          </w:tcPr>
          <w:p w14:paraId="7CA9B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https://www.yongchuanwang.com.cn/app/article/1415643094742802432/app/content_1415643094742802432.html</w:t>
            </w:r>
          </w:p>
        </w:tc>
        <w:tc>
          <w:tcPr>
            <w:tcW w:w="4834" w:type="dxa"/>
            <w:gridSpan w:val="5"/>
            <w:vAlign w:val="center"/>
          </w:tcPr>
          <w:p w14:paraId="36E81D2D">
            <w:pPr>
              <w:spacing w:after="0" w:line="320" w:lineRule="exact"/>
              <w:jc w:val="left"/>
              <w:rPr>
                <w:rFonts w:ascii="方正黑体_GBK" w:hAnsi="Times New Roman" w:eastAsia="方正黑体_GBK"/>
                <w:sz w:val="22"/>
              </w:rPr>
            </w:pPr>
            <w:r>
              <w:rPr>
                <w:rFonts w:hint="eastAsia" w:ascii="方正黑体_GBK" w:hAnsi="Times New Roman" w:eastAsia="方正黑体_GBK"/>
                <w:sz w:val="22"/>
              </w:rPr>
              <w:t>中央宣传部“三好作品”    是□ 否□</w:t>
            </w:r>
          </w:p>
        </w:tc>
      </w:tr>
      <w:tr w14:paraId="1E37A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1864" w:type="dxa"/>
            <w:gridSpan w:val="3"/>
            <w:vMerge w:val="continue"/>
            <w:vAlign w:val="center"/>
          </w:tcPr>
          <w:p w14:paraId="2327E01D">
            <w:pPr>
              <w:spacing w:after="0" w:line="300" w:lineRule="exact"/>
              <w:jc w:val="center"/>
              <w:rPr>
                <w:rFonts w:ascii="Times New Roman" w:hAnsi="Times New Roman" w:eastAsia="方正黑体_GBK" w:cs="方正黑体_GBK"/>
                <w:sz w:val="24"/>
              </w:rPr>
            </w:pPr>
          </w:p>
        </w:tc>
        <w:tc>
          <w:tcPr>
            <w:tcW w:w="3261" w:type="dxa"/>
            <w:gridSpan w:val="4"/>
            <w:vMerge w:val="continue"/>
            <w:vAlign w:val="center"/>
          </w:tcPr>
          <w:p w14:paraId="31573206">
            <w:pPr>
              <w:spacing w:after="0"/>
              <w:jc w:val="left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4834" w:type="dxa"/>
            <w:gridSpan w:val="5"/>
            <w:vAlign w:val="center"/>
          </w:tcPr>
          <w:p w14:paraId="0A8D6619">
            <w:pPr>
              <w:spacing w:after="0" w:line="320" w:lineRule="exact"/>
              <w:jc w:val="left"/>
              <w:rPr>
                <w:rFonts w:ascii="方正黑体_GBK" w:hAnsi="Times New Roman" w:eastAsia="方正黑体_GBK"/>
                <w:sz w:val="22"/>
              </w:rPr>
            </w:pPr>
            <w:r>
              <w:rPr>
                <w:rFonts w:hint="eastAsia" w:ascii="方正黑体_GBK" w:hAnsi="Times New Roman" w:eastAsia="方正黑体_GBK"/>
                <w:sz w:val="22"/>
              </w:rPr>
              <w:t>市委宣传部“三好作品”    是</w:t>
            </w:r>
            <w:r>
              <w:rPr>
                <w:rFonts w:hint="eastAsia" w:ascii="方正黑体_GBK" w:hAnsi="Times New Roman" w:eastAsia="方正黑体_GBK"/>
                <w:sz w:val="22"/>
                <w:lang w:eastAsia="zh-CN"/>
              </w:rPr>
              <w:t>□</w:t>
            </w:r>
            <w:r>
              <w:rPr>
                <w:rFonts w:hint="eastAsia" w:ascii="方正黑体_GBK" w:hAnsi="Times New Roman" w:eastAsia="方正黑体_GBK"/>
                <w:sz w:val="22"/>
              </w:rPr>
              <w:t xml:space="preserve"> 否□</w:t>
            </w:r>
          </w:p>
        </w:tc>
      </w:tr>
      <w:tr w14:paraId="15C9E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4" w:hRule="exact"/>
          <w:jc w:val="center"/>
        </w:trPr>
        <w:tc>
          <w:tcPr>
            <w:tcW w:w="1132" w:type="dxa"/>
            <w:textDirection w:val="tbRlV"/>
            <w:vAlign w:val="center"/>
          </w:tcPr>
          <w:p w14:paraId="461BF748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作品简介</w:t>
            </w:r>
          </w:p>
        </w:tc>
        <w:tc>
          <w:tcPr>
            <w:tcW w:w="8827" w:type="dxa"/>
            <w:gridSpan w:val="11"/>
            <w:vAlign w:val="center"/>
          </w:tcPr>
          <w:p w14:paraId="30A04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这是一篇极具创意的“AI+漫画”新媒体佳作，巧妙借势“浪浪山小妖怪”的灵感，在重庆永川的茶山竹海中展开了一场奇幻之旅。</w:t>
            </w:r>
          </w:p>
          <w:p w14:paraId="204F6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故事讲述了来自浪浪山的憨萌“竹叶妖”，闯入永川的茶山竹海，在这里结识了“豆豉小仙”“茶灵”等伙伴，共同品味秀芽茶与豆豉的香醇。当象征种植挑战的“枯叶怪”来袭时，小妖怪们团结协作，用智慧与勇气守护家园，最终在夕阳下共享平凡而温暖的时光。</w:t>
            </w:r>
          </w:p>
          <w:p w14:paraId="56670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作品的意义在于它以国潮萌系的视觉语言和轻快温情的故事，成功将永川秀芽、豆豉等地域特产与山水景观转化为可亲可感的角色与情节，实现了本土文化的年轻化、趣味化表达。其根本目的是打破传统宣传的边界，通过情感共鸣吸引年轻受众，让永川的城市特色与文化底蕴，以一种柔软而生动的方式深入人心，完成了一次高效的地域名片推广。</w:t>
            </w:r>
          </w:p>
        </w:tc>
      </w:tr>
      <w:tr w14:paraId="3FFEB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8" w:hRule="exact"/>
          <w:jc w:val="center"/>
        </w:trPr>
        <w:tc>
          <w:tcPr>
            <w:tcW w:w="1132" w:type="dxa"/>
            <w:vAlign w:val="center"/>
          </w:tcPr>
          <w:p w14:paraId="73C781A8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社</w:t>
            </w:r>
          </w:p>
          <w:p w14:paraId="5C8E5A17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会</w:t>
            </w:r>
          </w:p>
          <w:p w14:paraId="48803071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效</w:t>
            </w:r>
          </w:p>
          <w:p w14:paraId="3EB7DC53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果</w:t>
            </w:r>
          </w:p>
        </w:tc>
        <w:tc>
          <w:tcPr>
            <w:tcW w:w="8827" w:type="dxa"/>
            <w:gridSpan w:val="11"/>
            <w:vAlign w:val="center"/>
          </w:tcPr>
          <w:p w14:paraId="1026B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作品一经发布，迅速引发广大网友的热烈评议，实现了本土文化宣传的“破圈”传播。在各大新媒体平台上，网友纷纷留言点赞：“简直是太有创意了！”“太有创意了好可爱的小竹妖！”“有趣有创意”“怪会的”“666”“可爱”这种以情动人的传播方式，不仅有效提升了永川秀芽、豆豉等地域特产的品牌亲和力，更让茶山竹海成为网友心中向往的“治愈系”打卡地，为永川城市形象的年轻化推广注入了新的活力。作品以“浪浪山小妖怪”IP为引，巧妙植入永川茶山竹海、豆豉、秀芽茶等地域符号，通过轻快治愈的叙事，唤起读者对永川风物与风景的情感共鸣。在传递“平凡亦闪光”价值观的同时，以动态漫画等形式适配新媒体传播，成为本土文化宣传的轻量化载体，助力永川城市形象与特产品牌的年轻化推广。</w:t>
            </w:r>
          </w:p>
        </w:tc>
      </w:tr>
      <w:tr w14:paraId="26A69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132" w:type="dxa"/>
            <w:vMerge w:val="restart"/>
            <w:vAlign w:val="center"/>
          </w:tcPr>
          <w:p w14:paraId="684B5BA6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传</w:t>
            </w:r>
          </w:p>
          <w:p w14:paraId="40EAC47C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播</w:t>
            </w:r>
          </w:p>
          <w:p w14:paraId="30F06F37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数</w:t>
            </w:r>
          </w:p>
          <w:p w14:paraId="23704357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据</w:t>
            </w:r>
          </w:p>
        </w:tc>
        <w:tc>
          <w:tcPr>
            <w:tcW w:w="1749" w:type="dxa"/>
            <w:gridSpan w:val="3"/>
            <w:vMerge w:val="restart"/>
            <w:vAlign w:val="center"/>
          </w:tcPr>
          <w:p w14:paraId="022AC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0" w:firstLineChars="0"/>
              <w:jc w:val="center"/>
              <w:textAlignment w:val="auto"/>
              <w:rPr>
                <w:rFonts w:ascii="方正楷体_GBK" w:hAnsi="Times New Roman" w:eastAsia="方正楷体_GBK"/>
                <w:szCs w:val="21"/>
              </w:rPr>
            </w:pPr>
            <w:r>
              <w:rPr>
                <w:rFonts w:hint="eastAsia" w:ascii="方正楷体_GBK" w:hAnsi="Times New Roman" w:eastAsia="方正楷体_GBK"/>
                <w:szCs w:val="21"/>
              </w:rPr>
              <w:t>新媒体传播平台网址</w:t>
            </w:r>
          </w:p>
        </w:tc>
        <w:tc>
          <w:tcPr>
            <w:tcW w:w="7078" w:type="dxa"/>
            <w:gridSpan w:val="8"/>
            <w:vAlign w:val="center"/>
          </w:tcPr>
          <w:p w14:paraId="44E22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  <w:t>https://mp.weixin.qq.com/s/-hIoOOPtPX7nu5z_Ljp9tA</w:t>
            </w:r>
          </w:p>
        </w:tc>
      </w:tr>
      <w:tr w14:paraId="20398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132" w:type="dxa"/>
            <w:vMerge w:val="continue"/>
            <w:vAlign w:val="center"/>
          </w:tcPr>
          <w:p w14:paraId="42B1049F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</w:p>
        </w:tc>
        <w:tc>
          <w:tcPr>
            <w:tcW w:w="1749" w:type="dxa"/>
            <w:gridSpan w:val="3"/>
            <w:vMerge w:val="continue"/>
            <w:vAlign w:val="center"/>
          </w:tcPr>
          <w:p w14:paraId="434B3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0" w:firstLineChars="0"/>
              <w:jc w:val="center"/>
              <w:textAlignment w:val="auto"/>
              <w:rPr>
                <w:rFonts w:ascii="方正楷体_GBK" w:hAnsi="Times New Roman" w:eastAsia="方正楷体_GBK"/>
                <w:szCs w:val="21"/>
              </w:rPr>
            </w:pPr>
          </w:p>
        </w:tc>
        <w:tc>
          <w:tcPr>
            <w:tcW w:w="7078" w:type="dxa"/>
            <w:gridSpan w:val="8"/>
            <w:vAlign w:val="center"/>
          </w:tcPr>
          <w:p w14:paraId="3158C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  <w:t>https://www.yongchuanwang.com.cn/app/article/1415643094742802432/app/content_1415643094742802432.html</w:t>
            </w:r>
          </w:p>
        </w:tc>
      </w:tr>
      <w:tr w14:paraId="3F623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  <w:jc w:val="center"/>
        </w:trPr>
        <w:tc>
          <w:tcPr>
            <w:tcW w:w="1132" w:type="dxa"/>
            <w:vMerge w:val="continue"/>
            <w:vAlign w:val="center"/>
          </w:tcPr>
          <w:p w14:paraId="662ABE2F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</w:p>
        </w:tc>
        <w:tc>
          <w:tcPr>
            <w:tcW w:w="1749" w:type="dxa"/>
            <w:gridSpan w:val="3"/>
            <w:vMerge w:val="continue"/>
            <w:vAlign w:val="center"/>
          </w:tcPr>
          <w:p w14:paraId="1F7FD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0" w:firstLineChars="0"/>
              <w:jc w:val="center"/>
              <w:textAlignment w:val="auto"/>
              <w:rPr>
                <w:rFonts w:ascii="方正楷体_GBK" w:hAnsi="Times New Roman" w:eastAsia="方正楷体_GBK"/>
                <w:szCs w:val="21"/>
              </w:rPr>
            </w:pPr>
          </w:p>
        </w:tc>
        <w:tc>
          <w:tcPr>
            <w:tcW w:w="7078" w:type="dxa"/>
            <w:gridSpan w:val="8"/>
            <w:vAlign w:val="center"/>
          </w:tcPr>
          <w:p w14:paraId="16775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</w:rPr>
            </w:pPr>
          </w:p>
        </w:tc>
      </w:tr>
      <w:tr w14:paraId="098A2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  <w:jc w:val="center"/>
        </w:trPr>
        <w:tc>
          <w:tcPr>
            <w:tcW w:w="1132" w:type="dxa"/>
            <w:vMerge w:val="continue"/>
            <w:vAlign w:val="center"/>
          </w:tcPr>
          <w:p w14:paraId="50BB4FDB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</w:p>
        </w:tc>
        <w:tc>
          <w:tcPr>
            <w:tcW w:w="1749" w:type="dxa"/>
            <w:gridSpan w:val="3"/>
            <w:vAlign w:val="center"/>
          </w:tcPr>
          <w:p w14:paraId="06746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0" w:firstLineChars="0"/>
              <w:jc w:val="center"/>
              <w:textAlignment w:val="auto"/>
              <w:rPr>
                <w:rFonts w:ascii="方正楷体_GBK" w:hAnsi="Times New Roman" w:eastAsia="方正楷体_GBK"/>
                <w:szCs w:val="21"/>
              </w:rPr>
            </w:pPr>
            <w:r>
              <w:rPr>
                <w:rFonts w:hint="eastAsia" w:ascii="方正楷体_GBK" w:hAnsi="Times New Roman" w:eastAsia="方正楷体_GBK"/>
                <w:szCs w:val="21"/>
              </w:rPr>
              <w:t>阅读量（浏览量、点击量）</w:t>
            </w:r>
          </w:p>
        </w:tc>
        <w:tc>
          <w:tcPr>
            <w:tcW w:w="1703" w:type="dxa"/>
            <w:gridSpan w:val="2"/>
            <w:vAlign w:val="center"/>
          </w:tcPr>
          <w:p w14:paraId="18C18DBA">
            <w:pPr>
              <w:spacing w:after="0"/>
              <w:jc w:val="left"/>
              <w:rPr>
                <w:rFonts w:hint="default" w:ascii="方正楷体_GBK" w:hAnsi="Times New Roman" w:eastAsia="方正楷体_GBK"/>
                <w:szCs w:val="21"/>
                <w:lang w:val="en-US" w:eastAsia="zh-CN"/>
              </w:rPr>
            </w:pPr>
            <w:r>
              <w:rPr>
                <w:rFonts w:hint="eastAsia" w:ascii="方正楷体_GBK" w:hAnsi="Times New Roman" w:eastAsia="方正楷体_GBK"/>
                <w:szCs w:val="21"/>
                <w:lang w:val="en-US" w:eastAsia="zh-CN"/>
              </w:rPr>
              <w:t>5112</w:t>
            </w:r>
          </w:p>
        </w:tc>
        <w:tc>
          <w:tcPr>
            <w:tcW w:w="958" w:type="dxa"/>
            <w:gridSpan w:val="2"/>
            <w:vAlign w:val="center"/>
          </w:tcPr>
          <w:p w14:paraId="6AFDB341">
            <w:pPr>
              <w:jc w:val="left"/>
              <w:rPr>
                <w:rFonts w:hint="eastAsia" w:ascii="方正楷体_GBK" w:hAnsi="仿宋" w:eastAsia="方正楷体_GBK" w:cs="Times New Roman"/>
                <w:sz w:val="22"/>
                <w:szCs w:val="16"/>
              </w:rPr>
            </w:pPr>
            <w:r>
              <w:rPr>
                <w:rFonts w:hint="eastAsia" w:ascii="方正楷体_GBK" w:hAnsi="仿宋" w:eastAsia="方正楷体_GBK" w:cs="仿宋"/>
                <w:sz w:val="22"/>
                <w:szCs w:val="16"/>
              </w:rPr>
              <w:t>转载量</w:t>
            </w:r>
          </w:p>
        </w:tc>
        <w:tc>
          <w:tcPr>
            <w:tcW w:w="2019" w:type="dxa"/>
            <w:gridSpan w:val="2"/>
            <w:vAlign w:val="center"/>
          </w:tcPr>
          <w:p w14:paraId="707F0128">
            <w:pPr>
              <w:spacing w:after="0"/>
              <w:ind w:firstLine="420" w:firstLineChars="200"/>
              <w:jc w:val="left"/>
              <w:rPr>
                <w:rFonts w:hint="default" w:ascii="方正楷体_GBK" w:hAnsi="Times New Roman" w:eastAsia="方正楷体_GBK"/>
                <w:szCs w:val="21"/>
                <w:lang w:val="en-US" w:eastAsia="zh-CN"/>
              </w:rPr>
            </w:pPr>
            <w:r>
              <w:rPr>
                <w:rFonts w:hint="eastAsia" w:ascii="方正楷体_GBK" w:hAnsi="Times New Roman" w:eastAsia="方正楷体_GBK"/>
                <w:szCs w:val="21"/>
                <w:lang w:val="en-US" w:eastAsia="zh-CN"/>
              </w:rPr>
              <w:t>55</w:t>
            </w:r>
          </w:p>
        </w:tc>
        <w:tc>
          <w:tcPr>
            <w:tcW w:w="925" w:type="dxa"/>
            <w:vAlign w:val="center"/>
          </w:tcPr>
          <w:p w14:paraId="774BF6AE">
            <w:pPr>
              <w:spacing w:after="0"/>
              <w:jc w:val="left"/>
              <w:rPr>
                <w:rFonts w:ascii="方正楷体_GBK" w:hAnsi="Times New Roman" w:eastAsia="方正楷体_GBK"/>
                <w:szCs w:val="21"/>
              </w:rPr>
            </w:pPr>
            <w:r>
              <w:rPr>
                <w:rFonts w:hint="eastAsia" w:ascii="方正楷体_GBK" w:hAnsi="Times New Roman" w:eastAsia="方正楷体_GBK"/>
                <w:szCs w:val="21"/>
              </w:rPr>
              <w:t>互动量</w:t>
            </w:r>
          </w:p>
        </w:tc>
        <w:tc>
          <w:tcPr>
            <w:tcW w:w="1473" w:type="dxa"/>
            <w:vAlign w:val="center"/>
          </w:tcPr>
          <w:p w14:paraId="1A11CD5D">
            <w:pPr>
              <w:spacing w:after="0"/>
              <w:jc w:val="left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点赞84，留言9</w:t>
            </w:r>
          </w:p>
        </w:tc>
      </w:tr>
      <w:tr w14:paraId="1DB78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2" w:hRule="exact"/>
          <w:jc w:val="center"/>
        </w:trPr>
        <w:tc>
          <w:tcPr>
            <w:tcW w:w="1132" w:type="dxa"/>
            <w:vAlign w:val="center"/>
          </w:tcPr>
          <w:p w14:paraId="1567AC7D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推</w:t>
            </w:r>
          </w:p>
          <w:p w14:paraId="49559597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荐</w:t>
            </w:r>
          </w:p>
          <w:p w14:paraId="3A989ECA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理</w:t>
            </w:r>
          </w:p>
          <w:p w14:paraId="75E2FE75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由</w:t>
            </w:r>
          </w:p>
        </w:tc>
        <w:tc>
          <w:tcPr>
            <w:tcW w:w="8827" w:type="dxa"/>
            <w:gridSpan w:val="11"/>
            <w:vAlign w:val="center"/>
          </w:tcPr>
          <w:p w14:paraId="176DA4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40" w:lineRule="exact"/>
              <w:ind w:left="0" w:right="0" w:firstLine="480" w:firstLineChars="200"/>
              <w:textAlignment w:val="baseline"/>
              <w:rPr>
                <w:rFonts w:hint="eastAsi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本作品巧妙融合热点IP与永川本土文化，以“小妖怪”的童话视角轻量化呈现地域风貌与物产，兼具情感温度与传播巧思。通过国潮萌系画风、动态叙事与正向价值观的有机结合，在有限篇幅中完成城市符号的“软植入”，实现了文化宣传与新媒体语境的自然对接。作品生动诠释了“地方故事年轻化表达”的创新路径，具备良好的传播潜力与社会认同感。</w:t>
            </w:r>
          </w:p>
          <w:p w14:paraId="403655C6">
            <w:pPr>
              <w:wordWrap w:val="0"/>
              <w:spacing w:after="0" w:line="320" w:lineRule="exact"/>
              <w:jc w:val="right"/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签名：（盖单位公章）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           </w:t>
            </w:r>
          </w:p>
          <w:p w14:paraId="3E7BA84D">
            <w:pPr>
              <w:wordWrap w:val="0"/>
              <w:spacing w:after="0" w:line="320" w:lineRule="exact"/>
              <w:jc w:val="right"/>
              <w:rPr>
                <w:rFonts w:hint="default" w:ascii="Times New Roman" w:hAnsi="Times New Roman" w:eastAsia="仿宋" w:cs="Times New Roman"/>
                <w:sz w:val="28"/>
                <w:szCs w:val="20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202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年 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 月 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11</w:t>
            </w:r>
            <w:r>
              <w:rPr>
                <w:rFonts w:ascii="Times New Roman" w:hAnsi="Times New Roman" w:eastAsia="仿宋" w:cs="Times New Roman"/>
                <w:szCs w:val="21"/>
              </w:rPr>
              <w:t xml:space="preserve"> 日</w:t>
            </w: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 xml:space="preserve">               </w:t>
            </w:r>
          </w:p>
        </w:tc>
      </w:tr>
      <w:tr w14:paraId="0F6E7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  <w:jc w:val="center"/>
        </w:trPr>
        <w:tc>
          <w:tcPr>
            <w:tcW w:w="1132" w:type="dxa"/>
            <w:vAlign w:val="center"/>
          </w:tcPr>
          <w:p w14:paraId="0B7DA37B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联系人</w:t>
            </w:r>
          </w:p>
        </w:tc>
        <w:tc>
          <w:tcPr>
            <w:tcW w:w="1749" w:type="dxa"/>
            <w:gridSpan w:val="3"/>
            <w:vAlign w:val="center"/>
          </w:tcPr>
          <w:p w14:paraId="1AE0F759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  <w:lang w:val="en-US" w:eastAsia="zh-CN"/>
              </w:rPr>
              <w:t>张崇熙</w:t>
            </w:r>
          </w:p>
        </w:tc>
        <w:tc>
          <w:tcPr>
            <w:tcW w:w="1136" w:type="dxa"/>
            <w:vAlign w:val="center"/>
          </w:tcPr>
          <w:p w14:paraId="5BA5346F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电话</w:t>
            </w:r>
          </w:p>
        </w:tc>
        <w:tc>
          <w:tcPr>
            <w:tcW w:w="1863" w:type="dxa"/>
            <w:gridSpan w:val="4"/>
            <w:vAlign w:val="center"/>
          </w:tcPr>
          <w:p w14:paraId="0EBACFBE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  <w:lang w:val="en-US" w:eastAsia="zh-CN"/>
              </w:rPr>
              <w:t>17723177595</w:t>
            </w:r>
          </w:p>
        </w:tc>
        <w:tc>
          <w:tcPr>
            <w:tcW w:w="1681" w:type="dxa"/>
            <w:vAlign w:val="center"/>
          </w:tcPr>
          <w:p w14:paraId="7B63F5F5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手机</w:t>
            </w:r>
          </w:p>
        </w:tc>
        <w:tc>
          <w:tcPr>
            <w:tcW w:w="2398" w:type="dxa"/>
            <w:gridSpan w:val="2"/>
            <w:vAlign w:val="center"/>
          </w:tcPr>
          <w:p w14:paraId="7C1551FF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  <w:lang w:val="en-US" w:eastAsia="zh-CN"/>
              </w:rPr>
              <w:t>17723177595</w:t>
            </w:r>
          </w:p>
        </w:tc>
      </w:tr>
      <w:tr w14:paraId="630F6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1132" w:type="dxa"/>
            <w:vAlign w:val="center"/>
          </w:tcPr>
          <w:p w14:paraId="054BF5A8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地址</w:t>
            </w:r>
          </w:p>
        </w:tc>
        <w:tc>
          <w:tcPr>
            <w:tcW w:w="4748" w:type="dxa"/>
            <w:gridSpan w:val="8"/>
            <w:vAlign w:val="center"/>
          </w:tcPr>
          <w:p w14:paraId="53CF137A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  <w:lang w:val="en-US" w:eastAsia="zh-CN"/>
              </w:rPr>
              <w:t>重庆市永川区外环西路92号</w:t>
            </w:r>
          </w:p>
        </w:tc>
        <w:tc>
          <w:tcPr>
            <w:tcW w:w="1681" w:type="dxa"/>
            <w:vAlign w:val="center"/>
          </w:tcPr>
          <w:p w14:paraId="6D969216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邮箱</w:t>
            </w:r>
          </w:p>
        </w:tc>
        <w:tc>
          <w:tcPr>
            <w:tcW w:w="2398" w:type="dxa"/>
            <w:gridSpan w:val="2"/>
            <w:vAlign w:val="center"/>
          </w:tcPr>
          <w:p w14:paraId="6C039606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18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18"/>
                <w:u w:val="none"/>
                <w:lang w:val="en-US" w:eastAsia="zh-CN"/>
              </w:rPr>
              <w:instrText xml:space="preserve"> HYPERLINK "mailto:313774415@qq.com" </w:instrText>
            </w:r>
            <w:r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18"/>
                <w:u w:val="none"/>
                <w:lang w:val="en-US" w:eastAsia="zh-CN"/>
              </w:rPr>
              <w:fldChar w:fldCharType="separate"/>
            </w:r>
            <w:r>
              <w:rPr>
                <w:rStyle w:val="6"/>
                <w:rFonts w:hint="eastAsia" w:ascii="Times New Roman" w:hAnsi="Times New Roman" w:eastAsia="方正黑体_GBK" w:cs="方正黑体_GBK"/>
                <w:color w:val="auto"/>
                <w:sz w:val="24"/>
                <w:szCs w:val="18"/>
                <w:u w:val="none"/>
                <w:lang w:val="en-US" w:eastAsia="zh-CN"/>
              </w:rPr>
              <w:t>313774415@qq.com</w:t>
            </w:r>
            <w:r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18"/>
                <w:u w:val="none"/>
                <w:lang w:val="en-US" w:eastAsia="zh-CN"/>
              </w:rPr>
              <w:fldChar w:fldCharType="end"/>
            </w:r>
          </w:p>
        </w:tc>
      </w:tr>
    </w:tbl>
    <w:p w14:paraId="078840B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C0E0BFA-CC79-4351-A9E3-3A9DA027296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9A781B3-B2E9-4D3D-88BB-051C00C47042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0826D1EE-92F9-4D89-A738-820A7D735168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3C8275C5-20A6-4F21-9F70-10664D7BD838}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03CAD882-8658-4C28-BDC6-78D0FD8E29A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9163C085-26AB-4982-A10C-782B8A543BC5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DA306FE3-0B0E-4C19-90E2-C5E7A4C7CA6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E7389"/>
    <w:rsid w:val="04BE34B4"/>
    <w:rsid w:val="057C286A"/>
    <w:rsid w:val="05D9297D"/>
    <w:rsid w:val="0A1A6D36"/>
    <w:rsid w:val="0C5B214E"/>
    <w:rsid w:val="13F24DF1"/>
    <w:rsid w:val="20C25B07"/>
    <w:rsid w:val="23C62FBD"/>
    <w:rsid w:val="24BD373E"/>
    <w:rsid w:val="33DC5263"/>
    <w:rsid w:val="3BFE7389"/>
    <w:rsid w:val="47577C97"/>
    <w:rsid w:val="4ACC05C3"/>
    <w:rsid w:val="4CAC181F"/>
    <w:rsid w:val="51C20B34"/>
    <w:rsid w:val="61A14183"/>
    <w:rsid w:val="75F20B13"/>
    <w:rsid w:val="7902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eastAsia="仿宋_GB2312" w:cs="Times New Roman"/>
      <w:sz w:val="32"/>
      <w:szCs w:val="24"/>
    </w:r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871</Words>
  <Characters>1138</Characters>
  <Lines>0</Lines>
  <Paragraphs>0</Paragraphs>
  <TotalTime>0</TotalTime>
  <ScaleCrop>false</ScaleCrop>
  <LinksUpToDate>false</LinksUpToDate>
  <CharactersWithSpaces>1184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2026-03-10T02:05:00Z</dcterms:created>
  <dc:creator>很凶很凶的哦</dc:creator>
  <cp:lastModifiedBy>很凶很凶的哦</cp:lastModifiedBy>
  <dcterms:modified xsi:type="dcterms:W3CDTF">2026-03-13T02:51:05Z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681F8FC78C7D4E4B88B66212BD3F9C28_13</vt:lpwstr>
  </property>
  <property fmtid="{D5CDD505-2E9C-101B-9397-08002B2CF9AE}" pid="4" name="KSOTemplateDocerSaveRecord">
    <vt:lpwstr>eyJoZGlkIjoiOGQ3ZTQzYWFjMWI5MTc2Y2M2ZGFhZjU3ZDU2N2MyYzIiLCJ1c2VySWQiOiIzOTgyMzE2MjQifQ==</vt:lpwstr>
  </property>
</Properties>
</file>