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9" w:lineRule="exact"/>
        <w:jc w:val="both"/>
        <w:textAlignment w:val="auto"/>
        <w:rPr>
          <w:rFonts w:ascii="方正黑体_GBK" w:eastAsia="方正黑体_GBK" w:cs="方正黑体_GBK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eastAsia="方正黑体_GBK" w:cs="方正黑体_GBK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宋体" w:eastAsia="宋体" w:cs="宋体"/>
          <w:color w:val="000000"/>
          <w:sz w:val="32"/>
          <w:szCs w:val="32"/>
          <w:lang w:val="en-US" w:eastAsia="zh-CN"/>
        </w:rPr>
        <w:t>1</w:t>
      </w: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jc w:val="center"/>
        <w:textAlignment w:val="auto"/>
        <w:rPr>
          <w:rFonts w:hint="eastAsia" w:asci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方正小标宋_GBK"/>
          <w:color w:val="000000"/>
          <w:sz w:val="44"/>
          <w:szCs w:val="44"/>
          <w:lang w:val="en-US" w:eastAsia="zh-CN"/>
        </w:rPr>
        <w:t>江津区“科技副总”申报表</w:t>
      </w: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jc w:val="center"/>
        <w:textAlignment w:val="auto"/>
        <w:rPr>
          <w:rFonts w:hint="eastAsia" w:ascii="方正小标宋_GBK" w:eastAsia="方正小标宋_GBK" w:cs="方正小标宋_GBK"/>
          <w:color w:val="000000"/>
          <w:sz w:val="44"/>
          <w:szCs w:val="44"/>
          <w:lang w:val="en-US" w:eastAsia="zh-CN"/>
        </w:rPr>
      </w:pPr>
    </w:p>
    <w:tbl>
      <w:tblPr>
        <w:tblStyle w:val="5"/>
        <w:tblW w:w="97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58"/>
        <w:gridCol w:w="931"/>
        <w:gridCol w:w="1619"/>
        <w:gridCol w:w="150"/>
        <w:gridCol w:w="1635"/>
        <w:gridCol w:w="1035"/>
        <w:gridCol w:w="684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ind w:left="42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ind w:left="42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ind w:left="42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职称或技能等级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手机号码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ind w:left="56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主要研究领域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工作单位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协议签订时间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年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月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ind w:left="56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意向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及</w:t>
            </w:r>
          </w:p>
          <w:p>
            <w:pPr>
              <w:pStyle w:val="9"/>
              <w:adjustRightInd w:val="0"/>
              <w:snapToGrid w:val="0"/>
              <w:spacing w:line="260" w:lineRule="exact"/>
              <w:ind w:left="56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申报担任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（从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起）和工作经历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起止时间</w:t>
            </w: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学校或工作单位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本人身份</w:t>
            </w:r>
          </w:p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拥有知识产权情况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知识产权编号</w:t>
            </w: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知识产权名称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本人权益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承担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重点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项目情况</w:t>
            </w:r>
          </w:p>
        </w:tc>
        <w:tc>
          <w:tcPr>
            <w:tcW w:w="5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项目名称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批准立项部门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获得主要奖励</w:t>
            </w:r>
          </w:p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情况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省部级以上）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奖励名称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授奖部门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21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近五年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-SA"/>
              </w:rPr>
              <w:t>主要</w:t>
            </w:r>
          </w:p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 w:bidi="ar-SA"/>
              </w:rPr>
              <w:t>业绩、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-SA"/>
              </w:rPr>
              <w:t>成果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line="260" w:lineRule="exact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承诺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 w:bidi="ar-SA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bidi="ar-SA"/>
              </w:rPr>
              <w:t>本人声明，本表所填内容完全真实，如有虚假，本人愿承担相关责任。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 w:bidi="ar-SA"/>
              </w:rPr>
              <w:t>）</w:t>
            </w:r>
          </w:p>
          <w:p>
            <w:pPr>
              <w:pStyle w:val="9"/>
              <w:adjustRightInd w:val="0"/>
              <w:snapToGrid w:val="0"/>
              <w:spacing w:before="44" w:beforeLines="10" w:line="240" w:lineRule="exact"/>
              <w:ind w:firstLine="1800" w:firstLineChars="75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9"/>
              <w:adjustRightInd w:val="0"/>
              <w:snapToGrid w:val="0"/>
              <w:spacing w:before="44" w:beforeLines="10" w:line="360" w:lineRule="auto"/>
              <w:ind w:firstLine="4080" w:firstLineChars="17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申报人（签章）：</w:t>
            </w:r>
          </w:p>
          <w:p>
            <w:pPr>
              <w:pStyle w:val="9"/>
              <w:adjustRightInd w:val="0"/>
              <w:snapToGrid w:val="0"/>
              <w:spacing w:before="44" w:beforeLines="10" w:line="360" w:lineRule="auto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月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所在单位意见</w:t>
            </w:r>
          </w:p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（选填）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firstLine="4080" w:firstLineChars="17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单位（公章）：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年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月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eastAsia" w:asci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asci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eastAsia="方正黑体_GBK" w:cs="方正黑体_GBK"/>
          <w:color w:val="000000"/>
          <w:sz w:val="32"/>
          <w:szCs w:val="32"/>
          <w:lang w:val="en-US" w:eastAsia="zh-CN"/>
        </w:rPr>
        <w:t>附件</w:t>
      </w:r>
      <w:r>
        <w:rPr>
          <w:rFonts w:hint="eastAsia" w:ascii="宋体" w:eastAsia="宋体" w:cs="宋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/>
        <w:jc w:val="center"/>
        <w:textAlignment w:val="auto"/>
        <w:rPr>
          <w:rFonts w:hint="eastAsia" w:ascii="方正小标宋_GBK" w:hAnsi="宋体" w:eastAsia="方正小标宋_GBK" w:cs="方正小标宋_GBK"/>
          <w:snapToGrid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宋体" w:eastAsia="方正小标宋_GBK" w:cs="方正小标宋_GBK"/>
          <w:snapToGrid/>
          <w:color w:val="000000"/>
          <w:kern w:val="0"/>
          <w:sz w:val="44"/>
          <w:szCs w:val="44"/>
          <w:lang w:val="en-US" w:eastAsia="zh-CN" w:bidi="ar-SA"/>
        </w:rPr>
        <w:t>江津区第三批“科技副总”选聘需求</w:t>
      </w: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9" w:lineRule="exact"/>
        <w:textAlignment w:val="auto"/>
        <w:rPr>
          <w:rFonts w:hint="eastAsia"/>
          <w:lang w:val="en-US" w:eastAsia="zh-CN"/>
        </w:rPr>
      </w:pPr>
    </w:p>
    <w:tbl>
      <w:tblPr>
        <w:tblStyle w:val="5"/>
        <w:tblW w:w="9528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56"/>
        <w:gridCol w:w="924"/>
        <w:gridCol w:w="2232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_GBK" w:eastAsia="方正小标宋_GBK" w:cs="方正小标宋_GBK"/>
                <w:snapToGrid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eastAsia="方正黑体_GBK" w:cs="方正黑体_GBK"/>
                <w:i w:val="0"/>
                <w:iCs w:val="0"/>
                <w:snapToGrid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小标宋_GBK" w:eastAsia="方正小标宋_GBK" w:cs="方正小标宋_GBK"/>
                <w:snapToGrid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eastAsia="方正黑体_GBK" w:cs="方正黑体_GBK"/>
                <w:i w:val="0"/>
                <w:iCs w:val="0"/>
                <w:snapToGrid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公司名称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eastAsia="方正黑体_GBK" w:cs="方正黑体_GBK"/>
                <w:i w:val="0"/>
                <w:iCs w:val="0"/>
                <w:snapToGrid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eastAsia="方正黑体_GBK" w:cs="方正黑体_GBK"/>
                <w:i w:val="0"/>
                <w:iCs w:val="0"/>
                <w:snapToGrid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岗位名称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eastAsia="方正黑体_GBK" w:cs="方正黑体_GBK"/>
                <w:i w:val="0"/>
                <w:iCs w:val="0"/>
                <w:snapToGrid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eastAsia="方正黑体_GBK" w:cs="方正黑体_GBK"/>
                <w:i w:val="0"/>
                <w:iCs w:val="0"/>
                <w:snapToGrid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专研领域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eastAsia="方正黑体_GBK" w:cs="方正黑体_GBK"/>
                <w:i w:val="0"/>
                <w:iCs w:val="0"/>
                <w:snapToGrid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黑体_GBK" w:eastAsia="方正黑体_GBK" w:cs="方正黑体_GBK"/>
                <w:i w:val="0"/>
                <w:iCs w:val="0"/>
                <w:snapToGrid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snapToGrid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宋体"/>
                <w:snapToGrid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方正黑体_GBK" w:eastAsia="方正黑体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eastAsia="方正黑体_GBK" w:cs="方正仿宋_GBK"/>
                <w:sz w:val="28"/>
                <w:szCs w:val="28"/>
                <w:lang w:val="en-US" w:eastAsia="zh-CN"/>
              </w:rPr>
              <w:t>重庆润通科技有限公司（重点工业企业）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方正黑体_GBK" w:eastAsia="方正黑体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eastAsia="方正黑体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技术副总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电控系统研发体系完善、</w:t>
            </w: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机械设备</w:t>
            </w: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降噪</w:t>
            </w: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研究领域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在电机电控系统研发、通机动力及终端产品</w:t>
            </w: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基础分析和功能降噪</w:t>
            </w: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等方面提供技术支持。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snapToGrid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宋体"/>
                <w:snapToGrid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方正黑体_GBK" w:eastAsia="方正黑体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eastAsia="方正黑体_GBK" w:cs="方正仿宋_GBK"/>
                <w:sz w:val="28"/>
                <w:szCs w:val="28"/>
                <w:lang w:val="en-US" w:eastAsia="zh-CN"/>
              </w:rPr>
              <w:t>重庆伟星新型建材有限公司（重点工业企业）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方正黑体_GBK" w:eastAsia="方正黑体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eastAsia="方正黑体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管理副总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战略管理、组织变革、人力资源管理研究领域</w:t>
            </w:r>
          </w:p>
        </w:tc>
        <w:tc>
          <w:tcPr>
            <w:tcW w:w="3600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0" w:rightChars="0"/>
              <w:jc w:val="both"/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优化企业完善战略规划，推动组织变革，提升人力资源管理水平。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snapToGrid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宋体"/>
                <w:snapToGrid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宋体" w:eastAsia="方正黑体_GBK" w:cs="方正仿宋_GBK"/>
                <w:snapToGrid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eastAsia="方正黑体_GBK" w:cs="方正仿宋_GBK"/>
                <w:sz w:val="28"/>
                <w:szCs w:val="28"/>
                <w:lang w:val="en-US" w:eastAsia="zh-CN"/>
              </w:rPr>
              <w:t>重庆标能瑞源储能技术研究院有限公司（“专精特新”企业）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hAnsi="宋体" w:eastAsia="方正黑体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eastAsia="方正黑体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技术副总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方正仿宋_GBK" w:hAnsi="宋体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电池储能系统和退役电池循环</w:t>
            </w: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研究领域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方正仿宋_GBK" w:hAnsi="宋体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提高电池储能系统安全性能，提升产品售后管理水平。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snapToGrid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宋体"/>
                <w:snapToGrid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eastAsia="方正黑体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eastAsia="方正黑体_GBK" w:cs="方正仿宋_GBK"/>
                <w:sz w:val="28"/>
                <w:szCs w:val="28"/>
                <w:lang w:val="en-US" w:eastAsia="zh-CN"/>
              </w:rPr>
              <w:t>重庆润通智能装备有限公司（“专精特新”企业）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方正黑体_GBK" w:eastAsia="方正黑体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eastAsia="方正黑体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技术副总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产品质量管理研究领域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建立</w:t>
            </w: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产品</w:t>
            </w: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质量管理规程，提高产品质量</w:t>
            </w: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稳定性</w:t>
            </w: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snapToGrid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宋体"/>
                <w:snapToGrid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eastAsia="方正黑体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eastAsia="方正黑体_GBK" w:cs="方正仿宋_GBK"/>
                <w:sz w:val="28"/>
                <w:szCs w:val="28"/>
                <w:lang w:val="en-US" w:eastAsia="zh-CN"/>
              </w:rPr>
              <w:t>玉柴润威发动机有限公司（高新技术企业）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eastAsia="方正黑体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eastAsia="方正黑体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技术副总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国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4</w:t>
            </w: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、欧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V</w:t>
            </w: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柴油发动机研发</w:t>
            </w: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研究领域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在</w:t>
            </w: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国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4</w:t>
            </w: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、欧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V</w:t>
            </w: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柴油发动机</w:t>
            </w: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研发技术创新方面提供支持。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snapToGrid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宋体"/>
                <w:snapToGrid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eastAsia="方正黑体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eastAsia="方正黑体_GBK" w:cs="方正仿宋_GBK"/>
                <w:sz w:val="28"/>
                <w:szCs w:val="28"/>
                <w:lang w:val="en-US" w:eastAsia="zh-CN"/>
              </w:rPr>
              <w:t>重庆有法数控设备有限责任公司（高新技术企业）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eastAsia="方正黑体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eastAsia="方正黑体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技术副总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电子电路</w:t>
            </w: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及</w:t>
            </w: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人工智能设计</w:t>
            </w: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研究领域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在电子电路及人工智能设计等方面提供技术支持。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snapToGrid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宋体"/>
                <w:snapToGrid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eastAsia="方正黑体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eastAsia="方正黑体_GBK" w:cs="方正仿宋_GBK"/>
                <w:sz w:val="28"/>
                <w:szCs w:val="28"/>
                <w:lang w:val="en-US" w:eastAsia="zh-CN"/>
              </w:rPr>
              <w:t>重庆市荷花米花糖（集团）有限责任公司（规上企业）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eastAsia="方正黑体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eastAsia="方正黑体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技术副总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机械制造及自动化专业、食品专业、数字化</w:t>
            </w: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技术研究领域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建设数字化生产管理系统</w:t>
            </w: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，提高产品质量稳定性及生产效率。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宋体" w:hAnsi="宋体" w:eastAsia="宋体" w:cs="宋体"/>
                <w:snapToGrid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eastAsia="宋体" w:cs="宋体"/>
                <w:snapToGrid/>
                <w:color w:val="000000"/>
                <w:kern w:val="0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黑体_GBK" w:eastAsia="方正黑体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eastAsia="方正黑体_GBK" w:cs="方正仿宋_GBK"/>
                <w:sz w:val="28"/>
                <w:szCs w:val="28"/>
                <w:lang w:val="en-US" w:eastAsia="zh-CN"/>
              </w:rPr>
              <w:t>重庆真不赖食品有限公司（规上企业）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方正黑体_GBK" w:eastAsia="方正黑体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eastAsia="方正黑体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金融副总</w:t>
            </w:r>
          </w:p>
        </w:tc>
        <w:tc>
          <w:tcPr>
            <w:tcW w:w="2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企业</w:t>
            </w: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融资</w:t>
            </w: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及内部</w:t>
            </w: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资金</w:t>
            </w: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运作管理研究领域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提升企业</w:t>
            </w: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融资</w:t>
            </w: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及内部</w:t>
            </w:r>
            <w:r>
              <w:rPr>
                <w:rFonts w:hint="eastAsia" w:ascii="方正仿宋_GBK" w:eastAsia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资金</w:t>
            </w:r>
            <w:r>
              <w:rPr>
                <w:rFonts w:hint="eastAsia" w:ascii="方正仿宋_GBK" w:cs="方正仿宋_GBK"/>
                <w:snapToGrid w:val="0"/>
                <w:color w:val="auto"/>
                <w:kern w:val="0"/>
                <w:sz w:val="28"/>
                <w:szCs w:val="28"/>
                <w:lang w:val="en-US" w:eastAsia="zh-CN" w:bidi="ar-SA"/>
              </w:rPr>
              <w:t>运作管理水平。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28700" cy="235585"/>
              <wp:effectExtent l="0" t="0" r="0" b="0"/>
              <wp:wrapNone/>
              <wp:docPr id="4" name="矩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23558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55pt;width:81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JNJdLXAAAABAEAAA8AAAAAAAAAAQAgAAAAIgAAAGRycy9kb3du&#10;cmV2LnhtbFBLAQIUABQAAAAIAIdO4kCLrtD8AAIAAPIDAAAOAAAAAAAAAAEAIAAAACYBAABkcnMv&#10;ZTJvRG9jLnhtbFBLBQYAAAAABgAGAFkBAACY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OWQ3NDZiOTgwZDIyYzY0MTJlYWMxZDBkY2RhNzYifQ=="/>
  </w:docVars>
  <w:rsids>
    <w:rsidRoot w:val="765A6E27"/>
    <w:rsid w:val="1AC45B2F"/>
    <w:rsid w:val="32C76D61"/>
    <w:rsid w:val="360323E5"/>
    <w:rsid w:val="367E3C74"/>
    <w:rsid w:val="431A1087"/>
    <w:rsid w:val="452E27D8"/>
    <w:rsid w:val="50FE1A16"/>
    <w:rsid w:val="568E5C3E"/>
    <w:rsid w:val="569C061C"/>
    <w:rsid w:val="58D50A2B"/>
    <w:rsid w:val="60F12834"/>
    <w:rsid w:val="765A6E27"/>
    <w:rsid w:val="7A04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宋体" w:hAnsi="宋体" w:eastAsia="方正仿宋_GBK" w:cs="Arial"/>
      <w:snapToGrid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 w:val="0"/>
      <w:spacing w:before="100" w:beforeAutospacing="1" w:after="100" w:afterAutospacing="1" w:line="240" w:lineRule="auto"/>
      <w:ind w:left="0" w:right="0"/>
      <w:jc w:val="left"/>
    </w:pPr>
    <w:rPr>
      <w:rFonts w:ascii="宋体" w:eastAsia="宋体" w:cs="Times New Roman"/>
      <w:kern w:val="2"/>
      <w:sz w:val="24"/>
      <w:szCs w:val="22"/>
      <w:lang w:val="en-US" w:eastAsia="zh-CN" w:bidi="ar-SA"/>
    </w:rPr>
  </w:style>
  <w:style w:type="character" w:styleId="7">
    <w:name w:val="Strong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paragraph" w:customStyle="1" w:styleId="9">
    <w:name w:val="Defaul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ascii="仿宋_GB2312" w:eastAsia="仿宋_GB2312" w:cs="仿宋_GB2312"/>
      <w:color w:val="000000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1982</Words>
  <Characters>2009</Characters>
  <Lines>0</Lines>
  <Paragraphs>0</Paragraphs>
  <TotalTime>28</TotalTime>
  <ScaleCrop>false</ScaleCrop>
  <LinksUpToDate>false</LinksUpToDate>
  <CharactersWithSpaces>2113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2023-08-07T01:40:00Z</dcterms:created>
  <dc:creator>睿</dc:creator>
  <cp:lastModifiedBy>Esther</cp:lastModifiedBy>
  <cp:lastPrinted>2023-08-14T06:44:00Z</cp:lastPrinted>
  <dcterms:modified xsi:type="dcterms:W3CDTF">2023-08-21T09:39:53Z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C68EEEDB98854E4DBCF9BFB312162E76_13</vt:lpwstr>
  </property>
</Properties>
</file>