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5CC69" w14:textId="59D244EC" w:rsidR="00CE5244" w:rsidRDefault="00CE5244" w:rsidP="00CE5244">
      <w:pPr>
        <w:jc w:val="left"/>
        <w:rPr>
          <w:szCs w:val="32"/>
        </w:rPr>
      </w:pPr>
      <w:r w:rsidRPr="00CE5244">
        <w:rPr>
          <w:rFonts w:hint="eastAsia"/>
          <w:szCs w:val="32"/>
        </w:rPr>
        <w:t>附件2：</w:t>
      </w:r>
    </w:p>
    <w:p w14:paraId="78831BA0" w14:textId="77777777" w:rsidR="00CE5244" w:rsidRPr="00CE5244" w:rsidRDefault="00CE5244" w:rsidP="00CE5244">
      <w:pPr>
        <w:jc w:val="left"/>
        <w:rPr>
          <w:szCs w:val="32"/>
        </w:rPr>
      </w:pPr>
    </w:p>
    <w:p w14:paraId="614BB09A" w14:textId="46EBA022" w:rsidR="0023704A" w:rsidRDefault="00F253DB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重庆市注册会计师</w:t>
      </w:r>
      <w:r w:rsidR="00AB0BBD">
        <w:rPr>
          <w:rFonts w:ascii="华文中宋" w:eastAsia="华文中宋" w:hAnsi="华文中宋" w:hint="eastAsia"/>
          <w:b/>
          <w:sz w:val="44"/>
          <w:szCs w:val="44"/>
        </w:rPr>
        <w:t>行业、</w:t>
      </w:r>
      <w:r>
        <w:rPr>
          <w:rFonts w:ascii="华文中宋" w:eastAsia="华文中宋" w:hAnsi="华文中宋" w:hint="eastAsia"/>
          <w:b/>
          <w:sz w:val="44"/>
          <w:szCs w:val="44"/>
        </w:rPr>
        <w:t>资产评估行业</w:t>
      </w:r>
    </w:p>
    <w:p w14:paraId="2FC2FD41" w14:textId="54EAB19F" w:rsidR="0023704A" w:rsidRDefault="002964AC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维权</w:t>
      </w:r>
      <w:r w:rsidR="00F253DB">
        <w:rPr>
          <w:rFonts w:ascii="华文中宋" w:eastAsia="华文中宋" w:hAnsi="华文中宋" w:hint="eastAsia"/>
          <w:b/>
          <w:sz w:val="44"/>
          <w:szCs w:val="44"/>
        </w:rPr>
        <w:t>申诉委员会工作规则</w:t>
      </w:r>
    </w:p>
    <w:p w14:paraId="050ECEC6" w14:textId="77777777" w:rsidR="0023704A" w:rsidRPr="00E11205" w:rsidRDefault="0023704A">
      <w:pPr>
        <w:jc w:val="center"/>
        <w:rPr>
          <w:rFonts w:ascii="楷体" w:eastAsia="楷体" w:hAnsi="楷体"/>
          <w:szCs w:val="32"/>
        </w:rPr>
      </w:pPr>
    </w:p>
    <w:p w14:paraId="241F2DB1" w14:textId="6858FAFB" w:rsidR="0023704A" w:rsidRPr="00BB259E" w:rsidRDefault="00F253DB" w:rsidP="00BB259E">
      <w:pPr>
        <w:spacing w:line="600" w:lineRule="exact"/>
        <w:rPr>
          <w:szCs w:val="32"/>
        </w:rPr>
      </w:pPr>
      <w:r>
        <w:rPr>
          <w:rFonts w:hint="eastAsia"/>
          <w:szCs w:val="32"/>
        </w:rPr>
        <w:t xml:space="preserve">　</w:t>
      </w:r>
      <w:r w:rsidRPr="00BB259E">
        <w:rPr>
          <w:rFonts w:hint="eastAsia"/>
          <w:szCs w:val="32"/>
        </w:rPr>
        <w:t xml:space="preserve">　</w:t>
      </w:r>
      <w:r w:rsidRPr="00BB259E">
        <w:rPr>
          <w:rFonts w:ascii="黑体" w:eastAsia="黑体" w:hAnsi="黑体" w:hint="eastAsia"/>
          <w:szCs w:val="32"/>
        </w:rPr>
        <w:t>第一条</w:t>
      </w:r>
      <w:r w:rsidRPr="00BB259E">
        <w:rPr>
          <w:rFonts w:hint="eastAsia"/>
          <w:szCs w:val="32"/>
        </w:rPr>
        <w:t xml:space="preserve"> </w:t>
      </w:r>
      <w:r w:rsidRPr="00BB259E">
        <w:rPr>
          <w:rFonts w:cs="仿宋" w:hint="eastAsia"/>
          <w:szCs w:val="32"/>
        </w:rPr>
        <w:t>为加强重庆市注册会计师行业、资产评估行业（以下统称行业）的自律监管，</w:t>
      </w:r>
      <w:r w:rsidR="007F72BE">
        <w:rPr>
          <w:rFonts w:cs="仿宋" w:hint="eastAsia"/>
          <w:szCs w:val="32"/>
        </w:rPr>
        <w:t>依法维护会员权益</w:t>
      </w:r>
      <w:r w:rsidRPr="00BB259E">
        <w:rPr>
          <w:rFonts w:cs="仿宋" w:hint="eastAsia"/>
          <w:szCs w:val="32"/>
        </w:rPr>
        <w:t>，促进行业健康发展，根据《重庆市注册会计师协会章程》、《重庆市资产评估协会章程》、《中国注册会计师协会会员执业违规行为惩戒办法》、《中国资产评估协会会员执业行为自律惩戒办法》</w:t>
      </w:r>
      <w:r w:rsidRPr="00BB259E">
        <w:rPr>
          <w:rFonts w:cs="仿宋" w:hint="eastAsia"/>
          <w:color w:val="000000"/>
          <w:szCs w:val="32"/>
        </w:rPr>
        <w:t>等有关规定，制定</w:t>
      </w:r>
      <w:r w:rsidRPr="00BB259E">
        <w:rPr>
          <w:rFonts w:cs="仿宋" w:hint="eastAsia"/>
          <w:szCs w:val="32"/>
        </w:rPr>
        <w:t>本工作规则。</w:t>
      </w:r>
    </w:p>
    <w:p w14:paraId="5B2895C6" w14:textId="34B96FDB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第二条</w:t>
      </w:r>
      <w:r w:rsidRPr="00BB259E">
        <w:rPr>
          <w:rFonts w:hint="eastAsia"/>
          <w:szCs w:val="32"/>
        </w:rPr>
        <w:t xml:space="preserve">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申诉委员会是重庆市注册会计师协会、重庆市资产评估协会（以下简称协会）理事会下设的专门委员会，协会秘书处（以下简称秘书处）作为常设</w:t>
      </w:r>
      <w:r w:rsidRPr="00BB259E">
        <w:rPr>
          <w:szCs w:val="32"/>
        </w:rPr>
        <w:t>执行机构</w:t>
      </w:r>
      <w:r w:rsidR="002964AC">
        <w:rPr>
          <w:rFonts w:hint="eastAsia"/>
          <w:szCs w:val="32"/>
        </w:rPr>
        <w:t>，负责办理维权</w:t>
      </w:r>
      <w:r w:rsidRPr="00BB259E">
        <w:rPr>
          <w:rFonts w:hint="eastAsia"/>
          <w:szCs w:val="32"/>
        </w:rPr>
        <w:t>申诉委员会的日常工作。</w:t>
      </w:r>
    </w:p>
    <w:p w14:paraId="3F06A8CB" w14:textId="4904E166" w:rsidR="0023704A" w:rsidRPr="00BB259E" w:rsidRDefault="00F253DB" w:rsidP="00BB259E">
      <w:pPr>
        <w:spacing w:line="600" w:lineRule="exact"/>
        <w:ind w:firstLineChars="200" w:firstLine="640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第三条</w:t>
      </w:r>
      <w:r w:rsidRPr="00BB259E">
        <w:rPr>
          <w:rFonts w:cs="Arial Unicode MS" w:hint="eastAsia"/>
          <w:kern w:val="0"/>
          <w:szCs w:val="32"/>
        </w:rPr>
        <w:t xml:space="preserve"> 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委员会的主要职责：</w:t>
      </w:r>
    </w:p>
    <w:p w14:paraId="7D8641BE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（一）维权职能</w:t>
      </w:r>
    </w:p>
    <w:p w14:paraId="2295199A" w14:textId="77777777" w:rsidR="0023704A" w:rsidRPr="00BB259E" w:rsidRDefault="00F253DB" w:rsidP="00BB259E">
      <w:pPr>
        <w:spacing w:line="600" w:lineRule="exact"/>
        <w:ind w:firstLineChars="200" w:firstLine="640"/>
        <w:rPr>
          <w:rFonts w:cs="Arial Unicode MS"/>
          <w:kern w:val="0"/>
          <w:szCs w:val="32"/>
        </w:rPr>
      </w:pPr>
      <w:r w:rsidRPr="00BB259E">
        <w:rPr>
          <w:rFonts w:hint="eastAsia"/>
          <w:szCs w:val="32"/>
        </w:rPr>
        <w:t>1.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研究落实维护行业、会员权益和依法执业的措施和办法；</w:t>
      </w:r>
    </w:p>
    <w:p w14:paraId="4D03DAEC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2.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向相关部门、单位提出维护行业合法权益的意见、建议；</w:t>
      </w:r>
    </w:p>
    <w:p w14:paraId="27F26F7F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3.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推动、配合、协调相关部门开展维权工作；</w:t>
      </w:r>
    </w:p>
    <w:p w14:paraId="1AAC13DC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lastRenderedPageBreak/>
        <w:t>4.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研究维护会员合法权益的途径和办法，提出维权工作的政策性建议或研究报告；</w:t>
      </w:r>
    </w:p>
    <w:p w14:paraId="5682A5A7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5.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受理、承办行业内会员维权事项。</w:t>
      </w:r>
    </w:p>
    <w:p w14:paraId="6D19E37D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（二）申诉职能</w:t>
      </w:r>
    </w:p>
    <w:p w14:paraId="15391ADD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1.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听取被惩戒当事人申诉意见；</w:t>
      </w:r>
    </w:p>
    <w:p w14:paraId="4AC84BDA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2.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复核被惩戒案件的相关事实和证据；</w:t>
      </w:r>
    </w:p>
    <w:p w14:paraId="0112D38C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szCs w:val="32"/>
        </w:rPr>
        <w:t>3.</w:t>
      </w:r>
      <w:r w:rsidRPr="00BB259E">
        <w:rPr>
          <w:color w:val="FF0000"/>
          <w:szCs w:val="32"/>
        </w:rPr>
        <w:t xml:space="preserve"> </w:t>
      </w:r>
      <w:r w:rsidRPr="00BB259E">
        <w:rPr>
          <w:rFonts w:hint="eastAsia"/>
          <w:szCs w:val="32"/>
        </w:rPr>
        <w:t>审议作出申诉决定。</w:t>
      </w:r>
    </w:p>
    <w:p w14:paraId="4A4A642C" w14:textId="72398545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第四条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申诉委员会共有</w:t>
      </w:r>
      <w:r w:rsidRPr="00BB259E">
        <w:rPr>
          <w:szCs w:val="32"/>
        </w:rPr>
        <w:t>15-19名委员，由注册会计师</w:t>
      </w:r>
      <w:r w:rsidR="008C3490">
        <w:rPr>
          <w:szCs w:val="32"/>
        </w:rPr>
        <w:t>行业</w:t>
      </w:r>
      <w:r w:rsidRPr="00BB259E">
        <w:rPr>
          <w:szCs w:val="32"/>
        </w:rPr>
        <w:t>、资产评估</w:t>
      </w:r>
      <w:r w:rsidR="002142D4">
        <w:rPr>
          <w:rFonts w:hint="eastAsia"/>
          <w:szCs w:val="32"/>
        </w:rPr>
        <w:t>行业</w:t>
      </w:r>
      <w:r w:rsidRPr="00BB259E">
        <w:rPr>
          <w:rFonts w:hint="eastAsia"/>
          <w:szCs w:val="32"/>
        </w:rPr>
        <w:t>、律师行业、政府部门等方面</w:t>
      </w:r>
      <w:r w:rsidR="00E17B2D">
        <w:rPr>
          <w:rFonts w:hint="eastAsia"/>
          <w:szCs w:val="32"/>
        </w:rPr>
        <w:t>代表</w:t>
      </w:r>
      <w:r w:rsidRPr="00BB259E">
        <w:rPr>
          <w:rFonts w:hint="eastAsia"/>
          <w:szCs w:val="32"/>
        </w:rPr>
        <w:t>组成。</w:t>
      </w:r>
    </w:p>
    <w:p w14:paraId="22F1BC50" w14:textId="4A5D763F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第五条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注册会计师、资产评估师担任维权</w:t>
      </w:r>
      <w:r w:rsidRPr="00BB259E">
        <w:rPr>
          <w:rFonts w:hint="eastAsia"/>
          <w:szCs w:val="32"/>
        </w:rPr>
        <w:t>申诉委员会委员应当符合以下基本条件：</w:t>
      </w:r>
    </w:p>
    <w:p w14:paraId="2ED1FD37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（一）从事注册会计师工作或资产评估师工作5年以上，具有较高的专业理论水平和丰富的实践经验；</w:t>
      </w:r>
    </w:p>
    <w:p w14:paraId="48EBEAA4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（二）担任会计师事务所、评估机构部门经理以上的职位或具有相关专业高级以上职称；</w:t>
      </w:r>
    </w:p>
    <w:p w14:paraId="1D95703E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（三）</w:t>
      </w:r>
      <w:r w:rsidRPr="00BB259E">
        <w:rPr>
          <w:rFonts w:cs="仿宋" w:hint="eastAsia"/>
          <w:szCs w:val="32"/>
        </w:rPr>
        <w:t>从业以来在执业中没有受到行政处罚和行业自律惩戒，具有较高的职业素质和良好的行业声誉</w:t>
      </w:r>
      <w:r w:rsidRPr="00BB259E">
        <w:rPr>
          <w:szCs w:val="32"/>
        </w:rPr>
        <w:t>;</w:t>
      </w:r>
    </w:p>
    <w:p w14:paraId="08FFCC20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（四）年龄在55周岁以下。</w:t>
      </w:r>
    </w:p>
    <w:p w14:paraId="584693AF" w14:textId="2CE8AE53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第六条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律师行业代表、政府部门代表等方面代表担任维权</w:t>
      </w:r>
      <w:r w:rsidRPr="00BB259E">
        <w:rPr>
          <w:rFonts w:hint="eastAsia"/>
          <w:szCs w:val="32"/>
        </w:rPr>
        <w:t>申诉委员会委员应当符合以下基本条件：</w:t>
      </w:r>
    </w:p>
    <w:p w14:paraId="269C72EC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（一）熟悉国家宏观经济政策、相关法律法规；</w:t>
      </w:r>
    </w:p>
    <w:p w14:paraId="5AF1931C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lastRenderedPageBreak/>
        <w:t>（二）在相关领域具有较高的理论水平和丰富的实践经验；</w:t>
      </w:r>
    </w:p>
    <w:p w14:paraId="00A58F0A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（三）具有良好的职业道德和社会信誉；</w:t>
      </w:r>
    </w:p>
    <w:p w14:paraId="6A6D1B64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（四）年龄在55周岁以下。</w:t>
      </w:r>
    </w:p>
    <w:p w14:paraId="76C0C456" w14:textId="0E7F260E" w:rsidR="0023704A" w:rsidRPr="00BB259E" w:rsidRDefault="00F253DB" w:rsidP="00BB259E">
      <w:pPr>
        <w:spacing w:line="600" w:lineRule="exact"/>
        <w:ind w:firstLineChars="200" w:firstLine="640"/>
        <w:rPr>
          <w:rFonts w:cs="仿宋"/>
          <w:szCs w:val="32"/>
        </w:rPr>
      </w:pPr>
      <w:r w:rsidRPr="00BB259E">
        <w:rPr>
          <w:rFonts w:ascii="黑体" w:eastAsia="黑体" w:hAnsi="黑体" w:hint="eastAsia"/>
          <w:szCs w:val="32"/>
        </w:rPr>
        <w:t>第七条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申诉委员会委员，</w:t>
      </w:r>
      <w:r w:rsidRPr="00BB259E">
        <w:rPr>
          <w:rFonts w:cs="仿宋" w:hint="eastAsia"/>
          <w:szCs w:val="32"/>
        </w:rPr>
        <w:t>由所在单位推荐或协会邀请，并由协会秘书处提出建议人选方案，报协会理事会批准。理事会闭会期间，报协会常务理事会批准。</w:t>
      </w:r>
    </w:p>
    <w:p w14:paraId="6C597D0A" w14:textId="2807C076" w:rsidR="00E33884" w:rsidRDefault="00F253DB" w:rsidP="00BB259E">
      <w:pPr>
        <w:spacing w:line="600" w:lineRule="exact"/>
        <w:ind w:firstLineChars="200" w:firstLine="640"/>
        <w:rPr>
          <w:rFonts w:cs="仿宋"/>
          <w:szCs w:val="32"/>
        </w:rPr>
      </w:pPr>
      <w:r w:rsidRPr="00BB259E">
        <w:rPr>
          <w:rFonts w:hint="eastAsia"/>
          <w:szCs w:val="32"/>
        </w:rPr>
        <w:t>委员会</w:t>
      </w:r>
      <w:r w:rsidRPr="00BB259E">
        <w:rPr>
          <w:rFonts w:cs="仿宋" w:hint="eastAsia"/>
          <w:szCs w:val="32"/>
        </w:rPr>
        <w:t>中来自同一家会计师事务所（含分所）或同一家资产评估公司（含分公司）的委员超过</w:t>
      </w:r>
      <w:r w:rsidRPr="00BB259E">
        <w:rPr>
          <w:rFonts w:cs="仿宋"/>
          <w:szCs w:val="32"/>
        </w:rPr>
        <w:t>1人时，应予以调整。</w:t>
      </w:r>
    </w:p>
    <w:p w14:paraId="5C3909F5" w14:textId="4C6F262A" w:rsidR="0023704A" w:rsidRPr="00BB259E" w:rsidRDefault="00DC31A5" w:rsidP="00BB259E">
      <w:pPr>
        <w:spacing w:line="60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委员会委员</w:t>
      </w:r>
      <w:r w:rsidR="00F253DB" w:rsidRPr="00BB259E">
        <w:rPr>
          <w:rFonts w:hint="eastAsia"/>
          <w:szCs w:val="32"/>
        </w:rPr>
        <w:t>不得兼任惩戒委员会委员。</w:t>
      </w:r>
    </w:p>
    <w:p w14:paraId="133FD971" w14:textId="3F7BF7A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第八条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申诉委员会设主任委员1名，副主任委员</w:t>
      </w:r>
      <w:r w:rsidR="00B20575">
        <w:rPr>
          <w:rFonts w:hint="eastAsia"/>
          <w:szCs w:val="32"/>
        </w:rPr>
        <w:t>1-</w:t>
      </w:r>
      <w:r w:rsidRPr="00BB259E">
        <w:rPr>
          <w:rFonts w:hint="eastAsia"/>
          <w:szCs w:val="32"/>
        </w:rPr>
        <w:t>2名。</w:t>
      </w:r>
    </w:p>
    <w:p w14:paraId="13858AF0" w14:textId="3E96131B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第九条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申诉委员会每届任期4年，可以连选连任。</w:t>
      </w:r>
    </w:p>
    <w:p w14:paraId="5BA3B591" w14:textId="649D29FE" w:rsidR="00D07D0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第十条</w:t>
      </w:r>
      <w:r w:rsidR="002964AC">
        <w:rPr>
          <w:rFonts w:hint="eastAsia"/>
          <w:szCs w:val="32"/>
        </w:rPr>
        <w:t xml:space="preserve">　维权申诉委员会的议事制度包括申诉庭会议和维权</w:t>
      </w:r>
      <w:r w:rsidRPr="00BB259E">
        <w:rPr>
          <w:rFonts w:hint="eastAsia"/>
          <w:szCs w:val="32"/>
        </w:rPr>
        <w:t>申诉委员会全体会议。</w:t>
      </w:r>
    </w:p>
    <w:p w14:paraId="7D472996" w14:textId="476850E6" w:rsidR="009E117F" w:rsidRPr="00BB259E" w:rsidRDefault="00A056E2" w:rsidP="00BB259E">
      <w:pPr>
        <w:spacing w:line="600" w:lineRule="exact"/>
        <w:ind w:firstLineChars="200" w:firstLine="640"/>
        <w:rPr>
          <w:szCs w:val="32"/>
        </w:rPr>
      </w:pPr>
      <w:r w:rsidRPr="00620D7C">
        <w:rPr>
          <w:rFonts w:hint="eastAsia"/>
          <w:szCs w:val="32"/>
        </w:rPr>
        <w:t>履行维权职能采用委员会全体会议的方式。</w:t>
      </w:r>
    </w:p>
    <w:p w14:paraId="32796D6B" w14:textId="5F17F50B" w:rsidR="00D07D0E" w:rsidRPr="00BB259E" w:rsidRDefault="00A056E2" w:rsidP="00BB259E">
      <w:pPr>
        <w:spacing w:line="600" w:lineRule="exact"/>
        <w:ind w:firstLine="640"/>
        <w:rPr>
          <w:rFonts w:cs="仿宋"/>
          <w:szCs w:val="32"/>
        </w:rPr>
      </w:pPr>
      <w:r>
        <w:rPr>
          <w:rFonts w:cs="仿宋" w:hint="eastAsia"/>
          <w:szCs w:val="32"/>
        </w:rPr>
        <w:t>履行申诉职能采取申诉庭会议和委员会全体会议的方式。</w:t>
      </w:r>
      <w:r w:rsidR="00490E6C" w:rsidRPr="00BB259E">
        <w:rPr>
          <w:rFonts w:cs="仿宋" w:hint="eastAsia"/>
          <w:szCs w:val="32"/>
        </w:rPr>
        <w:t>普通</w:t>
      </w:r>
      <w:r w:rsidR="001A48B5" w:rsidRPr="00BB259E">
        <w:rPr>
          <w:rFonts w:cs="仿宋" w:hint="eastAsia"/>
          <w:szCs w:val="32"/>
        </w:rPr>
        <w:t>案件</w:t>
      </w:r>
      <w:r w:rsidR="00D07D0E" w:rsidRPr="00BB259E">
        <w:rPr>
          <w:rFonts w:cs="仿宋" w:hint="eastAsia"/>
          <w:szCs w:val="32"/>
        </w:rPr>
        <w:t>可随机确定5名委员组成</w:t>
      </w:r>
      <w:r w:rsidR="001A48B5" w:rsidRPr="00BB259E">
        <w:rPr>
          <w:rFonts w:cs="仿宋" w:hint="eastAsia"/>
          <w:szCs w:val="32"/>
        </w:rPr>
        <w:t>申诉</w:t>
      </w:r>
      <w:r w:rsidR="00D07D0E" w:rsidRPr="00BB259E">
        <w:rPr>
          <w:rFonts w:cs="仿宋" w:hint="eastAsia"/>
          <w:szCs w:val="32"/>
        </w:rPr>
        <w:t>庭</w:t>
      </w:r>
      <w:r w:rsidR="00BA2B0C" w:rsidRPr="00BB259E">
        <w:rPr>
          <w:rFonts w:cs="仿宋" w:hint="eastAsia"/>
          <w:szCs w:val="32"/>
        </w:rPr>
        <w:t>；</w:t>
      </w:r>
      <w:r w:rsidR="00D07D0E" w:rsidRPr="00BB259E">
        <w:rPr>
          <w:rFonts w:cs="仿宋" w:hint="eastAsia"/>
          <w:szCs w:val="32"/>
        </w:rPr>
        <w:t>重大、疑难、复杂案件必要时</w:t>
      </w:r>
      <w:r w:rsidR="00A62ADE">
        <w:rPr>
          <w:rFonts w:cs="仿宋" w:hint="eastAsia"/>
          <w:szCs w:val="32"/>
        </w:rPr>
        <w:t>由委员会全体会议集体讨论、研究、决策。</w:t>
      </w:r>
    </w:p>
    <w:p w14:paraId="371EFE2A" w14:textId="3C6650E6" w:rsidR="00F844E5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第十一条</w:t>
      </w:r>
      <w:r w:rsidRPr="00BB259E">
        <w:rPr>
          <w:rFonts w:cs="Arial Unicode MS"/>
          <w:kern w:val="0"/>
          <w:szCs w:val="32"/>
        </w:rPr>
        <w:t xml:space="preserve">  </w:t>
      </w:r>
      <w:r w:rsidRPr="00BB259E">
        <w:rPr>
          <w:rFonts w:cs="Arial Unicode MS" w:hint="eastAsia"/>
          <w:kern w:val="0"/>
          <w:szCs w:val="32"/>
        </w:rPr>
        <w:t>申诉庭会议由</w:t>
      </w:r>
      <w:r w:rsidR="00E734B6">
        <w:rPr>
          <w:rFonts w:cs="Arial Unicode MS" w:hint="eastAsia"/>
          <w:kern w:val="0"/>
          <w:szCs w:val="32"/>
        </w:rPr>
        <w:t>申诉庭主席担任召集人，</w:t>
      </w:r>
      <w:r w:rsidR="00911A24">
        <w:rPr>
          <w:rFonts w:cs="Arial Unicode MS" w:hint="eastAsia"/>
          <w:kern w:val="0"/>
          <w:szCs w:val="32"/>
        </w:rPr>
        <w:t>5名委员</w:t>
      </w:r>
      <w:r w:rsidRPr="00BB259E">
        <w:rPr>
          <w:rFonts w:cs="Arial Unicode MS" w:hint="eastAsia"/>
          <w:kern w:val="0"/>
          <w:szCs w:val="32"/>
        </w:rPr>
        <w:t>参加方为有效。</w:t>
      </w:r>
    </w:p>
    <w:p w14:paraId="77219790" w14:textId="2BDBFBD8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lastRenderedPageBreak/>
        <w:t>委员会全体会议由主任委员担任召集人。主任委员因故不能出席会议时，由副主任委员担任会议召集人；主任委员、副主任委员因故均不能出席会议时，由委员协商产生会议召集人。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委员会全体会议至少应由三分之二的委员参加方为有效。</w:t>
      </w:r>
    </w:p>
    <w:p w14:paraId="5EC055F6" w14:textId="33CAECDC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第十二条</w:t>
      </w:r>
      <w:r w:rsidRPr="00BB259E">
        <w:rPr>
          <w:rFonts w:cs="Arial Unicode MS"/>
          <w:kern w:val="0"/>
          <w:szCs w:val="32"/>
        </w:rPr>
        <w:t xml:space="preserve">  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庭会议采用合议方式对</w:t>
      </w:r>
      <w:r w:rsidRPr="00BB259E">
        <w:rPr>
          <w:rFonts w:hint="eastAsia"/>
          <w:szCs w:val="32"/>
        </w:rPr>
        <w:t>所议</w:t>
      </w:r>
      <w:r w:rsidRPr="00BB259E">
        <w:rPr>
          <w:rFonts w:cs="Arial Unicode MS" w:hint="eastAsia"/>
          <w:kern w:val="0"/>
          <w:szCs w:val="32"/>
        </w:rPr>
        <w:t>事项作出决定。</w:t>
      </w:r>
    </w:p>
    <w:p w14:paraId="13AEB8E1" w14:textId="3DE9A1A9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委员会全体会议应当有三分之二以上的委员出席，会议表决实行一人一票。决定由出席会议委员的二分之一以上多数通过，如出现三种以上意见，且均不过半数时，将最不利于当事人的意见票数依次计入次不利于当事人的意见票数，直至超过半数为止。</w:t>
      </w:r>
    </w:p>
    <w:p w14:paraId="30F7428A" w14:textId="49AFC37B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第十三条</w:t>
      </w:r>
      <w:r w:rsidRPr="00BB259E">
        <w:rPr>
          <w:rFonts w:cs="Arial Unicode MS"/>
          <w:kern w:val="0"/>
          <w:szCs w:val="32"/>
        </w:rPr>
        <w:t xml:space="preserve">  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/>
          <w:kern w:val="0"/>
          <w:szCs w:val="32"/>
        </w:rPr>
        <w:t>庭会议</w:t>
      </w:r>
      <w:r w:rsidRPr="00BB259E">
        <w:rPr>
          <w:rFonts w:cs="Arial Unicode MS" w:hint="eastAsia"/>
          <w:kern w:val="0"/>
          <w:szCs w:val="32"/>
        </w:rPr>
        <w:t>、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/>
          <w:kern w:val="0"/>
          <w:szCs w:val="32"/>
        </w:rPr>
        <w:t>委员会全体会议的流程如下：</w:t>
      </w:r>
    </w:p>
    <w:p w14:paraId="18C087D2" w14:textId="46EBA85C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（一）秘书处提出召开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/>
          <w:kern w:val="0"/>
          <w:szCs w:val="32"/>
        </w:rPr>
        <w:t>庭会议</w:t>
      </w:r>
      <w:r w:rsidRPr="00BB259E">
        <w:rPr>
          <w:rFonts w:cs="Arial Unicode MS" w:hint="eastAsia"/>
          <w:kern w:val="0"/>
          <w:szCs w:val="32"/>
        </w:rPr>
        <w:t>、</w:t>
      </w:r>
      <w:r w:rsidRPr="00BB259E">
        <w:rPr>
          <w:rFonts w:cs="Arial Unicode MS"/>
          <w:kern w:val="0"/>
          <w:szCs w:val="32"/>
        </w:rPr>
        <w:t>委员会全体会议</w:t>
      </w:r>
      <w:r w:rsidRPr="00BB259E">
        <w:rPr>
          <w:rFonts w:cs="Arial Unicode MS" w:hint="eastAsia"/>
          <w:kern w:val="0"/>
          <w:szCs w:val="32"/>
        </w:rPr>
        <w:t>的建议。</w:t>
      </w:r>
    </w:p>
    <w:p w14:paraId="2D27350B" w14:textId="59A6B4B3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（二）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庭主席或委员会主任委员根据秘书处建议，确定会议时间，并由秘书处提前将会议议程通知相关委员。</w:t>
      </w:r>
    </w:p>
    <w:p w14:paraId="542AB1D9" w14:textId="11F13A25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庭会议或委员会全体会议均可要求当事人到会作有关说明；当事人也可要求向相关会议作当面口头陈述。</w:t>
      </w:r>
    </w:p>
    <w:p w14:paraId="04F5BD48" w14:textId="34DA6CB7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lastRenderedPageBreak/>
        <w:t>（三）会议召集人召集</w:t>
      </w:r>
      <w:r w:rsidRPr="00BB259E">
        <w:rPr>
          <w:rFonts w:hint="eastAsia"/>
          <w:szCs w:val="32"/>
        </w:rPr>
        <w:t>相关</w:t>
      </w:r>
      <w:r w:rsidRPr="00BB259E">
        <w:rPr>
          <w:rFonts w:cs="Arial Unicode MS" w:hint="eastAsia"/>
          <w:kern w:val="0"/>
          <w:szCs w:val="32"/>
        </w:rPr>
        <w:t>会议，组</w:t>
      </w:r>
      <w:r w:rsidR="002964AC">
        <w:rPr>
          <w:rFonts w:cs="Arial Unicode MS" w:hint="eastAsia"/>
          <w:kern w:val="0"/>
          <w:szCs w:val="32"/>
        </w:rPr>
        <w:t>织相关委员讨论，总结相关会议审议意见，申诉庭会议组织合议，维权</w:t>
      </w:r>
      <w:r w:rsidRPr="00BB259E">
        <w:rPr>
          <w:rFonts w:cs="Arial Unicode MS" w:hint="eastAsia"/>
          <w:kern w:val="0"/>
          <w:szCs w:val="32"/>
        </w:rPr>
        <w:t>申诉委员会全体会议组织投票表决等事项。</w:t>
      </w:r>
    </w:p>
    <w:p w14:paraId="626B38C3" w14:textId="6ACDDCFB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（四）与会委员应当在会议纪要、审议意见、表决结果等会议资料上签名确认。</w:t>
      </w:r>
    </w:p>
    <w:p w14:paraId="76A377B3" w14:textId="5D7FA9B9" w:rsidR="00490E6C" w:rsidRPr="00BB259E" w:rsidRDefault="00490E6C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（五）申诉决定交当事人、惩戒委员会。</w:t>
      </w:r>
    </w:p>
    <w:p w14:paraId="466D873A" w14:textId="471763F2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第十四条</w:t>
      </w:r>
      <w:r w:rsidRPr="00BB259E">
        <w:rPr>
          <w:rFonts w:cs="Arial Unicode MS"/>
          <w:kern w:val="0"/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/>
          <w:kern w:val="0"/>
          <w:szCs w:val="32"/>
        </w:rPr>
        <w:t>委员会委员有下列情形之一的，应当自行回避：</w:t>
      </w:r>
    </w:p>
    <w:p w14:paraId="72E9959B" w14:textId="77777777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（一）本人或近亲属与案件有直接利害关系的；</w:t>
      </w:r>
    </w:p>
    <w:p w14:paraId="061D5DD6" w14:textId="77777777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（二）与本案当事人在同一会计师事务所、资产评估公司执业的；</w:t>
      </w:r>
    </w:p>
    <w:p w14:paraId="2FA59E67" w14:textId="77777777" w:rsidR="0023704A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（三）其他可能影响案件公正处理的。</w:t>
      </w:r>
    </w:p>
    <w:p w14:paraId="4BA9C578" w14:textId="77777777" w:rsidR="00EF3E6B" w:rsidRPr="00AD71D5" w:rsidRDefault="00EF3E6B" w:rsidP="00EF3E6B">
      <w:pPr>
        <w:ind w:firstLineChars="200" w:firstLine="640"/>
        <w:rPr>
          <w:szCs w:val="32"/>
        </w:rPr>
      </w:pPr>
      <w:r w:rsidRPr="00AD71D5">
        <w:rPr>
          <w:rFonts w:hint="eastAsia"/>
          <w:szCs w:val="32"/>
        </w:rPr>
        <w:t>前款规定，适用于秘书处的工作人员。</w:t>
      </w:r>
    </w:p>
    <w:p w14:paraId="7FBAB014" w14:textId="6EDDC3D7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应当回避的人员未自行回避的，主任委员或协会秘书处应要求其回避。</w:t>
      </w:r>
    </w:p>
    <w:p w14:paraId="3801E73A" w14:textId="67621580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第十五条</w:t>
      </w:r>
      <w:r w:rsidRPr="00BB259E">
        <w:rPr>
          <w:rFonts w:cs="Arial Unicode MS"/>
          <w:kern w:val="0"/>
          <w:szCs w:val="32"/>
        </w:rPr>
        <w:t xml:space="preserve">  </w:t>
      </w:r>
      <w:r w:rsidRPr="00BB259E">
        <w:rPr>
          <w:rFonts w:cs="Arial Unicode MS" w:hint="eastAsia"/>
          <w:kern w:val="0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委员会的工作纪律如下：</w:t>
      </w:r>
      <w:r w:rsidR="00AE7D51" w:rsidRPr="00BB259E" w:rsidDel="00AE7D51">
        <w:rPr>
          <w:rFonts w:cs="Arial Unicode MS"/>
          <w:kern w:val="0"/>
          <w:szCs w:val="32"/>
          <w:u w:val="single"/>
        </w:rPr>
        <w:t xml:space="preserve"> </w:t>
      </w:r>
    </w:p>
    <w:p w14:paraId="3C106E91" w14:textId="058F04A5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（一）委员应按时出席委员会会议，不能出席会议的，应事前向主任委员请假，未获同意不得请假</w:t>
      </w:r>
      <w:r w:rsidR="00D10A39" w:rsidRPr="00BB259E">
        <w:rPr>
          <w:rFonts w:cs="Arial Unicode MS" w:hint="eastAsia"/>
          <w:kern w:val="0"/>
          <w:szCs w:val="32"/>
        </w:rPr>
        <w:t>，不得无故缺席</w:t>
      </w:r>
      <w:r w:rsidRPr="00BB259E">
        <w:rPr>
          <w:rFonts w:cs="Arial Unicode MS" w:hint="eastAsia"/>
          <w:kern w:val="0"/>
          <w:szCs w:val="32"/>
        </w:rPr>
        <w:t>；</w:t>
      </w:r>
    </w:p>
    <w:p w14:paraId="5D6E89FD" w14:textId="5AB1E649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（二）委员</w:t>
      </w:r>
      <w:r w:rsidR="00AE7D51" w:rsidRPr="00BB259E">
        <w:rPr>
          <w:rFonts w:cs="Arial Unicode MS" w:hint="eastAsia"/>
          <w:kern w:val="0"/>
          <w:szCs w:val="32"/>
        </w:rPr>
        <w:t>应勤勉尽责，</w:t>
      </w:r>
      <w:r w:rsidR="00882322" w:rsidRPr="00BB259E">
        <w:rPr>
          <w:rFonts w:cs="Arial Unicode MS"/>
          <w:kern w:val="0"/>
          <w:szCs w:val="32"/>
        </w:rPr>
        <w:t>对提请审议的</w:t>
      </w:r>
      <w:r w:rsidR="00210992">
        <w:rPr>
          <w:rFonts w:cs="Arial Unicode MS"/>
          <w:kern w:val="0"/>
          <w:szCs w:val="32"/>
        </w:rPr>
        <w:t>事项</w:t>
      </w:r>
      <w:r w:rsidR="00882322" w:rsidRPr="00BB259E">
        <w:rPr>
          <w:rFonts w:cs="Arial Unicode MS"/>
          <w:kern w:val="0"/>
          <w:szCs w:val="32"/>
        </w:rPr>
        <w:t>依据法律法规及执业准则、规则，独立、客观、公正发表审议意见</w:t>
      </w:r>
      <w:r w:rsidRPr="00BB259E">
        <w:rPr>
          <w:rFonts w:cs="Arial Unicode MS" w:hint="eastAsia"/>
          <w:kern w:val="0"/>
          <w:szCs w:val="32"/>
        </w:rPr>
        <w:t>；</w:t>
      </w:r>
    </w:p>
    <w:p w14:paraId="74B09C87" w14:textId="38DFC07E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（三）委员对不适宜公开披露的维权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事项应予保密；</w:t>
      </w:r>
    </w:p>
    <w:p w14:paraId="3671DD48" w14:textId="24A06BC8" w:rsidR="0023704A" w:rsidRPr="00BB259E" w:rsidRDefault="00E502C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415F3B">
        <w:rPr>
          <w:rFonts w:cs="Arial Unicode MS" w:hint="eastAsia"/>
          <w:kern w:val="0"/>
          <w:szCs w:val="32"/>
        </w:rPr>
        <w:lastRenderedPageBreak/>
        <w:t>（四）委员不得就</w:t>
      </w:r>
      <w:r w:rsidR="00FF082D" w:rsidRPr="00415F3B">
        <w:rPr>
          <w:rFonts w:cs="Arial Unicode MS" w:hint="eastAsia"/>
          <w:kern w:val="0"/>
          <w:szCs w:val="32"/>
        </w:rPr>
        <w:t>申诉</w:t>
      </w:r>
      <w:r w:rsidRPr="00415F3B">
        <w:rPr>
          <w:rFonts w:cs="Arial Unicode MS" w:hint="eastAsia"/>
          <w:kern w:val="0"/>
          <w:szCs w:val="32"/>
        </w:rPr>
        <w:t>事项与当事人私下接触，不得接受可能影响委员公正履职的馈赠、宴请等活动安排。</w:t>
      </w:r>
    </w:p>
    <w:p w14:paraId="4942DEE9" w14:textId="435C8D66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第十六条</w:t>
      </w:r>
      <w:r w:rsidRPr="00BB259E">
        <w:rPr>
          <w:szCs w:val="32"/>
        </w:rPr>
        <w:t xml:space="preserve"> </w:t>
      </w:r>
      <w:r w:rsidR="002964AC">
        <w:rPr>
          <w:szCs w:val="32"/>
        </w:rPr>
        <w:t>维权</w:t>
      </w:r>
      <w:r w:rsidRPr="00BB259E">
        <w:rPr>
          <w:szCs w:val="32"/>
        </w:rPr>
        <w:t>申诉委员会委员</w:t>
      </w:r>
      <w:r w:rsidRPr="00BB259E">
        <w:rPr>
          <w:rFonts w:cs="仿宋" w:hint="eastAsia"/>
          <w:szCs w:val="32"/>
        </w:rPr>
        <w:t>有下列情形之一的，经秘书处提议，报协会理事会或常务理事会批准，免去委员资格：</w:t>
      </w:r>
    </w:p>
    <w:p w14:paraId="256E5CA0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（一）不遵守本规则，不履行职责的；</w:t>
      </w:r>
    </w:p>
    <w:p w14:paraId="15E420A6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（二）连续两次无故不参加委员会工作和活动的；</w:t>
      </w:r>
    </w:p>
    <w:p w14:paraId="6BC52E75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（三）在执业中有违规违法行为，受到行政处罚或行业惩戒的；</w:t>
      </w:r>
    </w:p>
    <w:p w14:paraId="06943A84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（四）其它不适宜担任委员的行为。</w:t>
      </w:r>
    </w:p>
    <w:p w14:paraId="7F957EBD" w14:textId="0A9384C0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第十七条</w:t>
      </w:r>
      <w:r w:rsidRPr="00BB259E">
        <w:rPr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szCs w:val="32"/>
        </w:rPr>
        <w:t>委员会缺额时，应当按照委员会委员产生的程序增补。</w:t>
      </w:r>
    </w:p>
    <w:p w14:paraId="252C1FFC" w14:textId="51803178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第十八条</w:t>
      </w:r>
      <w:r w:rsidRPr="00BB259E">
        <w:rPr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szCs w:val="32"/>
        </w:rPr>
        <w:t>委员会主任委员每年定期向理事会报告委员会工作。</w:t>
      </w:r>
    </w:p>
    <w:p w14:paraId="28D3BBD3" w14:textId="39F60BAB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第十九条</w:t>
      </w:r>
      <w:r w:rsidRPr="00BB259E">
        <w:rPr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szCs w:val="32"/>
        </w:rPr>
        <w:t>委员会开展工作所需经费，由协会统一安排，在协会会费中列支。</w:t>
      </w:r>
    </w:p>
    <w:p w14:paraId="5DD946BF" w14:textId="77777777" w:rsidR="0023704A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第二十条</w:t>
      </w:r>
      <w:r w:rsidRPr="00BB259E">
        <w:rPr>
          <w:szCs w:val="32"/>
        </w:rPr>
        <w:t xml:space="preserve">  本工作规则由协会理事会负责解释，自理事会通过之日起执行。</w:t>
      </w:r>
    </w:p>
    <w:p w14:paraId="37C5E042" w14:textId="77777777" w:rsidR="00A211EA" w:rsidRDefault="00A211EA" w:rsidP="00BB259E">
      <w:pPr>
        <w:spacing w:line="600" w:lineRule="exact"/>
        <w:ind w:firstLineChars="200" w:firstLine="640"/>
        <w:rPr>
          <w:szCs w:val="32"/>
        </w:rPr>
      </w:pPr>
    </w:p>
    <w:p w14:paraId="3D391101" w14:textId="77777777" w:rsidR="00A211EA" w:rsidRDefault="00A211EA" w:rsidP="00BB259E">
      <w:pPr>
        <w:spacing w:line="600" w:lineRule="exact"/>
        <w:ind w:firstLineChars="200" w:firstLine="640"/>
        <w:rPr>
          <w:szCs w:val="32"/>
        </w:rPr>
      </w:pPr>
    </w:p>
    <w:p w14:paraId="514E22B6" w14:textId="77777777" w:rsidR="00A211EA" w:rsidRDefault="00A211EA" w:rsidP="00BB259E">
      <w:pPr>
        <w:spacing w:line="600" w:lineRule="exact"/>
        <w:ind w:firstLineChars="200" w:firstLine="640"/>
        <w:rPr>
          <w:szCs w:val="32"/>
        </w:rPr>
      </w:pPr>
    </w:p>
    <w:p w14:paraId="3D9687AB" w14:textId="77777777" w:rsidR="00A211EA" w:rsidRDefault="00A211EA" w:rsidP="00BB259E">
      <w:pPr>
        <w:spacing w:line="600" w:lineRule="exact"/>
        <w:ind w:firstLineChars="200" w:firstLine="640"/>
        <w:rPr>
          <w:szCs w:val="32"/>
        </w:rPr>
      </w:pPr>
    </w:p>
    <w:p w14:paraId="78293D5F" w14:textId="16801D77" w:rsidR="00A211EA" w:rsidRDefault="00A211EA" w:rsidP="00A211EA">
      <w:pPr>
        <w:spacing w:afterLines="50" w:after="156"/>
        <w:jc w:val="center"/>
        <w:rPr>
          <w:rFonts w:ascii="宋体" w:hAnsi="宋体" w:cs="宋体"/>
          <w:b/>
          <w:spacing w:val="1"/>
          <w:kern w:val="0"/>
          <w:szCs w:val="32"/>
        </w:rPr>
      </w:pPr>
      <w:r>
        <w:rPr>
          <w:rFonts w:ascii="宋体" w:hAnsi="宋体" w:cs="宋体" w:hint="eastAsia"/>
          <w:b/>
          <w:spacing w:val="1"/>
          <w:kern w:val="0"/>
          <w:szCs w:val="32"/>
        </w:rPr>
        <w:lastRenderedPageBreak/>
        <w:t>行业维权申诉委员会组成人员名单</w:t>
      </w:r>
    </w:p>
    <w:p w14:paraId="6124544B" w14:textId="77777777" w:rsidR="00A211EA" w:rsidRDefault="00A211EA" w:rsidP="00A211EA">
      <w:pPr>
        <w:spacing w:line="360" w:lineRule="auto"/>
        <w:jc w:val="right"/>
        <w:rPr>
          <w:rFonts w:ascii="方正小标宋简体" w:eastAsia="方正小标宋简体" w:hAnsi="方正小标宋简体" w:cs="方正小标宋简体"/>
          <w:b/>
          <w:spacing w:val="1"/>
          <w:kern w:val="0"/>
          <w:sz w:val="24"/>
        </w:rPr>
      </w:pPr>
      <w:r>
        <w:rPr>
          <w:rFonts w:hint="eastAsia"/>
          <w:sz w:val="24"/>
        </w:rPr>
        <w:t>注：排名不分先后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338"/>
        <w:gridCol w:w="851"/>
        <w:gridCol w:w="6520"/>
      </w:tblGrid>
      <w:tr w:rsidR="00A211EA" w14:paraId="5BF253FD" w14:textId="77777777" w:rsidTr="00240999">
        <w:trPr>
          <w:trHeight w:val="503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49C29D2F" w14:textId="77777777" w:rsidR="00A211EA" w:rsidRDefault="00A211EA" w:rsidP="00B958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8" w:type="dxa"/>
            <w:shd w:val="clear" w:color="000000" w:fill="FFFFFF"/>
            <w:vAlign w:val="center"/>
          </w:tcPr>
          <w:p w14:paraId="4A14E90B" w14:textId="77777777" w:rsidR="00A211EA" w:rsidRDefault="00A211EA" w:rsidP="00B958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1F3D2417" w14:textId="77777777" w:rsidR="00A211EA" w:rsidRDefault="00A211EA" w:rsidP="00B958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520" w:type="dxa"/>
            <w:vAlign w:val="center"/>
          </w:tcPr>
          <w:p w14:paraId="079E38B6" w14:textId="77777777" w:rsidR="00A211EA" w:rsidRDefault="00A211EA" w:rsidP="00B95891">
            <w:pPr>
              <w:spacing w:line="360" w:lineRule="auto"/>
              <w:ind w:firstLineChars="200" w:firstLine="562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A211EA" w14:paraId="78FBE59E" w14:textId="77777777" w:rsidTr="00240999">
        <w:trPr>
          <w:trHeight w:val="440"/>
          <w:jc w:val="center"/>
        </w:trPr>
        <w:tc>
          <w:tcPr>
            <w:tcW w:w="854" w:type="dxa"/>
            <w:noWrap/>
            <w:vAlign w:val="center"/>
          </w:tcPr>
          <w:p w14:paraId="7A8D01C0" w14:textId="77777777" w:rsidR="00A211EA" w:rsidRPr="00875D81" w:rsidRDefault="00A211EA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8" w:type="dxa"/>
            <w:noWrap/>
            <w:vAlign w:val="center"/>
          </w:tcPr>
          <w:p w14:paraId="0E8911B9" w14:textId="4804015A" w:rsidR="00A211EA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魏小朋</w:t>
            </w:r>
          </w:p>
        </w:tc>
        <w:tc>
          <w:tcPr>
            <w:tcW w:w="851" w:type="dxa"/>
            <w:noWrap/>
            <w:vAlign w:val="center"/>
          </w:tcPr>
          <w:p w14:paraId="3B799A22" w14:textId="0EE547DD" w:rsidR="00A211EA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431ADF78" w14:textId="73E87405" w:rsidR="00A211EA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宋体"/>
                <w:kern w:val="0"/>
                <w:sz w:val="28"/>
                <w:szCs w:val="28"/>
              </w:rPr>
              <w:t>重庆市财政局</w:t>
            </w:r>
          </w:p>
        </w:tc>
      </w:tr>
      <w:tr w:rsidR="00A211EA" w14:paraId="507B4131" w14:textId="77777777" w:rsidTr="00240999">
        <w:trPr>
          <w:trHeight w:val="520"/>
          <w:jc w:val="center"/>
        </w:trPr>
        <w:tc>
          <w:tcPr>
            <w:tcW w:w="854" w:type="dxa"/>
            <w:noWrap/>
            <w:vAlign w:val="center"/>
          </w:tcPr>
          <w:p w14:paraId="72A4D53B" w14:textId="77777777" w:rsidR="00A211EA" w:rsidRPr="00875D81" w:rsidRDefault="00A211EA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8" w:type="dxa"/>
            <w:noWrap/>
            <w:vAlign w:val="center"/>
          </w:tcPr>
          <w:p w14:paraId="38953BC9" w14:textId="602885D0" w:rsidR="00A211EA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方海平</w:t>
            </w:r>
          </w:p>
        </w:tc>
        <w:tc>
          <w:tcPr>
            <w:tcW w:w="851" w:type="dxa"/>
            <w:noWrap/>
            <w:vAlign w:val="center"/>
          </w:tcPr>
          <w:p w14:paraId="50235187" w14:textId="7CCCE683" w:rsidR="00A211EA" w:rsidRPr="00875D81" w:rsidRDefault="00794440" w:rsidP="00B95891">
            <w:pPr>
              <w:spacing w:line="360" w:lineRule="auto"/>
              <w:jc w:val="center"/>
              <w:rPr>
                <w:rFonts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男</w:t>
            </w:r>
            <w:bookmarkStart w:id="0" w:name="_GoBack"/>
            <w:bookmarkEnd w:id="0"/>
          </w:p>
        </w:tc>
        <w:tc>
          <w:tcPr>
            <w:tcW w:w="6520" w:type="dxa"/>
            <w:vAlign w:val="center"/>
          </w:tcPr>
          <w:p w14:paraId="75FB9B21" w14:textId="45DD04B0" w:rsidR="00A211EA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宋体" w:hint="eastAsia"/>
                <w:kern w:val="0"/>
                <w:sz w:val="28"/>
                <w:szCs w:val="28"/>
              </w:rPr>
              <w:t>上海锦天城（重庆）律师事务所</w:t>
            </w:r>
          </w:p>
        </w:tc>
      </w:tr>
      <w:tr w:rsidR="006F5AE6" w14:paraId="2A4622BD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2380C68D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8" w:type="dxa"/>
            <w:noWrap/>
            <w:vAlign w:val="center"/>
          </w:tcPr>
          <w:p w14:paraId="1E4DC938" w14:textId="0927F52C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潘理科</w:t>
            </w:r>
          </w:p>
        </w:tc>
        <w:tc>
          <w:tcPr>
            <w:tcW w:w="851" w:type="dxa"/>
            <w:noWrap/>
            <w:vAlign w:val="center"/>
          </w:tcPr>
          <w:p w14:paraId="292D3373" w14:textId="5CF542DE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461B8EE8" w14:textId="48132D18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天健会计师事务所（特殊普通合伙）重庆分所</w:t>
            </w:r>
          </w:p>
        </w:tc>
      </w:tr>
      <w:tr w:rsidR="006F5AE6" w14:paraId="3E06577C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5FAF78F0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8" w:type="dxa"/>
            <w:noWrap/>
            <w:vAlign w:val="center"/>
          </w:tcPr>
          <w:p w14:paraId="69BF6594" w14:textId="68EE5F32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冯</w:t>
            </w:r>
            <w:r w:rsidRPr="00875D81">
              <w:rPr>
                <w:rFonts w:cs="仿宋_GB2312"/>
                <w:kern w:val="0"/>
                <w:sz w:val="28"/>
                <w:szCs w:val="28"/>
              </w:rPr>
              <w:t xml:space="preserve">  剑</w:t>
            </w:r>
          </w:p>
        </w:tc>
        <w:tc>
          <w:tcPr>
            <w:tcW w:w="851" w:type="dxa"/>
            <w:noWrap/>
            <w:vAlign w:val="center"/>
          </w:tcPr>
          <w:p w14:paraId="6EA8C929" w14:textId="1BC6DE14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5C3A2766" w14:textId="374261BC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重庆康华会计师事务所（特殊普通合伙）</w:t>
            </w:r>
          </w:p>
        </w:tc>
      </w:tr>
      <w:tr w:rsidR="006F5AE6" w14:paraId="342DB209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14570B50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38" w:type="dxa"/>
            <w:noWrap/>
            <w:vAlign w:val="center"/>
          </w:tcPr>
          <w:p w14:paraId="6A59B8AD" w14:textId="08AC332E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王文娟</w:t>
            </w:r>
          </w:p>
        </w:tc>
        <w:tc>
          <w:tcPr>
            <w:tcW w:w="851" w:type="dxa"/>
            <w:noWrap/>
            <w:vAlign w:val="center"/>
          </w:tcPr>
          <w:p w14:paraId="0F0EC308" w14:textId="513422EF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520" w:type="dxa"/>
            <w:vAlign w:val="center"/>
          </w:tcPr>
          <w:p w14:paraId="445CB8E3" w14:textId="582CFFA4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立信会计师事务所（特殊普通合伙）重庆分所</w:t>
            </w:r>
          </w:p>
        </w:tc>
      </w:tr>
      <w:tr w:rsidR="006F5AE6" w14:paraId="55CE1D8C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5813C761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38" w:type="dxa"/>
            <w:noWrap/>
            <w:vAlign w:val="center"/>
          </w:tcPr>
          <w:p w14:paraId="09D4B25A" w14:textId="51582818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刘先利</w:t>
            </w:r>
          </w:p>
        </w:tc>
        <w:tc>
          <w:tcPr>
            <w:tcW w:w="851" w:type="dxa"/>
            <w:noWrap/>
            <w:vAlign w:val="center"/>
          </w:tcPr>
          <w:p w14:paraId="3FCADF91" w14:textId="3E0701AD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64EF9258" w14:textId="2DD82556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大信会计师事务所（特殊普通合伙）重庆分所</w:t>
            </w:r>
          </w:p>
        </w:tc>
      </w:tr>
      <w:tr w:rsidR="006F5AE6" w14:paraId="6D50497A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5F506D0F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38" w:type="dxa"/>
            <w:noWrap/>
            <w:vAlign w:val="center"/>
          </w:tcPr>
          <w:p w14:paraId="2B74B330" w14:textId="581D25C3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蔡月波</w:t>
            </w:r>
          </w:p>
        </w:tc>
        <w:tc>
          <w:tcPr>
            <w:tcW w:w="851" w:type="dxa"/>
            <w:noWrap/>
            <w:vAlign w:val="center"/>
          </w:tcPr>
          <w:p w14:paraId="370B1101" w14:textId="713E9BA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3E9821AA" w14:textId="09E65281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大华会计师事务所（特殊普通合伙）重庆分所</w:t>
            </w:r>
          </w:p>
        </w:tc>
      </w:tr>
      <w:tr w:rsidR="006F5AE6" w14:paraId="523E6ABD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3C1FBB8A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38" w:type="dxa"/>
            <w:noWrap/>
            <w:vAlign w:val="center"/>
          </w:tcPr>
          <w:p w14:paraId="286A7E77" w14:textId="63F7C380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樊朝中</w:t>
            </w:r>
          </w:p>
        </w:tc>
        <w:tc>
          <w:tcPr>
            <w:tcW w:w="851" w:type="dxa"/>
            <w:noWrap/>
            <w:vAlign w:val="center"/>
          </w:tcPr>
          <w:p w14:paraId="18827333" w14:textId="3313FEE3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5F8A2871" w14:textId="212607D5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上会会计师事务所（特殊普通合伙）重庆分所</w:t>
            </w:r>
          </w:p>
        </w:tc>
      </w:tr>
      <w:tr w:rsidR="006F5AE6" w14:paraId="353C72CE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3F91BFE2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38" w:type="dxa"/>
            <w:noWrap/>
            <w:vAlign w:val="center"/>
          </w:tcPr>
          <w:p w14:paraId="557B182B" w14:textId="4B07472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张</w:t>
            </w:r>
            <w:r w:rsidRPr="00875D81">
              <w:rPr>
                <w:rFonts w:cs="仿宋_GB2312"/>
                <w:kern w:val="0"/>
                <w:sz w:val="28"/>
                <w:szCs w:val="28"/>
              </w:rPr>
              <w:t xml:space="preserve">  辉</w:t>
            </w:r>
          </w:p>
        </w:tc>
        <w:tc>
          <w:tcPr>
            <w:tcW w:w="851" w:type="dxa"/>
            <w:noWrap/>
            <w:vAlign w:val="center"/>
          </w:tcPr>
          <w:p w14:paraId="6E5B0601" w14:textId="714175A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35025325" w14:textId="774BD412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重庆华川土地房地产估价与资产评估有限责任公司</w:t>
            </w:r>
          </w:p>
        </w:tc>
      </w:tr>
      <w:tr w:rsidR="006F5AE6" w14:paraId="04D7213C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6B0D23CC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38" w:type="dxa"/>
            <w:noWrap/>
            <w:vAlign w:val="center"/>
          </w:tcPr>
          <w:p w14:paraId="72233694" w14:textId="3313A42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朱昭云</w:t>
            </w:r>
          </w:p>
        </w:tc>
        <w:tc>
          <w:tcPr>
            <w:tcW w:w="851" w:type="dxa"/>
            <w:noWrap/>
            <w:vAlign w:val="center"/>
          </w:tcPr>
          <w:p w14:paraId="4BF1B424" w14:textId="138D88D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1298A3F8" w14:textId="37C7990A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重庆中鼎资产评估土地房地产估价有限责任公司</w:t>
            </w:r>
          </w:p>
        </w:tc>
      </w:tr>
      <w:tr w:rsidR="006F5AE6" w14:paraId="2456434E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4C22C0DB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38" w:type="dxa"/>
            <w:noWrap/>
            <w:vAlign w:val="center"/>
          </w:tcPr>
          <w:p w14:paraId="6C4D6507" w14:textId="7F46F4EA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张文凯</w:t>
            </w:r>
          </w:p>
        </w:tc>
        <w:tc>
          <w:tcPr>
            <w:tcW w:w="851" w:type="dxa"/>
            <w:noWrap/>
            <w:vAlign w:val="center"/>
          </w:tcPr>
          <w:p w14:paraId="7029A4B7" w14:textId="602E9E81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08A10555" w14:textId="7783B17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深圳国策房地产估价有限公司重庆分公司</w:t>
            </w:r>
          </w:p>
        </w:tc>
      </w:tr>
      <w:tr w:rsidR="006F5AE6" w14:paraId="3A7215D2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1C60CE5F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38" w:type="dxa"/>
            <w:noWrap/>
            <w:vAlign w:val="center"/>
          </w:tcPr>
          <w:p w14:paraId="48D9CD7B" w14:textId="123C5D68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曾建平</w:t>
            </w:r>
          </w:p>
        </w:tc>
        <w:tc>
          <w:tcPr>
            <w:tcW w:w="851" w:type="dxa"/>
            <w:noWrap/>
            <w:vAlign w:val="center"/>
          </w:tcPr>
          <w:p w14:paraId="66ACBFA6" w14:textId="30D80838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0C412697" w14:textId="6AC010FA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重庆市普华会计师事务所有限责任公司</w:t>
            </w:r>
          </w:p>
        </w:tc>
      </w:tr>
      <w:tr w:rsidR="006F5AE6" w14:paraId="7A4C8451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45BBDE26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38" w:type="dxa"/>
            <w:noWrap/>
            <w:vAlign w:val="center"/>
          </w:tcPr>
          <w:p w14:paraId="53462EDF" w14:textId="65582F58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唐超红</w:t>
            </w:r>
          </w:p>
        </w:tc>
        <w:tc>
          <w:tcPr>
            <w:tcW w:w="851" w:type="dxa"/>
            <w:noWrap/>
            <w:vAlign w:val="center"/>
          </w:tcPr>
          <w:p w14:paraId="4680FD66" w14:textId="031D2BB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520" w:type="dxa"/>
            <w:vAlign w:val="center"/>
          </w:tcPr>
          <w:p w14:paraId="5D860A78" w14:textId="11230923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中审众环会计师事务所（特殊普通合伙）重庆分所</w:t>
            </w:r>
          </w:p>
        </w:tc>
      </w:tr>
      <w:tr w:rsidR="006F5AE6" w14:paraId="3F02FEAD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647D18C0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38" w:type="dxa"/>
            <w:noWrap/>
            <w:vAlign w:val="center"/>
          </w:tcPr>
          <w:p w14:paraId="2E2B6B39" w14:textId="08224EA6" w:rsidR="006F5AE6" w:rsidRPr="00875D81" w:rsidRDefault="006F5AE6" w:rsidP="00240999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李</w:t>
            </w:r>
            <w:r w:rsidRPr="00875D81">
              <w:rPr>
                <w:rFonts w:cs="仿宋_GB2312"/>
                <w:kern w:val="0"/>
                <w:sz w:val="28"/>
                <w:szCs w:val="28"/>
              </w:rPr>
              <w:t xml:space="preserve">  臻</w:t>
            </w:r>
          </w:p>
        </w:tc>
        <w:tc>
          <w:tcPr>
            <w:tcW w:w="851" w:type="dxa"/>
            <w:noWrap/>
            <w:vAlign w:val="center"/>
          </w:tcPr>
          <w:p w14:paraId="52BD2BA5" w14:textId="272FF300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520" w:type="dxa"/>
            <w:vAlign w:val="center"/>
          </w:tcPr>
          <w:p w14:paraId="3E402CC9" w14:textId="7589FF6B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重庆同辉会计师事务所（普通合伙）</w:t>
            </w:r>
          </w:p>
        </w:tc>
      </w:tr>
      <w:tr w:rsidR="006F5AE6" w14:paraId="34C6716C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70F0FCA6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38" w:type="dxa"/>
            <w:noWrap/>
            <w:vAlign w:val="center"/>
          </w:tcPr>
          <w:p w14:paraId="68196948" w14:textId="4A18A375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冯小华</w:t>
            </w:r>
          </w:p>
        </w:tc>
        <w:tc>
          <w:tcPr>
            <w:tcW w:w="851" w:type="dxa"/>
            <w:noWrap/>
            <w:vAlign w:val="center"/>
          </w:tcPr>
          <w:p w14:paraId="31E8EE76" w14:textId="2E439573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5010EFA5" w14:textId="71C91D5D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重庆天勤资产评估房地产土地估价有限公司</w:t>
            </w:r>
          </w:p>
        </w:tc>
      </w:tr>
      <w:tr w:rsidR="006F5AE6" w14:paraId="392D2FE1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3BFA05F7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38" w:type="dxa"/>
            <w:noWrap/>
            <w:vAlign w:val="center"/>
          </w:tcPr>
          <w:p w14:paraId="01C3A462" w14:textId="4B7868A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罗西彬玉</w:t>
            </w:r>
          </w:p>
        </w:tc>
        <w:tc>
          <w:tcPr>
            <w:tcW w:w="851" w:type="dxa"/>
            <w:noWrap/>
            <w:vAlign w:val="center"/>
          </w:tcPr>
          <w:p w14:paraId="4985FA4D" w14:textId="6553AFD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520" w:type="dxa"/>
            <w:vAlign w:val="center"/>
          </w:tcPr>
          <w:p w14:paraId="33E02661" w14:textId="568E083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重庆金衡汇会计师事务所（普通合伙）</w:t>
            </w:r>
          </w:p>
        </w:tc>
      </w:tr>
      <w:tr w:rsidR="006F5AE6" w14:paraId="6570E617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1592A002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38" w:type="dxa"/>
            <w:noWrap/>
            <w:vAlign w:val="center"/>
          </w:tcPr>
          <w:p w14:paraId="35113B54" w14:textId="0D3FA0FF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巫</w:t>
            </w:r>
            <w:r w:rsidRPr="00875D81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851" w:type="dxa"/>
            <w:noWrap/>
            <w:vAlign w:val="center"/>
          </w:tcPr>
          <w:p w14:paraId="711DCDBE" w14:textId="3813BA6D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1F6AF620" w14:textId="1A2523AB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宋体"/>
                <w:kern w:val="0"/>
                <w:sz w:val="28"/>
                <w:szCs w:val="28"/>
              </w:rPr>
              <w:t>重庆坤元资产评估有限公司</w:t>
            </w:r>
          </w:p>
        </w:tc>
      </w:tr>
    </w:tbl>
    <w:p w14:paraId="52DF8602" w14:textId="77777777" w:rsidR="00A211EA" w:rsidRPr="00BB259E" w:rsidRDefault="00A211EA" w:rsidP="00A211EA">
      <w:pPr>
        <w:spacing w:line="600" w:lineRule="exact"/>
        <w:ind w:firstLineChars="200" w:firstLine="640"/>
        <w:rPr>
          <w:szCs w:val="32"/>
        </w:rPr>
      </w:pPr>
    </w:p>
    <w:sectPr w:rsidR="00A211EA" w:rsidRPr="00BB25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6B901" w14:textId="77777777" w:rsidR="00D06FD5" w:rsidRDefault="00D06FD5">
      <w:pPr>
        <w:spacing w:line="240" w:lineRule="auto"/>
      </w:pPr>
      <w:r>
        <w:separator/>
      </w:r>
    </w:p>
  </w:endnote>
  <w:endnote w:type="continuationSeparator" w:id="0">
    <w:p w14:paraId="69FB6340" w14:textId="77777777" w:rsidR="00D06FD5" w:rsidRDefault="00D06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630805"/>
      <w:docPartObj>
        <w:docPartGallery w:val="Page Numbers (Bottom of Page)"/>
        <w:docPartUnique/>
      </w:docPartObj>
    </w:sdtPr>
    <w:sdtEndPr/>
    <w:sdtContent>
      <w:p w14:paraId="54C5C791" w14:textId="2829B69B" w:rsidR="009D5623" w:rsidRDefault="009D56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440" w:rsidRPr="00794440">
          <w:rPr>
            <w:noProof/>
            <w:lang w:val="zh-CN"/>
          </w:rPr>
          <w:t>6</w:t>
        </w:r>
        <w:r>
          <w:fldChar w:fldCharType="end"/>
        </w:r>
      </w:p>
    </w:sdtContent>
  </w:sdt>
  <w:p w14:paraId="5087FEE6" w14:textId="77777777" w:rsidR="009D5623" w:rsidRDefault="009D5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A70CB" w14:textId="77777777" w:rsidR="00D06FD5" w:rsidRDefault="00D06FD5">
      <w:pPr>
        <w:spacing w:line="240" w:lineRule="auto"/>
      </w:pPr>
      <w:r>
        <w:separator/>
      </w:r>
    </w:p>
  </w:footnote>
  <w:footnote w:type="continuationSeparator" w:id="0">
    <w:p w14:paraId="49B99DDD" w14:textId="77777777" w:rsidR="00D06FD5" w:rsidRDefault="00D06F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OWRjZWI0YTFiZWMwMGM0ZmZlM2FiODcxOGM5MmMifQ=="/>
  </w:docVars>
  <w:rsids>
    <w:rsidRoot w:val="00DD6239"/>
    <w:rsid w:val="00002885"/>
    <w:rsid w:val="00023B13"/>
    <w:rsid w:val="00031778"/>
    <w:rsid w:val="000350E5"/>
    <w:rsid w:val="00062A1B"/>
    <w:rsid w:val="0008275E"/>
    <w:rsid w:val="000908AB"/>
    <w:rsid w:val="000B5EF9"/>
    <w:rsid w:val="000C111B"/>
    <w:rsid w:val="000C67E6"/>
    <w:rsid w:val="000E211F"/>
    <w:rsid w:val="000F029C"/>
    <w:rsid w:val="00135A9F"/>
    <w:rsid w:val="001519D0"/>
    <w:rsid w:val="00152DDA"/>
    <w:rsid w:val="001A48B5"/>
    <w:rsid w:val="001B5C08"/>
    <w:rsid w:val="001F26F2"/>
    <w:rsid w:val="00210992"/>
    <w:rsid w:val="002142D4"/>
    <w:rsid w:val="002308FF"/>
    <w:rsid w:val="00231AC0"/>
    <w:rsid w:val="0023704A"/>
    <w:rsid w:val="002375B2"/>
    <w:rsid w:val="00240999"/>
    <w:rsid w:val="00242172"/>
    <w:rsid w:val="0024345B"/>
    <w:rsid w:val="00245DA8"/>
    <w:rsid w:val="002706CA"/>
    <w:rsid w:val="002964AC"/>
    <w:rsid w:val="002B640A"/>
    <w:rsid w:val="002C7E66"/>
    <w:rsid w:val="00302ABB"/>
    <w:rsid w:val="00311B80"/>
    <w:rsid w:val="0032005F"/>
    <w:rsid w:val="00331E42"/>
    <w:rsid w:val="00372347"/>
    <w:rsid w:val="003A18C1"/>
    <w:rsid w:val="003B1665"/>
    <w:rsid w:val="003B4E6F"/>
    <w:rsid w:val="003C0AF0"/>
    <w:rsid w:val="003C3265"/>
    <w:rsid w:val="003C46F1"/>
    <w:rsid w:val="003C5FBB"/>
    <w:rsid w:val="003E2468"/>
    <w:rsid w:val="003F1D87"/>
    <w:rsid w:val="003F56F0"/>
    <w:rsid w:val="00405C95"/>
    <w:rsid w:val="00415C48"/>
    <w:rsid w:val="00415F3B"/>
    <w:rsid w:val="004309A4"/>
    <w:rsid w:val="004323A7"/>
    <w:rsid w:val="00433B9A"/>
    <w:rsid w:val="00436C54"/>
    <w:rsid w:val="004436AB"/>
    <w:rsid w:val="00456832"/>
    <w:rsid w:val="0046006A"/>
    <w:rsid w:val="004608AB"/>
    <w:rsid w:val="00490E6C"/>
    <w:rsid w:val="004B0433"/>
    <w:rsid w:val="004C2EB8"/>
    <w:rsid w:val="004D145F"/>
    <w:rsid w:val="005372A7"/>
    <w:rsid w:val="00547E65"/>
    <w:rsid w:val="005813C3"/>
    <w:rsid w:val="005A0A3C"/>
    <w:rsid w:val="005C4F8A"/>
    <w:rsid w:val="005D37E5"/>
    <w:rsid w:val="005F1847"/>
    <w:rsid w:val="005F55C8"/>
    <w:rsid w:val="00620D7C"/>
    <w:rsid w:val="00620DB1"/>
    <w:rsid w:val="00625CB5"/>
    <w:rsid w:val="006503A9"/>
    <w:rsid w:val="00656C14"/>
    <w:rsid w:val="00657CBD"/>
    <w:rsid w:val="006873B4"/>
    <w:rsid w:val="00697B67"/>
    <w:rsid w:val="006C56B0"/>
    <w:rsid w:val="006E437D"/>
    <w:rsid w:val="006F5AE6"/>
    <w:rsid w:val="007050C9"/>
    <w:rsid w:val="00717F30"/>
    <w:rsid w:val="0072663E"/>
    <w:rsid w:val="00740CC9"/>
    <w:rsid w:val="00745EAA"/>
    <w:rsid w:val="00765035"/>
    <w:rsid w:val="00776A8E"/>
    <w:rsid w:val="00794440"/>
    <w:rsid w:val="007F72BE"/>
    <w:rsid w:val="007F7FF8"/>
    <w:rsid w:val="00806F7F"/>
    <w:rsid w:val="00807368"/>
    <w:rsid w:val="00821331"/>
    <w:rsid w:val="00841358"/>
    <w:rsid w:val="008460AB"/>
    <w:rsid w:val="0085210D"/>
    <w:rsid w:val="00875D81"/>
    <w:rsid w:val="008812B3"/>
    <w:rsid w:val="00882322"/>
    <w:rsid w:val="00887890"/>
    <w:rsid w:val="008937AF"/>
    <w:rsid w:val="00896411"/>
    <w:rsid w:val="008A6FA6"/>
    <w:rsid w:val="008C0E30"/>
    <w:rsid w:val="008C2B7C"/>
    <w:rsid w:val="008C3490"/>
    <w:rsid w:val="008F4E8C"/>
    <w:rsid w:val="008F6FCD"/>
    <w:rsid w:val="00911610"/>
    <w:rsid w:val="00911A24"/>
    <w:rsid w:val="009210E5"/>
    <w:rsid w:val="00921591"/>
    <w:rsid w:val="009253B5"/>
    <w:rsid w:val="00931E03"/>
    <w:rsid w:val="0093394E"/>
    <w:rsid w:val="0095308D"/>
    <w:rsid w:val="00963CA8"/>
    <w:rsid w:val="00974531"/>
    <w:rsid w:val="00976D77"/>
    <w:rsid w:val="009C2CE3"/>
    <w:rsid w:val="009C32AC"/>
    <w:rsid w:val="009D5623"/>
    <w:rsid w:val="009E117F"/>
    <w:rsid w:val="009F10E6"/>
    <w:rsid w:val="00A056E2"/>
    <w:rsid w:val="00A211EA"/>
    <w:rsid w:val="00A31407"/>
    <w:rsid w:val="00A3609B"/>
    <w:rsid w:val="00A520DC"/>
    <w:rsid w:val="00A62ADE"/>
    <w:rsid w:val="00A73D60"/>
    <w:rsid w:val="00A74F49"/>
    <w:rsid w:val="00A93D36"/>
    <w:rsid w:val="00AA4CF8"/>
    <w:rsid w:val="00AB0BBD"/>
    <w:rsid w:val="00AD38DA"/>
    <w:rsid w:val="00AE4B72"/>
    <w:rsid w:val="00AE6C17"/>
    <w:rsid w:val="00AE7D51"/>
    <w:rsid w:val="00AF0212"/>
    <w:rsid w:val="00AF346E"/>
    <w:rsid w:val="00B1495C"/>
    <w:rsid w:val="00B20575"/>
    <w:rsid w:val="00B25CBF"/>
    <w:rsid w:val="00B361D2"/>
    <w:rsid w:val="00B46B1F"/>
    <w:rsid w:val="00B46B63"/>
    <w:rsid w:val="00B558FB"/>
    <w:rsid w:val="00B72492"/>
    <w:rsid w:val="00B73214"/>
    <w:rsid w:val="00B90A9A"/>
    <w:rsid w:val="00B930B2"/>
    <w:rsid w:val="00B96783"/>
    <w:rsid w:val="00BA138C"/>
    <w:rsid w:val="00BA1484"/>
    <w:rsid w:val="00BA2B0C"/>
    <w:rsid w:val="00BB259E"/>
    <w:rsid w:val="00BB4654"/>
    <w:rsid w:val="00BF0827"/>
    <w:rsid w:val="00BF0A66"/>
    <w:rsid w:val="00C21AF8"/>
    <w:rsid w:val="00C2759B"/>
    <w:rsid w:val="00C31839"/>
    <w:rsid w:val="00C3483D"/>
    <w:rsid w:val="00C61AD3"/>
    <w:rsid w:val="00C74926"/>
    <w:rsid w:val="00C86946"/>
    <w:rsid w:val="00C87719"/>
    <w:rsid w:val="00CB3DB4"/>
    <w:rsid w:val="00CD2D2A"/>
    <w:rsid w:val="00CE5244"/>
    <w:rsid w:val="00D06FD5"/>
    <w:rsid w:val="00D07D0E"/>
    <w:rsid w:val="00D10A39"/>
    <w:rsid w:val="00D472B3"/>
    <w:rsid w:val="00D674ED"/>
    <w:rsid w:val="00D84E0E"/>
    <w:rsid w:val="00DB792F"/>
    <w:rsid w:val="00DC31A5"/>
    <w:rsid w:val="00DD4587"/>
    <w:rsid w:val="00DD6239"/>
    <w:rsid w:val="00DE037F"/>
    <w:rsid w:val="00DE4F17"/>
    <w:rsid w:val="00DF77A5"/>
    <w:rsid w:val="00E11205"/>
    <w:rsid w:val="00E17B2D"/>
    <w:rsid w:val="00E25992"/>
    <w:rsid w:val="00E3050B"/>
    <w:rsid w:val="00E33884"/>
    <w:rsid w:val="00E423BB"/>
    <w:rsid w:val="00E428E7"/>
    <w:rsid w:val="00E43EAB"/>
    <w:rsid w:val="00E502CB"/>
    <w:rsid w:val="00E64549"/>
    <w:rsid w:val="00E734B6"/>
    <w:rsid w:val="00E84A42"/>
    <w:rsid w:val="00E85B8E"/>
    <w:rsid w:val="00EB3FA7"/>
    <w:rsid w:val="00ED2CC1"/>
    <w:rsid w:val="00EF3E6B"/>
    <w:rsid w:val="00EF6920"/>
    <w:rsid w:val="00F15FB9"/>
    <w:rsid w:val="00F21200"/>
    <w:rsid w:val="00F253DB"/>
    <w:rsid w:val="00F844E5"/>
    <w:rsid w:val="00F96572"/>
    <w:rsid w:val="00FE115F"/>
    <w:rsid w:val="00FE2089"/>
    <w:rsid w:val="00FF082D"/>
    <w:rsid w:val="00FF4934"/>
    <w:rsid w:val="1277597B"/>
    <w:rsid w:val="1DDA4FA5"/>
    <w:rsid w:val="47BE0145"/>
    <w:rsid w:val="522D16C2"/>
    <w:rsid w:val="585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649BA"/>
  <w15:docId w15:val="{430C436D-99C3-4D0E-88F3-9A4BA08A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jc w:val="both"/>
    </w:pPr>
    <w:rPr>
      <w:rFonts w:ascii="仿宋" w:eastAsia="仿宋" w:hAnsi="仿宋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仿宋" w:eastAsia="仿宋" w:hAnsi="仿宋" w:cs="Times New Roman"/>
      <w:sz w:val="3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仿宋" w:eastAsia="仿宋" w:hAnsi="仿宋" w:cs="Times New Roman"/>
      <w:b/>
      <w:bCs/>
      <w:sz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仿宋" w:eastAsia="仿宋" w:hAnsi="仿宋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仿宋" w:eastAsia="仿宋" w:hAnsi="仿宋" w:cs="Times New Roman"/>
      <w:kern w:val="2"/>
      <w:sz w:val="32"/>
      <w:szCs w:val="22"/>
    </w:rPr>
  </w:style>
  <w:style w:type="paragraph" w:customStyle="1" w:styleId="2">
    <w:name w:val="修订2"/>
    <w:hidden/>
    <w:uiPriority w:val="99"/>
    <w:semiHidden/>
    <w:qFormat/>
    <w:rPr>
      <w:rFonts w:ascii="仿宋" w:eastAsia="仿宋" w:hAnsi="仿宋" w:cs="Times New Roman"/>
      <w:kern w:val="2"/>
      <w:sz w:val="32"/>
      <w:szCs w:val="22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Revision"/>
    <w:hidden/>
    <w:uiPriority w:val="99"/>
    <w:semiHidden/>
    <w:rsid w:val="00807368"/>
    <w:rPr>
      <w:rFonts w:ascii="仿宋" w:eastAsia="仿宋" w:hAnsi="仿宋" w:cs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77BB-9A56-4344-A2B1-012AF0FF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胡鹏</dc:creator>
  <cp:lastModifiedBy>胡鹏</cp:lastModifiedBy>
  <cp:revision>52</cp:revision>
  <dcterms:created xsi:type="dcterms:W3CDTF">2022-10-17T01:10:00Z</dcterms:created>
  <dcterms:modified xsi:type="dcterms:W3CDTF">2023-01-17T08:07:00Z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185E096463CB40739FABC49BCC972AA9</vt:lpwstr>
  </property>
</Properties>
</file>