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528" w:lineRule="atLeast"/>
        <w:ind w:left="0" w:right="0"/>
        <w:jc w:val="center"/>
        <w:rPr>
          <w:color w:val="000000"/>
          <w:sz w:val="39"/>
          <w:szCs w:val="39"/>
        </w:rPr>
      </w:pPr>
      <w:r>
        <w:rPr>
          <w:color w:val="000000"/>
          <w:sz w:val="39"/>
          <w:szCs w:val="39"/>
        </w:rPr>
        <w:t>北京国家会计学院202</w:t>
      </w:r>
      <w:r>
        <w:rPr>
          <w:rFonts w:hint="eastAsia"/>
          <w:color w:val="000000"/>
          <w:sz w:val="39"/>
          <w:szCs w:val="39"/>
          <w:lang w:val="en-US" w:eastAsia="zh-CN"/>
        </w:rPr>
        <w:t>4</w:t>
      </w:r>
      <w:r>
        <w:rPr>
          <w:color w:val="000000"/>
          <w:sz w:val="39"/>
          <w:szCs w:val="39"/>
        </w:rPr>
        <w:t>年专业学位硕士研究生招生简章</w:t>
      </w:r>
    </w:p>
    <w:p>
      <w:pPr>
        <w:pStyle w:val="3"/>
        <w:keepNext w:val="0"/>
        <w:keepLines w:val="0"/>
        <w:widowControl/>
        <w:suppressLineNumbers w:val="0"/>
        <w:pBdr>
          <w:bottom w:val="none" w:color="auto" w:sz="0" w:space="0"/>
        </w:pBdr>
        <w:spacing w:line="288" w:lineRule="atLeast"/>
        <w:ind w:left="0" w:firstLine="420"/>
        <w:rPr>
          <w:color w:val="434343"/>
          <w:sz w:val="21"/>
          <w:szCs w:val="21"/>
        </w:rPr>
      </w:pP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rStyle w:val="6"/>
          <w:b w:val="0"/>
          <w:bCs w:val="0"/>
          <w:color w:val="434343"/>
          <w:sz w:val="21"/>
          <w:szCs w:val="21"/>
        </w:rPr>
      </w:pPr>
      <w:r>
        <w:rPr>
          <w:rStyle w:val="6"/>
          <w:rFonts w:hint="eastAsia"/>
          <w:b w:val="0"/>
          <w:bCs w:val="0"/>
          <w:color w:val="434343"/>
          <w:sz w:val="21"/>
          <w:szCs w:val="21"/>
        </w:rPr>
        <w:t>北京国家会计学院成立于1998年7月20日，是财政部直属事业单位。在财政部党组的坚强领导和悉心关怀下，学院始终坚持以习近平新时代中国特色社会主义思想为指导，秉承服务国家人才强国战略和财税改革发展大局的宗旨，全面贯彻党的教育方针，落实立德树人根本任务，坚持“高质量”发展定位和“国际化”办学模式，践行“诚信为本、操守为重、坚持准则、不做假账”的校训，形成了新型财经智库、高端财经人才培养、精品研究生教育的发展格局。</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rStyle w:val="6"/>
          <w:b w:val="0"/>
          <w:bCs w:val="0"/>
          <w:color w:val="434343"/>
          <w:sz w:val="21"/>
          <w:szCs w:val="21"/>
        </w:rPr>
      </w:pPr>
      <w:r>
        <w:rPr>
          <w:rStyle w:val="6"/>
          <w:rFonts w:hint="eastAsia"/>
          <w:b w:val="0"/>
          <w:bCs w:val="0"/>
          <w:color w:val="434343"/>
          <w:sz w:val="21"/>
          <w:szCs w:val="21"/>
        </w:rPr>
        <w:t>作为国内首批开展会计硕士研究生教育工作的单位和AAPEQ认证A级成员单位，学院坚持把思想政治教育、职业道德培育和专业素养提升有机结合，以质量为纲，锻造形成了独具特色的精品研究生教育品牌。目前，学院设有会计(125300)、审计(</w:t>
      </w:r>
      <w:r>
        <w:rPr>
          <w:rStyle w:val="6"/>
          <w:rFonts w:hint="eastAsia"/>
          <w:b w:val="0"/>
          <w:bCs w:val="0"/>
          <w:color w:val="434343"/>
          <w:sz w:val="21"/>
          <w:szCs w:val="21"/>
          <w:lang w:val="en-US" w:eastAsia="zh-CN"/>
        </w:rPr>
        <w:t>1</w:t>
      </w:r>
      <w:r>
        <w:rPr>
          <w:rStyle w:val="6"/>
          <w:rFonts w:hint="eastAsia"/>
          <w:b w:val="0"/>
          <w:bCs w:val="0"/>
          <w:color w:val="434343"/>
          <w:sz w:val="21"/>
          <w:szCs w:val="21"/>
        </w:rPr>
        <w:t>25700)、税务(025300)、金融（025100）四个硕士研究生专业学位项目，拥有一支精通理论前沿、具备丰富实务经验的优秀师资队伍，以及来自实务界、学术界和政府部门的近千位校外导师。在培养过程中，以职业需求为导向、以实务能力培养为重点、以产学研结合为路径，通过加强案例教学、自主举办学科案例大赛、强化实验室教学、实行“双导师制”、加强研究生联合培养基地建设等培养渠道和方式，不断强化研究生应用实践能力培养，持续提升研究生培养质量和用人单位满意度。多年来，毕业生就业一直保持良好态势，历年平均就业率为97%。每年约60%的毕业生留京工作，80% 以上的毕业生就职于国家机关、事业单位、央企总部、各类金融机构及四大会计师事务所等。</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rStyle w:val="6"/>
          <w:b w:val="0"/>
          <w:bCs w:val="0"/>
          <w:color w:val="434343"/>
          <w:sz w:val="21"/>
          <w:szCs w:val="21"/>
        </w:rPr>
      </w:pPr>
      <w:r>
        <w:rPr>
          <w:rStyle w:val="6"/>
          <w:rFonts w:hint="eastAsia"/>
          <w:b w:val="0"/>
          <w:bCs w:val="0"/>
          <w:color w:val="434343"/>
          <w:sz w:val="21"/>
          <w:szCs w:val="21"/>
        </w:rPr>
        <w:t>作为财政部</w:t>
      </w:r>
      <w:r>
        <w:rPr>
          <w:rStyle w:val="6"/>
          <w:rFonts w:hint="eastAsia"/>
          <w:b w:val="0"/>
          <w:bCs w:val="0"/>
          <w:color w:val="434343"/>
          <w:sz w:val="21"/>
          <w:szCs w:val="21"/>
          <w:lang w:eastAsia="zh-CN"/>
        </w:rPr>
        <w:t>直</w:t>
      </w:r>
      <w:r>
        <w:rPr>
          <w:rStyle w:val="6"/>
          <w:rFonts w:hint="eastAsia"/>
          <w:b w:val="0"/>
          <w:bCs w:val="0"/>
          <w:color w:val="434343"/>
          <w:sz w:val="21"/>
          <w:szCs w:val="21"/>
        </w:rPr>
        <w:t>属事业单位，学院积极发挥新型财经高端智库作用，主动服务财政中心工作，持续围绕经济发展和财税体制改革热点难点开展研究，为财政部党组科学决策提供重要参考。同时，作为国家级财经人才培养基地，学院广泛开展各类财经人才教育培训，其中高端会计人才培养、总会计师素质提升工程等品牌项目拥有广泛的社会知名度和影响力。在坚持内涵式发展的同时，学院的国际合作办学项目提供前沿、交叉和创新的优质在职硕士课程，大力培养高端管理型、复合型和应用型的国际化人才。种种优质教学资源，为学院培养应用型、实践型、紧贴财政改革前沿的专业学位研究生提供了坚实的保障和支撑。</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rStyle w:val="6"/>
          <w:b/>
          <w:bCs/>
          <w:color w:val="434343"/>
          <w:sz w:val="21"/>
          <w:szCs w:val="21"/>
        </w:rPr>
      </w:pP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rStyle w:val="6"/>
          <w:b/>
          <w:bCs/>
          <w:color w:val="434343"/>
          <w:sz w:val="21"/>
          <w:szCs w:val="21"/>
        </w:rPr>
      </w:pP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rStyle w:val="6"/>
          <w:b/>
          <w:bCs/>
          <w:color w:val="434343"/>
          <w:sz w:val="21"/>
          <w:szCs w:val="21"/>
        </w:rPr>
        <w:t>一、招生计划</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color w:val="434343"/>
          <w:sz w:val="21"/>
          <w:szCs w:val="21"/>
        </w:rPr>
        <w:t>我院202</w:t>
      </w:r>
      <w:r>
        <w:rPr>
          <w:rFonts w:hint="eastAsia"/>
          <w:color w:val="434343"/>
          <w:sz w:val="21"/>
          <w:szCs w:val="21"/>
          <w:lang w:val="en-US" w:eastAsia="zh-CN"/>
        </w:rPr>
        <w:t>4</w:t>
      </w:r>
      <w:r>
        <w:rPr>
          <w:color w:val="434343"/>
          <w:sz w:val="21"/>
          <w:szCs w:val="21"/>
        </w:rPr>
        <w:t>年拟招收专业学位研究生共计</w:t>
      </w:r>
      <w:r>
        <w:rPr>
          <w:rStyle w:val="6"/>
          <w:b/>
          <w:bCs/>
          <w:color w:val="434343"/>
          <w:sz w:val="21"/>
          <w:szCs w:val="21"/>
        </w:rPr>
        <w:t>210</w:t>
      </w:r>
      <w:r>
        <w:rPr>
          <w:color w:val="434343"/>
          <w:sz w:val="21"/>
          <w:szCs w:val="21"/>
        </w:rPr>
        <w:t>人（含推荐免试生75人），具体如下：</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color w:val="434343"/>
          <w:sz w:val="21"/>
          <w:szCs w:val="21"/>
        </w:rPr>
        <w:t>会计（125300）：</w:t>
      </w:r>
      <w:r>
        <w:rPr>
          <w:rFonts w:hint="eastAsia"/>
          <w:color w:val="434343"/>
          <w:sz w:val="21"/>
          <w:szCs w:val="21"/>
          <w:lang w:val="en-US" w:eastAsia="zh-CN"/>
        </w:rPr>
        <w:t>45</w:t>
      </w:r>
      <w:r>
        <w:rPr>
          <w:color w:val="434343"/>
          <w:sz w:val="21"/>
          <w:szCs w:val="21"/>
        </w:rPr>
        <w:t>人，其中全日制45人。</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rFonts w:hint="default" w:eastAsiaTheme="minorEastAsia"/>
          <w:color w:val="434343"/>
          <w:sz w:val="21"/>
          <w:szCs w:val="21"/>
          <w:lang w:val="en-US" w:eastAsia="zh-CN"/>
        </w:rPr>
      </w:pPr>
      <w:r>
        <w:rPr>
          <w:color w:val="434343"/>
          <w:sz w:val="21"/>
          <w:szCs w:val="21"/>
        </w:rPr>
        <w:t>审计（</w:t>
      </w:r>
      <w:r>
        <w:rPr>
          <w:rFonts w:hint="eastAsia"/>
          <w:color w:val="434343"/>
          <w:sz w:val="21"/>
          <w:szCs w:val="21"/>
          <w:lang w:val="en-US" w:eastAsia="zh-CN"/>
        </w:rPr>
        <w:t>1</w:t>
      </w:r>
      <w:r>
        <w:rPr>
          <w:color w:val="434343"/>
          <w:sz w:val="21"/>
          <w:szCs w:val="21"/>
        </w:rPr>
        <w:t>25700）：</w:t>
      </w:r>
      <w:r>
        <w:rPr>
          <w:rFonts w:hint="eastAsia"/>
          <w:color w:val="434343"/>
          <w:sz w:val="21"/>
          <w:szCs w:val="21"/>
          <w:lang w:val="en-US" w:eastAsia="zh-CN"/>
        </w:rPr>
        <w:t>60</w:t>
      </w:r>
      <w:r>
        <w:rPr>
          <w:color w:val="434343"/>
          <w:sz w:val="21"/>
          <w:szCs w:val="21"/>
        </w:rPr>
        <w:t>人，其中全日制40人</w:t>
      </w:r>
      <w:r>
        <w:rPr>
          <w:rFonts w:hint="eastAsia"/>
          <w:color w:val="434343"/>
          <w:sz w:val="21"/>
          <w:szCs w:val="21"/>
          <w:lang w:eastAsia="zh-CN"/>
        </w:rPr>
        <w:t>，非全日制</w:t>
      </w:r>
      <w:r>
        <w:rPr>
          <w:rFonts w:hint="eastAsia"/>
          <w:color w:val="434343"/>
          <w:sz w:val="21"/>
          <w:szCs w:val="21"/>
          <w:lang w:val="en-US" w:eastAsia="zh-CN"/>
        </w:rPr>
        <w:t>20人。</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color w:val="434343"/>
          <w:sz w:val="21"/>
          <w:szCs w:val="21"/>
        </w:rPr>
        <w:t>税务（025300）：</w:t>
      </w:r>
      <w:r>
        <w:rPr>
          <w:rFonts w:hint="eastAsia"/>
          <w:color w:val="434343"/>
          <w:sz w:val="21"/>
          <w:szCs w:val="21"/>
          <w:lang w:val="en-US" w:eastAsia="zh-CN"/>
        </w:rPr>
        <w:t>70</w:t>
      </w:r>
      <w:r>
        <w:rPr>
          <w:color w:val="434343"/>
          <w:sz w:val="21"/>
          <w:szCs w:val="21"/>
        </w:rPr>
        <w:t>人，其中全日制35人，非全日制（大数据与智慧税务方向）</w:t>
      </w:r>
      <w:r>
        <w:rPr>
          <w:rFonts w:hint="eastAsia"/>
          <w:color w:val="434343"/>
          <w:sz w:val="21"/>
          <w:szCs w:val="21"/>
          <w:lang w:val="en-US" w:eastAsia="zh-CN"/>
        </w:rPr>
        <w:t>35</w:t>
      </w:r>
      <w:r>
        <w:rPr>
          <w:color w:val="434343"/>
          <w:sz w:val="21"/>
          <w:szCs w:val="21"/>
        </w:rPr>
        <w:t>人。</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color w:val="434343"/>
          <w:sz w:val="21"/>
          <w:szCs w:val="21"/>
        </w:rPr>
        <w:t>金融（025100）：</w:t>
      </w:r>
      <w:r>
        <w:rPr>
          <w:rFonts w:hint="eastAsia"/>
          <w:color w:val="434343"/>
          <w:sz w:val="21"/>
          <w:szCs w:val="21"/>
          <w:lang w:val="en-US" w:eastAsia="zh-CN"/>
        </w:rPr>
        <w:t>35</w:t>
      </w:r>
      <w:r>
        <w:rPr>
          <w:color w:val="434343"/>
          <w:sz w:val="21"/>
          <w:szCs w:val="21"/>
        </w:rPr>
        <w:t>人，其中全日制35人。</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color w:val="434343"/>
          <w:sz w:val="21"/>
          <w:szCs w:val="21"/>
        </w:rPr>
        <w:t>招生计划以教育部最终下达人数为准。 </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rStyle w:val="6"/>
          <w:b/>
          <w:bCs/>
          <w:color w:val="434343"/>
          <w:sz w:val="21"/>
          <w:szCs w:val="21"/>
        </w:rPr>
      </w:pP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rStyle w:val="6"/>
          <w:b/>
          <w:bCs/>
          <w:color w:val="434343"/>
          <w:sz w:val="21"/>
          <w:szCs w:val="21"/>
        </w:rPr>
        <w:t>二、报考条件</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color w:val="434343"/>
          <w:sz w:val="21"/>
          <w:szCs w:val="21"/>
        </w:rPr>
        <w:t>（一）中华人民共和国公民。</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color w:val="434343"/>
          <w:sz w:val="21"/>
          <w:szCs w:val="21"/>
        </w:rPr>
        <w:t>（二）拥护中国共产党的领导，品德良好，遵纪守法。</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color w:val="434343"/>
          <w:sz w:val="21"/>
          <w:szCs w:val="21"/>
        </w:rPr>
        <w:t>（三）身体健康状况符合国家和招生单位规定的体检要求。</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color w:val="434343"/>
          <w:sz w:val="21"/>
          <w:szCs w:val="21"/>
        </w:rPr>
        <w:t>（四）考生学业水平必须符合下列条件之一：</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rFonts w:hint="default"/>
          <w:color w:val="434343"/>
          <w:sz w:val="21"/>
          <w:szCs w:val="21"/>
        </w:rPr>
        <w:t>1.国家承认学历的应届本科毕业生（含普通高校、成人高校、普通高校举办的成人高等学历教育等应届本科毕业生）及自学考试和网络教育届时可毕业本科生。</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rFonts w:hint="default"/>
          <w:color w:val="434343"/>
          <w:sz w:val="21"/>
          <w:szCs w:val="21"/>
        </w:rPr>
      </w:pPr>
      <w:r>
        <w:rPr>
          <w:rFonts w:hint="default"/>
          <w:color w:val="434343"/>
          <w:sz w:val="21"/>
          <w:szCs w:val="21"/>
        </w:rPr>
        <w:t>考生录取当年入学前必须取得国家承认的本科毕业证书或教育部留学服务中心出具的《国（境）外学历学位认证书》，否则录取资格无效。</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rFonts w:hint="default"/>
          <w:color w:val="434343"/>
          <w:sz w:val="21"/>
          <w:szCs w:val="21"/>
        </w:rPr>
      </w:pPr>
      <w:r>
        <w:rPr>
          <w:rFonts w:hint="default"/>
          <w:color w:val="434343"/>
          <w:sz w:val="21"/>
          <w:szCs w:val="21"/>
        </w:rPr>
        <w:t>2.具有国家承认的大学本科毕业学历的人员。</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rFonts w:hint="default"/>
          <w:color w:val="434343"/>
          <w:sz w:val="21"/>
          <w:szCs w:val="21"/>
        </w:rPr>
      </w:pPr>
      <w:r>
        <w:rPr>
          <w:rFonts w:hint="default"/>
          <w:color w:val="434343"/>
          <w:sz w:val="21"/>
          <w:szCs w:val="21"/>
        </w:rPr>
        <w:t>3.获得国家承认的高职高专毕业学历后满2年（毕业后到录取当年入学前，下同）或2年以上的人员，以及国家承认学历的本科结业生，符合</w:t>
      </w:r>
      <w:r>
        <w:rPr>
          <w:rFonts w:hint="eastAsia"/>
          <w:color w:val="434343"/>
          <w:sz w:val="21"/>
          <w:szCs w:val="21"/>
          <w:lang w:eastAsia="zh-CN"/>
        </w:rPr>
        <w:t>我院</w:t>
      </w:r>
      <w:r>
        <w:rPr>
          <w:rFonts w:hint="default"/>
          <w:color w:val="434343"/>
          <w:sz w:val="21"/>
          <w:szCs w:val="21"/>
        </w:rPr>
        <w:t>根据培养目标对考生提出的具体学业要求的，按本科毕业同等学力身份报考。</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rFonts w:hint="default"/>
          <w:color w:val="434343"/>
          <w:sz w:val="21"/>
          <w:szCs w:val="21"/>
        </w:rPr>
      </w:pPr>
      <w:r>
        <w:rPr>
          <w:rFonts w:hint="default"/>
          <w:color w:val="434343"/>
          <w:sz w:val="21"/>
          <w:szCs w:val="21"/>
        </w:rPr>
        <w:t>4.已获硕士、博士研究生学历或学位的人员。</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rFonts w:hint="default"/>
          <w:color w:val="434343"/>
          <w:sz w:val="21"/>
          <w:szCs w:val="21"/>
        </w:rPr>
      </w:pPr>
      <w:r>
        <w:rPr>
          <w:rFonts w:hint="default"/>
          <w:color w:val="434343"/>
          <w:sz w:val="21"/>
          <w:szCs w:val="21"/>
        </w:rPr>
        <w:t>在校研究生报考须在报名前征得所在培养单位同意。</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color w:val="434343"/>
          <w:sz w:val="21"/>
          <w:szCs w:val="21"/>
        </w:rPr>
        <w:t> </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rStyle w:val="6"/>
          <w:b/>
          <w:bCs/>
          <w:color w:val="434343"/>
          <w:sz w:val="21"/>
          <w:szCs w:val="21"/>
        </w:rPr>
        <w:t>三、报名</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rStyle w:val="6"/>
          <w:b/>
          <w:bCs/>
          <w:color w:val="434343"/>
          <w:sz w:val="21"/>
          <w:szCs w:val="21"/>
        </w:rPr>
      </w:pPr>
      <w:r>
        <w:rPr>
          <w:rStyle w:val="6"/>
          <w:b/>
          <w:bCs/>
          <w:color w:val="434343"/>
          <w:sz w:val="21"/>
          <w:szCs w:val="21"/>
        </w:rPr>
        <w:t>（一）网上报名</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rFonts w:hint="eastAsia" w:asciiTheme="minorEastAsia" w:hAnsiTheme="minorEastAsia" w:eastAsiaTheme="minorEastAsia" w:cstheme="minorEastAsia"/>
          <w:i w:val="0"/>
          <w:iCs w:val="0"/>
          <w:caps w:val="0"/>
          <w:color w:val="333333"/>
          <w:spacing w:val="0"/>
          <w:sz w:val="21"/>
          <w:szCs w:val="21"/>
        </w:rPr>
      </w:pPr>
      <w:r>
        <w:rPr>
          <w:rFonts w:hint="eastAsia" w:asciiTheme="minorEastAsia" w:hAnsiTheme="minorEastAsia" w:cstheme="minorEastAsia"/>
          <w:i w:val="0"/>
          <w:iCs w:val="0"/>
          <w:caps w:val="0"/>
          <w:color w:val="333333"/>
          <w:spacing w:val="0"/>
          <w:sz w:val="21"/>
          <w:szCs w:val="21"/>
          <w:lang w:val="en-US" w:eastAsia="zh-CN"/>
        </w:rPr>
        <w:t>1.</w:t>
      </w:r>
      <w:r>
        <w:rPr>
          <w:rFonts w:hint="eastAsia" w:asciiTheme="minorEastAsia" w:hAnsiTheme="minorEastAsia" w:eastAsiaTheme="minorEastAsia" w:cstheme="minorEastAsia"/>
          <w:i w:val="0"/>
          <w:iCs w:val="0"/>
          <w:caps w:val="0"/>
          <w:color w:val="333333"/>
          <w:spacing w:val="0"/>
          <w:sz w:val="21"/>
          <w:szCs w:val="21"/>
        </w:rPr>
        <w:t>网上预报名时间</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rFonts w:hint="eastAsia" w:asciiTheme="minorEastAsia" w:hAnsiTheme="minorEastAsia" w:eastAsiaTheme="minorEastAsia" w:cstheme="minorEastAsia"/>
          <w:i w:val="0"/>
          <w:iCs w:val="0"/>
          <w:caps w:val="0"/>
          <w:color w:val="333333"/>
          <w:spacing w:val="0"/>
          <w:sz w:val="21"/>
          <w:szCs w:val="21"/>
        </w:rPr>
      </w:pPr>
      <w:r>
        <w:rPr>
          <w:rFonts w:hint="eastAsia" w:asciiTheme="minorEastAsia" w:hAnsiTheme="minorEastAsia" w:eastAsiaTheme="minorEastAsia" w:cstheme="minorEastAsia"/>
          <w:i w:val="0"/>
          <w:iCs w:val="0"/>
          <w:caps w:val="0"/>
          <w:color w:val="333333"/>
          <w:spacing w:val="0"/>
          <w:sz w:val="21"/>
          <w:szCs w:val="21"/>
        </w:rPr>
        <w:t>2023年9月24日至9月27日，每天9:00—22:00。</w:t>
      </w:r>
    </w:p>
    <w:p>
      <w:pPr>
        <w:pStyle w:val="3"/>
        <w:keepNext w:val="0"/>
        <w:keepLines w:val="0"/>
        <w:pageBreakBefore w:val="0"/>
        <w:widowControl/>
        <w:numPr>
          <w:ilvl w:val="0"/>
          <w:numId w:val="0"/>
        </w:numPr>
        <w:suppressLineNumbers w:val="0"/>
        <w:pBdr>
          <w:bottom w:val="none" w:color="auto" w:sz="0" w:space="0"/>
        </w:pBdr>
        <w:kinsoku/>
        <w:wordWrap/>
        <w:overflowPunct/>
        <w:topLinePunct w:val="0"/>
        <w:autoSpaceDE/>
        <w:autoSpaceDN/>
        <w:bidi w:val="0"/>
        <w:adjustRightInd/>
        <w:snapToGrid/>
        <w:spacing w:line="360" w:lineRule="auto"/>
        <w:ind w:left="420" w:leftChars="0" w:right="0" w:rightChars="0"/>
        <w:textAlignment w:val="auto"/>
        <w:rPr>
          <w:rFonts w:hint="eastAsia" w:asciiTheme="minorEastAsia" w:hAnsiTheme="minorEastAsia" w:eastAsiaTheme="minorEastAsia" w:cstheme="minorEastAsia"/>
          <w:i w:val="0"/>
          <w:iCs w:val="0"/>
          <w:caps w:val="0"/>
          <w:color w:val="333333"/>
          <w:spacing w:val="0"/>
          <w:sz w:val="21"/>
          <w:szCs w:val="21"/>
        </w:rPr>
      </w:pPr>
      <w:r>
        <w:rPr>
          <w:rFonts w:hint="eastAsia" w:asciiTheme="minorEastAsia" w:hAnsiTheme="minorEastAsia" w:cstheme="minorEastAsia"/>
          <w:i w:val="0"/>
          <w:iCs w:val="0"/>
          <w:caps w:val="0"/>
          <w:color w:val="333333"/>
          <w:spacing w:val="0"/>
          <w:sz w:val="21"/>
          <w:szCs w:val="21"/>
          <w:lang w:val="en-US" w:eastAsia="zh-CN"/>
        </w:rPr>
        <w:t>2.</w:t>
      </w:r>
      <w:r>
        <w:rPr>
          <w:rFonts w:hint="eastAsia" w:asciiTheme="minorEastAsia" w:hAnsiTheme="minorEastAsia" w:eastAsiaTheme="minorEastAsia" w:cstheme="minorEastAsia"/>
          <w:i w:val="0"/>
          <w:iCs w:val="0"/>
          <w:caps w:val="0"/>
          <w:color w:val="333333"/>
          <w:spacing w:val="0"/>
          <w:sz w:val="21"/>
          <w:szCs w:val="21"/>
        </w:rPr>
        <w:t>网上报名时间</w:t>
      </w:r>
    </w:p>
    <w:p>
      <w:pPr>
        <w:pStyle w:val="3"/>
        <w:keepNext w:val="0"/>
        <w:keepLines w:val="0"/>
        <w:pageBreakBefore w:val="0"/>
        <w:widowControl/>
        <w:numPr>
          <w:ilvl w:val="0"/>
          <w:numId w:val="0"/>
        </w:numPr>
        <w:suppressLineNumbers w:val="0"/>
        <w:pBdr>
          <w:bottom w:val="none" w:color="auto" w:sz="0" w:space="0"/>
        </w:pBdr>
        <w:kinsoku/>
        <w:wordWrap/>
        <w:overflowPunct/>
        <w:topLinePunct w:val="0"/>
        <w:autoSpaceDE/>
        <w:autoSpaceDN/>
        <w:bidi w:val="0"/>
        <w:adjustRightInd/>
        <w:snapToGrid/>
        <w:spacing w:line="360" w:lineRule="auto"/>
        <w:ind w:left="420" w:leftChars="0" w:right="0" w:rightChars="0"/>
        <w:textAlignment w:val="auto"/>
        <w:rPr>
          <w:rFonts w:hint="eastAsia" w:ascii="宋体" w:hAnsi="宋体" w:eastAsia="宋体" w:cs="宋体"/>
          <w:b/>
          <w:bCs/>
          <w:i w:val="0"/>
          <w:iCs w:val="0"/>
          <w:caps w:val="0"/>
          <w:color w:val="616161"/>
          <w:spacing w:val="0"/>
          <w:sz w:val="19"/>
          <w:szCs w:val="19"/>
          <w:lang w:eastAsia="zh-CN"/>
        </w:rPr>
      </w:pPr>
      <w:r>
        <w:rPr>
          <w:rFonts w:hint="eastAsia" w:asciiTheme="minorEastAsia" w:hAnsiTheme="minorEastAsia" w:eastAsiaTheme="minorEastAsia" w:cstheme="minorEastAsia"/>
          <w:i w:val="0"/>
          <w:iCs w:val="0"/>
          <w:caps w:val="0"/>
          <w:color w:val="333333"/>
          <w:spacing w:val="0"/>
          <w:sz w:val="21"/>
          <w:szCs w:val="21"/>
        </w:rPr>
        <w:t>2023年10月8日至10月25日，每天9:00—22:00。</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rFonts w:hint="eastAsia"/>
          <w:color w:val="434343"/>
          <w:sz w:val="21"/>
          <w:szCs w:val="21"/>
          <w:lang w:val="en-US" w:eastAsia="zh-CN"/>
        </w:rPr>
        <w:t>3.</w:t>
      </w:r>
      <w:r>
        <w:rPr>
          <w:color w:val="434343"/>
          <w:sz w:val="21"/>
          <w:szCs w:val="21"/>
        </w:rPr>
        <w:t>报名流程</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color w:val="434343"/>
          <w:sz w:val="21"/>
          <w:szCs w:val="21"/>
        </w:rPr>
        <w:t>考生应在规定时间登录“中国研究生招生信息网”（网址：https：//yz.chsi.com.cn，以下简称“研招网”）浏览报考须知，并按省级教育招生考试机构、报考点以及</w:t>
      </w:r>
      <w:r>
        <w:rPr>
          <w:rFonts w:hint="eastAsia"/>
          <w:color w:val="434343"/>
          <w:sz w:val="21"/>
          <w:szCs w:val="21"/>
          <w:lang w:eastAsia="zh-CN"/>
        </w:rPr>
        <w:t>我院</w:t>
      </w:r>
      <w:r>
        <w:rPr>
          <w:color w:val="434343"/>
          <w:sz w:val="21"/>
          <w:szCs w:val="21"/>
        </w:rPr>
        <w:t>的网上公告要求报名。报名期间，考生可自行修改网上报名信息或重新填报报名信息，但每位考生只能保留一条有效报名信息。逾期不得修改报名信息。</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rFonts w:hint="default"/>
          <w:color w:val="434343"/>
          <w:sz w:val="21"/>
          <w:szCs w:val="21"/>
        </w:rPr>
        <w:t>考生报名时只能填报</w:t>
      </w:r>
      <w:r>
        <w:rPr>
          <w:rFonts w:hint="eastAsia"/>
          <w:color w:val="434343"/>
          <w:sz w:val="21"/>
          <w:szCs w:val="21"/>
          <w:lang w:eastAsia="zh-CN"/>
        </w:rPr>
        <w:t>我院</w:t>
      </w:r>
      <w:r>
        <w:rPr>
          <w:rFonts w:hint="default"/>
          <w:color w:val="434343"/>
          <w:sz w:val="21"/>
          <w:szCs w:val="21"/>
        </w:rPr>
        <w:t>的一个专业。</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rFonts w:hint="default"/>
          <w:color w:val="434343"/>
          <w:sz w:val="21"/>
          <w:szCs w:val="21"/>
        </w:rPr>
      </w:pPr>
      <w:r>
        <w:rPr>
          <w:rFonts w:hint="default"/>
          <w:color w:val="434343"/>
          <w:sz w:val="21"/>
          <w:szCs w:val="21"/>
        </w:rPr>
        <w:t>考生应按要求如实填写学习情况和提供真实材料。</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rFonts w:hint="default"/>
          <w:color w:val="434343"/>
          <w:sz w:val="21"/>
          <w:szCs w:val="21"/>
        </w:rPr>
      </w:pPr>
      <w:r>
        <w:rPr>
          <w:rFonts w:hint="default"/>
          <w:color w:val="434343"/>
          <w:sz w:val="21"/>
          <w:szCs w:val="21"/>
        </w:rPr>
        <w:t>考生要如实填写本人所受奖惩情况，特别是在参加普通和成人高等学校招生考试、全国硕士研究生招生考试、高等教育自学考试等国家教育考试过程中因违纪、作弊所受处罚情况。对弄虚作假者，将按照《国家教育考试违规处理办法》《普通高等学校招生违规行为处理暂行办法》严肃处理。</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rFonts w:hint="default"/>
          <w:color w:val="434343"/>
          <w:sz w:val="21"/>
          <w:szCs w:val="21"/>
        </w:rPr>
      </w:pPr>
      <w:r>
        <w:rPr>
          <w:rFonts w:hint="default"/>
          <w:color w:val="434343"/>
          <w:sz w:val="21"/>
          <w:szCs w:val="21"/>
        </w:rPr>
        <w:t>报名期间将对考生学历（学籍）信息进行网上校验，考生可上网查看学历（学籍）校验结果。考生可在报名前或报名期间自行登录“中国高等教育学生信息网”（网址：https://www.chsi.com.cn）查询本人学历（学籍）信息。</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rFonts w:hint="default"/>
          <w:color w:val="434343"/>
          <w:sz w:val="21"/>
          <w:szCs w:val="21"/>
        </w:rPr>
      </w:pPr>
      <w:r>
        <w:rPr>
          <w:rFonts w:hint="default"/>
          <w:color w:val="434343"/>
          <w:sz w:val="21"/>
          <w:szCs w:val="21"/>
        </w:rPr>
        <w:t>未能通过学历（学籍）网上校验的考生，应在规定时间内按要求完成学历（学籍）核验。</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rFonts w:hint="eastAsia"/>
          <w:color w:val="434343"/>
          <w:sz w:val="21"/>
          <w:szCs w:val="21"/>
          <w:lang w:eastAsia="zh-CN"/>
        </w:rPr>
      </w:pPr>
      <w:r>
        <w:rPr>
          <w:rFonts w:hint="eastAsia"/>
          <w:color w:val="434343"/>
          <w:sz w:val="21"/>
          <w:szCs w:val="21"/>
          <w:lang w:eastAsia="zh-CN"/>
        </w:rPr>
        <w:t>考生应当认真了解并严格按照报考条件及相关政策要求填报志愿并选择报考点。因不符合报考条件及相关政策要求，造成后续不能网上确认、考试（含初试和复试）或录取的，后果由考生本人承担。</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rFonts w:hint="eastAsia"/>
          <w:color w:val="434343"/>
          <w:sz w:val="21"/>
          <w:szCs w:val="21"/>
          <w:lang w:eastAsia="zh-CN"/>
        </w:rPr>
      </w:pPr>
      <w:r>
        <w:rPr>
          <w:rFonts w:hint="eastAsia"/>
          <w:color w:val="434343"/>
          <w:sz w:val="21"/>
          <w:szCs w:val="21"/>
          <w:lang w:eastAsia="zh-CN"/>
        </w:rPr>
        <w:t>考生应当按要求准确填写个人网上报名信息并提供真实材料。考生因网报信息填写错误、填报虚假信息而造成不能考试（含初试和复试）或录取的，后果由考生本人承担。</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rFonts w:hint="eastAsia"/>
          <w:color w:val="434343"/>
          <w:sz w:val="21"/>
          <w:szCs w:val="21"/>
          <w:lang w:eastAsia="zh-CN"/>
        </w:rPr>
      </w:pPr>
      <w:r>
        <w:rPr>
          <w:rFonts w:hint="eastAsia"/>
          <w:color w:val="434343"/>
          <w:sz w:val="21"/>
          <w:szCs w:val="21"/>
          <w:lang w:eastAsia="zh-CN"/>
        </w:rPr>
        <w:t>考生网上报名成功后，应通过定期查阅省级教育招生考试机构、报考点、我院官方网站等方式，主动了解网上确认、考试安排及注意事项等，积极配合完成相关工作。</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rFonts w:hint="eastAsia"/>
          <w:color w:val="434343"/>
          <w:sz w:val="21"/>
          <w:szCs w:val="21"/>
          <w:lang w:eastAsia="zh-CN"/>
        </w:rPr>
      </w:pPr>
      <w:r>
        <w:rPr>
          <w:rFonts w:hint="eastAsia"/>
          <w:color w:val="434343"/>
          <w:sz w:val="21"/>
          <w:szCs w:val="21"/>
          <w:lang w:eastAsia="zh-CN"/>
        </w:rPr>
        <w:t>考生应当按规定缴纳报考费。</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rStyle w:val="6"/>
          <w:b/>
          <w:bCs/>
          <w:color w:val="434343"/>
          <w:sz w:val="21"/>
          <w:szCs w:val="21"/>
        </w:rPr>
        <w:t>（二）网上确认要求</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rFonts w:hint="default"/>
          <w:color w:val="434343"/>
          <w:sz w:val="21"/>
          <w:szCs w:val="21"/>
        </w:rPr>
        <w:t>网上确认时间由各省级教育招生考试机构根据国家招生工作安排和本地区报考组织情况自行确定和公布，具体确认工作由相关报考点组织实施。</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rFonts w:hint="default"/>
          <w:color w:val="434343"/>
          <w:sz w:val="21"/>
          <w:szCs w:val="21"/>
        </w:rPr>
      </w:pPr>
      <w:r>
        <w:rPr>
          <w:rFonts w:hint="default"/>
          <w:color w:val="434343"/>
          <w:sz w:val="21"/>
          <w:szCs w:val="21"/>
        </w:rPr>
        <w:t>考生网上确认时应当积极配合报考点，根据核验工作要求提交有关补充材料。</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rFonts w:hint="default"/>
          <w:color w:val="434343"/>
          <w:sz w:val="21"/>
          <w:szCs w:val="21"/>
        </w:rPr>
      </w:pPr>
      <w:r>
        <w:rPr>
          <w:rFonts w:hint="default"/>
          <w:color w:val="434343"/>
          <w:sz w:val="21"/>
          <w:szCs w:val="21"/>
        </w:rPr>
        <w:t>所有考生均应当对本人网上报名信息进行认真核对并确认。报名信息经考生确认后一律不作修改，因考生填写错误引起的一切后果由其自行承担。</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rFonts w:hint="default"/>
          <w:color w:val="434343"/>
          <w:sz w:val="21"/>
          <w:szCs w:val="21"/>
        </w:rPr>
      </w:pPr>
      <w:r>
        <w:rPr>
          <w:rFonts w:hint="default"/>
          <w:color w:val="434343"/>
          <w:sz w:val="21"/>
          <w:szCs w:val="21"/>
        </w:rPr>
        <w:t>考生应当按报考点规定配合采集本人图像等相关电子信息。</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rFonts w:hint="default"/>
          <w:color w:val="434343"/>
          <w:sz w:val="21"/>
          <w:szCs w:val="21"/>
        </w:rPr>
      </w:pPr>
      <w:r>
        <w:rPr>
          <w:rFonts w:hint="eastAsia"/>
          <w:color w:val="434343"/>
          <w:sz w:val="21"/>
          <w:szCs w:val="21"/>
          <w:lang w:eastAsia="zh-CN"/>
        </w:rPr>
        <w:t>我院</w:t>
      </w:r>
      <w:r>
        <w:rPr>
          <w:rFonts w:hint="default"/>
          <w:color w:val="434343"/>
          <w:sz w:val="21"/>
          <w:szCs w:val="21"/>
        </w:rPr>
        <w:t>和报考点根据相关规定，对考生报考信息和网上确认材料进行全面审查，确定考生的考试资格。考生填报的报名信息与报考条件不符的，不得准予考试。报考点和</w:t>
      </w:r>
      <w:r>
        <w:rPr>
          <w:rFonts w:hint="eastAsia"/>
          <w:color w:val="434343"/>
          <w:sz w:val="21"/>
          <w:szCs w:val="21"/>
          <w:lang w:eastAsia="zh-CN"/>
        </w:rPr>
        <w:t>我院</w:t>
      </w:r>
      <w:r>
        <w:rPr>
          <w:rFonts w:hint="default"/>
          <w:color w:val="434343"/>
          <w:sz w:val="21"/>
          <w:szCs w:val="21"/>
        </w:rPr>
        <w:t>发现有考生伪造、变造证件时，立即向公安机关报案。</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rFonts w:hint="default"/>
          <w:color w:val="434343"/>
          <w:sz w:val="21"/>
          <w:szCs w:val="21"/>
        </w:rPr>
      </w:pPr>
      <w:r>
        <w:rPr>
          <w:rFonts w:hint="default"/>
          <w:color w:val="434343"/>
          <w:sz w:val="21"/>
          <w:szCs w:val="21"/>
        </w:rPr>
        <w:t>考生应当在考前十天左右，凭网报用户名和密码登录“研招网”自行下载打印《准考证》。《准考证》使用A4幅面白纸打印，正、反两面在使用期间不得涂改或书写。考生凭下载打印的《准考证》及有效居民身份证参加初试和复试。</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rFonts w:hint="default"/>
          <w:color w:val="434343"/>
          <w:sz w:val="21"/>
          <w:szCs w:val="21"/>
        </w:rPr>
        <w:t>考生报名时须签署《考生诚信考试承诺书》并遵守相关约定及要求。</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color w:val="434343"/>
          <w:sz w:val="21"/>
          <w:szCs w:val="21"/>
        </w:rPr>
        <w:t> </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rStyle w:val="6"/>
          <w:b/>
          <w:bCs/>
          <w:color w:val="434343"/>
          <w:sz w:val="21"/>
          <w:szCs w:val="21"/>
        </w:rPr>
        <w:t>四、考试</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color w:val="434343"/>
          <w:sz w:val="21"/>
          <w:szCs w:val="21"/>
        </w:rPr>
        <w:t>考试分初试和复试。</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rFonts w:hint="eastAsia" w:eastAsiaTheme="minorEastAsia"/>
          <w:color w:val="434343"/>
          <w:sz w:val="21"/>
          <w:szCs w:val="21"/>
          <w:lang w:eastAsia="zh-CN"/>
        </w:rPr>
      </w:pPr>
      <w:r>
        <w:rPr>
          <w:rStyle w:val="6"/>
          <w:b/>
          <w:bCs/>
          <w:color w:val="434343"/>
          <w:sz w:val="21"/>
          <w:szCs w:val="21"/>
        </w:rPr>
        <w:t>（一）初试</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color w:val="434343"/>
          <w:sz w:val="21"/>
          <w:szCs w:val="21"/>
        </w:rPr>
        <w:t>1.参加</w:t>
      </w:r>
      <w:r>
        <w:rPr>
          <w:rFonts w:hint="eastAsia"/>
          <w:color w:val="434343"/>
          <w:sz w:val="21"/>
          <w:szCs w:val="21"/>
          <w:lang w:eastAsia="zh-CN"/>
        </w:rPr>
        <w:t>2024</w:t>
      </w:r>
      <w:r>
        <w:rPr>
          <w:color w:val="434343"/>
          <w:sz w:val="21"/>
          <w:szCs w:val="21"/>
        </w:rPr>
        <w:t>年全国硕士研究生招生考试初试。</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color w:val="434343"/>
          <w:sz w:val="21"/>
          <w:szCs w:val="21"/>
        </w:rPr>
        <w:t>2.初试地点：当地省、市招办指定的考点</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rStyle w:val="6"/>
          <w:b/>
          <w:bCs/>
          <w:color w:val="434343"/>
          <w:sz w:val="21"/>
          <w:szCs w:val="21"/>
        </w:rPr>
        <w:t>（1）会计、审计：</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color w:val="434343"/>
          <w:sz w:val="21"/>
          <w:szCs w:val="21"/>
        </w:rPr>
        <w:t>初试科目    1. 199-管理类综合能力（200分）</w:t>
      </w:r>
    </w:p>
    <w:p>
      <w:pPr>
        <w:pStyle w:val="3"/>
        <w:keepNext w:val="0"/>
        <w:keepLines w:val="0"/>
        <w:pageBreakBefore w:val="0"/>
        <w:widowControl/>
        <w:numPr>
          <w:ilvl w:val="0"/>
          <w:numId w:val="1"/>
        </w:numPr>
        <w:suppressLineNumbers w:val="0"/>
        <w:pBdr>
          <w:bottom w:val="none" w:color="auto" w:sz="0" w:space="0"/>
        </w:pBdr>
        <w:kinsoku/>
        <w:wordWrap/>
        <w:overflowPunct/>
        <w:topLinePunct w:val="0"/>
        <w:autoSpaceDE/>
        <w:autoSpaceDN/>
        <w:bidi w:val="0"/>
        <w:adjustRightInd/>
        <w:snapToGrid/>
        <w:spacing w:line="360" w:lineRule="auto"/>
        <w:ind w:left="1487" w:leftChars="0" w:firstLine="0" w:firstLineChars="0"/>
        <w:textAlignment w:val="auto"/>
        <w:rPr>
          <w:color w:val="434343"/>
          <w:sz w:val="21"/>
          <w:szCs w:val="21"/>
        </w:rPr>
      </w:pPr>
      <w:r>
        <w:rPr>
          <w:color w:val="434343"/>
          <w:sz w:val="21"/>
          <w:szCs w:val="21"/>
        </w:rPr>
        <w:t>204-英语二（100分）</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rFonts w:hint="default" w:eastAsiaTheme="minorEastAsia"/>
          <w:color w:val="434343"/>
          <w:sz w:val="21"/>
          <w:szCs w:val="21"/>
          <w:lang w:val="en-US" w:eastAsia="zh-CN"/>
        </w:rPr>
      </w:pPr>
      <w:r>
        <w:rPr>
          <w:color w:val="434343"/>
          <w:sz w:val="21"/>
          <w:szCs w:val="21"/>
        </w:rPr>
        <w:t>初试日期    202</w:t>
      </w:r>
      <w:r>
        <w:rPr>
          <w:rFonts w:hint="eastAsia"/>
          <w:color w:val="434343"/>
          <w:sz w:val="21"/>
          <w:szCs w:val="21"/>
          <w:lang w:val="en-US" w:eastAsia="zh-CN"/>
        </w:rPr>
        <w:t>3</w:t>
      </w:r>
      <w:r>
        <w:rPr>
          <w:color w:val="434343"/>
          <w:sz w:val="21"/>
          <w:szCs w:val="21"/>
        </w:rPr>
        <w:t>年12月2</w:t>
      </w:r>
      <w:r>
        <w:rPr>
          <w:rFonts w:hint="eastAsia"/>
          <w:color w:val="434343"/>
          <w:sz w:val="21"/>
          <w:szCs w:val="21"/>
          <w:lang w:val="en-US" w:eastAsia="zh-CN"/>
        </w:rPr>
        <w:t>3</w:t>
      </w:r>
      <w:r>
        <w:rPr>
          <w:color w:val="434343"/>
          <w:sz w:val="21"/>
          <w:szCs w:val="21"/>
        </w:rPr>
        <w:t>日</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rStyle w:val="6"/>
          <w:b/>
          <w:bCs/>
          <w:color w:val="434343"/>
          <w:sz w:val="21"/>
          <w:szCs w:val="21"/>
        </w:rPr>
        <w:t>（2）税务：</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color w:val="434343"/>
          <w:sz w:val="21"/>
          <w:szCs w:val="21"/>
        </w:rPr>
        <w:t>初试科目   </w:t>
      </w:r>
      <w:r>
        <w:rPr>
          <w:rFonts w:hint="eastAsia"/>
          <w:color w:val="434343"/>
          <w:sz w:val="21"/>
          <w:szCs w:val="21"/>
          <w:lang w:val="en-US" w:eastAsia="zh-CN"/>
        </w:rPr>
        <w:t xml:space="preserve"> </w:t>
      </w:r>
      <w:r>
        <w:rPr>
          <w:color w:val="434343"/>
          <w:sz w:val="21"/>
          <w:szCs w:val="21"/>
        </w:rPr>
        <w:t>1. 101-思想政治理论（100分）</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color w:val="434343"/>
          <w:sz w:val="21"/>
          <w:szCs w:val="21"/>
        </w:rPr>
        <w:t>               2. 204-英语二（100分）</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color w:val="434343"/>
          <w:sz w:val="21"/>
          <w:szCs w:val="21"/>
        </w:rPr>
        <w:t>               3. 396-经济类综合能力（150分）      </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color w:val="434343"/>
          <w:sz w:val="21"/>
          <w:szCs w:val="21"/>
        </w:rPr>
        <w:t>               4. 433-税务专业基础（150分）</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rFonts w:hint="eastAsia" w:eastAsiaTheme="minorEastAsia"/>
          <w:color w:val="434343"/>
          <w:sz w:val="21"/>
          <w:szCs w:val="21"/>
          <w:lang w:val="en-US" w:eastAsia="zh-CN"/>
        </w:rPr>
      </w:pPr>
      <w:r>
        <w:rPr>
          <w:color w:val="434343"/>
          <w:sz w:val="21"/>
          <w:szCs w:val="21"/>
        </w:rPr>
        <w:t>初试日期    202</w:t>
      </w:r>
      <w:r>
        <w:rPr>
          <w:rFonts w:hint="eastAsia"/>
          <w:color w:val="434343"/>
          <w:sz w:val="21"/>
          <w:szCs w:val="21"/>
          <w:lang w:val="en-US" w:eastAsia="zh-CN"/>
        </w:rPr>
        <w:t>3</w:t>
      </w:r>
      <w:r>
        <w:rPr>
          <w:color w:val="434343"/>
          <w:sz w:val="21"/>
          <w:szCs w:val="21"/>
        </w:rPr>
        <w:t>年12月2</w:t>
      </w:r>
      <w:r>
        <w:rPr>
          <w:rFonts w:hint="eastAsia"/>
          <w:color w:val="434343"/>
          <w:sz w:val="21"/>
          <w:szCs w:val="21"/>
          <w:lang w:val="en-US" w:eastAsia="zh-CN"/>
        </w:rPr>
        <w:t>3</w:t>
      </w:r>
      <w:r>
        <w:rPr>
          <w:color w:val="434343"/>
          <w:sz w:val="21"/>
          <w:szCs w:val="21"/>
        </w:rPr>
        <w:t>日</w:t>
      </w:r>
      <w:r>
        <w:rPr>
          <w:rFonts w:hint="eastAsia"/>
          <w:color w:val="434343"/>
          <w:sz w:val="21"/>
          <w:szCs w:val="21"/>
          <w:lang w:val="en-US" w:eastAsia="zh-CN"/>
        </w:rPr>
        <w:t>-</w:t>
      </w:r>
      <w:r>
        <w:rPr>
          <w:color w:val="434343"/>
          <w:sz w:val="21"/>
          <w:szCs w:val="21"/>
        </w:rPr>
        <w:t>12月2</w:t>
      </w:r>
      <w:r>
        <w:rPr>
          <w:rFonts w:hint="eastAsia"/>
          <w:color w:val="434343"/>
          <w:sz w:val="21"/>
          <w:szCs w:val="21"/>
          <w:lang w:val="en-US" w:eastAsia="zh-CN"/>
        </w:rPr>
        <w:t>4</w:t>
      </w:r>
      <w:r>
        <w:rPr>
          <w:color w:val="434343"/>
          <w:sz w:val="21"/>
          <w:szCs w:val="21"/>
        </w:rPr>
        <w:t>日</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rStyle w:val="6"/>
          <w:b/>
          <w:bCs/>
          <w:color w:val="434343"/>
          <w:sz w:val="21"/>
          <w:szCs w:val="21"/>
        </w:rPr>
        <w:t>（3）金融：</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color w:val="434343"/>
          <w:sz w:val="21"/>
          <w:szCs w:val="21"/>
        </w:rPr>
        <w:t>初试科目    1. 101-思想政治理论（100分）</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color w:val="434343"/>
          <w:sz w:val="21"/>
          <w:szCs w:val="21"/>
        </w:rPr>
        <w:t>              2. 204-英语二（100分）</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color w:val="434343"/>
          <w:sz w:val="21"/>
          <w:szCs w:val="21"/>
        </w:rPr>
        <w:t>              3. 396-经济类综合能力（150分）      </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color w:val="434343"/>
          <w:sz w:val="21"/>
          <w:szCs w:val="21"/>
        </w:rPr>
        <w:t>              4. 431-金融学综合（150分）</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color w:val="434343"/>
          <w:sz w:val="21"/>
          <w:szCs w:val="21"/>
        </w:rPr>
        <w:t>初试日期    202</w:t>
      </w:r>
      <w:r>
        <w:rPr>
          <w:rFonts w:hint="eastAsia"/>
          <w:color w:val="434343"/>
          <w:sz w:val="21"/>
          <w:szCs w:val="21"/>
          <w:lang w:val="en-US" w:eastAsia="zh-CN"/>
        </w:rPr>
        <w:t>3</w:t>
      </w:r>
      <w:r>
        <w:rPr>
          <w:color w:val="434343"/>
          <w:sz w:val="21"/>
          <w:szCs w:val="21"/>
        </w:rPr>
        <w:t>年12月2</w:t>
      </w:r>
      <w:r>
        <w:rPr>
          <w:rFonts w:hint="eastAsia"/>
          <w:color w:val="434343"/>
          <w:sz w:val="21"/>
          <w:szCs w:val="21"/>
          <w:lang w:val="en-US" w:eastAsia="zh-CN"/>
        </w:rPr>
        <w:t>3</w:t>
      </w:r>
      <w:r>
        <w:rPr>
          <w:color w:val="434343"/>
          <w:sz w:val="21"/>
          <w:szCs w:val="21"/>
        </w:rPr>
        <w:t>日</w:t>
      </w:r>
      <w:r>
        <w:rPr>
          <w:rFonts w:hint="eastAsia"/>
          <w:color w:val="434343"/>
          <w:sz w:val="21"/>
          <w:szCs w:val="21"/>
          <w:lang w:val="en-US" w:eastAsia="zh-CN"/>
        </w:rPr>
        <w:t>-</w:t>
      </w:r>
      <w:r>
        <w:rPr>
          <w:color w:val="434343"/>
          <w:sz w:val="21"/>
          <w:szCs w:val="21"/>
        </w:rPr>
        <w:t>12月2</w:t>
      </w:r>
      <w:r>
        <w:rPr>
          <w:rFonts w:hint="eastAsia"/>
          <w:color w:val="434343"/>
          <w:sz w:val="21"/>
          <w:szCs w:val="21"/>
          <w:lang w:val="en-US" w:eastAsia="zh-CN"/>
        </w:rPr>
        <w:t>4</w:t>
      </w:r>
      <w:r>
        <w:rPr>
          <w:color w:val="434343"/>
          <w:sz w:val="21"/>
          <w:szCs w:val="21"/>
        </w:rPr>
        <w:t>日</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color w:val="434343"/>
          <w:sz w:val="21"/>
          <w:szCs w:val="21"/>
        </w:rPr>
        <w:t> </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rStyle w:val="6"/>
          <w:b/>
          <w:bCs/>
          <w:color w:val="434343"/>
          <w:sz w:val="21"/>
          <w:szCs w:val="21"/>
        </w:rPr>
        <w:t>（二）复试</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color w:val="434343"/>
          <w:sz w:val="21"/>
          <w:szCs w:val="21"/>
        </w:rPr>
        <w:t>1.复试时间、地点、内容、</w:t>
      </w:r>
      <w:r>
        <w:rPr>
          <w:rFonts w:hint="eastAsia"/>
          <w:color w:val="434343"/>
          <w:sz w:val="21"/>
          <w:szCs w:val="21"/>
          <w:lang w:eastAsia="zh-CN"/>
        </w:rPr>
        <w:t>方式、成绩使用办法、组织管理等由我院按照教育部有关规定自主确认，复试办法和程序</w:t>
      </w:r>
      <w:r>
        <w:rPr>
          <w:color w:val="434343"/>
          <w:sz w:val="21"/>
          <w:szCs w:val="21"/>
        </w:rPr>
        <w:t>将在我院官网上公布，全部复试工作一般应在</w:t>
      </w:r>
      <w:r>
        <w:rPr>
          <w:rFonts w:hint="eastAsia"/>
          <w:color w:val="434343"/>
          <w:sz w:val="21"/>
          <w:szCs w:val="21"/>
          <w:lang w:eastAsia="zh-CN"/>
        </w:rPr>
        <w:t>2024</w:t>
      </w:r>
      <w:r>
        <w:rPr>
          <w:color w:val="434343"/>
          <w:sz w:val="21"/>
          <w:szCs w:val="21"/>
        </w:rPr>
        <w:t>年4月底前完成，请各考生届时关注。</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color w:val="434343"/>
          <w:sz w:val="21"/>
          <w:szCs w:val="21"/>
        </w:rPr>
        <w:t>2.以同等学力参加复试的考生，在复试中须加试至少两门与报考专业相关的本科主干课程。加试方式为笔试。</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color w:val="434343"/>
          <w:sz w:val="21"/>
          <w:szCs w:val="21"/>
        </w:rPr>
        <w:t>3.教育部确定《全国硕士研究生招生考试考生进入复试的初试成绩基本要求》。我院根据“全国初试成绩基本要求”，结合生源</w:t>
      </w:r>
      <w:r>
        <w:rPr>
          <w:rFonts w:hint="eastAsia"/>
          <w:color w:val="434343"/>
          <w:sz w:val="21"/>
          <w:szCs w:val="21"/>
          <w:lang w:eastAsia="zh-CN"/>
        </w:rPr>
        <w:t>、</w:t>
      </w:r>
      <w:r>
        <w:rPr>
          <w:color w:val="434343"/>
          <w:sz w:val="21"/>
          <w:szCs w:val="21"/>
        </w:rPr>
        <w:t>招生计划</w:t>
      </w:r>
      <w:r>
        <w:rPr>
          <w:rFonts w:hint="eastAsia"/>
          <w:color w:val="434343"/>
          <w:sz w:val="21"/>
          <w:szCs w:val="21"/>
          <w:lang w:eastAsia="zh-CN"/>
        </w:rPr>
        <w:t>、复试比例</w:t>
      </w:r>
      <w:r>
        <w:rPr>
          <w:color w:val="434343"/>
          <w:sz w:val="21"/>
          <w:szCs w:val="21"/>
        </w:rPr>
        <w:t>等情况，自主确定我院硕士研究生考生初试成绩基本要求。</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color w:val="434343"/>
          <w:sz w:val="21"/>
          <w:szCs w:val="21"/>
        </w:rPr>
        <w:t>4.我院各专业按照一定比例进行差额复试，差额比例将根据生源情况确定</w:t>
      </w:r>
      <w:r>
        <w:rPr>
          <w:rFonts w:hint="eastAsia"/>
          <w:color w:val="434343"/>
          <w:sz w:val="21"/>
          <w:szCs w:val="21"/>
          <w:lang w:eastAsia="zh-CN"/>
        </w:rPr>
        <w:t>，合格生源比例不足的，按照实际合格生源组织复试</w:t>
      </w:r>
      <w:r>
        <w:rPr>
          <w:color w:val="434343"/>
          <w:sz w:val="21"/>
          <w:szCs w:val="21"/>
        </w:rPr>
        <w:t>。</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rFonts w:hint="default" w:eastAsiaTheme="minorEastAsia"/>
          <w:color w:val="434343"/>
          <w:sz w:val="21"/>
          <w:szCs w:val="21"/>
          <w:lang w:val="en-US" w:eastAsia="zh-CN"/>
        </w:rPr>
      </w:pPr>
      <w:r>
        <w:rPr>
          <w:rFonts w:hint="eastAsia"/>
          <w:color w:val="434343"/>
          <w:sz w:val="21"/>
          <w:szCs w:val="21"/>
          <w:lang w:val="en-US" w:eastAsia="zh-CN"/>
        </w:rPr>
        <w:t>5.我院认为有必要时，可对考生再次复试。</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color w:val="434343"/>
          <w:sz w:val="21"/>
          <w:szCs w:val="21"/>
        </w:rPr>
        <w:t> </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rStyle w:val="6"/>
          <w:b/>
          <w:bCs/>
          <w:color w:val="434343"/>
          <w:sz w:val="21"/>
          <w:szCs w:val="21"/>
        </w:rPr>
        <w:t>五、录取与调剂</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color w:val="434343"/>
          <w:sz w:val="21"/>
          <w:szCs w:val="21"/>
        </w:rPr>
        <w:t>根据我院确定的录取标准，按照全面衡量、择优录取的原则进行录取。我院将对拟录取研究生进行政审，政审不合格者，不予录取。</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color w:val="434343"/>
          <w:sz w:val="21"/>
          <w:szCs w:val="21"/>
        </w:rPr>
        <w:t>根据</w:t>
      </w:r>
      <w:r>
        <w:rPr>
          <w:rFonts w:hint="eastAsia"/>
          <w:color w:val="434343"/>
          <w:sz w:val="21"/>
          <w:szCs w:val="21"/>
          <w:lang w:eastAsia="zh-CN"/>
        </w:rPr>
        <w:t>教育部相关规定</w:t>
      </w:r>
      <w:r>
        <w:rPr>
          <w:color w:val="434343"/>
          <w:sz w:val="21"/>
          <w:szCs w:val="21"/>
        </w:rPr>
        <w:t>，考生体检工作在考生拟录取后进行。体检标准根据《残疾人教育条例》和《教育部办公厅 卫生部办公厅关于普通高等学校招生学生入学身体检查取消乙肝项目检测有关问题的通知》（教学厅〔2010〕2号）等文件规定，参照《教育部、卫生部、中国残疾人联合会关于印发〈普通高等学校招生体检工作指导意见〉的通知》（教学〔2003〕3号）要求，体检不合格者我院不予录取。</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color w:val="434343"/>
          <w:sz w:val="21"/>
          <w:szCs w:val="21"/>
        </w:rPr>
        <w:t>待初试结束后，视第一志愿生源情况而定。调剂工作的具体要求和程序我院将按教育部</w:t>
      </w:r>
      <w:r>
        <w:rPr>
          <w:rFonts w:hint="eastAsia"/>
          <w:color w:val="434343"/>
          <w:sz w:val="21"/>
          <w:szCs w:val="21"/>
          <w:lang w:eastAsia="zh-CN"/>
        </w:rPr>
        <w:t>有关</w:t>
      </w:r>
      <w:r>
        <w:rPr>
          <w:color w:val="434343"/>
          <w:sz w:val="21"/>
          <w:szCs w:val="21"/>
        </w:rPr>
        <w:t>政策确定并公布。届时，考生请关注我院官网，并按要求通过中国研究生招生信息网填写报考调剂志愿。</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color w:val="434343"/>
          <w:sz w:val="21"/>
          <w:szCs w:val="21"/>
        </w:rPr>
        <w:t> </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rStyle w:val="6"/>
          <w:b/>
          <w:bCs/>
          <w:color w:val="434343"/>
          <w:sz w:val="21"/>
          <w:szCs w:val="21"/>
        </w:rPr>
        <w:t>六、学习方式与学习年限</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color w:val="434343"/>
          <w:sz w:val="21"/>
          <w:szCs w:val="21"/>
        </w:rPr>
        <w:t>我院硕士研究生按其学习方式分为全日制硕士研究生和非全日制硕士研究生两种，录取类别分为非定向就业和定向就业两种。原则上非全日制研究生招收在职定向就业人员。定向就业的硕士研究生在录取前必须与学校、现所在用人单位分别签订定向就业协议。考生因报考硕士研究生与所在单位产生的问题由考生自行处理。若因此造成考生不能复试或无法录取，</w:t>
      </w:r>
      <w:r>
        <w:rPr>
          <w:rFonts w:hint="eastAsia"/>
          <w:color w:val="434343"/>
          <w:sz w:val="21"/>
          <w:szCs w:val="21"/>
          <w:lang w:eastAsia="zh-CN"/>
        </w:rPr>
        <w:t>我</w:t>
      </w:r>
      <w:r>
        <w:rPr>
          <w:color w:val="434343"/>
          <w:sz w:val="21"/>
          <w:szCs w:val="21"/>
        </w:rPr>
        <w:t>院不承担责任。</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color w:val="434343"/>
          <w:sz w:val="21"/>
          <w:szCs w:val="21"/>
        </w:rPr>
        <w:t>我院全日制硕士研究生的基本学习年限为2年，最长不超过3年；非全日制硕士研究生的基本学习年限为2年，最长不超过5年。</w:t>
      </w:r>
      <w:bookmarkStart w:id="0" w:name="_GoBack"/>
      <w:bookmarkEnd w:id="0"/>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color w:val="434343"/>
          <w:sz w:val="21"/>
          <w:szCs w:val="21"/>
        </w:rPr>
        <w:t> </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rStyle w:val="6"/>
          <w:b/>
          <w:bCs/>
          <w:color w:val="434343"/>
          <w:sz w:val="21"/>
          <w:szCs w:val="21"/>
        </w:rPr>
        <w:t>七、学费及奖助体系</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rStyle w:val="6"/>
          <w:b/>
          <w:bCs/>
          <w:color w:val="434343"/>
          <w:sz w:val="21"/>
          <w:szCs w:val="21"/>
        </w:rPr>
        <w:t>1.学费</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color w:val="434343"/>
          <w:sz w:val="21"/>
          <w:szCs w:val="21"/>
        </w:rPr>
        <w:t>会计、审计、税务全日制学费标准：共计5.6万，分两次交清；</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color w:val="434343"/>
          <w:sz w:val="21"/>
          <w:szCs w:val="21"/>
        </w:rPr>
        <w:t>金融全日制学费标准：共计7.6万，分两次交清；</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color w:val="434343"/>
          <w:sz w:val="21"/>
          <w:szCs w:val="21"/>
        </w:rPr>
        <w:t>非全日制学费标准：共计12.8万，分两次交清。</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rStyle w:val="6"/>
          <w:b/>
          <w:bCs/>
          <w:color w:val="434343"/>
          <w:sz w:val="21"/>
          <w:szCs w:val="21"/>
        </w:rPr>
        <w:t>2.奖学金</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color w:val="434343"/>
          <w:sz w:val="21"/>
          <w:szCs w:val="21"/>
        </w:rPr>
        <w:t>我院硕士研究生的奖学金体系包括国家奖学金、新生奖学金和优秀奖学金。关于奖学金评定基本情况如下：</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color w:val="434343"/>
          <w:sz w:val="21"/>
          <w:szCs w:val="21"/>
        </w:rPr>
        <w:t>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sz w:val="16"/>
          <w:szCs w:val="16"/>
        </w:rPr>
      </w:pPr>
      <w:r>
        <w:rPr>
          <w:rFonts w:ascii="宋体" w:hAnsi="宋体" w:eastAsia="宋体" w:cs="宋体"/>
          <w:kern w:val="0"/>
          <w:sz w:val="16"/>
          <w:szCs w:val="16"/>
          <w:lang w:val="en-US" w:eastAsia="zh-CN" w:bidi="ar"/>
        </w:rPr>
        <w:drawing>
          <wp:inline distT="0" distB="0" distL="114300" distR="114300">
            <wp:extent cx="5372100" cy="2745105"/>
            <wp:effectExtent l="0" t="0" r="7620" b="1333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372100" cy="2745105"/>
                    </a:xfrm>
                    <a:prstGeom prst="rect">
                      <a:avLst/>
                    </a:prstGeom>
                    <a:noFill/>
                    <a:ln w="9525">
                      <a:noFill/>
                    </a:ln>
                  </pic:spPr>
                </pic:pic>
              </a:graphicData>
            </a:graphic>
          </wp:inline>
        </w:drawing>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color w:val="434343"/>
          <w:sz w:val="21"/>
          <w:szCs w:val="21"/>
        </w:rPr>
        <w:t>备注：以上奖学金覆盖比例和额度如有变化，以最新通知为准。</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rStyle w:val="6"/>
          <w:b/>
          <w:bCs/>
          <w:color w:val="434343"/>
          <w:sz w:val="21"/>
          <w:szCs w:val="21"/>
        </w:rPr>
        <w:t>3.助学金</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color w:val="434343"/>
          <w:sz w:val="21"/>
          <w:szCs w:val="21"/>
        </w:rPr>
        <w:t>我院全日制非定向在读研究生可获得每人每月700元的助学金，共发放22个月。</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rStyle w:val="6"/>
          <w:b/>
          <w:bCs/>
          <w:color w:val="434343"/>
          <w:sz w:val="21"/>
          <w:szCs w:val="21"/>
        </w:rPr>
        <w:t>4.困难补助</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color w:val="434343"/>
          <w:sz w:val="21"/>
          <w:szCs w:val="21"/>
        </w:rPr>
        <w:t>学生本人或家庭直系亲属罹患重大疾病、遭受严重意外伤害的补助最高可达5000元。</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rStyle w:val="6"/>
          <w:b/>
          <w:bCs/>
          <w:color w:val="434343"/>
          <w:sz w:val="21"/>
          <w:szCs w:val="21"/>
        </w:rPr>
        <w:t>5.勤工俭学</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color w:val="434343"/>
          <w:sz w:val="21"/>
          <w:szCs w:val="21"/>
        </w:rPr>
        <w:t>学院提供部分勤工俭学岗位，勤工俭学岗位津贴报酬为100元/天。</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color w:val="434343"/>
          <w:sz w:val="21"/>
          <w:szCs w:val="21"/>
        </w:rPr>
        <w:t> </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rStyle w:val="6"/>
          <w:b/>
          <w:bCs/>
          <w:color w:val="434343"/>
          <w:sz w:val="21"/>
          <w:szCs w:val="21"/>
        </w:rPr>
        <w:t>八、住宿安排</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color w:val="434343"/>
          <w:sz w:val="21"/>
          <w:szCs w:val="21"/>
        </w:rPr>
        <w:t>学院实行住宿收费制，住宿费用自理。</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color w:val="434343"/>
          <w:sz w:val="21"/>
          <w:szCs w:val="21"/>
        </w:rPr>
        <w:t> </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rStyle w:val="6"/>
          <w:b/>
          <w:bCs/>
          <w:color w:val="434343"/>
          <w:sz w:val="21"/>
          <w:szCs w:val="21"/>
        </w:rPr>
        <w:t>九、毕业与就业</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color w:val="434343"/>
          <w:sz w:val="21"/>
          <w:szCs w:val="21"/>
        </w:rPr>
        <w:t>在规定学习年限内，修满规定的课程学分，考核合格，通过学位论文答辩，经我院学位评定委员会审核批准，授予硕士学位，颁发硕士研究生毕业证书和学位证书。</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color w:val="434343"/>
          <w:sz w:val="21"/>
          <w:szCs w:val="21"/>
        </w:rPr>
        <w:t>已被录取的</w:t>
      </w:r>
      <w:r>
        <w:rPr>
          <w:rStyle w:val="6"/>
          <w:b/>
          <w:bCs/>
          <w:color w:val="434343"/>
          <w:sz w:val="21"/>
          <w:szCs w:val="21"/>
        </w:rPr>
        <w:t>非定向就业</w:t>
      </w:r>
      <w:r>
        <w:rPr>
          <w:color w:val="434343"/>
          <w:sz w:val="21"/>
          <w:szCs w:val="21"/>
        </w:rPr>
        <w:t>硕士研究生，应在入学前将档案、户口和人事关系转入学院，不能按期转入档案的取消入学资格。</w:t>
      </w:r>
      <w:r>
        <w:rPr>
          <w:rFonts w:hint="eastAsia"/>
          <w:color w:val="434343"/>
          <w:sz w:val="21"/>
          <w:szCs w:val="21"/>
        </w:rPr>
        <w:t>非定向就业硕士研究生毕业后按本人与用人单位双向选择的办法就业。</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color w:val="434343"/>
          <w:sz w:val="21"/>
          <w:szCs w:val="21"/>
        </w:rPr>
        <w:t>已被录取的</w:t>
      </w:r>
      <w:r>
        <w:rPr>
          <w:rStyle w:val="6"/>
          <w:b/>
          <w:bCs/>
          <w:color w:val="434343"/>
          <w:sz w:val="21"/>
          <w:szCs w:val="21"/>
        </w:rPr>
        <w:t>定向就业</w:t>
      </w:r>
      <w:r>
        <w:rPr>
          <w:color w:val="434343"/>
          <w:sz w:val="21"/>
          <w:szCs w:val="21"/>
        </w:rPr>
        <w:t>硕士研究生，档案、户口和人事关系不转入学院，不参加学院奖学金的评定。定向就业考生在录取前需与工作单位及我院签署定向培养三方协议</w:t>
      </w:r>
      <w:r>
        <w:rPr>
          <w:rFonts w:hint="eastAsia"/>
          <w:color w:val="434343"/>
          <w:sz w:val="21"/>
          <w:szCs w:val="21"/>
          <w:lang w:eastAsia="zh-CN"/>
        </w:rPr>
        <w:t>，定向就业硕士研究生毕业后回定向单位就业</w:t>
      </w:r>
      <w:r>
        <w:rPr>
          <w:color w:val="434343"/>
          <w:sz w:val="21"/>
          <w:szCs w:val="21"/>
        </w:rPr>
        <w:t>。</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rFonts w:hint="eastAsia" w:eastAsiaTheme="minorEastAsia"/>
          <w:color w:val="434343"/>
          <w:sz w:val="21"/>
          <w:szCs w:val="21"/>
          <w:lang w:eastAsia="zh-CN"/>
        </w:rPr>
      </w:pPr>
      <w:r>
        <w:rPr>
          <w:rFonts w:hint="eastAsia"/>
          <w:color w:val="434343"/>
          <w:sz w:val="21"/>
          <w:szCs w:val="21"/>
          <w:lang w:eastAsia="zh-CN"/>
        </w:rPr>
        <w:t>就业派遣相关政策以国家政策为准。</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color w:val="434343"/>
          <w:sz w:val="21"/>
          <w:szCs w:val="21"/>
        </w:rPr>
        <w:t> </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rStyle w:val="6"/>
          <w:b/>
          <w:bCs/>
          <w:color w:val="434343"/>
          <w:sz w:val="21"/>
          <w:szCs w:val="21"/>
        </w:rPr>
        <w:t>十、特别说明</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color w:val="434343"/>
          <w:sz w:val="21"/>
          <w:szCs w:val="21"/>
        </w:rPr>
        <w:t>1.我院不允许研究生同时拥有两个及以上学籍。</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color w:val="434343"/>
          <w:sz w:val="21"/>
          <w:szCs w:val="21"/>
        </w:rPr>
        <w:t>2.若上级部门在 </w:t>
      </w:r>
      <w:r>
        <w:rPr>
          <w:rFonts w:hint="eastAsia"/>
          <w:color w:val="434343"/>
          <w:sz w:val="21"/>
          <w:szCs w:val="21"/>
          <w:lang w:eastAsia="zh-CN"/>
        </w:rPr>
        <w:t>2024</w:t>
      </w:r>
      <w:r>
        <w:rPr>
          <w:color w:val="434343"/>
          <w:sz w:val="21"/>
          <w:szCs w:val="21"/>
        </w:rPr>
        <w:t>年招生年度出台新的招生政策，我院将做相应调整，并及时公告。</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color w:val="434343"/>
          <w:sz w:val="21"/>
          <w:szCs w:val="21"/>
        </w:rPr>
        <w:t> </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rStyle w:val="6"/>
          <w:b/>
          <w:bCs/>
          <w:color w:val="434343"/>
          <w:sz w:val="21"/>
          <w:szCs w:val="21"/>
        </w:rPr>
        <w:t>十一、招生咨询</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color w:val="434343"/>
          <w:sz w:val="21"/>
          <w:szCs w:val="21"/>
        </w:rPr>
        <w:t>北京国家会计学院研究生部招生&amp;宣传中心</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color w:val="434343"/>
          <w:sz w:val="21"/>
          <w:szCs w:val="21"/>
        </w:rPr>
        <w:t>电 话：（010）64505023、64505171、64505080</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color w:val="434343"/>
          <w:sz w:val="21"/>
          <w:szCs w:val="21"/>
        </w:rPr>
        <w:t>E-mail：</w:t>
      </w:r>
      <w:r>
        <w:rPr>
          <w:color w:val="666666"/>
          <w:sz w:val="21"/>
          <w:szCs w:val="21"/>
          <w:u w:val="none"/>
        </w:rPr>
        <w:fldChar w:fldCharType="begin"/>
      </w:r>
      <w:r>
        <w:rPr>
          <w:color w:val="666666"/>
          <w:sz w:val="21"/>
          <w:szCs w:val="21"/>
          <w:u w:val="none"/>
        </w:rPr>
        <w:instrText xml:space="preserve"> HYPERLINK "mailto:yjszs@mail.nai.edu.cn" </w:instrText>
      </w:r>
      <w:r>
        <w:rPr>
          <w:color w:val="666666"/>
          <w:sz w:val="21"/>
          <w:szCs w:val="21"/>
          <w:u w:val="none"/>
        </w:rPr>
        <w:fldChar w:fldCharType="separate"/>
      </w:r>
      <w:r>
        <w:rPr>
          <w:rStyle w:val="9"/>
          <w:color w:val="666666"/>
          <w:sz w:val="21"/>
          <w:szCs w:val="21"/>
          <w:u w:val="none"/>
        </w:rPr>
        <w:t>yjszs@mail.nai.edu.cn</w:t>
      </w:r>
      <w:r>
        <w:rPr>
          <w:color w:val="666666"/>
          <w:sz w:val="21"/>
          <w:szCs w:val="21"/>
          <w:u w:val="none"/>
        </w:rPr>
        <w:fldChar w:fldCharType="end"/>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color w:val="434343"/>
          <w:sz w:val="21"/>
          <w:szCs w:val="21"/>
        </w:rPr>
        <w:t>网　址：</w:t>
      </w:r>
      <w:r>
        <w:rPr>
          <w:color w:val="666666"/>
          <w:sz w:val="21"/>
          <w:szCs w:val="21"/>
          <w:u w:val="none"/>
        </w:rPr>
        <w:fldChar w:fldCharType="begin"/>
      </w:r>
      <w:r>
        <w:rPr>
          <w:color w:val="666666"/>
          <w:sz w:val="21"/>
          <w:szCs w:val="21"/>
          <w:u w:val="none"/>
        </w:rPr>
        <w:instrText xml:space="preserve"> HYPERLINK "http://www.nai.edu.cn/index.php?m=content&amp;c=index&amp;a=lists&amp;catid=91" </w:instrText>
      </w:r>
      <w:r>
        <w:rPr>
          <w:color w:val="666666"/>
          <w:sz w:val="21"/>
          <w:szCs w:val="21"/>
          <w:u w:val="none"/>
        </w:rPr>
        <w:fldChar w:fldCharType="separate"/>
      </w:r>
      <w:r>
        <w:rPr>
          <w:rStyle w:val="9"/>
          <w:color w:val="666666"/>
          <w:sz w:val="21"/>
          <w:szCs w:val="21"/>
          <w:u w:val="none"/>
        </w:rPr>
        <w:t>http://www.nai.edu.cn/index.php?m=content&amp;c=index&amp;a=lists&amp;catid=91</w:t>
      </w:r>
      <w:r>
        <w:rPr>
          <w:color w:val="666666"/>
          <w:sz w:val="21"/>
          <w:szCs w:val="21"/>
          <w:u w:val="none"/>
        </w:rPr>
        <w:fldChar w:fldCharType="end"/>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color w:val="434343"/>
          <w:sz w:val="21"/>
          <w:szCs w:val="21"/>
        </w:rPr>
        <w:t>通讯地址：北京市顺义区天竺地区丽苑街9号</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color w:val="434343"/>
          <w:sz w:val="21"/>
          <w:szCs w:val="21"/>
        </w:rPr>
        <w:t>邮政编码：101312</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color w:val="434343"/>
          <w:sz w:val="21"/>
          <w:szCs w:val="21"/>
        </w:rPr>
        <w:t> </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color w:val="434343"/>
          <w:sz w:val="21"/>
          <w:szCs w:val="21"/>
        </w:rPr>
        <w:t>本简章</w:t>
      </w:r>
      <w:r>
        <w:rPr>
          <w:rFonts w:hint="eastAsia"/>
          <w:color w:val="434343"/>
          <w:sz w:val="21"/>
          <w:szCs w:val="21"/>
          <w:lang w:eastAsia="zh-CN"/>
        </w:rPr>
        <w:t>如与教育部研究生招生管理相关规定不同，以教育部相关规定为准，</w:t>
      </w:r>
      <w:r>
        <w:rPr>
          <w:color w:val="434343"/>
          <w:sz w:val="21"/>
          <w:szCs w:val="21"/>
        </w:rPr>
        <w:t>由北京国家会计学院研究生部负责解释。</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color w:val="434343"/>
          <w:sz w:val="21"/>
          <w:szCs w:val="21"/>
        </w:rPr>
        <w:t> </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textAlignment w:val="auto"/>
        <w:rPr>
          <w:color w:val="434343"/>
          <w:sz w:val="21"/>
          <w:szCs w:val="21"/>
        </w:rPr>
      </w:pPr>
      <w:r>
        <w:rPr>
          <w:color w:val="434343"/>
          <w:sz w:val="21"/>
          <w:szCs w:val="21"/>
        </w:rPr>
        <w:t> </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jc w:val="right"/>
        <w:textAlignment w:val="auto"/>
        <w:rPr>
          <w:color w:val="434343"/>
          <w:sz w:val="21"/>
          <w:szCs w:val="21"/>
        </w:rPr>
      </w:pPr>
      <w:r>
        <w:rPr>
          <w:color w:val="434343"/>
          <w:sz w:val="21"/>
          <w:szCs w:val="21"/>
        </w:rPr>
        <w:t>北京国家会计学院研究生部</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ind w:left="0" w:firstLine="420"/>
        <w:jc w:val="right"/>
        <w:textAlignment w:val="auto"/>
        <w:rPr>
          <w:color w:val="434343"/>
          <w:sz w:val="21"/>
          <w:szCs w:val="21"/>
        </w:rPr>
      </w:pPr>
      <w:r>
        <w:rPr>
          <w:rFonts w:hint="eastAsia"/>
          <w:color w:val="434343"/>
          <w:sz w:val="21"/>
          <w:szCs w:val="21"/>
          <w:lang w:eastAsia="zh-CN"/>
        </w:rPr>
        <w:t>2023</w:t>
      </w:r>
      <w:r>
        <w:rPr>
          <w:color w:val="434343"/>
          <w:sz w:val="21"/>
          <w:szCs w:val="21"/>
        </w:rPr>
        <w:t>年9月</w:t>
      </w:r>
    </w:p>
    <w:p>
      <w:pPr>
        <w:keepNext w:val="0"/>
        <w:keepLines w:val="0"/>
        <w:pageBreakBefore w:val="0"/>
        <w:kinsoku/>
        <w:wordWrap/>
        <w:overflowPunct/>
        <w:topLinePunct w:val="0"/>
        <w:autoSpaceDE/>
        <w:autoSpaceDN/>
        <w:bidi w:val="0"/>
        <w:adjustRightInd/>
        <w:snapToGrid/>
        <w:spacing w:line="360" w:lineRule="auto"/>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41944F"/>
    <w:multiLevelType w:val="singleLevel"/>
    <w:tmpl w:val="9341944F"/>
    <w:lvl w:ilvl="0" w:tentative="0">
      <w:start w:val="2"/>
      <w:numFmt w:val="decimal"/>
      <w:suff w:val="space"/>
      <w:lvlText w:val="%1."/>
      <w:lvlJc w:val="left"/>
      <w:pPr>
        <w:ind w:left="1487"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4A76B5"/>
    <w:rsid w:val="094C41CA"/>
    <w:rsid w:val="11954B34"/>
    <w:rsid w:val="196B7534"/>
    <w:rsid w:val="1A065939"/>
    <w:rsid w:val="1DEA2C57"/>
    <w:rsid w:val="27566D7D"/>
    <w:rsid w:val="289659F7"/>
    <w:rsid w:val="2C195F20"/>
    <w:rsid w:val="368A647B"/>
    <w:rsid w:val="43056C5C"/>
    <w:rsid w:val="455B0FA6"/>
    <w:rsid w:val="463A1ADE"/>
    <w:rsid w:val="46DD26B7"/>
    <w:rsid w:val="48E17C9D"/>
    <w:rsid w:val="4D034922"/>
    <w:rsid w:val="504943B8"/>
    <w:rsid w:val="58994D88"/>
    <w:rsid w:val="5B4A3E5C"/>
    <w:rsid w:val="5F1E7E3B"/>
    <w:rsid w:val="653D2E32"/>
    <w:rsid w:val="7C1B30D4"/>
    <w:rsid w:val="7FC13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210" w:beforeAutospacing="0" w:after="210" w:afterAutospacing="0"/>
      <w:ind w:left="0" w:right="0"/>
      <w:jc w:val="left"/>
    </w:pPr>
    <w:rPr>
      <w:rFonts w:hint="eastAsia" w:ascii="宋体" w:hAnsi="宋体" w:eastAsia="宋体" w:cs="宋体"/>
      <w:b/>
      <w:bCs/>
      <w:kern w:val="0"/>
      <w:sz w:val="24"/>
      <w:szCs w:val="24"/>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bCs/>
    </w:rPr>
  </w:style>
  <w:style w:type="character" w:styleId="7">
    <w:name w:val="FollowedHyperlink"/>
    <w:basedOn w:val="5"/>
    <w:qFormat/>
    <w:uiPriority w:val="0"/>
    <w:rPr>
      <w:color w:val="666666"/>
      <w:u w:val="none"/>
    </w:rPr>
  </w:style>
  <w:style w:type="character" w:styleId="8">
    <w:name w:val="HTML Definition"/>
    <w:basedOn w:val="5"/>
    <w:qFormat/>
    <w:uiPriority w:val="0"/>
    <w:rPr>
      <w:i/>
      <w:iCs/>
    </w:rPr>
  </w:style>
  <w:style w:type="character" w:styleId="9">
    <w:name w:val="Hyperlink"/>
    <w:basedOn w:val="5"/>
    <w:qFormat/>
    <w:uiPriority w:val="0"/>
    <w:rPr>
      <w:color w:val="666666"/>
      <w:u w:val="none"/>
    </w:rPr>
  </w:style>
  <w:style w:type="character" w:styleId="10">
    <w:name w:val="HTML Code"/>
    <w:basedOn w:val="5"/>
    <w:qFormat/>
    <w:uiPriority w:val="0"/>
    <w:rPr>
      <w:rFonts w:hint="default" w:ascii="serif" w:hAnsi="serif" w:eastAsia="serif" w:cs="serif"/>
      <w:sz w:val="21"/>
      <w:szCs w:val="21"/>
    </w:rPr>
  </w:style>
  <w:style w:type="character" w:styleId="11">
    <w:name w:val="HTML Keyboard"/>
    <w:basedOn w:val="5"/>
    <w:qFormat/>
    <w:uiPriority w:val="0"/>
    <w:rPr>
      <w:rFonts w:hint="default" w:ascii="serif" w:hAnsi="serif" w:eastAsia="serif" w:cs="serif"/>
      <w:sz w:val="21"/>
      <w:szCs w:val="21"/>
    </w:rPr>
  </w:style>
  <w:style w:type="character" w:styleId="12">
    <w:name w:val="HTML Sample"/>
    <w:basedOn w:val="5"/>
    <w:qFormat/>
    <w:uiPriority w:val="0"/>
    <w:rPr>
      <w:rFonts w:ascii="serif" w:hAnsi="serif" w:eastAsia="serif" w:cs="serif"/>
      <w:sz w:val="21"/>
      <w:szCs w:val="21"/>
    </w:rPr>
  </w:style>
  <w:style w:type="character" w:customStyle="1" w:styleId="13">
    <w:name w:val="ftlx"/>
    <w:basedOn w:val="5"/>
    <w:qFormat/>
    <w:uiPriority w:val="0"/>
  </w:style>
  <w:style w:type="character" w:customStyle="1" w:styleId="14">
    <w:name w:val="newd2"/>
    <w:basedOn w:val="5"/>
    <w:qFormat/>
    <w:uiPriority w:val="0"/>
    <w:rPr>
      <w:sz w:val="19"/>
      <w:szCs w:val="19"/>
    </w:rPr>
  </w:style>
  <w:style w:type="character" w:customStyle="1" w:styleId="15">
    <w:name w:val="newsdate1"/>
    <w:basedOn w:val="5"/>
    <w:qFormat/>
    <w:uiPriority w:val="0"/>
    <w:rPr>
      <w:color w:val="000000"/>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2023-02-20T02:43:00Z</dcterms:created>
  <dc:creator>zjy</dc:creator>
  <cp:lastModifiedBy>zjy</cp:lastModifiedBy>
  <dcterms:modified xsi:type="dcterms:W3CDTF">2023-09-18T06:43:31Z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