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b/>
          <w:sz w:val="48"/>
          <w:szCs w:val="48"/>
        </w:rPr>
      </w:pPr>
    </w:p>
    <w:p>
      <w:pPr>
        <w:jc w:val="center"/>
        <w:rPr>
          <w:rFonts w:hint="eastAsia" w:ascii="宋体" w:hAnsi="宋体" w:cs="宋体"/>
          <w:b/>
          <w:sz w:val="48"/>
          <w:szCs w:val="48"/>
        </w:rPr>
      </w:pPr>
      <w:r>
        <w:rPr>
          <w:rFonts w:hint="eastAsia" w:ascii="宋体" w:hAnsi="宋体" w:cs="宋体"/>
          <w:b/>
          <w:sz w:val="48"/>
          <w:szCs w:val="48"/>
        </w:rPr>
        <w:t>重庆通力高速公路养护工程有限公司</w:t>
      </w:r>
    </w:p>
    <w:p>
      <w:pPr>
        <w:jc w:val="center"/>
        <w:rPr>
          <w:rFonts w:hint="eastAsia" w:ascii="宋体" w:hAnsi="宋体" w:cs="宋体"/>
          <w:b/>
          <w:sz w:val="48"/>
          <w:szCs w:val="48"/>
          <w:lang w:val="en-US" w:eastAsia="zh-CN"/>
        </w:rPr>
      </w:pPr>
      <w:r>
        <w:rPr>
          <w:rFonts w:hint="eastAsia" w:ascii="宋体" w:hAnsi="宋体" w:cs="宋体"/>
          <w:b/>
          <w:sz w:val="48"/>
          <w:szCs w:val="48"/>
          <w:lang w:val="en-US" w:eastAsia="zh-CN"/>
        </w:rPr>
        <w:t>云阳县新县城东出口安全通道及管网工程</w:t>
      </w:r>
    </w:p>
    <w:p>
      <w:pPr>
        <w:jc w:val="center"/>
        <w:rPr>
          <w:rFonts w:hint="eastAsia" w:ascii="宋体" w:hAnsi="宋体" w:cs="宋体"/>
          <w:b/>
          <w:sz w:val="48"/>
          <w:szCs w:val="48"/>
          <w:lang w:val="en-US" w:eastAsia="zh-CN"/>
        </w:rPr>
      </w:pPr>
      <w:r>
        <w:rPr>
          <w:rFonts w:hint="eastAsia" w:ascii="宋体" w:hAnsi="宋体" w:cs="宋体"/>
          <w:b/>
          <w:sz w:val="48"/>
          <w:szCs w:val="48"/>
          <w:lang w:val="en-US" w:eastAsia="zh-CN"/>
        </w:rPr>
        <w:t>第一期（东互通立交工程）交通工程</w:t>
      </w:r>
    </w:p>
    <w:p>
      <w:pPr>
        <w:jc w:val="center"/>
        <w:rPr>
          <w:rFonts w:hint="eastAsia" w:ascii="宋体" w:hAnsi="宋体" w:cs="宋体"/>
          <w:b/>
          <w:sz w:val="48"/>
          <w:szCs w:val="48"/>
        </w:rPr>
      </w:pPr>
      <w:r>
        <w:rPr>
          <w:rFonts w:hint="eastAsia" w:ascii="宋体" w:hAnsi="宋体" w:cs="宋体"/>
          <w:b/>
          <w:sz w:val="48"/>
          <w:szCs w:val="48"/>
          <w:lang w:val="en-US" w:eastAsia="zh-CN"/>
        </w:rPr>
        <w:t>砌筑用砖</w:t>
      </w:r>
      <w:r>
        <w:rPr>
          <w:rFonts w:hint="eastAsia" w:ascii="宋体" w:hAnsi="宋体" w:cs="宋体"/>
          <w:b/>
          <w:sz w:val="48"/>
          <w:szCs w:val="48"/>
        </w:rPr>
        <w:t>采购</w:t>
      </w:r>
    </w:p>
    <w:p>
      <w:pPr>
        <w:jc w:val="center"/>
        <w:rPr>
          <w:rFonts w:hint="eastAsia" w:ascii="宋体" w:hAnsi="宋体" w:cs="宋体"/>
          <w:b/>
          <w:spacing w:val="20"/>
          <w:sz w:val="72"/>
          <w:szCs w:val="72"/>
        </w:rPr>
      </w:pPr>
    </w:p>
    <w:p>
      <w:pPr>
        <w:pStyle w:val="9"/>
        <w:rPr>
          <w:rFonts w:hint="eastAsia"/>
        </w:rPr>
      </w:pPr>
    </w:p>
    <w:p>
      <w:pPr>
        <w:jc w:val="center"/>
        <w:rPr>
          <w:rFonts w:hint="eastAsia" w:ascii="宋体" w:hAnsi="宋体" w:cs="宋体"/>
          <w:b/>
          <w:spacing w:val="20"/>
          <w:sz w:val="72"/>
          <w:szCs w:val="72"/>
        </w:rPr>
      </w:pPr>
    </w:p>
    <w:p>
      <w:pPr>
        <w:jc w:val="center"/>
        <w:rPr>
          <w:rFonts w:hint="eastAsia" w:ascii="宋体" w:hAnsi="宋体" w:cs="宋体"/>
          <w:b/>
          <w:spacing w:val="20"/>
          <w:sz w:val="84"/>
          <w:szCs w:val="84"/>
        </w:rPr>
      </w:pPr>
      <w:r>
        <w:rPr>
          <w:rFonts w:hint="eastAsia" w:ascii="宋体" w:hAnsi="宋体" w:cs="宋体"/>
          <w:b/>
          <w:spacing w:val="20"/>
          <w:sz w:val="84"/>
          <w:szCs w:val="84"/>
        </w:rPr>
        <w:t>竞争性比选文件</w:t>
      </w: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pacing w:val="100"/>
          <w:szCs w:val="21"/>
        </w:rPr>
      </w:pPr>
    </w:p>
    <w:p>
      <w:pPr>
        <w:pStyle w:val="5"/>
        <w:spacing w:line="360" w:lineRule="auto"/>
        <w:ind w:left="99" w:leftChars="47"/>
        <w:jc w:val="center"/>
        <w:rPr>
          <w:rFonts w:hint="eastAsia" w:ascii="宋体" w:hAnsi="宋体" w:cs="宋体"/>
          <w:b/>
          <w:sz w:val="32"/>
          <w:szCs w:val="32"/>
        </w:rPr>
      </w:pPr>
      <w:r>
        <w:rPr>
          <w:rFonts w:hint="eastAsia" w:ascii="宋体" w:hAnsi="宋体" w:cs="宋体"/>
          <w:b/>
          <w:sz w:val="32"/>
          <w:szCs w:val="32"/>
        </w:rPr>
        <w:t>重庆通力高速公路养护工程有限公司</w:t>
      </w:r>
    </w:p>
    <w:p>
      <w:pPr>
        <w:pStyle w:val="5"/>
        <w:spacing w:line="360" w:lineRule="auto"/>
        <w:ind w:left="99" w:leftChars="47"/>
        <w:jc w:val="center"/>
        <w:rPr>
          <w:rFonts w:hint="eastAsia" w:ascii="宋体" w:hAnsi="宋体" w:cs="宋体"/>
          <w:b/>
          <w:sz w:val="30"/>
          <w:szCs w:val="30"/>
        </w:rPr>
      </w:pPr>
      <w:r>
        <w:rPr>
          <w:rFonts w:hint="eastAsia" w:ascii="宋体" w:hAnsi="宋体" w:cs="宋体"/>
          <w:b/>
          <w:sz w:val="32"/>
          <w:szCs w:val="32"/>
        </w:rPr>
        <w:t>2020年</w:t>
      </w:r>
      <w:r>
        <w:rPr>
          <w:rFonts w:hint="eastAsia" w:ascii="宋体" w:hAnsi="宋体" w:cs="宋体"/>
          <w:b/>
          <w:sz w:val="32"/>
          <w:szCs w:val="32"/>
          <w:lang w:val="en-US" w:eastAsia="zh-CN"/>
        </w:rPr>
        <w:t>12</w:t>
      </w:r>
      <w:r>
        <w:rPr>
          <w:rFonts w:hint="eastAsia" w:ascii="宋体" w:hAnsi="宋体" w:cs="宋体"/>
          <w:b/>
          <w:sz w:val="32"/>
          <w:szCs w:val="32"/>
        </w:rPr>
        <w:t>月</w:t>
      </w:r>
    </w:p>
    <w:p>
      <w:pPr>
        <w:jc w:val="center"/>
        <w:rPr>
          <w:rFonts w:hint="eastAsia" w:ascii="宋体" w:hAnsi="宋体" w:cs="宋体"/>
          <w:b/>
          <w:sz w:val="30"/>
          <w:szCs w:val="30"/>
        </w:rPr>
      </w:pPr>
      <w:r>
        <w:rPr>
          <w:rFonts w:hint="eastAsia" w:ascii="宋体" w:hAnsi="宋体" w:cs="宋体"/>
          <w:b/>
          <w:sz w:val="30"/>
          <w:szCs w:val="30"/>
        </w:rPr>
        <w:t>重庆通力高速公路养护工程有限公司</w:t>
      </w:r>
    </w:p>
    <w:p>
      <w:pPr>
        <w:jc w:val="center"/>
        <w:rPr>
          <w:rFonts w:hint="eastAsia" w:ascii="宋体" w:hAnsi="宋体" w:cs="宋体"/>
          <w:b/>
          <w:sz w:val="30"/>
          <w:szCs w:val="30"/>
        </w:rPr>
      </w:pPr>
      <w:r>
        <w:rPr>
          <w:rFonts w:hint="eastAsia" w:ascii="宋体" w:hAnsi="宋体" w:cs="宋体"/>
          <w:b/>
          <w:sz w:val="30"/>
          <w:szCs w:val="30"/>
        </w:rPr>
        <w:t>云阳县新县城东出口安全通道及管网工程第一期（东互通立交工程）交通工程</w:t>
      </w:r>
      <w:r>
        <w:rPr>
          <w:rFonts w:hint="eastAsia" w:ascii="宋体" w:hAnsi="宋体" w:cs="宋体"/>
          <w:b/>
          <w:sz w:val="30"/>
          <w:szCs w:val="30"/>
          <w:lang w:eastAsia="zh-CN"/>
        </w:rPr>
        <w:t>砌筑用砖</w:t>
      </w:r>
      <w:r>
        <w:rPr>
          <w:rFonts w:hint="eastAsia" w:ascii="宋体" w:hAnsi="宋体" w:cs="宋体"/>
          <w:b/>
          <w:sz w:val="30"/>
          <w:szCs w:val="30"/>
        </w:rPr>
        <w:t>采购竞争性比选公告</w:t>
      </w:r>
    </w:p>
    <w:p>
      <w:pPr>
        <w:spacing w:line="400" w:lineRule="exact"/>
        <w:ind w:firstLine="120" w:firstLineChars="50"/>
        <w:rPr>
          <w:rFonts w:hint="eastAsia" w:ascii="宋体" w:hAnsi="宋体" w:cs="宋体"/>
          <w:sz w:val="24"/>
          <w:szCs w:val="24"/>
          <w:u w:val="single"/>
        </w:rPr>
      </w:pPr>
      <w:bookmarkStart w:id="0" w:name="_Toc246996909"/>
      <w:bookmarkStart w:id="1" w:name="_Toc152045519"/>
      <w:bookmarkStart w:id="2" w:name="_Toc144974487"/>
      <w:bookmarkStart w:id="3" w:name="_Toc247085680"/>
      <w:bookmarkStart w:id="4" w:name="_Toc246996166"/>
      <w:bookmarkStart w:id="5" w:name="_Toc296602410"/>
      <w:bookmarkStart w:id="6" w:name="_Toc152042295"/>
      <w:bookmarkStart w:id="7" w:name="_Toc179632536"/>
    </w:p>
    <w:bookmarkEnd w:id="0"/>
    <w:bookmarkEnd w:id="1"/>
    <w:bookmarkEnd w:id="2"/>
    <w:bookmarkEnd w:id="3"/>
    <w:bookmarkEnd w:id="4"/>
    <w:bookmarkEnd w:id="5"/>
    <w:bookmarkEnd w:id="6"/>
    <w:bookmarkEnd w:id="7"/>
    <w:p>
      <w:pPr>
        <w:ind w:firstLine="420" w:firstLineChars="200"/>
        <w:jc w:val="left"/>
        <w:rPr>
          <w:szCs w:val="21"/>
        </w:rPr>
      </w:pPr>
      <w:bookmarkStart w:id="8" w:name="_Toc246996168"/>
      <w:bookmarkStart w:id="9" w:name="_Toc152045521"/>
      <w:bookmarkStart w:id="10" w:name="_Toc296602412"/>
      <w:bookmarkStart w:id="11" w:name="_Toc152042297"/>
      <w:bookmarkStart w:id="12" w:name="_Toc144974489"/>
      <w:bookmarkStart w:id="13" w:name="_Toc179632538"/>
      <w:bookmarkStart w:id="14" w:name="_Toc247085682"/>
      <w:bookmarkStart w:id="15" w:name="_Toc246996911"/>
      <w:r>
        <w:rPr>
          <w:szCs w:val="21"/>
        </w:rPr>
        <w:t>本项目</w:t>
      </w:r>
      <w:r>
        <w:rPr>
          <w:rFonts w:hint="eastAsia"/>
          <w:szCs w:val="21"/>
        </w:rPr>
        <w:t>重庆通力高速公路养护工程有限公司云阳县新县城东出口安全通道及管网工程第一期（东互通立交工程）交通工程</w:t>
      </w:r>
      <w:r>
        <w:rPr>
          <w:rFonts w:hint="eastAsia"/>
          <w:szCs w:val="21"/>
          <w:lang w:eastAsia="zh-CN"/>
        </w:rPr>
        <w:t>砌筑用砖</w:t>
      </w:r>
      <w:r>
        <w:rPr>
          <w:rFonts w:hint="eastAsia"/>
          <w:szCs w:val="21"/>
        </w:rPr>
        <w:t>采购</w:t>
      </w:r>
      <w:r>
        <w:rPr>
          <w:szCs w:val="21"/>
        </w:rPr>
        <w:t>准备组织实施，重庆通力高速公路养护工程有限公司计划以</w:t>
      </w:r>
      <w:r>
        <w:rPr>
          <w:rFonts w:hint="eastAsia"/>
          <w:szCs w:val="21"/>
        </w:rPr>
        <w:t>竞争性比选人</w:t>
      </w:r>
      <w:r>
        <w:rPr>
          <w:szCs w:val="21"/>
        </w:rPr>
        <w:t>式确定成交单位，具体情况如下：</w:t>
      </w:r>
    </w:p>
    <w:p>
      <w:pPr>
        <w:spacing w:line="400" w:lineRule="exact"/>
        <w:rPr>
          <w:b/>
          <w:szCs w:val="21"/>
        </w:rPr>
      </w:pPr>
      <w:bookmarkStart w:id="16" w:name="_Toc247085681"/>
      <w:bookmarkStart w:id="17" w:name="_Toc179632537"/>
      <w:bookmarkStart w:id="18" w:name="_Toc144974488"/>
      <w:bookmarkStart w:id="19" w:name="_Toc296602411"/>
      <w:bookmarkStart w:id="20" w:name="_Toc152045520"/>
      <w:bookmarkStart w:id="21" w:name="_Toc246996910"/>
      <w:bookmarkStart w:id="22" w:name="_Toc246996167"/>
      <w:bookmarkStart w:id="23" w:name="_Toc152042296"/>
      <w:r>
        <w:rPr>
          <w:b/>
          <w:szCs w:val="21"/>
        </w:rPr>
        <w:t>一、项目概况与</w:t>
      </w:r>
      <w:r>
        <w:rPr>
          <w:rFonts w:hint="eastAsia"/>
          <w:b/>
          <w:szCs w:val="21"/>
        </w:rPr>
        <w:t>竞争性比选</w:t>
      </w:r>
      <w:r>
        <w:rPr>
          <w:b/>
          <w:szCs w:val="21"/>
        </w:rPr>
        <w:t>范围</w:t>
      </w:r>
      <w:bookmarkEnd w:id="16"/>
      <w:bookmarkEnd w:id="17"/>
      <w:bookmarkEnd w:id="18"/>
      <w:bookmarkEnd w:id="19"/>
      <w:bookmarkEnd w:id="20"/>
      <w:bookmarkEnd w:id="21"/>
      <w:bookmarkEnd w:id="22"/>
      <w:bookmarkEnd w:id="23"/>
    </w:p>
    <w:p>
      <w:pPr>
        <w:spacing w:line="400" w:lineRule="exact"/>
        <w:ind w:firstLine="420" w:firstLineChars="200"/>
        <w:rPr>
          <w:rFonts w:hint="eastAsia"/>
          <w:b/>
          <w:bCs/>
          <w:szCs w:val="21"/>
        </w:rPr>
      </w:pPr>
      <w:r>
        <w:rPr>
          <w:rFonts w:hint="eastAsia"/>
          <w:szCs w:val="21"/>
        </w:rPr>
        <w:t>本项目为</w:t>
      </w:r>
      <w:r>
        <w:rPr>
          <w:rFonts w:hint="eastAsia"/>
          <w:b/>
          <w:bCs/>
          <w:szCs w:val="21"/>
        </w:rPr>
        <w:t>重庆通力高速公路养护工程有限公司云阳县新县城东出口安全通道及管网工程第一期（东互通立交工程）交通工程</w:t>
      </w:r>
      <w:r>
        <w:rPr>
          <w:rFonts w:hint="eastAsia"/>
          <w:b/>
          <w:bCs/>
          <w:szCs w:val="21"/>
          <w:lang w:eastAsia="zh-CN"/>
        </w:rPr>
        <w:t>砌筑用砖</w:t>
      </w:r>
      <w:r>
        <w:rPr>
          <w:rFonts w:hint="eastAsia"/>
          <w:b/>
          <w:bCs/>
          <w:szCs w:val="21"/>
        </w:rPr>
        <w:t>采购。</w:t>
      </w:r>
    </w:p>
    <w:p>
      <w:pPr>
        <w:widowControl/>
        <w:numPr>
          <w:ilvl w:val="0"/>
          <w:numId w:val="1"/>
        </w:numPr>
        <w:spacing w:line="400" w:lineRule="exact"/>
        <w:ind w:firstLine="422" w:firstLineChars="200"/>
        <w:rPr>
          <w:rFonts w:hint="eastAsia"/>
          <w:b/>
          <w:bCs/>
          <w:szCs w:val="21"/>
        </w:rPr>
      </w:pPr>
      <w:r>
        <w:rPr>
          <w:rFonts w:hint="eastAsia"/>
          <w:b/>
          <w:bCs/>
          <w:szCs w:val="21"/>
        </w:rPr>
        <w:t>竞争性比选材料采购详见下表：</w:t>
      </w:r>
    </w:p>
    <w:tbl>
      <w:tblPr>
        <w:tblStyle w:val="8"/>
        <w:tblW w:w="9339" w:type="dxa"/>
        <w:jc w:val="center"/>
        <w:tblInd w:w="-1267" w:type="dxa"/>
        <w:tblLayout w:type="fixed"/>
        <w:tblCellMar>
          <w:top w:w="15" w:type="dxa"/>
          <w:left w:w="15" w:type="dxa"/>
          <w:bottom w:w="15" w:type="dxa"/>
          <w:right w:w="15" w:type="dxa"/>
        </w:tblCellMar>
      </w:tblPr>
      <w:tblGrid>
        <w:gridCol w:w="748"/>
        <w:gridCol w:w="2644"/>
        <w:gridCol w:w="3282"/>
        <w:gridCol w:w="981"/>
        <w:gridCol w:w="1684"/>
      </w:tblGrid>
      <w:tr>
        <w:tblPrEx>
          <w:tblLayout w:type="fixed"/>
          <w:tblCellMar>
            <w:top w:w="15" w:type="dxa"/>
            <w:left w:w="15" w:type="dxa"/>
            <w:bottom w:w="15" w:type="dxa"/>
            <w:right w:w="15" w:type="dxa"/>
          </w:tblCellMar>
        </w:tblPrEx>
        <w:trPr>
          <w:trHeight w:val="567"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sz w:val="20"/>
              </w:rPr>
            </w:pPr>
            <w:r>
              <w:rPr>
                <w:rFonts w:hint="eastAsia" w:ascii="宋体" w:hAnsi="宋体" w:cs="宋体"/>
                <w:kern w:val="0"/>
                <w:sz w:val="20"/>
                <w:lang w:bidi="ar"/>
              </w:rPr>
              <w:t>序号</w:t>
            </w:r>
          </w:p>
        </w:tc>
        <w:tc>
          <w:tcPr>
            <w:tcW w:w="264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eastAsia="宋体" w:cs="宋体"/>
                <w:kern w:val="0"/>
                <w:sz w:val="20"/>
                <w:lang w:val="en-US" w:eastAsia="zh-CN" w:bidi="ar"/>
              </w:rPr>
            </w:pPr>
            <w:r>
              <w:rPr>
                <w:rFonts w:hint="eastAsia" w:ascii="宋体" w:hAnsi="宋体" w:cs="宋体"/>
                <w:kern w:val="0"/>
                <w:sz w:val="20"/>
                <w:lang w:val="en-US" w:eastAsia="zh-CN" w:bidi="ar"/>
              </w:rPr>
              <w:t>产品名称</w:t>
            </w:r>
          </w:p>
        </w:tc>
        <w:tc>
          <w:tcPr>
            <w:tcW w:w="328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eastAsia="宋体" w:cs="宋体"/>
                <w:color w:val="000000"/>
                <w:sz w:val="20"/>
                <w:lang w:val="en-US" w:eastAsia="zh-CN"/>
              </w:rPr>
            </w:pPr>
            <w:r>
              <w:rPr>
                <w:rFonts w:hint="eastAsia" w:ascii="宋体" w:hAnsi="宋体" w:cs="宋体"/>
                <w:kern w:val="0"/>
                <w:sz w:val="20"/>
                <w:lang w:bidi="ar"/>
              </w:rPr>
              <w:t>规格</w:t>
            </w:r>
            <w:r>
              <w:rPr>
                <w:rFonts w:hint="eastAsia" w:ascii="宋体" w:hAnsi="宋体" w:cs="宋体"/>
                <w:kern w:val="0"/>
                <w:sz w:val="20"/>
                <w:lang w:val="en-US" w:eastAsia="zh-CN" w:bidi="ar"/>
              </w:rPr>
              <w:t>型号（mm）</w:t>
            </w:r>
          </w:p>
        </w:tc>
        <w:tc>
          <w:tcPr>
            <w:tcW w:w="98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sz w:val="20"/>
              </w:rPr>
            </w:pPr>
            <w:r>
              <w:rPr>
                <w:rFonts w:hint="eastAsia" w:ascii="宋体" w:hAnsi="宋体" w:cs="宋体"/>
                <w:kern w:val="0"/>
                <w:sz w:val="20"/>
                <w:lang w:bidi="ar"/>
              </w:rPr>
              <w:t>单位</w:t>
            </w:r>
          </w:p>
        </w:tc>
        <w:tc>
          <w:tcPr>
            <w:tcW w:w="168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kern w:val="0"/>
                <w:sz w:val="20"/>
                <w:lang w:bidi="ar"/>
              </w:rPr>
            </w:pPr>
            <w:r>
              <w:rPr>
                <w:rFonts w:hint="eastAsia" w:ascii="宋体" w:hAnsi="宋体" w:cs="宋体"/>
                <w:kern w:val="0"/>
                <w:sz w:val="20"/>
                <w:lang w:bidi="ar"/>
              </w:rPr>
              <w:t>暂定数量</w:t>
            </w:r>
          </w:p>
        </w:tc>
      </w:tr>
      <w:tr>
        <w:tblPrEx>
          <w:tblLayout w:type="fixed"/>
          <w:tblCellMar>
            <w:top w:w="15" w:type="dxa"/>
            <w:left w:w="15" w:type="dxa"/>
            <w:bottom w:w="15" w:type="dxa"/>
            <w:right w:w="15" w:type="dxa"/>
          </w:tblCellMar>
        </w:tblPrEx>
        <w:trPr>
          <w:trHeight w:val="567" w:hRule="exact"/>
          <w:jc w:val="center"/>
        </w:trPr>
        <w:tc>
          <w:tcPr>
            <w:tcW w:w="748" w:type="dxa"/>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hint="eastAsia" w:ascii="宋体" w:hAnsi="宋体" w:eastAsia="宋体" w:cs="宋体"/>
                <w:color w:val="000000"/>
                <w:kern w:val="0"/>
                <w:sz w:val="21"/>
                <w:szCs w:val="21"/>
                <w:lang w:eastAsia="zh-CN" w:bidi="ar"/>
              </w:rPr>
            </w:pPr>
            <w:r>
              <w:rPr>
                <w:rFonts w:hint="eastAsia" w:ascii="宋体" w:hAnsi="宋体" w:cs="宋体"/>
                <w:color w:val="000000"/>
                <w:kern w:val="0"/>
                <w:sz w:val="21"/>
                <w:szCs w:val="21"/>
                <w:lang w:val="en-US" w:eastAsia="zh-CN" w:bidi="ar"/>
              </w:rPr>
              <w:t>1</w:t>
            </w:r>
          </w:p>
        </w:tc>
        <w:tc>
          <w:tcPr>
            <w:tcW w:w="2644" w:type="dxa"/>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hint="eastAsia" w:ascii="宋体" w:hAnsi="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配砖</w:t>
            </w:r>
          </w:p>
        </w:tc>
        <w:tc>
          <w:tcPr>
            <w:tcW w:w="3282" w:type="dxa"/>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hint="default"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200*95*53</w:t>
            </w:r>
          </w:p>
        </w:tc>
        <w:tc>
          <w:tcPr>
            <w:tcW w:w="981" w:type="dxa"/>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hint="default"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千匹</w:t>
            </w:r>
          </w:p>
        </w:tc>
        <w:tc>
          <w:tcPr>
            <w:tcW w:w="1684" w:type="dxa"/>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color w:val="000000"/>
                <w:kern w:val="0"/>
                <w:sz w:val="21"/>
                <w:szCs w:val="21"/>
                <w:lang w:val="en-US" w:eastAsia="zh-CN" w:bidi="ar"/>
              </w:rPr>
            </w:pPr>
            <w:r>
              <w:rPr>
                <w:rFonts w:hint="eastAsia" w:ascii="宋体" w:hAnsi="宋体" w:eastAsia="宋体" w:cs="宋体"/>
                <w:i w:val="0"/>
                <w:color w:val="000000"/>
                <w:kern w:val="0"/>
                <w:sz w:val="21"/>
                <w:szCs w:val="21"/>
                <w:u w:val="none"/>
                <w:lang w:val="en-US" w:eastAsia="zh-CN" w:bidi="ar"/>
              </w:rPr>
              <w:t>50</w:t>
            </w:r>
          </w:p>
        </w:tc>
      </w:tr>
      <w:tr>
        <w:tblPrEx>
          <w:tblLayout w:type="fixed"/>
          <w:tblCellMar>
            <w:top w:w="15" w:type="dxa"/>
            <w:left w:w="15" w:type="dxa"/>
            <w:bottom w:w="15" w:type="dxa"/>
            <w:right w:w="15" w:type="dxa"/>
          </w:tblCellMar>
        </w:tblPrEx>
        <w:trPr>
          <w:trHeight w:val="567" w:hRule="exact"/>
          <w:jc w:val="center"/>
        </w:trPr>
        <w:tc>
          <w:tcPr>
            <w:tcW w:w="748" w:type="dxa"/>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hint="eastAsia" w:ascii="宋体" w:hAnsi="宋体" w:eastAsia="宋体" w:cs="宋体"/>
                <w:color w:val="000000"/>
                <w:kern w:val="0"/>
                <w:sz w:val="21"/>
                <w:szCs w:val="21"/>
                <w:lang w:eastAsia="zh-CN" w:bidi="ar"/>
              </w:rPr>
            </w:pPr>
            <w:r>
              <w:rPr>
                <w:rFonts w:hint="eastAsia" w:ascii="宋体" w:hAnsi="宋体" w:cs="宋体"/>
                <w:kern w:val="0"/>
                <w:sz w:val="21"/>
                <w:szCs w:val="21"/>
                <w:lang w:val="en-US" w:eastAsia="zh-CN" w:bidi="ar"/>
              </w:rPr>
              <w:t>2</w:t>
            </w:r>
          </w:p>
        </w:tc>
        <w:tc>
          <w:tcPr>
            <w:tcW w:w="2644"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烧结页岩多孔配砖</w:t>
            </w:r>
          </w:p>
        </w:tc>
        <w:tc>
          <w:tcPr>
            <w:tcW w:w="3282"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200*95*115</w:t>
            </w:r>
          </w:p>
        </w:tc>
        <w:tc>
          <w:tcPr>
            <w:tcW w:w="981"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千匹</w:t>
            </w:r>
          </w:p>
        </w:tc>
        <w:tc>
          <w:tcPr>
            <w:tcW w:w="1684"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color w:val="000000"/>
                <w:kern w:val="0"/>
                <w:sz w:val="21"/>
                <w:szCs w:val="21"/>
                <w:lang w:val="en-US" w:eastAsia="zh-CN" w:bidi="ar"/>
              </w:rPr>
            </w:pPr>
            <w:r>
              <w:rPr>
                <w:rFonts w:hint="eastAsia" w:ascii="宋体" w:hAnsi="宋体" w:eastAsia="宋体" w:cs="宋体"/>
                <w:i w:val="0"/>
                <w:color w:val="000000"/>
                <w:kern w:val="0"/>
                <w:sz w:val="21"/>
                <w:szCs w:val="21"/>
                <w:u w:val="none"/>
                <w:lang w:val="en-US" w:eastAsia="zh-CN" w:bidi="ar"/>
              </w:rPr>
              <w:t>10</w:t>
            </w:r>
          </w:p>
        </w:tc>
      </w:tr>
      <w:tr>
        <w:tblPrEx>
          <w:tblLayout w:type="fixed"/>
          <w:tblCellMar>
            <w:top w:w="15" w:type="dxa"/>
            <w:left w:w="15" w:type="dxa"/>
            <w:bottom w:w="15" w:type="dxa"/>
            <w:right w:w="15" w:type="dxa"/>
          </w:tblCellMar>
        </w:tblPrEx>
        <w:trPr>
          <w:trHeight w:val="567" w:hRule="exact"/>
          <w:jc w:val="center"/>
        </w:trPr>
        <w:tc>
          <w:tcPr>
            <w:tcW w:w="748" w:type="dxa"/>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hint="eastAsia" w:ascii="宋体" w:hAnsi="宋体" w:eastAsia="宋体" w:cs="宋体"/>
                <w:color w:val="000000"/>
                <w:kern w:val="0"/>
                <w:sz w:val="21"/>
                <w:szCs w:val="21"/>
                <w:lang w:eastAsia="zh-CN" w:bidi="ar"/>
              </w:rPr>
            </w:pPr>
            <w:r>
              <w:rPr>
                <w:rFonts w:hint="eastAsia" w:ascii="宋体" w:hAnsi="宋体" w:cs="宋体"/>
                <w:color w:val="000000"/>
                <w:kern w:val="0"/>
                <w:sz w:val="21"/>
                <w:szCs w:val="21"/>
                <w:lang w:val="en-US" w:eastAsia="zh-CN" w:bidi="ar"/>
              </w:rPr>
              <w:t>3</w:t>
            </w:r>
          </w:p>
        </w:tc>
        <w:tc>
          <w:tcPr>
            <w:tcW w:w="2644"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烧结页岩空心砖</w:t>
            </w:r>
          </w:p>
        </w:tc>
        <w:tc>
          <w:tcPr>
            <w:tcW w:w="3282"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200*115*210</w:t>
            </w:r>
          </w:p>
        </w:tc>
        <w:tc>
          <w:tcPr>
            <w:tcW w:w="981"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m3</w:t>
            </w:r>
          </w:p>
        </w:tc>
        <w:tc>
          <w:tcPr>
            <w:tcW w:w="1684"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color w:val="000000"/>
                <w:kern w:val="0"/>
                <w:sz w:val="21"/>
                <w:szCs w:val="21"/>
                <w:lang w:val="en-US" w:eastAsia="zh-CN" w:bidi="ar"/>
              </w:rPr>
            </w:pPr>
            <w:r>
              <w:rPr>
                <w:rFonts w:hint="eastAsia" w:ascii="宋体" w:hAnsi="宋体" w:eastAsia="宋体" w:cs="宋体"/>
                <w:i w:val="0"/>
                <w:color w:val="000000"/>
                <w:kern w:val="0"/>
                <w:sz w:val="21"/>
                <w:szCs w:val="21"/>
                <w:u w:val="none"/>
                <w:lang w:val="en-US" w:eastAsia="zh-CN" w:bidi="ar"/>
              </w:rPr>
              <w:t>180</w:t>
            </w:r>
          </w:p>
        </w:tc>
      </w:tr>
      <w:tr>
        <w:tblPrEx>
          <w:tblLayout w:type="fixed"/>
          <w:tblCellMar>
            <w:top w:w="15" w:type="dxa"/>
            <w:left w:w="15" w:type="dxa"/>
            <w:bottom w:w="15" w:type="dxa"/>
            <w:right w:w="15" w:type="dxa"/>
          </w:tblCellMar>
        </w:tblPrEx>
        <w:trPr>
          <w:trHeight w:val="567" w:hRule="exact"/>
          <w:jc w:val="center"/>
        </w:trPr>
        <w:tc>
          <w:tcPr>
            <w:tcW w:w="748" w:type="dxa"/>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hint="eastAsia" w:ascii="宋体" w:hAnsi="宋体" w:eastAsia="宋体" w:cs="宋体"/>
                <w:color w:val="000000"/>
                <w:kern w:val="0"/>
                <w:sz w:val="21"/>
                <w:szCs w:val="21"/>
                <w:lang w:eastAsia="zh-CN" w:bidi="ar"/>
              </w:rPr>
            </w:pPr>
            <w:r>
              <w:rPr>
                <w:rFonts w:hint="eastAsia" w:ascii="宋体" w:hAnsi="宋体" w:cs="宋体"/>
                <w:color w:val="000000"/>
                <w:kern w:val="0"/>
                <w:sz w:val="21"/>
                <w:szCs w:val="21"/>
                <w:lang w:val="en-US" w:eastAsia="zh-CN" w:bidi="ar"/>
              </w:rPr>
              <w:t>4</w:t>
            </w:r>
          </w:p>
        </w:tc>
        <w:tc>
          <w:tcPr>
            <w:tcW w:w="2644"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厚壁型</w:t>
            </w:r>
            <w:r>
              <w:rPr>
                <w:rFonts w:hint="eastAsia" w:ascii="宋体" w:hAnsi="宋体" w:eastAsia="宋体" w:cs="宋体"/>
                <w:color w:val="000000"/>
                <w:kern w:val="0"/>
                <w:sz w:val="21"/>
                <w:szCs w:val="21"/>
                <w:lang w:val="en-US" w:eastAsia="zh-CN" w:bidi="ar"/>
              </w:rPr>
              <w:t>烧结页岩空心砖</w:t>
            </w:r>
          </w:p>
        </w:tc>
        <w:tc>
          <w:tcPr>
            <w:tcW w:w="3282"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200*115*210</w:t>
            </w:r>
          </w:p>
        </w:tc>
        <w:tc>
          <w:tcPr>
            <w:tcW w:w="981"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m3</w:t>
            </w:r>
          </w:p>
        </w:tc>
        <w:tc>
          <w:tcPr>
            <w:tcW w:w="1684"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color w:val="000000"/>
                <w:kern w:val="0"/>
                <w:sz w:val="21"/>
                <w:szCs w:val="21"/>
                <w:lang w:val="en-US" w:eastAsia="zh-CN" w:bidi="ar"/>
              </w:rPr>
            </w:pPr>
            <w:r>
              <w:rPr>
                <w:rFonts w:hint="eastAsia" w:ascii="宋体" w:hAnsi="宋体" w:eastAsia="宋体" w:cs="宋体"/>
                <w:i w:val="0"/>
                <w:color w:val="000000"/>
                <w:kern w:val="0"/>
                <w:sz w:val="21"/>
                <w:szCs w:val="21"/>
                <w:u w:val="none"/>
                <w:lang w:val="en-US" w:eastAsia="zh-CN" w:bidi="ar"/>
              </w:rPr>
              <w:t>120</w:t>
            </w:r>
          </w:p>
        </w:tc>
      </w:tr>
    </w:tbl>
    <w:p>
      <w:pPr>
        <w:spacing w:line="360" w:lineRule="exact"/>
        <w:ind w:firstLine="422" w:firstLineChars="200"/>
        <w:rPr>
          <w:rFonts w:hint="eastAsia"/>
          <w:b/>
          <w:bCs/>
          <w:szCs w:val="21"/>
          <w:u w:val="none"/>
          <w:lang w:val="en-US" w:eastAsia="zh-CN"/>
        </w:rPr>
      </w:pPr>
      <w:r>
        <w:rPr>
          <w:rFonts w:hint="eastAsia"/>
          <w:b/>
          <w:bCs/>
          <w:szCs w:val="21"/>
        </w:rPr>
        <w:t>备注：1、本次采购数量为暂估量，最终数量以实际结算数量为准且满足国家及行业的相关技术规范标准(具体规格型号以竞争性比选人实际要求为准)</w:t>
      </w:r>
      <w:r>
        <w:rPr>
          <w:rFonts w:hint="eastAsia"/>
          <w:b/>
          <w:bCs/>
          <w:szCs w:val="21"/>
          <w:u w:val="none"/>
          <w:lang w:val="en-US" w:eastAsia="zh-CN"/>
        </w:rPr>
        <w:t>。</w:t>
      </w:r>
    </w:p>
    <w:p>
      <w:pPr>
        <w:numPr>
          <w:ilvl w:val="0"/>
          <w:numId w:val="1"/>
        </w:numPr>
        <w:ind w:left="0" w:leftChars="0" w:firstLine="422" w:firstLineChars="200"/>
        <w:rPr>
          <w:rFonts w:hint="eastAsia"/>
          <w:kern w:val="0"/>
          <w:szCs w:val="21"/>
        </w:rPr>
      </w:pPr>
      <w:r>
        <w:rPr>
          <w:rFonts w:hint="eastAsia"/>
          <w:b/>
          <w:bCs/>
          <w:szCs w:val="21"/>
        </w:rPr>
        <w:t>供货期：</w:t>
      </w:r>
      <w:r>
        <w:rPr>
          <w:rFonts w:hint="eastAsia"/>
          <w:b/>
          <w:szCs w:val="21"/>
        </w:rPr>
        <w:t>本工程工期预计为2020年</w:t>
      </w:r>
      <w:r>
        <w:rPr>
          <w:rFonts w:hint="eastAsia"/>
          <w:b/>
          <w:szCs w:val="21"/>
          <w:lang w:val="en-US" w:eastAsia="zh-CN"/>
        </w:rPr>
        <w:t>11</w:t>
      </w:r>
      <w:r>
        <w:rPr>
          <w:rFonts w:hint="eastAsia"/>
          <w:b/>
          <w:szCs w:val="21"/>
        </w:rPr>
        <w:t>月-202</w:t>
      </w:r>
      <w:r>
        <w:rPr>
          <w:rFonts w:hint="eastAsia"/>
          <w:b/>
          <w:szCs w:val="21"/>
          <w:lang w:val="en-US" w:eastAsia="zh-CN"/>
        </w:rPr>
        <w:t>1</w:t>
      </w:r>
      <w:r>
        <w:rPr>
          <w:rFonts w:hint="eastAsia"/>
          <w:b/>
          <w:szCs w:val="21"/>
        </w:rPr>
        <w:t>年</w:t>
      </w:r>
      <w:r>
        <w:rPr>
          <w:rFonts w:hint="eastAsia"/>
          <w:b/>
          <w:szCs w:val="21"/>
          <w:lang w:val="en-US" w:eastAsia="zh-CN"/>
        </w:rPr>
        <w:t>4</w:t>
      </w:r>
      <w:r>
        <w:rPr>
          <w:rFonts w:hint="eastAsia"/>
          <w:b/>
          <w:szCs w:val="21"/>
        </w:rPr>
        <w:t>月，具体以项目工期要求为准，竞标人必须保证比选人</w:t>
      </w:r>
      <w:r>
        <w:rPr>
          <w:rFonts w:hint="eastAsia"/>
          <w:b/>
          <w:szCs w:val="21"/>
          <w:lang w:val="en-US" w:eastAsia="zh-CN"/>
        </w:rPr>
        <w:t>砌筑用砖</w:t>
      </w:r>
      <w:r>
        <w:rPr>
          <w:rFonts w:hint="eastAsia"/>
          <w:b/>
          <w:szCs w:val="21"/>
        </w:rPr>
        <w:t>的供应及时，比选人一般提前三天以电话（短信）通知计划用量</w:t>
      </w:r>
      <w:r>
        <w:rPr>
          <w:rFonts w:hint="eastAsia"/>
          <w:kern w:val="0"/>
          <w:szCs w:val="21"/>
        </w:rPr>
        <w:t>。</w:t>
      </w:r>
    </w:p>
    <w:p>
      <w:pPr>
        <w:numPr>
          <w:ilvl w:val="0"/>
          <w:numId w:val="1"/>
        </w:numPr>
        <w:spacing w:line="360" w:lineRule="exact"/>
        <w:ind w:left="0" w:leftChars="0" w:firstLine="422" w:firstLineChars="200"/>
        <w:rPr>
          <w:b/>
          <w:szCs w:val="21"/>
        </w:rPr>
      </w:pPr>
      <w:r>
        <w:rPr>
          <w:rFonts w:hint="eastAsia"/>
          <w:b/>
          <w:szCs w:val="21"/>
          <w:lang w:val="en-US" w:eastAsia="zh-CN"/>
        </w:rPr>
        <w:t>收货地点：重庆市云阳县水口镇云阳东互通立交施工现场。</w:t>
      </w:r>
    </w:p>
    <w:p>
      <w:pPr>
        <w:numPr>
          <w:ilvl w:val="0"/>
          <w:numId w:val="1"/>
        </w:numPr>
        <w:spacing w:line="360" w:lineRule="exact"/>
        <w:ind w:left="0" w:leftChars="0" w:firstLine="422" w:firstLineChars="200"/>
        <w:rPr>
          <w:rFonts w:hint="eastAsia"/>
        </w:rPr>
      </w:pPr>
      <w:r>
        <w:rPr>
          <w:b/>
          <w:szCs w:val="21"/>
        </w:rPr>
        <w:t>本次</w:t>
      </w:r>
      <w:r>
        <w:rPr>
          <w:rFonts w:hint="eastAsia"/>
          <w:b/>
          <w:szCs w:val="21"/>
        </w:rPr>
        <w:t>竞争性比选</w:t>
      </w:r>
      <w:r>
        <w:rPr>
          <w:b/>
          <w:szCs w:val="21"/>
        </w:rPr>
        <w:t>不接受联合体竞标，不允许分包和转包。</w:t>
      </w:r>
    </w:p>
    <w:p>
      <w:pPr>
        <w:spacing w:line="360" w:lineRule="exact"/>
        <w:rPr>
          <w:b/>
          <w:szCs w:val="21"/>
        </w:rPr>
      </w:pPr>
      <w:r>
        <w:rPr>
          <w:b/>
          <w:szCs w:val="21"/>
        </w:rPr>
        <w:t>二、</w:t>
      </w:r>
      <w:r>
        <w:rPr>
          <w:rFonts w:hint="eastAsia"/>
          <w:b/>
          <w:szCs w:val="21"/>
        </w:rPr>
        <w:t>竞标</w:t>
      </w:r>
      <w:r>
        <w:rPr>
          <w:b/>
          <w:szCs w:val="21"/>
        </w:rPr>
        <w:t>人资</w:t>
      </w:r>
      <w:r>
        <w:rPr>
          <w:rFonts w:hint="eastAsia"/>
          <w:b/>
          <w:szCs w:val="21"/>
        </w:rPr>
        <w:t>格</w:t>
      </w:r>
      <w:r>
        <w:rPr>
          <w:b/>
          <w:szCs w:val="21"/>
        </w:rPr>
        <w:t>要求</w:t>
      </w:r>
      <w:r>
        <w:rPr>
          <w:rFonts w:hint="eastAsia"/>
          <w:b/>
          <w:szCs w:val="21"/>
        </w:rPr>
        <w:t>：</w:t>
      </w:r>
    </w:p>
    <w:bookmarkEnd w:id="8"/>
    <w:bookmarkEnd w:id="9"/>
    <w:bookmarkEnd w:id="10"/>
    <w:bookmarkEnd w:id="11"/>
    <w:bookmarkEnd w:id="12"/>
    <w:bookmarkEnd w:id="13"/>
    <w:bookmarkEnd w:id="14"/>
    <w:bookmarkEnd w:id="15"/>
    <w:p>
      <w:pPr>
        <w:spacing w:line="360" w:lineRule="exact"/>
        <w:ind w:firstLine="420" w:firstLineChars="200"/>
        <w:rPr>
          <w:rFonts w:hint="eastAsia" w:eastAsia="宋体"/>
          <w:szCs w:val="21"/>
          <w:lang w:eastAsia="zh-CN"/>
        </w:rPr>
      </w:pPr>
      <w:bookmarkStart w:id="24" w:name="_Toc296602413"/>
      <w:bookmarkStart w:id="25" w:name="_Toc152042298"/>
      <w:bookmarkStart w:id="26" w:name="_Toc144974490"/>
      <w:bookmarkStart w:id="27" w:name="_Toc246996169"/>
      <w:bookmarkStart w:id="28" w:name="_Toc247085683"/>
      <w:bookmarkStart w:id="29" w:name="_Toc179632539"/>
      <w:bookmarkStart w:id="30" w:name="_Toc152045522"/>
      <w:bookmarkStart w:id="31" w:name="_Toc246996912"/>
      <w:r>
        <w:rPr>
          <w:rFonts w:hint="eastAsia"/>
          <w:szCs w:val="21"/>
        </w:rPr>
        <w:t>具有独立法人资格、有效的营业执照（营业范围须包含本竞争性比选相关内容）</w:t>
      </w:r>
      <w:r>
        <w:rPr>
          <w:rFonts w:hint="eastAsia"/>
          <w:szCs w:val="21"/>
          <w:lang w:eastAsia="zh-CN"/>
        </w:rPr>
        <w:t>。</w:t>
      </w:r>
      <w:bookmarkStart w:id="35" w:name="_GoBack"/>
      <w:bookmarkEnd w:id="35"/>
    </w:p>
    <w:p>
      <w:pPr>
        <w:spacing w:line="360" w:lineRule="exact"/>
        <w:rPr>
          <w:b/>
          <w:szCs w:val="21"/>
        </w:rPr>
      </w:pPr>
      <w:r>
        <w:rPr>
          <w:b/>
          <w:szCs w:val="21"/>
        </w:rPr>
        <w:t>三、</w:t>
      </w:r>
      <w:r>
        <w:rPr>
          <w:rFonts w:hint="eastAsia"/>
          <w:b/>
          <w:szCs w:val="21"/>
        </w:rPr>
        <w:t>竞争性比选</w:t>
      </w:r>
      <w:r>
        <w:rPr>
          <w:b/>
          <w:szCs w:val="21"/>
        </w:rPr>
        <w:t>响应文件的相关要求：</w:t>
      </w:r>
    </w:p>
    <w:bookmarkEnd w:id="24"/>
    <w:bookmarkEnd w:id="25"/>
    <w:bookmarkEnd w:id="26"/>
    <w:bookmarkEnd w:id="27"/>
    <w:bookmarkEnd w:id="28"/>
    <w:bookmarkEnd w:id="29"/>
    <w:bookmarkEnd w:id="30"/>
    <w:bookmarkEnd w:id="31"/>
    <w:p>
      <w:pPr>
        <w:spacing w:line="360" w:lineRule="exact"/>
        <w:ind w:firstLine="420" w:firstLineChars="200"/>
        <w:outlineLvl w:val="0"/>
        <w:rPr>
          <w:szCs w:val="21"/>
        </w:rPr>
      </w:pPr>
      <w:r>
        <w:rPr>
          <w:rFonts w:hint="eastAsia"/>
          <w:szCs w:val="21"/>
        </w:rPr>
        <w:t>1、竞标报价</w:t>
      </w:r>
      <w:r>
        <w:rPr>
          <w:szCs w:val="21"/>
        </w:rPr>
        <w:t>说明</w:t>
      </w:r>
      <w:r>
        <w:rPr>
          <w:rFonts w:hint="eastAsia"/>
          <w:szCs w:val="21"/>
        </w:rPr>
        <w:t>：</w:t>
      </w:r>
    </w:p>
    <w:p>
      <w:pPr>
        <w:spacing w:line="360" w:lineRule="exact"/>
        <w:ind w:firstLine="420" w:firstLineChars="200"/>
        <w:outlineLvl w:val="0"/>
        <w:rPr>
          <w:rFonts w:hint="eastAsia"/>
          <w:szCs w:val="21"/>
        </w:rPr>
      </w:pPr>
      <w:r>
        <w:rPr>
          <w:rFonts w:hint="eastAsia"/>
          <w:szCs w:val="21"/>
        </w:rPr>
        <w:t>（1）竞标报价为</w:t>
      </w:r>
      <w:r>
        <w:rPr>
          <w:rFonts w:hint="eastAsia"/>
          <w:szCs w:val="21"/>
          <w:lang w:val="en-US" w:eastAsia="zh-CN"/>
        </w:rPr>
        <w:t>含税的</w:t>
      </w:r>
      <w:r>
        <w:rPr>
          <w:rFonts w:hint="eastAsia"/>
          <w:szCs w:val="21"/>
        </w:rPr>
        <w:t>全费用综合单价。竞标人应提供合法有效且符合竞争性比选人要求的增值税</w:t>
      </w:r>
      <w:r>
        <w:rPr>
          <w:rFonts w:hint="eastAsia"/>
          <w:szCs w:val="21"/>
          <w:lang w:val="en-US" w:eastAsia="zh-CN"/>
        </w:rPr>
        <w:t>专用</w:t>
      </w:r>
      <w:r>
        <w:rPr>
          <w:rFonts w:hint="eastAsia"/>
          <w:szCs w:val="21"/>
        </w:rPr>
        <w:t>发票（税率为</w:t>
      </w:r>
      <w:r>
        <w:rPr>
          <w:rFonts w:hint="eastAsia"/>
          <w:szCs w:val="21"/>
          <w:lang w:val="en-US" w:eastAsia="zh-CN"/>
        </w:rPr>
        <w:t>3%</w:t>
      </w:r>
      <w:r>
        <w:rPr>
          <w:rFonts w:hint="eastAsia"/>
          <w:szCs w:val="21"/>
        </w:rPr>
        <w:t>）。因竞标人开具的发票不规范、不合法或涉嫌虚开发票引起税务问题的，竞标人需依法向竞争性比选人重新开具发票，并向竞争性比选人承担赔偿责任，包括但不限于税款、滞纳金、罚款及相关损失等。</w:t>
      </w:r>
    </w:p>
    <w:p>
      <w:pPr>
        <w:spacing w:line="360" w:lineRule="exact"/>
        <w:ind w:firstLine="420" w:firstLineChars="200"/>
        <w:outlineLvl w:val="0"/>
        <w:rPr>
          <w:rFonts w:hint="eastAsia"/>
          <w:szCs w:val="21"/>
        </w:rPr>
      </w:pPr>
      <w:r>
        <w:rPr>
          <w:rFonts w:hint="eastAsia"/>
          <w:szCs w:val="21"/>
        </w:rPr>
        <w:t>竞标人应按照比选人要求，及时向比选人开具增值税</w:t>
      </w:r>
      <w:r>
        <w:rPr>
          <w:rFonts w:hint="eastAsia"/>
          <w:szCs w:val="21"/>
          <w:lang w:val="en-US" w:eastAsia="zh-CN"/>
        </w:rPr>
        <w:t>专用</w:t>
      </w:r>
      <w:r>
        <w:rPr>
          <w:rFonts w:hint="eastAsia"/>
          <w:szCs w:val="21"/>
        </w:rPr>
        <w:t>发票。因竞标人开具发票不及时给比选人造成无法及时认证、抵扣发票等情形的，竞标人需向比选人承担赔偿责任，包括但不限于税款、滞纳金、罚款及相关损失等。</w:t>
      </w:r>
    </w:p>
    <w:p>
      <w:pPr>
        <w:spacing w:line="360" w:lineRule="exact"/>
        <w:ind w:firstLine="420" w:firstLineChars="200"/>
        <w:outlineLvl w:val="0"/>
        <w:rPr>
          <w:rFonts w:hint="eastAsia"/>
          <w:szCs w:val="21"/>
        </w:rPr>
      </w:pPr>
      <w:r>
        <w:rPr>
          <w:rFonts w:hint="eastAsia"/>
          <w:szCs w:val="21"/>
        </w:rPr>
        <w:t>（2）报价表中的工程量为竞争性比选人暂估量，如实际工程量与暂估量有出入，则该出入部分工程量单价按签约合同单价计量。</w:t>
      </w:r>
    </w:p>
    <w:p>
      <w:pPr>
        <w:spacing w:line="400" w:lineRule="exact"/>
        <w:ind w:firstLine="420" w:firstLineChars="200"/>
        <w:textAlignment w:val="baseline"/>
        <w:rPr>
          <w:rFonts w:hint="eastAsia"/>
          <w:color w:val="auto"/>
          <w:szCs w:val="21"/>
          <w:highlight w:val="none"/>
        </w:rPr>
      </w:pPr>
      <w:r>
        <w:rPr>
          <w:rFonts w:hint="eastAsia"/>
          <w:color w:val="auto"/>
          <w:szCs w:val="21"/>
        </w:rPr>
        <w:t>（3）本项目最高总限</w:t>
      </w:r>
      <w:r>
        <w:rPr>
          <w:rFonts w:hint="eastAsia"/>
          <w:color w:val="auto"/>
          <w:szCs w:val="21"/>
          <w:highlight w:val="none"/>
        </w:rPr>
        <w:t>价为：</w:t>
      </w:r>
      <w:r>
        <w:rPr>
          <w:rFonts w:hint="eastAsia"/>
          <w:color w:val="auto"/>
          <w:szCs w:val="21"/>
          <w:highlight w:val="none"/>
          <w:lang w:val="en-US" w:eastAsia="zh-CN"/>
        </w:rPr>
        <w:t>86700元</w:t>
      </w:r>
      <w:r>
        <w:rPr>
          <w:rFonts w:hint="eastAsia"/>
          <w:color w:val="auto"/>
          <w:szCs w:val="21"/>
          <w:highlight w:val="none"/>
        </w:rPr>
        <w:t>（大写：</w:t>
      </w:r>
      <w:r>
        <w:rPr>
          <w:rFonts w:hint="eastAsia"/>
          <w:color w:val="auto"/>
          <w:szCs w:val="21"/>
          <w:highlight w:val="none"/>
          <w:lang w:val="en-US" w:eastAsia="zh-CN"/>
        </w:rPr>
        <w:t>捌万陆仟柒佰</w:t>
      </w:r>
      <w:r>
        <w:rPr>
          <w:rFonts w:hint="eastAsia"/>
          <w:color w:val="auto"/>
          <w:szCs w:val="21"/>
          <w:highlight w:val="none"/>
        </w:rPr>
        <w:t>元整）。</w:t>
      </w:r>
    </w:p>
    <w:p>
      <w:pPr>
        <w:spacing w:line="360" w:lineRule="exact"/>
        <w:ind w:firstLine="420" w:firstLineChars="200"/>
        <w:outlineLvl w:val="0"/>
        <w:rPr>
          <w:rFonts w:hint="eastAsia"/>
          <w:szCs w:val="21"/>
        </w:rPr>
      </w:pPr>
      <w:r>
        <w:rPr>
          <w:rFonts w:hint="eastAsia"/>
          <w:szCs w:val="21"/>
        </w:rPr>
        <w:t>注：竞标人的竞标报价不得超过比选人公布的最高限价</w:t>
      </w:r>
      <w:r>
        <w:rPr>
          <w:rFonts w:hint="eastAsia"/>
          <w:szCs w:val="21"/>
          <w:lang w:eastAsia="zh-CN"/>
        </w:rPr>
        <w:t>，</w:t>
      </w:r>
      <w:r>
        <w:rPr>
          <w:rFonts w:hint="eastAsia"/>
          <w:szCs w:val="21"/>
        </w:rPr>
        <w:t>否则</w:t>
      </w:r>
      <w:r>
        <w:rPr>
          <w:rFonts w:hint="eastAsia"/>
          <w:szCs w:val="21"/>
          <w:lang w:val="en-US" w:eastAsia="zh-CN"/>
        </w:rPr>
        <w:t>该报价</w:t>
      </w:r>
      <w:r>
        <w:rPr>
          <w:rFonts w:hint="eastAsia"/>
          <w:szCs w:val="21"/>
        </w:rPr>
        <w:t>为无效竞标（详见格式“</w:t>
      </w:r>
      <w:r>
        <w:rPr>
          <w:rFonts w:hint="eastAsia"/>
          <w:szCs w:val="21"/>
          <w:lang w:val="en-US" w:eastAsia="zh-CN"/>
        </w:rPr>
        <w:t>四</w:t>
      </w:r>
      <w:r>
        <w:rPr>
          <w:rFonts w:hint="eastAsia"/>
          <w:szCs w:val="21"/>
        </w:rPr>
        <w:t>、已标价报价清单”）。</w:t>
      </w:r>
    </w:p>
    <w:p>
      <w:pPr>
        <w:spacing w:line="360" w:lineRule="exact"/>
        <w:ind w:firstLine="420" w:firstLineChars="200"/>
        <w:rPr>
          <w:rFonts w:hint="eastAsia"/>
          <w:szCs w:val="21"/>
        </w:rPr>
      </w:pPr>
      <w:r>
        <w:rPr>
          <w:rFonts w:hint="eastAsia"/>
          <w:szCs w:val="21"/>
        </w:rPr>
        <w:t>2、供货要求：</w:t>
      </w:r>
    </w:p>
    <w:p>
      <w:pPr>
        <w:spacing w:line="360" w:lineRule="auto"/>
        <w:ind w:firstLine="420" w:firstLineChars="200"/>
        <w:rPr>
          <w:rFonts w:hint="eastAsia" w:ascii="宋体" w:hAnsi="宋体" w:cs="宋体"/>
          <w:bCs/>
          <w:sz w:val="24"/>
          <w:szCs w:val="24"/>
        </w:rPr>
      </w:pPr>
      <w:r>
        <w:rPr>
          <w:rFonts w:hint="eastAsia"/>
          <w:szCs w:val="21"/>
        </w:rPr>
        <w:t>（1）质量要求：</w:t>
      </w:r>
    </w:p>
    <w:p>
      <w:pPr>
        <w:spacing w:line="360" w:lineRule="auto"/>
        <w:ind w:firstLine="420" w:firstLineChars="200"/>
        <w:rPr>
          <w:rFonts w:hint="default" w:eastAsia="宋体"/>
          <w:szCs w:val="21"/>
          <w:lang w:val="en-US" w:eastAsia="zh-CN"/>
        </w:rPr>
      </w:pPr>
      <w:r>
        <w:rPr>
          <w:rFonts w:hint="eastAsia"/>
          <w:szCs w:val="21"/>
        </w:rPr>
        <w:t>1、</w:t>
      </w:r>
      <w:r>
        <w:rPr>
          <w:rFonts w:hint="eastAsia"/>
          <w:color w:val="auto"/>
          <w:szCs w:val="21"/>
        </w:rPr>
        <w:t>投标（报价）方提供的</w:t>
      </w:r>
      <w:r>
        <w:rPr>
          <w:rFonts w:hint="eastAsia"/>
          <w:color w:val="auto"/>
          <w:szCs w:val="21"/>
          <w:lang w:eastAsia="zh-CN"/>
        </w:rPr>
        <w:t>砌筑用砖</w:t>
      </w:r>
      <w:r>
        <w:rPr>
          <w:rFonts w:hint="eastAsia"/>
          <w:color w:val="auto"/>
          <w:szCs w:val="21"/>
        </w:rPr>
        <w:t>应符合国家质量技术要求等</w:t>
      </w:r>
      <w:r>
        <w:rPr>
          <w:rFonts w:hint="eastAsia"/>
          <w:szCs w:val="21"/>
        </w:rPr>
        <w:t>。</w:t>
      </w:r>
      <w:r>
        <w:rPr>
          <w:rFonts w:hint="eastAsia"/>
          <w:szCs w:val="21"/>
          <w:lang w:val="en-US" w:eastAsia="zh-CN"/>
        </w:rPr>
        <w:t>其中厚壁型烧结页岩空心砖导热系数</w:t>
      </w:r>
      <w:r>
        <w:rPr>
          <w:rFonts w:hint="default" w:ascii="Arial" w:hAnsi="Arial" w:cs="Arial"/>
          <w:szCs w:val="21"/>
          <w:lang w:val="en-US" w:eastAsia="zh-CN"/>
        </w:rPr>
        <w:t>≤</w:t>
      </w:r>
      <w:r>
        <w:rPr>
          <w:rFonts w:hint="eastAsia"/>
          <w:szCs w:val="21"/>
          <w:lang w:val="en-US" w:eastAsia="zh-CN"/>
        </w:rPr>
        <w:t>0.54</w:t>
      </w:r>
      <w:r>
        <w:rPr>
          <w:rFonts w:hint="eastAsia"/>
        </w:rPr>
        <w:t>｛W/（m.k）｝</w:t>
      </w:r>
      <w:r>
        <w:rPr>
          <w:rFonts w:hint="eastAsia"/>
          <w:lang w:eastAsia="zh-CN"/>
        </w:rPr>
        <w:t>，</w:t>
      </w:r>
      <w:r>
        <w:rPr>
          <w:rFonts w:hint="eastAsia"/>
          <w:lang w:val="en-US" w:eastAsia="zh-CN"/>
        </w:rPr>
        <w:t>孔洞数&gt;12孔，孔排数</w:t>
      </w:r>
      <w:r>
        <w:rPr>
          <w:rFonts w:hint="default" w:ascii="Arial" w:hAnsi="Arial" w:cs="Arial"/>
          <w:lang w:val="en-US" w:eastAsia="zh-CN"/>
        </w:rPr>
        <w:t>≥</w:t>
      </w:r>
      <w:r>
        <w:rPr>
          <w:rFonts w:hint="eastAsia"/>
          <w:lang w:val="en-US" w:eastAsia="zh-CN"/>
        </w:rPr>
        <w:t>7排，宽度方向孔洞排数</w:t>
      </w:r>
      <w:r>
        <w:rPr>
          <w:rFonts w:hint="default" w:ascii="Arial" w:hAnsi="Arial" w:cs="Arial"/>
          <w:lang w:val="en-US" w:eastAsia="zh-CN"/>
        </w:rPr>
        <w:t>≥</w:t>
      </w:r>
      <w:r>
        <w:rPr>
          <w:rFonts w:hint="eastAsia"/>
          <w:lang w:val="en-US" w:eastAsia="zh-CN"/>
        </w:rPr>
        <w:t>5排，外壁厚</w:t>
      </w:r>
      <w:r>
        <w:rPr>
          <w:rFonts w:hint="default" w:ascii="Arial" w:hAnsi="Arial" w:cs="Arial"/>
          <w:lang w:val="en-US" w:eastAsia="zh-CN"/>
        </w:rPr>
        <w:t>≥</w:t>
      </w:r>
      <w:r>
        <w:rPr>
          <w:rFonts w:hint="eastAsia"/>
          <w:lang w:val="en-US" w:eastAsia="zh-CN"/>
        </w:rPr>
        <w:t>25mm，空洞率≥45%，容重</w:t>
      </w:r>
      <w:r>
        <w:rPr>
          <w:rFonts w:hint="default" w:ascii="Arial" w:hAnsi="Arial" w:cs="Arial"/>
          <w:lang w:val="en-US" w:eastAsia="zh-CN"/>
        </w:rPr>
        <w:t>≥</w:t>
      </w:r>
      <w:r>
        <w:rPr>
          <w:rFonts w:hint="eastAsia"/>
          <w:lang w:val="en-US" w:eastAsia="zh-CN"/>
        </w:rPr>
        <w:t>800KG/m³；</w:t>
      </w:r>
      <w:r>
        <w:rPr>
          <w:rFonts w:hint="eastAsia"/>
          <w:szCs w:val="21"/>
          <w:lang w:val="en-US" w:eastAsia="zh-CN"/>
        </w:rPr>
        <w:t>烧结页岩空心砖孔排数≥13排，宽度方向孔排数≥5排，容重800KG/m³，导热系数</w:t>
      </w:r>
      <w:r>
        <w:rPr>
          <w:rFonts w:hint="default" w:ascii="Arial" w:hAnsi="Arial" w:cs="Arial"/>
          <w:szCs w:val="21"/>
          <w:lang w:val="en-US" w:eastAsia="zh-CN"/>
        </w:rPr>
        <w:t>≤</w:t>
      </w:r>
      <w:r>
        <w:rPr>
          <w:rFonts w:hint="eastAsia"/>
          <w:szCs w:val="21"/>
          <w:lang w:val="en-US" w:eastAsia="zh-CN"/>
        </w:rPr>
        <w:t>0.54</w:t>
      </w:r>
      <w:r>
        <w:rPr>
          <w:rFonts w:hint="eastAsia"/>
        </w:rPr>
        <w:t>｛W/（m.k）｝</w:t>
      </w:r>
      <w:r>
        <w:rPr>
          <w:rFonts w:hint="eastAsia"/>
          <w:szCs w:val="21"/>
          <w:lang w:val="en-US" w:eastAsia="zh-CN"/>
        </w:rPr>
        <w:t>；页岩多孔钻容重</w:t>
      </w:r>
      <w:r>
        <w:rPr>
          <w:rFonts w:hint="default" w:ascii="Arial" w:hAnsi="Arial" w:cs="Arial"/>
          <w:szCs w:val="21"/>
          <w:lang w:val="en-US" w:eastAsia="zh-CN"/>
        </w:rPr>
        <w:t>≥</w:t>
      </w:r>
      <w:r>
        <w:rPr>
          <w:rFonts w:hint="eastAsia"/>
          <w:szCs w:val="21"/>
          <w:lang w:val="en-US" w:eastAsia="zh-CN"/>
        </w:rPr>
        <w:t>1400</w:t>
      </w:r>
      <w:r>
        <w:rPr>
          <w:rFonts w:hint="eastAsia"/>
          <w:lang w:val="en-US" w:eastAsia="zh-CN"/>
        </w:rPr>
        <w:t>KG/m³。</w:t>
      </w:r>
    </w:p>
    <w:p>
      <w:pPr>
        <w:spacing w:line="360" w:lineRule="auto"/>
        <w:ind w:firstLine="420" w:firstLineChars="200"/>
        <w:rPr>
          <w:rFonts w:hint="eastAsia"/>
          <w:szCs w:val="21"/>
        </w:rPr>
      </w:pPr>
      <w:r>
        <w:rPr>
          <w:rFonts w:hint="eastAsia"/>
          <w:szCs w:val="21"/>
        </w:rPr>
        <w:t>2、因货物质量不符合国家、行业规定的以及本比选函约定的相关标准而产生的一切后果责任由投标（报价）方承担；若由此而给比选人造成损失的，投标（报价）方应全额赔偿。</w:t>
      </w:r>
    </w:p>
    <w:p>
      <w:pPr>
        <w:spacing w:line="360" w:lineRule="exact"/>
        <w:ind w:firstLine="420" w:firstLineChars="200"/>
        <w:rPr>
          <w:rFonts w:hint="eastAsia"/>
          <w:szCs w:val="21"/>
        </w:rPr>
      </w:pPr>
      <w:r>
        <w:rPr>
          <w:rFonts w:hint="eastAsia"/>
          <w:szCs w:val="21"/>
        </w:rPr>
        <w:t>材料运输：本竞争性比选文件约定的材料价格为比选人指定位置的到场单价，材料运输的安全（包括装</w:t>
      </w:r>
      <w:r>
        <w:rPr>
          <w:rFonts w:hint="eastAsia"/>
          <w:szCs w:val="21"/>
          <w:lang w:val="en-US" w:eastAsia="zh-CN"/>
        </w:rPr>
        <w:t>卸车、车辆运输及转运、整齐堆放</w:t>
      </w:r>
      <w:r>
        <w:rPr>
          <w:rFonts w:hint="eastAsia"/>
          <w:szCs w:val="21"/>
        </w:rPr>
        <w:t>）由竞标人负责，因材料运输超限等引起的全部后果、责任均由竞标人承担。竞标人必须保证安全、及时供货，比选人不承担由此造成的安全责任及相应费用。</w:t>
      </w:r>
    </w:p>
    <w:p>
      <w:pPr>
        <w:spacing w:line="360" w:lineRule="exact"/>
        <w:ind w:firstLine="420" w:firstLineChars="200"/>
        <w:rPr>
          <w:szCs w:val="21"/>
        </w:rPr>
      </w:pPr>
      <w:r>
        <w:rPr>
          <w:rFonts w:hint="eastAsia"/>
          <w:szCs w:val="21"/>
        </w:rPr>
        <w:t>3、</w:t>
      </w:r>
      <w:r>
        <w:rPr>
          <w:szCs w:val="21"/>
        </w:rPr>
        <w:t>本次</w:t>
      </w:r>
      <w:r>
        <w:rPr>
          <w:rFonts w:hint="eastAsia"/>
          <w:szCs w:val="21"/>
        </w:rPr>
        <w:t>竞争性比选</w:t>
      </w:r>
      <w:r>
        <w:rPr>
          <w:szCs w:val="21"/>
        </w:rPr>
        <w:t>响应文件的组成：</w:t>
      </w:r>
    </w:p>
    <w:p>
      <w:pPr>
        <w:spacing w:line="360" w:lineRule="exact"/>
        <w:ind w:firstLine="420" w:firstLineChars="200"/>
        <w:rPr>
          <w:rFonts w:hint="eastAsia"/>
          <w:szCs w:val="21"/>
        </w:rPr>
      </w:pPr>
      <w:r>
        <w:rPr>
          <w:rFonts w:hint="eastAsia"/>
          <w:szCs w:val="21"/>
        </w:rPr>
        <w:t>①报价书；</w:t>
      </w:r>
    </w:p>
    <w:p>
      <w:pPr>
        <w:spacing w:line="360" w:lineRule="exact"/>
        <w:ind w:firstLine="420" w:firstLineChars="200"/>
        <w:rPr>
          <w:rFonts w:hint="eastAsia"/>
          <w:szCs w:val="21"/>
        </w:rPr>
      </w:pPr>
      <w:r>
        <w:rPr>
          <w:rFonts w:hint="eastAsia"/>
          <w:szCs w:val="21"/>
        </w:rPr>
        <w:t>②法定代表人身份证明及授权委托书；</w:t>
      </w:r>
    </w:p>
    <w:p>
      <w:pPr>
        <w:spacing w:line="360" w:lineRule="exact"/>
        <w:ind w:firstLine="420" w:firstLineChars="200"/>
        <w:rPr>
          <w:rFonts w:hint="eastAsia"/>
          <w:szCs w:val="21"/>
        </w:rPr>
      </w:pPr>
      <w:r>
        <w:rPr>
          <w:rFonts w:hint="eastAsia"/>
          <w:szCs w:val="21"/>
        </w:rPr>
        <w:t>③竞争性比选响应单位有效的营业执照；</w:t>
      </w:r>
    </w:p>
    <w:p>
      <w:pPr>
        <w:spacing w:line="360" w:lineRule="exact"/>
        <w:ind w:firstLine="420" w:firstLineChars="200"/>
        <w:rPr>
          <w:rFonts w:hint="eastAsia"/>
          <w:szCs w:val="21"/>
        </w:rPr>
      </w:pPr>
      <w:r>
        <w:rPr>
          <w:rFonts w:hint="eastAsia"/>
          <w:szCs w:val="21"/>
        </w:rPr>
        <w:t>④已标价报价清单。</w:t>
      </w:r>
    </w:p>
    <w:p>
      <w:pPr>
        <w:spacing w:line="360" w:lineRule="exact"/>
        <w:ind w:firstLine="420" w:firstLineChars="200"/>
        <w:rPr>
          <w:rFonts w:hint="eastAsia"/>
          <w:szCs w:val="21"/>
        </w:rPr>
      </w:pPr>
      <w:r>
        <w:rPr>
          <w:rFonts w:hint="eastAsia"/>
          <w:szCs w:val="21"/>
        </w:rPr>
        <w:t>3、竞争性比选</w:t>
      </w:r>
      <w:r>
        <w:rPr>
          <w:szCs w:val="21"/>
        </w:rPr>
        <w:t>响应文件的份数及编制要求</w:t>
      </w:r>
      <w:r>
        <w:rPr>
          <w:rFonts w:hint="eastAsia"/>
          <w:szCs w:val="21"/>
        </w:rPr>
        <w:t>：</w:t>
      </w:r>
    </w:p>
    <w:p>
      <w:pPr>
        <w:spacing w:line="360" w:lineRule="exact"/>
        <w:ind w:firstLine="420" w:firstLineChars="200"/>
        <w:rPr>
          <w:rFonts w:hint="eastAsia"/>
          <w:color w:val="auto"/>
        </w:rPr>
      </w:pPr>
      <w:r>
        <w:rPr>
          <w:rFonts w:hint="eastAsia"/>
          <w:szCs w:val="21"/>
          <w:lang w:val="en-US" w:eastAsia="zh-CN"/>
        </w:rPr>
        <w:t>各单位递交</w:t>
      </w:r>
      <w:r>
        <w:rPr>
          <w:rFonts w:hint="eastAsia"/>
          <w:szCs w:val="21"/>
        </w:rPr>
        <w:t>竞争性比选响应文件</w:t>
      </w:r>
      <w:r>
        <w:rPr>
          <w:rFonts w:hint="eastAsia"/>
          <w:b/>
          <w:bCs/>
          <w:szCs w:val="21"/>
        </w:rPr>
        <w:t>1份</w:t>
      </w:r>
      <w:r>
        <w:rPr>
          <w:rFonts w:hint="eastAsia"/>
          <w:szCs w:val="21"/>
        </w:rPr>
        <w:t>，竞争性比选响应文件按竞争性比选文件中规定格式排版。</w:t>
      </w:r>
    </w:p>
    <w:p>
      <w:pPr>
        <w:numPr>
          <w:ilvl w:val="0"/>
          <w:numId w:val="2"/>
        </w:numPr>
        <w:spacing w:line="360" w:lineRule="auto"/>
        <w:rPr>
          <w:b/>
          <w:szCs w:val="21"/>
        </w:rPr>
      </w:pPr>
      <w:r>
        <w:rPr>
          <w:rFonts w:hint="eastAsia" w:ascii="宋体" w:hAnsi="宋体" w:cs="宋体"/>
          <w:b/>
          <w:szCs w:val="21"/>
        </w:rPr>
        <w:t>评标办法</w:t>
      </w:r>
      <w:r>
        <w:rPr>
          <w:rFonts w:hint="eastAsia" w:ascii="宋体" w:hAnsi="宋体" w:cs="宋体"/>
          <w:bCs/>
          <w:szCs w:val="21"/>
        </w:rPr>
        <w:t>：</w:t>
      </w:r>
      <w:r>
        <w:rPr>
          <w:rFonts w:hint="eastAsia" w:ascii="宋体" w:hAnsi="宋体"/>
          <w:bCs/>
          <w:szCs w:val="21"/>
        </w:rPr>
        <w:t>本项目采用经评审的最低投标价法</w:t>
      </w:r>
      <w:r>
        <w:rPr>
          <w:rFonts w:hint="eastAsia" w:ascii="宋体" w:hAnsi="宋体" w:cs="宋体"/>
          <w:bCs/>
          <w:szCs w:val="21"/>
        </w:rPr>
        <w:t>，</w:t>
      </w:r>
      <w:r>
        <w:rPr>
          <w:rFonts w:hint="eastAsia" w:ascii="宋体" w:hAnsi="宋体"/>
          <w:szCs w:val="21"/>
        </w:rPr>
        <w:t>评标委员会按</w:t>
      </w:r>
      <w:r>
        <w:rPr>
          <w:rFonts w:hint="eastAsia" w:ascii="宋体" w:hAnsi="宋体"/>
          <w:szCs w:val="21"/>
          <w:lang w:val="en-US" w:eastAsia="zh-CN"/>
        </w:rPr>
        <w:t>经评审的金额</w:t>
      </w:r>
      <w:r>
        <w:rPr>
          <w:rFonts w:hint="eastAsia" w:ascii="宋体" w:hAnsi="宋体"/>
          <w:szCs w:val="21"/>
        </w:rPr>
        <w:t>由低到高的顺序进行评审。</w:t>
      </w:r>
      <w:r>
        <w:rPr>
          <w:rFonts w:hint="eastAsia" w:ascii="宋体" w:hAnsi="宋体"/>
          <w:b w:val="0"/>
          <w:bCs w:val="0"/>
          <w:color w:val="000000"/>
          <w:szCs w:val="21"/>
          <w:highlight w:val="none"/>
          <w:lang w:eastAsia="zh-CN"/>
        </w:rPr>
        <w:t>若出现最低投标价相同时，则</w:t>
      </w:r>
      <w:r>
        <w:rPr>
          <w:rFonts w:hint="eastAsia" w:ascii="宋体" w:hAnsi="宋体"/>
          <w:b w:val="0"/>
          <w:bCs w:val="0"/>
          <w:color w:val="000000"/>
          <w:szCs w:val="21"/>
          <w:highlight w:val="none"/>
          <w:lang w:val="en-US" w:eastAsia="zh-CN"/>
        </w:rPr>
        <w:t>对</w:t>
      </w:r>
      <w:r>
        <w:rPr>
          <w:rFonts w:hint="eastAsia" w:ascii="宋体" w:hAnsi="宋体"/>
          <w:b w:val="0"/>
          <w:bCs w:val="0"/>
          <w:color w:val="000000"/>
          <w:szCs w:val="21"/>
          <w:highlight w:val="none"/>
          <w:lang w:eastAsia="zh-CN"/>
        </w:rPr>
        <w:t>最低投标价相同</w:t>
      </w:r>
      <w:r>
        <w:rPr>
          <w:rFonts w:hint="eastAsia" w:ascii="宋体" w:hAnsi="宋体"/>
          <w:b w:val="0"/>
          <w:bCs w:val="0"/>
          <w:color w:val="000000"/>
          <w:szCs w:val="21"/>
          <w:highlight w:val="none"/>
          <w:lang w:val="en-US" w:eastAsia="zh-CN"/>
        </w:rPr>
        <w:t>的单位进行第二轮报价，直至只有一家单位为最低价为止</w:t>
      </w:r>
      <w:r>
        <w:rPr>
          <w:rFonts w:hint="eastAsia" w:ascii="宋体" w:hAnsi="宋体"/>
          <w:b w:val="0"/>
          <w:bCs w:val="0"/>
          <w:color w:val="000000"/>
          <w:szCs w:val="21"/>
          <w:highlight w:val="none"/>
          <w:lang w:eastAsia="zh-CN"/>
        </w:rPr>
        <w:t>。</w:t>
      </w:r>
    </w:p>
    <w:p>
      <w:pPr>
        <w:spacing w:line="360" w:lineRule="exact"/>
        <w:rPr>
          <w:b/>
          <w:szCs w:val="21"/>
        </w:rPr>
      </w:pPr>
      <w:r>
        <w:rPr>
          <w:b/>
          <w:szCs w:val="21"/>
        </w:rPr>
        <w:t>五、</w:t>
      </w:r>
      <w:r>
        <w:rPr>
          <w:rFonts w:hint="eastAsia"/>
          <w:b/>
          <w:szCs w:val="21"/>
        </w:rPr>
        <w:t>竞争性比选</w:t>
      </w:r>
      <w:r>
        <w:rPr>
          <w:b/>
          <w:szCs w:val="21"/>
        </w:rPr>
        <w:t>须知</w:t>
      </w:r>
    </w:p>
    <w:p>
      <w:pPr>
        <w:spacing w:line="360" w:lineRule="exact"/>
        <w:ind w:firstLine="420" w:firstLineChars="200"/>
        <w:rPr>
          <w:rFonts w:hint="eastAsia" w:ascii="宋体" w:hAnsi="宋体" w:cs="宋体"/>
          <w:szCs w:val="21"/>
        </w:rPr>
      </w:pPr>
      <w:r>
        <w:rPr>
          <w:rFonts w:hint="eastAsia" w:ascii="宋体" w:hAnsi="宋体" w:cs="宋体"/>
          <w:szCs w:val="21"/>
        </w:rPr>
        <w:t>（一）竞争性比选文件获取方式：凡愿意参加的潜在竞标人，</w:t>
      </w:r>
      <w:r>
        <w:rPr>
          <w:rFonts w:hint="eastAsia" w:ascii="宋体" w:hAnsi="宋体" w:cs="宋体"/>
          <w:color w:val="FF0000"/>
          <w:szCs w:val="21"/>
        </w:rPr>
        <w:t>从2020年</w:t>
      </w:r>
      <w:r>
        <w:rPr>
          <w:rFonts w:hint="eastAsia" w:ascii="宋体" w:hAnsi="宋体" w:cs="宋体"/>
          <w:color w:val="FF0000"/>
          <w:szCs w:val="21"/>
          <w:lang w:val="en-US" w:eastAsia="zh-CN"/>
        </w:rPr>
        <w:t>12</w:t>
      </w:r>
      <w:r>
        <w:rPr>
          <w:rFonts w:hint="eastAsia" w:ascii="宋体" w:hAnsi="宋体" w:cs="宋体"/>
          <w:color w:val="FF0000"/>
          <w:szCs w:val="21"/>
        </w:rPr>
        <w:t>月</w:t>
      </w:r>
      <w:r>
        <w:rPr>
          <w:rFonts w:hint="eastAsia" w:ascii="宋体" w:hAnsi="宋体" w:cs="宋体"/>
          <w:color w:val="FF0000"/>
          <w:szCs w:val="21"/>
          <w:lang w:val="en-US" w:eastAsia="zh-CN"/>
        </w:rPr>
        <w:t xml:space="preserve">  </w:t>
      </w:r>
      <w:r>
        <w:rPr>
          <w:rFonts w:hint="eastAsia" w:ascii="宋体" w:hAnsi="宋体" w:cs="宋体"/>
          <w:szCs w:val="21"/>
        </w:rPr>
        <w:t>日起至竞争性比选响应文件递交截止时间前，详见竞争性比选公告及结果公示将在重庆高速集团官网（</w:t>
      </w:r>
      <w:r>
        <w:rPr>
          <w:rFonts w:hint="eastAsia" w:ascii="宋体" w:hAnsi="宋体" w:cs="宋体"/>
          <w:szCs w:val="21"/>
        </w:rPr>
        <w:fldChar w:fldCharType="begin"/>
      </w:r>
      <w:r>
        <w:instrText xml:space="preserve"> INCLUDEPICTURE "D:\\documents\\tencent files\\3024370079\\AppData\\Roaming\\Tencent\\QQTempSys\\%25W@GJ$ACOF(TYDYECOKVDYB.png" \* MERGEFORMAT \d </w:instrText>
      </w:r>
      <w:r>
        <w:rPr>
          <w:rFonts w:hint="eastAsia" w:ascii="宋体" w:hAnsi="宋体" w:cs="宋体"/>
          <w:szCs w:val="21"/>
        </w:rPr>
        <w:fldChar w:fldCharType="separate"/>
      </w:r>
      <w:r>
        <w:rPr>
          <w:rFonts w:hint="eastAsia" w:ascii="宋体" w:hAnsi="宋体" w:cs="宋体"/>
          <w:szCs w:val="21"/>
        </w:rPr>
        <w:drawing>
          <wp:inline distT="0" distB="0" distL="114300" distR="114300">
            <wp:extent cx="190500" cy="142875"/>
            <wp:effectExtent l="0" t="0" r="0" b="9525"/>
            <wp:docPr id="1" name="图片 1"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7"/>
                    <pic:cNvPicPr>
                      <a:picLocks noChangeAspect="1"/>
                    </pic:cNvPicPr>
                  </pic:nvPicPr>
                  <pic:blipFill>
                    <a:blip r:embed="rId6"/>
                    <a:stretch>
                      <a:fillRect/>
                    </a:stretch>
                  </pic:blipFill>
                  <pic:spPr>
                    <a:xfrm>
                      <a:off x="0" y="0"/>
                      <a:ext cx="190500" cy="142875"/>
                    </a:xfrm>
                    <a:prstGeom prst="rect">
                      <a:avLst/>
                    </a:prstGeom>
                    <a:noFill/>
                    <a:ln>
                      <a:noFill/>
                    </a:ln>
                  </pic:spPr>
                </pic:pic>
              </a:graphicData>
            </a:graphic>
          </wp:inline>
        </w:drawing>
      </w:r>
      <w:r>
        <w:rPr>
          <w:rFonts w:hint="eastAsia" w:ascii="宋体" w:hAnsi="宋体" w:cs="宋体"/>
          <w:szCs w:val="21"/>
        </w:rPr>
        <w:fldChar w:fldCharType="end"/>
      </w:r>
      <w:r>
        <w:rPr>
          <w:rFonts w:hint="eastAsia" w:ascii="宋体" w:hAnsi="宋体" w:cs="宋体"/>
          <w:szCs w:val="21"/>
        </w:rPr>
        <w:t>http://www.cegc.com.cn/gw/newsInfoMenu.html?id=42&amp;key=2）、重庆高速公路集团有限公司招投标管理平台（</w:t>
      </w:r>
      <w:r>
        <w:rPr>
          <w:rFonts w:hint="eastAsia" w:ascii="宋体" w:hAnsi="宋体" w:cs="宋体"/>
          <w:szCs w:val="21"/>
        </w:rPr>
        <w:fldChar w:fldCharType="begin"/>
      </w:r>
      <w:r>
        <w:instrText xml:space="preserve"> INCLUDEPICTURE "D:\\documents\\tencent files\\3024370079\\AppData\\Roaming\\Tencent\\QQTempSys\\%25W@GJ$ACOF(TYDYECOKVDYB.png" \* MERGEFORMAT \d </w:instrText>
      </w:r>
      <w:r>
        <w:rPr>
          <w:rFonts w:hint="eastAsia" w:ascii="宋体" w:hAnsi="宋体" w:cs="宋体"/>
          <w:szCs w:val="21"/>
        </w:rPr>
        <w:fldChar w:fldCharType="separate"/>
      </w:r>
      <w:r>
        <w:rPr>
          <w:rFonts w:hint="eastAsia" w:ascii="宋体" w:hAnsi="宋体" w:cs="宋体"/>
          <w:szCs w:val="21"/>
        </w:rPr>
        <w:drawing>
          <wp:inline distT="0" distB="0" distL="114300" distR="114300">
            <wp:extent cx="190500" cy="142875"/>
            <wp:effectExtent l="0" t="0" r="0" b="9525"/>
            <wp:docPr id="4"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IMG_257"/>
                    <pic:cNvPicPr>
                      <a:picLocks noChangeAspect="1"/>
                    </pic:cNvPicPr>
                  </pic:nvPicPr>
                  <pic:blipFill>
                    <a:blip r:embed="rId6"/>
                    <a:stretch>
                      <a:fillRect/>
                    </a:stretch>
                  </pic:blipFill>
                  <pic:spPr>
                    <a:xfrm>
                      <a:off x="0" y="0"/>
                      <a:ext cx="190500" cy="142875"/>
                    </a:xfrm>
                    <a:prstGeom prst="rect">
                      <a:avLst/>
                    </a:prstGeom>
                    <a:noFill/>
                    <a:ln>
                      <a:noFill/>
                    </a:ln>
                  </pic:spPr>
                </pic:pic>
              </a:graphicData>
            </a:graphic>
          </wp:inline>
        </w:drawing>
      </w:r>
      <w:r>
        <w:rPr>
          <w:rFonts w:hint="eastAsia" w:ascii="宋体" w:hAnsi="宋体" w:cs="宋体"/>
          <w:szCs w:val="21"/>
        </w:rPr>
        <w:fldChar w:fldCharType="end"/>
      </w:r>
      <w:r>
        <w:rPr>
          <w:rFonts w:hint="eastAsia" w:ascii="宋体" w:hAnsi="宋体" w:cs="宋体"/>
          <w:szCs w:val="21"/>
        </w:rPr>
        <w:t>http://43.240.249.108:8088/PMS/）上发布的本项目竞争性比选公告中的获取方式自行下载。不管竞标人是否下载，均视为已知晓竞争性比选文件的全部内容和有关事宜。本项目不需要报名，直接投标 。</w:t>
      </w:r>
    </w:p>
    <w:p>
      <w:pPr>
        <w:spacing w:line="360" w:lineRule="exact"/>
        <w:ind w:firstLine="420" w:firstLineChars="200"/>
        <w:rPr>
          <w:rFonts w:hint="eastAsia" w:ascii="宋体" w:hAnsi="宋体" w:cs="宋体"/>
          <w:szCs w:val="21"/>
        </w:rPr>
      </w:pPr>
      <w:r>
        <w:rPr>
          <w:rFonts w:hint="eastAsia" w:ascii="宋体" w:hAnsi="宋体" w:cs="宋体"/>
          <w:szCs w:val="21"/>
        </w:rPr>
        <w:t>（二）竞争性比选公告及结果公示将在重庆高速集团官网</w:t>
      </w:r>
    </w:p>
    <w:p>
      <w:pPr>
        <w:spacing w:line="360" w:lineRule="exact"/>
        <w:rPr>
          <w:rFonts w:hint="eastAsia" w:ascii="宋体" w:hAnsi="宋体" w:cs="宋体"/>
          <w:szCs w:val="21"/>
        </w:rPr>
      </w:pPr>
      <w:r>
        <w:rPr>
          <w:rFonts w:hint="eastAsia" w:ascii="宋体" w:hAnsi="宋体" w:cs="宋体"/>
          <w:szCs w:val="21"/>
        </w:rPr>
        <w:t>（</w:t>
      </w:r>
      <w:r>
        <w:rPr>
          <w:rFonts w:hint="eastAsia" w:ascii="宋体" w:hAnsi="宋体" w:cs="宋体"/>
          <w:szCs w:val="21"/>
        </w:rPr>
        <w:fldChar w:fldCharType="begin"/>
      </w:r>
      <w:r>
        <w:instrText xml:space="preserve"> INCLUDEPICTURE "D:\\documents\\tencent files\\3024370079\\AppData\\Roaming\\Tencent\\QQTempSys\\%25W@GJ$ACOF(TYDYECOKVDYB.png" \* MERGEFORMAT \d </w:instrText>
      </w:r>
      <w:r>
        <w:rPr>
          <w:rFonts w:hint="eastAsia" w:ascii="宋体" w:hAnsi="宋体" w:cs="宋体"/>
          <w:szCs w:val="21"/>
        </w:rPr>
        <w:fldChar w:fldCharType="separate"/>
      </w:r>
      <w:r>
        <w:rPr>
          <w:rFonts w:hint="eastAsia" w:ascii="宋体" w:hAnsi="宋体" w:cs="宋体"/>
          <w:szCs w:val="21"/>
        </w:rPr>
        <w:drawing>
          <wp:inline distT="0" distB="0" distL="114300" distR="114300">
            <wp:extent cx="190500" cy="142875"/>
            <wp:effectExtent l="0" t="0" r="0" b="9525"/>
            <wp:docPr id="3" name="图片 3"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7"/>
                    <pic:cNvPicPr>
                      <a:picLocks noChangeAspect="1"/>
                    </pic:cNvPicPr>
                  </pic:nvPicPr>
                  <pic:blipFill>
                    <a:blip r:embed="rId6"/>
                    <a:stretch>
                      <a:fillRect/>
                    </a:stretch>
                  </pic:blipFill>
                  <pic:spPr>
                    <a:xfrm>
                      <a:off x="0" y="0"/>
                      <a:ext cx="190500" cy="142875"/>
                    </a:xfrm>
                    <a:prstGeom prst="rect">
                      <a:avLst/>
                    </a:prstGeom>
                    <a:noFill/>
                    <a:ln>
                      <a:noFill/>
                    </a:ln>
                  </pic:spPr>
                </pic:pic>
              </a:graphicData>
            </a:graphic>
          </wp:inline>
        </w:drawing>
      </w:r>
      <w:r>
        <w:rPr>
          <w:rFonts w:hint="eastAsia" w:ascii="宋体" w:hAnsi="宋体" w:cs="宋体"/>
          <w:szCs w:val="21"/>
        </w:rPr>
        <w:fldChar w:fldCharType="end"/>
      </w:r>
      <w:r>
        <w:rPr>
          <w:rFonts w:hint="eastAsia" w:ascii="宋体" w:hAnsi="宋体" w:cs="宋体"/>
          <w:szCs w:val="21"/>
        </w:rPr>
        <w:t>http://www.cegc.com.cn/gw/newsInfoMenu.html?id=42&amp;key=2）、重庆高速公路集团有限公司招投标管理平台（</w:t>
      </w:r>
      <w:r>
        <w:rPr>
          <w:rFonts w:hint="eastAsia" w:ascii="宋体" w:hAnsi="宋体" w:cs="宋体"/>
          <w:szCs w:val="21"/>
        </w:rPr>
        <w:fldChar w:fldCharType="begin"/>
      </w:r>
      <w:r>
        <w:instrText xml:space="preserve"> INCLUDEPICTURE "D:\\documents\\tencent files\\3024370079\\AppData\\Roaming\\Tencent\\QQTempSys\\%25W@GJ$ACOF(TYDYECOKVDYB.png" \* MERGEFORMAT \d </w:instrText>
      </w:r>
      <w:r>
        <w:rPr>
          <w:rFonts w:hint="eastAsia" w:ascii="宋体" w:hAnsi="宋体" w:cs="宋体"/>
          <w:szCs w:val="21"/>
        </w:rPr>
        <w:fldChar w:fldCharType="separate"/>
      </w:r>
      <w:r>
        <w:rPr>
          <w:rFonts w:hint="eastAsia" w:ascii="宋体" w:hAnsi="宋体" w:cs="宋体"/>
          <w:szCs w:val="21"/>
        </w:rPr>
        <w:drawing>
          <wp:inline distT="0" distB="0" distL="114300" distR="114300">
            <wp:extent cx="190500" cy="142875"/>
            <wp:effectExtent l="0" t="0" r="0" b="9525"/>
            <wp:docPr id="2" name="图片 4"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IMG_257"/>
                    <pic:cNvPicPr>
                      <a:picLocks noChangeAspect="1"/>
                    </pic:cNvPicPr>
                  </pic:nvPicPr>
                  <pic:blipFill>
                    <a:blip r:embed="rId6"/>
                    <a:stretch>
                      <a:fillRect/>
                    </a:stretch>
                  </pic:blipFill>
                  <pic:spPr>
                    <a:xfrm>
                      <a:off x="0" y="0"/>
                      <a:ext cx="190500" cy="142875"/>
                    </a:xfrm>
                    <a:prstGeom prst="rect">
                      <a:avLst/>
                    </a:prstGeom>
                    <a:noFill/>
                    <a:ln>
                      <a:noFill/>
                    </a:ln>
                  </pic:spPr>
                </pic:pic>
              </a:graphicData>
            </a:graphic>
          </wp:inline>
        </w:drawing>
      </w:r>
      <w:r>
        <w:rPr>
          <w:rFonts w:hint="eastAsia" w:ascii="宋体" w:hAnsi="宋体" w:cs="宋体"/>
          <w:szCs w:val="21"/>
        </w:rPr>
        <w:fldChar w:fldCharType="end"/>
      </w:r>
      <w:r>
        <w:rPr>
          <w:rFonts w:hint="eastAsia" w:ascii="宋体" w:hAnsi="宋体" w:cs="宋体"/>
          <w:szCs w:val="21"/>
        </w:rPr>
        <w:t>http://43.240.249.108:8088/PMS/）上发布。</w:t>
      </w:r>
    </w:p>
    <w:p>
      <w:pPr>
        <w:spacing w:line="360" w:lineRule="exact"/>
        <w:ind w:firstLine="420" w:firstLineChars="200"/>
        <w:rPr>
          <w:rFonts w:hint="eastAsia" w:ascii="宋体" w:hAnsi="宋体" w:cs="宋体"/>
          <w:szCs w:val="21"/>
        </w:rPr>
      </w:pPr>
      <w:r>
        <w:rPr>
          <w:rFonts w:hint="eastAsia" w:ascii="宋体" w:hAnsi="宋体" w:cs="宋体"/>
          <w:szCs w:val="21"/>
        </w:rPr>
        <w:t>（三）竞争性比选响应文件递交截止地点：重庆通力高速公路养</w:t>
      </w:r>
      <w:r>
        <w:rPr>
          <w:rFonts w:hint="eastAsia" w:ascii="宋体" w:hAnsi="宋体" w:cs="宋体"/>
          <w:color w:val="FF0000"/>
          <w:szCs w:val="21"/>
        </w:rPr>
        <w:t>护工程有限公司314办公室（</w:t>
      </w:r>
      <w:r>
        <w:rPr>
          <w:rFonts w:hint="eastAsia" w:ascii="宋体" w:hAnsi="宋体" w:cs="宋体"/>
          <w:szCs w:val="21"/>
        </w:rPr>
        <w:t>重庆市渝北区新南路52号）。</w:t>
      </w:r>
    </w:p>
    <w:p>
      <w:pPr>
        <w:spacing w:line="360" w:lineRule="exact"/>
        <w:ind w:firstLine="420" w:firstLineChars="200"/>
        <w:rPr>
          <w:rFonts w:hint="eastAsia" w:ascii="宋体" w:hAnsi="宋体" w:cs="宋体"/>
          <w:color w:val="FF0000"/>
          <w:szCs w:val="21"/>
        </w:rPr>
      </w:pPr>
      <w:r>
        <w:rPr>
          <w:rFonts w:hint="eastAsia" w:ascii="宋体" w:hAnsi="宋体" w:cs="宋体"/>
          <w:color w:val="FF0000"/>
          <w:szCs w:val="21"/>
        </w:rPr>
        <w:t>（四）竞争性比选响应文件递交截止时间：2020年</w:t>
      </w:r>
      <w:r>
        <w:rPr>
          <w:rFonts w:hint="eastAsia" w:ascii="宋体" w:hAnsi="宋体" w:cs="宋体"/>
          <w:color w:val="FF0000"/>
          <w:szCs w:val="21"/>
          <w:u w:val="single"/>
        </w:rPr>
        <w:t xml:space="preserve">  </w:t>
      </w:r>
      <w:r>
        <w:rPr>
          <w:rFonts w:hint="eastAsia" w:ascii="宋体" w:hAnsi="宋体" w:cs="宋体"/>
          <w:color w:val="FF0000"/>
          <w:szCs w:val="21"/>
          <w:u w:val="single"/>
          <w:lang w:val="en-US" w:eastAsia="zh-CN"/>
        </w:rPr>
        <w:t>12</w:t>
      </w:r>
      <w:r>
        <w:rPr>
          <w:rFonts w:hint="eastAsia" w:ascii="宋体" w:hAnsi="宋体" w:cs="宋体"/>
          <w:color w:val="FF0000"/>
          <w:szCs w:val="21"/>
          <w:u w:val="single"/>
        </w:rPr>
        <w:t xml:space="preserve">  </w:t>
      </w:r>
      <w:r>
        <w:rPr>
          <w:rFonts w:hint="eastAsia" w:ascii="宋体" w:hAnsi="宋体" w:cs="宋体"/>
          <w:color w:val="FF0000"/>
          <w:szCs w:val="21"/>
        </w:rPr>
        <w:t>月</w:t>
      </w:r>
      <w:r>
        <w:rPr>
          <w:rFonts w:hint="eastAsia" w:ascii="宋体" w:hAnsi="宋体" w:cs="宋体"/>
          <w:color w:val="FF0000"/>
          <w:szCs w:val="21"/>
          <w:u w:val="single"/>
        </w:rPr>
        <w:t xml:space="preserve">  </w:t>
      </w:r>
      <w:r>
        <w:rPr>
          <w:rFonts w:hint="eastAsia" w:ascii="宋体" w:hAnsi="宋体" w:cs="宋体"/>
          <w:color w:val="FF0000"/>
          <w:szCs w:val="21"/>
          <w:u w:val="single"/>
          <w:lang w:val="en-US" w:eastAsia="zh-CN"/>
        </w:rPr>
        <w:t xml:space="preserve">  </w:t>
      </w:r>
      <w:r>
        <w:rPr>
          <w:rFonts w:hint="eastAsia" w:ascii="宋体" w:hAnsi="宋体" w:cs="宋体"/>
          <w:color w:val="FF0000"/>
          <w:szCs w:val="21"/>
          <w:u w:val="single"/>
        </w:rPr>
        <w:t xml:space="preserve">  </w:t>
      </w:r>
      <w:r>
        <w:rPr>
          <w:rFonts w:hint="eastAsia" w:ascii="宋体" w:hAnsi="宋体" w:cs="宋体"/>
          <w:color w:val="FF0000"/>
          <w:szCs w:val="21"/>
        </w:rPr>
        <w:t>日下午</w:t>
      </w:r>
      <w:r>
        <w:rPr>
          <w:rFonts w:hint="eastAsia" w:ascii="宋体" w:hAnsi="宋体" w:cs="宋体"/>
          <w:color w:val="FF0000"/>
          <w:szCs w:val="21"/>
          <w:u w:val="single"/>
        </w:rPr>
        <w:t xml:space="preserve"> 1</w:t>
      </w:r>
      <w:r>
        <w:rPr>
          <w:rFonts w:hint="eastAsia" w:ascii="宋体" w:hAnsi="宋体" w:cs="宋体"/>
          <w:color w:val="FF0000"/>
          <w:szCs w:val="21"/>
          <w:u w:val="single"/>
          <w:lang w:val="en-US" w:eastAsia="zh-CN"/>
        </w:rPr>
        <w:t>4</w:t>
      </w:r>
      <w:r>
        <w:rPr>
          <w:rFonts w:hint="eastAsia" w:ascii="宋体" w:hAnsi="宋体" w:cs="宋体"/>
          <w:color w:val="FF0000"/>
          <w:szCs w:val="21"/>
          <w:u w:val="single"/>
        </w:rPr>
        <w:t xml:space="preserve">  </w:t>
      </w:r>
      <w:r>
        <w:rPr>
          <w:rFonts w:hint="eastAsia" w:ascii="宋体" w:hAnsi="宋体" w:cs="宋体"/>
          <w:color w:val="FF0000"/>
          <w:szCs w:val="21"/>
        </w:rPr>
        <w:t>时</w:t>
      </w:r>
      <w:r>
        <w:rPr>
          <w:rFonts w:hint="eastAsia" w:ascii="宋体" w:hAnsi="宋体" w:cs="宋体"/>
          <w:color w:val="FF0000"/>
          <w:szCs w:val="21"/>
          <w:u w:val="single"/>
        </w:rPr>
        <w:t xml:space="preserve"> 00 </w:t>
      </w:r>
      <w:r>
        <w:rPr>
          <w:rFonts w:hint="eastAsia" w:ascii="宋体" w:hAnsi="宋体" w:cs="宋体"/>
          <w:color w:val="FF0000"/>
          <w:szCs w:val="21"/>
        </w:rPr>
        <w:t>分。</w:t>
      </w:r>
    </w:p>
    <w:p>
      <w:pPr>
        <w:spacing w:line="360" w:lineRule="exact"/>
        <w:ind w:firstLine="420" w:firstLineChars="200"/>
        <w:rPr>
          <w:rFonts w:hint="eastAsia" w:ascii="宋体" w:hAnsi="宋体" w:cs="宋体"/>
          <w:szCs w:val="21"/>
        </w:rPr>
      </w:pPr>
      <w:r>
        <w:rPr>
          <w:rFonts w:hint="eastAsia" w:ascii="宋体" w:hAnsi="宋体" w:cs="宋体"/>
          <w:szCs w:val="21"/>
        </w:rPr>
        <w:t>（五）各竞标人应根据本次竞争性比选的具体要求，编制规范的竞争性比选响应文件（竞争性比选响应文件，要求填写规范，密封完好并在封口处加盖公章，所有竞争性比选响应文件均只能作一次性提交，提交后不得更改）。</w:t>
      </w:r>
    </w:p>
    <w:p>
      <w:pPr>
        <w:spacing w:line="360" w:lineRule="exact"/>
        <w:ind w:firstLine="420" w:firstLineChars="200"/>
        <w:rPr>
          <w:rFonts w:hint="eastAsia" w:ascii="宋体" w:hAnsi="宋体" w:cs="宋体"/>
          <w:szCs w:val="21"/>
        </w:rPr>
      </w:pPr>
      <w:r>
        <w:rPr>
          <w:rFonts w:hint="eastAsia" w:ascii="宋体" w:hAnsi="宋体" w:cs="宋体"/>
          <w:szCs w:val="21"/>
        </w:rPr>
        <w:t>（六）密封要求：</w:t>
      </w:r>
    </w:p>
    <w:p>
      <w:pPr>
        <w:spacing w:line="360" w:lineRule="exact"/>
        <w:ind w:firstLine="420" w:firstLineChars="200"/>
        <w:rPr>
          <w:rFonts w:hint="eastAsia" w:ascii="宋体" w:hAnsi="宋体" w:cs="宋体"/>
          <w:szCs w:val="21"/>
        </w:rPr>
      </w:pPr>
      <w:r>
        <w:rPr>
          <w:rFonts w:hint="eastAsia" w:ascii="宋体" w:hAnsi="宋体" w:cs="宋体"/>
          <w:szCs w:val="21"/>
        </w:rPr>
        <w:t>按第三条要求制作的竞争性比选响应文件，将竞争性比选响应文件</w:t>
      </w:r>
      <w:r>
        <w:rPr>
          <w:rFonts w:hint="eastAsia" w:ascii="宋体" w:hAnsi="宋体" w:cs="宋体"/>
          <w:szCs w:val="21"/>
          <w:lang w:val="en-US" w:eastAsia="zh-CN"/>
        </w:rPr>
        <w:t>分别</w:t>
      </w:r>
      <w:r>
        <w:rPr>
          <w:rFonts w:hint="eastAsia" w:ascii="宋体" w:hAnsi="宋体" w:cs="宋体"/>
          <w:szCs w:val="21"/>
        </w:rPr>
        <w:t>密封到一个封套中，再在封套上写明：</w:t>
      </w:r>
    </w:p>
    <w:p>
      <w:pPr>
        <w:spacing w:line="360" w:lineRule="exact"/>
        <w:ind w:firstLine="420" w:firstLineChars="200"/>
        <w:jc w:val="center"/>
        <w:rPr>
          <w:rFonts w:hint="eastAsia"/>
          <w:color w:val="FF0000"/>
          <w:szCs w:val="21"/>
          <w:u w:val="single"/>
        </w:rPr>
      </w:pPr>
      <w:r>
        <w:rPr>
          <w:rFonts w:hint="eastAsia"/>
          <w:color w:val="FF0000"/>
          <w:szCs w:val="21"/>
          <w:u w:val="single"/>
        </w:rPr>
        <w:t>重庆通力高速公路养护工程有限公司云阳县新县城东出口安全通道及管网工程</w:t>
      </w:r>
    </w:p>
    <w:p>
      <w:pPr>
        <w:spacing w:line="360" w:lineRule="exact"/>
        <w:ind w:firstLine="420" w:firstLineChars="200"/>
        <w:jc w:val="center"/>
        <w:rPr>
          <w:rFonts w:hint="eastAsia" w:ascii="宋体" w:hAnsi="宋体" w:cs="宋体"/>
          <w:color w:val="FF0000"/>
          <w:szCs w:val="21"/>
          <w:u w:val="single"/>
        </w:rPr>
      </w:pPr>
      <w:r>
        <w:rPr>
          <w:rFonts w:hint="eastAsia"/>
          <w:color w:val="FF0000"/>
          <w:szCs w:val="21"/>
          <w:u w:val="single"/>
        </w:rPr>
        <w:t>第一期（东互通立交工程）交通工程</w:t>
      </w:r>
      <w:r>
        <w:rPr>
          <w:rFonts w:hint="eastAsia"/>
          <w:color w:val="FF0000"/>
          <w:szCs w:val="21"/>
          <w:u w:val="single"/>
          <w:lang w:eastAsia="zh-CN"/>
        </w:rPr>
        <w:t>砌筑用砖</w:t>
      </w:r>
      <w:r>
        <w:rPr>
          <w:rFonts w:hint="eastAsia"/>
          <w:color w:val="FF0000"/>
          <w:szCs w:val="21"/>
          <w:u w:val="single"/>
        </w:rPr>
        <w:t>采购竞争性比选响应性</w:t>
      </w:r>
      <w:r>
        <w:rPr>
          <w:rFonts w:hint="eastAsia" w:ascii="宋体" w:hAnsi="宋体" w:cs="宋体"/>
          <w:color w:val="FF0000"/>
          <w:szCs w:val="21"/>
          <w:u w:val="single"/>
        </w:rPr>
        <w:t>文件</w:t>
      </w:r>
    </w:p>
    <w:p>
      <w:pPr>
        <w:spacing w:line="360" w:lineRule="exact"/>
        <w:ind w:firstLine="420" w:firstLineChars="200"/>
        <w:jc w:val="center"/>
        <w:rPr>
          <w:rFonts w:hint="eastAsia" w:ascii="宋体" w:hAnsi="宋体" w:cs="宋体"/>
          <w:color w:val="FF0000"/>
          <w:szCs w:val="21"/>
          <w:u w:val="single"/>
        </w:rPr>
      </w:pPr>
      <w:r>
        <w:rPr>
          <w:rFonts w:hint="eastAsia" w:ascii="宋体" w:hAnsi="宋体" w:cs="宋体"/>
          <w:color w:val="FF0000"/>
          <w:szCs w:val="21"/>
          <w:u w:val="single"/>
        </w:rPr>
        <w:t xml:space="preserve">在2020年 </w:t>
      </w:r>
      <w:r>
        <w:rPr>
          <w:rFonts w:hint="eastAsia" w:ascii="宋体" w:hAnsi="宋体" w:cs="宋体"/>
          <w:color w:val="FF0000"/>
          <w:szCs w:val="21"/>
          <w:u w:val="single"/>
          <w:lang w:val="en-US" w:eastAsia="zh-CN"/>
        </w:rPr>
        <w:t>8</w:t>
      </w:r>
      <w:r>
        <w:rPr>
          <w:rFonts w:hint="eastAsia" w:ascii="宋体" w:hAnsi="宋体" w:cs="宋体"/>
          <w:color w:val="FF0000"/>
          <w:szCs w:val="21"/>
          <w:u w:val="single"/>
        </w:rPr>
        <w:t xml:space="preserve"> 月</w:t>
      </w:r>
      <w:r>
        <w:rPr>
          <w:rFonts w:hint="eastAsia" w:ascii="宋体" w:hAnsi="宋体" w:cs="宋体"/>
          <w:color w:val="FF0000"/>
          <w:szCs w:val="21"/>
          <w:u w:val="single"/>
          <w:lang w:val="en-US" w:eastAsia="zh-CN"/>
        </w:rPr>
        <w:t>19</w:t>
      </w:r>
      <w:r>
        <w:rPr>
          <w:rFonts w:hint="eastAsia" w:ascii="宋体" w:hAnsi="宋体" w:cs="宋体"/>
          <w:color w:val="FF0000"/>
          <w:szCs w:val="21"/>
          <w:u w:val="single"/>
        </w:rPr>
        <w:t>日下午15 时 00分前不得开启</w:t>
      </w:r>
    </w:p>
    <w:p>
      <w:pPr>
        <w:spacing w:line="360" w:lineRule="exact"/>
        <w:ind w:firstLine="420" w:firstLineChars="200"/>
        <w:jc w:val="left"/>
        <w:rPr>
          <w:rFonts w:hint="eastAsia"/>
          <w:szCs w:val="21"/>
        </w:rPr>
      </w:pPr>
      <w:r>
        <w:rPr>
          <w:rFonts w:hint="eastAsia" w:ascii="宋体" w:hAnsi="宋体" w:cs="宋体"/>
          <w:szCs w:val="21"/>
        </w:rPr>
        <w:t>（七）</w:t>
      </w:r>
      <w:r>
        <w:rPr>
          <w:rFonts w:hint="eastAsia"/>
          <w:szCs w:val="21"/>
        </w:rPr>
        <w:t>廉政约定：</w:t>
      </w:r>
    </w:p>
    <w:p>
      <w:pPr>
        <w:spacing w:line="360" w:lineRule="exact"/>
        <w:ind w:firstLine="420" w:firstLineChars="200"/>
        <w:rPr>
          <w:rFonts w:hint="eastAsia"/>
          <w:szCs w:val="21"/>
        </w:rPr>
      </w:pPr>
      <w:r>
        <w:rPr>
          <w:rFonts w:hint="eastAsia"/>
          <w:szCs w:val="21"/>
        </w:rPr>
        <w:t>为杜绝商业贿赂现象，共同营造公平、公正的竞争环境，敬请各竞标人在参与竞标报价过程中，将竞争性比选人明示或暗示要求宴请、招待，或索取礼金、礼品、礼券、其他利益，或故意刁难、显失公平现象，向我司纪检监察人员进行举报。具体举报渠道告知如下：</w:t>
      </w:r>
    </w:p>
    <w:p>
      <w:pPr>
        <w:pStyle w:val="3"/>
        <w:rPr>
          <w:rFonts w:hint="eastAsia"/>
          <w:color w:val="auto"/>
          <w:szCs w:val="21"/>
        </w:rPr>
      </w:pPr>
      <w:r>
        <w:rPr>
          <w:rFonts w:hint="eastAsia"/>
          <w:color w:val="auto"/>
          <w:szCs w:val="21"/>
        </w:rPr>
        <w:t>举报电话及联系人：谢甜甜    举报传真：023-</w:t>
      </w:r>
      <w:r>
        <w:rPr>
          <w:rFonts w:hint="eastAsia"/>
          <w:lang w:val="en-US" w:eastAsia="zh-CN"/>
        </w:rPr>
        <w:t>89063863</w:t>
      </w:r>
    </w:p>
    <w:p>
      <w:pPr>
        <w:spacing w:line="360" w:lineRule="exact"/>
        <w:ind w:firstLine="420" w:firstLineChars="200"/>
        <w:rPr>
          <w:rFonts w:hint="eastAsia"/>
          <w:color w:val="auto"/>
          <w:szCs w:val="21"/>
        </w:rPr>
      </w:pPr>
      <w:r>
        <w:rPr>
          <w:rFonts w:hint="eastAsia"/>
          <w:color w:val="auto"/>
          <w:szCs w:val="21"/>
        </w:rPr>
        <w:t>我司承诺：对所有举报信息及时调查处理，对举报来源严格保守秘密，对举报单位因举报所可能遭受的利益损害采取特别措施予以保护。</w:t>
      </w:r>
    </w:p>
    <w:p>
      <w:pPr>
        <w:spacing w:line="360" w:lineRule="exact"/>
        <w:ind w:firstLine="420" w:firstLineChars="200"/>
        <w:rPr>
          <w:rFonts w:hint="eastAsia"/>
          <w:color w:val="auto"/>
          <w:szCs w:val="21"/>
        </w:rPr>
      </w:pPr>
      <w:r>
        <w:rPr>
          <w:rFonts w:hint="eastAsia"/>
          <w:color w:val="auto"/>
          <w:szCs w:val="21"/>
        </w:rPr>
        <w:t>（八）采购合同（附后）：</w:t>
      </w:r>
    </w:p>
    <w:p>
      <w:pPr>
        <w:spacing w:line="360" w:lineRule="exact"/>
        <w:ind w:firstLine="420" w:firstLineChars="200"/>
        <w:jc w:val="left"/>
        <w:rPr>
          <w:rFonts w:hint="eastAsia" w:ascii="宋体" w:hAnsi="宋体" w:cs="宋体"/>
          <w:color w:val="auto"/>
          <w:szCs w:val="21"/>
        </w:rPr>
      </w:pPr>
      <w:r>
        <w:rPr>
          <w:rFonts w:hint="eastAsia" w:ascii="宋体" w:hAnsi="宋体" w:cs="宋体"/>
          <w:color w:val="auto"/>
          <w:szCs w:val="21"/>
        </w:rPr>
        <w:t>（九）竞争性比选人联系方式：</w:t>
      </w:r>
    </w:p>
    <w:p>
      <w:pPr>
        <w:spacing w:line="360" w:lineRule="exact"/>
        <w:ind w:firstLine="420" w:firstLineChars="200"/>
        <w:jc w:val="left"/>
        <w:rPr>
          <w:rFonts w:hint="eastAsia" w:ascii="宋体" w:hAnsi="宋体" w:cs="宋体"/>
          <w:color w:val="auto"/>
          <w:szCs w:val="21"/>
        </w:rPr>
      </w:pPr>
      <w:r>
        <w:rPr>
          <w:rFonts w:hint="eastAsia" w:ascii="宋体" w:hAnsi="宋体" w:cs="宋体"/>
          <w:color w:val="auto"/>
          <w:szCs w:val="21"/>
        </w:rPr>
        <w:t>竞争性比选人：重庆通力高速公路养护工程有限公司</w:t>
      </w:r>
    </w:p>
    <w:p>
      <w:pPr>
        <w:spacing w:line="360" w:lineRule="exact"/>
        <w:ind w:firstLine="420" w:firstLineChars="200"/>
        <w:jc w:val="left"/>
        <w:rPr>
          <w:rFonts w:ascii="宋体" w:hAnsi="宋体" w:cs="宋体"/>
          <w:color w:val="auto"/>
          <w:szCs w:val="21"/>
        </w:rPr>
      </w:pPr>
      <w:r>
        <w:rPr>
          <w:rFonts w:hint="eastAsia" w:ascii="宋体" w:hAnsi="宋体" w:cs="宋体"/>
          <w:color w:val="auto"/>
          <w:szCs w:val="21"/>
        </w:rPr>
        <w:t>地址：重庆市渝北区新南路52号</w:t>
      </w:r>
    </w:p>
    <w:p>
      <w:pPr>
        <w:spacing w:line="360" w:lineRule="exact"/>
        <w:ind w:firstLine="420" w:firstLineChars="200"/>
        <w:jc w:val="left"/>
        <w:rPr>
          <w:rFonts w:hint="default" w:ascii="宋体" w:hAnsi="宋体" w:eastAsia="宋体" w:cs="宋体"/>
          <w:color w:val="auto"/>
          <w:szCs w:val="21"/>
          <w:lang w:val="en-US" w:eastAsia="zh-CN"/>
        </w:rPr>
      </w:pPr>
      <w:r>
        <w:rPr>
          <w:rFonts w:hint="eastAsia" w:ascii="宋体" w:hAnsi="宋体" w:cs="宋体"/>
          <w:color w:val="auto"/>
          <w:szCs w:val="21"/>
        </w:rPr>
        <w:t>联系人：刘老师      电话：023-89063871</w:t>
      </w:r>
      <w:r>
        <w:rPr>
          <w:rFonts w:hint="eastAsia" w:ascii="宋体" w:hAnsi="宋体"/>
          <w:snapToGrid w:val="0"/>
          <w:color w:val="auto"/>
          <w:kern w:val="0"/>
          <w:szCs w:val="21"/>
        </w:rPr>
        <w:t xml:space="preserve">   </w:t>
      </w:r>
      <w:r>
        <w:rPr>
          <w:rFonts w:hint="eastAsia" w:ascii="宋体" w:hAnsi="宋体"/>
          <w:snapToGrid w:val="0"/>
          <w:color w:val="auto"/>
          <w:kern w:val="0"/>
          <w:szCs w:val="21"/>
          <w:lang w:val="en-US" w:eastAsia="zh-CN"/>
        </w:rPr>
        <w:t>张</w:t>
      </w:r>
      <w:r>
        <w:rPr>
          <w:rFonts w:hint="eastAsia" w:ascii="宋体" w:hAnsi="宋体"/>
          <w:snapToGrid w:val="0"/>
          <w:color w:val="auto"/>
          <w:kern w:val="0"/>
          <w:szCs w:val="21"/>
        </w:rPr>
        <w:t>老师 电话：1</w:t>
      </w:r>
      <w:r>
        <w:rPr>
          <w:rFonts w:hint="eastAsia" w:ascii="宋体" w:hAnsi="宋体"/>
          <w:snapToGrid w:val="0"/>
          <w:color w:val="auto"/>
          <w:kern w:val="0"/>
          <w:szCs w:val="21"/>
          <w:lang w:val="en-US" w:eastAsia="zh-CN"/>
        </w:rPr>
        <w:t>7782362997</w:t>
      </w:r>
    </w:p>
    <w:p>
      <w:pPr>
        <w:spacing w:line="360" w:lineRule="exact"/>
        <w:jc w:val="left"/>
        <w:rPr>
          <w:rFonts w:hint="eastAsia"/>
          <w:b/>
          <w:sz w:val="24"/>
          <w:szCs w:val="21"/>
        </w:rPr>
      </w:pPr>
    </w:p>
    <w:p>
      <w:pPr>
        <w:spacing w:line="360" w:lineRule="exact"/>
        <w:jc w:val="left"/>
        <w:rPr>
          <w:rFonts w:hint="eastAsia"/>
          <w:b/>
          <w:sz w:val="24"/>
          <w:szCs w:val="21"/>
        </w:rPr>
      </w:pPr>
    </w:p>
    <w:p>
      <w:pPr>
        <w:spacing w:line="360" w:lineRule="exact"/>
        <w:jc w:val="left"/>
        <w:rPr>
          <w:rFonts w:hint="eastAsia"/>
          <w:b/>
          <w:sz w:val="24"/>
          <w:szCs w:val="21"/>
        </w:rPr>
      </w:pPr>
    </w:p>
    <w:p>
      <w:pPr>
        <w:spacing w:line="360" w:lineRule="exact"/>
        <w:jc w:val="left"/>
        <w:rPr>
          <w:rFonts w:hint="eastAsia"/>
          <w:b/>
          <w:sz w:val="24"/>
          <w:szCs w:val="21"/>
        </w:rPr>
      </w:pPr>
    </w:p>
    <w:p>
      <w:pPr>
        <w:spacing w:line="360" w:lineRule="exact"/>
        <w:jc w:val="left"/>
        <w:rPr>
          <w:rFonts w:hint="eastAsia"/>
          <w:b/>
          <w:sz w:val="24"/>
          <w:szCs w:val="21"/>
        </w:rPr>
      </w:pPr>
    </w:p>
    <w:p>
      <w:pPr>
        <w:spacing w:line="360" w:lineRule="exact"/>
        <w:jc w:val="left"/>
        <w:rPr>
          <w:rFonts w:hint="eastAsia"/>
          <w:b/>
          <w:sz w:val="24"/>
          <w:szCs w:val="21"/>
        </w:rPr>
      </w:pPr>
    </w:p>
    <w:p>
      <w:pPr>
        <w:spacing w:line="360" w:lineRule="exact"/>
        <w:jc w:val="left"/>
        <w:rPr>
          <w:rFonts w:hint="eastAsia"/>
          <w:b/>
          <w:sz w:val="24"/>
          <w:szCs w:val="21"/>
        </w:rPr>
      </w:pPr>
    </w:p>
    <w:p>
      <w:pPr>
        <w:pStyle w:val="9"/>
        <w:rPr>
          <w:rFonts w:hint="eastAsia"/>
          <w:b/>
          <w:sz w:val="24"/>
          <w:szCs w:val="21"/>
        </w:rPr>
      </w:pPr>
    </w:p>
    <w:p>
      <w:pPr>
        <w:pStyle w:val="9"/>
        <w:rPr>
          <w:rFonts w:hint="eastAsia"/>
          <w:b/>
          <w:sz w:val="24"/>
          <w:szCs w:val="21"/>
        </w:rPr>
      </w:pPr>
    </w:p>
    <w:p>
      <w:pPr>
        <w:pStyle w:val="9"/>
        <w:rPr>
          <w:rFonts w:hint="eastAsia"/>
          <w:b/>
          <w:sz w:val="24"/>
          <w:szCs w:val="21"/>
        </w:rPr>
      </w:pPr>
    </w:p>
    <w:p>
      <w:pPr>
        <w:pStyle w:val="9"/>
        <w:rPr>
          <w:rFonts w:hint="eastAsia"/>
          <w:b/>
          <w:sz w:val="24"/>
          <w:szCs w:val="21"/>
        </w:rPr>
      </w:pPr>
    </w:p>
    <w:p>
      <w:pPr>
        <w:pStyle w:val="9"/>
        <w:rPr>
          <w:rFonts w:hint="eastAsia"/>
          <w:b/>
          <w:sz w:val="24"/>
          <w:szCs w:val="21"/>
        </w:rPr>
      </w:pPr>
    </w:p>
    <w:p>
      <w:pPr>
        <w:pStyle w:val="9"/>
        <w:rPr>
          <w:rFonts w:hint="eastAsia"/>
          <w:b/>
          <w:sz w:val="24"/>
          <w:szCs w:val="21"/>
        </w:rPr>
      </w:pPr>
    </w:p>
    <w:p>
      <w:pPr>
        <w:spacing w:line="360" w:lineRule="exact"/>
        <w:jc w:val="left"/>
        <w:rPr>
          <w:rFonts w:hint="eastAsia"/>
          <w:b/>
          <w:sz w:val="24"/>
          <w:szCs w:val="21"/>
        </w:rPr>
      </w:pPr>
    </w:p>
    <w:p>
      <w:pPr>
        <w:pStyle w:val="9"/>
        <w:rPr>
          <w:rFonts w:hint="eastAsia"/>
          <w:b/>
          <w:sz w:val="24"/>
          <w:szCs w:val="21"/>
        </w:rPr>
      </w:pPr>
    </w:p>
    <w:p>
      <w:pPr>
        <w:pStyle w:val="9"/>
        <w:rPr>
          <w:rFonts w:hint="eastAsia"/>
          <w:b/>
          <w:sz w:val="24"/>
          <w:szCs w:val="21"/>
        </w:rPr>
      </w:pPr>
    </w:p>
    <w:p>
      <w:pPr>
        <w:pStyle w:val="9"/>
        <w:rPr>
          <w:rFonts w:hint="eastAsia"/>
          <w:b/>
          <w:sz w:val="24"/>
          <w:szCs w:val="21"/>
        </w:rPr>
      </w:pPr>
    </w:p>
    <w:p>
      <w:pPr>
        <w:spacing w:line="360" w:lineRule="exact"/>
        <w:jc w:val="left"/>
        <w:rPr>
          <w:rFonts w:hint="eastAsia"/>
          <w:b/>
          <w:sz w:val="24"/>
          <w:szCs w:val="21"/>
        </w:rPr>
      </w:pPr>
      <w:r>
        <w:rPr>
          <w:rFonts w:hint="eastAsia"/>
          <w:b/>
          <w:sz w:val="24"/>
          <w:szCs w:val="21"/>
        </w:rPr>
        <w:t>采购合同：</w:t>
      </w:r>
    </w:p>
    <w:p>
      <w:pPr>
        <w:spacing w:line="360" w:lineRule="auto"/>
        <w:jc w:val="center"/>
        <w:rPr>
          <w:rFonts w:hint="eastAsia"/>
          <w:b/>
          <w:sz w:val="36"/>
        </w:rPr>
      </w:pPr>
      <w:r>
        <w:rPr>
          <w:rFonts w:hint="eastAsia"/>
          <w:b/>
          <w:sz w:val="36"/>
        </w:rPr>
        <w:t>重庆通力高速公路养护工程有限公司</w:t>
      </w:r>
    </w:p>
    <w:p>
      <w:pPr>
        <w:spacing w:line="360" w:lineRule="auto"/>
        <w:jc w:val="center"/>
        <w:rPr>
          <w:b/>
          <w:sz w:val="28"/>
          <w:szCs w:val="36"/>
        </w:rPr>
      </w:pPr>
      <w:r>
        <w:rPr>
          <w:rFonts w:hint="eastAsia"/>
          <w:b/>
          <w:sz w:val="36"/>
        </w:rPr>
        <w:t>云阳县新县城东出口安全通道及管网工程第一期（东互通立交工程）交通工程</w:t>
      </w:r>
      <w:r>
        <w:rPr>
          <w:rFonts w:hint="eastAsia"/>
          <w:b/>
          <w:sz w:val="36"/>
          <w:lang w:eastAsia="zh-CN"/>
        </w:rPr>
        <w:t>砌筑用砖</w:t>
      </w:r>
      <w:r>
        <w:rPr>
          <w:rFonts w:hint="eastAsia"/>
          <w:b/>
          <w:sz w:val="36"/>
        </w:rPr>
        <w:t>采购</w:t>
      </w:r>
      <w:r>
        <w:rPr>
          <w:rFonts w:hint="eastAsia"/>
          <w:b/>
          <w:sz w:val="36"/>
          <w:lang w:eastAsia="zh-CN"/>
        </w:rPr>
        <w:t>砌筑用砖</w:t>
      </w:r>
      <w:r>
        <w:rPr>
          <w:rFonts w:hint="eastAsia"/>
          <w:b/>
          <w:sz w:val="36"/>
        </w:rPr>
        <w:t>采购合同</w:t>
      </w:r>
    </w:p>
    <w:p>
      <w:pPr>
        <w:spacing w:line="360" w:lineRule="auto"/>
        <w:textAlignment w:val="baseline"/>
        <w:rPr>
          <w:sz w:val="24"/>
          <w:szCs w:val="24"/>
        </w:rPr>
      </w:pPr>
      <w:r>
        <w:rPr>
          <w:rFonts w:hint="eastAsia"/>
          <w:sz w:val="24"/>
          <w:szCs w:val="24"/>
        </w:rPr>
        <w:t xml:space="preserve">甲方：重庆通力高速公路养护工程有限公司                              </w:t>
      </w:r>
    </w:p>
    <w:p>
      <w:pPr>
        <w:spacing w:line="360" w:lineRule="auto"/>
        <w:textAlignment w:val="baseline"/>
        <w:rPr>
          <w:sz w:val="24"/>
          <w:szCs w:val="24"/>
        </w:rPr>
      </w:pPr>
      <w:r>
        <w:rPr>
          <w:rFonts w:hint="eastAsia"/>
          <w:sz w:val="24"/>
          <w:szCs w:val="24"/>
        </w:rPr>
        <w:t>乙方：</w:t>
      </w:r>
    </w:p>
    <w:p>
      <w:pPr>
        <w:spacing w:line="360" w:lineRule="auto"/>
        <w:ind w:firstLine="480" w:firstLineChars="200"/>
        <w:textAlignment w:val="baseline"/>
        <w:rPr>
          <w:rFonts w:hint="eastAsia"/>
          <w:sz w:val="24"/>
          <w:szCs w:val="24"/>
        </w:rPr>
      </w:pPr>
      <w:r>
        <w:rPr>
          <w:rFonts w:hint="eastAsia"/>
          <w:sz w:val="24"/>
          <w:szCs w:val="24"/>
        </w:rPr>
        <w:t>甲方因</w:t>
      </w:r>
      <w:r>
        <w:rPr>
          <w:rFonts w:hint="eastAsia"/>
          <w:bCs/>
          <w:sz w:val="24"/>
          <w:szCs w:val="18"/>
          <w:u w:val="single"/>
        </w:rPr>
        <w:t>云阳县新县城东出口安全通道及管网工程第一期（东互通立交工程）交通工程</w:t>
      </w:r>
      <w:r>
        <w:rPr>
          <w:rFonts w:hint="eastAsia"/>
          <w:sz w:val="24"/>
          <w:szCs w:val="24"/>
        </w:rPr>
        <w:t>需要，</w:t>
      </w:r>
      <w:r>
        <w:rPr>
          <w:rFonts w:hint="eastAsia" w:ascii="宋体" w:hAnsi="宋体"/>
          <w:sz w:val="24"/>
          <w:szCs w:val="24"/>
        </w:rPr>
        <w:t>协议向乙方购买</w:t>
      </w:r>
      <w:r>
        <w:rPr>
          <w:rFonts w:hint="eastAsia"/>
          <w:sz w:val="24"/>
          <w:szCs w:val="24"/>
          <w:lang w:eastAsia="zh-CN"/>
        </w:rPr>
        <w:t>砌筑用砖</w:t>
      </w:r>
      <w:r>
        <w:rPr>
          <w:rFonts w:hint="eastAsia" w:ascii="宋体" w:hAnsi="宋体"/>
          <w:sz w:val="24"/>
          <w:szCs w:val="24"/>
        </w:rPr>
        <w:t>；依照《中华人民共和国合同法》及其他有关法律、行政法规，</w:t>
      </w:r>
      <w:r>
        <w:rPr>
          <w:rFonts w:hint="eastAsia"/>
          <w:sz w:val="24"/>
          <w:szCs w:val="24"/>
        </w:rPr>
        <w:t>双方在</w:t>
      </w:r>
      <w:r>
        <w:rPr>
          <w:rFonts w:hint="eastAsia" w:ascii="宋体" w:hAnsi="宋体"/>
          <w:sz w:val="24"/>
          <w:szCs w:val="24"/>
        </w:rPr>
        <w:t>遵循平等、自愿、公平和诚实守信原则的基础上，</w:t>
      </w:r>
      <w:r>
        <w:rPr>
          <w:rFonts w:hint="eastAsia"/>
          <w:sz w:val="24"/>
          <w:szCs w:val="24"/>
        </w:rPr>
        <w:t>经共同协商，达成一致意见，特签订本合同：</w:t>
      </w:r>
    </w:p>
    <w:p>
      <w:pPr>
        <w:numPr>
          <w:ilvl w:val="0"/>
          <w:numId w:val="3"/>
        </w:numPr>
        <w:jc w:val="left"/>
        <w:textAlignment w:val="baseline"/>
        <w:rPr>
          <w:rFonts w:hint="eastAsia"/>
          <w:sz w:val="24"/>
          <w:szCs w:val="24"/>
        </w:rPr>
      </w:pPr>
      <w:r>
        <w:rPr>
          <w:rFonts w:hint="eastAsia"/>
          <w:b/>
          <w:sz w:val="24"/>
          <w:szCs w:val="24"/>
        </w:rPr>
        <w:t>产品名称、型号、数量、金额</w:t>
      </w:r>
      <w:r>
        <w:rPr>
          <w:rFonts w:hint="eastAsia"/>
          <w:sz w:val="24"/>
          <w:szCs w:val="24"/>
        </w:rPr>
        <w:t xml:space="preserve">：                             </w:t>
      </w:r>
    </w:p>
    <w:p>
      <w:pPr>
        <w:ind w:firstLine="6480" w:firstLineChars="2700"/>
        <w:jc w:val="left"/>
        <w:textAlignment w:val="baseline"/>
        <w:rPr>
          <w:rFonts w:hint="eastAsia"/>
          <w:sz w:val="24"/>
          <w:szCs w:val="24"/>
        </w:rPr>
      </w:pPr>
      <w:r>
        <w:rPr>
          <w:rFonts w:hint="eastAsia"/>
          <w:sz w:val="24"/>
          <w:szCs w:val="24"/>
        </w:rPr>
        <w:t xml:space="preserve"> </w:t>
      </w:r>
      <w:r>
        <w:rPr>
          <w:rFonts w:hint="eastAsia"/>
          <w:szCs w:val="21"/>
        </w:rPr>
        <w:t>货币单位：人民币（元）</w:t>
      </w:r>
    </w:p>
    <w:tbl>
      <w:tblPr>
        <w:tblStyle w:val="8"/>
        <w:tblpPr w:leftFromText="180" w:rightFromText="180" w:vertAnchor="text" w:horzAnchor="page" w:tblpX="1257" w:tblpY="249"/>
        <w:tblOverlap w:val="never"/>
        <w:tblW w:w="9346" w:type="dxa"/>
        <w:tblInd w:w="0" w:type="dxa"/>
        <w:tblLayout w:type="fixed"/>
        <w:tblCellMar>
          <w:top w:w="0" w:type="dxa"/>
          <w:left w:w="0" w:type="dxa"/>
          <w:bottom w:w="0" w:type="dxa"/>
          <w:right w:w="0" w:type="dxa"/>
        </w:tblCellMar>
      </w:tblPr>
      <w:tblGrid>
        <w:gridCol w:w="638"/>
        <w:gridCol w:w="2263"/>
        <w:gridCol w:w="1211"/>
        <w:gridCol w:w="800"/>
        <w:gridCol w:w="722"/>
        <w:gridCol w:w="1178"/>
        <w:gridCol w:w="1312"/>
        <w:gridCol w:w="1221"/>
        <w:gridCol w:w="1"/>
      </w:tblGrid>
      <w:tr>
        <w:tblPrEx>
          <w:tblLayout w:type="fixed"/>
          <w:tblCellMar>
            <w:top w:w="0" w:type="dxa"/>
            <w:left w:w="0" w:type="dxa"/>
            <w:bottom w:w="0" w:type="dxa"/>
            <w:right w:w="0" w:type="dxa"/>
          </w:tblCellMar>
        </w:tblPrEx>
        <w:trPr>
          <w:trHeight w:val="999" w:hRule="atLeast"/>
        </w:trPr>
        <w:tc>
          <w:tcPr>
            <w:tcW w:w="6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color w:val="000000"/>
                <w:szCs w:val="21"/>
                <w:lang w:eastAsia="zh-CN"/>
              </w:rPr>
            </w:pPr>
            <w:r>
              <w:rPr>
                <w:rFonts w:hint="eastAsia" w:ascii="宋体" w:hAnsi="宋体" w:cs="宋体"/>
                <w:b/>
                <w:color w:val="000000"/>
                <w:kern w:val="0"/>
                <w:szCs w:val="21"/>
                <w:lang w:val="en-US" w:eastAsia="zh-CN" w:bidi="ar"/>
              </w:rPr>
              <w:t>序号</w:t>
            </w:r>
          </w:p>
        </w:tc>
        <w:tc>
          <w:tcPr>
            <w:tcW w:w="22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b/>
                <w:color w:val="000000"/>
                <w:sz w:val="24"/>
                <w:szCs w:val="24"/>
                <w:lang w:val="en-US" w:eastAsia="zh-CN"/>
              </w:rPr>
            </w:pPr>
            <w:r>
              <w:rPr>
                <w:rFonts w:hint="eastAsia" w:ascii="宋体" w:hAnsi="宋体" w:cs="宋体"/>
                <w:b/>
                <w:color w:val="000000"/>
                <w:kern w:val="0"/>
                <w:sz w:val="24"/>
                <w:szCs w:val="24"/>
                <w:lang w:val="en-US" w:eastAsia="zh-CN" w:bidi="ar"/>
              </w:rPr>
              <w:t>产品名称</w:t>
            </w:r>
          </w:p>
        </w:tc>
        <w:tc>
          <w:tcPr>
            <w:tcW w:w="12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b/>
                <w:color w:val="000000"/>
                <w:szCs w:val="21"/>
                <w:lang w:val="en-US" w:eastAsia="zh-CN"/>
              </w:rPr>
            </w:pPr>
            <w:r>
              <w:rPr>
                <w:rFonts w:hint="eastAsia" w:ascii="宋体" w:hAnsi="宋体" w:cs="宋体"/>
                <w:b/>
                <w:color w:val="000000"/>
                <w:szCs w:val="21"/>
                <w:lang w:val="en-US" w:eastAsia="zh-CN"/>
              </w:rPr>
              <w:t>规格</w:t>
            </w:r>
          </w:p>
        </w:tc>
        <w:tc>
          <w:tcPr>
            <w:tcW w:w="8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b/>
                <w:color w:val="000000"/>
                <w:szCs w:val="21"/>
                <w:lang w:val="en-US" w:eastAsia="zh-CN"/>
              </w:rPr>
            </w:pPr>
            <w:r>
              <w:rPr>
                <w:rFonts w:hint="eastAsia" w:ascii="宋体" w:hAnsi="宋体" w:cs="宋体"/>
                <w:b/>
                <w:color w:val="000000"/>
                <w:szCs w:val="21"/>
                <w:lang w:val="en-US" w:eastAsia="zh-CN"/>
              </w:rPr>
              <w:t>单位</w:t>
            </w:r>
          </w:p>
        </w:tc>
        <w:tc>
          <w:tcPr>
            <w:tcW w:w="7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b/>
                <w:color w:val="000000"/>
                <w:szCs w:val="21"/>
                <w:lang w:val="en-US" w:eastAsia="zh-CN"/>
              </w:rPr>
            </w:pPr>
            <w:r>
              <w:rPr>
                <w:rFonts w:hint="eastAsia" w:ascii="宋体" w:hAnsi="宋体" w:cs="宋体"/>
                <w:b/>
                <w:color w:val="000000"/>
                <w:szCs w:val="21"/>
                <w:lang w:val="en-US" w:eastAsia="zh-CN"/>
              </w:rPr>
              <w:t>数量</w:t>
            </w:r>
          </w:p>
        </w:tc>
        <w:tc>
          <w:tcPr>
            <w:tcW w:w="11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b/>
                <w:color w:val="000000"/>
                <w:kern w:val="0"/>
                <w:szCs w:val="21"/>
                <w:lang w:val="en-US" w:eastAsia="zh-CN" w:bidi="ar"/>
              </w:rPr>
            </w:pPr>
            <w:r>
              <w:rPr>
                <w:rFonts w:hint="eastAsia" w:ascii="宋体" w:hAnsi="宋体" w:cs="宋体"/>
                <w:b/>
                <w:color w:val="000000"/>
                <w:kern w:val="0"/>
                <w:szCs w:val="21"/>
                <w:lang w:val="en-US" w:eastAsia="zh-CN" w:bidi="ar"/>
              </w:rPr>
              <w:t>含税单价</w:t>
            </w:r>
          </w:p>
        </w:tc>
        <w:tc>
          <w:tcPr>
            <w:tcW w:w="13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cs="宋体"/>
                <w:b/>
                <w:color w:val="000000"/>
                <w:kern w:val="0"/>
                <w:szCs w:val="21"/>
                <w:lang w:val="en-US" w:eastAsia="zh-CN" w:bidi="ar"/>
              </w:rPr>
            </w:pPr>
            <w:r>
              <w:rPr>
                <w:rFonts w:hint="eastAsia" w:ascii="宋体" w:hAnsi="宋体" w:cs="宋体"/>
                <w:b/>
                <w:color w:val="000000"/>
                <w:kern w:val="0"/>
                <w:szCs w:val="21"/>
                <w:lang w:val="en-US" w:eastAsia="zh-CN" w:bidi="ar"/>
              </w:rPr>
              <w:t>金额</w:t>
            </w:r>
          </w:p>
        </w:tc>
        <w:tc>
          <w:tcPr>
            <w:tcW w:w="122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lang w:bidi="ar"/>
              </w:rPr>
              <w:t>备注</w:t>
            </w:r>
          </w:p>
        </w:tc>
      </w:tr>
      <w:tr>
        <w:tblPrEx>
          <w:tblLayout w:type="fixed"/>
          <w:tblCellMar>
            <w:top w:w="0" w:type="dxa"/>
            <w:left w:w="0" w:type="dxa"/>
            <w:bottom w:w="0" w:type="dxa"/>
            <w:right w:w="0" w:type="dxa"/>
          </w:tblCellMar>
        </w:tblPrEx>
        <w:trPr>
          <w:trHeight w:val="545" w:hRule="atLeast"/>
        </w:trPr>
        <w:tc>
          <w:tcPr>
            <w:tcW w:w="6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Cs w:val="21"/>
                <w:lang w:eastAsia="zh-CN"/>
              </w:rPr>
            </w:pPr>
            <w:r>
              <w:rPr>
                <w:rFonts w:hint="eastAsia" w:ascii="宋体" w:hAnsi="宋体" w:cs="宋体"/>
                <w:color w:val="000000"/>
                <w:kern w:val="0"/>
                <w:sz w:val="21"/>
                <w:szCs w:val="21"/>
                <w:lang w:val="en-US" w:eastAsia="zh-CN" w:bidi="ar"/>
              </w:rPr>
              <w:t>1</w:t>
            </w:r>
          </w:p>
        </w:tc>
        <w:tc>
          <w:tcPr>
            <w:tcW w:w="226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21"/>
                <w:szCs w:val="21"/>
                <w:lang w:val="en-US" w:eastAsia="zh-CN" w:bidi="ar"/>
              </w:rPr>
              <w:t>配砖</w:t>
            </w:r>
          </w:p>
        </w:tc>
        <w:tc>
          <w:tcPr>
            <w:tcW w:w="12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 w:val="21"/>
                <w:szCs w:val="21"/>
                <w:lang w:val="en-US" w:eastAsia="zh-CN" w:bidi="ar"/>
              </w:rPr>
              <w:t>200*95*53</w:t>
            </w:r>
          </w:p>
        </w:tc>
        <w:tc>
          <w:tcPr>
            <w:tcW w:w="8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 w:val="21"/>
                <w:szCs w:val="21"/>
                <w:lang w:val="en-US" w:eastAsia="zh-CN" w:bidi="ar"/>
              </w:rPr>
              <w:t>千匹</w:t>
            </w:r>
          </w:p>
        </w:tc>
        <w:tc>
          <w:tcPr>
            <w:tcW w:w="7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szCs w:val="21"/>
              </w:rPr>
            </w:pPr>
            <w:r>
              <w:rPr>
                <w:rFonts w:hint="eastAsia" w:ascii="宋体" w:hAnsi="宋体" w:eastAsia="宋体" w:cs="宋体"/>
                <w:i w:val="0"/>
                <w:color w:val="000000"/>
                <w:kern w:val="0"/>
                <w:sz w:val="21"/>
                <w:szCs w:val="21"/>
                <w:u w:val="none"/>
                <w:lang w:val="en-US" w:eastAsia="zh-CN" w:bidi="ar"/>
              </w:rPr>
              <w:t>50</w:t>
            </w:r>
          </w:p>
        </w:tc>
        <w:tc>
          <w:tcPr>
            <w:tcW w:w="11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Cs w:val="21"/>
              </w:rPr>
            </w:pPr>
          </w:p>
        </w:tc>
        <w:tc>
          <w:tcPr>
            <w:tcW w:w="131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Cs w:val="21"/>
              </w:rPr>
            </w:pPr>
          </w:p>
        </w:tc>
        <w:tc>
          <w:tcPr>
            <w:tcW w:w="1222" w:type="dxa"/>
            <w:gridSpan w:val="2"/>
            <w:vMerge w:val="restart"/>
            <w:tcBorders>
              <w:top w:val="nil"/>
              <w:left w:val="single" w:color="000000" w:sz="4" w:space="0"/>
              <w:right w:val="single" w:color="000000" w:sz="4" w:space="0"/>
            </w:tcBorders>
            <w:tcMar>
              <w:top w:w="15" w:type="dxa"/>
              <w:left w:w="15" w:type="dxa"/>
              <w:right w:w="15" w:type="dxa"/>
            </w:tcMar>
            <w:vAlign w:val="center"/>
          </w:tcPr>
          <w:p>
            <w:pPr>
              <w:widowControl/>
              <w:jc w:val="left"/>
              <w:textAlignment w:val="center"/>
              <w:rPr>
                <w:rStyle w:val="10"/>
                <w:rFonts w:hint="default"/>
                <w:lang w:bidi="ar"/>
              </w:rPr>
            </w:pPr>
            <w:r>
              <w:rPr>
                <w:rStyle w:val="10"/>
                <w:rFonts w:hint="default"/>
                <w:lang w:bidi="ar"/>
              </w:rPr>
              <w:t>固定单价，无调价条款。</w:t>
            </w:r>
          </w:p>
        </w:tc>
      </w:tr>
      <w:tr>
        <w:tblPrEx>
          <w:tblLayout w:type="fixed"/>
          <w:tblCellMar>
            <w:top w:w="0" w:type="dxa"/>
            <w:left w:w="0" w:type="dxa"/>
            <w:bottom w:w="0" w:type="dxa"/>
            <w:right w:w="0" w:type="dxa"/>
          </w:tblCellMar>
        </w:tblPrEx>
        <w:trPr>
          <w:trHeight w:val="545" w:hRule="atLeast"/>
        </w:trPr>
        <w:tc>
          <w:tcPr>
            <w:tcW w:w="6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Cs w:val="21"/>
                <w:lang w:eastAsia="zh-CN"/>
              </w:rPr>
            </w:pPr>
            <w:r>
              <w:rPr>
                <w:rFonts w:hint="eastAsia" w:ascii="宋体" w:hAnsi="宋体" w:cs="宋体"/>
                <w:kern w:val="0"/>
                <w:sz w:val="21"/>
                <w:szCs w:val="21"/>
                <w:lang w:val="en-US" w:eastAsia="zh-CN" w:bidi="ar"/>
              </w:rPr>
              <w:t>2</w:t>
            </w:r>
          </w:p>
        </w:tc>
        <w:tc>
          <w:tcPr>
            <w:tcW w:w="226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21"/>
                <w:szCs w:val="21"/>
                <w:lang w:val="en-US" w:eastAsia="zh-CN" w:bidi="ar"/>
              </w:rPr>
              <w:t>烧结页岩多孔配砖</w:t>
            </w:r>
          </w:p>
        </w:tc>
        <w:tc>
          <w:tcPr>
            <w:tcW w:w="12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 w:val="21"/>
                <w:szCs w:val="21"/>
                <w:lang w:val="en-US" w:eastAsia="zh-CN" w:bidi="ar"/>
              </w:rPr>
              <w:t>200*95*115</w:t>
            </w:r>
          </w:p>
        </w:tc>
        <w:tc>
          <w:tcPr>
            <w:tcW w:w="8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 w:val="21"/>
                <w:szCs w:val="21"/>
                <w:lang w:val="en-US" w:eastAsia="zh-CN" w:bidi="ar"/>
              </w:rPr>
              <w:t>千匹</w:t>
            </w:r>
          </w:p>
        </w:tc>
        <w:tc>
          <w:tcPr>
            <w:tcW w:w="7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szCs w:val="21"/>
              </w:rPr>
            </w:pPr>
            <w:r>
              <w:rPr>
                <w:rFonts w:hint="eastAsia" w:ascii="宋体" w:hAnsi="宋体" w:eastAsia="宋体" w:cs="宋体"/>
                <w:i w:val="0"/>
                <w:color w:val="000000"/>
                <w:kern w:val="0"/>
                <w:sz w:val="21"/>
                <w:szCs w:val="21"/>
                <w:u w:val="none"/>
                <w:lang w:val="en-US" w:eastAsia="zh-CN" w:bidi="ar"/>
              </w:rPr>
              <w:t>10</w:t>
            </w:r>
          </w:p>
        </w:tc>
        <w:tc>
          <w:tcPr>
            <w:tcW w:w="11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Cs w:val="21"/>
              </w:rPr>
            </w:pPr>
          </w:p>
        </w:tc>
        <w:tc>
          <w:tcPr>
            <w:tcW w:w="131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Cs w:val="21"/>
              </w:rPr>
            </w:pPr>
          </w:p>
        </w:tc>
        <w:tc>
          <w:tcPr>
            <w:tcW w:w="1222" w:type="dxa"/>
            <w:gridSpan w:val="2"/>
            <w:vMerge w:val="continue"/>
            <w:tcBorders>
              <w:left w:val="single" w:color="000000" w:sz="4" w:space="0"/>
              <w:right w:val="single" w:color="000000" w:sz="4" w:space="0"/>
            </w:tcBorders>
            <w:tcMar>
              <w:top w:w="15" w:type="dxa"/>
              <w:left w:w="15" w:type="dxa"/>
              <w:right w:w="15" w:type="dxa"/>
            </w:tcMar>
            <w:vAlign w:val="center"/>
          </w:tcPr>
          <w:p>
            <w:pPr>
              <w:widowControl/>
              <w:jc w:val="left"/>
              <w:textAlignment w:val="center"/>
              <w:rPr>
                <w:rStyle w:val="10"/>
                <w:rFonts w:hint="default"/>
                <w:lang w:bidi="ar"/>
              </w:rPr>
            </w:pPr>
          </w:p>
        </w:tc>
      </w:tr>
      <w:tr>
        <w:tblPrEx>
          <w:tblLayout w:type="fixed"/>
          <w:tblCellMar>
            <w:top w:w="0" w:type="dxa"/>
            <w:left w:w="0" w:type="dxa"/>
            <w:bottom w:w="0" w:type="dxa"/>
            <w:right w:w="0" w:type="dxa"/>
          </w:tblCellMar>
        </w:tblPrEx>
        <w:trPr>
          <w:trHeight w:val="545" w:hRule="atLeast"/>
        </w:trPr>
        <w:tc>
          <w:tcPr>
            <w:tcW w:w="6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Cs w:val="21"/>
                <w:lang w:eastAsia="zh-CN"/>
              </w:rPr>
            </w:pPr>
            <w:r>
              <w:rPr>
                <w:rFonts w:hint="eastAsia" w:ascii="宋体" w:hAnsi="宋体" w:cs="宋体"/>
                <w:color w:val="000000"/>
                <w:kern w:val="0"/>
                <w:sz w:val="21"/>
                <w:szCs w:val="21"/>
                <w:lang w:val="en-US" w:eastAsia="zh-CN" w:bidi="ar"/>
              </w:rPr>
              <w:t>3</w:t>
            </w:r>
          </w:p>
        </w:tc>
        <w:tc>
          <w:tcPr>
            <w:tcW w:w="226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eastAsia="宋体" w:cs="宋体"/>
                <w:color w:val="000000"/>
                <w:kern w:val="0"/>
                <w:sz w:val="21"/>
                <w:szCs w:val="21"/>
                <w:lang w:val="en-US" w:eastAsia="zh-CN" w:bidi="ar"/>
              </w:rPr>
              <w:t>烧结页岩空心砖</w:t>
            </w:r>
          </w:p>
        </w:tc>
        <w:tc>
          <w:tcPr>
            <w:tcW w:w="12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 w:val="21"/>
                <w:szCs w:val="21"/>
                <w:lang w:val="en-US" w:eastAsia="zh-CN" w:bidi="ar"/>
              </w:rPr>
              <w:t>200*115*210</w:t>
            </w:r>
          </w:p>
        </w:tc>
        <w:tc>
          <w:tcPr>
            <w:tcW w:w="8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 w:val="21"/>
                <w:szCs w:val="21"/>
                <w:lang w:val="en-US" w:eastAsia="zh-CN" w:bidi="ar"/>
              </w:rPr>
              <w:t>m3</w:t>
            </w:r>
          </w:p>
        </w:tc>
        <w:tc>
          <w:tcPr>
            <w:tcW w:w="7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szCs w:val="21"/>
              </w:rPr>
            </w:pPr>
            <w:r>
              <w:rPr>
                <w:rFonts w:hint="eastAsia" w:ascii="宋体" w:hAnsi="宋体" w:eastAsia="宋体" w:cs="宋体"/>
                <w:i w:val="0"/>
                <w:color w:val="000000"/>
                <w:kern w:val="0"/>
                <w:sz w:val="21"/>
                <w:szCs w:val="21"/>
                <w:u w:val="none"/>
                <w:lang w:val="en-US" w:eastAsia="zh-CN" w:bidi="ar"/>
              </w:rPr>
              <w:t>180</w:t>
            </w:r>
          </w:p>
        </w:tc>
        <w:tc>
          <w:tcPr>
            <w:tcW w:w="11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Cs w:val="21"/>
              </w:rPr>
            </w:pPr>
          </w:p>
        </w:tc>
        <w:tc>
          <w:tcPr>
            <w:tcW w:w="131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Cs w:val="21"/>
              </w:rPr>
            </w:pPr>
          </w:p>
        </w:tc>
        <w:tc>
          <w:tcPr>
            <w:tcW w:w="1222" w:type="dxa"/>
            <w:gridSpan w:val="2"/>
            <w:vMerge w:val="continue"/>
            <w:tcBorders>
              <w:left w:val="single" w:color="000000" w:sz="4" w:space="0"/>
              <w:right w:val="single" w:color="000000" w:sz="4" w:space="0"/>
            </w:tcBorders>
            <w:tcMar>
              <w:top w:w="15" w:type="dxa"/>
              <w:left w:w="15" w:type="dxa"/>
              <w:right w:w="15" w:type="dxa"/>
            </w:tcMar>
            <w:vAlign w:val="center"/>
          </w:tcPr>
          <w:p>
            <w:pPr>
              <w:widowControl/>
              <w:jc w:val="left"/>
              <w:textAlignment w:val="center"/>
              <w:rPr>
                <w:rStyle w:val="10"/>
                <w:rFonts w:hint="default"/>
                <w:lang w:bidi="ar"/>
              </w:rPr>
            </w:pPr>
          </w:p>
        </w:tc>
      </w:tr>
      <w:tr>
        <w:tblPrEx>
          <w:tblLayout w:type="fixed"/>
          <w:tblCellMar>
            <w:top w:w="0" w:type="dxa"/>
            <w:left w:w="0" w:type="dxa"/>
            <w:bottom w:w="0" w:type="dxa"/>
            <w:right w:w="0" w:type="dxa"/>
          </w:tblCellMar>
        </w:tblPrEx>
        <w:trPr>
          <w:trHeight w:val="545" w:hRule="atLeast"/>
        </w:trPr>
        <w:tc>
          <w:tcPr>
            <w:tcW w:w="6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Cs w:val="21"/>
                <w:lang w:eastAsia="zh-CN"/>
              </w:rPr>
            </w:pPr>
            <w:r>
              <w:rPr>
                <w:rFonts w:hint="eastAsia" w:ascii="宋体" w:hAnsi="宋体" w:cs="宋体"/>
                <w:color w:val="000000"/>
                <w:kern w:val="0"/>
                <w:sz w:val="21"/>
                <w:szCs w:val="21"/>
                <w:lang w:val="en-US" w:eastAsia="zh-CN" w:bidi="ar"/>
              </w:rPr>
              <w:t>4</w:t>
            </w:r>
          </w:p>
        </w:tc>
        <w:tc>
          <w:tcPr>
            <w:tcW w:w="2263"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21"/>
                <w:szCs w:val="21"/>
                <w:lang w:val="en-US" w:eastAsia="zh-CN" w:bidi="ar"/>
              </w:rPr>
              <w:t>厚壁型</w:t>
            </w:r>
            <w:r>
              <w:rPr>
                <w:rFonts w:hint="eastAsia" w:ascii="宋体" w:hAnsi="宋体" w:eastAsia="宋体" w:cs="宋体"/>
                <w:color w:val="000000"/>
                <w:kern w:val="0"/>
                <w:sz w:val="21"/>
                <w:szCs w:val="21"/>
                <w:lang w:val="en-US" w:eastAsia="zh-CN" w:bidi="ar"/>
              </w:rPr>
              <w:t>烧结页岩空心砖</w:t>
            </w:r>
          </w:p>
        </w:tc>
        <w:tc>
          <w:tcPr>
            <w:tcW w:w="12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 w:val="21"/>
                <w:szCs w:val="21"/>
                <w:lang w:val="en-US" w:eastAsia="zh-CN" w:bidi="ar"/>
              </w:rPr>
              <w:t>200*115*210</w:t>
            </w:r>
          </w:p>
        </w:tc>
        <w:tc>
          <w:tcPr>
            <w:tcW w:w="8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 w:val="21"/>
                <w:szCs w:val="21"/>
                <w:lang w:val="en-US" w:eastAsia="zh-CN" w:bidi="ar"/>
              </w:rPr>
              <w:t>m3</w:t>
            </w:r>
          </w:p>
        </w:tc>
        <w:tc>
          <w:tcPr>
            <w:tcW w:w="7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color w:val="000000"/>
                <w:szCs w:val="21"/>
              </w:rPr>
            </w:pPr>
            <w:r>
              <w:rPr>
                <w:rFonts w:hint="eastAsia" w:ascii="宋体" w:hAnsi="宋体" w:eastAsia="宋体" w:cs="宋体"/>
                <w:i w:val="0"/>
                <w:color w:val="000000"/>
                <w:kern w:val="0"/>
                <w:sz w:val="21"/>
                <w:szCs w:val="21"/>
                <w:u w:val="none"/>
                <w:lang w:val="en-US" w:eastAsia="zh-CN" w:bidi="ar"/>
              </w:rPr>
              <w:t>120</w:t>
            </w:r>
          </w:p>
        </w:tc>
        <w:tc>
          <w:tcPr>
            <w:tcW w:w="11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Cs w:val="21"/>
              </w:rPr>
            </w:pPr>
          </w:p>
        </w:tc>
        <w:tc>
          <w:tcPr>
            <w:tcW w:w="131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Cs w:val="21"/>
              </w:rPr>
            </w:pPr>
          </w:p>
        </w:tc>
        <w:tc>
          <w:tcPr>
            <w:tcW w:w="1222" w:type="dxa"/>
            <w:gridSpan w:val="2"/>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Style w:val="10"/>
                <w:rFonts w:hint="default"/>
                <w:lang w:bidi="ar"/>
              </w:rPr>
            </w:pPr>
          </w:p>
        </w:tc>
      </w:tr>
      <w:tr>
        <w:tblPrEx>
          <w:tblLayout w:type="fixed"/>
          <w:tblCellMar>
            <w:top w:w="0" w:type="dxa"/>
            <w:left w:w="0" w:type="dxa"/>
            <w:bottom w:w="0" w:type="dxa"/>
            <w:right w:w="0" w:type="dxa"/>
          </w:tblCellMar>
        </w:tblPrEx>
        <w:trPr>
          <w:trHeight w:val="545" w:hRule="atLeast"/>
        </w:trPr>
        <w:tc>
          <w:tcPr>
            <w:tcW w:w="4912" w:type="dxa"/>
            <w:gridSpan w:val="4"/>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合计</w:t>
            </w:r>
          </w:p>
        </w:tc>
        <w:tc>
          <w:tcPr>
            <w:tcW w:w="4434"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Cs w:val="21"/>
              </w:rPr>
            </w:pPr>
            <w:r>
              <w:rPr>
                <w:rFonts w:hint="eastAsia" w:ascii="宋体" w:hAnsi="宋体" w:cs="宋体"/>
                <w:b/>
                <w:color w:val="000000"/>
                <w:kern w:val="0"/>
                <w:szCs w:val="21"/>
                <w:lang w:bidi="ar"/>
              </w:rPr>
              <w:t>¥：</w:t>
            </w:r>
            <w:r>
              <w:rPr>
                <w:rFonts w:hint="eastAsia" w:ascii="宋体" w:hAnsi="宋体" w:cs="宋体"/>
                <w:b/>
                <w:color w:val="000000"/>
                <w:kern w:val="0"/>
                <w:szCs w:val="21"/>
                <w:u w:val="single"/>
                <w:lang w:bidi="ar"/>
              </w:rPr>
              <w:t xml:space="preserve">        </w:t>
            </w:r>
            <w:r>
              <w:rPr>
                <w:rFonts w:hint="eastAsia" w:ascii="宋体" w:hAnsi="宋体" w:cs="宋体"/>
                <w:b/>
                <w:color w:val="000000"/>
                <w:kern w:val="0"/>
                <w:szCs w:val="21"/>
                <w:lang w:bidi="ar"/>
              </w:rPr>
              <w:t>元整</w:t>
            </w:r>
          </w:p>
        </w:tc>
      </w:tr>
      <w:tr>
        <w:tblPrEx>
          <w:tblLayout w:type="fixed"/>
          <w:tblCellMar>
            <w:top w:w="0" w:type="dxa"/>
            <w:left w:w="0" w:type="dxa"/>
            <w:bottom w:w="0" w:type="dxa"/>
            <w:right w:w="0" w:type="dxa"/>
          </w:tblCellMar>
        </w:tblPrEx>
        <w:trPr>
          <w:gridAfter w:val="1"/>
          <w:wAfter w:w="1" w:type="dxa"/>
          <w:trHeight w:val="574" w:hRule="atLeast"/>
        </w:trPr>
        <w:tc>
          <w:tcPr>
            <w:tcW w:w="4912" w:type="dxa"/>
            <w:gridSpan w:val="4"/>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sz w:val="22"/>
                <w:szCs w:val="22"/>
              </w:rPr>
            </w:pPr>
          </w:p>
        </w:tc>
        <w:tc>
          <w:tcPr>
            <w:tcW w:w="4433"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大写：</w:t>
            </w:r>
            <w:r>
              <w:rPr>
                <w:rStyle w:val="11"/>
                <w:rFonts w:hint="default"/>
                <w:lang w:bidi="ar"/>
              </w:rPr>
              <w:t xml:space="preserve"> </w:t>
            </w:r>
            <w:r>
              <w:rPr>
                <w:rStyle w:val="11"/>
                <w:lang w:bidi="ar"/>
              </w:rPr>
              <w:t xml:space="preserve">    </w:t>
            </w:r>
            <w:r>
              <w:rPr>
                <w:rStyle w:val="11"/>
                <w:rFonts w:hint="default"/>
                <w:lang w:bidi="ar"/>
              </w:rPr>
              <w:t xml:space="preserve"> </w:t>
            </w:r>
            <w:r>
              <w:rPr>
                <w:rStyle w:val="12"/>
                <w:rFonts w:hint="default"/>
                <w:lang w:bidi="ar"/>
              </w:rPr>
              <w:t>元整</w:t>
            </w:r>
          </w:p>
        </w:tc>
      </w:tr>
    </w:tbl>
    <w:p>
      <w:pPr>
        <w:spacing w:line="400" w:lineRule="exact"/>
        <w:textAlignment w:val="baseline"/>
        <w:rPr>
          <w:rFonts w:hint="eastAsia" w:ascii="_5b8b_4f53" w:hAnsi="_5b8b_4f53" w:cs="_5b8b_4f53"/>
          <w:sz w:val="22"/>
          <w:szCs w:val="22"/>
          <w:shd w:val="clear" w:color="auto" w:fill="FFFFFF"/>
        </w:rPr>
      </w:pPr>
      <w:r>
        <w:rPr>
          <w:rFonts w:hint="eastAsia" w:ascii="_5b8b_4f53" w:hAnsi="_5b8b_4f53" w:cs="_5b8b_4f53"/>
          <w:sz w:val="22"/>
          <w:szCs w:val="22"/>
          <w:shd w:val="clear" w:color="auto" w:fill="FFFFFF"/>
        </w:rPr>
        <w:t>说明</w:t>
      </w:r>
      <w:r>
        <w:rPr>
          <w:rFonts w:hint="eastAsia" w:ascii="_5b8b_4f53" w:hAnsi="_5b8b_4f53" w:eastAsia="_5b8b_4f53" w:cs="_5b8b_4f53"/>
          <w:sz w:val="22"/>
          <w:szCs w:val="22"/>
          <w:shd w:val="clear" w:color="auto" w:fill="FFFFFF"/>
        </w:rPr>
        <w:t>：</w:t>
      </w:r>
    </w:p>
    <w:p>
      <w:pPr>
        <w:spacing w:line="400" w:lineRule="exact"/>
        <w:ind w:firstLine="440" w:firstLineChars="200"/>
        <w:textAlignment w:val="baseline"/>
        <w:rPr>
          <w:rFonts w:hint="eastAsia" w:ascii="_5b8b_4f53" w:hAnsi="_5b8b_4f53" w:cs="_5b8b_4f53"/>
          <w:sz w:val="22"/>
          <w:szCs w:val="22"/>
          <w:shd w:val="clear" w:color="auto" w:fill="FFFFFF"/>
        </w:rPr>
      </w:pPr>
      <w:r>
        <w:rPr>
          <w:rFonts w:hint="eastAsia" w:ascii="_5b8b_4f53" w:hAnsi="_5b8b_4f53" w:cs="_5b8b_4f53"/>
          <w:sz w:val="22"/>
          <w:szCs w:val="22"/>
          <w:shd w:val="clear" w:color="auto" w:fill="FFFFFF"/>
        </w:rPr>
        <w:t>1、本合同约定的材料价格为甲方指定位置的到场单价，工程量为暂定数量，已实际计量数量为准。</w:t>
      </w:r>
    </w:p>
    <w:p>
      <w:pPr>
        <w:spacing w:line="400" w:lineRule="exact"/>
        <w:ind w:firstLine="440" w:firstLineChars="200"/>
        <w:textAlignment w:val="baseline"/>
        <w:rPr>
          <w:rFonts w:hint="eastAsia"/>
          <w:b/>
          <w:sz w:val="24"/>
          <w:szCs w:val="24"/>
        </w:rPr>
      </w:pPr>
      <w:r>
        <w:rPr>
          <w:rFonts w:hint="eastAsia" w:ascii="_5b8b_4f53" w:hAnsi="_5b8b_4f53" w:cs="_5b8b_4f53"/>
          <w:sz w:val="22"/>
          <w:szCs w:val="22"/>
          <w:shd w:val="clear" w:color="auto" w:fill="FFFFFF"/>
          <w:lang w:val="en-US" w:eastAsia="zh-CN"/>
        </w:rPr>
        <w:t>2</w:t>
      </w:r>
      <w:r>
        <w:rPr>
          <w:rFonts w:hint="eastAsia" w:ascii="_5b8b_4f53" w:hAnsi="_5b8b_4f53" w:cs="_5b8b_4f53"/>
          <w:sz w:val="22"/>
          <w:szCs w:val="22"/>
          <w:shd w:val="clear" w:color="auto" w:fill="FFFFFF"/>
        </w:rPr>
        <w:t>、表中所填</w:t>
      </w:r>
      <w:r>
        <w:rPr>
          <w:rFonts w:hint="eastAsia" w:ascii="_5b8b_4f53" w:hAnsi="_5b8b_4f53" w:cs="_5b8b_4f53"/>
          <w:sz w:val="22"/>
          <w:szCs w:val="22"/>
          <w:shd w:val="clear" w:color="auto" w:fill="FFFFFF"/>
          <w:lang w:val="en-US" w:eastAsia="zh-CN"/>
        </w:rPr>
        <w:t>含税</w:t>
      </w:r>
      <w:r>
        <w:rPr>
          <w:rFonts w:hint="eastAsia" w:ascii="_5b8b_4f53" w:hAnsi="_5b8b_4f53" w:cs="_5b8b_4f53"/>
          <w:sz w:val="22"/>
          <w:szCs w:val="22"/>
          <w:shd w:val="clear" w:color="auto" w:fill="FFFFFF"/>
        </w:rPr>
        <w:t>单价为含税到场的综合单价</w:t>
      </w:r>
      <w:r>
        <w:rPr>
          <w:rFonts w:hint="eastAsia" w:ascii="_5b8b_4f53" w:hAnsi="_5b8b_4f53" w:cs="_5b8b_4f53"/>
          <w:sz w:val="22"/>
          <w:szCs w:val="22"/>
          <w:shd w:val="clear" w:color="auto" w:fill="FFFFFF"/>
          <w:lang w:eastAsia="zh-CN"/>
        </w:rPr>
        <w:t>，</w:t>
      </w:r>
      <w:r>
        <w:rPr>
          <w:rFonts w:hint="eastAsia" w:ascii="_5b8b_4f53" w:hAnsi="_5b8b_4f53" w:cs="_5b8b_4f53"/>
          <w:sz w:val="22"/>
          <w:szCs w:val="22"/>
          <w:shd w:val="clear" w:color="auto" w:fill="FFFFFF"/>
        </w:rPr>
        <w:t>合同签订后不予调价。</w:t>
      </w:r>
    </w:p>
    <w:p>
      <w:pPr>
        <w:spacing w:line="360" w:lineRule="auto"/>
        <w:ind w:firstLine="472" w:firstLineChars="196"/>
        <w:rPr>
          <w:rFonts w:hint="eastAsia"/>
          <w:b/>
          <w:sz w:val="24"/>
          <w:szCs w:val="24"/>
        </w:rPr>
      </w:pPr>
      <w:r>
        <w:rPr>
          <w:rFonts w:hint="eastAsia"/>
          <w:b/>
          <w:sz w:val="24"/>
          <w:szCs w:val="24"/>
        </w:rPr>
        <w:t>二、质量要求、技术标准</w:t>
      </w:r>
    </w:p>
    <w:p>
      <w:pPr>
        <w:spacing w:line="360" w:lineRule="auto"/>
        <w:ind w:firstLine="480" w:firstLineChars="200"/>
        <w:rPr>
          <w:color w:val="auto"/>
          <w:sz w:val="24"/>
        </w:rPr>
      </w:pPr>
      <w:r>
        <w:rPr>
          <w:rFonts w:hint="eastAsia" w:ascii="宋体" w:hAnsi="宋体"/>
          <w:color w:val="auto"/>
          <w:sz w:val="24"/>
        </w:rPr>
        <w:t>乙方必须严格按现行的国家、地方颁发的质量验收规范、标准和规定要求</w:t>
      </w:r>
      <w:r>
        <w:rPr>
          <w:rFonts w:hint="eastAsia" w:ascii="宋体" w:hAnsi="宋体"/>
          <w:color w:val="auto"/>
          <w:sz w:val="24"/>
          <w:lang w:val="en-US" w:eastAsia="zh-CN"/>
        </w:rPr>
        <w:t>供货</w:t>
      </w:r>
      <w:r>
        <w:rPr>
          <w:rFonts w:hint="eastAsia" w:ascii="宋体" w:hAnsi="宋体"/>
          <w:color w:val="auto"/>
          <w:sz w:val="24"/>
        </w:rPr>
        <w:t>。确保</w:t>
      </w:r>
      <w:r>
        <w:rPr>
          <w:rFonts w:hint="eastAsia"/>
          <w:color w:val="auto"/>
          <w:sz w:val="24"/>
        </w:rPr>
        <w:t>工程质量符合国家现行施工验收规范以及甲方的要求；甲方具体要求如下：</w:t>
      </w:r>
    </w:p>
    <w:p>
      <w:pPr>
        <w:numPr>
          <w:ilvl w:val="0"/>
          <w:numId w:val="4"/>
        </w:numPr>
        <w:spacing w:line="480" w:lineRule="exact"/>
        <w:ind w:firstLine="480" w:firstLineChars="200"/>
        <w:rPr>
          <w:rFonts w:hint="eastAsia" w:ascii="宋体" w:hAnsi="宋体"/>
          <w:color w:val="auto"/>
          <w:sz w:val="24"/>
          <w:szCs w:val="24"/>
        </w:rPr>
      </w:pPr>
      <w:r>
        <w:rPr>
          <w:rFonts w:hint="eastAsia" w:ascii="宋体" w:hAnsi="宋体"/>
          <w:color w:val="auto"/>
          <w:sz w:val="24"/>
          <w:szCs w:val="24"/>
        </w:rPr>
        <w:t>乙方负责页岩空心砖和标准砖的生产加工、运输及卸车；</w:t>
      </w:r>
    </w:p>
    <w:p>
      <w:pPr>
        <w:numPr>
          <w:ilvl w:val="0"/>
          <w:numId w:val="4"/>
        </w:numPr>
        <w:spacing w:line="480" w:lineRule="exact"/>
        <w:ind w:firstLine="480" w:firstLineChars="200"/>
        <w:rPr>
          <w:rFonts w:hint="eastAsia" w:ascii="宋体" w:hAnsi="宋体"/>
          <w:color w:val="auto"/>
          <w:sz w:val="24"/>
          <w:szCs w:val="24"/>
        </w:rPr>
      </w:pPr>
      <w:r>
        <w:rPr>
          <w:rFonts w:hint="eastAsia" w:ascii="宋体" w:hAnsi="宋体"/>
          <w:color w:val="auto"/>
          <w:sz w:val="24"/>
          <w:szCs w:val="24"/>
        </w:rPr>
        <w:t>材料要求：</w:t>
      </w:r>
      <w:r>
        <w:rPr>
          <w:rFonts w:hint="eastAsia" w:ascii="宋体" w:hAnsi="宋体"/>
          <w:color w:val="auto"/>
          <w:sz w:val="24"/>
          <w:szCs w:val="24"/>
          <w:lang w:val="en-US" w:eastAsia="zh-CN"/>
        </w:rPr>
        <w:t>厚壁型烧结页岩空心砖导热系数≤0.54</w:t>
      </w:r>
      <w:r>
        <w:rPr>
          <w:rFonts w:hint="eastAsia" w:ascii="宋体" w:hAnsi="宋体"/>
          <w:color w:val="auto"/>
          <w:sz w:val="24"/>
          <w:szCs w:val="24"/>
        </w:rPr>
        <w:t>｛W/（m.k）｝</w:t>
      </w:r>
      <w:r>
        <w:rPr>
          <w:rFonts w:hint="eastAsia" w:ascii="宋体" w:hAnsi="宋体"/>
          <w:color w:val="auto"/>
          <w:sz w:val="24"/>
          <w:szCs w:val="24"/>
          <w:lang w:eastAsia="zh-CN"/>
        </w:rPr>
        <w:t>，</w:t>
      </w:r>
      <w:r>
        <w:rPr>
          <w:rFonts w:hint="eastAsia" w:ascii="宋体" w:hAnsi="宋体"/>
          <w:color w:val="auto"/>
          <w:sz w:val="24"/>
          <w:szCs w:val="24"/>
          <w:lang w:val="en-US" w:eastAsia="zh-CN"/>
        </w:rPr>
        <w:t>孔洞数&gt;12孔，孔排数≥7排，宽度方向孔洞排数≥5排，外壁厚≥25mm，空洞率≥45%，容重≥800KG/m³；烧结页岩空心砖孔排数≥13排，宽度方向孔排数≥5排，容重800KG/m³，导热系数≤0.54</w:t>
      </w:r>
      <w:r>
        <w:rPr>
          <w:rFonts w:hint="eastAsia" w:ascii="宋体" w:hAnsi="宋体"/>
          <w:color w:val="auto"/>
          <w:sz w:val="24"/>
          <w:szCs w:val="24"/>
        </w:rPr>
        <w:t>｛W/（m.k）｝</w:t>
      </w:r>
      <w:r>
        <w:rPr>
          <w:rFonts w:hint="eastAsia" w:ascii="宋体" w:hAnsi="宋体"/>
          <w:color w:val="auto"/>
          <w:sz w:val="24"/>
          <w:szCs w:val="24"/>
          <w:lang w:val="en-US" w:eastAsia="zh-CN"/>
        </w:rPr>
        <w:t>；页岩多孔钻容重≥1400KG/m³。</w:t>
      </w:r>
    </w:p>
    <w:p>
      <w:pPr>
        <w:spacing w:line="480" w:lineRule="exact"/>
        <w:ind w:firstLine="472" w:firstLineChars="196"/>
        <w:textAlignment w:val="baseline"/>
        <w:rPr>
          <w:b/>
          <w:sz w:val="24"/>
          <w:szCs w:val="24"/>
        </w:rPr>
      </w:pPr>
      <w:r>
        <w:rPr>
          <w:rFonts w:hint="eastAsia"/>
          <w:b/>
          <w:sz w:val="24"/>
          <w:szCs w:val="24"/>
        </w:rPr>
        <w:t>三、交（提）货地点、方式</w:t>
      </w:r>
    </w:p>
    <w:p>
      <w:pPr>
        <w:spacing w:line="480" w:lineRule="exact"/>
        <w:ind w:firstLine="480" w:firstLineChars="200"/>
        <w:jc w:val="left"/>
        <w:rPr>
          <w:sz w:val="24"/>
          <w:szCs w:val="24"/>
        </w:rPr>
      </w:pPr>
      <w:r>
        <w:rPr>
          <w:rFonts w:hint="eastAsia"/>
          <w:sz w:val="24"/>
          <w:szCs w:val="24"/>
        </w:rPr>
        <w:t>1、供货前由甲方提前以电话通知为准，</w:t>
      </w:r>
      <w:r>
        <w:rPr>
          <w:rFonts w:hint="eastAsia" w:ascii="宋体" w:hAnsi="宋体"/>
          <w:sz w:val="24"/>
          <w:szCs w:val="24"/>
        </w:rPr>
        <w:t>乙</w:t>
      </w:r>
      <w:r>
        <w:rPr>
          <w:rFonts w:hint="eastAsia"/>
          <w:sz w:val="24"/>
          <w:szCs w:val="24"/>
        </w:rPr>
        <w:t>方应自接到甲方电话（短信）通知供货后</w:t>
      </w:r>
      <w:r>
        <w:rPr>
          <w:rFonts w:hint="eastAsia"/>
          <w:sz w:val="24"/>
          <w:szCs w:val="24"/>
          <w:u w:val="single"/>
        </w:rPr>
        <w:t>24</w:t>
      </w:r>
      <w:r>
        <w:rPr>
          <w:rFonts w:hint="eastAsia"/>
          <w:sz w:val="24"/>
          <w:szCs w:val="24"/>
        </w:rPr>
        <w:t>小时内将所需商品</w:t>
      </w:r>
      <w:r>
        <w:rPr>
          <w:rFonts w:hint="eastAsia"/>
          <w:sz w:val="24"/>
          <w:szCs w:val="24"/>
          <w:lang w:eastAsia="zh-CN"/>
        </w:rPr>
        <w:t>砌筑用砖</w:t>
      </w:r>
      <w:r>
        <w:rPr>
          <w:rFonts w:hint="eastAsia"/>
          <w:sz w:val="24"/>
          <w:szCs w:val="24"/>
        </w:rPr>
        <w:t>以</w:t>
      </w:r>
      <w:r>
        <w:rPr>
          <w:rFonts w:hint="eastAsia" w:ascii="宋体" w:hAnsi="宋体"/>
          <w:sz w:val="24"/>
          <w:szCs w:val="24"/>
          <w:u w:val="single"/>
        </w:rPr>
        <w:t>罐车</w:t>
      </w:r>
      <w:r>
        <w:rPr>
          <w:rFonts w:hint="eastAsia"/>
          <w:sz w:val="24"/>
          <w:szCs w:val="24"/>
        </w:rPr>
        <w:t>运至甲方指定位置</w:t>
      </w:r>
      <w:r>
        <w:rPr>
          <w:rFonts w:hint="eastAsia"/>
          <w:bCs/>
          <w:sz w:val="24"/>
          <w:szCs w:val="18"/>
          <w:u w:val="single"/>
        </w:rPr>
        <w:t>云阳县新县城东出口安全通道及管网工程第一期（东互通立交工程）交通工程</w:t>
      </w:r>
      <w:r>
        <w:rPr>
          <w:rFonts w:hint="eastAsia"/>
          <w:sz w:val="24"/>
          <w:szCs w:val="24"/>
          <w:u w:val="single"/>
        </w:rPr>
        <w:t>各工点</w:t>
      </w:r>
      <w:r>
        <w:rPr>
          <w:rFonts w:hint="eastAsia"/>
          <w:sz w:val="24"/>
          <w:szCs w:val="24"/>
        </w:rPr>
        <w:t>施工现场，并按甲方要求时间进场卸料，停靠于指定地点。</w:t>
      </w:r>
    </w:p>
    <w:p>
      <w:pPr>
        <w:spacing w:line="480" w:lineRule="exact"/>
        <w:ind w:firstLine="480" w:firstLineChars="200"/>
        <w:textAlignment w:val="baseline"/>
        <w:rPr>
          <w:sz w:val="24"/>
          <w:szCs w:val="24"/>
        </w:rPr>
      </w:pPr>
      <w:r>
        <w:rPr>
          <w:rFonts w:hint="eastAsia"/>
          <w:sz w:val="24"/>
          <w:szCs w:val="24"/>
        </w:rPr>
        <w:t>2、乙方所供应的</w:t>
      </w:r>
      <w:r>
        <w:rPr>
          <w:rFonts w:hint="eastAsia"/>
          <w:sz w:val="24"/>
          <w:szCs w:val="24"/>
          <w:lang w:eastAsia="zh-CN"/>
        </w:rPr>
        <w:t>砌筑用砖</w:t>
      </w:r>
      <w:r>
        <w:rPr>
          <w:rFonts w:hint="eastAsia"/>
          <w:sz w:val="24"/>
          <w:szCs w:val="24"/>
        </w:rPr>
        <w:t>经甲方初步验收合格后收货。在转运过程中，乙方必须采取有效措施避免材料的二次污染或受损，否则，甲方有权拒绝收货或要求退货。</w:t>
      </w:r>
    </w:p>
    <w:p>
      <w:pPr>
        <w:spacing w:line="480" w:lineRule="exact"/>
        <w:ind w:firstLine="472" w:firstLineChars="196"/>
        <w:textAlignment w:val="baseline"/>
        <w:rPr>
          <w:b/>
          <w:sz w:val="24"/>
          <w:szCs w:val="24"/>
        </w:rPr>
      </w:pPr>
      <w:r>
        <w:rPr>
          <w:rFonts w:hint="eastAsia"/>
          <w:b/>
          <w:sz w:val="24"/>
          <w:szCs w:val="24"/>
        </w:rPr>
        <w:t>四、运输方式及到达站港和费用负担</w:t>
      </w:r>
    </w:p>
    <w:p>
      <w:pPr>
        <w:spacing w:line="480" w:lineRule="exact"/>
        <w:ind w:firstLine="480" w:firstLineChars="200"/>
        <w:textAlignment w:val="baseline"/>
        <w:rPr>
          <w:sz w:val="24"/>
          <w:szCs w:val="24"/>
        </w:rPr>
      </w:pPr>
      <w:r>
        <w:rPr>
          <w:rFonts w:hint="eastAsia"/>
          <w:sz w:val="24"/>
          <w:szCs w:val="24"/>
        </w:rPr>
        <w:t>本合同约定的各型号商品</w:t>
      </w:r>
      <w:r>
        <w:rPr>
          <w:rFonts w:hint="eastAsia"/>
          <w:sz w:val="24"/>
          <w:szCs w:val="24"/>
          <w:lang w:eastAsia="zh-CN"/>
        </w:rPr>
        <w:t>砌筑用砖</w:t>
      </w:r>
      <w:r>
        <w:rPr>
          <w:rFonts w:hint="eastAsia"/>
          <w:sz w:val="24"/>
          <w:szCs w:val="24"/>
        </w:rPr>
        <w:t>价格为甲方指定位置的到场单价。</w:t>
      </w:r>
      <w:r>
        <w:rPr>
          <w:rFonts w:hint="eastAsia"/>
          <w:sz w:val="24"/>
          <w:szCs w:val="24"/>
          <w:lang w:eastAsia="zh-CN"/>
        </w:rPr>
        <w:t>砌筑用砖</w:t>
      </w:r>
      <w:r>
        <w:rPr>
          <w:rFonts w:hint="eastAsia"/>
          <w:sz w:val="24"/>
          <w:szCs w:val="24"/>
        </w:rPr>
        <w:t>运输（包括装卸及整齐堆放）的安全由乙方负责，因超限超时等引起的一切后果及责任均由乙方自行承担。乙方必须保证安全、及时、足额供货。</w:t>
      </w:r>
    </w:p>
    <w:p>
      <w:pPr>
        <w:spacing w:line="480" w:lineRule="exact"/>
        <w:ind w:firstLine="472" w:firstLineChars="196"/>
        <w:rPr>
          <w:rFonts w:ascii="宋体" w:hAnsi="宋体"/>
          <w:b/>
          <w:sz w:val="24"/>
        </w:rPr>
      </w:pPr>
      <w:r>
        <w:rPr>
          <w:rFonts w:hint="eastAsia" w:ascii="宋体" w:hAnsi="宋体"/>
          <w:b/>
          <w:sz w:val="24"/>
        </w:rPr>
        <w:t>五、货物所有权</w:t>
      </w:r>
    </w:p>
    <w:p>
      <w:pPr>
        <w:spacing w:line="480" w:lineRule="exact"/>
        <w:ind w:firstLine="480" w:firstLineChars="200"/>
        <w:rPr>
          <w:rFonts w:ascii="宋体" w:hAnsi="宋体"/>
          <w:sz w:val="24"/>
        </w:rPr>
      </w:pPr>
      <w:r>
        <w:rPr>
          <w:rFonts w:hint="eastAsia" w:ascii="宋体" w:hAnsi="宋体"/>
          <w:sz w:val="24"/>
        </w:rPr>
        <w:t>本合同项下货物的风险转移以所有权转移的时间为准，即货物交付验收前所有权归属于乙方，货物风险、保管费用等均由乙方承担；货物交付验收后所有权转移为甲方所有；货物风险自货物交付验收后由甲方承担（货物由乙方保管的除外）。</w:t>
      </w:r>
    </w:p>
    <w:p>
      <w:pPr>
        <w:spacing w:line="480" w:lineRule="exact"/>
        <w:ind w:firstLine="472" w:firstLineChars="196"/>
        <w:textAlignment w:val="baseline"/>
      </w:pPr>
      <w:r>
        <w:rPr>
          <w:rFonts w:hint="eastAsia"/>
          <w:b/>
          <w:sz w:val="24"/>
          <w:szCs w:val="24"/>
        </w:rPr>
        <w:t>六、计量方法</w:t>
      </w:r>
    </w:p>
    <w:p>
      <w:pPr>
        <w:adjustRightInd w:val="0"/>
        <w:snapToGrid w:val="0"/>
        <w:spacing w:line="360" w:lineRule="auto"/>
        <w:ind w:firstLine="405" w:firstLineChars="169"/>
        <w:textAlignment w:val="baseline"/>
        <w:rPr>
          <w:rFonts w:ascii="宋体" w:hAnsi="宋体"/>
          <w:color w:val="auto"/>
          <w:sz w:val="24"/>
        </w:rPr>
      </w:pPr>
      <w:r>
        <w:rPr>
          <w:rFonts w:hint="eastAsia"/>
          <w:sz w:val="24"/>
          <w:szCs w:val="24"/>
        </w:rPr>
        <w:t>1、</w:t>
      </w:r>
      <w:r>
        <w:rPr>
          <w:rFonts w:hint="eastAsia" w:ascii="宋体" w:hAnsi="宋体"/>
          <w:color w:val="auto"/>
          <w:sz w:val="24"/>
        </w:rPr>
        <w:t>以甲方现场测量计量为准，乙方提供的出厂计量单作为参考。</w:t>
      </w:r>
      <w:r>
        <w:rPr>
          <w:rFonts w:hint="eastAsia"/>
          <w:color w:val="auto"/>
          <w:sz w:val="24"/>
          <w:szCs w:val="24"/>
        </w:rPr>
        <w:t>乙方如对甲方计量结果有异议，双方应现场协商解决，事后甲方不予认可。</w:t>
      </w:r>
    </w:p>
    <w:p>
      <w:pPr>
        <w:adjustRightInd w:val="0"/>
        <w:snapToGrid w:val="0"/>
        <w:spacing w:line="360" w:lineRule="auto"/>
        <w:ind w:firstLine="405" w:firstLineChars="169"/>
        <w:textAlignment w:val="baseline"/>
        <w:rPr>
          <w:rFonts w:hint="eastAsia" w:ascii="宋体" w:hAnsi="宋体"/>
          <w:color w:val="auto"/>
          <w:sz w:val="24"/>
          <w:szCs w:val="22"/>
        </w:rPr>
      </w:pPr>
      <w:r>
        <w:rPr>
          <w:rFonts w:hint="eastAsia" w:ascii="宋体" w:hAnsi="宋体"/>
          <w:color w:val="auto"/>
          <w:sz w:val="24"/>
          <w:szCs w:val="22"/>
        </w:rPr>
        <w:t>2、合同金额包括</w:t>
      </w:r>
      <w:r>
        <w:rPr>
          <w:rFonts w:hint="eastAsia" w:ascii="宋体" w:hAnsi="宋体"/>
          <w:color w:val="auto"/>
          <w:sz w:val="24"/>
          <w:szCs w:val="22"/>
          <w:lang w:eastAsia="zh-CN"/>
        </w:rPr>
        <w:t>房屋建筑工程砌筑用砖材料</w:t>
      </w:r>
      <w:r>
        <w:rPr>
          <w:rFonts w:hint="eastAsia" w:ascii="宋体" w:hAnsi="宋体"/>
          <w:color w:val="auto"/>
          <w:sz w:val="24"/>
          <w:szCs w:val="22"/>
        </w:rPr>
        <w:t>、运输到场、卸车到指定位置、税金等。 </w:t>
      </w:r>
    </w:p>
    <w:p>
      <w:pPr>
        <w:spacing w:line="360" w:lineRule="auto"/>
        <w:ind w:firstLine="472" w:firstLineChars="196"/>
        <w:textAlignment w:val="baseline"/>
        <w:rPr>
          <w:b/>
          <w:sz w:val="24"/>
          <w:szCs w:val="24"/>
        </w:rPr>
      </w:pPr>
      <w:r>
        <w:rPr>
          <w:rFonts w:hint="eastAsia"/>
          <w:b/>
          <w:sz w:val="24"/>
          <w:szCs w:val="24"/>
        </w:rPr>
        <w:t>七、验收标准、方法</w:t>
      </w:r>
    </w:p>
    <w:sdt>
      <w:sdtPr>
        <w:rPr>
          <w:rFonts w:hint="eastAsia"/>
          <w:sz w:val="24"/>
          <w:szCs w:val="24"/>
        </w:rPr>
        <w:id w:val="596754448"/>
        <w:placeholder>
          <w:docPart w:val="{bf2a2a78-8b4f-4003-a8ea-894afb030110}"/>
        </w:placeholder>
        <w:docPartList>
          <w:docPartGallery w:val="Quick Parts"/>
        </w:docPartList>
      </w:sdtPr>
      <w:sdtEndPr>
        <w:rPr>
          <w:rFonts w:hint="eastAsia"/>
          <w:color w:val="FF0000"/>
          <w:sz w:val="24"/>
          <w:szCs w:val="24"/>
        </w:rPr>
      </w:sdtEndPr>
      <w:sdtContent>
        <w:p>
          <w:pPr>
            <w:spacing w:line="360" w:lineRule="auto"/>
            <w:ind w:firstLine="470" w:firstLineChars="196"/>
            <w:rPr>
              <w:sz w:val="24"/>
              <w:szCs w:val="24"/>
            </w:rPr>
          </w:pPr>
          <w:r>
            <w:rPr>
              <w:sz w:val="24"/>
              <w:szCs w:val="24"/>
            </w:rPr>
            <w:t>1</w:t>
          </w:r>
          <w:r>
            <w:rPr>
              <w:rFonts w:hint="eastAsia"/>
              <w:sz w:val="24"/>
              <w:szCs w:val="24"/>
            </w:rPr>
            <w:t>、到场材料由甲方负责初检</w:t>
          </w:r>
          <w:sdt>
            <w:sdtPr>
              <w:rPr>
                <w:rFonts w:hint="eastAsia"/>
                <w:sz w:val="24"/>
                <w:szCs w:val="24"/>
              </w:rPr>
              <w:id w:val="-1917701217"/>
              <w:placeholder>
                <w:docPart w:val="{a79baea9-0462-449d-93c8-fa7a2b8921d1}"/>
              </w:placeholder>
            </w:sdtPr>
            <w:sdtEndPr>
              <w:rPr>
                <w:rFonts w:hint="eastAsia"/>
                <w:sz w:val="24"/>
                <w:szCs w:val="24"/>
              </w:rPr>
            </w:sdtEndPr>
            <w:sdtContent>
              <w:r>
                <w:rPr>
                  <w:rFonts w:hint="eastAsia"/>
                  <w:color w:val="auto"/>
                  <w:sz w:val="24"/>
                  <w:szCs w:val="24"/>
                </w:rPr>
                <w:t>（初检指标包括：外观颜色、外观洁净程度</w:t>
              </w:r>
              <w:r>
                <w:rPr>
                  <w:rFonts w:hint="eastAsia"/>
                  <w:color w:val="auto"/>
                  <w:sz w:val="24"/>
                  <w:szCs w:val="24"/>
                  <w:lang w:eastAsia="zh-CN"/>
                </w:rPr>
                <w:t>、规格尺寸、强度</w:t>
              </w:r>
              <w:r>
                <w:rPr>
                  <w:rFonts w:hint="eastAsia"/>
                  <w:color w:val="auto"/>
                  <w:sz w:val="24"/>
                  <w:szCs w:val="24"/>
                </w:rPr>
                <w:t>等）</w:t>
              </w:r>
            </w:sdtContent>
          </w:sdt>
          <w:r>
            <w:rPr>
              <w:rFonts w:hint="eastAsia"/>
              <w:sz w:val="24"/>
              <w:szCs w:val="24"/>
            </w:rPr>
            <w:t>，并根据甲方自检频率对材料各项技术标准进行严格检测，不合格材料则无条件退货，若</w:t>
          </w:r>
          <w:r>
            <w:rPr>
              <w:rFonts w:hint="eastAsia"/>
              <w:sz w:val="24"/>
              <w:szCs w:val="24"/>
              <w:lang w:eastAsia="zh-CN"/>
            </w:rPr>
            <w:t>因</w:t>
          </w:r>
          <w:r>
            <w:rPr>
              <w:rFonts w:hint="eastAsia"/>
              <w:sz w:val="24"/>
              <w:szCs w:val="24"/>
            </w:rPr>
            <w:t>退货导致甲方无法生产而影响项目工期，由此造成的损失由乙方承担。</w:t>
          </w:r>
        </w:p>
        <w:p>
          <w:pPr>
            <w:spacing w:line="360" w:lineRule="auto"/>
            <w:ind w:firstLine="470" w:firstLineChars="196"/>
            <w:rPr>
              <w:sz w:val="24"/>
              <w:szCs w:val="24"/>
            </w:rPr>
          </w:pPr>
          <w:r>
            <w:rPr>
              <w:rFonts w:hint="eastAsia"/>
              <w:sz w:val="24"/>
              <w:szCs w:val="24"/>
            </w:rPr>
            <w:t>2、</w:t>
          </w:r>
          <w:r>
            <w:rPr>
              <w:rFonts w:hint="eastAsia" w:ascii="宋体" w:hAnsi="宋体" w:cs="宋体"/>
              <w:color w:val="000000"/>
              <w:kern w:val="0"/>
              <w:sz w:val="24"/>
              <w:szCs w:val="24"/>
            </w:rPr>
            <w:t>如在检测中发现有不合格、不满足技术要求的，乙方有争议的，</w:t>
          </w:r>
          <w:r>
            <w:rPr>
              <w:rFonts w:hint="eastAsia"/>
              <w:sz w:val="24"/>
              <w:szCs w:val="24"/>
            </w:rPr>
            <w:t>可委托经甲乙双方认可的第三方检测机构进行检测，</w:t>
          </w:r>
          <w:r>
            <w:rPr>
              <w:rFonts w:hint="eastAsia" w:ascii="宋体" w:hAnsi="宋体" w:cs="宋体"/>
              <w:color w:val="000000"/>
              <w:kern w:val="0"/>
              <w:sz w:val="24"/>
              <w:szCs w:val="24"/>
            </w:rPr>
            <w:t>费用先由乙方垫付，最终由相应责任方承担（如合格费用由甲方支付，如不合格费用由乙方支付）。</w:t>
          </w:r>
          <w:r>
            <w:rPr>
              <w:rFonts w:hint="eastAsia"/>
              <w:sz w:val="24"/>
              <w:szCs w:val="24"/>
            </w:rPr>
            <w:t>发生产品质量责任问题，乙方须承担由此造成的一切损失及费用。</w:t>
          </w:r>
        </w:p>
      </w:sdtContent>
    </w:sdt>
    <w:p>
      <w:pPr>
        <w:spacing w:line="360" w:lineRule="auto"/>
        <w:ind w:firstLine="472" w:firstLineChars="196"/>
        <w:rPr>
          <w:b/>
          <w:sz w:val="24"/>
          <w:szCs w:val="24"/>
        </w:rPr>
      </w:pPr>
      <w:r>
        <w:rPr>
          <w:rFonts w:hint="eastAsia"/>
          <w:b/>
          <w:sz w:val="24"/>
          <w:szCs w:val="24"/>
        </w:rPr>
        <w:t>八、发票的开具</w:t>
      </w:r>
    </w:p>
    <w:p>
      <w:pPr>
        <w:adjustRightInd w:val="0"/>
        <w:snapToGrid w:val="0"/>
        <w:spacing w:line="520" w:lineRule="exact"/>
        <w:ind w:firstLine="405" w:firstLineChars="169"/>
        <w:textAlignment w:val="baseline"/>
        <w:rPr>
          <w:sz w:val="24"/>
          <w:szCs w:val="24"/>
        </w:rPr>
      </w:pPr>
      <w:r>
        <w:rPr>
          <w:rFonts w:hint="eastAsia"/>
          <w:sz w:val="24"/>
          <w:szCs w:val="24"/>
        </w:rPr>
        <w:t>1、</w:t>
      </w:r>
      <w:sdt>
        <w:sdtPr>
          <w:rPr>
            <w:rFonts w:hint="eastAsia"/>
            <w:sz w:val="24"/>
            <w:szCs w:val="24"/>
          </w:rPr>
          <w:id w:val="417833177"/>
          <w:placeholder>
            <w:docPart w:val="{6674f442-c5bc-4a18-ab7b-f75da574f0a9}"/>
          </w:placeholder>
        </w:sdtPr>
        <w:sdtEndPr>
          <w:rPr>
            <w:rFonts w:hint="eastAsia"/>
            <w:sz w:val="24"/>
            <w:szCs w:val="24"/>
          </w:rPr>
        </w:sdtEndPr>
        <w:sdtContent>
          <w:r>
            <w:rPr>
              <w:rFonts w:hint="eastAsia"/>
              <w:sz w:val="24"/>
              <w:szCs w:val="24"/>
              <w:lang w:eastAsia="zh-CN"/>
            </w:rPr>
            <w:t>房屋建筑工程砌筑用砖材料</w:t>
          </w:r>
        </w:sdtContent>
      </w:sdt>
      <w:r>
        <w:rPr>
          <w:rFonts w:hint="eastAsia"/>
          <w:sz w:val="24"/>
          <w:szCs w:val="24"/>
        </w:rPr>
        <w:t>产品销售全额发票由乙方开具</w:t>
      </w:r>
      <w:r>
        <w:rPr>
          <w:rFonts w:hint="eastAsia"/>
          <w:b/>
          <w:sz w:val="24"/>
          <w:szCs w:val="24"/>
        </w:rPr>
        <w:t>增值税专用发票（抵扣税率</w:t>
      </w:r>
      <w:r>
        <w:rPr>
          <w:b/>
          <w:color w:val="auto"/>
          <w:sz w:val="24"/>
          <w:szCs w:val="24"/>
        </w:rPr>
        <w:t>3</w:t>
      </w:r>
      <w:r>
        <w:rPr>
          <w:b/>
          <w:sz w:val="24"/>
          <w:szCs w:val="24"/>
        </w:rPr>
        <w:t>%</w:t>
      </w:r>
      <w:r>
        <w:rPr>
          <w:rFonts w:hint="eastAsia"/>
          <w:b/>
          <w:sz w:val="24"/>
          <w:szCs w:val="24"/>
        </w:rPr>
        <w:t>）</w:t>
      </w:r>
      <w:r>
        <w:rPr>
          <w:rFonts w:hint="eastAsia"/>
          <w:sz w:val="24"/>
          <w:szCs w:val="24"/>
        </w:rPr>
        <w:t>给甲方，发票单位名称为本合同甲乙双方全称</w:t>
      </w:r>
      <w:r>
        <w:rPr>
          <w:rFonts w:hint="eastAsia"/>
          <w:color w:val="000000" w:themeColor="text1"/>
          <w:sz w:val="24"/>
          <w:szCs w:val="24"/>
          <w14:textFill>
            <w14:solidFill>
              <w14:schemeClr w14:val="tx1"/>
            </w14:solidFill>
          </w14:textFill>
        </w:rPr>
        <w:t>（销售发票中已包含运输费，运输费不再单独开具发票，该发票必须足额合法有效且符合甲方的要求），</w:t>
      </w:r>
      <w:r>
        <w:rPr>
          <w:rFonts w:hint="eastAsia"/>
          <w:sz w:val="24"/>
          <w:szCs w:val="24"/>
        </w:rPr>
        <w:t>并配合甲方验证发票的真伪。否则，甲方有权拒绝付款并顺延付款时间。因乙方开具的发票不规范、不合法或涉嫌虚开发票引起税务问题的，乙方需依法向甲方重新开具发票，并向甲方承担赔偿责任，包括但不限于税款、滞纳金、罚款及相关损失等。</w:t>
      </w:r>
    </w:p>
    <w:p>
      <w:pPr>
        <w:adjustRightInd w:val="0"/>
        <w:snapToGrid w:val="0"/>
        <w:spacing w:line="520" w:lineRule="exact"/>
        <w:ind w:firstLine="405" w:firstLineChars="169"/>
        <w:textAlignment w:val="baseline"/>
        <w:rPr>
          <w:sz w:val="24"/>
          <w:szCs w:val="24"/>
        </w:rPr>
      </w:pPr>
      <w:r>
        <w:rPr>
          <w:rFonts w:hint="eastAsia"/>
          <w:sz w:val="24"/>
          <w:szCs w:val="24"/>
        </w:rPr>
        <w:t>2、乙方应按照甲方要求，及时向甲方开具可以抵扣税款的增值税专用发票。因乙方开具发票不及时给甲方造成无法及时认证、抵扣发票等情形的，乙方需向甲方承担赔偿责任，包括但不限于税款、滞纳金、罚款及相关损失等。</w:t>
      </w:r>
    </w:p>
    <w:p>
      <w:pPr>
        <w:adjustRightInd w:val="0"/>
        <w:snapToGrid w:val="0"/>
        <w:spacing w:line="520" w:lineRule="exact"/>
        <w:ind w:firstLine="405" w:firstLineChars="169"/>
        <w:textAlignment w:val="baseline"/>
        <w:rPr>
          <w:sz w:val="24"/>
          <w:szCs w:val="24"/>
        </w:rPr>
      </w:pPr>
      <w:r>
        <w:rPr>
          <w:rFonts w:hint="eastAsia"/>
          <w:sz w:val="24"/>
          <w:szCs w:val="24"/>
        </w:rPr>
        <w:t>3、本合同内容经双方同意变更的，如果涉及到合同价款等增值税专用发票记载项目发生变化的，需要作废、重开、补开、红字开具增值税专用发票的，甲乙双方需履行各自的协助义务。</w:t>
      </w:r>
    </w:p>
    <w:p>
      <w:pPr>
        <w:adjustRightInd w:val="0"/>
        <w:snapToGrid w:val="0"/>
        <w:spacing w:line="520" w:lineRule="exact"/>
        <w:ind w:firstLine="405" w:firstLineChars="169"/>
        <w:textAlignment w:val="baseline"/>
        <w:rPr>
          <w:sz w:val="24"/>
          <w:szCs w:val="24"/>
        </w:rPr>
      </w:pPr>
      <w:r>
        <w:rPr>
          <w:rFonts w:hint="eastAsia"/>
          <w:sz w:val="24"/>
          <w:szCs w:val="24"/>
        </w:rPr>
        <w:t>4、合同生效后，因合同双方纳税人身份、纳税方式或因相关法律法规变动导致的增值税税率的变化，应遵循相关税收政策的要求，对合同价格及增值税税额进行调整。</w:t>
      </w:r>
    </w:p>
    <w:p>
      <w:pPr>
        <w:spacing w:line="360" w:lineRule="auto"/>
        <w:ind w:firstLine="472" w:firstLineChars="196"/>
        <w:textAlignment w:val="baseline"/>
        <w:rPr>
          <w:b/>
          <w:sz w:val="24"/>
          <w:szCs w:val="24"/>
        </w:rPr>
      </w:pPr>
      <w:r>
        <w:rPr>
          <w:rFonts w:hint="eastAsia"/>
          <w:b/>
          <w:sz w:val="24"/>
          <w:szCs w:val="24"/>
        </w:rPr>
        <w:t>九、结算方式及期限</w:t>
      </w:r>
    </w:p>
    <w:sdt>
      <w:sdtPr>
        <w:rPr>
          <w:rFonts w:hint="eastAsia" w:ascii="宋体" w:hAnsi="宋体"/>
          <w:color w:val="000000" w:themeColor="text1"/>
          <w14:textFill>
            <w14:solidFill>
              <w14:schemeClr w14:val="tx1"/>
            </w14:solidFill>
          </w14:textFill>
        </w:rPr>
        <w:id w:val="-309020645"/>
        <w:placeholder>
          <w:docPart w:val="{4208c685-9d6c-445e-9958-6e659b16edd2}"/>
        </w:placeholder>
        <w:docPartList>
          <w:docPartGallery w:val="Quick Parts"/>
        </w:docPartList>
      </w:sdtPr>
      <w:sdtEndPr>
        <w:rPr>
          <w:rFonts w:hint="eastAsia" w:ascii="宋体" w:hAnsi="宋体"/>
          <w:color w:val="FF0000"/>
          <w:kern w:val="0"/>
          <w:sz w:val="24"/>
          <w:szCs w:val="22"/>
        </w:rPr>
      </w:sdtEndPr>
      <w:sdtContent>
        <w:sdt>
          <w:sdtPr>
            <w:rPr>
              <w:rFonts w:hint="eastAsia"/>
              <w:color w:val="FF0000"/>
              <w:sz w:val="24"/>
              <w:szCs w:val="24"/>
            </w:rPr>
            <w:id w:val="114036258"/>
            <w:placeholder>
              <w:docPart w:val="{bf2a2a78-8b4f-4003-a8ea-894afb030110}"/>
            </w:placeholder>
            <w:docPartList>
              <w:docPartGallery w:val="Quick Parts"/>
            </w:docPartList>
          </w:sdtPr>
          <w:sdtEndPr>
            <w:rPr>
              <w:rFonts w:hint="eastAsia" w:ascii="宋体" w:hAnsi="宋体"/>
              <w:color w:val="FF0000"/>
              <w:kern w:val="0"/>
              <w:sz w:val="24"/>
              <w:szCs w:val="22"/>
            </w:rPr>
          </w:sdtEndPr>
          <w:sdtContent>
            <w:sdt>
              <w:sdtPr>
                <w:rPr>
                  <w:rFonts w:hint="eastAsia"/>
                  <w:color w:val="FF0000"/>
                  <w:sz w:val="24"/>
                  <w:szCs w:val="24"/>
                </w:rPr>
                <w:id w:val="1028518949"/>
                <w:placeholder>
                  <w:docPart w:val="{e5e98133-c54a-4309-8b9b-180a473ae167}"/>
                </w:placeholder>
                <w:docPartList>
                  <w:docPartGallery w:val="Quick Parts"/>
                </w:docPartList>
              </w:sdtPr>
              <w:sdtEndPr>
                <w:rPr>
                  <w:rFonts w:hint="eastAsia"/>
                  <w:color w:val="FF0000"/>
                  <w:sz w:val="24"/>
                  <w:szCs w:val="24"/>
                </w:rPr>
              </w:sdtEndPr>
              <w:sdtContent>
                <w:p>
                  <w:pPr>
                    <w:spacing w:line="360" w:lineRule="auto"/>
                    <w:ind w:firstLine="411" w:firstLineChars="196"/>
                    <w:textAlignment w:val="baseline"/>
                    <w:rPr>
                      <w:color w:val="FF0000"/>
                      <w:sz w:val="24"/>
                      <w:szCs w:val="24"/>
                    </w:rPr>
                  </w:pPr>
                  <w:r>
                    <w:rPr>
                      <w:rFonts w:hint="eastAsia"/>
                      <w:sz w:val="24"/>
                      <w:szCs w:val="24"/>
                    </w:rPr>
                    <w:t>结算方式：按</w:t>
                  </w:r>
                  <w:r>
                    <w:rPr>
                      <w:rFonts w:hint="eastAsia"/>
                      <w:color w:val="auto"/>
                      <w:sz w:val="24"/>
                      <w:szCs w:val="24"/>
                      <w:u w:val="single"/>
                    </w:rPr>
                    <w:t>月</w:t>
                  </w:r>
                  <w:r>
                    <w:rPr>
                      <w:rFonts w:hint="eastAsia"/>
                      <w:sz w:val="24"/>
                      <w:szCs w:val="24"/>
                    </w:rPr>
                    <w:t>结算；结算金额</w:t>
                  </w:r>
                  <w:r>
                    <w:rPr>
                      <w:sz w:val="24"/>
                      <w:szCs w:val="24"/>
                    </w:rPr>
                    <w:t>=</w:t>
                  </w:r>
                  <w:r>
                    <w:rPr>
                      <w:rFonts w:hint="eastAsia"/>
                      <w:color w:val="auto"/>
                      <w:sz w:val="24"/>
                      <w:szCs w:val="24"/>
                      <w:u w:val="single"/>
                    </w:rPr>
                    <w:t>当月</w:t>
                  </w:r>
                  <w:r>
                    <w:rPr>
                      <w:rFonts w:hint="eastAsia" w:ascii="宋体" w:hAnsi="宋体" w:cs="宋体"/>
                      <w:kern w:val="0"/>
                      <w:sz w:val="24"/>
                      <w:szCs w:val="24"/>
                    </w:rPr>
                    <w:t>已对账的实际收货数量×合同单价</w:t>
                  </w:r>
                  <w:r>
                    <w:rPr>
                      <w:rFonts w:hint="eastAsia"/>
                      <w:sz w:val="24"/>
                      <w:szCs w:val="24"/>
                    </w:rPr>
                    <w:t>。以</w:t>
                  </w:r>
                  <w:r>
                    <w:rPr>
                      <w:rFonts w:hint="eastAsia"/>
                      <w:color w:val="auto"/>
                      <w:sz w:val="24"/>
                      <w:szCs w:val="24"/>
                      <w:u w:val="single"/>
                    </w:rPr>
                    <w:t>月</w:t>
                  </w:r>
                  <w:r>
                    <w:rPr>
                      <w:color w:val="auto"/>
                      <w:sz w:val="24"/>
                      <w:szCs w:val="24"/>
                      <w:u w:val="single"/>
                    </w:rPr>
                    <w:t>20</w:t>
                  </w:r>
                  <w:r>
                    <w:rPr>
                      <w:rFonts w:hint="eastAsia"/>
                      <w:color w:val="auto"/>
                      <w:sz w:val="24"/>
                      <w:szCs w:val="24"/>
                      <w:u w:val="single"/>
                    </w:rPr>
                    <w:t>日</w:t>
                  </w:r>
                  <w:r>
                    <w:rPr>
                      <w:rFonts w:hint="eastAsia"/>
                      <w:sz w:val="24"/>
                      <w:szCs w:val="24"/>
                    </w:rPr>
                    <w:t>为费用结算日期，结算</w:t>
                  </w:r>
                  <w:r>
                    <w:rPr>
                      <w:rFonts w:hint="eastAsia"/>
                      <w:color w:val="auto"/>
                      <w:sz w:val="24"/>
                      <w:szCs w:val="24"/>
                      <w:u w:val="single"/>
                    </w:rPr>
                    <w:t>上月</w:t>
                  </w:r>
                  <w:r>
                    <w:rPr>
                      <w:rFonts w:hint="eastAsia"/>
                      <w:sz w:val="24"/>
                      <w:szCs w:val="24"/>
                    </w:rPr>
                    <w:t>费用，乙方向甲方提供有效发票及供货凭证，甲方自费用清单（</w:t>
                  </w:r>
                  <w:r>
                    <w:rPr>
                      <w:rFonts w:hint="eastAsia" w:ascii="宋体" w:hAnsi="宋体"/>
                      <w:sz w:val="24"/>
                      <w:szCs w:val="24"/>
                    </w:rPr>
                    <w:t>按甲方代表实际验收的合格数量和材料合同单价计算）</w:t>
                  </w:r>
                  <w:r>
                    <w:rPr>
                      <w:rFonts w:hint="eastAsia"/>
                      <w:sz w:val="24"/>
                      <w:szCs w:val="24"/>
                    </w:rPr>
                    <w:t>及发票送达之日起</w:t>
                  </w:r>
                  <w:r>
                    <w:rPr>
                      <w:rFonts w:hint="eastAsia"/>
                      <w:color w:val="auto"/>
                      <w:sz w:val="24"/>
                      <w:szCs w:val="24"/>
                      <w:u w:val="single"/>
                    </w:rPr>
                    <w:t>十</w:t>
                  </w:r>
                  <w:r>
                    <w:rPr>
                      <w:rFonts w:hint="eastAsia"/>
                      <w:sz w:val="24"/>
                      <w:szCs w:val="24"/>
                    </w:rPr>
                    <w:t>个工作日内以</w:t>
                  </w:r>
                  <w:r>
                    <w:rPr>
                      <w:rFonts w:hint="eastAsia"/>
                      <w:b/>
                      <w:bCs/>
                      <w:sz w:val="24"/>
                      <w:szCs w:val="24"/>
                      <w:u w:val="single"/>
                    </w:rPr>
                    <w:t>银行转账</w:t>
                  </w:r>
                  <w:r>
                    <w:rPr>
                      <w:rFonts w:hint="eastAsia"/>
                      <w:sz w:val="24"/>
                      <w:szCs w:val="24"/>
                    </w:rPr>
                    <w:t>方式支付给乙方。乙方迟延提供发票和相关结算资料的，甲方的付款期限相应顺延。</w:t>
                  </w:r>
                </w:p>
              </w:sdtContent>
            </w:sdt>
          </w:sdtContent>
        </w:sdt>
      </w:sdtContent>
    </w:sdt>
    <w:p>
      <w:pPr>
        <w:spacing w:line="360" w:lineRule="auto"/>
        <w:ind w:firstLine="482" w:firstLineChars="200"/>
        <w:rPr>
          <w:b/>
          <w:color w:val="auto"/>
          <w:sz w:val="24"/>
          <w:szCs w:val="24"/>
        </w:rPr>
      </w:pPr>
      <w:r>
        <w:rPr>
          <w:rFonts w:hint="eastAsia"/>
          <w:b/>
          <w:color w:val="auto"/>
          <w:sz w:val="24"/>
          <w:szCs w:val="24"/>
        </w:rPr>
        <w:t>十、履约保证金</w:t>
      </w:r>
    </w:p>
    <w:sdt>
      <w:sdtPr>
        <w:rPr>
          <w:rFonts w:hint="eastAsia"/>
          <w:sz w:val="24"/>
          <w:szCs w:val="24"/>
        </w:rPr>
        <w:id w:val="-962269737"/>
        <w:placeholder>
          <w:docPart w:val="{3c99c531-954e-4a4f-a4f7-3ece4a538678}"/>
        </w:placeholder>
        <w:docPartList>
          <w:docPartGallery w:val="Quick Parts"/>
        </w:docPartList>
      </w:sdtPr>
      <w:sdtEndPr>
        <w:rPr>
          <w:rFonts w:hint="eastAsia"/>
          <w:sz w:val="24"/>
          <w:szCs w:val="24"/>
        </w:rPr>
      </w:sdtEndPr>
      <w:sdtContent>
        <w:p>
          <w:pPr>
            <w:spacing w:line="360" w:lineRule="auto"/>
            <w:ind w:firstLine="480" w:firstLineChars="200"/>
            <w:rPr>
              <w:sz w:val="24"/>
              <w:szCs w:val="24"/>
            </w:rPr>
          </w:pPr>
          <w:r>
            <w:rPr>
              <w:rFonts w:hint="eastAsia"/>
              <w:sz w:val="24"/>
              <w:szCs w:val="24"/>
            </w:rPr>
            <w:t>本合同无履约保证金。</w:t>
          </w:r>
        </w:p>
      </w:sdtContent>
    </w:sdt>
    <w:p>
      <w:pPr>
        <w:spacing w:line="360" w:lineRule="auto"/>
        <w:ind w:firstLine="472" w:firstLineChars="196"/>
        <w:rPr>
          <w:b/>
          <w:sz w:val="24"/>
          <w:szCs w:val="24"/>
        </w:rPr>
      </w:pPr>
      <w:r>
        <w:rPr>
          <w:rFonts w:hint="eastAsia"/>
          <w:b/>
          <w:sz w:val="24"/>
          <w:szCs w:val="24"/>
        </w:rPr>
        <w:t>十一、违约责任</w:t>
      </w:r>
    </w:p>
    <w:p>
      <w:pPr>
        <w:spacing w:line="360" w:lineRule="auto"/>
        <w:ind w:firstLine="470" w:firstLineChars="196"/>
        <w:rPr>
          <w:rFonts w:ascii="宋体"/>
          <w:sz w:val="24"/>
          <w:szCs w:val="24"/>
        </w:rPr>
      </w:pPr>
      <w:r>
        <w:rPr>
          <w:rFonts w:hint="eastAsia" w:ascii="宋体" w:hAnsi="宋体"/>
          <w:sz w:val="24"/>
          <w:szCs w:val="24"/>
        </w:rPr>
        <w:t>1、乙方必须保证供货质量，若因</w:t>
      </w:r>
      <w:r>
        <w:rPr>
          <w:rFonts w:hint="eastAsia" w:ascii="宋体" w:hAnsi="宋体"/>
          <w:color w:val="auto"/>
          <w:sz w:val="24"/>
          <w:szCs w:val="24"/>
        </w:rPr>
        <w:t>材料</w:t>
      </w:r>
      <w:r>
        <w:rPr>
          <w:rFonts w:hint="eastAsia" w:ascii="宋体" w:hAnsi="宋体"/>
          <w:sz w:val="24"/>
          <w:szCs w:val="24"/>
        </w:rPr>
        <w:t>质量原因导致的一切损失皆由乙方负责。若出现</w:t>
      </w:r>
      <w:r>
        <w:rPr>
          <w:rFonts w:hint="eastAsia" w:ascii="宋体" w:hAnsi="宋体"/>
          <w:color w:val="auto"/>
          <w:sz w:val="24"/>
          <w:szCs w:val="24"/>
        </w:rPr>
        <w:t>材料</w:t>
      </w:r>
      <w:r>
        <w:rPr>
          <w:rFonts w:hint="eastAsia" w:ascii="宋体" w:hAnsi="宋体"/>
          <w:sz w:val="24"/>
          <w:szCs w:val="24"/>
        </w:rPr>
        <w:t>质量事故的，按</w:t>
      </w:r>
      <w:sdt>
        <w:sdtPr>
          <w:rPr>
            <w:rFonts w:hint="eastAsia" w:ascii="宋体" w:hAnsi="宋体"/>
            <w:sz w:val="24"/>
            <w:szCs w:val="24"/>
          </w:rPr>
          <w:id w:val="-1887939109"/>
          <w:placeholder>
            <w:docPart w:val="{741a3143-756a-448c-a9e8-631e2939aaa1}"/>
          </w:placeholder>
        </w:sdtPr>
        <w:sdtEndPr>
          <w:rPr>
            <w:rFonts w:hint="eastAsia" w:ascii="宋体" w:hAnsi="宋体"/>
            <w:b/>
            <w:sz w:val="24"/>
            <w:szCs w:val="24"/>
            <w:u w:val="single"/>
          </w:rPr>
        </w:sdtEndPr>
        <w:sdtContent>
          <w:r>
            <w:rPr>
              <w:rFonts w:hint="eastAsia" w:ascii="宋体" w:hAnsi="宋体"/>
              <w:b/>
              <w:color w:val="auto"/>
              <w:sz w:val="24"/>
              <w:szCs w:val="24"/>
              <w:u w:val="single"/>
            </w:rPr>
            <w:t>贰万元</w:t>
          </w:r>
          <w:r>
            <w:rPr>
              <w:rFonts w:ascii="宋体" w:hAnsi="宋体"/>
              <w:b/>
              <w:color w:val="auto"/>
              <w:sz w:val="24"/>
              <w:szCs w:val="24"/>
              <w:u w:val="single"/>
            </w:rPr>
            <w:t>/</w:t>
          </w:r>
          <w:r>
            <w:rPr>
              <w:rFonts w:hint="eastAsia" w:ascii="宋体" w:hAnsi="宋体"/>
              <w:b/>
              <w:color w:val="auto"/>
              <w:sz w:val="24"/>
              <w:szCs w:val="24"/>
              <w:u w:val="single"/>
            </w:rPr>
            <w:t>次</w:t>
          </w:r>
        </w:sdtContent>
      </w:sdt>
      <w:r>
        <w:rPr>
          <w:rFonts w:hint="eastAsia" w:ascii="宋体" w:hAnsi="宋体"/>
          <w:sz w:val="24"/>
          <w:szCs w:val="24"/>
        </w:rPr>
        <w:t>的标准向甲方支付违约金，出现二次及以上事故的，</w:t>
      </w:r>
      <w:r>
        <w:rPr>
          <w:rFonts w:hint="eastAsia" w:ascii="宋体"/>
          <w:sz w:val="24"/>
          <w:szCs w:val="24"/>
        </w:rPr>
        <w:t>甲方可随时终止或解除本合同（因乙方到场</w:t>
      </w:r>
      <w:r>
        <w:rPr>
          <w:rFonts w:hint="eastAsia" w:ascii="宋体"/>
          <w:color w:val="auto"/>
          <w:sz w:val="24"/>
          <w:szCs w:val="24"/>
        </w:rPr>
        <w:t>材料</w:t>
      </w:r>
      <w:r>
        <w:rPr>
          <w:rFonts w:hint="eastAsia" w:ascii="宋体"/>
          <w:sz w:val="24"/>
          <w:szCs w:val="24"/>
        </w:rPr>
        <w:t>验收未通过，初次拒收，二次终止合同）</w:t>
      </w:r>
      <w:r>
        <w:rPr>
          <w:rFonts w:hint="eastAsia" w:ascii="宋体"/>
          <w:color w:val="auto"/>
          <w:sz w:val="24"/>
        </w:rPr>
        <w:t>，要求乙方赔偿甲方全部损失</w:t>
      </w:r>
      <w:r>
        <w:rPr>
          <w:rFonts w:hint="eastAsia" w:ascii="宋体"/>
          <w:sz w:val="24"/>
          <w:szCs w:val="24"/>
        </w:rPr>
        <w:t>。</w:t>
      </w:r>
    </w:p>
    <w:p>
      <w:pPr>
        <w:spacing w:line="360" w:lineRule="auto"/>
        <w:ind w:firstLine="480" w:firstLineChars="200"/>
        <w:rPr>
          <w:rFonts w:ascii="宋体"/>
          <w:sz w:val="24"/>
          <w:szCs w:val="24"/>
        </w:rPr>
      </w:pPr>
      <w:r>
        <w:rPr>
          <w:rFonts w:ascii="宋体"/>
          <w:sz w:val="24"/>
          <w:szCs w:val="24"/>
        </w:rPr>
        <w:t>2</w:t>
      </w:r>
      <w:r>
        <w:rPr>
          <w:rFonts w:hint="eastAsia" w:ascii="宋体"/>
          <w:sz w:val="24"/>
          <w:szCs w:val="24"/>
        </w:rPr>
        <w:t>、</w:t>
      </w:r>
      <w:r>
        <w:rPr>
          <w:rFonts w:hint="eastAsia" w:ascii="宋体" w:hAnsi="宋体"/>
          <w:sz w:val="24"/>
          <w:szCs w:val="24"/>
        </w:rPr>
        <w:t>乙方保证收到甲方短信或通知后</w:t>
      </w:r>
      <w:sdt>
        <w:sdtPr>
          <w:rPr>
            <w:rFonts w:hint="eastAsia" w:ascii="宋体" w:hAnsi="宋体"/>
            <w:sz w:val="24"/>
            <w:szCs w:val="24"/>
          </w:rPr>
          <w:id w:val="-120075392"/>
          <w:placeholder>
            <w:docPart w:val="{741a3143-756a-448c-a9e8-631e2939aaa1}"/>
          </w:placeholder>
        </w:sdtPr>
        <w:sdtEndPr>
          <w:rPr>
            <w:rFonts w:hint="eastAsia" w:ascii="宋体" w:hAnsi="宋体"/>
            <w:b/>
            <w:sz w:val="24"/>
            <w:szCs w:val="24"/>
            <w:u w:val="single"/>
          </w:rPr>
        </w:sdtEndPr>
        <w:sdtContent>
          <w:r>
            <w:rPr>
              <w:rFonts w:ascii="宋体" w:hAnsi="宋体"/>
              <w:b/>
              <w:color w:val="auto"/>
              <w:sz w:val="24"/>
              <w:szCs w:val="24"/>
              <w:u w:val="single"/>
            </w:rPr>
            <w:t>2</w:t>
          </w:r>
        </w:sdtContent>
      </w:sdt>
      <w:r>
        <w:rPr>
          <w:rFonts w:hint="eastAsia" w:ascii="宋体" w:hAnsi="宋体"/>
          <w:sz w:val="24"/>
          <w:szCs w:val="24"/>
        </w:rPr>
        <w:t>日内将甲方所需合同材料送达到指定地点。乙方设备的供应量、送货时间必须满足甲方通知要求和甲方施工进度要求，否则，按</w:t>
      </w:r>
      <w:sdt>
        <w:sdtPr>
          <w:rPr>
            <w:rFonts w:hint="eastAsia" w:ascii="宋体" w:hAnsi="宋体"/>
            <w:sz w:val="24"/>
            <w:szCs w:val="24"/>
          </w:rPr>
          <w:id w:val="1777126527"/>
          <w:placeholder>
            <w:docPart w:val="{741a3143-756a-448c-a9e8-631e2939aaa1}"/>
          </w:placeholder>
        </w:sdtPr>
        <w:sdtEndPr>
          <w:rPr>
            <w:rFonts w:hint="eastAsia" w:ascii="宋体" w:hAnsi="宋体"/>
            <w:b/>
            <w:sz w:val="24"/>
            <w:szCs w:val="24"/>
            <w:u w:val="single"/>
          </w:rPr>
        </w:sdtEndPr>
        <w:sdtContent>
          <w:r>
            <w:rPr>
              <w:rFonts w:hint="eastAsia" w:ascii="宋体" w:hAnsi="宋体"/>
              <w:b/>
              <w:color w:val="auto"/>
              <w:sz w:val="24"/>
              <w:szCs w:val="24"/>
              <w:u w:val="single"/>
            </w:rPr>
            <w:t>壹万元</w:t>
          </w:r>
          <w:r>
            <w:rPr>
              <w:rFonts w:ascii="宋体" w:hAnsi="宋体"/>
              <w:b/>
              <w:color w:val="auto"/>
              <w:sz w:val="24"/>
              <w:szCs w:val="24"/>
              <w:u w:val="single"/>
            </w:rPr>
            <w:t>/</w:t>
          </w:r>
          <w:r>
            <w:rPr>
              <w:rFonts w:hint="eastAsia" w:ascii="宋体" w:hAnsi="宋体"/>
              <w:b/>
              <w:color w:val="auto"/>
              <w:sz w:val="24"/>
              <w:szCs w:val="24"/>
              <w:u w:val="single"/>
            </w:rPr>
            <w:t>天</w:t>
          </w:r>
        </w:sdtContent>
      </w:sdt>
      <w:r>
        <w:rPr>
          <w:rFonts w:hint="eastAsia" w:ascii="宋体" w:hAnsi="宋体"/>
          <w:sz w:val="24"/>
          <w:szCs w:val="24"/>
        </w:rPr>
        <w:t>的标准向甲方支付违约金；同时</w:t>
      </w:r>
      <w:r>
        <w:rPr>
          <w:rFonts w:hint="eastAsia" w:ascii="宋体"/>
          <w:sz w:val="24"/>
          <w:szCs w:val="24"/>
        </w:rPr>
        <w:t>，甲方有权终止或解除合同，要求乙方支付合同总金额</w:t>
      </w:r>
      <w:r>
        <w:rPr>
          <w:rFonts w:ascii="宋体"/>
          <w:b/>
          <w:bCs/>
          <w:color w:val="auto"/>
          <w:sz w:val="24"/>
          <w:szCs w:val="24"/>
          <w:u w:val="single"/>
        </w:rPr>
        <w:t>30%</w:t>
      </w:r>
      <w:r>
        <w:rPr>
          <w:rFonts w:hint="eastAsia" w:ascii="宋体"/>
          <w:sz w:val="24"/>
          <w:szCs w:val="24"/>
        </w:rPr>
        <w:t>的违约金，并赔偿甲方全部损失。</w:t>
      </w:r>
    </w:p>
    <w:p>
      <w:pPr>
        <w:spacing w:line="360" w:lineRule="auto"/>
        <w:ind w:firstLine="480" w:firstLineChars="200"/>
        <w:rPr>
          <w:rFonts w:ascii="宋体"/>
          <w:sz w:val="24"/>
          <w:szCs w:val="24"/>
        </w:rPr>
      </w:pPr>
      <w:r>
        <w:rPr>
          <w:rFonts w:ascii="宋体"/>
          <w:sz w:val="24"/>
          <w:szCs w:val="24"/>
        </w:rPr>
        <w:t>3</w:t>
      </w:r>
      <w:r>
        <w:rPr>
          <w:rFonts w:hint="eastAsia" w:ascii="宋体"/>
          <w:sz w:val="24"/>
          <w:szCs w:val="24"/>
        </w:rPr>
        <w:t>、乙方迟延履行合同其他义务的，每迟延一天（次），</w:t>
      </w:r>
      <w:r>
        <w:rPr>
          <w:rFonts w:hint="eastAsia" w:ascii="宋体" w:hAnsi="宋体"/>
          <w:sz w:val="24"/>
          <w:szCs w:val="24"/>
        </w:rPr>
        <w:t>按</w:t>
      </w:r>
      <w:sdt>
        <w:sdtPr>
          <w:rPr>
            <w:rFonts w:hint="eastAsia" w:ascii="宋体" w:hAnsi="宋体"/>
            <w:sz w:val="24"/>
            <w:szCs w:val="24"/>
          </w:rPr>
          <w:id w:val="6875350"/>
          <w:placeholder>
            <w:docPart w:val="{1aa5807d-2fe5-494a-8c20-96421f6b7277}"/>
          </w:placeholder>
        </w:sdtPr>
        <w:sdtEndPr>
          <w:rPr>
            <w:rFonts w:hint="eastAsia" w:ascii="宋体" w:hAnsi="宋体"/>
            <w:b/>
            <w:sz w:val="24"/>
            <w:szCs w:val="24"/>
            <w:u w:val="single"/>
          </w:rPr>
        </w:sdtEndPr>
        <w:sdtContent>
          <w:r>
            <w:rPr>
              <w:rFonts w:hint="eastAsia" w:ascii="宋体" w:hAnsi="宋体"/>
              <w:b/>
              <w:color w:val="auto"/>
              <w:sz w:val="24"/>
              <w:szCs w:val="24"/>
              <w:u w:val="single"/>
            </w:rPr>
            <w:t>壹万元</w:t>
          </w:r>
          <w:r>
            <w:rPr>
              <w:rFonts w:ascii="宋体" w:hAnsi="宋体"/>
              <w:b/>
              <w:color w:val="auto"/>
              <w:sz w:val="24"/>
              <w:szCs w:val="24"/>
              <w:u w:val="single"/>
            </w:rPr>
            <w:t>/</w:t>
          </w:r>
          <w:r>
            <w:rPr>
              <w:rFonts w:hint="eastAsia" w:ascii="宋体" w:hAnsi="宋体"/>
              <w:b/>
              <w:color w:val="auto"/>
              <w:sz w:val="24"/>
              <w:szCs w:val="24"/>
              <w:u w:val="single"/>
            </w:rPr>
            <w:t>天</w:t>
          </w:r>
        </w:sdtContent>
      </w:sdt>
      <w:r>
        <w:rPr>
          <w:rFonts w:hint="eastAsia" w:ascii="宋体" w:hAnsi="宋体"/>
          <w:b/>
          <w:color w:val="auto"/>
          <w:sz w:val="24"/>
          <w:szCs w:val="24"/>
          <w:u w:val="single"/>
        </w:rPr>
        <w:t>（次）</w:t>
      </w:r>
      <w:r>
        <w:rPr>
          <w:rFonts w:hint="eastAsia" w:ascii="宋体" w:hAnsi="宋体"/>
          <w:sz w:val="24"/>
          <w:szCs w:val="24"/>
        </w:rPr>
        <w:t>的标准向甲方支付违约金；迟延超过</w:t>
      </w:r>
      <w:r>
        <w:rPr>
          <w:rFonts w:ascii="宋体" w:hAnsi="宋体"/>
          <w:sz w:val="24"/>
          <w:szCs w:val="24"/>
        </w:rPr>
        <w:t>3</w:t>
      </w:r>
      <w:r>
        <w:rPr>
          <w:rFonts w:hint="eastAsia" w:ascii="宋体" w:hAnsi="宋体"/>
          <w:sz w:val="24"/>
          <w:szCs w:val="24"/>
        </w:rPr>
        <w:t>天</w:t>
      </w:r>
      <w:r>
        <w:rPr>
          <w:rFonts w:hint="eastAsia" w:ascii="宋体"/>
          <w:sz w:val="24"/>
          <w:szCs w:val="24"/>
        </w:rPr>
        <w:t>（次）</w:t>
      </w:r>
      <w:r>
        <w:rPr>
          <w:rFonts w:hint="eastAsia" w:ascii="宋体" w:hAnsi="宋体"/>
          <w:sz w:val="24"/>
          <w:szCs w:val="24"/>
        </w:rPr>
        <w:t>的</w:t>
      </w:r>
      <w:r>
        <w:rPr>
          <w:rFonts w:hint="eastAsia" w:ascii="宋体"/>
          <w:sz w:val="24"/>
          <w:szCs w:val="24"/>
        </w:rPr>
        <w:t>，甲方有权终止或解除合同，要求乙方支付合同总金额</w:t>
      </w:r>
      <w:r>
        <w:rPr>
          <w:rFonts w:ascii="宋体"/>
          <w:b/>
          <w:bCs/>
          <w:color w:val="auto"/>
          <w:sz w:val="24"/>
          <w:szCs w:val="24"/>
          <w:u w:val="single"/>
        </w:rPr>
        <w:t>30%</w:t>
      </w:r>
      <w:r>
        <w:rPr>
          <w:rFonts w:hint="eastAsia" w:ascii="宋体"/>
          <w:sz w:val="24"/>
          <w:szCs w:val="24"/>
        </w:rPr>
        <w:t>的违约金，并赔偿甲方全部损失。</w:t>
      </w:r>
    </w:p>
    <w:p>
      <w:pPr>
        <w:spacing w:line="360" w:lineRule="auto"/>
        <w:ind w:firstLine="480" w:firstLineChars="200"/>
        <w:rPr>
          <w:rFonts w:ascii="宋体" w:hAnsi="宋体"/>
          <w:sz w:val="24"/>
          <w:szCs w:val="24"/>
        </w:rPr>
      </w:pPr>
      <w:r>
        <w:rPr>
          <w:rFonts w:ascii="宋体"/>
          <w:sz w:val="24"/>
          <w:szCs w:val="24"/>
        </w:rPr>
        <w:t>4</w:t>
      </w:r>
      <w:r>
        <w:rPr>
          <w:rFonts w:hint="eastAsia" w:ascii="宋体"/>
          <w:sz w:val="24"/>
          <w:szCs w:val="24"/>
        </w:rPr>
        <w:t>、乙方应保证供应货物不得存在任何权利瑕疵或侵犯任何第三人合法权益，否则，甲方有权终止或解除合同，要求乙方赔偿甲方全部损失。</w:t>
      </w:r>
    </w:p>
    <w:p>
      <w:pPr>
        <w:spacing w:line="360" w:lineRule="auto"/>
        <w:ind w:firstLine="480" w:firstLineChars="200"/>
        <w:textAlignment w:val="baseline"/>
        <w:rPr>
          <w:sz w:val="24"/>
          <w:szCs w:val="24"/>
        </w:rPr>
      </w:pPr>
      <w:r>
        <w:rPr>
          <w:rFonts w:ascii="宋体"/>
          <w:sz w:val="24"/>
          <w:szCs w:val="24"/>
        </w:rPr>
        <w:t>5</w:t>
      </w:r>
      <w:r>
        <w:rPr>
          <w:rFonts w:hint="eastAsia"/>
          <w:sz w:val="24"/>
          <w:szCs w:val="24"/>
        </w:rPr>
        <w:t>、双方</w:t>
      </w:r>
      <w:r>
        <w:rPr>
          <w:rFonts w:hint="eastAsia" w:ascii="宋体" w:hAnsi="宋体"/>
          <w:sz w:val="24"/>
          <w:szCs w:val="24"/>
        </w:rPr>
        <w:t>其余违约</w:t>
      </w:r>
      <w:r>
        <w:rPr>
          <w:rFonts w:hint="eastAsia"/>
          <w:sz w:val="24"/>
          <w:szCs w:val="24"/>
        </w:rPr>
        <w:t>按《中华人民共和国合同法》执行，由违约方向守约方支付合同总价款</w:t>
      </w:r>
      <w:r>
        <w:rPr>
          <w:b/>
          <w:color w:val="auto"/>
          <w:sz w:val="24"/>
          <w:szCs w:val="24"/>
          <w:u w:val="single"/>
        </w:rPr>
        <w:t>10%</w:t>
      </w:r>
      <w:r>
        <w:rPr>
          <w:rFonts w:hint="eastAsia"/>
          <w:sz w:val="24"/>
          <w:szCs w:val="24"/>
        </w:rPr>
        <w:t>的违约金，并承担由此造成的一切经济损失。</w:t>
      </w:r>
    </w:p>
    <w:p>
      <w:pPr>
        <w:spacing w:line="360" w:lineRule="auto"/>
        <w:ind w:firstLine="480" w:firstLineChars="200"/>
        <w:textAlignment w:val="baseline"/>
        <w:rPr>
          <w:sz w:val="24"/>
          <w:szCs w:val="24"/>
        </w:rPr>
      </w:pPr>
      <w:r>
        <w:rPr>
          <w:sz w:val="24"/>
          <w:szCs w:val="24"/>
        </w:rPr>
        <w:t>6</w:t>
      </w:r>
      <w:r>
        <w:rPr>
          <w:rFonts w:hint="eastAsia"/>
          <w:sz w:val="24"/>
          <w:szCs w:val="24"/>
        </w:rPr>
        <w:t>、本合同约定的甲方损失</w:t>
      </w:r>
      <w:r>
        <w:rPr>
          <w:rFonts w:hint="eastAsia" w:ascii="宋体" w:hAnsi="宋体"/>
          <w:color w:val="auto"/>
          <w:sz w:val="24"/>
        </w:rPr>
        <w:t>包括工期延误损失、甲方向</w:t>
      </w:r>
      <w:r>
        <w:rPr>
          <w:rFonts w:hint="eastAsia" w:ascii="宋体" w:hAnsi="宋体"/>
          <w:color w:val="000000"/>
          <w:sz w:val="24"/>
        </w:rPr>
        <w:t>第三人承担的违约金、赔偿金、甲方预期利润等全部直接和间接损失。</w:t>
      </w:r>
    </w:p>
    <w:p>
      <w:pPr>
        <w:spacing w:line="360" w:lineRule="auto"/>
        <w:ind w:firstLine="472" w:firstLineChars="196"/>
        <w:textAlignment w:val="baseline"/>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十二、其它约定事项</w:t>
      </w:r>
    </w:p>
    <w:p>
      <w:pPr>
        <w:spacing w:line="360" w:lineRule="auto"/>
        <w:ind w:firstLine="472" w:firstLineChars="197"/>
        <w:textAlignment w:val="baseline"/>
        <w:rPr>
          <w:rFonts w:ascii="宋体" w:hAnsi="宋体"/>
          <w:sz w:val="24"/>
          <w:szCs w:val="24"/>
        </w:rPr>
      </w:pPr>
      <w:r>
        <w:rPr>
          <w:rFonts w:hint="eastAsia"/>
          <w:sz w:val="24"/>
          <w:szCs w:val="24"/>
        </w:rPr>
        <w:t>1、</w:t>
      </w:r>
      <w:r>
        <w:rPr>
          <w:rFonts w:hint="eastAsia" w:ascii="宋体" w:hAnsi="宋体"/>
          <w:sz w:val="24"/>
          <w:szCs w:val="24"/>
        </w:rPr>
        <w:t>本合同</w:t>
      </w:r>
      <w:r>
        <w:rPr>
          <w:rFonts w:hint="eastAsia"/>
          <w:sz w:val="24"/>
          <w:szCs w:val="24"/>
        </w:rPr>
        <w:t>为</w:t>
      </w:r>
      <w:sdt>
        <w:sdtPr>
          <w:rPr>
            <w:rFonts w:hint="eastAsia"/>
            <w:sz w:val="24"/>
            <w:szCs w:val="24"/>
          </w:rPr>
          <w:id w:val="-582144205"/>
          <w:placeholder>
            <w:docPart w:val="{5f059d9a-ff88-48bc-8c1c-2bef5b8eb0c2}"/>
          </w:placeholder>
        </w:sdtPr>
        <w:sdtEndPr>
          <w:rPr>
            <w:rFonts w:hint="eastAsia"/>
            <w:sz w:val="24"/>
            <w:szCs w:val="24"/>
          </w:rPr>
        </w:sdtEndPr>
        <w:sdtContent>
          <w:r>
            <w:rPr>
              <w:rFonts w:hint="eastAsia"/>
              <w:b/>
              <w:color w:val="auto"/>
              <w:sz w:val="24"/>
              <w:szCs w:val="24"/>
              <w:u w:val="single"/>
            </w:rPr>
            <w:t>综合单价</w:t>
          </w:r>
        </w:sdtContent>
      </w:sdt>
      <w:r>
        <w:rPr>
          <w:rFonts w:hint="eastAsia"/>
          <w:sz w:val="24"/>
          <w:szCs w:val="24"/>
        </w:rPr>
        <w:t>合同。</w:t>
      </w:r>
      <w:r>
        <w:rPr>
          <w:rFonts w:hint="eastAsia" w:ascii="宋体" w:hAnsi="宋体"/>
          <w:sz w:val="24"/>
          <w:szCs w:val="24"/>
        </w:rPr>
        <w:t>应是乙方将材料运至甲方指定地点，并进行整齐堆放的全部工作的综合单价。</w:t>
      </w:r>
    </w:p>
    <w:p>
      <w:pPr>
        <w:spacing w:line="360" w:lineRule="auto"/>
        <w:ind w:firstLine="460" w:firstLineChars="192"/>
        <w:rPr>
          <w:rFonts w:ascii="宋体" w:hAnsi="宋体"/>
          <w:sz w:val="24"/>
          <w:szCs w:val="24"/>
        </w:rPr>
      </w:pPr>
      <w:r>
        <w:rPr>
          <w:rFonts w:hint="eastAsia" w:ascii="宋体" w:hAnsi="宋体"/>
          <w:sz w:val="24"/>
          <w:szCs w:val="24"/>
        </w:rPr>
        <w:t>2、在实际供货中，可能会因施工调整、质量等原因对供货数量和时间进行调整，会导致乙方在实际供货中数量发生变化，最终</w:t>
      </w:r>
      <w:r>
        <w:rPr>
          <w:rFonts w:hint="eastAsia"/>
          <w:sz w:val="24"/>
          <w:szCs w:val="24"/>
        </w:rPr>
        <w:t>数量以甲方代表确认的实际到货合格数量为准</w:t>
      </w:r>
      <w:r>
        <w:rPr>
          <w:rFonts w:hint="eastAsia" w:ascii="宋体" w:hAnsi="宋体"/>
          <w:sz w:val="24"/>
          <w:szCs w:val="24"/>
        </w:rPr>
        <w:t>。期间乙方不得以供应数量和时间有变化要求进行单价变更。</w:t>
      </w:r>
    </w:p>
    <w:p>
      <w:pPr>
        <w:spacing w:line="360" w:lineRule="auto"/>
        <w:ind w:firstLine="472" w:firstLineChars="197"/>
        <w:textAlignment w:val="baseline"/>
        <w:rPr>
          <w:sz w:val="24"/>
          <w:szCs w:val="24"/>
        </w:rPr>
      </w:pPr>
      <w:r>
        <w:rPr>
          <w:sz w:val="24"/>
          <w:szCs w:val="24"/>
        </w:rPr>
        <w:t>3</w:t>
      </w:r>
      <w:r>
        <w:rPr>
          <w:rFonts w:hint="eastAsia"/>
          <w:sz w:val="24"/>
          <w:szCs w:val="24"/>
        </w:rPr>
        <w:t>、如乙方产品因质量原因未通过质检（含颜色），乙方必须接受无条件退货，并由乙方承担由此造成的一切损失，甲方有权立即解除或终止合同。</w:t>
      </w:r>
    </w:p>
    <w:p>
      <w:pPr>
        <w:spacing w:line="360" w:lineRule="auto"/>
        <w:ind w:firstLine="460" w:firstLineChars="192"/>
        <w:rPr>
          <w:rFonts w:ascii="宋体" w:hAnsi="宋体"/>
          <w:sz w:val="24"/>
        </w:rPr>
      </w:pPr>
      <w:r>
        <w:rPr>
          <w:rFonts w:ascii="宋体" w:hAnsi="宋体"/>
          <w:sz w:val="24"/>
          <w:szCs w:val="24"/>
        </w:rPr>
        <w:t>4</w:t>
      </w:r>
      <w:r>
        <w:rPr>
          <w:rFonts w:hint="eastAsia" w:ascii="宋体" w:hAnsi="宋体"/>
          <w:sz w:val="24"/>
          <w:szCs w:val="24"/>
        </w:rPr>
        <w:t>、</w:t>
      </w:r>
      <w:r>
        <w:rPr>
          <w:rFonts w:hint="eastAsia"/>
          <w:sz w:val="24"/>
          <w:szCs w:val="24"/>
        </w:rPr>
        <w:t>甲方的</w:t>
      </w:r>
      <w:r>
        <w:rPr>
          <w:rFonts w:hint="eastAsia"/>
          <w:sz w:val="24"/>
          <w:szCs w:val="24"/>
          <w:u w:val="single"/>
        </w:rPr>
        <w:t>询价文件</w:t>
      </w:r>
      <w:r>
        <w:rPr>
          <w:rFonts w:hint="eastAsia"/>
          <w:sz w:val="24"/>
          <w:szCs w:val="24"/>
        </w:rPr>
        <w:t>及乙方的</w:t>
      </w:r>
      <w:r>
        <w:rPr>
          <w:rFonts w:hint="eastAsia"/>
          <w:sz w:val="24"/>
          <w:szCs w:val="24"/>
          <w:u w:val="single"/>
        </w:rPr>
        <w:t>报价文件</w:t>
      </w:r>
      <w:r>
        <w:rPr>
          <w:rFonts w:hint="eastAsia"/>
          <w:sz w:val="24"/>
          <w:szCs w:val="24"/>
        </w:rPr>
        <w:t>作为本合同的附件，具有同等法律效力，</w:t>
      </w:r>
      <w:r>
        <w:rPr>
          <w:rFonts w:hint="eastAsia" w:ascii="宋体" w:hAnsi="宋体"/>
          <w:sz w:val="24"/>
        </w:rPr>
        <w:t>若有不一致或矛盾之处，以本合同条款为准。</w:t>
      </w:r>
    </w:p>
    <w:p>
      <w:pPr>
        <w:spacing w:line="360" w:lineRule="auto"/>
        <w:ind w:firstLine="472" w:firstLineChars="196"/>
        <w:textAlignment w:val="baseline"/>
        <w:rPr>
          <w:rFonts w:ascii="宋体" w:hAnsi="宋体"/>
          <w:color w:val="auto"/>
          <w:sz w:val="24"/>
          <w:szCs w:val="24"/>
        </w:rPr>
      </w:pPr>
      <w:r>
        <w:rPr>
          <w:rFonts w:hint="eastAsia"/>
          <w:b/>
          <w:sz w:val="24"/>
          <w:szCs w:val="24"/>
        </w:rPr>
        <w:t>十三、本合同有效期：</w:t>
      </w:r>
      <w:r>
        <w:rPr>
          <w:rFonts w:hint="eastAsia"/>
          <w:color w:val="auto"/>
          <w:sz w:val="24"/>
        </w:rPr>
        <w:t>甲乙双方签署之日起至</w:t>
      </w:r>
      <w:r>
        <w:rPr>
          <w:rFonts w:hint="eastAsia" w:ascii="宋体" w:hAnsi="宋体"/>
          <w:color w:val="auto"/>
          <w:sz w:val="24"/>
        </w:rPr>
        <w:t>合同全部义务、结算价款支付完毕止</w:t>
      </w:r>
      <w:r>
        <w:rPr>
          <w:rFonts w:hint="eastAsia"/>
          <w:color w:val="auto"/>
          <w:sz w:val="24"/>
        </w:rPr>
        <w:t>。</w:t>
      </w:r>
    </w:p>
    <w:p>
      <w:pPr>
        <w:spacing w:line="360" w:lineRule="auto"/>
        <w:ind w:firstLine="472" w:firstLineChars="196"/>
        <w:textAlignment w:val="baseline"/>
        <w:rPr>
          <w:sz w:val="24"/>
          <w:szCs w:val="24"/>
        </w:rPr>
      </w:pPr>
      <w:r>
        <w:rPr>
          <w:rFonts w:hint="eastAsia"/>
          <w:b/>
          <w:sz w:val="24"/>
          <w:szCs w:val="24"/>
        </w:rPr>
        <w:t>十四、争议及解决方式：</w:t>
      </w:r>
      <w:r>
        <w:rPr>
          <w:rFonts w:hint="eastAsia"/>
          <w:sz w:val="24"/>
          <w:szCs w:val="24"/>
        </w:rPr>
        <w:t>本合同在执行过程中若发生争议，双方协商解决，协商不成，可向</w:t>
      </w:r>
      <w:r>
        <w:rPr>
          <w:rFonts w:hint="eastAsia"/>
          <w:b/>
          <w:sz w:val="24"/>
          <w:szCs w:val="24"/>
          <w:u w:val="single"/>
        </w:rPr>
        <w:t>重庆</w:t>
      </w:r>
      <w:r>
        <w:rPr>
          <w:rFonts w:hint="eastAsia"/>
          <w:sz w:val="24"/>
          <w:szCs w:val="24"/>
        </w:rPr>
        <w:t>仲裁委员会申请仲裁。</w:t>
      </w:r>
    </w:p>
    <w:p>
      <w:pPr>
        <w:spacing w:line="360" w:lineRule="auto"/>
        <w:ind w:firstLine="472" w:firstLineChars="196"/>
        <w:textAlignment w:val="baseline"/>
        <w:rPr>
          <w:sz w:val="24"/>
          <w:szCs w:val="24"/>
        </w:rPr>
      </w:pPr>
      <w:r>
        <w:rPr>
          <w:rFonts w:hint="eastAsia"/>
          <w:b/>
          <w:sz w:val="24"/>
          <w:szCs w:val="24"/>
        </w:rPr>
        <w:t>十五、合同签订点</w:t>
      </w:r>
      <w:r>
        <w:rPr>
          <w:rFonts w:hint="eastAsia"/>
          <w:sz w:val="24"/>
          <w:szCs w:val="24"/>
        </w:rPr>
        <w:t>：重庆市渝北区新南路52号。</w:t>
      </w:r>
    </w:p>
    <w:p>
      <w:pPr>
        <w:spacing w:line="360" w:lineRule="auto"/>
        <w:ind w:firstLine="472" w:firstLineChars="196"/>
        <w:textAlignment w:val="baseline"/>
        <w:rPr>
          <w:sz w:val="24"/>
          <w:szCs w:val="24"/>
        </w:rPr>
      </w:pPr>
      <w:r>
        <w:rPr>
          <w:rFonts w:hint="eastAsia"/>
          <w:b/>
          <w:sz w:val="24"/>
          <w:szCs w:val="24"/>
        </w:rPr>
        <w:t>十六、</w:t>
      </w:r>
      <w:r>
        <w:rPr>
          <w:rFonts w:hint="eastAsia"/>
          <w:sz w:val="24"/>
          <w:szCs w:val="24"/>
        </w:rPr>
        <w:t>本合同一式</w:t>
      </w:r>
      <w:sdt>
        <w:sdtPr>
          <w:rPr>
            <w:rFonts w:hint="eastAsia"/>
            <w:sz w:val="24"/>
            <w:szCs w:val="24"/>
          </w:rPr>
          <w:id w:val="-864128494"/>
          <w:placeholder>
            <w:docPart w:val="{6674f442-c5bc-4a18-ab7b-f75da574f0a9}"/>
          </w:placeholder>
        </w:sdtPr>
        <w:sdtEndPr>
          <w:rPr>
            <w:rFonts w:hint="eastAsia"/>
            <w:b/>
            <w:sz w:val="24"/>
            <w:szCs w:val="24"/>
            <w:u w:val="single"/>
          </w:rPr>
        </w:sdtEndPr>
        <w:sdtContent>
          <w:r>
            <w:rPr>
              <w:rFonts w:hint="eastAsia"/>
              <w:b/>
              <w:color w:val="auto"/>
              <w:sz w:val="24"/>
              <w:szCs w:val="24"/>
              <w:u w:val="single"/>
            </w:rPr>
            <w:t>陆</w:t>
          </w:r>
        </w:sdtContent>
      </w:sdt>
      <w:r>
        <w:rPr>
          <w:rFonts w:hint="eastAsia"/>
          <w:sz w:val="24"/>
          <w:szCs w:val="24"/>
        </w:rPr>
        <w:t>份，甲方执</w:t>
      </w:r>
      <w:sdt>
        <w:sdtPr>
          <w:rPr>
            <w:rFonts w:hint="eastAsia"/>
            <w:sz w:val="24"/>
            <w:szCs w:val="24"/>
          </w:rPr>
          <w:id w:val="351540563"/>
          <w:placeholder>
            <w:docPart w:val="{6674f442-c5bc-4a18-ab7b-f75da574f0a9}"/>
          </w:placeholder>
        </w:sdtPr>
        <w:sdtEndPr>
          <w:rPr>
            <w:rFonts w:hint="eastAsia"/>
            <w:b/>
            <w:color w:val="FF0000"/>
            <w:sz w:val="24"/>
            <w:szCs w:val="24"/>
            <w:u w:val="single"/>
          </w:rPr>
        </w:sdtEndPr>
        <w:sdtContent>
          <w:r>
            <w:rPr>
              <w:rFonts w:hint="eastAsia"/>
              <w:b/>
              <w:color w:val="auto"/>
              <w:sz w:val="24"/>
              <w:szCs w:val="24"/>
              <w:u w:val="single"/>
            </w:rPr>
            <w:t>肆</w:t>
          </w:r>
        </w:sdtContent>
      </w:sdt>
      <w:r>
        <w:rPr>
          <w:rFonts w:hint="eastAsia"/>
          <w:sz w:val="24"/>
          <w:szCs w:val="24"/>
        </w:rPr>
        <w:t>份，乙方执</w:t>
      </w:r>
      <w:sdt>
        <w:sdtPr>
          <w:rPr>
            <w:rFonts w:hint="eastAsia"/>
            <w:sz w:val="24"/>
            <w:szCs w:val="24"/>
          </w:rPr>
          <w:id w:val="-1950158727"/>
          <w:placeholder>
            <w:docPart w:val="{6674f442-c5bc-4a18-ab7b-f75da574f0a9}"/>
          </w:placeholder>
        </w:sdtPr>
        <w:sdtEndPr>
          <w:rPr>
            <w:rFonts w:hint="eastAsia"/>
            <w:b/>
            <w:sz w:val="24"/>
            <w:szCs w:val="24"/>
            <w:u w:val="single"/>
          </w:rPr>
        </w:sdtEndPr>
        <w:sdtContent>
          <w:r>
            <w:rPr>
              <w:rFonts w:hint="eastAsia"/>
              <w:b/>
              <w:color w:val="auto"/>
              <w:sz w:val="24"/>
              <w:szCs w:val="24"/>
              <w:u w:val="single"/>
            </w:rPr>
            <w:t>贰</w:t>
          </w:r>
        </w:sdtContent>
      </w:sdt>
      <w:r>
        <w:rPr>
          <w:rFonts w:hint="eastAsia"/>
          <w:sz w:val="24"/>
          <w:szCs w:val="24"/>
        </w:rPr>
        <w:t>份，具有同等法律效力；自双方签字并盖章后生效，完成财务结算支付后自动失效。</w:t>
      </w:r>
    </w:p>
    <w:p>
      <w:pPr>
        <w:spacing w:line="360" w:lineRule="auto"/>
        <w:rPr>
          <w:rFonts w:hint="eastAsia"/>
          <w:sz w:val="24"/>
          <w:szCs w:val="24"/>
        </w:rPr>
      </w:pPr>
    </w:p>
    <w:p>
      <w:pPr>
        <w:spacing w:line="360" w:lineRule="auto"/>
        <w:rPr>
          <w:sz w:val="24"/>
          <w:szCs w:val="24"/>
        </w:rPr>
      </w:pPr>
      <w:r>
        <w:rPr>
          <w:rFonts w:hint="eastAsia"/>
          <w:sz w:val="24"/>
          <w:szCs w:val="24"/>
        </w:rPr>
        <w:t>甲方（盖章）：                            乙方（盖章）：</w:t>
      </w:r>
    </w:p>
    <w:p>
      <w:pPr>
        <w:spacing w:line="360" w:lineRule="auto"/>
        <w:rPr>
          <w:sz w:val="24"/>
          <w:szCs w:val="24"/>
        </w:rPr>
      </w:pPr>
      <w:r>
        <w:rPr>
          <w:rFonts w:hint="eastAsia"/>
          <w:sz w:val="24"/>
          <w:szCs w:val="24"/>
        </w:rPr>
        <w:t xml:space="preserve">重庆通力高速公路养护工程有限公司          </w:t>
      </w:r>
    </w:p>
    <w:p>
      <w:pPr>
        <w:spacing w:line="360" w:lineRule="auto"/>
        <w:rPr>
          <w:sz w:val="24"/>
          <w:szCs w:val="24"/>
        </w:rPr>
      </w:pPr>
      <w:r>
        <w:rPr>
          <w:rFonts w:hint="eastAsia"/>
          <w:sz w:val="24"/>
          <w:szCs w:val="24"/>
        </w:rPr>
        <w:t>法定代表人                                法定代表人</w:t>
      </w:r>
    </w:p>
    <w:p>
      <w:pPr>
        <w:spacing w:line="360" w:lineRule="auto"/>
        <w:rPr>
          <w:sz w:val="24"/>
          <w:szCs w:val="24"/>
        </w:rPr>
      </w:pPr>
      <w:r>
        <w:rPr>
          <w:rFonts w:hint="eastAsia"/>
          <w:sz w:val="24"/>
          <w:szCs w:val="24"/>
        </w:rPr>
        <w:t>或授权代表：                              或授权代表：</w:t>
      </w:r>
    </w:p>
    <w:p>
      <w:pPr>
        <w:spacing w:line="360" w:lineRule="auto"/>
        <w:rPr>
          <w:rFonts w:hint="eastAsia"/>
          <w:sz w:val="24"/>
          <w:szCs w:val="24"/>
        </w:rPr>
      </w:pPr>
    </w:p>
    <w:p>
      <w:pPr>
        <w:spacing w:line="360" w:lineRule="auto"/>
        <w:rPr>
          <w:rFonts w:hint="eastAsia"/>
          <w:sz w:val="24"/>
          <w:szCs w:val="24"/>
        </w:rPr>
      </w:pPr>
      <w:r>
        <w:rPr>
          <w:rFonts w:hint="eastAsia"/>
          <w:sz w:val="24"/>
          <w:szCs w:val="24"/>
        </w:rPr>
        <w:t>部门负责人：                              经办人：</w:t>
      </w:r>
    </w:p>
    <w:p>
      <w:pPr>
        <w:spacing w:line="360" w:lineRule="auto"/>
        <w:rPr>
          <w:sz w:val="24"/>
          <w:szCs w:val="24"/>
        </w:rPr>
      </w:pPr>
      <w:r>
        <w:rPr>
          <w:rFonts w:hint="eastAsia"/>
          <w:sz w:val="24"/>
          <w:szCs w:val="24"/>
        </w:rPr>
        <w:t>经办人：                                  开户银行：</w:t>
      </w:r>
    </w:p>
    <w:p>
      <w:pPr>
        <w:spacing w:line="360" w:lineRule="auto"/>
        <w:rPr>
          <w:sz w:val="24"/>
          <w:szCs w:val="24"/>
        </w:rPr>
      </w:pPr>
      <w:r>
        <w:rPr>
          <w:rFonts w:hint="eastAsia"/>
          <w:sz w:val="24"/>
          <w:szCs w:val="24"/>
        </w:rPr>
        <w:t xml:space="preserve">                                          账号：</w:t>
      </w:r>
    </w:p>
    <w:p>
      <w:pPr>
        <w:spacing w:line="360" w:lineRule="auto"/>
        <w:textAlignment w:val="baseline"/>
        <w:rPr>
          <w:rFonts w:hint="eastAsia"/>
          <w:b/>
          <w:sz w:val="36"/>
        </w:rPr>
      </w:pPr>
      <w:r>
        <w:rPr>
          <w:rFonts w:hint="eastAsia"/>
          <w:sz w:val="24"/>
        </w:rPr>
        <w:t>日期：    年   月    日 　　              日期：    年   月    日</w:t>
      </w:r>
    </w:p>
    <w:p>
      <w:pPr>
        <w:spacing w:line="360" w:lineRule="auto"/>
        <w:rPr>
          <w:rFonts w:hint="eastAsia"/>
          <w:b/>
          <w:sz w:val="28"/>
          <w:szCs w:val="16"/>
        </w:rPr>
      </w:pPr>
    </w:p>
    <w:p>
      <w:pPr>
        <w:pStyle w:val="2"/>
        <w:rPr>
          <w:rFonts w:hint="eastAsia"/>
          <w:b/>
          <w:sz w:val="28"/>
          <w:szCs w:val="16"/>
        </w:rPr>
      </w:pPr>
    </w:p>
    <w:p>
      <w:pPr>
        <w:pStyle w:val="2"/>
        <w:rPr>
          <w:rFonts w:hint="eastAsia"/>
          <w:b/>
          <w:sz w:val="28"/>
          <w:szCs w:val="16"/>
        </w:rPr>
      </w:pPr>
    </w:p>
    <w:p>
      <w:pPr>
        <w:pStyle w:val="2"/>
        <w:rPr>
          <w:rFonts w:hint="eastAsia"/>
          <w:b/>
          <w:sz w:val="28"/>
          <w:szCs w:val="16"/>
        </w:rPr>
      </w:pPr>
    </w:p>
    <w:p>
      <w:pPr>
        <w:pStyle w:val="2"/>
        <w:rPr>
          <w:rFonts w:hint="eastAsia"/>
          <w:b/>
          <w:sz w:val="28"/>
          <w:szCs w:val="16"/>
        </w:rPr>
      </w:pPr>
    </w:p>
    <w:p>
      <w:pPr>
        <w:pStyle w:val="2"/>
        <w:rPr>
          <w:rFonts w:hint="eastAsia"/>
          <w:b/>
          <w:sz w:val="28"/>
          <w:szCs w:val="16"/>
        </w:rPr>
      </w:pPr>
    </w:p>
    <w:p>
      <w:pPr>
        <w:pStyle w:val="2"/>
        <w:rPr>
          <w:rFonts w:hint="eastAsia"/>
          <w:b/>
          <w:sz w:val="28"/>
          <w:szCs w:val="16"/>
        </w:rPr>
      </w:pPr>
    </w:p>
    <w:p>
      <w:pPr>
        <w:pStyle w:val="2"/>
        <w:rPr>
          <w:rFonts w:hint="eastAsia"/>
          <w:b/>
          <w:sz w:val="28"/>
          <w:szCs w:val="16"/>
        </w:rPr>
      </w:pPr>
    </w:p>
    <w:p>
      <w:pPr>
        <w:pStyle w:val="2"/>
        <w:rPr>
          <w:rFonts w:hint="eastAsia"/>
          <w:b/>
          <w:sz w:val="28"/>
          <w:szCs w:val="16"/>
        </w:rPr>
      </w:pPr>
    </w:p>
    <w:p>
      <w:pPr>
        <w:pStyle w:val="2"/>
        <w:rPr>
          <w:rFonts w:hint="eastAsia"/>
          <w:b/>
          <w:sz w:val="28"/>
          <w:szCs w:val="16"/>
        </w:rPr>
      </w:pPr>
    </w:p>
    <w:p>
      <w:pPr>
        <w:pStyle w:val="2"/>
        <w:rPr>
          <w:rFonts w:hint="eastAsia"/>
          <w:b/>
          <w:sz w:val="28"/>
          <w:szCs w:val="16"/>
        </w:rPr>
      </w:pPr>
    </w:p>
    <w:p>
      <w:pPr>
        <w:pStyle w:val="2"/>
        <w:rPr>
          <w:rFonts w:hint="eastAsia"/>
          <w:b/>
          <w:sz w:val="28"/>
          <w:szCs w:val="16"/>
        </w:rPr>
      </w:pPr>
    </w:p>
    <w:p>
      <w:pPr>
        <w:spacing w:line="360" w:lineRule="auto"/>
        <w:rPr>
          <w:b/>
          <w:sz w:val="28"/>
          <w:szCs w:val="16"/>
        </w:rPr>
      </w:pPr>
      <w:r>
        <w:rPr>
          <w:rFonts w:hint="eastAsia"/>
          <w:b/>
          <w:sz w:val="28"/>
          <w:szCs w:val="16"/>
        </w:rPr>
        <w:t>附件一</w:t>
      </w:r>
    </w:p>
    <w:p>
      <w:pPr>
        <w:spacing w:line="360" w:lineRule="auto"/>
        <w:jc w:val="center"/>
        <w:rPr>
          <w:rFonts w:hint="eastAsia"/>
          <w:b/>
          <w:sz w:val="36"/>
        </w:rPr>
      </w:pPr>
      <w:r>
        <w:rPr>
          <w:rFonts w:hint="eastAsia"/>
          <w:b/>
          <w:sz w:val="36"/>
        </w:rPr>
        <w:t>重庆通力高速公路养护工程有限公司</w:t>
      </w:r>
    </w:p>
    <w:p>
      <w:pPr>
        <w:spacing w:line="360" w:lineRule="auto"/>
        <w:jc w:val="center"/>
        <w:rPr>
          <w:b/>
          <w:sz w:val="36"/>
          <w:szCs w:val="36"/>
        </w:rPr>
      </w:pPr>
      <w:r>
        <w:rPr>
          <w:rFonts w:hint="eastAsia"/>
          <w:b/>
          <w:sz w:val="36"/>
          <w:szCs w:val="22"/>
        </w:rPr>
        <w:t>云阳县新县城东出口安全通道及管网工程第一期（东互通立交工程）交通工程</w:t>
      </w:r>
      <w:r>
        <w:rPr>
          <w:rFonts w:hint="eastAsia"/>
          <w:b/>
          <w:sz w:val="36"/>
          <w:szCs w:val="22"/>
          <w:lang w:val="en-US" w:eastAsia="zh-CN"/>
        </w:rPr>
        <w:t>砌筑用砖采购</w:t>
      </w:r>
      <w:r>
        <w:rPr>
          <w:rFonts w:hint="eastAsia"/>
          <w:b/>
          <w:sz w:val="36"/>
          <w:szCs w:val="36"/>
        </w:rPr>
        <w:t>之廉政合同</w:t>
      </w:r>
    </w:p>
    <w:p>
      <w:pPr>
        <w:adjustRightInd w:val="0"/>
        <w:snapToGrid w:val="0"/>
        <w:spacing w:line="360" w:lineRule="auto"/>
        <w:ind w:firstLine="480" w:firstLineChars="200"/>
        <w:textAlignment w:val="baseline"/>
        <w:rPr>
          <w:sz w:val="24"/>
        </w:rPr>
      </w:pPr>
      <w:r>
        <w:rPr>
          <w:rFonts w:hint="eastAsia"/>
          <w:sz w:val="24"/>
        </w:rPr>
        <w:t>根据交通部《关于在交通基础设施建设中加强廉政建设的若干意见》和《关于在交通基础设施建设中推行廉政合同的通知》以及有关工程建设、廉政建设的规定，为做好工程建设中的党风廉政建设，保证工程建设高效优质，保证资金的安全和有效使用及投资效益，</w:t>
      </w:r>
      <w:r>
        <w:rPr>
          <w:rFonts w:hint="eastAsia"/>
          <w:b/>
          <w:sz w:val="24"/>
          <w:u w:val="single"/>
        </w:rPr>
        <w:t>重庆通力高速公路养护工程有限公司</w:t>
      </w:r>
      <w:r>
        <w:rPr>
          <w:rFonts w:hint="eastAsia"/>
          <w:sz w:val="24"/>
        </w:rPr>
        <w:t>（以下称甲方）与</w:t>
      </w:r>
      <w:r>
        <w:rPr>
          <w:rFonts w:hint="eastAsia"/>
          <w:sz w:val="24"/>
          <w:u w:val="single"/>
        </w:rPr>
        <w:t xml:space="preserve">                   </w:t>
      </w:r>
      <w:r>
        <w:rPr>
          <w:rFonts w:hint="eastAsia"/>
          <w:sz w:val="24"/>
        </w:rPr>
        <w:t xml:space="preserve">（以下称乙方），特订立如下合同。   </w:t>
      </w:r>
    </w:p>
    <w:p>
      <w:pPr>
        <w:adjustRightInd w:val="0"/>
        <w:snapToGrid w:val="0"/>
        <w:spacing w:line="360" w:lineRule="auto"/>
        <w:ind w:firstLine="482" w:firstLineChars="200"/>
        <w:textAlignment w:val="baseline"/>
        <w:rPr>
          <w:sz w:val="24"/>
        </w:rPr>
      </w:pPr>
      <w:r>
        <w:rPr>
          <w:rFonts w:hint="eastAsia"/>
          <w:b/>
          <w:sz w:val="24"/>
        </w:rPr>
        <w:t>一、甲乙双方的权利和义务</w:t>
      </w:r>
    </w:p>
    <w:p>
      <w:pPr>
        <w:spacing w:line="360" w:lineRule="auto"/>
        <w:ind w:firstLine="480" w:firstLineChars="200"/>
        <w:rPr>
          <w:sz w:val="24"/>
        </w:rPr>
      </w:pPr>
      <w:r>
        <w:rPr>
          <w:rFonts w:hint="eastAsia"/>
          <w:sz w:val="24"/>
        </w:rPr>
        <w:t>1、严格遵守党和国家有关法律法规及交通部的有关规定。</w:t>
      </w:r>
    </w:p>
    <w:p>
      <w:pPr>
        <w:spacing w:line="360" w:lineRule="auto"/>
        <w:ind w:firstLine="480" w:firstLineChars="200"/>
        <w:rPr>
          <w:sz w:val="24"/>
        </w:rPr>
      </w:pPr>
      <w:r>
        <w:rPr>
          <w:rFonts w:hint="eastAsia"/>
          <w:sz w:val="24"/>
        </w:rPr>
        <w:t>2、严格执行</w:t>
      </w:r>
      <w:r>
        <w:rPr>
          <w:rFonts w:hint="eastAsia"/>
          <w:b/>
          <w:bCs/>
          <w:sz w:val="24"/>
        </w:rPr>
        <w:t>《重庆通力高速公路养护工程有限公司云阳县新县城东出口安全通道及管网工程第一期（东互通立交工程）交通工程</w:t>
      </w:r>
      <w:r>
        <w:rPr>
          <w:rFonts w:hint="eastAsia"/>
          <w:b/>
          <w:bCs/>
          <w:sz w:val="24"/>
          <w:lang w:eastAsia="zh-CN"/>
        </w:rPr>
        <w:t>砌筑用砖</w:t>
      </w:r>
      <w:r>
        <w:rPr>
          <w:rFonts w:hint="eastAsia"/>
          <w:b/>
          <w:bCs/>
          <w:sz w:val="24"/>
        </w:rPr>
        <w:t>采购合同》</w:t>
      </w:r>
      <w:r>
        <w:rPr>
          <w:rFonts w:hint="eastAsia"/>
          <w:sz w:val="24"/>
        </w:rPr>
        <w:t>的相关条款，自觉按合同办事。</w:t>
      </w:r>
    </w:p>
    <w:p>
      <w:pPr>
        <w:spacing w:line="360" w:lineRule="auto"/>
        <w:ind w:firstLine="480" w:firstLineChars="200"/>
        <w:rPr>
          <w:rFonts w:ascii="宋体"/>
          <w:sz w:val="24"/>
          <w:szCs w:val="24"/>
        </w:rPr>
      </w:pPr>
      <w:r>
        <w:rPr>
          <w:rFonts w:hint="eastAsia" w:ascii="宋体"/>
          <w:sz w:val="24"/>
          <w:szCs w:val="24"/>
        </w:rPr>
        <w:t>3</w:t>
      </w:r>
      <w:r>
        <w:rPr>
          <w:rFonts w:hint="eastAsia"/>
          <w:sz w:val="24"/>
        </w:rPr>
        <w:t>、</w:t>
      </w:r>
      <w:r>
        <w:rPr>
          <w:sz w:val="24"/>
        </w:rPr>
        <w:t>双方的业务活动</w:t>
      </w:r>
      <w:r>
        <w:rPr>
          <w:rFonts w:hint="eastAsia"/>
          <w:sz w:val="24"/>
          <w:szCs w:val="22"/>
        </w:rPr>
        <w:t>坚持</w:t>
      </w:r>
      <w:r>
        <w:rPr>
          <w:sz w:val="24"/>
        </w:rPr>
        <w:t>公开、公正、诚信、透明的原则（除法律认定的商业秘密和合同文件另有规定之外），不得损害国家和集体利益，违反工程建设管理规章制度。</w:t>
      </w:r>
    </w:p>
    <w:p>
      <w:pPr>
        <w:spacing w:line="360" w:lineRule="auto"/>
        <w:ind w:firstLine="480" w:firstLineChars="200"/>
        <w:rPr>
          <w:sz w:val="24"/>
        </w:rPr>
      </w:pPr>
      <w:r>
        <w:rPr>
          <w:rFonts w:hint="eastAsia"/>
          <w:sz w:val="24"/>
        </w:rPr>
        <w:t>4、建立健全廉政制度，开展廉政教育，设立廉政告示牌，公布举报电话，监督并认真查处违法违纪行为。</w:t>
      </w:r>
    </w:p>
    <w:p>
      <w:pPr>
        <w:spacing w:line="360" w:lineRule="auto"/>
        <w:ind w:firstLine="480" w:firstLineChars="200"/>
        <w:rPr>
          <w:sz w:val="24"/>
        </w:rPr>
      </w:pPr>
      <w:r>
        <w:rPr>
          <w:rFonts w:hint="eastAsia"/>
          <w:sz w:val="24"/>
        </w:rPr>
        <w:t>5、发现对方在业务活动中有违反廉政规定的行为，有及时提醒对方纠正的权利和义务。</w:t>
      </w:r>
    </w:p>
    <w:p>
      <w:pPr>
        <w:spacing w:line="360" w:lineRule="auto"/>
        <w:ind w:firstLine="480" w:firstLineChars="200"/>
        <w:rPr>
          <w:sz w:val="24"/>
        </w:rPr>
      </w:pPr>
      <w:r>
        <w:rPr>
          <w:rFonts w:hint="eastAsia"/>
          <w:sz w:val="24"/>
        </w:rPr>
        <w:t>6、发现对方严重违反本合同义务条款的行为，有向其上级有关部门举报、建议给予处理并要求告知处理结果的权利。</w:t>
      </w:r>
    </w:p>
    <w:p>
      <w:pPr>
        <w:spacing w:line="360" w:lineRule="auto"/>
        <w:ind w:firstLine="472" w:firstLineChars="196"/>
        <w:rPr>
          <w:b/>
          <w:sz w:val="24"/>
        </w:rPr>
      </w:pPr>
      <w:r>
        <w:rPr>
          <w:rFonts w:hint="eastAsia"/>
          <w:b/>
          <w:sz w:val="24"/>
        </w:rPr>
        <w:t>二、甲方义务</w:t>
      </w:r>
    </w:p>
    <w:p>
      <w:pPr>
        <w:spacing w:line="360" w:lineRule="auto"/>
        <w:ind w:firstLine="480" w:firstLineChars="200"/>
        <w:rPr>
          <w:sz w:val="24"/>
        </w:rPr>
      </w:pPr>
      <w:r>
        <w:rPr>
          <w:rFonts w:hint="eastAsia"/>
          <w:sz w:val="24"/>
        </w:rPr>
        <w:t>1、甲方及其工作人员不得索要或接受乙方的礼金、有价证券和贵重要物品，不得在乙方报销任何应由甲方或个人支付的费用等。</w:t>
      </w:r>
    </w:p>
    <w:p>
      <w:pPr>
        <w:spacing w:line="360" w:lineRule="auto"/>
        <w:ind w:firstLine="480" w:firstLineChars="200"/>
        <w:rPr>
          <w:sz w:val="24"/>
        </w:rPr>
      </w:pPr>
      <w:r>
        <w:rPr>
          <w:rFonts w:hint="eastAsia"/>
          <w:sz w:val="24"/>
        </w:rPr>
        <w:t>2、甲方工作人员不得参加乙方安排的宴请或可能影响公正的其他宴请和娱乐活动。不得接受乙方提供的通讯工具、交通工具和高档办公用品等。</w:t>
      </w:r>
    </w:p>
    <w:p>
      <w:pPr>
        <w:spacing w:line="360" w:lineRule="auto"/>
        <w:ind w:firstLine="480" w:firstLineChars="200"/>
        <w:rPr>
          <w:sz w:val="24"/>
        </w:rPr>
      </w:pPr>
      <w:r>
        <w:rPr>
          <w:rFonts w:hint="eastAsia"/>
          <w:sz w:val="24"/>
        </w:rPr>
        <w:t>3、甲方及其工作人员不得要求或者接受乙方为其住房装修、婚丧嫁娶活动、配偶子女的工作安排以及出国出境、旅游等提供方便等。</w:t>
      </w:r>
    </w:p>
    <w:p>
      <w:pPr>
        <w:spacing w:line="360" w:lineRule="auto"/>
        <w:ind w:firstLine="480" w:firstLineChars="200"/>
        <w:rPr>
          <w:sz w:val="24"/>
        </w:rPr>
      </w:pPr>
      <w:r>
        <w:rPr>
          <w:rFonts w:hint="eastAsia"/>
          <w:sz w:val="24"/>
        </w:rPr>
        <w:t>4、甲方工作人员的配偶、子女不得从事与甲方工程有关的材料设备供应、工程分包、劳务等经济活动等。</w:t>
      </w:r>
    </w:p>
    <w:p>
      <w:pPr>
        <w:spacing w:line="360" w:lineRule="auto"/>
        <w:ind w:firstLine="480" w:firstLineChars="200"/>
        <w:rPr>
          <w:sz w:val="24"/>
        </w:rPr>
      </w:pPr>
      <w:r>
        <w:rPr>
          <w:rFonts w:hint="eastAsia"/>
          <w:sz w:val="24"/>
        </w:rPr>
        <w:t>5、甲方及其工作人员不得以任何理由向乙方推荐分包单位，不得要求乙方购买合同规定外的材料和设备。</w:t>
      </w:r>
    </w:p>
    <w:p>
      <w:pPr>
        <w:spacing w:line="360" w:lineRule="auto"/>
        <w:ind w:firstLine="472" w:firstLineChars="196"/>
        <w:rPr>
          <w:b/>
          <w:sz w:val="24"/>
        </w:rPr>
      </w:pPr>
      <w:r>
        <w:rPr>
          <w:rFonts w:hint="eastAsia"/>
          <w:b/>
          <w:sz w:val="24"/>
        </w:rPr>
        <w:t>三、乙方义务</w:t>
      </w:r>
    </w:p>
    <w:p>
      <w:pPr>
        <w:spacing w:line="360" w:lineRule="auto"/>
        <w:ind w:firstLine="480" w:firstLineChars="200"/>
        <w:rPr>
          <w:sz w:val="24"/>
        </w:rPr>
      </w:pPr>
      <w:r>
        <w:rPr>
          <w:rFonts w:hint="eastAsia"/>
          <w:sz w:val="24"/>
        </w:rPr>
        <w:t>1、乙方不得以任何理由向甲方及其工作人员行贿或馈赠礼金、有价证券、贵重礼品。</w:t>
      </w:r>
    </w:p>
    <w:p>
      <w:pPr>
        <w:spacing w:line="360" w:lineRule="auto"/>
        <w:ind w:firstLine="480" w:firstLineChars="200"/>
        <w:rPr>
          <w:sz w:val="24"/>
        </w:rPr>
      </w:pPr>
      <w:r>
        <w:rPr>
          <w:rFonts w:hint="eastAsia"/>
          <w:sz w:val="24"/>
        </w:rPr>
        <w:t>2、乙方不得以任何名义为甲方及其工作人员报销应由甲方单位或个人支付的任何费用。</w:t>
      </w:r>
    </w:p>
    <w:p>
      <w:pPr>
        <w:spacing w:line="360" w:lineRule="auto"/>
        <w:ind w:firstLine="480" w:firstLineChars="200"/>
        <w:rPr>
          <w:sz w:val="24"/>
        </w:rPr>
      </w:pPr>
      <w:r>
        <w:rPr>
          <w:rFonts w:hint="eastAsia"/>
          <w:sz w:val="24"/>
        </w:rPr>
        <w:t>3、乙方不得以任何理由邀请甲方工作人员外出旅游或安排甲方工作人员参加宴请及娱乐活动。</w:t>
      </w:r>
    </w:p>
    <w:p>
      <w:pPr>
        <w:spacing w:line="360" w:lineRule="auto"/>
        <w:ind w:firstLine="480" w:firstLineChars="200"/>
        <w:rPr>
          <w:sz w:val="24"/>
        </w:rPr>
      </w:pPr>
      <w:r>
        <w:rPr>
          <w:rFonts w:hint="eastAsia"/>
          <w:sz w:val="24"/>
        </w:rPr>
        <w:t>4、乙方不得为甲方单位和个人购置或提供通讯工具、交通工具和高档办公用品等。</w:t>
      </w:r>
    </w:p>
    <w:p>
      <w:pPr>
        <w:spacing w:line="360" w:lineRule="auto"/>
        <w:ind w:firstLine="480" w:firstLineChars="200"/>
        <w:rPr>
          <w:sz w:val="24"/>
        </w:rPr>
      </w:pPr>
      <w:r>
        <w:rPr>
          <w:rFonts w:hint="eastAsia"/>
          <w:sz w:val="24"/>
        </w:rPr>
        <w:t>5、乙方及其工作人员应严格按规程办事，不得为谋取私利向工作人员非法行贿，私下串通，损害甲方利益。同时依法履行向甲方承诺的上述其他廉政义务。</w:t>
      </w:r>
    </w:p>
    <w:p>
      <w:pPr>
        <w:spacing w:line="360" w:lineRule="auto"/>
        <w:ind w:firstLine="480" w:firstLineChars="200"/>
        <w:rPr>
          <w:sz w:val="24"/>
        </w:rPr>
      </w:pPr>
      <w:r>
        <w:rPr>
          <w:rFonts w:hint="eastAsia"/>
          <w:sz w:val="24"/>
        </w:rPr>
        <w:t>6、乙方如果发现甲方工作人员有违反廉政规定的行为，应向甲方组织或上级单位举报。甲方均不得找任何借口对乙方进行报复。甲方对举报属实或严格遵守廉政合同的乙方，在同等条件下给予承接后续工程的优先邀请投标权。</w:t>
      </w:r>
    </w:p>
    <w:p>
      <w:pPr>
        <w:spacing w:line="360" w:lineRule="auto"/>
        <w:ind w:firstLine="472" w:firstLineChars="196"/>
        <w:rPr>
          <w:b/>
          <w:sz w:val="24"/>
        </w:rPr>
      </w:pPr>
      <w:r>
        <w:rPr>
          <w:rFonts w:hint="eastAsia"/>
          <w:b/>
          <w:sz w:val="24"/>
        </w:rPr>
        <w:t>四、违约责任</w:t>
      </w:r>
    </w:p>
    <w:p>
      <w:pPr>
        <w:spacing w:line="360" w:lineRule="auto"/>
        <w:ind w:firstLine="480" w:firstLineChars="200"/>
        <w:rPr>
          <w:sz w:val="24"/>
        </w:rPr>
      </w:pPr>
      <w:r>
        <w:rPr>
          <w:rFonts w:hint="eastAsia"/>
          <w:sz w:val="24"/>
        </w:rPr>
        <w:t>1、甲方及其工作人员违反本合同第一、二条，按管理权限，依据有关规定给予党纪、政纪或组织处理；涉嫌犯罪的，移交司法机关追究刑事责任；给乙方单位造成经济损失的，应予以赔偿。</w:t>
      </w:r>
    </w:p>
    <w:p>
      <w:pPr>
        <w:spacing w:line="360" w:lineRule="auto"/>
        <w:ind w:firstLine="480" w:firstLineChars="200"/>
        <w:rPr>
          <w:sz w:val="24"/>
        </w:rPr>
      </w:pPr>
      <w:r>
        <w:rPr>
          <w:rFonts w:hint="eastAsia"/>
          <w:sz w:val="24"/>
        </w:rPr>
        <w:t>2、乙方及其工作人员违反本合同第一、三条，按管理权限，依据有关规定，给予党纪、政纪或组织处理；给甲方单位造成经济损失的，应予以赔偿；情节严重的，甲方建议交通工程建设主管部门给予乙方二至五年内不得进入其主管的交通工程市场的处罚。</w:t>
      </w:r>
    </w:p>
    <w:p>
      <w:pPr>
        <w:spacing w:line="360" w:lineRule="auto"/>
        <w:ind w:firstLine="472" w:firstLineChars="196"/>
        <w:rPr>
          <w:b/>
          <w:sz w:val="24"/>
        </w:rPr>
      </w:pPr>
      <w:r>
        <w:rPr>
          <w:rFonts w:hint="eastAsia"/>
          <w:b/>
          <w:sz w:val="24"/>
        </w:rPr>
        <w:t>五、双方约定</w:t>
      </w:r>
    </w:p>
    <w:p>
      <w:pPr>
        <w:spacing w:line="400" w:lineRule="atLeast"/>
        <w:ind w:firstLine="480" w:firstLineChars="200"/>
        <w:rPr>
          <w:rFonts w:hint="eastAsia"/>
          <w:sz w:val="24"/>
        </w:rPr>
      </w:pPr>
      <w:r>
        <w:rPr>
          <w:rFonts w:hint="eastAsia"/>
          <w:sz w:val="24"/>
        </w:rPr>
        <w:t>本合同由双方或双方上级单位的纪检监察部门负责监督执行。双方应配合相关部门对合同履行情况进行检查。</w:t>
      </w:r>
    </w:p>
    <w:p>
      <w:pPr>
        <w:spacing w:line="360" w:lineRule="auto"/>
        <w:ind w:firstLine="472" w:firstLineChars="196"/>
        <w:rPr>
          <w:sz w:val="24"/>
        </w:rPr>
      </w:pPr>
      <w:r>
        <w:rPr>
          <w:rFonts w:hint="eastAsia"/>
          <w:b/>
          <w:sz w:val="24"/>
        </w:rPr>
        <w:t>六、</w:t>
      </w:r>
      <w:r>
        <w:rPr>
          <w:rFonts w:hint="eastAsia"/>
          <w:sz w:val="24"/>
        </w:rPr>
        <w:t>本合同有效期为甲乙双方签署之日起至该合同到期后止。</w:t>
      </w:r>
    </w:p>
    <w:p>
      <w:pPr>
        <w:spacing w:line="360" w:lineRule="auto"/>
        <w:ind w:firstLine="472" w:firstLineChars="196"/>
        <w:rPr>
          <w:sz w:val="24"/>
        </w:rPr>
      </w:pPr>
      <w:r>
        <w:rPr>
          <w:rFonts w:hint="eastAsia"/>
          <w:b/>
          <w:sz w:val="24"/>
        </w:rPr>
        <w:t>七、</w:t>
      </w:r>
      <w:r>
        <w:rPr>
          <w:rFonts w:hint="eastAsia"/>
          <w:sz w:val="24"/>
        </w:rPr>
        <w:t>本合同作为</w:t>
      </w:r>
      <w:r>
        <w:rPr>
          <w:rFonts w:hint="eastAsia"/>
          <w:b/>
          <w:bCs/>
          <w:sz w:val="24"/>
        </w:rPr>
        <w:t>《重庆通力高速公路养护工程有限公司云阳县新县城东出口安全通道及管网工程第一期（东互通立交工程）交通工程</w:t>
      </w:r>
      <w:r>
        <w:rPr>
          <w:rFonts w:hint="eastAsia"/>
          <w:b/>
          <w:bCs/>
          <w:sz w:val="24"/>
          <w:lang w:eastAsia="zh-CN"/>
        </w:rPr>
        <w:t>砌筑用砖</w:t>
      </w:r>
      <w:r>
        <w:rPr>
          <w:rFonts w:hint="eastAsia"/>
          <w:b/>
          <w:bCs/>
          <w:sz w:val="24"/>
        </w:rPr>
        <w:t>采购合同》</w:t>
      </w:r>
      <w:r>
        <w:rPr>
          <w:rFonts w:hint="eastAsia"/>
          <w:sz w:val="24"/>
        </w:rPr>
        <w:t>的附件，具有同等的法律效力，经合同双方签署立即生效。</w:t>
      </w:r>
    </w:p>
    <w:p>
      <w:pPr>
        <w:spacing w:line="360" w:lineRule="auto"/>
        <w:ind w:firstLine="472" w:firstLineChars="196"/>
        <w:textAlignment w:val="baseline"/>
        <w:rPr>
          <w:rFonts w:hint="eastAsia" w:ascii="宋体" w:hAnsi="宋体"/>
          <w:sz w:val="24"/>
        </w:rPr>
      </w:pPr>
      <w:r>
        <w:rPr>
          <w:rFonts w:hint="eastAsia"/>
          <w:b/>
          <w:sz w:val="24"/>
        </w:rPr>
        <w:t>八、</w:t>
      </w:r>
      <w:r>
        <w:rPr>
          <w:rFonts w:hint="eastAsia" w:ascii="宋体"/>
          <w:sz w:val="24"/>
        </w:rPr>
        <w:t>本合同一式</w:t>
      </w:r>
      <w:r>
        <w:rPr>
          <w:rFonts w:hint="eastAsia" w:ascii="宋体"/>
          <w:b/>
          <w:sz w:val="24"/>
          <w:u w:val="single"/>
        </w:rPr>
        <w:t>陆</w:t>
      </w:r>
      <w:r>
        <w:rPr>
          <w:rFonts w:hint="eastAsia" w:ascii="宋体"/>
          <w:sz w:val="24"/>
        </w:rPr>
        <w:t>份，甲方执</w:t>
      </w:r>
      <w:r>
        <w:rPr>
          <w:rFonts w:hint="eastAsia" w:ascii="宋体"/>
          <w:b/>
          <w:sz w:val="24"/>
          <w:u w:val="single"/>
        </w:rPr>
        <w:t>肆</w:t>
      </w:r>
      <w:r>
        <w:rPr>
          <w:rFonts w:hint="eastAsia" w:ascii="宋体"/>
          <w:sz w:val="24"/>
        </w:rPr>
        <w:t>份，乙方执</w:t>
      </w:r>
      <w:r>
        <w:rPr>
          <w:rFonts w:hint="eastAsia" w:ascii="宋体"/>
          <w:b/>
          <w:sz w:val="24"/>
          <w:u w:val="single"/>
        </w:rPr>
        <w:t>贰</w:t>
      </w:r>
      <w:r>
        <w:rPr>
          <w:rFonts w:hint="eastAsia" w:ascii="宋体"/>
          <w:sz w:val="24"/>
        </w:rPr>
        <w:t>份；具有同等法律效力；自双方签字并盖章后生效，甲乙双方</w:t>
      </w:r>
      <w:r>
        <w:rPr>
          <w:rFonts w:hint="eastAsia" w:ascii="宋体" w:hAnsi="宋体"/>
          <w:sz w:val="24"/>
        </w:rPr>
        <w:t>履行合同全部义务、结算价款支付完毕后，本合同即告终止。</w:t>
      </w:r>
    </w:p>
    <w:p>
      <w:pPr>
        <w:spacing w:line="276" w:lineRule="auto"/>
        <w:jc w:val="center"/>
        <w:textAlignment w:val="baseline"/>
        <w:rPr>
          <w:rFonts w:hint="eastAsia" w:ascii="宋体" w:hAnsi="宋体"/>
          <w:sz w:val="24"/>
        </w:rPr>
      </w:pPr>
    </w:p>
    <w:p>
      <w:pPr>
        <w:spacing w:line="276" w:lineRule="auto"/>
        <w:textAlignment w:val="baseline"/>
        <w:rPr>
          <w:rFonts w:hint="eastAsia" w:ascii="宋体" w:hAnsi="宋体"/>
          <w:sz w:val="24"/>
        </w:rPr>
      </w:pPr>
    </w:p>
    <w:p>
      <w:pPr>
        <w:spacing w:line="276" w:lineRule="auto"/>
        <w:textAlignment w:val="baseline"/>
        <w:rPr>
          <w:rFonts w:hint="eastAsia" w:ascii="宋体" w:hAnsi="宋体"/>
          <w:sz w:val="24"/>
        </w:rPr>
      </w:pPr>
    </w:p>
    <w:p>
      <w:pPr>
        <w:spacing w:line="276" w:lineRule="auto"/>
        <w:textAlignment w:val="baseline"/>
        <w:rPr>
          <w:rFonts w:hint="eastAsia" w:ascii="宋体" w:hAnsi="宋体"/>
          <w:sz w:val="24"/>
        </w:rPr>
      </w:pPr>
    </w:p>
    <w:p>
      <w:pPr>
        <w:spacing w:line="276" w:lineRule="auto"/>
        <w:textAlignment w:val="baseline"/>
        <w:rPr>
          <w:rFonts w:ascii="宋体" w:hAnsi="宋体"/>
          <w:sz w:val="24"/>
        </w:rPr>
      </w:pPr>
      <w:r>
        <w:rPr>
          <w:rFonts w:hint="eastAsia" w:ascii="宋体" w:hAnsi="宋体"/>
          <w:sz w:val="24"/>
        </w:rPr>
        <w:t>甲方：（盖章）                          乙方：（盖章）</w:t>
      </w:r>
    </w:p>
    <w:p>
      <w:pPr>
        <w:spacing w:line="276" w:lineRule="auto"/>
      </w:pPr>
      <w:r>
        <w:rPr>
          <w:rFonts w:hint="eastAsia"/>
          <w:sz w:val="24"/>
          <w:szCs w:val="24"/>
        </w:rPr>
        <w:t xml:space="preserve">重庆通力高速公路养护工程有限公司       </w:t>
      </w:r>
    </w:p>
    <w:p>
      <w:pPr>
        <w:spacing w:line="276" w:lineRule="auto"/>
        <w:rPr>
          <w:rFonts w:ascii="宋体" w:hAnsi="宋体"/>
          <w:sz w:val="24"/>
        </w:rPr>
      </w:pPr>
      <w:r>
        <w:rPr>
          <w:rFonts w:hint="eastAsia" w:ascii="宋体" w:hAnsi="宋体"/>
          <w:sz w:val="24"/>
        </w:rPr>
        <w:t>法定代表人                             法定代表人</w:t>
      </w:r>
    </w:p>
    <w:p>
      <w:pPr>
        <w:spacing w:line="276" w:lineRule="auto"/>
        <w:textAlignment w:val="baseline"/>
      </w:pPr>
      <w:r>
        <w:rPr>
          <w:rFonts w:hint="eastAsia" w:ascii="宋体" w:hAnsi="宋体"/>
          <w:sz w:val="24"/>
        </w:rPr>
        <w:t>或授权代表：                           或授权代表：</w:t>
      </w:r>
    </w:p>
    <w:p>
      <w:pPr>
        <w:spacing w:line="276" w:lineRule="auto"/>
        <w:rPr>
          <w:rFonts w:hint="eastAsia"/>
        </w:rPr>
      </w:pPr>
    </w:p>
    <w:p>
      <w:pPr>
        <w:spacing w:line="276" w:lineRule="auto"/>
        <w:textAlignment w:val="baseline"/>
        <w:rPr>
          <w:rFonts w:hint="eastAsia" w:ascii="宋体" w:hAnsi="宋体"/>
          <w:sz w:val="24"/>
        </w:rPr>
      </w:pPr>
      <w:r>
        <w:rPr>
          <w:rFonts w:hint="eastAsia" w:ascii="宋体" w:hAnsi="宋体"/>
          <w:sz w:val="24"/>
        </w:rPr>
        <w:t>部门负责人：</w:t>
      </w:r>
    </w:p>
    <w:p>
      <w:pPr>
        <w:widowControl/>
        <w:spacing w:line="276" w:lineRule="auto"/>
        <w:ind w:left="259" w:leftChars="9" w:hanging="240" w:hangingChars="100"/>
        <w:jc w:val="left"/>
        <w:textAlignment w:val="baseline"/>
        <w:rPr>
          <w:rFonts w:hint="eastAsia" w:ascii="宋体" w:hAnsi="宋体"/>
          <w:sz w:val="24"/>
        </w:rPr>
      </w:pPr>
    </w:p>
    <w:p>
      <w:pPr>
        <w:widowControl/>
        <w:spacing w:line="276" w:lineRule="auto"/>
        <w:ind w:left="259" w:leftChars="9" w:hanging="240" w:hangingChars="100"/>
        <w:jc w:val="left"/>
        <w:textAlignment w:val="baseline"/>
        <w:rPr>
          <w:rFonts w:ascii="宋体" w:hAnsi="宋体"/>
          <w:sz w:val="24"/>
        </w:rPr>
      </w:pPr>
      <w:r>
        <w:rPr>
          <w:rFonts w:hint="eastAsia" w:ascii="宋体" w:hAnsi="宋体"/>
          <w:sz w:val="24"/>
        </w:rPr>
        <w:t>经办人：                               经办人：</w:t>
      </w:r>
    </w:p>
    <w:p>
      <w:pPr>
        <w:widowControl/>
        <w:spacing w:line="276" w:lineRule="auto"/>
        <w:jc w:val="left"/>
        <w:textAlignment w:val="baseline"/>
      </w:pPr>
      <w:r>
        <w:rPr>
          <w:rFonts w:hint="eastAsia"/>
          <w:sz w:val="24"/>
        </w:rPr>
        <w:t>签约时间：    年   月   日             签约时间：    年   月   日</w:t>
      </w:r>
    </w:p>
    <w:p>
      <w:pPr>
        <w:spacing w:line="276" w:lineRule="auto"/>
      </w:pPr>
    </w:p>
    <w:p>
      <w:pPr>
        <w:widowControl/>
        <w:tabs>
          <w:tab w:val="center" w:pos="5400"/>
          <w:tab w:val="center" w:pos="5580"/>
        </w:tabs>
        <w:spacing w:line="276" w:lineRule="auto"/>
        <w:jc w:val="left"/>
        <w:textAlignment w:val="baseline"/>
        <w:rPr>
          <w:sz w:val="24"/>
        </w:rPr>
      </w:pPr>
      <w:r>
        <w:rPr>
          <w:rFonts w:hint="eastAsia"/>
          <w:sz w:val="24"/>
        </w:rPr>
        <w:t>甲方监督单位（盖章）                   乙方监督单位（盖章）</w:t>
      </w:r>
    </w:p>
    <w:p>
      <w:pPr>
        <w:spacing w:line="276" w:lineRule="auto"/>
      </w:pPr>
      <w:r>
        <w:rPr>
          <w:rFonts w:hint="eastAsia"/>
          <w:sz w:val="24"/>
        </w:rPr>
        <w:t>日期：     年   月   日                日期：    年    月    日</w:t>
      </w:r>
    </w:p>
    <w:p/>
    <w:p/>
    <w:p>
      <w:pPr>
        <w:jc w:val="center"/>
        <w:rPr>
          <w:rFonts w:hint="eastAsia" w:ascii="宋体" w:hAnsi="宋体" w:cs="宋体"/>
          <w:b/>
          <w:sz w:val="36"/>
        </w:rPr>
      </w:pPr>
    </w:p>
    <w:p>
      <w:pPr>
        <w:jc w:val="center"/>
        <w:rPr>
          <w:rFonts w:hint="eastAsia" w:ascii="宋体" w:hAnsi="宋体" w:cs="宋体"/>
          <w:b/>
          <w:sz w:val="36"/>
        </w:rPr>
      </w:pPr>
    </w:p>
    <w:p>
      <w:pPr>
        <w:jc w:val="center"/>
        <w:rPr>
          <w:rFonts w:hint="eastAsia" w:ascii="宋体" w:hAnsi="宋体" w:cs="宋体"/>
          <w:b/>
          <w:sz w:val="36"/>
        </w:rPr>
      </w:pPr>
    </w:p>
    <w:p>
      <w:pPr>
        <w:jc w:val="center"/>
        <w:rPr>
          <w:rFonts w:hint="eastAsia" w:ascii="宋体" w:hAnsi="宋体" w:cs="宋体"/>
          <w:b/>
          <w:sz w:val="36"/>
        </w:rPr>
      </w:pPr>
    </w:p>
    <w:p>
      <w:pPr>
        <w:jc w:val="center"/>
        <w:rPr>
          <w:rFonts w:hint="eastAsia" w:ascii="宋体" w:hAnsi="宋体" w:cs="宋体"/>
          <w:b/>
          <w:sz w:val="36"/>
        </w:rPr>
      </w:pPr>
    </w:p>
    <w:p>
      <w:pPr>
        <w:jc w:val="center"/>
        <w:rPr>
          <w:rFonts w:hint="eastAsia" w:ascii="宋体" w:hAnsi="宋体" w:cs="宋体"/>
          <w:b/>
          <w:sz w:val="36"/>
        </w:rPr>
      </w:pPr>
    </w:p>
    <w:p>
      <w:pPr>
        <w:pStyle w:val="9"/>
        <w:rPr>
          <w:rFonts w:hint="eastAsia" w:ascii="宋体" w:hAnsi="宋体" w:cs="宋体"/>
          <w:b/>
          <w:sz w:val="36"/>
        </w:rPr>
      </w:pPr>
    </w:p>
    <w:p>
      <w:pPr>
        <w:pStyle w:val="9"/>
        <w:rPr>
          <w:rFonts w:hint="eastAsia" w:ascii="宋体" w:hAnsi="宋体" w:cs="宋体"/>
          <w:b/>
          <w:sz w:val="36"/>
        </w:rPr>
      </w:pPr>
    </w:p>
    <w:p>
      <w:pPr>
        <w:pStyle w:val="9"/>
        <w:rPr>
          <w:rFonts w:hint="eastAsia" w:ascii="宋体" w:hAnsi="宋体" w:cs="宋体"/>
          <w:b/>
          <w:sz w:val="36"/>
        </w:rPr>
      </w:pPr>
    </w:p>
    <w:p>
      <w:pPr>
        <w:pStyle w:val="9"/>
        <w:rPr>
          <w:rFonts w:hint="eastAsia" w:ascii="宋体" w:hAnsi="宋体" w:cs="宋体"/>
          <w:b/>
          <w:sz w:val="36"/>
        </w:rPr>
      </w:pPr>
    </w:p>
    <w:p>
      <w:pPr>
        <w:pStyle w:val="9"/>
        <w:rPr>
          <w:rFonts w:hint="eastAsia" w:ascii="宋体" w:hAnsi="宋体" w:cs="宋体"/>
          <w:b/>
          <w:sz w:val="36"/>
        </w:rPr>
      </w:pPr>
    </w:p>
    <w:p>
      <w:pPr>
        <w:jc w:val="center"/>
        <w:rPr>
          <w:rFonts w:hint="eastAsia" w:ascii="宋体" w:hAnsi="宋体" w:cs="宋体"/>
          <w:b/>
          <w:sz w:val="36"/>
        </w:rPr>
      </w:pPr>
      <w:r>
        <w:rPr>
          <w:rFonts w:hint="eastAsia" w:ascii="宋体" w:hAnsi="宋体" w:cs="宋体"/>
          <w:b/>
          <w:sz w:val="36"/>
        </w:rPr>
        <w:t>竞争性比选响应文件格式</w:t>
      </w:r>
    </w:p>
    <w:p>
      <w:pPr>
        <w:jc w:val="center"/>
        <w:rPr>
          <w:rFonts w:hint="eastAsia" w:ascii="宋体" w:hAnsi="宋体" w:cs="宋体"/>
          <w:b/>
          <w:sz w:val="24"/>
        </w:rPr>
      </w:pPr>
    </w:p>
    <w:p>
      <w:pPr>
        <w:jc w:val="center"/>
        <w:rPr>
          <w:rFonts w:hint="eastAsia" w:ascii="宋体" w:hAnsi="宋体" w:cs="宋体"/>
          <w:b/>
          <w:sz w:val="24"/>
        </w:rPr>
      </w:pPr>
      <w:r>
        <w:rPr>
          <w:rFonts w:hint="eastAsia" w:ascii="宋体" w:hAnsi="宋体" w:cs="宋体"/>
          <w:b/>
          <w:sz w:val="24"/>
        </w:rPr>
        <w:t>（以下内容为示例）</w:t>
      </w:r>
    </w:p>
    <w:p>
      <w:pPr>
        <w:jc w:val="center"/>
        <w:rPr>
          <w:rFonts w:hint="eastAsia" w:ascii="宋体" w:hAnsi="宋体" w:cs="宋体"/>
          <w:b/>
          <w:sz w:val="24"/>
        </w:rPr>
      </w:pPr>
    </w:p>
    <w:p>
      <w:pPr>
        <w:ind w:right="480" w:firstLine="2849" w:firstLineChars="946"/>
        <w:rPr>
          <w:rFonts w:hint="eastAsia" w:ascii="宋体" w:hAnsi="宋体" w:cs="宋体"/>
          <w:b/>
          <w:sz w:val="30"/>
          <w:szCs w:val="30"/>
        </w:rPr>
      </w:pPr>
    </w:p>
    <w:p>
      <w:pPr>
        <w:ind w:right="480" w:firstLine="2849" w:firstLineChars="946"/>
        <w:rPr>
          <w:rFonts w:hint="eastAsia" w:ascii="宋体" w:hAnsi="宋体" w:cs="宋体"/>
          <w:b/>
          <w:sz w:val="30"/>
          <w:szCs w:val="30"/>
        </w:rPr>
      </w:pPr>
    </w:p>
    <w:p>
      <w:pPr>
        <w:ind w:right="480" w:firstLine="2849" w:firstLineChars="946"/>
        <w:rPr>
          <w:rFonts w:hint="eastAsia" w:ascii="宋体" w:hAnsi="宋体" w:cs="宋体"/>
          <w:b/>
          <w:sz w:val="30"/>
          <w:szCs w:val="30"/>
        </w:rPr>
      </w:pPr>
    </w:p>
    <w:p>
      <w:pPr>
        <w:ind w:right="480" w:firstLine="2849" w:firstLineChars="946"/>
        <w:rPr>
          <w:rFonts w:hint="eastAsia" w:ascii="宋体" w:hAnsi="宋体" w:cs="宋体"/>
          <w:b/>
          <w:sz w:val="30"/>
          <w:szCs w:val="30"/>
        </w:rPr>
      </w:pPr>
    </w:p>
    <w:p>
      <w:pPr>
        <w:ind w:right="480" w:firstLine="2849" w:firstLineChars="946"/>
        <w:rPr>
          <w:rFonts w:hint="eastAsia" w:ascii="宋体" w:hAnsi="宋体" w:cs="宋体"/>
          <w:b/>
          <w:sz w:val="30"/>
          <w:szCs w:val="30"/>
        </w:rPr>
        <w:sectPr>
          <w:headerReference r:id="rId3" w:type="default"/>
          <w:pgSz w:w="11906" w:h="16838"/>
          <w:pgMar w:top="1418" w:right="1361" w:bottom="1418" w:left="1361" w:header="851" w:footer="992" w:gutter="0"/>
          <w:pgBorders>
            <w:top w:val="none" w:sz="0" w:space="0"/>
            <w:left w:val="none" w:sz="0" w:space="0"/>
            <w:bottom w:val="none" w:sz="0" w:space="0"/>
            <w:right w:val="none" w:sz="0" w:space="0"/>
          </w:pgBorders>
          <w:cols w:space="720" w:num="1"/>
          <w:docGrid w:type="lines" w:linePitch="312" w:charSpace="0"/>
        </w:sectPr>
      </w:pPr>
    </w:p>
    <w:p>
      <w:pPr>
        <w:rPr>
          <w:rFonts w:hint="eastAsia" w:ascii="宋体" w:hAnsi="宋体" w:cs="宋体"/>
          <w:b/>
          <w:sz w:val="40"/>
          <w:szCs w:val="44"/>
          <w:u w:val="single"/>
        </w:rPr>
      </w:pPr>
    </w:p>
    <w:p>
      <w:pPr>
        <w:jc w:val="center"/>
        <w:rPr>
          <w:rFonts w:hint="eastAsia" w:ascii="宋体" w:hAnsi="宋体" w:cs="宋体"/>
          <w:b/>
          <w:sz w:val="40"/>
          <w:szCs w:val="44"/>
          <w:u w:val="single"/>
        </w:rPr>
      </w:pPr>
    </w:p>
    <w:p>
      <w:pPr>
        <w:jc w:val="center"/>
        <w:rPr>
          <w:rFonts w:hint="eastAsia" w:ascii="宋体" w:hAnsi="宋体" w:cs="宋体"/>
          <w:b/>
          <w:sz w:val="40"/>
          <w:szCs w:val="44"/>
          <w:u w:val="single"/>
        </w:rPr>
      </w:pPr>
      <w:r>
        <w:rPr>
          <w:rFonts w:hint="eastAsia" w:ascii="宋体" w:hAnsi="宋体" w:cs="宋体"/>
          <w:b/>
          <w:sz w:val="40"/>
          <w:szCs w:val="44"/>
          <w:u w:val="single"/>
        </w:rPr>
        <w:t>重庆通力高速公路养护工程有限公司</w:t>
      </w:r>
    </w:p>
    <w:p>
      <w:pPr>
        <w:jc w:val="center"/>
        <w:rPr>
          <w:rFonts w:hint="eastAsia" w:ascii="宋体" w:hAnsi="宋体" w:cs="宋体"/>
          <w:b/>
          <w:sz w:val="40"/>
          <w:szCs w:val="44"/>
          <w:u w:val="single"/>
        </w:rPr>
      </w:pPr>
      <w:r>
        <w:rPr>
          <w:rFonts w:hint="eastAsia" w:ascii="宋体" w:hAnsi="宋体" w:cs="宋体"/>
          <w:b/>
          <w:sz w:val="40"/>
          <w:szCs w:val="44"/>
          <w:u w:val="single"/>
        </w:rPr>
        <w:t>云阳县新县城东出口安全通道及管网工程</w:t>
      </w:r>
    </w:p>
    <w:p>
      <w:pPr>
        <w:jc w:val="center"/>
        <w:rPr>
          <w:rFonts w:hint="eastAsia" w:ascii="宋体" w:hAnsi="宋体" w:cs="宋体"/>
          <w:b/>
          <w:sz w:val="40"/>
          <w:szCs w:val="44"/>
          <w:u w:val="single"/>
        </w:rPr>
      </w:pPr>
      <w:r>
        <w:rPr>
          <w:rFonts w:hint="eastAsia" w:ascii="宋体" w:hAnsi="宋体" w:cs="宋体"/>
          <w:b/>
          <w:sz w:val="40"/>
          <w:szCs w:val="44"/>
          <w:u w:val="single"/>
        </w:rPr>
        <w:t>第一期（东互通立交工程）交通工程</w:t>
      </w:r>
    </w:p>
    <w:p>
      <w:pPr>
        <w:jc w:val="center"/>
        <w:rPr>
          <w:rFonts w:hint="eastAsia" w:ascii="宋体" w:hAnsi="宋体" w:cs="宋体"/>
          <w:b/>
          <w:sz w:val="40"/>
          <w:szCs w:val="40"/>
        </w:rPr>
      </w:pPr>
      <w:r>
        <w:rPr>
          <w:rFonts w:hint="eastAsia" w:ascii="宋体" w:hAnsi="宋体" w:cs="宋体"/>
          <w:b/>
          <w:sz w:val="40"/>
          <w:szCs w:val="44"/>
          <w:u w:val="single"/>
          <w:lang w:eastAsia="zh-CN"/>
        </w:rPr>
        <w:t>砌筑用砖</w:t>
      </w:r>
      <w:r>
        <w:rPr>
          <w:rFonts w:hint="eastAsia" w:ascii="宋体" w:hAnsi="宋体" w:cs="宋体"/>
          <w:b/>
          <w:sz w:val="40"/>
          <w:szCs w:val="40"/>
          <w:u w:val="single"/>
        </w:rPr>
        <w:t>采购竞争性比选响应文件</w:t>
      </w: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u w:val="single"/>
        </w:rPr>
      </w:pPr>
      <w:r>
        <w:rPr>
          <w:rFonts w:hint="eastAsia" w:ascii="宋体" w:hAnsi="宋体" w:cs="宋体"/>
          <w:sz w:val="32"/>
          <w:szCs w:val="32"/>
          <w:u w:val="single"/>
        </w:rPr>
        <w:t>竞争性比选响应单位名称全称（盖单位公章）</w:t>
      </w:r>
    </w:p>
    <w:p>
      <w:pPr>
        <w:jc w:val="center"/>
        <w:rPr>
          <w:rFonts w:hint="eastAsia" w:ascii="宋体" w:hAnsi="宋体" w:cs="宋体"/>
          <w:sz w:val="32"/>
          <w:szCs w:val="32"/>
          <w:u w:val="single"/>
        </w:rPr>
      </w:pPr>
    </w:p>
    <w:p>
      <w:pPr>
        <w:pStyle w:val="9"/>
        <w:rPr>
          <w:rFonts w:hint="eastAsia"/>
          <w:color w:val="auto"/>
        </w:rPr>
      </w:pPr>
    </w:p>
    <w:p>
      <w:pPr>
        <w:pStyle w:val="9"/>
        <w:rPr>
          <w:rFonts w:hint="eastAsia"/>
          <w:color w:val="auto"/>
        </w:rPr>
      </w:pPr>
    </w:p>
    <w:p>
      <w:pPr>
        <w:tabs>
          <w:tab w:val="left" w:pos="900"/>
          <w:tab w:val="left" w:pos="1080"/>
        </w:tabs>
        <w:spacing w:line="300" w:lineRule="auto"/>
        <w:jc w:val="center"/>
        <w:outlineLvl w:val="0"/>
        <w:rPr>
          <w:rFonts w:hint="eastAsia" w:ascii="Arial" w:hAnsi="Arial" w:cs="Arial"/>
          <w:b/>
          <w:sz w:val="24"/>
        </w:rPr>
      </w:pPr>
      <w:r>
        <w:rPr>
          <w:rFonts w:hint="eastAsia" w:ascii="Arial" w:hAnsi="Arial" w:cs="Arial"/>
          <w:b/>
          <w:sz w:val="24"/>
        </w:rPr>
        <w:t>目  录</w:t>
      </w:r>
    </w:p>
    <w:p>
      <w:pPr>
        <w:tabs>
          <w:tab w:val="left" w:pos="900"/>
          <w:tab w:val="left" w:pos="1080"/>
        </w:tabs>
        <w:spacing w:line="300" w:lineRule="auto"/>
        <w:jc w:val="center"/>
        <w:outlineLvl w:val="0"/>
        <w:rPr>
          <w:rFonts w:hint="eastAsia" w:ascii="Arial" w:hAnsi="Arial" w:cs="Arial"/>
          <w:b/>
          <w:sz w:val="24"/>
        </w:rPr>
      </w:pPr>
    </w:p>
    <w:p>
      <w:pPr>
        <w:tabs>
          <w:tab w:val="left" w:pos="900"/>
          <w:tab w:val="left" w:pos="1080"/>
        </w:tabs>
        <w:spacing w:line="360" w:lineRule="auto"/>
        <w:outlineLvl w:val="0"/>
        <w:rPr>
          <w:rFonts w:hint="eastAsia"/>
          <w:szCs w:val="21"/>
        </w:rPr>
      </w:pPr>
      <w:r>
        <w:rPr>
          <w:rFonts w:hint="eastAsia"/>
          <w:szCs w:val="21"/>
        </w:rPr>
        <w:t>一、报价书</w:t>
      </w:r>
    </w:p>
    <w:p>
      <w:pPr>
        <w:tabs>
          <w:tab w:val="left" w:pos="900"/>
          <w:tab w:val="left" w:pos="1080"/>
        </w:tabs>
        <w:spacing w:line="360" w:lineRule="auto"/>
        <w:outlineLvl w:val="0"/>
        <w:rPr>
          <w:rFonts w:hint="eastAsia"/>
          <w:szCs w:val="21"/>
        </w:rPr>
      </w:pPr>
      <w:r>
        <w:rPr>
          <w:rFonts w:hint="eastAsia"/>
          <w:szCs w:val="21"/>
        </w:rPr>
        <w:t>二、法定代表人身份证明及授权委托书</w:t>
      </w:r>
    </w:p>
    <w:p>
      <w:pPr>
        <w:tabs>
          <w:tab w:val="left" w:pos="900"/>
          <w:tab w:val="left" w:pos="1080"/>
        </w:tabs>
        <w:spacing w:line="360" w:lineRule="auto"/>
        <w:outlineLvl w:val="0"/>
        <w:rPr>
          <w:rFonts w:hint="eastAsia"/>
          <w:szCs w:val="21"/>
        </w:rPr>
      </w:pPr>
      <w:r>
        <w:rPr>
          <w:rFonts w:hint="eastAsia"/>
          <w:szCs w:val="21"/>
        </w:rPr>
        <w:t>三、竞争性比选响应单位有效的营业执照</w:t>
      </w:r>
    </w:p>
    <w:p>
      <w:pPr>
        <w:tabs>
          <w:tab w:val="left" w:pos="900"/>
          <w:tab w:val="left" w:pos="1080"/>
        </w:tabs>
        <w:spacing w:line="360" w:lineRule="auto"/>
        <w:outlineLvl w:val="0"/>
        <w:rPr>
          <w:rFonts w:hint="eastAsia" w:eastAsia="宋体"/>
          <w:szCs w:val="21"/>
          <w:lang w:eastAsia="zh-CN"/>
        </w:rPr>
      </w:pPr>
      <w:r>
        <w:rPr>
          <w:rFonts w:hint="eastAsia"/>
          <w:szCs w:val="21"/>
        </w:rPr>
        <w:t>四、已标价报价清单</w:t>
      </w:r>
    </w:p>
    <w:p>
      <w:pPr>
        <w:tabs>
          <w:tab w:val="left" w:pos="900"/>
          <w:tab w:val="left" w:pos="1080"/>
        </w:tabs>
        <w:spacing w:line="300" w:lineRule="auto"/>
        <w:jc w:val="center"/>
        <w:outlineLvl w:val="0"/>
        <w:rPr>
          <w:rFonts w:hint="eastAsia" w:ascii="宋体" w:hAnsi="宋体" w:cs="宋体"/>
          <w:b/>
          <w:sz w:val="24"/>
        </w:rPr>
      </w:pPr>
    </w:p>
    <w:p>
      <w:pPr>
        <w:pStyle w:val="9"/>
        <w:rPr>
          <w:rFonts w:hint="eastAsia"/>
          <w:color w:val="auto"/>
        </w:rPr>
      </w:pPr>
    </w:p>
    <w:p>
      <w:pPr>
        <w:pStyle w:val="9"/>
        <w:rPr>
          <w:rFonts w:hint="eastAsia"/>
          <w:color w:val="auto"/>
        </w:rPr>
      </w:pPr>
    </w:p>
    <w:p>
      <w:pPr>
        <w:tabs>
          <w:tab w:val="left" w:pos="900"/>
          <w:tab w:val="left" w:pos="1080"/>
        </w:tabs>
        <w:spacing w:line="300" w:lineRule="auto"/>
        <w:jc w:val="center"/>
        <w:outlineLvl w:val="0"/>
        <w:rPr>
          <w:rFonts w:hint="eastAsia" w:ascii="宋体" w:hAnsi="宋体" w:cs="宋体"/>
          <w:b/>
          <w:sz w:val="24"/>
        </w:rPr>
      </w:pPr>
    </w:p>
    <w:p>
      <w:pPr>
        <w:tabs>
          <w:tab w:val="left" w:pos="900"/>
          <w:tab w:val="left" w:pos="1080"/>
        </w:tabs>
        <w:spacing w:line="300" w:lineRule="auto"/>
        <w:jc w:val="center"/>
        <w:outlineLvl w:val="0"/>
        <w:rPr>
          <w:rFonts w:hint="eastAsia" w:ascii="宋体" w:hAnsi="宋体" w:cs="宋体"/>
          <w:b/>
          <w:sz w:val="24"/>
        </w:rPr>
      </w:pPr>
    </w:p>
    <w:p>
      <w:pPr>
        <w:tabs>
          <w:tab w:val="left" w:pos="900"/>
          <w:tab w:val="left" w:pos="1080"/>
        </w:tabs>
        <w:spacing w:line="300" w:lineRule="auto"/>
        <w:jc w:val="center"/>
        <w:outlineLvl w:val="0"/>
        <w:rPr>
          <w:rFonts w:hint="eastAsia" w:ascii="宋体" w:hAnsi="宋体" w:cs="宋体"/>
          <w:b/>
          <w:sz w:val="24"/>
        </w:rPr>
      </w:pPr>
    </w:p>
    <w:p>
      <w:pPr>
        <w:tabs>
          <w:tab w:val="left" w:pos="900"/>
          <w:tab w:val="left" w:pos="1080"/>
        </w:tabs>
        <w:spacing w:line="300" w:lineRule="auto"/>
        <w:jc w:val="center"/>
        <w:outlineLvl w:val="0"/>
        <w:rPr>
          <w:rFonts w:hint="eastAsia" w:ascii="宋体" w:hAnsi="宋体" w:cs="宋体"/>
          <w:b/>
          <w:sz w:val="24"/>
        </w:rPr>
      </w:pPr>
    </w:p>
    <w:p>
      <w:pPr>
        <w:tabs>
          <w:tab w:val="left" w:pos="900"/>
          <w:tab w:val="left" w:pos="1080"/>
        </w:tabs>
        <w:spacing w:line="300" w:lineRule="auto"/>
        <w:jc w:val="center"/>
        <w:outlineLvl w:val="0"/>
        <w:rPr>
          <w:rFonts w:hint="eastAsia" w:ascii="宋体" w:hAnsi="宋体" w:cs="宋体"/>
          <w:b/>
          <w:sz w:val="24"/>
        </w:rPr>
      </w:pPr>
    </w:p>
    <w:p>
      <w:pPr>
        <w:tabs>
          <w:tab w:val="left" w:pos="900"/>
          <w:tab w:val="left" w:pos="1080"/>
        </w:tabs>
        <w:spacing w:line="300" w:lineRule="auto"/>
        <w:jc w:val="center"/>
        <w:outlineLvl w:val="0"/>
        <w:rPr>
          <w:rFonts w:hint="eastAsia" w:ascii="宋体" w:hAnsi="宋体" w:cs="宋体"/>
          <w:b/>
          <w:sz w:val="24"/>
        </w:rPr>
      </w:pPr>
    </w:p>
    <w:p>
      <w:pPr>
        <w:tabs>
          <w:tab w:val="left" w:pos="900"/>
          <w:tab w:val="left" w:pos="1080"/>
        </w:tabs>
        <w:spacing w:line="300" w:lineRule="auto"/>
        <w:jc w:val="center"/>
        <w:outlineLvl w:val="0"/>
        <w:rPr>
          <w:rFonts w:hint="eastAsia" w:ascii="宋体" w:hAnsi="宋体" w:cs="宋体"/>
          <w:b/>
          <w:sz w:val="24"/>
        </w:rPr>
      </w:pPr>
    </w:p>
    <w:p>
      <w:pPr>
        <w:tabs>
          <w:tab w:val="left" w:pos="900"/>
          <w:tab w:val="left" w:pos="1080"/>
        </w:tabs>
        <w:spacing w:line="300" w:lineRule="auto"/>
        <w:jc w:val="center"/>
        <w:outlineLvl w:val="0"/>
        <w:rPr>
          <w:rFonts w:hint="eastAsia" w:ascii="宋体" w:hAnsi="宋体" w:cs="宋体"/>
          <w:b/>
          <w:sz w:val="24"/>
        </w:rPr>
      </w:pPr>
    </w:p>
    <w:p>
      <w:pPr>
        <w:tabs>
          <w:tab w:val="left" w:pos="900"/>
          <w:tab w:val="left" w:pos="1080"/>
        </w:tabs>
        <w:spacing w:line="300" w:lineRule="auto"/>
        <w:jc w:val="center"/>
        <w:outlineLvl w:val="0"/>
        <w:rPr>
          <w:rFonts w:hint="eastAsia" w:ascii="宋体" w:hAnsi="宋体" w:cs="宋体"/>
          <w:b/>
          <w:sz w:val="24"/>
        </w:rPr>
      </w:pPr>
    </w:p>
    <w:p>
      <w:pPr>
        <w:tabs>
          <w:tab w:val="left" w:pos="900"/>
          <w:tab w:val="left" w:pos="1080"/>
        </w:tabs>
        <w:spacing w:line="300" w:lineRule="auto"/>
        <w:jc w:val="center"/>
        <w:outlineLvl w:val="0"/>
        <w:rPr>
          <w:rFonts w:hint="eastAsia" w:ascii="宋体" w:hAnsi="宋体" w:cs="宋体"/>
          <w:b/>
          <w:sz w:val="24"/>
        </w:rPr>
      </w:pPr>
    </w:p>
    <w:p>
      <w:pPr>
        <w:tabs>
          <w:tab w:val="left" w:pos="900"/>
          <w:tab w:val="left" w:pos="1080"/>
        </w:tabs>
        <w:spacing w:line="300" w:lineRule="auto"/>
        <w:jc w:val="center"/>
        <w:outlineLvl w:val="0"/>
        <w:rPr>
          <w:rFonts w:hint="eastAsia" w:ascii="宋体" w:hAnsi="宋体" w:cs="宋体"/>
          <w:b/>
          <w:sz w:val="24"/>
        </w:rPr>
      </w:pPr>
    </w:p>
    <w:p>
      <w:pPr>
        <w:tabs>
          <w:tab w:val="left" w:pos="900"/>
          <w:tab w:val="left" w:pos="1080"/>
        </w:tabs>
        <w:spacing w:line="300" w:lineRule="auto"/>
        <w:jc w:val="center"/>
        <w:outlineLvl w:val="0"/>
        <w:rPr>
          <w:rFonts w:hint="eastAsia" w:ascii="宋体" w:hAnsi="宋体" w:cs="宋体"/>
          <w:b/>
          <w:sz w:val="24"/>
        </w:rPr>
      </w:pPr>
    </w:p>
    <w:p>
      <w:pPr>
        <w:tabs>
          <w:tab w:val="left" w:pos="900"/>
          <w:tab w:val="left" w:pos="1080"/>
        </w:tabs>
        <w:spacing w:line="300" w:lineRule="auto"/>
        <w:jc w:val="center"/>
        <w:outlineLvl w:val="0"/>
        <w:rPr>
          <w:rFonts w:hint="eastAsia" w:ascii="宋体" w:hAnsi="宋体" w:cs="宋体"/>
          <w:b/>
          <w:sz w:val="24"/>
        </w:rPr>
      </w:pPr>
    </w:p>
    <w:p>
      <w:pPr>
        <w:tabs>
          <w:tab w:val="left" w:pos="900"/>
          <w:tab w:val="left" w:pos="1080"/>
        </w:tabs>
        <w:spacing w:line="300" w:lineRule="auto"/>
        <w:jc w:val="center"/>
        <w:outlineLvl w:val="0"/>
        <w:rPr>
          <w:rFonts w:hint="eastAsia" w:ascii="宋体" w:hAnsi="宋体" w:cs="宋体"/>
          <w:b/>
          <w:sz w:val="24"/>
        </w:rPr>
      </w:pPr>
    </w:p>
    <w:p>
      <w:pPr>
        <w:pStyle w:val="9"/>
        <w:rPr>
          <w:rFonts w:hint="eastAsia"/>
          <w:color w:val="auto"/>
        </w:rPr>
      </w:pPr>
    </w:p>
    <w:p>
      <w:pPr>
        <w:pStyle w:val="9"/>
        <w:rPr>
          <w:rFonts w:hint="eastAsia"/>
          <w:color w:val="auto"/>
        </w:rPr>
      </w:pPr>
    </w:p>
    <w:p>
      <w:pPr>
        <w:pStyle w:val="9"/>
        <w:rPr>
          <w:rFonts w:hint="eastAsia"/>
          <w:color w:val="auto"/>
        </w:rPr>
      </w:pPr>
    </w:p>
    <w:p>
      <w:pPr>
        <w:pStyle w:val="9"/>
        <w:rPr>
          <w:rFonts w:hint="eastAsia"/>
          <w:color w:val="auto"/>
        </w:rPr>
      </w:pPr>
    </w:p>
    <w:p>
      <w:pPr>
        <w:pStyle w:val="9"/>
        <w:rPr>
          <w:rFonts w:hint="eastAsia"/>
          <w:color w:val="auto"/>
        </w:rPr>
      </w:pPr>
    </w:p>
    <w:p>
      <w:pPr>
        <w:pStyle w:val="9"/>
        <w:rPr>
          <w:rFonts w:hint="eastAsia"/>
          <w:color w:val="auto"/>
        </w:rPr>
      </w:pPr>
    </w:p>
    <w:p>
      <w:pPr>
        <w:pStyle w:val="9"/>
        <w:rPr>
          <w:rFonts w:hint="eastAsia"/>
          <w:color w:val="auto"/>
        </w:rPr>
      </w:pPr>
    </w:p>
    <w:p>
      <w:pPr>
        <w:tabs>
          <w:tab w:val="left" w:pos="900"/>
          <w:tab w:val="left" w:pos="1080"/>
        </w:tabs>
        <w:spacing w:line="300" w:lineRule="auto"/>
        <w:jc w:val="center"/>
        <w:outlineLvl w:val="0"/>
        <w:rPr>
          <w:rFonts w:hint="eastAsia" w:ascii="宋体" w:hAnsi="宋体" w:cs="宋体"/>
          <w:b/>
          <w:sz w:val="24"/>
        </w:rPr>
      </w:pPr>
    </w:p>
    <w:p>
      <w:pPr>
        <w:pStyle w:val="9"/>
        <w:rPr>
          <w:rFonts w:hint="eastAsia"/>
        </w:rPr>
      </w:pPr>
    </w:p>
    <w:p>
      <w:pPr>
        <w:tabs>
          <w:tab w:val="left" w:pos="900"/>
          <w:tab w:val="left" w:pos="1080"/>
        </w:tabs>
        <w:spacing w:line="300" w:lineRule="auto"/>
        <w:jc w:val="center"/>
        <w:outlineLvl w:val="0"/>
        <w:rPr>
          <w:rFonts w:hint="eastAsia" w:ascii="宋体" w:hAnsi="宋体" w:cs="宋体"/>
          <w:b/>
          <w:sz w:val="24"/>
        </w:rPr>
      </w:pPr>
    </w:p>
    <w:p>
      <w:pPr>
        <w:pStyle w:val="9"/>
        <w:rPr>
          <w:rFonts w:hint="eastAsia"/>
          <w:color w:val="auto"/>
        </w:rPr>
      </w:pPr>
    </w:p>
    <w:p>
      <w:pPr>
        <w:pStyle w:val="9"/>
        <w:rPr>
          <w:rFonts w:hint="eastAsia"/>
          <w:color w:val="auto"/>
        </w:rPr>
      </w:pPr>
    </w:p>
    <w:p>
      <w:pPr>
        <w:pStyle w:val="9"/>
        <w:rPr>
          <w:rFonts w:hint="eastAsia"/>
          <w:color w:val="auto"/>
        </w:rPr>
      </w:pPr>
    </w:p>
    <w:p>
      <w:pPr>
        <w:spacing w:line="440" w:lineRule="exact"/>
        <w:outlineLvl w:val="1"/>
        <w:rPr>
          <w:rFonts w:hint="eastAsia" w:ascii="宋体" w:hAnsi="宋体" w:cs="宋体"/>
          <w:b/>
        </w:rPr>
      </w:pPr>
    </w:p>
    <w:p>
      <w:pPr>
        <w:jc w:val="center"/>
        <w:outlineLvl w:val="2"/>
        <w:rPr>
          <w:rFonts w:hint="eastAsia" w:ascii="宋体" w:hAnsi="宋体" w:cs="宋体"/>
          <w:b/>
          <w:sz w:val="28"/>
          <w:szCs w:val="28"/>
        </w:rPr>
      </w:pPr>
      <w:bookmarkStart w:id="32" w:name="_Toc265510122"/>
      <w:r>
        <w:rPr>
          <w:rFonts w:hint="eastAsia" w:ascii="宋体" w:hAnsi="宋体" w:cs="宋体"/>
          <w:b/>
          <w:sz w:val="28"/>
          <w:szCs w:val="28"/>
        </w:rPr>
        <w:t>一、报价书</w:t>
      </w:r>
      <w:bookmarkEnd w:id="32"/>
    </w:p>
    <w:p>
      <w:pPr>
        <w:spacing w:line="440" w:lineRule="exact"/>
        <w:rPr>
          <w:rFonts w:hint="eastAsia"/>
          <w:szCs w:val="21"/>
        </w:rPr>
      </w:pPr>
      <w:r>
        <w:rPr>
          <w:rFonts w:hint="eastAsia" w:ascii="宋体" w:hAnsi="宋体"/>
          <w:b/>
          <w:u w:val="single"/>
        </w:rPr>
        <w:t>致：重庆通力高速公路养护工程有限公司</w:t>
      </w:r>
    </w:p>
    <w:p>
      <w:pPr>
        <w:spacing w:line="440" w:lineRule="exact"/>
        <w:ind w:firstLine="420" w:firstLineChars="200"/>
        <w:rPr>
          <w:szCs w:val="21"/>
        </w:rPr>
      </w:pPr>
      <w:r>
        <w:rPr>
          <w:szCs w:val="21"/>
        </w:rPr>
        <w:t>1．我方已仔细研究了</w:t>
      </w:r>
      <w:r>
        <w:rPr>
          <w:rFonts w:hint="eastAsia"/>
          <w:b/>
          <w:bCs/>
          <w:szCs w:val="21"/>
        </w:rPr>
        <w:t>重庆通力高速公路养护工程有限公司云阳县新县城东出口安全通道及管网工程第一期（东互通立交工程）交通工程</w:t>
      </w:r>
      <w:r>
        <w:rPr>
          <w:rFonts w:hint="eastAsia"/>
          <w:b/>
          <w:bCs/>
          <w:szCs w:val="21"/>
          <w:lang w:eastAsia="zh-CN"/>
        </w:rPr>
        <w:t>砌筑用砖</w:t>
      </w:r>
      <w:r>
        <w:rPr>
          <w:rFonts w:hint="eastAsia"/>
          <w:b/>
          <w:bCs/>
          <w:szCs w:val="21"/>
        </w:rPr>
        <w:t>采购</w:t>
      </w:r>
      <w:r>
        <w:rPr>
          <w:rFonts w:hint="eastAsia"/>
          <w:szCs w:val="21"/>
        </w:rPr>
        <w:t>竞争性比选</w:t>
      </w:r>
      <w:r>
        <w:rPr>
          <w:szCs w:val="21"/>
        </w:rPr>
        <w:t>文件的全部内容，</w:t>
      </w:r>
      <w:r>
        <w:rPr>
          <w:rFonts w:hint="eastAsia"/>
          <w:szCs w:val="21"/>
        </w:rPr>
        <w:t>根据相关取费标准，愿意以报价（大写）</w:t>
      </w:r>
      <w:r>
        <w:rPr>
          <w:rFonts w:hint="eastAsia"/>
          <w:szCs w:val="21"/>
          <w:u w:val="single"/>
        </w:rPr>
        <w:t xml:space="preserve">     </w:t>
      </w:r>
      <w:r>
        <w:rPr>
          <w:rFonts w:hint="eastAsia"/>
          <w:szCs w:val="21"/>
        </w:rPr>
        <w:t>（¥</w:t>
      </w:r>
      <w:r>
        <w:rPr>
          <w:rFonts w:hint="eastAsia"/>
          <w:szCs w:val="21"/>
          <w:u w:val="single"/>
        </w:rPr>
        <w:t xml:space="preserve">       </w:t>
      </w:r>
      <w:r>
        <w:rPr>
          <w:rFonts w:hint="eastAsia"/>
          <w:szCs w:val="21"/>
        </w:rPr>
        <w:t>）</w:t>
      </w:r>
      <w:r>
        <w:rPr>
          <w:rFonts w:hint="eastAsia"/>
          <w:szCs w:val="21"/>
          <w:lang w:val="en-US" w:eastAsia="zh-CN"/>
        </w:rPr>
        <w:t>参与竞价</w:t>
      </w:r>
      <w:r>
        <w:rPr>
          <w:rFonts w:hint="eastAsia"/>
          <w:szCs w:val="21"/>
        </w:rPr>
        <w:t>，并按</w:t>
      </w:r>
      <w:r>
        <w:rPr>
          <w:szCs w:val="21"/>
        </w:rPr>
        <w:t>约定实施。</w:t>
      </w:r>
    </w:p>
    <w:p>
      <w:pPr>
        <w:spacing w:line="440" w:lineRule="exact"/>
        <w:ind w:firstLine="420" w:firstLineChars="200"/>
        <w:rPr>
          <w:szCs w:val="21"/>
        </w:rPr>
      </w:pPr>
      <w:r>
        <w:rPr>
          <w:szCs w:val="21"/>
        </w:rPr>
        <w:t>2．我方承诺在投标有效期内不修改、撤销</w:t>
      </w:r>
      <w:r>
        <w:rPr>
          <w:rFonts w:hint="eastAsia"/>
          <w:szCs w:val="21"/>
        </w:rPr>
        <w:t>竞争性比选响应文件</w:t>
      </w:r>
      <w:r>
        <w:rPr>
          <w:szCs w:val="21"/>
        </w:rPr>
        <w:t>。</w:t>
      </w:r>
    </w:p>
    <w:p>
      <w:pPr>
        <w:spacing w:line="440" w:lineRule="exact"/>
        <w:ind w:firstLine="420" w:firstLineChars="200"/>
        <w:rPr>
          <w:rFonts w:hint="eastAsia"/>
          <w:szCs w:val="21"/>
        </w:rPr>
      </w:pPr>
      <w:r>
        <w:rPr>
          <w:szCs w:val="21"/>
        </w:rPr>
        <w:t>3．</w:t>
      </w:r>
      <w:r>
        <w:rPr>
          <w:rFonts w:hint="eastAsia"/>
        </w:rPr>
        <w:t>我方在此声明，所递交的竞争性比选响应文件及有关资料内容完整、真实和准确。</w:t>
      </w:r>
    </w:p>
    <w:p>
      <w:pPr>
        <w:spacing w:line="440" w:lineRule="exact"/>
        <w:ind w:firstLine="420" w:firstLineChars="200"/>
        <w:rPr>
          <w:szCs w:val="21"/>
        </w:rPr>
      </w:pPr>
      <w:r>
        <w:rPr>
          <w:szCs w:val="21"/>
        </w:rPr>
        <w:t>4</w:t>
      </w:r>
      <w:r>
        <w:rPr>
          <w:rFonts w:hint="eastAsia"/>
          <w:szCs w:val="21"/>
        </w:rPr>
        <w:t>．在合同协议书正式签署生效之前，本报价书连同你方的成交通知书将构成我们双方之间共同遵守的文件，对双方具有约束力。</w:t>
      </w:r>
    </w:p>
    <w:p>
      <w:pPr>
        <w:spacing w:line="440" w:lineRule="exact"/>
        <w:rPr>
          <w:szCs w:val="21"/>
        </w:rPr>
      </w:pPr>
    </w:p>
    <w:p>
      <w:pPr>
        <w:spacing w:line="440" w:lineRule="exact"/>
        <w:rPr>
          <w:szCs w:val="21"/>
        </w:rPr>
      </w:pPr>
    </w:p>
    <w:p>
      <w:pPr>
        <w:spacing w:line="440" w:lineRule="exact"/>
        <w:rPr>
          <w:szCs w:val="21"/>
        </w:rPr>
      </w:pPr>
    </w:p>
    <w:p>
      <w:pPr>
        <w:spacing w:line="440" w:lineRule="exact"/>
        <w:rPr>
          <w:szCs w:val="21"/>
        </w:rPr>
      </w:pPr>
    </w:p>
    <w:p>
      <w:pPr>
        <w:spacing w:line="440" w:lineRule="exact"/>
        <w:rPr>
          <w:szCs w:val="21"/>
        </w:rPr>
      </w:pPr>
    </w:p>
    <w:p>
      <w:pPr>
        <w:spacing w:line="440" w:lineRule="exact"/>
        <w:rPr>
          <w:rFonts w:hint="eastAsia"/>
          <w:szCs w:val="21"/>
        </w:rPr>
      </w:pPr>
    </w:p>
    <w:p>
      <w:pPr>
        <w:spacing w:line="440" w:lineRule="exact"/>
        <w:ind w:firstLine="3675" w:firstLineChars="1750"/>
        <w:rPr>
          <w:szCs w:val="21"/>
        </w:rPr>
      </w:pPr>
      <w:r>
        <w:rPr>
          <w:rFonts w:hint="eastAsia"/>
          <w:szCs w:val="21"/>
        </w:rPr>
        <w:t>竞</w:t>
      </w:r>
      <w:r>
        <w:rPr>
          <w:szCs w:val="21"/>
        </w:rPr>
        <w:t xml:space="preserve"> 标 人：</w:t>
      </w:r>
      <w:r>
        <w:rPr>
          <w:szCs w:val="21"/>
          <w:u w:val="single"/>
        </w:rPr>
        <w:t xml:space="preserve">                      </w:t>
      </w:r>
      <w:r>
        <w:rPr>
          <w:szCs w:val="21"/>
        </w:rPr>
        <w:t>（盖单位章）</w:t>
      </w:r>
    </w:p>
    <w:p>
      <w:pPr>
        <w:spacing w:line="440" w:lineRule="exact"/>
        <w:ind w:firstLine="3675" w:firstLineChars="1750"/>
        <w:rPr>
          <w:szCs w:val="21"/>
        </w:rPr>
      </w:pPr>
      <w:r>
        <w:rPr>
          <w:szCs w:val="21"/>
        </w:rPr>
        <w:t>法定代表人或其委托代理人：</w:t>
      </w:r>
      <w:r>
        <w:rPr>
          <w:szCs w:val="21"/>
          <w:u w:val="single"/>
        </w:rPr>
        <w:t xml:space="preserve">      </w:t>
      </w:r>
      <w:r>
        <w:rPr>
          <w:rFonts w:hint="eastAsia"/>
          <w:szCs w:val="21"/>
          <w:u w:val="single"/>
        </w:rPr>
        <w:t xml:space="preserve">   </w:t>
      </w:r>
      <w:r>
        <w:rPr>
          <w:szCs w:val="21"/>
          <w:u w:val="single"/>
        </w:rPr>
        <w:t xml:space="preserve"> </w:t>
      </w:r>
      <w:r>
        <w:rPr>
          <w:szCs w:val="21"/>
        </w:rPr>
        <w:t>（签字）</w:t>
      </w:r>
    </w:p>
    <w:p>
      <w:pPr>
        <w:spacing w:line="440" w:lineRule="exact"/>
        <w:ind w:firstLine="3675" w:firstLineChars="1750"/>
        <w:rPr>
          <w:rFonts w:hint="eastAsia"/>
          <w:szCs w:val="21"/>
        </w:rPr>
      </w:pPr>
      <w:r>
        <w:rPr>
          <w:szCs w:val="21"/>
        </w:rPr>
        <w:t>地址：</w:t>
      </w:r>
      <w:r>
        <w:rPr>
          <w:szCs w:val="21"/>
          <w:u w:val="single"/>
        </w:rPr>
        <w:t xml:space="preserve">                                     </w:t>
      </w:r>
    </w:p>
    <w:p>
      <w:pPr>
        <w:spacing w:line="440" w:lineRule="exact"/>
        <w:ind w:firstLine="3675" w:firstLineChars="1750"/>
        <w:rPr>
          <w:szCs w:val="21"/>
        </w:rPr>
      </w:pPr>
      <w:r>
        <w:rPr>
          <w:szCs w:val="21"/>
        </w:rPr>
        <w:t>网址：</w:t>
      </w:r>
      <w:r>
        <w:rPr>
          <w:szCs w:val="21"/>
          <w:u w:val="single"/>
        </w:rPr>
        <w:t xml:space="preserve">                                     </w:t>
      </w:r>
    </w:p>
    <w:p>
      <w:pPr>
        <w:spacing w:line="440" w:lineRule="exact"/>
        <w:ind w:firstLine="3675" w:firstLineChars="1750"/>
        <w:rPr>
          <w:rFonts w:hint="eastAsia"/>
          <w:szCs w:val="21"/>
        </w:rPr>
      </w:pPr>
      <w:r>
        <w:rPr>
          <w:szCs w:val="21"/>
        </w:rPr>
        <w:t>电话：</w:t>
      </w:r>
      <w:r>
        <w:rPr>
          <w:szCs w:val="21"/>
          <w:u w:val="single"/>
        </w:rPr>
        <w:t xml:space="preserve">                                     </w:t>
      </w:r>
    </w:p>
    <w:p>
      <w:pPr>
        <w:spacing w:line="440" w:lineRule="exact"/>
        <w:ind w:firstLine="3675" w:firstLineChars="1750"/>
        <w:rPr>
          <w:rFonts w:hint="eastAsia"/>
          <w:szCs w:val="21"/>
        </w:rPr>
      </w:pPr>
      <w:r>
        <w:rPr>
          <w:szCs w:val="21"/>
        </w:rPr>
        <w:t>传真：</w:t>
      </w:r>
      <w:r>
        <w:rPr>
          <w:szCs w:val="21"/>
          <w:u w:val="single"/>
        </w:rPr>
        <w:t xml:space="preserve">                                     </w:t>
      </w:r>
    </w:p>
    <w:p>
      <w:pPr>
        <w:spacing w:line="440" w:lineRule="exact"/>
        <w:ind w:firstLine="3675" w:firstLineChars="1750"/>
        <w:rPr>
          <w:rFonts w:hint="eastAsia"/>
          <w:szCs w:val="21"/>
        </w:rPr>
      </w:pPr>
      <w:r>
        <w:rPr>
          <w:szCs w:val="21"/>
        </w:rPr>
        <w:t>邮政编码：</w:t>
      </w:r>
      <w:r>
        <w:rPr>
          <w:szCs w:val="21"/>
          <w:u w:val="single"/>
        </w:rPr>
        <w:t xml:space="preserve">                                 </w:t>
      </w:r>
    </w:p>
    <w:p>
      <w:pPr>
        <w:spacing w:line="440" w:lineRule="exact"/>
        <w:ind w:firstLine="3675" w:firstLineChars="1750"/>
        <w:rPr>
          <w:szCs w:val="21"/>
        </w:rPr>
      </w:pPr>
    </w:p>
    <w:p>
      <w:pPr>
        <w:spacing w:line="400" w:lineRule="atLeast"/>
        <w:jc w:val="right"/>
        <w:rPr>
          <w:szCs w:val="21"/>
        </w:rPr>
      </w:pPr>
      <w:r>
        <w:rPr>
          <w:rFonts w:hint="eastAsia"/>
          <w:szCs w:val="21"/>
          <w:u w:val="single"/>
        </w:rPr>
        <w:t xml:space="preserve">        </w:t>
      </w:r>
      <w:r>
        <w:rPr>
          <w:szCs w:val="21"/>
        </w:rPr>
        <w:t>年</w:t>
      </w:r>
      <w:r>
        <w:rPr>
          <w:rFonts w:hint="eastAsia"/>
          <w:szCs w:val="21"/>
          <w:u w:val="single"/>
        </w:rPr>
        <w:t xml:space="preserve">        </w:t>
      </w:r>
      <w:r>
        <w:rPr>
          <w:szCs w:val="21"/>
        </w:rPr>
        <w:t>月</w:t>
      </w:r>
      <w:r>
        <w:rPr>
          <w:rFonts w:hint="eastAsia"/>
          <w:szCs w:val="21"/>
          <w:u w:val="single"/>
        </w:rPr>
        <w:t xml:space="preserve">        </w:t>
      </w:r>
      <w:r>
        <w:rPr>
          <w:szCs w:val="21"/>
        </w:rPr>
        <w:t>日</w:t>
      </w:r>
    </w:p>
    <w:p>
      <w:pPr>
        <w:spacing w:line="440" w:lineRule="exact"/>
        <w:ind w:firstLine="2003" w:firstLineChars="950"/>
        <w:outlineLvl w:val="1"/>
        <w:rPr>
          <w:rFonts w:hint="eastAsia" w:ascii="宋体" w:hAnsi="宋体" w:cs="宋体"/>
          <w:b/>
        </w:rPr>
      </w:pPr>
    </w:p>
    <w:p>
      <w:pPr>
        <w:spacing w:line="440" w:lineRule="exact"/>
        <w:ind w:firstLine="2003" w:firstLineChars="950"/>
        <w:outlineLvl w:val="1"/>
        <w:rPr>
          <w:rFonts w:hint="eastAsia" w:ascii="宋体" w:hAnsi="宋体" w:cs="宋体"/>
          <w:b/>
        </w:rPr>
      </w:pPr>
    </w:p>
    <w:p>
      <w:pPr>
        <w:spacing w:line="440" w:lineRule="exact"/>
        <w:ind w:firstLine="2003" w:firstLineChars="950"/>
        <w:outlineLvl w:val="1"/>
        <w:rPr>
          <w:rFonts w:hint="eastAsia" w:ascii="宋体" w:hAnsi="宋体" w:cs="宋体"/>
          <w:b/>
        </w:rPr>
      </w:pPr>
    </w:p>
    <w:p>
      <w:pPr>
        <w:pStyle w:val="9"/>
        <w:rPr>
          <w:rFonts w:hint="eastAsia"/>
          <w:color w:val="auto"/>
        </w:rPr>
      </w:pPr>
    </w:p>
    <w:p>
      <w:pPr>
        <w:pStyle w:val="9"/>
        <w:rPr>
          <w:rFonts w:hint="eastAsia" w:ascii="宋体" w:hAnsi="宋体" w:cs="宋体"/>
          <w:b/>
          <w:color w:val="auto"/>
        </w:rPr>
      </w:pPr>
    </w:p>
    <w:p>
      <w:pPr>
        <w:pStyle w:val="9"/>
        <w:rPr>
          <w:rFonts w:hint="eastAsia" w:ascii="宋体" w:hAnsi="宋体" w:cs="宋体"/>
          <w:b/>
          <w:color w:val="auto"/>
        </w:rPr>
      </w:pPr>
    </w:p>
    <w:p>
      <w:pPr>
        <w:pStyle w:val="9"/>
        <w:rPr>
          <w:rFonts w:hint="eastAsia" w:ascii="宋体" w:hAnsi="宋体" w:cs="宋体"/>
          <w:b/>
          <w:color w:val="auto"/>
        </w:rPr>
      </w:pPr>
    </w:p>
    <w:p>
      <w:pPr>
        <w:pStyle w:val="9"/>
        <w:rPr>
          <w:rFonts w:hint="eastAsia" w:ascii="宋体" w:hAnsi="宋体" w:cs="宋体"/>
          <w:b/>
          <w:color w:val="auto"/>
        </w:rPr>
      </w:pPr>
    </w:p>
    <w:p>
      <w:pPr>
        <w:pStyle w:val="9"/>
        <w:rPr>
          <w:rFonts w:hint="eastAsia" w:ascii="宋体" w:hAnsi="宋体" w:cs="宋体"/>
          <w:b/>
          <w:color w:val="auto"/>
        </w:rPr>
      </w:pPr>
    </w:p>
    <w:p>
      <w:pPr>
        <w:pStyle w:val="9"/>
        <w:rPr>
          <w:rFonts w:hint="eastAsia" w:ascii="宋体" w:hAnsi="宋体" w:cs="宋体"/>
          <w:b/>
          <w:color w:val="auto"/>
        </w:rPr>
      </w:pPr>
    </w:p>
    <w:p>
      <w:pPr>
        <w:spacing w:line="440" w:lineRule="exact"/>
        <w:ind w:firstLine="2670" w:firstLineChars="950"/>
        <w:outlineLvl w:val="1"/>
        <w:rPr>
          <w:rFonts w:hint="eastAsia" w:ascii="宋体" w:hAnsi="宋体" w:cs="宋体"/>
          <w:b/>
          <w:sz w:val="28"/>
          <w:szCs w:val="28"/>
        </w:rPr>
      </w:pPr>
      <w:r>
        <w:rPr>
          <w:rFonts w:hint="eastAsia" w:ascii="宋体" w:hAnsi="宋体" w:cs="宋体"/>
          <w:b/>
          <w:sz w:val="28"/>
          <w:szCs w:val="28"/>
        </w:rPr>
        <w:t>二、法定代表人身份证明及授权委托书</w:t>
      </w:r>
    </w:p>
    <w:p>
      <w:pPr>
        <w:spacing w:line="440" w:lineRule="exact"/>
        <w:rPr>
          <w:rFonts w:hint="eastAsia" w:ascii="宋体" w:hAnsi="宋体" w:cs="宋体"/>
          <w:sz w:val="20"/>
        </w:rPr>
      </w:pPr>
    </w:p>
    <w:p>
      <w:pPr>
        <w:topLinePunct/>
        <w:spacing w:line="440" w:lineRule="exact"/>
        <w:ind w:firstLine="422" w:firstLineChars="200"/>
        <w:jc w:val="center"/>
        <w:outlineLvl w:val="2"/>
        <w:rPr>
          <w:b/>
          <w:szCs w:val="21"/>
        </w:rPr>
      </w:pPr>
      <w:bookmarkStart w:id="33" w:name="_Toc262547328"/>
      <w:r>
        <w:rPr>
          <w:rFonts w:hint="eastAsia"/>
          <w:b/>
          <w:szCs w:val="21"/>
        </w:rPr>
        <w:t>（一）法定代表人身份证明</w:t>
      </w:r>
      <w:bookmarkEnd w:id="33"/>
    </w:p>
    <w:p>
      <w:pPr>
        <w:spacing w:line="440" w:lineRule="exact"/>
        <w:rPr>
          <w:szCs w:val="21"/>
        </w:rPr>
      </w:pPr>
      <w:r>
        <w:rPr>
          <w:rFonts w:hint="eastAsia"/>
          <w:szCs w:val="21"/>
        </w:rPr>
        <w:t>竞标人名称：</w:t>
      </w:r>
      <w:r>
        <w:rPr>
          <w:szCs w:val="21"/>
          <w:u w:val="single"/>
        </w:rPr>
        <w:t xml:space="preserve">                          </w:t>
      </w:r>
      <w:r>
        <w:rPr>
          <w:rFonts w:hint="eastAsia"/>
          <w:szCs w:val="21"/>
          <w:u w:val="single"/>
        </w:rPr>
        <w:t xml:space="preserve"> </w:t>
      </w:r>
      <w:r>
        <w:rPr>
          <w:szCs w:val="21"/>
          <w:u w:val="single"/>
        </w:rPr>
        <w:t xml:space="preserve">  </w:t>
      </w:r>
      <w:r>
        <w:rPr>
          <w:szCs w:val="21"/>
        </w:rPr>
        <w:t xml:space="preserve"> </w:t>
      </w:r>
    </w:p>
    <w:p>
      <w:pPr>
        <w:spacing w:line="440" w:lineRule="exact"/>
        <w:rPr>
          <w:szCs w:val="21"/>
        </w:rPr>
      </w:pPr>
      <w:r>
        <w:rPr>
          <w:rFonts w:hint="eastAsia"/>
          <w:szCs w:val="21"/>
        </w:rPr>
        <w:t>单位性质：</w:t>
      </w:r>
      <w:r>
        <w:rPr>
          <w:szCs w:val="21"/>
          <w:u w:val="single"/>
        </w:rPr>
        <w:t xml:space="preserve">                               </w:t>
      </w:r>
      <w:r>
        <w:rPr>
          <w:szCs w:val="21"/>
        </w:rPr>
        <w:t xml:space="preserve"> </w:t>
      </w:r>
    </w:p>
    <w:p>
      <w:pPr>
        <w:spacing w:line="440" w:lineRule="exact"/>
        <w:rPr>
          <w:szCs w:val="21"/>
        </w:rPr>
      </w:pPr>
      <w:r>
        <w:rPr>
          <w:rFonts w:hint="eastAsia"/>
          <w:szCs w:val="21"/>
        </w:rPr>
        <w:t>地址：</w:t>
      </w:r>
      <w:r>
        <w:rPr>
          <w:szCs w:val="21"/>
          <w:u w:val="single"/>
        </w:rPr>
        <w:t xml:space="preserve">                                   </w:t>
      </w:r>
    </w:p>
    <w:p>
      <w:pPr>
        <w:spacing w:line="440" w:lineRule="exact"/>
        <w:rPr>
          <w:szCs w:val="21"/>
        </w:rPr>
      </w:pPr>
      <w:r>
        <w:rPr>
          <w:rFonts w:hint="eastAsia"/>
          <w:szCs w:val="21"/>
        </w:rPr>
        <w:t>成立时间：</w:t>
      </w:r>
      <w:r>
        <w:rPr>
          <w:szCs w:val="21"/>
          <w:u w:val="single"/>
        </w:rPr>
        <w:t xml:space="preserve">         </w:t>
      </w:r>
      <w:r>
        <w:rPr>
          <w:szCs w:val="21"/>
        </w:rPr>
        <w:t xml:space="preserve"> </w:t>
      </w:r>
      <w:r>
        <w:rPr>
          <w:rFonts w:hint="eastAsia"/>
          <w:szCs w:val="21"/>
        </w:rPr>
        <w:t>年</w:t>
      </w:r>
      <w:r>
        <w:rPr>
          <w:szCs w:val="21"/>
          <w:u w:val="single"/>
        </w:rPr>
        <w:t xml:space="preserve">       </w:t>
      </w:r>
      <w:r>
        <w:rPr>
          <w:szCs w:val="21"/>
        </w:rPr>
        <w:t xml:space="preserve"> </w:t>
      </w:r>
      <w:r>
        <w:rPr>
          <w:rFonts w:hint="eastAsia"/>
          <w:szCs w:val="21"/>
        </w:rPr>
        <w:t>月</w:t>
      </w:r>
      <w:r>
        <w:rPr>
          <w:szCs w:val="21"/>
          <w:u w:val="single"/>
        </w:rPr>
        <w:t xml:space="preserve">       </w:t>
      </w:r>
      <w:r>
        <w:rPr>
          <w:szCs w:val="21"/>
        </w:rPr>
        <w:t xml:space="preserve"> </w:t>
      </w:r>
      <w:r>
        <w:rPr>
          <w:rFonts w:hint="eastAsia"/>
          <w:szCs w:val="21"/>
        </w:rPr>
        <w:t>日</w:t>
      </w:r>
    </w:p>
    <w:p>
      <w:pPr>
        <w:spacing w:line="440" w:lineRule="exact"/>
        <w:rPr>
          <w:szCs w:val="21"/>
        </w:rPr>
      </w:pPr>
      <w:r>
        <w:rPr>
          <w:rFonts w:hint="eastAsia"/>
          <w:szCs w:val="21"/>
        </w:rPr>
        <w:t>经营期限：</w:t>
      </w:r>
      <w:r>
        <w:rPr>
          <w:szCs w:val="21"/>
          <w:u w:val="single"/>
        </w:rPr>
        <w:t xml:space="preserve">                               </w:t>
      </w:r>
    </w:p>
    <w:p>
      <w:pPr>
        <w:spacing w:line="440" w:lineRule="exact"/>
        <w:rPr>
          <w:szCs w:val="21"/>
        </w:rPr>
      </w:pPr>
      <w:r>
        <w:rPr>
          <w:rFonts w:hint="eastAsia"/>
          <w:szCs w:val="21"/>
        </w:rPr>
        <w:t>姓名：</w:t>
      </w:r>
      <w:r>
        <w:rPr>
          <w:szCs w:val="21"/>
        </w:rPr>
        <w:t xml:space="preserve"> </w:t>
      </w:r>
      <w:r>
        <w:rPr>
          <w:szCs w:val="21"/>
          <w:u w:val="single"/>
        </w:rPr>
        <w:t xml:space="preserve">        </w:t>
      </w:r>
      <w:r>
        <w:rPr>
          <w:rFonts w:hint="eastAsia"/>
          <w:szCs w:val="21"/>
          <w:u w:val="single"/>
        </w:rPr>
        <w:t xml:space="preserve">   （法人手签）</w:t>
      </w:r>
      <w:r>
        <w:rPr>
          <w:szCs w:val="21"/>
        </w:rPr>
        <w:t xml:space="preserve"> </w:t>
      </w:r>
      <w:r>
        <w:rPr>
          <w:rFonts w:hint="eastAsia"/>
          <w:szCs w:val="21"/>
        </w:rPr>
        <w:t>性别：</w:t>
      </w:r>
      <w:r>
        <w:rPr>
          <w:szCs w:val="21"/>
          <w:u w:val="single"/>
        </w:rPr>
        <w:t xml:space="preserve">         </w:t>
      </w:r>
      <w:r>
        <w:rPr>
          <w:szCs w:val="21"/>
        </w:rPr>
        <w:t xml:space="preserve"> </w:t>
      </w:r>
      <w:r>
        <w:rPr>
          <w:rFonts w:hint="eastAsia"/>
          <w:szCs w:val="21"/>
        </w:rPr>
        <w:t>年龄：</w:t>
      </w:r>
      <w:r>
        <w:rPr>
          <w:szCs w:val="21"/>
          <w:u w:val="single"/>
        </w:rPr>
        <w:t xml:space="preserve">        </w:t>
      </w:r>
      <w:r>
        <w:rPr>
          <w:rFonts w:hint="eastAsia"/>
          <w:szCs w:val="21"/>
        </w:rPr>
        <w:t>职务：</w:t>
      </w:r>
      <w:r>
        <w:rPr>
          <w:szCs w:val="21"/>
          <w:u w:val="single"/>
        </w:rPr>
        <w:t xml:space="preserve">        </w:t>
      </w:r>
    </w:p>
    <w:p>
      <w:pPr>
        <w:spacing w:line="440" w:lineRule="exact"/>
        <w:rPr>
          <w:szCs w:val="21"/>
        </w:rPr>
      </w:pPr>
      <w:r>
        <w:rPr>
          <w:rFonts w:hint="eastAsia"/>
          <w:szCs w:val="21"/>
        </w:rPr>
        <w:t>系</w:t>
      </w:r>
      <w:r>
        <w:rPr>
          <w:szCs w:val="21"/>
          <w:u w:val="single"/>
        </w:rPr>
        <w:t xml:space="preserve">                             </w:t>
      </w:r>
      <w:r>
        <w:rPr>
          <w:szCs w:val="21"/>
        </w:rPr>
        <w:t xml:space="preserve"> </w:t>
      </w:r>
      <w:r>
        <w:rPr>
          <w:rFonts w:hint="eastAsia"/>
          <w:szCs w:val="21"/>
        </w:rPr>
        <w:t>（竞标人名称）的法定代表人。</w:t>
      </w:r>
    </w:p>
    <w:p>
      <w:pPr>
        <w:spacing w:line="440" w:lineRule="exact"/>
        <w:ind w:firstLine="420" w:firstLineChars="200"/>
        <w:rPr>
          <w:szCs w:val="21"/>
        </w:rPr>
      </w:pPr>
      <w:r>
        <w:rPr>
          <w:rFonts w:hint="eastAsia"/>
          <w:szCs w:val="21"/>
        </w:rPr>
        <w:t>特此证明。</w:t>
      </w:r>
    </w:p>
    <w:p>
      <w:pPr>
        <w:spacing w:line="440" w:lineRule="exact"/>
        <w:rPr>
          <w:szCs w:val="21"/>
        </w:rPr>
      </w:pPr>
    </w:p>
    <w:p>
      <w:pPr>
        <w:spacing w:line="440" w:lineRule="exact"/>
        <w:rPr>
          <w:szCs w:val="21"/>
        </w:rPr>
      </w:pPr>
    </w:p>
    <w:p>
      <w:pPr>
        <w:spacing w:line="440" w:lineRule="exact"/>
        <w:rPr>
          <w:szCs w:val="21"/>
        </w:rPr>
      </w:pPr>
      <w:r>
        <w:rPr>
          <w:szCs w:val="21"/>
        </w:rPr>
        <w:t xml:space="preserve">                          </w:t>
      </w:r>
      <w:r>
        <w:rPr>
          <w:rFonts w:hint="eastAsia"/>
          <w:szCs w:val="21"/>
        </w:rPr>
        <w:t>竞标人：</w:t>
      </w:r>
      <w:r>
        <w:rPr>
          <w:szCs w:val="21"/>
          <w:u w:val="single"/>
        </w:rPr>
        <w:t xml:space="preserve">                 </w:t>
      </w:r>
      <w:r>
        <w:rPr>
          <w:rFonts w:hint="eastAsia"/>
          <w:szCs w:val="21"/>
        </w:rPr>
        <w:t>（盖单位章）</w:t>
      </w:r>
    </w:p>
    <w:p>
      <w:pPr>
        <w:spacing w:line="440" w:lineRule="exact"/>
        <w:rPr>
          <w:szCs w:val="21"/>
        </w:rPr>
      </w:pPr>
      <w:r>
        <w:rPr>
          <w:szCs w:val="21"/>
        </w:rPr>
        <w:t xml:space="preserve">                                   </w:t>
      </w:r>
      <w:r>
        <w:rPr>
          <w:szCs w:val="21"/>
          <w:u w:val="single"/>
        </w:rPr>
        <w:t xml:space="preserve">       </w:t>
      </w:r>
      <w:r>
        <w:rPr>
          <w:rFonts w:hint="eastAsia"/>
          <w:szCs w:val="21"/>
        </w:rPr>
        <w:t>年</w:t>
      </w:r>
      <w:r>
        <w:rPr>
          <w:szCs w:val="21"/>
          <w:u w:val="single"/>
        </w:rPr>
        <w:t xml:space="preserve">       </w:t>
      </w:r>
      <w:r>
        <w:rPr>
          <w:rFonts w:hint="eastAsia"/>
          <w:szCs w:val="21"/>
        </w:rPr>
        <w:t>月</w:t>
      </w:r>
      <w:r>
        <w:rPr>
          <w:szCs w:val="21"/>
          <w:u w:val="single"/>
        </w:rPr>
        <w:t xml:space="preserve">       </w:t>
      </w:r>
      <w:r>
        <w:rPr>
          <w:rFonts w:hint="eastAsia"/>
          <w:szCs w:val="21"/>
        </w:rPr>
        <w:t>日</w:t>
      </w:r>
      <w:r>
        <w:rPr>
          <w:szCs w:val="21"/>
        </w:rPr>
        <w:t xml:space="preserve">           </w:t>
      </w:r>
    </w:p>
    <w:p>
      <w:pPr>
        <w:ind w:firstLine="105" w:firstLineChars="50"/>
        <w:rPr>
          <w:rFonts w:hint="eastAsia" w:ascii="宋体" w:hAnsi="宋体"/>
          <w:szCs w:val="21"/>
        </w:rPr>
      </w:pPr>
    </w:p>
    <w:p>
      <w:pPr>
        <w:ind w:firstLine="105" w:firstLineChars="50"/>
        <w:rPr>
          <w:rFonts w:hint="eastAsia" w:ascii="宋体" w:hAnsi="宋体"/>
          <w:szCs w:val="21"/>
        </w:rPr>
      </w:pPr>
    </w:p>
    <w:p>
      <w:pPr>
        <w:ind w:firstLine="105" w:firstLineChars="50"/>
        <w:rPr>
          <w:rFonts w:hint="eastAsia" w:ascii="宋体" w:hAnsi="宋体"/>
          <w:szCs w:val="21"/>
        </w:rPr>
      </w:pPr>
    </w:p>
    <w:p>
      <w:pPr>
        <w:ind w:firstLine="105" w:firstLineChars="50"/>
        <w:rPr>
          <w:rFonts w:hint="eastAsia" w:ascii="宋体" w:hAnsi="宋体"/>
          <w:szCs w:val="21"/>
        </w:rPr>
      </w:pPr>
    </w:p>
    <w:p>
      <w:pPr>
        <w:ind w:firstLine="105" w:firstLineChars="50"/>
        <w:rPr>
          <w:rFonts w:hint="eastAsia" w:ascii="宋体" w:hAnsi="宋体"/>
          <w:szCs w:val="21"/>
        </w:rPr>
      </w:pPr>
      <w:r>
        <w:rPr>
          <w:rFonts w:hint="eastAsia" w:ascii="宋体" w:hAnsi="宋体"/>
          <w:szCs w:val="21"/>
        </w:rPr>
        <w:t>注：1、法定代表人的签字必须是亲笔签名，不得用印章、签名章或其他电子制版签名。</w:t>
      </w:r>
    </w:p>
    <w:p>
      <w:pPr>
        <w:topLinePunct/>
        <w:spacing w:line="440" w:lineRule="exact"/>
        <w:ind w:firstLine="400" w:firstLineChars="200"/>
        <w:jc w:val="center"/>
        <w:outlineLvl w:val="2"/>
        <w:rPr>
          <w:rFonts w:hint="eastAsia" w:ascii="宋体" w:hAnsi="宋体" w:cs="宋体"/>
          <w:b/>
          <w:szCs w:val="21"/>
        </w:rPr>
      </w:pPr>
      <w:r>
        <w:rPr>
          <w:rFonts w:hint="eastAsia" w:ascii="宋体" w:hAnsi="宋体" w:cs="宋体"/>
          <w:sz w:val="20"/>
        </w:rPr>
        <w:br w:type="page"/>
      </w:r>
      <w:bookmarkStart w:id="34" w:name="_Toc262547329"/>
      <w:r>
        <w:rPr>
          <w:rFonts w:hint="eastAsia" w:ascii="宋体" w:hAnsi="宋体" w:cs="宋体"/>
          <w:b/>
          <w:szCs w:val="21"/>
        </w:rPr>
        <w:t>（二）授权委托书</w:t>
      </w:r>
      <w:bookmarkEnd w:id="34"/>
      <w:r>
        <w:rPr>
          <w:rFonts w:hint="eastAsia" w:ascii="宋体" w:hAnsi="宋体" w:cs="宋体"/>
          <w:b/>
          <w:szCs w:val="21"/>
        </w:rPr>
        <w:t xml:space="preserve"> </w:t>
      </w:r>
    </w:p>
    <w:p>
      <w:pPr>
        <w:autoSpaceDE w:val="0"/>
        <w:autoSpaceDN w:val="0"/>
        <w:adjustRightInd w:val="0"/>
        <w:snapToGrid w:val="0"/>
        <w:spacing w:line="360" w:lineRule="auto"/>
        <w:jc w:val="left"/>
        <w:rPr>
          <w:rFonts w:hint="eastAsia" w:ascii="宋体" w:hAnsi="宋体" w:cs="宋体"/>
          <w:kern w:val="0"/>
          <w:sz w:val="12"/>
          <w:szCs w:val="12"/>
        </w:rPr>
      </w:pPr>
    </w:p>
    <w:p>
      <w:pPr>
        <w:autoSpaceDE w:val="0"/>
        <w:autoSpaceDN w:val="0"/>
        <w:adjustRightInd w:val="0"/>
        <w:snapToGrid w:val="0"/>
        <w:spacing w:line="360" w:lineRule="auto"/>
        <w:jc w:val="left"/>
        <w:rPr>
          <w:rFonts w:hint="eastAsia" w:ascii="宋体" w:hAnsi="宋体" w:cs="宋体"/>
          <w:kern w:val="0"/>
          <w:sz w:val="20"/>
        </w:rPr>
      </w:pPr>
    </w:p>
    <w:p>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cs="宋体"/>
          <w:kern w:val="0"/>
          <w:szCs w:val="21"/>
        </w:rPr>
      </w:pPr>
      <w:r>
        <w:rPr>
          <w:rFonts w:hint="eastAsia" w:ascii="宋体" w:hAnsi="宋体" w:cs="宋体"/>
          <w:kern w:val="0"/>
          <w:szCs w:val="21"/>
        </w:rPr>
        <w:t>本人</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（姓名）系</w:t>
      </w:r>
      <w:r>
        <w:rPr>
          <w:rFonts w:hint="eastAsia" w:ascii="宋体" w:hAnsi="宋体" w:cs="宋体"/>
          <w:w w:val="200"/>
          <w:kern w:val="0"/>
          <w:szCs w:val="21"/>
          <w:u w:val="single"/>
        </w:rPr>
        <w:t xml:space="preserve">        </w:t>
      </w:r>
      <w:r>
        <w:rPr>
          <w:rFonts w:hint="eastAsia" w:ascii="宋体" w:hAnsi="宋体" w:cs="宋体"/>
          <w:kern w:val="0"/>
          <w:szCs w:val="21"/>
        </w:rPr>
        <w:t>（竞标人名称</w:t>
      </w:r>
      <w:r>
        <w:rPr>
          <w:rFonts w:hint="eastAsia" w:ascii="宋体" w:hAnsi="宋体" w:cs="宋体"/>
          <w:spacing w:val="1"/>
          <w:kern w:val="0"/>
          <w:szCs w:val="21"/>
        </w:rPr>
        <w:t>）</w:t>
      </w:r>
      <w:r>
        <w:rPr>
          <w:rFonts w:hint="eastAsia" w:ascii="宋体" w:hAnsi="宋体" w:cs="宋体"/>
          <w:kern w:val="0"/>
          <w:szCs w:val="21"/>
        </w:rPr>
        <w:t>的法定代</w:t>
      </w:r>
      <w:r>
        <w:rPr>
          <w:rFonts w:hint="eastAsia" w:ascii="宋体" w:hAnsi="宋体" w:cs="宋体"/>
          <w:spacing w:val="1"/>
          <w:kern w:val="0"/>
          <w:szCs w:val="21"/>
        </w:rPr>
        <w:t>表</w:t>
      </w:r>
      <w:r>
        <w:rPr>
          <w:rFonts w:hint="eastAsia" w:ascii="宋体" w:hAnsi="宋体" w:cs="宋体"/>
          <w:kern w:val="0"/>
          <w:szCs w:val="21"/>
        </w:rPr>
        <w:t>人，现委托</w:t>
      </w:r>
      <w:r>
        <w:rPr>
          <w:rFonts w:hint="eastAsia" w:ascii="宋体" w:hAnsi="宋体" w:cs="宋体"/>
          <w:kern w:val="0"/>
          <w:szCs w:val="21"/>
          <w:u w:val="single"/>
        </w:rPr>
        <w:t xml:space="preserve">    </w:t>
      </w:r>
      <w:r>
        <w:rPr>
          <w:rFonts w:hint="eastAsia" w:ascii="宋体" w:hAnsi="宋体" w:cs="宋体"/>
          <w:w w:val="200"/>
          <w:kern w:val="0"/>
          <w:szCs w:val="21"/>
          <w:u w:val="single"/>
        </w:rPr>
        <w:t xml:space="preserve"> </w:t>
      </w:r>
      <w:r>
        <w:rPr>
          <w:rFonts w:hint="eastAsia" w:ascii="宋体" w:hAnsi="宋体" w:cs="宋体"/>
          <w:kern w:val="0"/>
          <w:szCs w:val="21"/>
        </w:rPr>
        <w:t>（姓名）为我方代理人。代理人根据授权，以我方名义签署、澄清、说明、补正、递交、撤回、修改</w:t>
      </w:r>
      <w:r>
        <w:rPr>
          <w:rFonts w:hint="eastAsia"/>
          <w:b/>
          <w:bCs/>
          <w:szCs w:val="21"/>
          <w:u w:val="single"/>
        </w:rPr>
        <w:t>重庆通力高速公路养护工程有限公司云阳县新县城东出口安全通道及管网工程第一期（东互通立交工程）交通工程</w:t>
      </w:r>
      <w:r>
        <w:rPr>
          <w:rFonts w:hint="eastAsia"/>
          <w:b/>
          <w:bCs/>
          <w:szCs w:val="21"/>
          <w:u w:val="single"/>
          <w:lang w:eastAsia="zh-CN"/>
        </w:rPr>
        <w:t>砌筑用砖</w:t>
      </w:r>
      <w:r>
        <w:rPr>
          <w:rFonts w:hint="eastAsia"/>
          <w:b/>
          <w:bCs/>
          <w:szCs w:val="21"/>
          <w:u w:val="single"/>
        </w:rPr>
        <w:t>采购</w:t>
      </w:r>
      <w:r>
        <w:rPr>
          <w:rFonts w:hint="eastAsia" w:ascii="宋体" w:hAnsi="宋体" w:cs="宋体"/>
          <w:kern w:val="0"/>
          <w:szCs w:val="21"/>
        </w:rPr>
        <w:t>报价书、签订合同和处理有关事宜， 其法律后果由我方承担。</w:t>
      </w:r>
    </w:p>
    <w:p>
      <w:pPr>
        <w:tabs>
          <w:tab w:val="left" w:pos="4110"/>
          <w:tab w:val="left" w:pos="8000"/>
        </w:tabs>
        <w:autoSpaceDE w:val="0"/>
        <w:autoSpaceDN w:val="0"/>
        <w:adjustRightInd w:val="0"/>
        <w:snapToGrid w:val="0"/>
        <w:spacing w:line="360" w:lineRule="auto"/>
        <w:ind w:firstLine="420"/>
        <w:rPr>
          <w:rFonts w:hint="eastAsia" w:ascii="宋体" w:hAnsi="宋体" w:cs="宋体"/>
          <w:kern w:val="0"/>
          <w:szCs w:val="21"/>
          <w:u w:val="single"/>
        </w:rPr>
      </w:pPr>
      <w:r>
        <w:rPr>
          <w:rFonts w:hint="eastAsia" w:ascii="宋体" w:hAnsi="宋体" w:cs="宋体"/>
          <w:kern w:val="0"/>
          <w:szCs w:val="21"/>
        </w:rPr>
        <w:t>委托</w:t>
      </w:r>
      <w:r>
        <w:rPr>
          <w:rFonts w:hint="eastAsia" w:ascii="宋体" w:hAnsi="宋体" w:cs="宋体"/>
          <w:spacing w:val="-1"/>
          <w:kern w:val="0"/>
          <w:szCs w:val="21"/>
        </w:rPr>
        <w:t>期</w:t>
      </w:r>
      <w:r>
        <w:rPr>
          <w:rFonts w:hint="eastAsia" w:ascii="宋体" w:hAnsi="宋体" w:cs="宋体"/>
          <w:kern w:val="0"/>
          <w:szCs w:val="21"/>
        </w:rPr>
        <w:t>限：</w:t>
      </w:r>
      <w:r>
        <w:rPr>
          <w:rFonts w:hint="eastAsia" w:ascii="宋体" w:hAnsi="宋体" w:cs="宋体"/>
          <w:w w:val="200"/>
          <w:kern w:val="0"/>
          <w:szCs w:val="21"/>
          <w:u w:val="single"/>
        </w:rPr>
        <w:t xml:space="preserve"> </w:t>
      </w:r>
      <w:r>
        <w:rPr>
          <w:rFonts w:hint="eastAsia" w:ascii="宋体" w:hAnsi="宋体" w:cs="宋体"/>
          <w:kern w:val="0"/>
          <w:szCs w:val="21"/>
          <w:u w:val="single"/>
        </w:rPr>
        <w:t xml:space="preserve">                   </w:t>
      </w:r>
      <w:r>
        <w:rPr>
          <w:rFonts w:hint="eastAsia" w:ascii="宋体" w:hAnsi="宋体" w:cs="宋体"/>
          <w:kern w:val="0"/>
          <w:szCs w:val="21"/>
        </w:rPr>
        <w:t>。</w:t>
      </w:r>
      <w:r>
        <w:rPr>
          <w:rFonts w:hint="eastAsia" w:ascii="宋体" w:hAnsi="宋体" w:cs="宋体"/>
          <w:kern w:val="0"/>
          <w:szCs w:val="21"/>
          <w:u w:val="single"/>
        </w:rPr>
        <w:t xml:space="preserve"> </w:t>
      </w:r>
    </w:p>
    <w:p>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cs="宋体"/>
          <w:kern w:val="0"/>
          <w:szCs w:val="21"/>
        </w:rPr>
      </w:pPr>
      <w:r>
        <w:rPr>
          <w:rFonts w:hint="eastAsia" w:ascii="宋体" w:hAnsi="宋体" w:cs="宋体"/>
          <w:kern w:val="0"/>
          <w:szCs w:val="21"/>
        </w:rPr>
        <w:t>代理人无转委托权</w:t>
      </w:r>
    </w:p>
    <w:p>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cs="宋体"/>
          <w:kern w:val="0"/>
          <w:szCs w:val="21"/>
        </w:rPr>
      </w:pPr>
      <w:r>
        <w:rPr>
          <w:rFonts w:hint="eastAsia" w:ascii="宋体" w:hAnsi="宋体" w:cs="宋体"/>
          <w:kern w:val="0"/>
          <w:szCs w:val="21"/>
        </w:rPr>
        <w:t>附：法定代表人身份证明。</w:t>
      </w:r>
    </w:p>
    <w:p>
      <w:pPr>
        <w:autoSpaceDE w:val="0"/>
        <w:autoSpaceDN w:val="0"/>
        <w:adjustRightInd w:val="0"/>
        <w:snapToGrid w:val="0"/>
        <w:spacing w:line="360" w:lineRule="auto"/>
        <w:jc w:val="left"/>
        <w:rPr>
          <w:rFonts w:hint="eastAsia" w:ascii="宋体" w:hAnsi="宋体" w:cs="宋体"/>
          <w:kern w:val="0"/>
          <w:sz w:val="12"/>
          <w:szCs w:val="12"/>
        </w:rPr>
      </w:pPr>
    </w:p>
    <w:p>
      <w:pPr>
        <w:autoSpaceDE w:val="0"/>
        <w:autoSpaceDN w:val="0"/>
        <w:adjustRightInd w:val="0"/>
        <w:snapToGrid w:val="0"/>
        <w:spacing w:line="360" w:lineRule="auto"/>
        <w:jc w:val="left"/>
        <w:rPr>
          <w:rFonts w:hint="eastAsia" w:ascii="宋体" w:hAnsi="宋体" w:cs="宋体"/>
          <w:kern w:val="0"/>
          <w:sz w:val="20"/>
        </w:rPr>
      </w:pPr>
    </w:p>
    <w:p>
      <w:pPr>
        <w:tabs>
          <w:tab w:val="left" w:pos="4200"/>
          <w:tab w:val="left" w:pos="4620"/>
        </w:tabs>
        <w:autoSpaceDE w:val="0"/>
        <w:autoSpaceDN w:val="0"/>
        <w:adjustRightInd w:val="0"/>
        <w:snapToGrid w:val="0"/>
        <w:spacing w:line="360" w:lineRule="auto"/>
        <w:ind w:firstLine="1694"/>
        <w:jc w:val="left"/>
        <w:rPr>
          <w:rFonts w:hint="eastAsia" w:ascii="宋体" w:hAnsi="宋体" w:cs="宋体"/>
          <w:kern w:val="0"/>
          <w:szCs w:val="21"/>
        </w:rPr>
      </w:pPr>
      <w:r>
        <w:rPr>
          <w:rFonts w:hint="eastAsia" w:ascii="宋体" w:hAnsi="宋体" w:cs="宋体"/>
          <w:kern w:val="0"/>
          <w:szCs w:val="21"/>
        </w:rPr>
        <w:t>竞  标  人：</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u w:val="single"/>
        </w:rPr>
        <w:t xml:space="preserve">    </w:t>
      </w:r>
      <w:r>
        <w:rPr>
          <w:rFonts w:hint="eastAsia" w:ascii="宋体" w:hAnsi="宋体" w:cs="宋体"/>
          <w:kern w:val="0"/>
          <w:szCs w:val="21"/>
        </w:rPr>
        <w:t>（</w:t>
      </w:r>
      <w:r>
        <w:rPr>
          <w:rFonts w:hint="eastAsia" w:ascii="宋体" w:hAnsi="宋体" w:cs="宋体"/>
          <w:spacing w:val="-1"/>
          <w:kern w:val="0"/>
          <w:szCs w:val="21"/>
        </w:rPr>
        <w:t>盖</w:t>
      </w:r>
      <w:r>
        <w:rPr>
          <w:rFonts w:hint="eastAsia" w:ascii="宋体" w:hAnsi="宋体" w:cs="宋体"/>
          <w:kern w:val="0"/>
          <w:szCs w:val="21"/>
        </w:rPr>
        <w:t xml:space="preserve">单位公章） </w:t>
      </w:r>
    </w:p>
    <w:p>
      <w:pPr>
        <w:tabs>
          <w:tab w:val="left" w:pos="6300"/>
        </w:tabs>
        <w:autoSpaceDE w:val="0"/>
        <w:autoSpaceDN w:val="0"/>
        <w:adjustRightInd w:val="0"/>
        <w:snapToGrid w:val="0"/>
        <w:spacing w:line="360" w:lineRule="auto"/>
        <w:ind w:firstLine="1680"/>
        <w:jc w:val="left"/>
        <w:rPr>
          <w:rFonts w:hint="eastAsia" w:ascii="宋体" w:hAnsi="宋体" w:cs="宋体"/>
          <w:kern w:val="0"/>
          <w:szCs w:val="21"/>
        </w:rPr>
      </w:pPr>
      <w:r>
        <w:rPr>
          <w:rFonts w:hint="eastAsia" w:ascii="宋体" w:hAnsi="宋体" w:cs="宋体"/>
          <w:kern w:val="0"/>
          <w:szCs w:val="21"/>
        </w:rPr>
        <w:t>法定代表人：</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u w:val="single"/>
        </w:rPr>
        <w:tab/>
      </w:r>
      <w:r>
        <w:rPr>
          <w:rFonts w:hint="eastAsia" w:ascii="宋体" w:hAnsi="宋体" w:cs="宋体"/>
          <w:kern w:val="0"/>
          <w:szCs w:val="21"/>
        </w:rPr>
        <w:t>（签字）</w:t>
      </w:r>
    </w:p>
    <w:p>
      <w:pPr>
        <w:tabs>
          <w:tab w:val="left" w:pos="5260"/>
        </w:tabs>
        <w:autoSpaceDE w:val="0"/>
        <w:autoSpaceDN w:val="0"/>
        <w:adjustRightInd w:val="0"/>
        <w:snapToGrid w:val="0"/>
        <w:spacing w:line="360" w:lineRule="auto"/>
        <w:ind w:firstLine="1680"/>
        <w:jc w:val="left"/>
        <w:rPr>
          <w:rFonts w:hint="eastAsia" w:ascii="宋体" w:hAnsi="宋体" w:cs="宋体"/>
          <w:kern w:val="0"/>
          <w:szCs w:val="21"/>
        </w:rPr>
      </w:pPr>
      <w:r>
        <w:rPr>
          <w:rFonts w:hint="eastAsia" w:ascii="宋体" w:hAnsi="宋体" w:cs="宋体"/>
          <w:kern w:val="0"/>
          <w:szCs w:val="21"/>
        </w:rPr>
        <w:t>身份证号码：</w:t>
      </w:r>
      <w:r>
        <w:rPr>
          <w:rFonts w:hint="eastAsia" w:ascii="宋体" w:hAnsi="宋体" w:cs="宋体"/>
          <w:w w:val="200"/>
          <w:kern w:val="0"/>
          <w:szCs w:val="21"/>
          <w:u w:val="single"/>
        </w:rPr>
        <w:t xml:space="preserve">                 </w:t>
      </w:r>
      <w:r>
        <w:rPr>
          <w:rFonts w:hint="eastAsia" w:ascii="宋体" w:hAnsi="宋体" w:cs="宋体"/>
          <w:kern w:val="0"/>
          <w:szCs w:val="21"/>
          <w:u w:val="single"/>
        </w:rPr>
        <w:tab/>
      </w:r>
    </w:p>
    <w:p>
      <w:pPr>
        <w:tabs>
          <w:tab w:val="left" w:pos="6720"/>
        </w:tabs>
        <w:autoSpaceDE w:val="0"/>
        <w:autoSpaceDN w:val="0"/>
        <w:adjustRightInd w:val="0"/>
        <w:snapToGrid w:val="0"/>
        <w:spacing w:line="360" w:lineRule="auto"/>
        <w:ind w:firstLine="1680"/>
        <w:jc w:val="left"/>
        <w:rPr>
          <w:rFonts w:hint="eastAsia" w:ascii="宋体" w:hAnsi="宋体" w:cs="宋体"/>
          <w:kern w:val="0"/>
          <w:szCs w:val="21"/>
        </w:rPr>
      </w:pPr>
      <w:r>
        <w:rPr>
          <w:rFonts w:hint="eastAsia" w:ascii="宋体" w:hAnsi="宋体" w:cs="宋体"/>
          <w:kern w:val="0"/>
          <w:szCs w:val="21"/>
        </w:rPr>
        <w:t>委托代理人：</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（签</w:t>
      </w:r>
      <w:r>
        <w:rPr>
          <w:rFonts w:hint="eastAsia" w:ascii="宋体" w:hAnsi="宋体" w:cs="宋体"/>
          <w:spacing w:val="-1"/>
          <w:kern w:val="0"/>
          <w:szCs w:val="21"/>
        </w:rPr>
        <w:t>字</w:t>
      </w:r>
      <w:r>
        <w:rPr>
          <w:rFonts w:hint="eastAsia" w:ascii="宋体" w:hAnsi="宋体" w:cs="宋体"/>
          <w:kern w:val="0"/>
          <w:szCs w:val="21"/>
        </w:rPr>
        <w:t>）</w:t>
      </w:r>
    </w:p>
    <w:p>
      <w:pPr>
        <w:tabs>
          <w:tab w:val="left" w:pos="6825"/>
        </w:tabs>
        <w:autoSpaceDE w:val="0"/>
        <w:autoSpaceDN w:val="0"/>
        <w:adjustRightInd w:val="0"/>
        <w:snapToGrid w:val="0"/>
        <w:spacing w:line="360" w:lineRule="auto"/>
        <w:ind w:firstLine="1680"/>
        <w:jc w:val="left"/>
        <w:rPr>
          <w:rFonts w:hint="eastAsia" w:ascii="宋体" w:hAnsi="宋体" w:cs="宋体"/>
          <w:kern w:val="0"/>
          <w:szCs w:val="21"/>
        </w:rPr>
      </w:pPr>
      <w:r>
        <w:rPr>
          <w:rFonts w:hint="eastAsia" w:ascii="宋体" w:hAnsi="宋体" w:cs="宋体"/>
          <w:kern w:val="0"/>
          <w:szCs w:val="21"/>
        </w:rPr>
        <w:t>身份证号码：</w:t>
      </w:r>
      <w:r>
        <w:rPr>
          <w:rFonts w:hint="eastAsia" w:ascii="宋体" w:hAnsi="宋体" w:cs="宋体"/>
          <w:w w:val="200"/>
          <w:kern w:val="0"/>
          <w:szCs w:val="21"/>
          <w:u w:val="single"/>
        </w:rPr>
        <w:t xml:space="preserve"> </w:t>
      </w:r>
      <w:r>
        <w:rPr>
          <w:rFonts w:hint="eastAsia" w:ascii="宋体" w:hAnsi="宋体" w:cs="宋体"/>
          <w:kern w:val="0"/>
          <w:szCs w:val="21"/>
          <w:u w:val="single"/>
        </w:rPr>
        <w:tab/>
      </w:r>
    </w:p>
    <w:p>
      <w:pPr>
        <w:autoSpaceDE w:val="0"/>
        <w:autoSpaceDN w:val="0"/>
        <w:adjustRightInd w:val="0"/>
        <w:snapToGrid w:val="0"/>
        <w:spacing w:line="360" w:lineRule="auto"/>
        <w:jc w:val="left"/>
        <w:rPr>
          <w:rFonts w:hint="eastAsia" w:ascii="宋体" w:hAnsi="宋体" w:cs="宋体"/>
          <w:kern w:val="0"/>
          <w:sz w:val="20"/>
        </w:rPr>
      </w:pPr>
    </w:p>
    <w:p>
      <w:pPr>
        <w:autoSpaceDE w:val="0"/>
        <w:autoSpaceDN w:val="0"/>
        <w:adjustRightInd w:val="0"/>
        <w:snapToGrid w:val="0"/>
        <w:spacing w:line="360" w:lineRule="auto"/>
        <w:jc w:val="left"/>
        <w:rPr>
          <w:rFonts w:hint="eastAsia" w:ascii="宋体" w:hAnsi="宋体" w:cs="宋体"/>
          <w:kern w:val="0"/>
          <w:sz w:val="20"/>
        </w:rPr>
      </w:pPr>
    </w:p>
    <w:p>
      <w:pPr>
        <w:autoSpaceDE w:val="0"/>
        <w:autoSpaceDN w:val="0"/>
        <w:adjustRightInd w:val="0"/>
        <w:snapToGrid w:val="0"/>
        <w:spacing w:line="360" w:lineRule="auto"/>
        <w:jc w:val="left"/>
        <w:rPr>
          <w:rFonts w:hint="eastAsia" w:ascii="宋体" w:hAnsi="宋体" w:cs="宋体"/>
          <w:kern w:val="0"/>
          <w:sz w:val="20"/>
        </w:rPr>
      </w:pPr>
    </w:p>
    <w:p>
      <w:pPr>
        <w:autoSpaceDE w:val="0"/>
        <w:autoSpaceDN w:val="0"/>
        <w:adjustRightInd w:val="0"/>
        <w:snapToGrid w:val="0"/>
        <w:spacing w:line="360" w:lineRule="auto"/>
        <w:jc w:val="left"/>
        <w:rPr>
          <w:rFonts w:hint="eastAsia" w:ascii="宋体" w:hAnsi="宋体" w:cs="宋体"/>
          <w:kern w:val="0"/>
          <w:sz w:val="28"/>
          <w:szCs w:val="28"/>
        </w:rPr>
      </w:pPr>
    </w:p>
    <w:p>
      <w:pPr>
        <w:tabs>
          <w:tab w:val="left" w:pos="4005"/>
          <w:tab w:val="left" w:pos="4100"/>
          <w:tab w:val="left" w:pos="5040"/>
        </w:tabs>
        <w:autoSpaceDE w:val="0"/>
        <w:autoSpaceDN w:val="0"/>
        <w:adjustRightInd w:val="0"/>
        <w:snapToGrid w:val="0"/>
        <w:spacing w:line="360" w:lineRule="auto"/>
        <w:ind w:firstLine="3780"/>
        <w:jc w:val="left"/>
        <w:rPr>
          <w:rFonts w:hint="eastAsia" w:ascii="宋体" w:hAnsi="宋体" w:cs="宋体"/>
          <w:kern w:val="0"/>
          <w:szCs w:val="21"/>
        </w:rPr>
      </w:pP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年</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月</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日</w:t>
      </w:r>
    </w:p>
    <w:p>
      <w:pPr>
        <w:autoSpaceDE w:val="0"/>
        <w:autoSpaceDN w:val="0"/>
        <w:adjustRightInd w:val="0"/>
        <w:snapToGrid w:val="0"/>
        <w:spacing w:line="360" w:lineRule="auto"/>
        <w:jc w:val="left"/>
        <w:rPr>
          <w:rFonts w:hint="eastAsia" w:ascii="宋体" w:hAnsi="宋体" w:cs="宋体"/>
          <w:kern w:val="0"/>
        </w:rPr>
      </w:pPr>
    </w:p>
    <w:p>
      <w:pPr>
        <w:rPr>
          <w:rFonts w:hint="eastAsia" w:ascii="宋体" w:hAnsi="宋体" w:cs="宋体"/>
        </w:rPr>
      </w:pPr>
    </w:p>
    <w:p>
      <w:pPr>
        <w:spacing w:line="360" w:lineRule="auto"/>
        <w:ind w:left="480"/>
        <w:rPr>
          <w:rFonts w:hint="eastAsia" w:ascii="宋体" w:hAnsi="宋体" w:cs="宋体"/>
          <w:szCs w:val="21"/>
          <w:u w:val="single"/>
        </w:rPr>
      </w:pPr>
    </w:p>
    <w:p>
      <w:pPr>
        <w:spacing w:line="360" w:lineRule="auto"/>
        <w:ind w:left="480"/>
        <w:rPr>
          <w:rFonts w:hint="eastAsia" w:ascii="宋体" w:hAnsi="宋体" w:cs="宋体"/>
          <w:szCs w:val="21"/>
          <w:u w:val="single"/>
        </w:rPr>
      </w:pPr>
    </w:p>
    <w:p>
      <w:pPr>
        <w:spacing w:line="360" w:lineRule="auto"/>
        <w:ind w:left="480"/>
        <w:rPr>
          <w:rFonts w:hint="eastAsia" w:ascii="宋体" w:hAnsi="宋体" w:cs="宋体"/>
          <w:szCs w:val="21"/>
          <w:u w:val="single"/>
        </w:rPr>
      </w:pPr>
    </w:p>
    <w:p>
      <w:pPr>
        <w:spacing w:line="360" w:lineRule="auto"/>
        <w:ind w:left="480"/>
        <w:rPr>
          <w:rFonts w:hint="eastAsia" w:ascii="宋体" w:hAnsi="宋体" w:cs="宋体"/>
          <w:szCs w:val="21"/>
          <w:u w:val="single"/>
        </w:rPr>
      </w:pPr>
    </w:p>
    <w:p>
      <w:pPr>
        <w:spacing w:line="360" w:lineRule="auto"/>
        <w:ind w:left="480"/>
        <w:rPr>
          <w:rFonts w:hint="eastAsia" w:ascii="宋体" w:hAnsi="宋体" w:cs="宋体"/>
          <w:szCs w:val="21"/>
          <w:u w:val="single"/>
        </w:rPr>
      </w:pPr>
    </w:p>
    <w:p>
      <w:pPr>
        <w:spacing w:line="360" w:lineRule="auto"/>
        <w:ind w:left="480"/>
        <w:rPr>
          <w:rFonts w:hint="eastAsia" w:ascii="宋体" w:hAnsi="宋体" w:cs="宋体"/>
          <w:szCs w:val="21"/>
          <w:u w:val="single"/>
        </w:rPr>
      </w:pPr>
    </w:p>
    <w:p>
      <w:pPr>
        <w:spacing w:line="600" w:lineRule="exact"/>
        <w:rPr>
          <w:rFonts w:hint="eastAsia" w:ascii="宋体" w:hAnsi="宋体" w:cs="宋体"/>
          <w:sz w:val="28"/>
          <w:szCs w:val="28"/>
        </w:rPr>
      </w:pPr>
    </w:p>
    <w:p>
      <w:pPr>
        <w:spacing w:line="600" w:lineRule="exact"/>
        <w:rPr>
          <w:rFonts w:hint="eastAsia" w:ascii="宋体" w:hAnsi="宋体" w:cs="宋体"/>
          <w:sz w:val="28"/>
          <w:szCs w:val="28"/>
        </w:rPr>
      </w:pPr>
    </w:p>
    <w:p>
      <w:pPr>
        <w:pStyle w:val="9"/>
        <w:rPr>
          <w:rFonts w:hint="eastAsia"/>
          <w:color w:val="auto"/>
        </w:rPr>
      </w:pPr>
    </w:p>
    <w:p>
      <w:pPr>
        <w:tabs>
          <w:tab w:val="left" w:pos="900"/>
          <w:tab w:val="left" w:pos="1080"/>
        </w:tabs>
        <w:spacing w:line="360" w:lineRule="auto"/>
        <w:outlineLvl w:val="0"/>
        <w:rPr>
          <w:rFonts w:hint="eastAsia"/>
          <w:szCs w:val="21"/>
        </w:rPr>
      </w:pPr>
      <w:r>
        <w:rPr>
          <w:rFonts w:hint="eastAsia" w:ascii="宋体" w:hAnsi="宋体" w:cs="宋体"/>
          <w:b/>
          <w:sz w:val="28"/>
          <w:szCs w:val="28"/>
        </w:rPr>
        <w:t>三、竞争性比选响应单位有效的营业执照</w:t>
      </w:r>
    </w:p>
    <w:p>
      <w:pPr>
        <w:tabs>
          <w:tab w:val="left" w:pos="900"/>
          <w:tab w:val="left" w:pos="1080"/>
        </w:tabs>
        <w:spacing w:line="300" w:lineRule="auto"/>
        <w:jc w:val="center"/>
        <w:outlineLvl w:val="0"/>
        <w:rPr>
          <w:rFonts w:hint="eastAsia" w:ascii="宋体" w:hAnsi="宋体" w:cs="宋体"/>
          <w:b/>
          <w:sz w:val="28"/>
          <w:szCs w:val="28"/>
        </w:rPr>
        <w:sectPr>
          <w:pgSz w:w="11906" w:h="16838"/>
          <w:pgMar w:top="1418" w:right="991" w:bottom="1418" w:left="1361" w:header="851" w:footer="992" w:gutter="0"/>
          <w:pgBorders>
            <w:top w:val="none" w:sz="0" w:space="0"/>
            <w:left w:val="none" w:sz="0" w:space="0"/>
            <w:bottom w:val="none" w:sz="0" w:space="0"/>
            <w:right w:val="none" w:sz="0" w:space="0"/>
          </w:pgBorders>
          <w:cols w:space="720" w:num="1"/>
          <w:docGrid w:type="lines" w:linePitch="312" w:charSpace="0"/>
        </w:sectPr>
      </w:pPr>
    </w:p>
    <w:p>
      <w:pPr>
        <w:tabs>
          <w:tab w:val="left" w:pos="900"/>
          <w:tab w:val="left" w:pos="1080"/>
        </w:tabs>
        <w:spacing w:line="300" w:lineRule="auto"/>
        <w:jc w:val="left"/>
        <w:outlineLvl w:val="0"/>
        <w:rPr>
          <w:rFonts w:hint="eastAsia" w:ascii="宋体" w:hAnsi="宋体" w:cs="宋体"/>
          <w:b/>
          <w:sz w:val="28"/>
          <w:szCs w:val="28"/>
        </w:rPr>
      </w:pPr>
      <w:r>
        <w:rPr>
          <w:rFonts w:hint="eastAsia" w:ascii="宋体" w:hAnsi="宋体" w:cs="宋体"/>
          <w:b/>
          <w:sz w:val="28"/>
          <w:szCs w:val="28"/>
        </w:rPr>
        <w:t>四、已标价报价清单</w:t>
      </w:r>
    </w:p>
    <w:p>
      <w:pPr>
        <w:spacing w:line="480" w:lineRule="exact"/>
        <w:jc w:val="center"/>
        <w:rPr>
          <w:rFonts w:hint="eastAsia" w:ascii="宋体"/>
          <w:b/>
          <w:sz w:val="28"/>
          <w:szCs w:val="28"/>
        </w:rPr>
      </w:pPr>
      <w:r>
        <w:rPr>
          <w:rFonts w:hint="eastAsia" w:ascii="宋体"/>
          <w:b/>
          <w:sz w:val="28"/>
          <w:szCs w:val="28"/>
        </w:rPr>
        <w:t>重庆通力高速公路养护工程有限公司</w:t>
      </w:r>
    </w:p>
    <w:p>
      <w:pPr>
        <w:spacing w:line="480" w:lineRule="exact"/>
        <w:jc w:val="center"/>
        <w:rPr>
          <w:rFonts w:hint="eastAsia" w:ascii="宋体"/>
          <w:b/>
          <w:sz w:val="28"/>
          <w:szCs w:val="28"/>
        </w:rPr>
      </w:pPr>
      <w:r>
        <w:rPr>
          <w:rFonts w:hint="eastAsia" w:ascii="宋体"/>
          <w:b/>
          <w:sz w:val="28"/>
          <w:szCs w:val="28"/>
        </w:rPr>
        <w:t>云阳县新县城东出口安全通道及管网工程第一期（东互通立交工程）交通工程</w:t>
      </w:r>
      <w:r>
        <w:rPr>
          <w:rFonts w:hint="eastAsia" w:ascii="宋体"/>
          <w:b/>
          <w:sz w:val="28"/>
          <w:szCs w:val="28"/>
          <w:lang w:eastAsia="zh-CN"/>
        </w:rPr>
        <w:t>砌筑用砖</w:t>
      </w:r>
      <w:r>
        <w:rPr>
          <w:rFonts w:hint="eastAsia" w:ascii="宋体"/>
          <w:b/>
          <w:sz w:val="28"/>
          <w:szCs w:val="28"/>
          <w:lang w:val="en-US" w:eastAsia="zh-CN"/>
        </w:rPr>
        <w:t>采购</w:t>
      </w:r>
      <w:r>
        <w:rPr>
          <w:rFonts w:hint="eastAsia" w:ascii="宋体"/>
          <w:b/>
          <w:sz w:val="28"/>
          <w:szCs w:val="28"/>
        </w:rPr>
        <w:t>报价清单</w:t>
      </w:r>
    </w:p>
    <w:p>
      <w:pPr>
        <w:spacing w:line="360" w:lineRule="auto"/>
        <w:jc w:val="right"/>
        <w:textAlignment w:val="baseline"/>
        <w:rPr>
          <w:rFonts w:hint="eastAsia"/>
          <w:szCs w:val="21"/>
        </w:rPr>
      </w:pPr>
      <w:r>
        <w:rPr>
          <w:rFonts w:hint="eastAsia"/>
          <w:sz w:val="24"/>
          <w:szCs w:val="24"/>
        </w:rPr>
        <w:t xml:space="preserve">              </w:t>
      </w:r>
      <w:r>
        <w:rPr>
          <w:rFonts w:hint="eastAsia"/>
          <w:szCs w:val="21"/>
        </w:rPr>
        <w:t>货币单位：人民币  元</w:t>
      </w:r>
    </w:p>
    <w:tbl>
      <w:tblPr>
        <w:tblStyle w:val="8"/>
        <w:tblW w:w="9984"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09"/>
        <w:gridCol w:w="2150"/>
        <w:gridCol w:w="1626"/>
        <w:gridCol w:w="555"/>
        <w:gridCol w:w="720"/>
        <w:gridCol w:w="993"/>
        <w:gridCol w:w="1093"/>
        <w:gridCol w:w="1094"/>
        <w:gridCol w:w="11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82" w:hRule="atLeast"/>
          <w:jc w:val="center"/>
        </w:trPr>
        <w:tc>
          <w:tcPr>
            <w:tcW w:w="609" w:type="dxa"/>
            <w:tcBorders>
              <w:tl2br w:val="nil"/>
              <w:tr2bl w:val="nil"/>
            </w:tcBorders>
            <w:tcMar>
              <w:top w:w="12" w:type="dxa"/>
              <w:left w:w="12" w:type="dxa"/>
              <w:right w:w="12" w:type="dxa"/>
            </w:tcMar>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lang w:bidi="ar"/>
              </w:rPr>
              <w:t>序号</w:t>
            </w:r>
          </w:p>
        </w:tc>
        <w:tc>
          <w:tcPr>
            <w:tcW w:w="2150" w:type="dxa"/>
            <w:tcBorders>
              <w:tl2br w:val="nil"/>
              <w:tr2bl w:val="nil"/>
            </w:tcBorders>
            <w:tcMar>
              <w:top w:w="12" w:type="dxa"/>
              <w:left w:w="12" w:type="dxa"/>
              <w:right w:w="12" w:type="dxa"/>
            </w:tcMar>
            <w:vAlign w:val="center"/>
          </w:tcPr>
          <w:p>
            <w:pPr>
              <w:widowControl/>
              <w:jc w:val="center"/>
              <w:textAlignment w:val="center"/>
              <w:rPr>
                <w:rFonts w:hint="default" w:ascii="宋体" w:hAnsi="宋体" w:eastAsia="宋体" w:cs="宋体"/>
                <w:b/>
                <w:color w:val="000000"/>
                <w:szCs w:val="21"/>
                <w:lang w:val="en-US" w:eastAsia="zh-CN"/>
              </w:rPr>
            </w:pPr>
            <w:r>
              <w:rPr>
                <w:rFonts w:hint="eastAsia" w:ascii="宋体" w:hAnsi="宋体" w:cs="宋体"/>
                <w:b/>
                <w:color w:val="000000"/>
                <w:szCs w:val="21"/>
                <w:lang w:val="en-US" w:eastAsia="zh-CN"/>
              </w:rPr>
              <w:t>名称</w:t>
            </w:r>
          </w:p>
        </w:tc>
        <w:tc>
          <w:tcPr>
            <w:tcW w:w="1626" w:type="dxa"/>
            <w:tcBorders>
              <w:tl2br w:val="nil"/>
              <w:tr2bl w:val="nil"/>
            </w:tcBorders>
            <w:tcMar>
              <w:top w:w="12" w:type="dxa"/>
              <w:left w:w="12" w:type="dxa"/>
              <w:right w:w="12" w:type="dxa"/>
            </w:tcMar>
            <w:vAlign w:val="center"/>
          </w:tcPr>
          <w:p>
            <w:pPr>
              <w:widowControl/>
              <w:jc w:val="center"/>
              <w:textAlignment w:val="center"/>
              <w:rPr>
                <w:rFonts w:hint="default" w:ascii="宋体" w:hAnsi="宋体" w:eastAsia="宋体" w:cs="宋体"/>
                <w:b/>
                <w:color w:val="000000"/>
                <w:szCs w:val="21"/>
                <w:lang w:val="en-US" w:eastAsia="zh-CN"/>
              </w:rPr>
            </w:pPr>
            <w:r>
              <w:rPr>
                <w:rFonts w:hint="eastAsia" w:ascii="宋体" w:hAnsi="宋体" w:cs="宋体"/>
                <w:b/>
                <w:color w:val="000000"/>
                <w:szCs w:val="21"/>
                <w:lang w:val="en-US" w:eastAsia="zh-CN"/>
              </w:rPr>
              <w:t>型号尺寸</w:t>
            </w:r>
          </w:p>
        </w:tc>
        <w:tc>
          <w:tcPr>
            <w:tcW w:w="555" w:type="dxa"/>
            <w:tcBorders>
              <w:tl2br w:val="nil"/>
              <w:tr2bl w:val="nil"/>
            </w:tcBorders>
            <w:tcMar>
              <w:top w:w="12" w:type="dxa"/>
              <w:left w:w="12" w:type="dxa"/>
              <w:right w:w="12" w:type="dxa"/>
            </w:tcMar>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lang w:bidi="ar"/>
              </w:rPr>
              <w:t>单位</w:t>
            </w:r>
          </w:p>
        </w:tc>
        <w:tc>
          <w:tcPr>
            <w:tcW w:w="720" w:type="dxa"/>
            <w:tcBorders>
              <w:tl2br w:val="nil"/>
              <w:tr2bl w:val="nil"/>
            </w:tcBorders>
            <w:tcMar>
              <w:top w:w="12" w:type="dxa"/>
              <w:left w:w="12" w:type="dxa"/>
              <w:right w:w="12" w:type="dxa"/>
            </w:tcMar>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lang w:bidi="ar"/>
              </w:rPr>
              <w:t>数量</w:t>
            </w:r>
          </w:p>
        </w:tc>
        <w:tc>
          <w:tcPr>
            <w:tcW w:w="993" w:type="dxa"/>
            <w:tcBorders>
              <w:tl2br w:val="nil"/>
              <w:tr2bl w:val="nil"/>
            </w:tcBorders>
            <w:tcMar>
              <w:top w:w="12" w:type="dxa"/>
              <w:left w:w="12" w:type="dxa"/>
              <w:right w:w="12" w:type="dxa"/>
            </w:tcMar>
            <w:vAlign w:val="center"/>
          </w:tcPr>
          <w:p>
            <w:pPr>
              <w:widowControl/>
              <w:jc w:val="center"/>
              <w:textAlignment w:val="center"/>
              <w:rPr>
                <w:rFonts w:ascii="宋体" w:hAnsi="宋体" w:cs="宋体"/>
                <w:b/>
                <w:color w:val="000000"/>
                <w:kern w:val="0"/>
                <w:szCs w:val="21"/>
                <w:lang w:bidi="ar"/>
              </w:rPr>
            </w:pPr>
            <w:r>
              <w:rPr>
                <w:rFonts w:hint="eastAsia" w:ascii="宋体" w:hAnsi="宋体" w:cs="宋体"/>
                <w:b/>
                <w:color w:val="000000"/>
                <w:kern w:val="0"/>
                <w:szCs w:val="21"/>
                <w:lang w:bidi="ar"/>
              </w:rPr>
              <w:t>上限</w:t>
            </w:r>
            <w:r>
              <w:rPr>
                <w:rFonts w:hint="eastAsia" w:ascii="宋体" w:hAnsi="宋体" w:cs="宋体"/>
                <w:b/>
                <w:color w:val="000000"/>
                <w:kern w:val="0"/>
                <w:szCs w:val="21"/>
                <w:lang w:val="en-US" w:eastAsia="zh-CN" w:bidi="ar"/>
              </w:rPr>
              <w:t>单</w:t>
            </w:r>
            <w:r>
              <w:rPr>
                <w:rFonts w:hint="eastAsia" w:ascii="宋体" w:hAnsi="宋体" w:cs="宋体"/>
                <w:b/>
                <w:color w:val="000000"/>
                <w:kern w:val="0"/>
                <w:szCs w:val="21"/>
                <w:lang w:bidi="ar"/>
              </w:rPr>
              <w:t>价</w:t>
            </w:r>
          </w:p>
        </w:tc>
        <w:tc>
          <w:tcPr>
            <w:tcW w:w="1093" w:type="dxa"/>
            <w:tcBorders>
              <w:tl2br w:val="nil"/>
              <w:tr2bl w:val="nil"/>
            </w:tcBorders>
            <w:tcMar>
              <w:top w:w="12" w:type="dxa"/>
              <w:left w:w="12" w:type="dxa"/>
              <w:right w:w="12" w:type="dxa"/>
            </w:tcMar>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lang w:val="en-US" w:eastAsia="zh-CN" w:bidi="ar"/>
              </w:rPr>
              <w:t>含税报价</w:t>
            </w:r>
            <w:r>
              <w:rPr>
                <w:rFonts w:hint="eastAsia" w:ascii="宋体" w:hAnsi="宋体" w:cs="宋体"/>
                <w:b/>
                <w:color w:val="000000"/>
                <w:kern w:val="0"/>
                <w:szCs w:val="21"/>
                <w:lang w:bidi="ar"/>
              </w:rPr>
              <w:t>单价</w:t>
            </w:r>
          </w:p>
        </w:tc>
        <w:tc>
          <w:tcPr>
            <w:tcW w:w="1094" w:type="dxa"/>
            <w:tcBorders>
              <w:tl2br w:val="nil"/>
              <w:tr2bl w:val="nil"/>
            </w:tcBorders>
            <w:tcMar>
              <w:top w:w="12" w:type="dxa"/>
              <w:left w:w="12" w:type="dxa"/>
              <w:right w:w="12" w:type="dxa"/>
            </w:tcMar>
            <w:vAlign w:val="center"/>
          </w:tcPr>
          <w:p>
            <w:pPr>
              <w:widowControl/>
              <w:jc w:val="center"/>
              <w:textAlignment w:val="center"/>
              <w:rPr>
                <w:rFonts w:hint="eastAsia" w:ascii="宋体" w:hAnsi="宋体" w:cs="宋体"/>
                <w:b/>
                <w:color w:val="000000"/>
                <w:kern w:val="0"/>
                <w:szCs w:val="21"/>
                <w:lang w:val="en-US" w:eastAsia="zh-CN" w:bidi="ar"/>
              </w:rPr>
            </w:pPr>
            <w:r>
              <w:rPr>
                <w:rFonts w:hint="eastAsia" w:ascii="宋体" w:hAnsi="宋体" w:cs="宋体"/>
                <w:b/>
                <w:color w:val="000000"/>
                <w:kern w:val="0"/>
                <w:szCs w:val="21"/>
                <w:lang w:val="en-US" w:eastAsia="zh-CN" w:bidi="ar"/>
              </w:rPr>
              <w:t>含税报价</w:t>
            </w:r>
            <w:r>
              <w:rPr>
                <w:rFonts w:hint="eastAsia" w:ascii="宋体" w:hAnsi="宋体" w:cs="宋体"/>
                <w:b/>
                <w:color w:val="000000"/>
                <w:kern w:val="0"/>
                <w:szCs w:val="21"/>
                <w:lang w:bidi="ar"/>
              </w:rPr>
              <w:t>金额</w:t>
            </w:r>
          </w:p>
        </w:tc>
        <w:tc>
          <w:tcPr>
            <w:tcW w:w="1144" w:type="dxa"/>
            <w:tcBorders>
              <w:tl2br w:val="nil"/>
              <w:tr2bl w:val="nil"/>
            </w:tcBorders>
            <w:tcMar>
              <w:top w:w="12" w:type="dxa"/>
              <w:left w:w="12" w:type="dxa"/>
              <w:right w:w="12" w:type="dxa"/>
            </w:tcMar>
            <w:vAlign w:val="center"/>
          </w:tcPr>
          <w:p>
            <w:pPr>
              <w:widowControl/>
              <w:jc w:val="center"/>
              <w:textAlignment w:val="center"/>
              <w:rPr>
                <w:rFonts w:hint="eastAsia" w:ascii="宋体" w:hAnsi="宋体" w:cs="宋体"/>
                <w:b/>
                <w:color w:val="000000"/>
                <w:szCs w:val="21"/>
              </w:rPr>
            </w:pPr>
            <w:r>
              <w:rPr>
                <w:rFonts w:hint="eastAsia" w:ascii="宋体" w:hAnsi="宋体" w:cs="宋体"/>
                <w:b/>
                <w:color w:val="000000"/>
                <w:kern w:val="0"/>
                <w:szCs w:val="21"/>
                <w:lang w:bidi="ar"/>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jc w:val="center"/>
        </w:trPr>
        <w:tc>
          <w:tcPr>
            <w:tcW w:w="609" w:type="dxa"/>
            <w:tcBorders>
              <w:tl2br w:val="nil"/>
              <w:tr2bl w:val="nil"/>
            </w:tcBorders>
            <w:tcMar>
              <w:top w:w="12" w:type="dxa"/>
              <w:left w:w="12" w:type="dxa"/>
              <w:right w:w="12" w:type="dxa"/>
            </w:tcMar>
            <w:vAlign w:val="center"/>
          </w:tcPr>
          <w:p>
            <w:pPr>
              <w:widowControl/>
              <w:jc w:val="center"/>
              <w:textAlignment w:val="center"/>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val="en-US" w:eastAsia="zh-CN" w:bidi="ar"/>
              </w:rPr>
              <w:t>1</w:t>
            </w:r>
          </w:p>
        </w:tc>
        <w:tc>
          <w:tcPr>
            <w:tcW w:w="2150" w:type="dxa"/>
            <w:tcBorders>
              <w:tl2br w:val="nil"/>
              <w:tr2bl w:val="nil"/>
            </w:tcBorders>
            <w:tcMar>
              <w:top w:w="12" w:type="dxa"/>
              <w:left w:w="12" w:type="dxa"/>
              <w:right w:w="12"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21"/>
                <w:szCs w:val="21"/>
                <w:lang w:val="en-US" w:eastAsia="zh-CN" w:bidi="ar"/>
              </w:rPr>
              <w:t>配砖</w:t>
            </w:r>
          </w:p>
        </w:tc>
        <w:tc>
          <w:tcPr>
            <w:tcW w:w="1626" w:type="dxa"/>
            <w:tcBorders>
              <w:tl2br w:val="nil"/>
              <w:tr2bl w:val="nil"/>
            </w:tcBorders>
            <w:tcMar>
              <w:top w:w="12" w:type="dxa"/>
              <w:left w:w="12" w:type="dxa"/>
              <w:right w:w="12"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21"/>
                <w:szCs w:val="21"/>
                <w:lang w:val="en-US" w:eastAsia="zh-CN" w:bidi="ar"/>
              </w:rPr>
              <w:t>200*95*53</w:t>
            </w:r>
          </w:p>
        </w:tc>
        <w:tc>
          <w:tcPr>
            <w:tcW w:w="555" w:type="dxa"/>
            <w:tcBorders>
              <w:tl2br w:val="nil"/>
              <w:tr2bl w:val="nil"/>
            </w:tcBorders>
            <w:tcMar>
              <w:top w:w="12" w:type="dxa"/>
              <w:left w:w="12" w:type="dxa"/>
              <w:right w:w="12"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21"/>
                <w:szCs w:val="21"/>
                <w:lang w:val="en-US" w:eastAsia="zh-CN" w:bidi="ar"/>
              </w:rPr>
              <w:t>千匹</w:t>
            </w:r>
          </w:p>
        </w:tc>
        <w:tc>
          <w:tcPr>
            <w:tcW w:w="720" w:type="dxa"/>
            <w:tcBorders>
              <w:tl2br w:val="nil"/>
              <w:tr2bl w:val="nil"/>
            </w:tcBorders>
            <w:tcMar>
              <w:top w:w="12" w:type="dxa"/>
              <w:left w:w="12" w:type="dxa"/>
              <w:right w:w="12" w:type="dxa"/>
            </w:tcMar>
            <w:vAlign w:val="center"/>
          </w:tcPr>
          <w:p>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color w:val="000000"/>
                <w:kern w:val="0"/>
                <w:sz w:val="21"/>
                <w:szCs w:val="21"/>
                <w:u w:val="none"/>
                <w:lang w:val="en-US" w:eastAsia="zh-CN" w:bidi="ar"/>
              </w:rPr>
              <w:t>50</w:t>
            </w:r>
          </w:p>
        </w:tc>
        <w:tc>
          <w:tcPr>
            <w:tcW w:w="993" w:type="dxa"/>
            <w:tcBorders>
              <w:tl2br w:val="nil"/>
              <w:tr2bl w:val="nil"/>
            </w:tcBorders>
            <w:tcMar>
              <w:top w:w="12" w:type="dxa"/>
              <w:left w:w="12" w:type="dxa"/>
              <w:right w:w="12" w:type="dxa"/>
            </w:tcMar>
            <w:vAlign w:val="center"/>
          </w:tcPr>
          <w:p>
            <w:pPr>
              <w:keepNext w:val="0"/>
              <w:keepLines w:val="0"/>
              <w:widowControl/>
              <w:suppressLineNumbers w:val="0"/>
              <w:jc w:val="center"/>
              <w:textAlignment w:val="center"/>
              <w:rPr>
                <w:rFonts w:hint="default" w:ascii="宋体" w:hAnsi="宋体" w:cs="宋体"/>
                <w:color w:val="000000"/>
                <w:kern w:val="0"/>
                <w:sz w:val="21"/>
                <w:szCs w:val="21"/>
                <w:lang w:val="en-US" w:eastAsia="zh-CN" w:bidi="ar"/>
              </w:rPr>
            </w:pPr>
            <w:r>
              <w:rPr>
                <w:rFonts w:hint="eastAsia" w:ascii="宋体" w:hAnsi="宋体" w:eastAsia="宋体" w:cs="宋体"/>
                <w:i w:val="0"/>
                <w:color w:val="000000"/>
                <w:kern w:val="0"/>
                <w:sz w:val="21"/>
                <w:szCs w:val="21"/>
                <w:u w:val="none"/>
                <w:lang w:val="en-US" w:eastAsia="zh-CN" w:bidi="ar"/>
              </w:rPr>
              <w:t>370</w:t>
            </w:r>
          </w:p>
        </w:tc>
        <w:tc>
          <w:tcPr>
            <w:tcW w:w="1093" w:type="dxa"/>
            <w:tcBorders>
              <w:tl2br w:val="nil"/>
              <w:tr2bl w:val="nil"/>
            </w:tcBorders>
            <w:tcMar>
              <w:top w:w="12" w:type="dxa"/>
              <w:left w:w="12" w:type="dxa"/>
              <w:right w:w="12" w:type="dxa"/>
            </w:tcMar>
            <w:vAlign w:val="center"/>
          </w:tcPr>
          <w:p>
            <w:pPr>
              <w:widowControl/>
              <w:jc w:val="center"/>
              <w:textAlignment w:val="center"/>
              <w:rPr>
                <w:rFonts w:hint="eastAsia" w:ascii="宋体" w:hAnsi="宋体" w:cs="宋体"/>
                <w:color w:val="000000"/>
                <w:kern w:val="0"/>
                <w:sz w:val="18"/>
                <w:szCs w:val="18"/>
                <w:lang w:bidi="ar"/>
              </w:rPr>
            </w:pPr>
          </w:p>
        </w:tc>
        <w:tc>
          <w:tcPr>
            <w:tcW w:w="1094" w:type="dxa"/>
            <w:tcBorders>
              <w:tl2br w:val="nil"/>
              <w:tr2bl w:val="nil"/>
            </w:tcBorders>
            <w:tcMar>
              <w:top w:w="12" w:type="dxa"/>
              <w:left w:w="12" w:type="dxa"/>
              <w:right w:w="12" w:type="dxa"/>
            </w:tcMar>
            <w:vAlign w:val="center"/>
          </w:tcPr>
          <w:p>
            <w:pPr>
              <w:widowControl/>
              <w:jc w:val="center"/>
              <w:textAlignment w:val="center"/>
              <w:rPr>
                <w:rFonts w:hint="eastAsia" w:ascii="宋体" w:hAnsi="宋体" w:cs="宋体"/>
                <w:color w:val="000000"/>
                <w:kern w:val="0"/>
                <w:sz w:val="18"/>
                <w:szCs w:val="18"/>
                <w:lang w:bidi="ar"/>
              </w:rPr>
            </w:pPr>
          </w:p>
        </w:tc>
        <w:tc>
          <w:tcPr>
            <w:tcW w:w="1144" w:type="dxa"/>
            <w:vMerge w:val="restart"/>
            <w:tcBorders>
              <w:tl2br w:val="nil"/>
              <w:tr2bl w:val="nil"/>
            </w:tcBorders>
            <w:tcMar>
              <w:top w:w="12" w:type="dxa"/>
              <w:left w:w="12" w:type="dxa"/>
              <w:right w:w="12" w:type="dxa"/>
            </w:tcMar>
            <w:vAlign w:val="center"/>
          </w:tcPr>
          <w:p>
            <w:pPr>
              <w:widowControl/>
              <w:jc w:val="left"/>
              <w:textAlignment w:val="center"/>
              <w:rPr>
                <w:rFonts w:hint="eastAsia" w:ascii="宋体" w:hAnsi="宋体" w:cs="宋体"/>
                <w:color w:val="000000"/>
                <w:kern w:val="0"/>
                <w:sz w:val="18"/>
                <w:szCs w:val="18"/>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jc w:val="center"/>
        </w:trPr>
        <w:tc>
          <w:tcPr>
            <w:tcW w:w="609" w:type="dxa"/>
            <w:tcBorders>
              <w:tl2br w:val="nil"/>
              <w:tr2bl w:val="nil"/>
            </w:tcBorders>
            <w:tcMar>
              <w:top w:w="12" w:type="dxa"/>
              <w:left w:w="12" w:type="dxa"/>
              <w:right w:w="12" w:type="dxa"/>
            </w:tcMar>
            <w:vAlign w:val="center"/>
          </w:tcPr>
          <w:p>
            <w:pPr>
              <w:widowControl/>
              <w:jc w:val="center"/>
              <w:textAlignment w:val="center"/>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val="en-US" w:eastAsia="zh-CN" w:bidi="ar"/>
              </w:rPr>
              <w:t>2</w:t>
            </w:r>
          </w:p>
        </w:tc>
        <w:tc>
          <w:tcPr>
            <w:tcW w:w="2150" w:type="dxa"/>
            <w:tcBorders>
              <w:tl2br w:val="nil"/>
              <w:tr2bl w:val="nil"/>
            </w:tcBorders>
            <w:tcMar>
              <w:top w:w="12" w:type="dxa"/>
              <w:left w:w="12" w:type="dxa"/>
              <w:right w:w="12"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21"/>
                <w:szCs w:val="21"/>
                <w:lang w:val="en-US" w:eastAsia="zh-CN" w:bidi="ar"/>
              </w:rPr>
              <w:t>烧结页岩多孔配砖</w:t>
            </w:r>
          </w:p>
        </w:tc>
        <w:tc>
          <w:tcPr>
            <w:tcW w:w="1626" w:type="dxa"/>
            <w:tcBorders>
              <w:tl2br w:val="nil"/>
              <w:tr2bl w:val="nil"/>
            </w:tcBorders>
            <w:tcMar>
              <w:top w:w="12" w:type="dxa"/>
              <w:left w:w="12" w:type="dxa"/>
              <w:right w:w="12"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21"/>
                <w:szCs w:val="21"/>
                <w:lang w:val="en-US" w:eastAsia="zh-CN" w:bidi="ar"/>
              </w:rPr>
              <w:t>200*95*115</w:t>
            </w:r>
          </w:p>
        </w:tc>
        <w:tc>
          <w:tcPr>
            <w:tcW w:w="555" w:type="dxa"/>
            <w:tcBorders>
              <w:tl2br w:val="nil"/>
              <w:tr2bl w:val="nil"/>
            </w:tcBorders>
            <w:tcMar>
              <w:top w:w="12" w:type="dxa"/>
              <w:left w:w="12" w:type="dxa"/>
              <w:right w:w="12"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21"/>
                <w:szCs w:val="21"/>
                <w:lang w:val="en-US" w:eastAsia="zh-CN" w:bidi="ar"/>
              </w:rPr>
              <w:t>千匹</w:t>
            </w:r>
          </w:p>
        </w:tc>
        <w:tc>
          <w:tcPr>
            <w:tcW w:w="720" w:type="dxa"/>
            <w:tcBorders>
              <w:tl2br w:val="nil"/>
              <w:tr2bl w:val="nil"/>
            </w:tcBorders>
            <w:tcMar>
              <w:top w:w="12" w:type="dxa"/>
              <w:left w:w="12" w:type="dxa"/>
              <w:right w:w="12" w:type="dxa"/>
            </w:tcMar>
            <w:vAlign w:val="center"/>
          </w:tcPr>
          <w:p>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color w:val="000000"/>
                <w:kern w:val="0"/>
                <w:sz w:val="21"/>
                <w:szCs w:val="21"/>
                <w:u w:val="none"/>
                <w:lang w:val="en-US" w:eastAsia="zh-CN" w:bidi="ar"/>
              </w:rPr>
              <w:t>10</w:t>
            </w:r>
          </w:p>
        </w:tc>
        <w:tc>
          <w:tcPr>
            <w:tcW w:w="993" w:type="dxa"/>
            <w:tcBorders>
              <w:tl2br w:val="nil"/>
              <w:tr2bl w:val="nil"/>
            </w:tcBorders>
            <w:tcMar>
              <w:top w:w="12" w:type="dxa"/>
              <w:left w:w="12" w:type="dxa"/>
              <w:right w:w="12" w:type="dxa"/>
            </w:tcMar>
            <w:vAlign w:val="center"/>
          </w:tcPr>
          <w:p>
            <w:pPr>
              <w:keepNext w:val="0"/>
              <w:keepLines w:val="0"/>
              <w:widowControl/>
              <w:suppressLineNumbers w:val="0"/>
              <w:jc w:val="center"/>
              <w:textAlignment w:val="center"/>
              <w:rPr>
                <w:rFonts w:hint="default" w:ascii="宋体" w:hAnsi="宋体" w:cs="宋体"/>
                <w:color w:val="000000"/>
                <w:kern w:val="0"/>
                <w:sz w:val="21"/>
                <w:szCs w:val="21"/>
                <w:lang w:val="en-US" w:eastAsia="zh-CN" w:bidi="ar"/>
              </w:rPr>
            </w:pPr>
            <w:r>
              <w:rPr>
                <w:rFonts w:hint="eastAsia" w:ascii="宋体" w:hAnsi="宋体" w:eastAsia="宋体" w:cs="宋体"/>
                <w:i w:val="0"/>
                <w:color w:val="000000"/>
                <w:kern w:val="0"/>
                <w:sz w:val="21"/>
                <w:szCs w:val="21"/>
                <w:u w:val="none"/>
                <w:lang w:val="en-US" w:eastAsia="zh-CN" w:bidi="ar"/>
              </w:rPr>
              <w:t>760</w:t>
            </w:r>
          </w:p>
        </w:tc>
        <w:tc>
          <w:tcPr>
            <w:tcW w:w="1093" w:type="dxa"/>
            <w:tcBorders>
              <w:tl2br w:val="nil"/>
              <w:tr2bl w:val="nil"/>
            </w:tcBorders>
            <w:tcMar>
              <w:top w:w="12" w:type="dxa"/>
              <w:left w:w="12" w:type="dxa"/>
              <w:right w:w="12" w:type="dxa"/>
            </w:tcMar>
            <w:vAlign w:val="center"/>
          </w:tcPr>
          <w:p>
            <w:pPr>
              <w:widowControl/>
              <w:jc w:val="center"/>
              <w:textAlignment w:val="center"/>
              <w:rPr>
                <w:rFonts w:hint="eastAsia" w:ascii="宋体" w:hAnsi="宋体" w:cs="宋体"/>
                <w:color w:val="000000"/>
                <w:kern w:val="0"/>
                <w:sz w:val="18"/>
                <w:szCs w:val="18"/>
                <w:lang w:bidi="ar"/>
              </w:rPr>
            </w:pPr>
          </w:p>
        </w:tc>
        <w:tc>
          <w:tcPr>
            <w:tcW w:w="1094" w:type="dxa"/>
            <w:tcBorders>
              <w:tl2br w:val="nil"/>
              <w:tr2bl w:val="nil"/>
            </w:tcBorders>
            <w:tcMar>
              <w:top w:w="12" w:type="dxa"/>
              <w:left w:w="12" w:type="dxa"/>
              <w:right w:w="12" w:type="dxa"/>
            </w:tcMar>
            <w:vAlign w:val="center"/>
          </w:tcPr>
          <w:p>
            <w:pPr>
              <w:widowControl/>
              <w:jc w:val="center"/>
              <w:textAlignment w:val="center"/>
              <w:rPr>
                <w:rFonts w:hint="eastAsia" w:ascii="宋体" w:hAnsi="宋体" w:cs="宋体"/>
                <w:color w:val="000000"/>
                <w:kern w:val="0"/>
                <w:sz w:val="18"/>
                <w:szCs w:val="18"/>
                <w:lang w:bidi="ar"/>
              </w:rPr>
            </w:pPr>
          </w:p>
        </w:tc>
        <w:tc>
          <w:tcPr>
            <w:tcW w:w="1144" w:type="dxa"/>
            <w:vMerge w:val="continue"/>
            <w:tcBorders>
              <w:tl2br w:val="nil"/>
              <w:tr2bl w:val="nil"/>
            </w:tcBorders>
            <w:tcMar>
              <w:top w:w="12" w:type="dxa"/>
              <w:left w:w="12" w:type="dxa"/>
              <w:right w:w="12" w:type="dxa"/>
            </w:tcMar>
            <w:vAlign w:val="center"/>
          </w:tcPr>
          <w:p>
            <w:pPr>
              <w:widowControl/>
              <w:jc w:val="left"/>
              <w:textAlignment w:val="center"/>
              <w:rPr>
                <w:rFonts w:hint="eastAsia" w:ascii="宋体" w:hAnsi="宋体" w:cs="宋体"/>
                <w:color w:val="000000"/>
                <w:kern w:val="0"/>
                <w:sz w:val="18"/>
                <w:szCs w:val="18"/>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jc w:val="center"/>
        </w:trPr>
        <w:tc>
          <w:tcPr>
            <w:tcW w:w="609" w:type="dxa"/>
            <w:tcBorders>
              <w:tl2br w:val="nil"/>
              <w:tr2bl w:val="nil"/>
            </w:tcBorders>
            <w:tcMar>
              <w:top w:w="12" w:type="dxa"/>
              <w:left w:w="12" w:type="dxa"/>
              <w:right w:w="12" w:type="dxa"/>
            </w:tcMar>
            <w:vAlign w:val="center"/>
          </w:tcPr>
          <w:p>
            <w:pPr>
              <w:widowControl/>
              <w:jc w:val="center"/>
              <w:textAlignment w:val="center"/>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val="en-US" w:eastAsia="zh-CN" w:bidi="ar"/>
              </w:rPr>
              <w:t>3</w:t>
            </w:r>
          </w:p>
        </w:tc>
        <w:tc>
          <w:tcPr>
            <w:tcW w:w="2150" w:type="dxa"/>
            <w:tcBorders>
              <w:tl2br w:val="nil"/>
              <w:tr2bl w:val="nil"/>
            </w:tcBorders>
            <w:tcMar>
              <w:top w:w="12" w:type="dxa"/>
              <w:left w:w="12" w:type="dxa"/>
              <w:right w:w="12"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eastAsia="宋体" w:cs="宋体"/>
                <w:color w:val="000000"/>
                <w:kern w:val="0"/>
                <w:sz w:val="21"/>
                <w:szCs w:val="21"/>
                <w:lang w:val="en-US" w:eastAsia="zh-CN" w:bidi="ar"/>
              </w:rPr>
              <w:t>烧结页岩空心砖</w:t>
            </w:r>
          </w:p>
        </w:tc>
        <w:tc>
          <w:tcPr>
            <w:tcW w:w="1626" w:type="dxa"/>
            <w:tcBorders>
              <w:tl2br w:val="nil"/>
              <w:tr2bl w:val="nil"/>
            </w:tcBorders>
            <w:tcMar>
              <w:top w:w="12" w:type="dxa"/>
              <w:left w:w="12" w:type="dxa"/>
              <w:right w:w="12"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21"/>
                <w:szCs w:val="21"/>
                <w:lang w:val="en-US" w:eastAsia="zh-CN" w:bidi="ar"/>
              </w:rPr>
              <w:t>200*115*210</w:t>
            </w:r>
          </w:p>
        </w:tc>
        <w:tc>
          <w:tcPr>
            <w:tcW w:w="555" w:type="dxa"/>
            <w:tcBorders>
              <w:tl2br w:val="nil"/>
              <w:tr2bl w:val="nil"/>
            </w:tcBorders>
            <w:tcMar>
              <w:top w:w="12" w:type="dxa"/>
              <w:left w:w="12" w:type="dxa"/>
              <w:right w:w="12"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21"/>
                <w:szCs w:val="21"/>
                <w:lang w:val="en-US" w:eastAsia="zh-CN" w:bidi="ar"/>
              </w:rPr>
              <w:t>m3</w:t>
            </w:r>
          </w:p>
        </w:tc>
        <w:tc>
          <w:tcPr>
            <w:tcW w:w="720" w:type="dxa"/>
            <w:tcBorders>
              <w:tl2br w:val="nil"/>
              <w:tr2bl w:val="nil"/>
            </w:tcBorders>
            <w:tcMar>
              <w:top w:w="12" w:type="dxa"/>
              <w:left w:w="12" w:type="dxa"/>
              <w:right w:w="12" w:type="dxa"/>
            </w:tcMar>
            <w:vAlign w:val="center"/>
          </w:tcPr>
          <w:p>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color w:val="000000"/>
                <w:kern w:val="0"/>
                <w:sz w:val="21"/>
                <w:szCs w:val="21"/>
                <w:u w:val="none"/>
                <w:lang w:val="en-US" w:eastAsia="zh-CN" w:bidi="ar"/>
              </w:rPr>
              <w:t>180</w:t>
            </w:r>
          </w:p>
        </w:tc>
        <w:tc>
          <w:tcPr>
            <w:tcW w:w="993" w:type="dxa"/>
            <w:tcBorders>
              <w:tl2br w:val="nil"/>
              <w:tr2bl w:val="nil"/>
            </w:tcBorders>
            <w:tcMar>
              <w:top w:w="12" w:type="dxa"/>
              <w:left w:w="12" w:type="dxa"/>
              <w:right w:w="12" w:type="dxa"/>
            </w:tcMar>
            <w:vAlign w:val="center"/>
          </w:tcPr>
          <w:p>
            <w:pPr>
              <w:keepNext w:val="0"/>
              <w:keepLines w:val="0"/>
              <w:widowControl/>
              <w:suppressLineNumbers w:val="0"/>
              <w:jc w:val="center"/>
              <w:textAlignment w:val="center"/>
              <w:rPr>
                <w:rFonts w:hint="default" w:ascii="宋体" w:hAnsi="宋体" w:cs="宋体"/>
                <w:color w:val="000000"/>
                <w:kern w:val="0"/>
                <w:sz w:val="21"/>
                <w:szCs w:val="21"/>
                <w:lang w:val="en-US" w:eastAsia="zh-CN" w:bidi="ar"/>
              </w:rPr>
            </w:pPr>
            <w:r>
              <w:rPr>
                <w:rFonts w:hint="eastAsia" w:ascii="宋体" w:hAnsi="宋体" w:eastAsia="宋体" w:cs="宋体"/>
                <w:i w:val="0"/>
                <w:color w:val="000000"/>
                <w:kern w:val="0"/>
                <w:sz w:val="21"/>
                <w:szCs w:val="21"/>
                <w:u w:val="none"/>
                <w:lang w:val="en-US" w:eastAsia="zh-CN" w:bidi="ar"/>
              </w:rPr>
              <w:t>190</w:t>
            </w:r>
          </w:p>
        </w:tc>
        <w:tc>
          <w:tcPr>
            <w:tcW w:w="1093" w:type="dxa"/>
            <w:tcBorders>
              <w:tl2br w:val="nil"/>
              <w:tr2bl w:val="nil"/>
            </w:tcBorders>
            <w:tcMar>
              <w:top w:w="12" w:type="dxa"/>
              <w:left w:w="12" w:type="dxa"/>
              <w:right w:w="12" w:type="dxa"/>
            </w:tcMar>
            <w:vAlign w:val="center"/>
          </w:tcPr>
          <w:p>
            <w:pPr>
              <w:widowControl/>
              <w:jc w:val="center"/>
              <w:textAlignment w:val="center"/>
              <w:rPr>
                <w:rFonts w:hint="eastAsia" w:ascii="宋体" w:hAnsi="宋体" w:cs="宋体"/>
                <w:color w:val="000000"/>
                <w:kern w:val="0"/>
                <w:sz w:val="18"/>
                <w:szCs w:val="18"/>
                <w:lang w:bidi="ar"/>
              </w:rPr>
            </w:pPr>
          </w:p>
        </w:tc>
        <w:tc>
          <w:tcPr>
            <w:tcW w:w="1094" w:type="dxa"/>
            <w:tcBorders>
              <w:tl2br w:val="nil"/>
              <w:tr2bl w:val="nil"/>
            </w:tcBorders>
            <w:tcMar>
              <w:top w:w="12" w:type="dxa"/>
              <w:left w:w="12" w:type="dxa"/>
              <w:right w:w="12" w:type="dxa"/>
            </w:tcMar>
            <w:vAlign w:val="center"/>
          </w:tcPr>
          <w:p>
            <w:pPr>
              <w:widowControl/>
              <w:jc w:val="both"/>
              <w:textAlignment w:val="center"/>
              <w:rPr>
                <w:rFonts w:hint="eastAsia" w:ascii="宋体" w:hAnsi="宋体" w:cs="宋体"/>
                <w:color w:val="000000"/>
                <w:kern w:val="0"/>
                <w:sz w:val="18"/>
                <w:szCs w:val="18"/>
                <w:lang w:bidi="ar"/>
              </w:rPr>
            </w:pPr>
          </w:p>
        </w:tc>
        <w:tc>
          <w:tcPr>
            <w:tcW w:w="1144" w:type="dxa"/>
            <w:vMerge w:val="continue"/>
            <w:tcBorders>
              <w:tl2br w:val="nil"/>
              <w:tr2bl w:val="nil"/>
            </w:tcBorders>
            <w:tcMar>
              <w:top w:w="12" w:type="dxa"/>
              <w:left w:w="12" w:type="dxa"/>
              <w:right w:w="12" w:type="dxa"/>
            </w:tcMar>
            <w:vAlign w:val="center"/>
          </w:tcPr>
          <w:p>
            <w:pPr>
              <w:widowControl/>
              <w:jc w:val="left"/>
              <w:textAlignment w:val="center"/>
              <w:rPr>
                <w:rFonts w:hint="eastAsia" w:ascii="宋体" w:hAnsi="宋体" w:cs="宋体"/>
                <w:color w:val="000000"/>
                <w:kern w:val="0"/>
                <w:sz w:val="18"/>
                <w:szCs w:val="18"/>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jc w:val="center"/>
        </w:trPr>
        <w:tc>
          <w:tcPr>
            <w:tcW w:w="609" w:type="dxa"/>
            <w:tcBorders>
              <w:tl2br w:val="nil"/>
              <w:tr2bl w:val="nil"/>
            </w:tcBorders>
            <w:tcMar>
              <w:top w:w="12" w:type="dxa"/>
              <w:left w:w="12" w:type="dxa"/>
              <w:right w:w="12" w:type="dxa"/>
            </w:tcMar>
            <w:vAlign w:val="center"/>
          </w:tcPr>
          <w:p>
            <w:pPr>
              <w:widowControl/>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4</w:t>
            </w:r>
          </w:p>
        </w:tc>
        <w:tc>
          <w:tcPr>
            <w:tcW w:w="2150" w:type="dxa"/>
            <w:tcBorders>
              <w:tl2br w:val="nil"/>
              <w:tr2bl w:val="nil"/>
            </w:tcBorders>
            <w:tcMar>
              <w:top w:w="12" w:type="dxa"/>
              <w:left w:w="12" w:type="dxa"/>
              <w:right w:w="12" w:type="dxa"/>
            </w:tcMar>
            <w:vAlign w:val="center"/>
          </w:tcPr>
          <w:p>
            <w:pPr>
              <w:widowControl/>
              <w:jc w:val="center"/>
              <w:textAlignment w:val="center"/>
              <w:rPr>
                <w:rFonts w:hint="eastAsia" w:ascii="宋体" w:hAnsi="宋体" w:cs="宋体"/>
                <w:color w:val="000000"/>
                <w:kern w:val="0"/>
                <w:sz w:val="18"/>
                <w:szCs w:val="18"/>
                <w:lang w:eastAsia="zh-CN" w:bidi="ar"/>
              </w:rPr>
            </w:pPr>
            <w:r>
              <w:rPr>
                <w:rFonts w:hint="eastAsia" w:ascii="宋体" w:hAnsi="宋体" w:cs="宋体"/>
                <w:color w:val="000000"/>
                <w:kern w:val="0"/>
                <w:sz w:val="21"/>
                <w:szCs w:val="21"/>
                <w:lang w:val="en-US" w:eastAsia="zh-CN" w:bidi="ar"/>
              </w:rPr>
              <w:t>厚壁型</w:t>
            </w:r>
            <w:r>
              <w:rPr>
                <w:rFonts w:hint="eastAsia" w:ascii="宋体" w:hAnsi="宋体" w:eastAsia="宋体" w:cs="宋体"/>
                <w:color w:val="000000"/>
                <w:kern w:val="0"/>
                <w:sz w:val="21"/>
                <w:szCs w:val="21"/>
                <w:lang w:val="en-US" w:eastAsia="zh-CN" w:bidi="ar"/>
              </w:rPr>
              <w:t>烧结页岩空心砖</w:t>
            </w:r>
          </w:p>
        </w:tc>
        <w:tc>
          <w:tcPr>
            <w:tcW w:w="1626" w:type="dxa"/>
            <w:tcBorders>
              <w:tl2br w:val="nil"/>
              <w:tr2bl w:val="nil"/>
            </w:tcBorders>
            <w:tcMar>
              <w:top w:w="12" w:type="dxa"/>
              <w:left w:w="12" w:type="dxa"/>
              <w:right w:w="12" w:type="dxa"/>
            </w:tcMar>
            <w:vAlign w:val="center"/>
          </w:tcPr>
          <w:p>
            <w:pPr>
              <w:widowControl/>
              <w:jc w:val="center"/>
              <w:textAlignment w:val="center"/>
              <w:rPr>
                <w:rFonts w:hint="eastAsia" w:ascii="宋体" w:hAnsi="宋体" w:cs="宋体"/>
                <w:color w:val="000000"/>
                <w:kern w:val="0"/>
                <w:sz w:val="18"/>
                <w:szCs w:val="18"/>
                <w:lang w:eastAsia="zh-CN" w:bidi="ar"/>
              </w:rPr>
            </w:pPr>
            <w:r>
              <w:rPr>
                <w:rFonts w:hint="eastAsia" w:ascii="宋体" w:hAnsi="宋体" w:cs="宋体"/>
                <w:color w:val="000000"/>
                <w:kern w:val="0"/>
                <w:sz w:val="21"/>
                <w:szCs w:val="21"/>
                <w:lang w:val="en-US" w:eastAsia="zh-CN" w:bidi="ar"/>
              </w:rPr>
              <w:t>200*115*210</w:t>
            </w:r>
          </w:p>
        </w:tc>
        <w:tc>
          <w:tcPr>
            <w:tcW w:w="555" w:type="dxa"/>
            <w:tcBorders>
              <w:tl2br w:val="nil"/>
              <w:tr2bl w:val="nil"/>
            </w:tcBorders>
            <w:tcMar>
              <w:top w:w="12" w:type="dxa"/>
              <w:left w:w="12" w:type="dxa"/>
              <w:right w:w="12"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21"/>
                <w:szCs w:val="21"/>
                <w:lang w:val="en-US" w:eastAsia="zh-CN" w:bidi="ar"/>
              </w:rPr>
              <w:t>m3</w:t>
            </w:r>
          </w:p>
        </w:tc>
        <w:tc>
          <w:tcPr>
            <w:tcW w:w="720" w:type="dxa"/>
            <w:tcBorders>
              <w:tl2br w:val="nil"/>
              <w:tr2bl w:val="nil"/>
            </w:tcBorders>
            <w:tcMar>
              <w:top w:w="12" w:type="dxa"/>
              <w:left w:w="12" w:type="dxa"/>
              <w:right w:w="12" w:type="dxa"/>
            </w:tcMar>
            <w:vAlign w:val="center"/>
          </w:tcPr>
          <w:p>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color w:val="000000"/>
                <w:kern w:val="0"/>
                <w:sz w:val="21"/>
                <w:szCs w:val="21"/>
                <w:u w:val="none"/>
                <w:lang w:val="en-US" w:eastAsia="zh-CN" w:bidi="ar"/>
              </w:rPr>
              <w:t>120</w:t>
            </w:r>
          </w:p>
        </w:tc>
        <w:tc>
          <w:tcPr>
            <w:tcW w:w="993" w:type="dxa"/>
            <w:tcBorders>
              <w:tl2br w:val="nil"/>
              <w:tr2bl w:val="nil"/>
            </w:tcBorders>
            <w:tcMar>
              <w:top w:w="12" w:type="dxa"/>
              <w:left w:w="12" w:type="dxa"/>
              <w:right w:w="12" w:type="dxa"/>
            </w:tcMar>
            <w:vAlign w:val="center"/>
          </w:tcPr>
          <w:p>
            <w:pPr>
              <w:keepNext w:val="0"/>
              <w:keepLines w:val="0"/>
              <w:widowControl/>
              <w:suppressLineNumbers w:val="0"/>
              <w:jc w:val="center"/>
              <w:textAlignment w:val="center"/>
              <w:rPr>
                <w:rFonts w:hint="default" w:ascii="宋体" w:hAnsi="宋体" w:cs="宋体"/>
                <w:color w:val="000000"/>
                <w:kern w:val="0"/>
                <w:sz w:val="21"/>
                <w:szCs w:val="21"/>
                <w:lang w:val="en-US" w:eastAsia="zh-CN" w:bidi="ar"/>
              </w:rPr>
            </w:pPr>
            <w:r>
              <w:rPr>
                <w:rFonts w:hint="eastAsia" w:ascii="宋体" w:hAnsi="宋体" w:eastAsia="宋体" w:cs="宋体"/>
                <w:i w:val="0"/>
                <w:color w:val="000000"/>
                <w:kern w:val="0"/>
                <w:sz w:val="21"/>
                <w:szCs w:val="21"/>
                <w:u w:val="none"/>
                <w:lang w:val="en-US" w:eastAsia="zh-CN" w:bidi="ar"/>
              </w:rPr>
              <w:t>220</w:t>
            </w:r>
          </w:p>
        </w:tc>
        <w:tc>
          <w:tcPr>
            <w:tcW w:w="1093" w:type="dxa"/>
            <w:tcBorders>
              <w:tl2br w:val="nil"/>
              <w:tr2bl w:val="nil"/>
            </w:tcBorders>
            <w:tcMar>
              <w:top w:w="12" w:type="dxa"/>
              <w:left w:w="12" w:type="dxa"/>
              <w:right w:w="12" w:type="dxa"/>
            </w:tcMar>
            <w:vAlign w:val="center"/>
          </w:tcPr>
          <w:p>
            <w:pPr>
              <w:widowControl/>
              <w:jc w:val="center"/>
              <w:textAlignment w:val="center"/>
              <w:rPr>
                <w:rFonts w:hint="eastAsia" w:ascii="宋体" w:hAnsi="宋体" w:cs="宋体"/>
                <w:color w:val="000000"/>
                <w:kern w:val="0"/>
                <w:sz w:val="18"/>
                <w:szCs w:val="18"/>
                <w:lang w:bidi="ar"/>
              </w:rPr>
            </w:pPr>
          </w:p>
        </w:tc>
        <w:tc>
          <w:tcPr>
            <w:tcW w:w="1094" w:type="dxa"/>
            <w:tcBorders>
              <w:tl2br w:val="nil"/>
              <w:tr2bl w:val="nil"/>
            </w:tcBorders>
            <w:tcMar>
              <w:top w:w="12" w:type="dxa"/>
              <w:left w:w="12" w:type="dxa"/>
              <w:right w:w="12" w:type="dxa"/>
            </w:tcMar>
            <w:vAlign w:val="center"/>
          </w:tcPr>
          <w:p>
            <w:pPr>
              <w:widowControl/>
              <w:jc w:val="center"/>
              <w:textAlignment w:val="center"/>
              <w:rPr>
                <w:rFonts w:hint="eastAsia" w:ascii="宋体" w:hAnsi="宋体" w:cs="宋体"/>
                <w:color w:val="000000"/>
                <w:kern w:val="0"/>
                <w:sz w:val="18"/>
                <w:szCs w:val="18"/>
                <w:lang w:bidi="ar"/>
              </w:rPr>
            </w:pPr>
          </w:p>
        </w:tc>
        <w:tc>
          <w:tcPr>
            <w:tcW w:w="1144" w:type="dxa"/>
            <w:vMerge w:val="continue"/>
            <w:tcBorders>
              <w:tl2br w:val="nil"/>
              <w:tr2bl w:val="nil"/>
            </w:tcBorders>
            <w:tcMar>
              <w:top w:w="12" w:type="dxa"/>
              <w:left w:w="12" w:type="dxa"/>
              <w:right w:w="12" w:type="dxa"/>
            </w:tcMar>
            <w:vAlign w:val="center"/>
          </w:tcPr>
          <w:p>
            <w:pPr>
              <w:widowControl/>
              <w:jc w:val="left"/>
              <w:textAlignment w:val="center"/>
              <w:rPr>
                <w:rFonts w:hint="eastAsia" w:ascii="宋体" w:hAnsi="宋体" w:cs="宋体"/>
                <w:color w:val="000000"/>
                <w:kern w:val="0"/>
                <w:sz w:val="18"/>
                <w:szCs w:val="18"/>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jc w:val="center"/>
        </w:trPr>
        <w:tc>
          <w:tcPr>
            <w:tcW w:w="2759" w:type="dxa"/>
            <w:gridSpan w:val="2"/>
            <w:vMerge w:val="restart"/>
            <w:tcBorders>
              <w:tl2br w:val="nil"/>
              <w:tr2bl w:val="nil"/>
            </w:tcBorders>
            <w:tcMar>
              <w:top w:w="12" w:type="dxa"/>
              <w:left w:w="12" w:type="dxa"/>
              <w:right w:w="12" w:type="dxa"/>
            </w:tcMar>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合计</w:t>
            </w:r>
          </w:p>
        </w:tc>
        <w:tc>
          <w:tcPr>
            <w:tcW w:w="3894" w:type="dxa"/>
            <w:gridSpan w:val="4"/>
            <w:tcBorders>
              <w:tl2br w:val="nil"/>
              <w:tr2bl w:val="nil"/>
            </w:tcBorders>
            <w:tcMar>
              <w:top w:w="12" w:type="dxa"/>
              <w:left w:w="12" w:type="dxa"/>
              <w:right w:w="12" w:type="dxa"/>
            </w:tcMar>
            <w:vAlign w:val="center"/>
          </w:tcPr>
          <w:p>
            <w:pPr>
              <w:widowControl/>
              <w:jc w:val="center"/>
              <w:textAlignment w:val="center"/>
              <w:rPr>
                <w:rFonts w:hint="default" w:ascii="宋体" w:hAnsi="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上限合价：</w:t>
            </w:r>
            <w:r>
              <w:rPr>
                <w:rFonts w:hint="eastAsia" w:ascii="宋体" w:hAnsi="宋体" w:cs="宋体"/>
                <w:color w:val="000000"/>
                <w:kern w:val="0"/>
                <w:sz w:val="21"/>
                <w:szCs w:val="21"/>
                <w:u w:val="single"/>
                <w:lang w:val="en-US" w:eastAsia="zh-CN" w:bidi="ar"/>
              </w:rPr>
              <w:t xml:space="preserve"> 86700 </w:t>
            </w:r>
            <w:r>
              <w:rPr>
                <w:rFonts w:hint="eastAsia" w:ascii="宋体" w:hAnsi="宋体" w:cs="宋体"/>
                <w:color w:val="000000"/>
                <w:kern w:val="0"/>
                <w:sz w:val="21"/>
                <w:szCs w:val="21"/>
                <w:lang w:val="en-US" w:eastAsia="zh-CN" w:bidi="ar"/>
              </w:rPr>
              <w:t xml:space="preserve"> 元</w:t>
            </w:r>
          </w:p>
        </w:tc>
        <w:tc>
          <w:tcPr>
            <w:tcW w:w="3331" w:type="dxa"/>
            <w:gridSpan w:val="3"/>
            <w:tcBorders>
              <w:tl2br w:val="nil"/>
              <w:tr2bl w:val="nil"/>
            </w:tcBorders>
            <w:tcMar>
              <w:top w:w="12" w:type="dxa"/>
              <w:left w:w="12" w:type="dxa"/>
              <w:right w:w="12" w:type="dxa"/>
            </w:tcMar>
            <w:vAlign w:val="center"/>
          </w:tcPr>
          <w:p>
            <w:pPr>
              <w:widowControl/>
              <w:jc w:val="left"/>
              <w:textAlignment w:val="center"/>
              <w:rPr>
                <w:rFonts w:hint="default"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报价</w:t>
            </w:r>
            <w:r>
              <w:rPr>
                <w:rFonts w:hint="eastAsia" w:ascii="宋体" w:hAnsi="宋体" w:cs="宋体"/>
                <w:color w:val="000000"/>
                <w:kern w:val="0"/>
                <w:sz w:val="21"/>
                <w:szCs w:val="21"/>
                <w:lang w:bidi="ar"/>
              </w:rPr>
              <w:t>金额：</w:t>
            </w:r>
            <w:r>
              <w:rPr>
                <w:rFonts w:hint="eastAsia" w:ascii="宋体" w:hAnsi="宋体" w:cs="宋体"/>
                <w:color w:val="000000"/>
                <w:kern w:val="0"/>
                <w:sz w:val="21"/>
                <w:szCs w:val="21"/>
                <w:u w:val="single"/>
                <w:lang w:val="en-US" w:eastAsia="zh-CN" w:bidi="ar"/>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jc w:val="center"/>
        </w:trPr>
        <w:tc>
          <w:tcPr>
            <w:tcW w:w="2759" w:type="dxa"/>
            <w:gridSpan w:val="2"/>
            <w:vMerge w:val="continue"/>
            <w:tcBorders>
              <w:tl2br w:val="nil"/>
              <w:tr2bl w:val="nil"/>
            </w:tcBorders>
            <w:tcMar>
              <w:top w:w="12" w:type="dxa"/>
              <w:left w:w="12" w:type="dxa"/>
              <w:right w:w="12" w:type="dxa"/>
            </w:tcMar>
            <w:vAlign w:val="center"/>
          </w:tcPr>
          <w:p>
            <w:pPr>
              <w:widowControl/>
              <w:jc w:val="left"/>
              <w:textAlignment w:val="center"/>
              <w:rPr>
                <w:rFonts w:hint="eastAsia" w:ascii="宋体" w:hAnsi="宋体" w:cs="宋体"/>
                <w:color w:val="000000"/>
                <w:kern w:val="0"/>
                <w:sz w:val="18"/>
                <w:szCs w:val="18"/>
                <w:lang w:bidi="ar"/>
              </w:rPr>
            </w:pPr>
          </w:p>
        </w:tc>
        <w:tc>
          <w:tcPr>
            <w:tcW w:w="3894" w:type="dxa"/>
            <w:gridSpan w:val="4"/>
            <w:tcBorders>
              <w:tl2br w:val="nil"/>
              <w:tr2bl w:val="nil"/>
            </w:tcBorders>
            <w:tcMar>
              <w:top w:w="12" w:type="dxa"/>
              <w:left w:w="12" w:type="dxa"/>
              <w:right w:w="12" w:type="dxa"/>
            </w:tcMar>
            <w:vAlign w:val="center"/>
          </w:tcPr>
          <w:p>
            <w:pPr>
              <w:widowControl/>
              <w:jc w:val="center"/>
              <w:textAlignment w:val="center"/>
              <w:rPr>
                <w:rFonts w:hint="default" w:ascii="宋体" w:hAnsi="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大写：</w:t>
            </w:r>
            <w:r>
              <w:rPr>
                <w:rFonts w:hint="eastAsia" w:ascii="宋体" w:hAnsi="宋体" w:cs="宋体"/>
                <w:color w:val="000000"/>
                <w:kern w:val="0"/>
                <w:sz w:val="21"/>
                <w:szCs w:val="21"/>
                <w:u w:val="single"/>
                <w:lang w:val="en-US" w:eastAsia="zh-CN" w:bidi="ar"/>
              </w:rPr>
              <w:t xml:space="preserve">      捌万陆仟柒佰      </w:t>
            </w:r>
            <w:r>
              <w:rPr>
                <w:rFonts w:hint="eastAsia" w:ascii="宋体" w:hAnsi="宋体" w:cs="宋体"/>
                <w:color w:val="000000"/>
                <w:kern w:val="0"/>
                <w:sz w:val="21"/>
                <w:szCs w:val="21"/>
                <w:lang w:val="en-US" w:eastAsia="zh-CN" w:bidi="ar"/>
              </w:rPr>
              <w:t>元整</w:t>
            </w:r>
          </w:p>
        </w:tc>
        <w:tc>
          <w:tcPr>
            <w:tcW w:w="3331" w:type="dxa"/>
            <w:gridSpan w:val="3"/>
            <w:tcBorders>
              <w:tl2br w:val="nil"/>
              <w:tr2bl w:val="nil"/>
            </w:tcBorders>
            <w:tcMar>
              <w:top w:w="12" w:type="dxa"/>
              <w:left w:w="12" w:type="dxa"/>
              <w:right w:w="12" w:type="dxa"/>
            </w:tcMar>
            <w:vAlign w:val="center"/>
          </w:tcPr>
          <w:p>
            <w:pPr>
              <w:widowControl/>
              <w:jc w:val="left"/>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大写：</w:t>
            </w:r>
            <w:r>
              <w:rPr>
                <w:rFonts w:hint="eastAsia" w:ascii="宋体" w:hAnsi="宋体" w:cs="宋体"/>
                <w:color w:val="000000"/>
                <w:kern w:val="0"/>
                <w:sz w:val="21"/>
                <w:szCs w:val="21"/>
                <w:u w:val="single"/>
                <w:lang w:bidi="ar"/>
              </w:rPr>
              <w:t xml:space="preserve">        </w:t>
            </w:r>
            <w:r>
              <w:rPr>
                <w:rFonts w:hint="eastAsia" w:ascii="宋体" w:hAnsi="宋体" w:cs="宋体"/>
                <w:color w:val="000000"/>
                <w:kern w:val="0"/>
                <w:sz w:val="21"/>
                <w:szCs w:val="21"/>
                <w:u w:val="single"/>
                <w:lang w:val="en-US" w:eastAsia="zh-CN" w:bidi="ar"/>
              </w:rPr>
              <w:t xml:space="preserve">              </w:t>
            </w:r>
            <w:r>
              <w:rPr>
                <w:rFonts w:hint="eastAsia" w:ascii="宋体" w:hAnsi="宋体" w:cs="宋体"/>
                <w:color w:val="000000"/>
                <w:kern w:val="0"/>
                <w:sz w:val="21"/>
                <w:szCs w:val="21"/>
                <w:lang w:bidi="ar"/>
              </w:rPr>
              <w:t>元整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0" w:hRule="atLeast"/>
          <w:jc w:val="center"/>
        </w:trPr>
        <w:tc>
          <w:tcPr>
            <w:tcW w:w="9984" w:type="dxa"/>
            <w:gridSpan w:val="9"/>
            <w:vMerge w:val="restart"/>
            <w:tcBorders>
              <w:tl2br w:val="nil"/>
              <w:tr2bl w:val="nil"/>
            </w:tcBorders>
            <w:tcMar>
              <w:top w:w="12" w:type="dxa"/>
              <w:left w:w="12" w:type="dxa"/>
              <w:right w:w="12" w:type="dxa"/>
            </w:tcMar>
            <w:vAlign w:val="center"/>
          </w:tcPr>
          <w:p>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注：本竞争性比选约定的材料价格为比选人指定段落的</w:t>
            </w:r>
            <w:r>
              <w:rPr>
                <w:rFonts w:hint="eastAsia" w:ascii="宋体" w:hAnsi="宋体" w:cs="宋体"/>
                <w:color w:val="000000"/>
                <w:kern w:val="0"/>
                <w:szCs w:val="21"/>
                <w:lang w:val="en-US" w:eastAsia="zh-CN" w:bidi="ar"/>
              </w:rPr>
              <w:t>含税</w:t>
            </w:r>
            <w:r>
              <w:rPr>
                <w:rFonts w:hint="eastAsia" w:ascii="宋体" w:hAnsi="宋体" w:cs="宋体"/>
                <w:color w:val="000000"/>
                <w:kern w:val="0"/>
                <w:szCs w:val="21"/>
                <w:lang w:bidi="ar"/>
              </w:rPr>
              <w:t>到场单价，工程量为暂定数量，由于现场实际施工情况不同，最终以实际计量数量为准。</w:t>
            </w:r>
            <w:r>
              <w:rPr>
                <w:rFonts w:ascii="_5b8b_4f53" w:hAnsi="_5b8b_4f53" w:eastAsia="_5b8b_4f53" w:cs="_5b8b_4f53"/>
                <w:color w:val="000000"/>
                <w:kern w:val="0"/>
                <w:szCs w:val="21"/>
                <w:lang w:bidi="ar"/>
              </w:rPr>
              <w:br w:type="textWrapping"/>
            </w:r>
            <w:r>
              <w:rPr>
                <w:rFonts w:ascii="_5b8b_4f53" w:hAnsi="_5b8b_4f53" w:eastAsia="_5b8b_4f53" w:cs="_5b8b_4f53"/>
                <w:color w:val="000000"/>
                <w:kern w:val="0"/>
                <w:szCs w:val="21"/>
                <w:lang w:bidi="ar"/>
              </w:rPr>
              <w:t>1</w:t>
            </w:r>
            <w:r>
              <w:rPr>
                <w:rFonts w:hint="eastAsia" w:ascii="宋体" w:hAnsi="宋体" w:cs="宋体"/>
                <w:color w:val="000000"/>
                <w:kern w:val="0"/>
                <w:szCs w:val="21"/>
                <w:lang w:bidi="ar"/>
              </w:rPr>
              <w:t>、上述报价为税后价，竞标人应提供合法有效且符合比选人要求的增值</w:t>
            </w:r>
            <w:r>
              <w:rPr>
                <w:rFonts w:hint="eastAsia" w:ascii="宋体" w:hAnsi="宋体" w:cs="宋体"/>
                <w:color w:val="000000"/>
                <w:kern w:val="0"/>
                <w:szCs w:val="21"/>
                <w:lang w:val="en-US" w:eastAsia="zh-CN" w:bidi="ar"/>
              </w:rPr>
              <w:t>专用</w:t>
            </w:r>
            <w:r>
              <w:rPr>
                <w:rFonts w:hint="eastAsia" w:ascii="宋体" w:hAnsi="宋体" w:cs="宋体"/>
                <w:color w:val="000000"/>
                <w:kern w:val="0"/>
                <w:szCs w:val="21"/>
                <w:lang w:bidi="ar"/>
              </w:rPr>
              <w:t>税发票</w:t>
            </w:r>
            <w:r>
              <w:rPr>
                <w:rFonts w:hint="eastAsia" w:ascii="宋体" w:hAnsi="宋体" w:cs="宋体"/>
                <w:color w:val="000000"/>
                <w:kern w:val="0"/>
                <w:szCs w:val="21"/>
                <w:lang w:eastAsia="zh-CN" w:bidi="ar"/>
              </w:rPr>
              <w:t>（</w:t>
            </w:r>
            <w:r>
              <w:rPr>
                <w:rFonts w:hint="eastAsia" w:ascii="宋体" w:hAnsi="宋体" w:cs="宋体"/>
                <w:color w:val="000000"/>
                <w:kern w:val="0"/>
                <w:szCs w:val="21"/>
                <w:lang w:val="en-US" w:eastAsia="zh-CN" w:bidi="ar"/>
              </w:rPr>
              <w:t>税率为3%</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w:t>
            </w:r>
            <w:r>
              <w:rPr>
                <w:rFonts w:ascii="_5b8b_4f53" w:hAnsi="_5b8b_4f53" w:eastAsia="_5b8b_4f53" w:cs="_5b8b_4f53"/>
                <w:color w:val="000000"/>
                <w:kern w:val="0"/>
                <w:szCs w:val="21"/>
                <w:lang w:bidi="ar"/>
              </w:rPr>
              <w:br w:type="textWrapping"/>
            </w:r>
            <w:r>
              <w:rPr>
                <w:rFonts w:ascii="_5b8b_4f53" w:hAnsi="_5b8b_4f53" w:eastAsia="_5b8b_4f53" w:cs="_5b8b_4f53"/>
                <w:color w:val="000000"/>
                <w:kern w:val="0"/>
                <w:szCs w:val="21"/>
                <w:lang w:bidi="ar"/>
              </w:rPr>
              <w:t>2</w:t>
            </w:r>
            <w:r>
              <w:rPr>
                <w:rFonts w:hint="eastAsia" w:ascii="宋体" w:hAnsi="宋体" w:cs="宋体"/>
                <w:color w:val="000000"/>
                <w:kern w:val="0"/>
                <w:szCs w:val="21"/>
                <w:lang w:bidi="ar"/>
              </w:rPr>
              <w:t>、表中所填单价为含税到场的综合单价</w:t>
            </w:r>
            <w:r>
              <w:rPr>
                <w:rFonts w:hint="eastAsia" w:ascii="宋体" w:hAnsi="宋体" w:cs="宋体"/>
                <w:color w:val="000000"/>
                <w:kern w:val="0"/>
                <w:szCs w:val="21"/>
                <w:lang w:eastAsia="zh-CN" w:bidi="ar"/>
              </w:rPr>
              <w:t>。</w:t>
            </w:r>
            <w:r>
              <w:rPr>
                <w:rFonts w:ascii="_5b8b_4f53" w:hAnsi="_5b8b_4f53" w:eastAsia="_5b8b_4f53" w:cs="_5b8b_4f53"/>
                <w:color w:val="000000"/>
                <w:kern w:val="0"/>
                <w:szCs w:val="21"/>
                <w:lang w:bidi="ar"/>
              </w:rPr>
              <w:br w:type="textWrapping"/>
            </w:r>
            <w:r>
              <w:rPr>
                <w:rFonts w:ascii="_5b8b_4f53" w:hAnsi="_5b8b_4f53" w:eastAsia="_5b8b_4f53" w:cs="_5b8b_4f53"/>
                <w:color w:val="000000"/>
                <w:kern w:val="0"/>
                <w:szCs w:val="21"/>
                <w:lang w:bidi="ar"/>
              </w:rPr>
              <w:t>3</w:t>
            </w:r>
            <w:r>
              <w:rPr>
                <w:rFonts w:hint="eastAsia" w:ascii="宋体" w:hAnsi="宋体" w:cs="宋体"/>
                <w:color w:val="000000"/>
                <w:kern w:val="0"/>
                <w:szCs w:val="21"/>
                <w:lang w:bidi="ar"/>
              </w:rPr>
              <w:t>、本工程工期预计为</w:t>
            </w:r>
            <w:r>
              <w:rPr>
                <w:rFonts w:ascii="_5b8b_4f53" w:hAnsi="_5b8b_4f53" w:eastAsia="_5b8b_4f53" w:cs="_5b8b_4f53"/>
                <w:color w:val="000000"/>
                <w:kern w:val="0"/>
                <w:szCs w:val="21"/>
                <w:lang w:bidi="ar"/>
              </w:rPr>
              <w:t>2020</w:t>
            </w:r>
            <w:r>
              <w:rPr>
                <w:rFonts w:hint="eastAsia" w:ascii="宋体" w:hAnsi="宋体" w:cs="宋体"/>
                <w:color w:val="000000"/>
                <w:kern w:val="0"/>
                <w:szCs w:val="21"/>
                <w:lang w:bidi="ar"/>
              </w:rPr>
              <w:t>年</w:t>
            </w:r>
            <w:r>
              <w:rPr>
                <w:rFonts w:hint="eastAsia" w:ascii="宋体" w:hAnsi="宋体" w:cs="宋体"/>
                <w:color w:val="000000"/>
                <w:kern w:val="0"/>
                <w:szCs w:val="21"/>
                <w:lang w:val="en-US" w:eastAsia="zh-CN" w:bidi="ar"/>
              </w:rPr>
              <w:t>11</w:t>
            </w:r>
            <w:r>
              <w:rPr>
                <w:rFonts w:hint="eastAsia" w:ascii="宋体" w:hAnsi="宋体" w:cs="宋体"/>
                <w:color w:val="000000"/>
                <w:kern w:val="0"/>
                <w:szCs w:val="21"/>
                <w:lang w:bidi="ar"/>
              </w:rPr>
              <w:t>月</w:t>
            </w:r>
            <w:r>
              <w:rPr>
                <w:rFonts w:ascii="_5b8b_4f53" w:hAnsi="_5b8b_4f53" w:eastAsia="_5b8b_4f53" w:cs="_5b8b_4f53"/>
                <w:color w:val="000000"/>
                <w:kern w:val="0"/>
                <w:szCs w:val="21"/>
                <w:lang w:bidi="ar"/>
              </w:rPr>
              <w:t>-</w:t>
            </w:r>
            <w:r>
              <w:rPr>
                <w:rFonts w:hint="eastAsia" w:ascii="_5b8b_4f53" w:hAnsi="_5b8b_4f53" w:cs="_5b8b_4f53"/>
                <w:color w:val="000000"/>
                <w:kern w:val="0"/>
                <w:szCs w:val="21"/>
                <w:lang w:val="en-US" w:eastAsia="zh-CN" w:bidi="ar"/>
              </w:rPr>
              <w:t>2021年4</w:t>
            </w:r>
            <w:r>
              <w:rPr>
                <w:rFonts w:hint="eastAsia" w:ascii="宋体" w:hAnsi="宋体" w:cs="宋体"/>
                <w:color w:val="000000"/>
                <w:kern w:val="0"/>
                <w:szCs w:val="21"/>
                <w:lang w:bidi="ar"/>
              </w:rPr>
              <w:t>月。竞标人必须保证比选人</w:t>
            </w:r>
            <w:r>
              <w:rPr>
                <w:rFonts w:hint="eastAsia" w:ascii="宋体" w:hAnsi="宋体" w:cs="宋体"/>
                <w:color w:val="000000"/>
                <w:kern w:val="0"/>
                <w:szCs w:val="21"/>
                <w:lang w:eastAsia="zh-CN" w:bidi="ar"/>
              </w:rPr>
              <w:t>砌筑用砖</w:t>
            </w:r>
            <w:r>
              <w:rPr>
                <w:rFonts w:hint="eastAsia" w:ascii="宋体" w:hAnsi="宋体" w:cs="宋体"/>
                <w:color w:val="000000"/>
                <w:kern w:val="0"/>
                <w:szCs w:val="21"/>
                <w:lang w:bidi="ar"/>
              </w:rPr>
              <w:t>量的供应及时。比选人一般提前一天以电话（短信）通知计划用量。</w:t>
            </w:r>
            <w:r>
              <w:rPr>
                <w:rFonts w:ascii="_5b8b_4f53" w:hAnsi="_5b8b_4f53" w:eastAsia="_5b8b_4f53" w:cs="_5b8b_4f53"/>
                <w:color w:val="000000"/>
                <w:kern w:val="0"/>
                <w:szCs w:val="21"/>
                <w:lang w:bidi="ar"/>
              </w:rPr>
              <w:br w:type="textWrapping"/>
            </w:r>
            <w:r>
              <w:rPr>
                <w:rFonts w:ascii="_5b8b_4f53" w:hAnsi="_5b8b_4f53" w:eastAsia="_5b8b_4f53" w:cs="_5b8b_4f53"/>
                <w:color w:val="000000"/>
                <w:kern w:val="0"/>
                <w:szCs w:val="21"/>
                <w:lang w:bidi="ar"/>
              </w:rPr>
              <w:t>4</w:t>
            </w:r>
            <w:r>
              <w:rPr>
                <w:rFonts w:hint="eastAsia" w:ascii="宋体" w:hAnsi="宋体" w:cs="宋体"/>
                <w:color w:val="000000"/>
                <w:kern w:val="0"/>
                <w:szCs w:val="21"/>
                <w:lang w:bidi="ar"/>
              </w:rPr>
              <w:t>、比选人指定的交货地点：</w:t>
            </w:r>
            <w:r>
              <w:rPr>
                <w:rFonts w:hint="eastAsia" w:ascii="宋体" w:hAnsi="宋体" w:cs="宋体"/>
                <w:color w:val="000000"/>
                <w:kern w:val="0"/>
                <w:szCs w:val="21"/>
                <w:u w:val="single"/>
                <w:lang w:bidi="ar"/>
              </w:rPr>
              <w:t>云阳县</w:t>
            </w:r>
            <w:r>
              <w:rPr>
                <w:rFonts w:hint="eastAsia" w:ascii="宋体" w:hAnsi="宋体" w:cs="宋体"/>
                <w:color w:val="000000"/>
                <w:kern w:val="0"/>
                <w:szCs w:val="21"/>
                <w:u w:val="single"/>
                <w:lang w:val="en-US" w:eastAsia="zh-CN" w:bidi="ar"/>
              </w:rPr>
              <w:t>水口镇云阳东收费站施工现场</w:t>
            </w:r>
            <w:r>
              <w:rPr>
                <w:rFonts w:hint="eastAsia" w:ascii="_5b8b_4f53" w:hAnsi="_5b8b_4f53" w:eastAsia="_5b8b_4f53" w:cs="_5b8b_4f53"/>
                <w:color w:val="000000"/>
                <w:kern w:val="0"/>
                <w:szCs w:val="21"/>
                <w:lang w:bidi="ar"/>
              </w:rPr>
              <w:t>指定位置。</w:t>
            </w:r>
            <w:r>
              <w:rPr>
                <w:rFonts w:ascii="_5b8b_4f53" w:hAnsi="_5b8b_4f53" w:eastAsia="_5b8b_4f53" w:cs="_5b8b_4f53"/>
                <w:color w:val="000000"/>
                <w:kern w:val="0"/>
                <w:szCs w:val="21"/>
                <w:lang w:bidi="ar"/>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0" w:hRule="atLeast"/>
          <w:jc w:val="center"/>
        </w:trPr>
        <w:tc>
          <w:tcPr>
            <w:tcW w:w="9984" w:type="dxa"/>
            <w:gridSpan w:val="9"/>
            <w:vMerge w:val="continue"/>
            <w:tcBorders>
              <w:tl2br w:val="nil"/>
              <w:tr2bl w:val="nil"/>
            </w:tcBorders>
            <w:tcMar>
              <w:top w:w="12" w:type="dxa"/>
              <w:left w:w="12" w:type="dxa"/>
              <w:right w:w="12" w:type="dxa"/>
            </w:tcMar>
            <w:vAlign w:val="center"/>
          </w:tcPr>
          <w:p>
            <w:pPr>
              <w:rPr>
                <w:rFonts w:hint="eastAsia"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0" w:hRule="atLeast"/>
          <w:jc w:val="center"/>
        </w:trPr>
        <w:tc>
          <w:tcPr>
            <w:tcW w:w="9984" w:type="dxa"/>
            <w:gridSpan w:val="9"/>
            <w:vMerge w:val="continue"/>
            <w:tcBorders>
              <w:tl2br w:val="nil"/>
              <w:tr2bl w:val="nil"/>
            </w:tcBorders>
            <w:tcMar>
              <w:top w:w="12" w:type="dxa"/>
              <w:left w:w="12" w:type="dxa"/>
              <w:right w:w="12" w:type="dxa"/>
            </w:tcMar>
            <w:vAlign w:val="center"/>
          </w:tcPr>
          <w:p>
            <w:pPr>
              <w:rPr>
                <w:rFonts w:hint="eastAsia"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0" w:hRule="atLeast"/>
          <w:jc w:val="center"/>
        </w:trPr>
        <w:tc>
          <w:tcPr>
            <w:tcW w:w="9984" w:type="dxa"/>
            <w:gridSpan w:val="9"/>
            <w:vMerge w:val="continue"/>
            <w:tcBorders>
              <w:tl2br w:val="nil"/>
              <w:tr2bl w:val="nil"/>
            </w:tcBorders>
            <w:tcMar>
              <w:top w:w="12" w:type="dxa"/>
              <w:left w:w="12" w:type="dxa"/>
              <w:right w:w="12" w:type="dxa"/>
            </w:tcMar>
            <w:vAlign w:val="center"/>
          </w:tcPr>
          <w:p>
            <w:pPr>
              <w:rPr>
                <w:rFonts w:hint="eastAsia"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0" w:hRule="atLeast"/>
          <w:jc w:val="center"/>
        </w:trPr>
        <w:tc>
          <w:tcPr>
            <w:tcW w:w="9984" w:type="dxa"/>
            <w:gridSpan w:val="9"/>
            <w:vMerge w:val="continue"/>
            <w:tcBorders>
              <w:tl2br w:val="nil"/>
              <w:tr2bl w:val="nil"/>
            </w:tcBorders>
            <w:tcMar>
              <w:top w:w="12" w:type="dxa"/>
              <w:left w:w="12" w:type="dxa"/>
              <w:right w:w="12" w:type="dxa"/>
            </w:tcMar>
            <w:vAlign w:val="center"/>
          </w:tcPr>
          <w:p>
            <w:pPr>
              <w:rPr>
                <w:rFonts w:hint="eastAsia" w:ascii="宋体" w:hAnsi="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0" w:hRule="atLeast"/>
          <w:jc w:val="center"/>
        </w:trPr>
        <w:tc>
          <w:tcPr>
            <w:tcW w:w="9984" w:type="dxa"/>
            <w:gridSpan w:val="9"/>
            <w:vMerge w:val="continue"/>
            <w:tcBorders>
              <w:tl2br w:val="nil"/>
              <w:tr2bl w:val="nil"/>
            </w:tcBorders>
            <w:tcMar>
              <w:top w:w="12" w:type="dxa"/>
              <w:left w:w="12" w:type="dxa"/>
              <w:right w:w="12" w:type="dxa"/>
            </w:tcMar>
            <w:vAlign w:val="center"/>
          </w:tcPr>
          <w:p>
            <w:pPr>
              <w:rPr>
                <w:rFonts w:hint="eastAsia" w:ascii="宋体" w:hAnsi="宋体" w:cs="宋体"/>
                <w:color w:val="000000"/>
                <w:szCs w:val="21"/>
              </w:rPr>
            </w:pPr>
          </w:p>
        </w:tc>
      </w:tr>
    </w:tbl>
    <w:p>
      <w:pPr>
        <w:spacing w:line="360" w:lineRule="auto"/>
        <w:jc w:val="left"/>
        <w:textAlignment w:val="baseline"/>
        <w:rPr>
          <w:rFonts w:hint="eastAsia"/>
          <w:szCs w:val="21"/>
        </w:rPr>
      </w:pPr>
    </w:p>
    <w:p>
      <w:pPr>
        <w:spacing w:line="480" w:lineRule="exact"/>
        <w:ind w:firstLine="3259" w:firstLineChars="1358"/>
        <w:jc w:val="left"/>
        <w:rPr>
          <w:rFonts w:hint="eastAsia"/>
          <w:sz w:val="24"/>
          <w:szCs w:val="28"/>
          <w:u w:val="single"/>
        </w:rPr>
      </w:pPr>
      <w:r>
        <w:rPr>
          <w:rFonts w:hint="eastAsia"/>
          <w:sz w:val="24"/>
          <w:szCs w:val="28"/>
        </w:rPr>
        <w:t>竞标人（盖单位公章）：</w:t>
      </w:r>
      <w:r>
        <w:rPr>
          <w:rFonts w:hint="eastAsia"/>
          <w:sz w:val="24"/>
          <w:szCs w:val="28"/>
          <w:u w:val="single"/>
        </w:rPr>
        <w:t xml:space="preserve">                </w:t>
      </w:r>
    </w:p>
    <w:p>
      <w:pPr>
        <w:spacing w:line="480" w:lineRule="exact"/>
        <w:ind w:left="2852" w:leftChars="1358"/>
        <w:rPr>
          <w:rFonts w:hint="eastAsia"/>
          <w:sz w:val="24"/>
          <w:szCs w:val="28"/>
        </w:rPr>
      </w:pPr>
      <w:r>
        <w:rPr>
          <w:rFonts w:hint="eastAsia"/>
          <w:sz w:val="24"/>
          <w:szCs w:val="24"/>
        </w:rPr>
        <w:t>法定代表人（或授权代表）：___________________</w:t>
      </w:r>
      <w:r>
        <w:rPr>
          <w:rFonts w:hint="eastAsia"/>
          <w:sz w:val="24"/>
          <w:szCs w:val="28"/>
        </w:rPr>
        <w:t>联系电话：</w:t>
      </w:r>
      <w:r>
        <w:rPr>
          <w:rFonts w:hint="eastAsia"/>
          <w:sz w:val="24"/>
          <w:szCs w:val="28"/>
          <w:u w:val="single"/>
        </w:rPr>
        <w:t xml:space="preserve">       </w:t>
      </w:r>
      <w:r>
        <w:rPr>
          <w:rFonts w:hint="eastAsia"/>
          <w:sz w:val="24"/>
          <w:szCs w:val="28"/>
        </w:rPr>
        <w:t xml:space="preserve">                             </w:t>
      </w:r>
    </w:p>
    <w:p>
      <w:pPr>
        <w:pStyle w:val="9"/>
        <w:jc w:val="right"/>
        <w:rPr>
          <w:rFonts w:hint="eastAsia"/>
          <w:color w:val="auto"/>
          <w:szCs w:val="28"/>
        </w:rPr>
      </w:pPr>
    </w:p>
    <w:p>
      <w:pPr>
        <w:pStyle w:val="9"/>
        <w:ind w:firstLine="5520" w:firstLineChars="2300"/>
        <w:jc w:val="both"/>
        <w:rPr>
          <w:rFonts w:hint="eastAsia"/>
          <w:color w:val="auto"/>
        </w:rPr>
      </w:pPr>
      <w:r>
        <w:rPr>
          <w:rFonts w:hint="eastAsia"/>
          <w:color w:val="auto"/>
          <w:szCs w:val="28"/>
        </w:rPr>
        <w:t>日期：   年    月    日</w:t>
      </w:r>
    </w:p>
    <w:p>
      <w:pPr>
        <w:tabs>
          <w:tab w:val="left" w:pos="900"/>
          <w:tab w:val="left" w:pos="1080"/>
        </w:tabs>
        <w:spacing w:line="300" w:lineRule="auto"/>
        <w:jc w:val="left"/>
        <w:outlineLvl w:val="0"/>
        <w:rPr>
          <w:rFonts w:hint="eastAsia" w:ascii="宋体" w:hAnsi="宋体" w:cs="宋体"/>
          <w:b/>
          <w:sz w:val="28"/>
          <w:szCs w:val="28"/>
        </w:rPr>
      </w:pPr>
    </w:p>
    <w:sectPr>
      <w:head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8"/>
    <w:family w:val="auto"/>
    <w:pitch w:val="default"/>
    <w:sig w:usb0="80000287" w:usb1="2ACF3C50" w:usb2="00000016" w:usb3="00000000" w:csb0="0004001F" w:csb1="00000000"/>
  </w:font>
  <w:font w:name="_5b8b_4f53">
    <w:altName w:val="Times New Roman"/>
    <w:panose1 w:val="00000000000000000000"/>
    <w:charset w:val="00"/>
    <w:family w:val="roman"/>
    <w:pitch w:val="default"/>
    <w:sig w:usb0="00000000" w:usb1="00000000" w:usb2="00000000"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3345AC"/>
    <w:multiLevelType w:val="singleLevel"/>
    <w:tmpl w:val="813345AC"/>
    <w:lvl w:ilvl="0" w:tentative="0">
      <w:start w:val="1"/>
      <w:numFmt w:val="chineseCounting"/>
      <w:suff w:val="nothing"/>
      <w:lvlText w:val="%1、"/>
      <w:lvlJc w:val="left"/>
      <w:rPr>
        <w:rFonts w:hint="eastAsia"/>
      </w:rPr>
    </w:lvl>
  </w:abstractNum>
  <w:abstractNum w:abstractNumId="1">
    <w:nsid w:val="FB6FBEF2"/>
    <w:multiLevelType w:val="singleLevel"/>
    <w:tmpl w:val="FB6FBEF2"/>
    <w:lvl w:ilvl="0" w:tentative="0">
      <w:start w:val="1"/>
      <w:numFmt w:val="decimal"/>
      <w:suff w:val="nothing"/>
      <w:lvlText w:val="（%1）"/>
      <w:lvlJc w:val="left"/>
    </w:lvl>
  </w:abstractNum>
  <w:abstractNum w:abstractNumId="2">
    <w:nsid w:val="1B52B921"/>
    <w:multiLevelType w:val="singleLevel"/>
    <w:tmpl w:val="1B52B921"/>
    <w:lvl w:ilvl="0" w:tentative="0">
      <w:start w:val="1"/>
      <w:numFmt w:val="decimal"/>
      <w:suff w:val="nothing"/>
      <w:lvlText w:val="%1、"/>
      <w:lvlJc w:val="left"/>
    </w:lvl>
  </w:abstractNum>
  <w:abstractNum w:abstractNumId="3">
    <w:nsid w:val="589AB4D9"/>
    <w:multiLevelType w:val="singleLevel"/>
    <w:tmpl w:val="589AB4D9"/>
    <w:lvl w:ilvl="0" w:tentative="0">
      <w:start w:val="4"/>
      <w:numFmt w:val="chineseCounting"/>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1C2D0B"/>
    <w:rsid w:val="021C014E"/>
    <w:rsid w:val="024E3724"/>
    <w:rsid w:val="02C83B43"/>
    <w:rsid w:val="04D43E7C"/>
    <w:rsid w:val="08851089"/>
    <w:rsid w:val="0E5109C6"/>
    <w:rsid w:val="10BB2FBC"/>
    <w:rsid w:val="16692AEB"/>
    <w:rsid w:val="179F60F8"/>
    <w:rsid w:val="18E96785"/>
    <w:rsid w:val="1DB418E7"/>
    <w:rsid w:val="269C38DB"/>
    <w:rsid w:val="2E1A3F4B"/>
    <w:rsid w:val="2ECF6B5F"/>
    <w:rsid w:val="3AD8661C"/>
    <w:rsid w:val="3E7D5290"/>
    <w:rsid w:val="3F234B0D"/>
    <w:rsid w:val="3F550A3D"/>
    <w:rsid w:val="453B6AAB"/>
    <w:rsid w:val="4E9E4661"/>
    <w:rsid w:val="51D95896"/>
    <w:rsid w:val="52C4153F"/>
    <w:rsid w:val="58FD0ABA"/>
    <w:rsid w:val="5AFA4810"/>
    <w:rsid w:val="5D453909"/>
    <w:rsid w:val="5EFC7851"/>
    <w:rsid w:val="5FC34B06"/>
    <w:rsid w:val="62075753"/>
    <w:rsid w:val="62ED1A6C"/>
    <w:rsid w:val="6A1C2D0B"/>
    <w:rsid w:val="6DF451BC"/>
    <w:rsid w:val="77616D2C"/>
    <w:rsid w:val="790643B7"/>
    <w:rsid w:val="7A397616"/>
    <w:rsid w:val="7A7F72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customStyle="1" w:styleId="2">
    <w:name w:val="无间隔1"/>
    <w:qFormat/>
    <w:uiPriority w:val="1"/>
    <w:pPr>
      <w:jc w:val="both"/>
    </w:pPr>
    <w:rPr>
      <w:rFonts w:ascii="Times New Roman" w:hAnsi="Times New Roman" w:eastAsia="Times New Roman" w:cs="Times New Roman"/>
      <w:lang w:val="en-US" w:eastAsia="zh-CN" w:bidi="ar-SA"/>
    </w:rPr>
  </w:style>
  <w:style w:type="paragraph" w:styleId="3">
    <w:name w:val="annotation text"/>
    <w:basedOn w:val="1"/>
    <w:qFormat/>
    <w:uiPriority w:val="0"/>
    <w:pPr>
      <w:jc w:val="left"/>
    </w:pPr>
  </w:style>
  <w:style w:type="paragraph" w:styleId="4">
    <w:name w:val="Body Text Indent"/>
    <w:basedOn w:val="1"/>
    <w:qFormat/>
    <w:uiPriority w:val="0"/>
    <w:pPr>
      <w:spacing w:line="700" w:lineRule="exact"/>
      <w:ind w:left="960"/>
    </w:pPr>
    <w:rPr>
      <w:sz w:val="44"/>
    </w:rPr>
  </w:style>
  <w:style w:type="paragraph" w:styleId="5">
    <w:name w:val="Date"/>
    <w:basedOn w:val="1"/>
    <w:next w:val="1"/>
    <w:qFormat/>
    <w:uiPriority w:val="0"/>
    <w:pPr>
      <w:ind w:left="100" w:leftChars="2500"/>
    </w:p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9">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character" w:customStyle="1" w:styleId="10">
    <w:name w:val="font61"/>
    <w:qFormat/>
    <w:uiPriority w:val="0"/>
    <w:rPr>
      <w:rFonts w:hint="eastAsia" w:ascii="宋体" w:hAnsi="宋体" w:eastAsia="宋体" w:cs="宋体"/>
      <w:color w:val="000000"/>
      <w:sz w:val="21"/>
      <w:szCs w:val="21"/>
      <w:u w:val="none"/>
    </w:rPr>
  </w:style>
  <w:style w:type="character" w:customStyle="1" w:styleId="11">
    <w:name w:val="font41"/>
    <w:qFormat/>
    <w:uiPriority w:val="0"/>
    <w:rPr>
      <w:rFonts w:hint="eastAsia" w:ascii="宋体" w:hAnsi="宋体" w:eastAsia="宋体" w:cs="宋体"/>
      <w:b/>
      <w:color w:val="000000"/>
      <w:sz w:val="24"/>
      <w:szCs w:val="24"/>
      <w:u w:val="single"/>
    </w:rPr>
  </w:style>
  <w:style w:type="character" w:customStyle="1" w:styleId="12">
    <w:name w:val="font71"/>
    <w:qFormat/>
    <w:uiPriority w:val="0"/>
    <w:rPr>
      <w:rFonts w:hint="eastAsia" w:ascii="宋体" w:hAnsi="宋体" w:eastAsia="宋体" w:cs="宋体"/>
      <w:color w:val="000000"/>
      <w:sz w:val="24"/>
      <w:szCs w:val="24"/>
      <w:u w:val="none"/>
    </w:rPr>
  </w:style>
  <w:style w:type="paragraph" w:customStyle="1" w:styleId="13">
    <w:name w:val="彩色列表1"/>
    <w:basedOn w:val="1"/>
    <w:qFormat/>
    <w:uiPriority w:val="34"/>
    <w:pPr>
      <w:widowControl/>
      <w:adjustRightInd w:val="0"/>
      <w:snapToGrid w:val="0"/>
      <w:spacing w:after="200"/>
      <w:ind w:firstLine="420" w:firstLineChars="200"/>
      <w:jc w:val="left"/>
    </w:pPr>
    <w:rPr>
      <w:rFonts w:ascii="Tahoma" w:hAnsi="Tahoma" w:eastAsia="微软雅黑"/>
      <w:kern w:val="0"/>
      <w:sz w:val="22"/>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6674f442-c5bc-4a18-ab7b-f75da574f0a9}"/>
        <w:style w:val=""/>
        <w:category>
          <w:name w:val="常规"/>
          <w:gallery w:val="placeholder"/>
        </w:category>
        <w:types>
          <w:type w:val="bbPlcHdr"/>
        </w:types>
        <w:behaviors>
          <w:behavior w:val="content"/>
        </w:behaviors>
        <w:description w:val=""/>
        <w:guid w:val="{6674f442-c5bc-4a18-ab7b-f75da574f0a9}"/>
      </w:docPartPr>
      <w:docPartBody>
        <w:p>
          <w:r>
            <w:rPr>
              <w:rStyle w:val="3"/>
              <w:rFonts w:hint="eastAsia"/>
            </w:rPr>
            <w:t>单击此处输入文字。</w:t>
          </w:r>
        </w:p>
      </w:docPartBody>
    </w:docPart>
    <w:docPart>
      <w:docPartPr>
        <w:name w:val="{bf2a2a78-8b4f-4003-a8ea-894afb030110}"/>
        <w:style w:val=""/>
        <w:category>
          <w:name w:val="常规"/>
          <w:gallery w:val="placeholder"/>
        </w:category>
        <w:types>
          <w:type w:val="bbPlcHdr"/>
        </w:types>
        <w:behaviors>
          <w:behavior w:val="content"/>
        </w:behaviors>
        <w:description w:val=""/>
        <w:guid w:val="{bf2a2a78-8b4f-4003-a8ea-894afb030110}"/>
      </w:docPartPr>
      <w:docPartBody>
        <w:p>
          <w:r>
            <w:rPr>
              <w:rStyle w:val="3"/>
              <w:rFonts w:hint="eastAsia"/>
            </w:rPr>
            <w:t>选择一个构建基块。</w:t>
          </w:r>
        </w:p>
      </w:docPartBody>
    </w:docPart>
    <w:docPart>
      <w:docPartPr>
        <w:name w:val="{4208c685-9d6c-445e-9958-6e659b16edd2}"/>
        <w:style w:val=""/>
        <w:category>
          <w:name w:val="常规"/>
          <w:gallery w:val="placeholder"/>
        </w:category>
        <w:types>
          <w:type w:val="bbPlcHdr"/>
        </w:types>
        <w:behaviors>
          <w:behavior w:val="content"/>
        </w:behaviors>
        <w:description w:val=""/>
        <w:guid w:val="{4208c685-9d6c-445e-9958-6e659b16edd2}"/>
      </w:docPartPr>
      <w:docPartBody>
        <w:p>
          <w:r>
            <w:rPr>
              <w:rStyle w:val="3"/>
              <w:rFonts w:hint="eastAsia"/>
            </w:rPr>
            <w:t>选择一个构建基块。</w:t>
          </w:r>
        </w:p>
      </w:docPartBody>
    </w:docPart>
    <w:docPart>
      <w:docPartPr>
        <w:name w:val="{3c99c531-954e-4a4f-a4f7-3ece4a538678}"/>
        <w:style w:val=""/>
        <w:category>
          <w:name w:val="常规"/>
          <w:gallery w:val="placeholder"/>
        </w:category>
        <w:types>
          <w:type w:val="bbPlcHdr"/>
        </w:types>
        <w:behaviors>
          <w:behavior w:val="content"/>
        </w:behaviors>
        <w:description w:val=""/>
        <w:guid w:val="{3c99c531-954e-4a4f-a4f7-3ece4a538678}"/>
      </w:docPartPr>
      <w:docPartBody>
        <w:p>
          <w:pPr>
            <w:pStyle w:val="4"/>
          </w:pPr>
          <w:r>
            <w:rPr>
              <w:rStyle w:val="3"/>
              <w:rFonts w:hint="eastAsia"/>
            </w:rPr>
            <w:t>选择一个构建基块。</w:t>
          </w:r>
        </w:p>
      </w:docPartBody>
    </w:docPart>
    <w:docPart>
      <w:docPartPr>
        <w:name w:val="{741a3143-756a-448c-a9e8-631e2939aaa1}"/>
        <w:style w:val=""/>
        <w:category>
          <w:name w:val="常规"/>
          <w:gallery w:val="placeholder"/>
        </w:category>
        <w:types>
          <w:type w:val="bbPlcHdr"/>
        </w:types>
        <w:behaviors>
          <w:behavior w:val="content"/>
        </w:behaviors>
        <w:description w:val=""/>
        <w:guid w:val="{741a3143-756a-448c-a9e8-631e2939aaa1}"/>
      </w:docPartPr>
      <w:docPartBody>
        <w:p>
          <w:pPr>
            <w:pStyle w:val="5"/>
          </w:pPr>
          <w:r>
            <w:rPr>
              <w:rStyle w:val="3"/>
              <w:rFonts w:hint="eastAsia"/>
            </w:rPr>
            <w:t>单击此处输入文字。</w:t>
          </w:r>
        </w:p>
      </w:docPartBody>
    </w:docPart>
    <w:docPart>
      <w:docPartPr>
        <w:name w:val="{1aa5807d-2fe5-494a-8c20-96421f6b7277}"/>
        <w:style w:val=""/>
        <w:category>
          <w:name w:val="常规"/>
          <w:gallery w:val="placeholder"/>
        </w:category>
        <w:types>
          <w:type w:val="bbPlcHdr"/>
        </w:types>
        <w:behaviors>
          <w:behavior w:val="content"/>
        </w:behaviors>
        <w:description w:val=""/>
        <w:guid w:val="{1aa5807d-2fe5-494a-8c20-96421f6b7277}"/>
      </w:docPartPr>
      <w:docPartBody>
        <w:p>
          <w:pPr>
            <w:pStyle w:val="6"/>
          </w:pPr>
          <w:r>
            <w:rPr>
              <w:rStyle w:val="3"/>
              <w:rFonts w:hint="eastAsia"/>
            </w:rPr>
            <w:t>单击此处输入文字。</w:t>
          </w:r>
        </w:p>
      </w:docPartBody>
    </w:docPart>
    <w:docPart>
      <w:docPartPr>
        <w:name w:val="{a79baea9-0462-449d-93c8-fa7a2b8921d1}"/>
        <w:style w:val=""/>
        <w:category>
          <w:name w:val="常规"/>
          <w:gallery w:val="placeholder"/>
        </w:category>
        <w:types>
          <w:type w:val="bbPlcHdr"/>
        </w:types>
        <w:behaviors>
          <w:behavior w:val="content"/>
        </w:behaviors>
        <w:description w:val=""/>
        <w:guid w:val="{a79baea9-0462-449d-93c8-fa7a2b8921d1}"/>
      </w:docPartPr>
      <w:docPartBody>
        <w:p>
          <w:pPr>
            <w:pStyle w:val="7"/>
          </w:pPr>
          <w:r>
            <w:rPr>
              <w:rStyle w:val="3"/>
              <w:rFonts w:hint="eastAsia"/>
            </w:rPr>
            <w:t>单击此处输入文字。</w:t>
          </w:r>
        </w:p>
      </w:docPartBody>
    </w:docPart>
    <w:docPart>
      <w:docPartPr>
        <w:name w:val="{e5e98133-c54a-4309-8b9b-180a473ae167}"/>
        <w:style w:val=""/>
        <w:category>
          <w:name w:val="常规"/>
          <w:gallery w:val="placeholder"/>
        </w:category>
        <w:types>
          <w:type w:val="bbPlcHdr"/>
        </w:types>
        <w:behaviors>
          <w:behavior w:val="content"/>
        </w:behaviors>
        <w:description w:val=""/>
        <w:guid w:val="{e5e98133-c54a-4309-8b9b-180a473ae167}"/>
      </w:docPartPr>
      <w:docPartBody>
        <w:p>
          <w:pPr>
            <w:pStyle w:val="8"/>
          </w:pPr>
          <w:r>
            <w:rPr>
              <w:rStyle w:val="3"/>
              <w:rFonts w:hint="eastAsia"/>
            </w:rPr>
            <w:t>选择一个构建基块。</w:t>
          </w:r>
        </w:p>
      </w:docPartBody>
    </w:docPart>
    <w:docPart>
      <w:docPartPr>
        <w:name w:val="{5f059d9a-ff88-48bc-8c1c-2bef5b8eb0c2}"/>
        <w:style w:val=""/>
        <w:category>
          <w:name w:val="常规"/>
          <w:gallery w:val="placeholder"/>
        </w:category>
        <w:types>
          <w:type w:val="bbPlcHdr"/>
        </w:types>
        <w:behaviors>
          <w:behavior w:val="content"/>
        </w:behaviors>
        <w:description w:val=""/>
        <w:guid w:val="{5f059d9a-ff88-48bc-8c1c-2bef5b8eb0c2}"/>
      </w:docPartPr>
      <w:docPartBody>
        <w:p>
          <w:pPr>
            <w:pStyle w:val="9"/>
          </w:pPr>
          <w:r>
            <w:rPr>
              <w:rStyle w:val="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1" w:name="Default Paragraph Fon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character" w:customStyle="1" w:styleId="3">
    <w:name w:val="占位符文本1"/>
    <w:basedOn w:val="2"/>
    <w:semiHidden/>
    <w:qFormat/>
    <w:uiPriority w:val="99"/>
    <w:rPr>
      <w:color w:val="808080"/>
    </w:rPr>
  </w:style>
  <w:style w:type="paragraph" w:customStyle="1" w:styleId="4">
    <w:name w:val="ABFA1D87F73240548B4CFB49040C94E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
    <w:name w:val="A21FA997A5B24408BA4EC65936F863D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69B7BEA6C4DA4B3497035C7E05307F3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BA08673501324EC290CC12E1A812747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18A86D8B7C1942CC8A1B31738ABDF1B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
    <w:name w:val="85FBDABEA175423FA3FF6E4190F304F4"/>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Office_10.8.2.7072_F1E327BC-269C-435d-A152-05C5408002CA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2020-11-24T01:09:00Z</dcterms:created>
  <dc:creator>。。。</dc:creator>
  <cp:lastModifiedBy>。。。</cp:lastModifiedBy>
  <dcterms:modified xsi:type="dcterms:W3CDTF">2020-11-27T08:21:07Z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ies>
</file>