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2"/>
        <w:rPr>
          <w:rFonts w:hint="eastAsia" w:ascii="宋体" w:hAnsi="宋体" w:cs="宋体"/>
          <w:b/>
          <w:sz w:val="28"/>
          <w:szCs w:val="28"/>
        </w:rPr>
      </w:pPr>
      <w:bookmarkStart w:id="0" w:name="_Toc265510122"/>
      <w:r>
        <w:rPr>
          <w:rFonts w:hint="eastAsia" w:ascii="宋体" w:hAnsi="宋体" w:cs="宋体"/>
          <w:b/>
          <w:sz w:val="28"/>
          <w:szCs w:val="28"/>
        </w:rPr>
        <w:t>一、报价书</w:t>
      </w:r>
      <w:bookmarkEnd w:id="0"/>
    </w:p>
    <w:p>
      <w:pPr>
        <w:spacing w:line="440" w:lineRule="exact"/>
        <w:rPr>
          <w:rFonts w:hint="eastAsia" w:ascii="宋体" w:hAnsi="宋体" w:cs="宋体"/>
          <w:szCs w:val="21"/>
        </w:rPr>
      </w:pPr>
      <w:r>
        <w:rPr>
          <w:rFonts w:hint="eastAsia" w:ascii="宋体" w:hAnsi="宋体" w:cs="宋体"/>
          <w:b/>
          <w:u w:val="single"/>
        </w:rPr>
        <w:t>致：重庆高速文化传媒股份有限公司</w:t>
      </w:r>
    </w:p>
    <w:p>
      <w:pPr>
        <w:spacing w:line="440" w:lineRule="exact"/>
        <w:ind w:firstLine="420" w:firstLineChars="200"/>
        <w:rPr>
          <w:rFonts w:hint="eastAsia" w:ascii="宋体" w:hAnsi="宋体" w:cs="宋体"/>
          <w:szCs w:val="21"/>
        </w:rPr>
      </w:pPr>
      <w:r>
        <w:rPr>
          <w:rFonts w:hint="eastAsia" w:ascii="宋体" w:hAnsi="宋体" w:cs="宋体"/>
          <w:szCs w:val="21"/>
        </w:rPr>
        <w:t>1．我方已仔细研究了</w:t>
      </w:r>
      <w:r>
        <w:rPr>
          <w:rFonts w:hint="eastAsia" w:ascii="宋体" w:hAnsi="宋体" w:cs="宋体"/>
          <w:b/>
          <w:szCs w:val="21"/>
          <w:u w:val="single"/>
        </w:rPr>
        <w:t>重庆市高速公路202</w:t>
      </w:r>
      <w:r>
        <w:rPr>
          <w:rFonts w:hint="eastAsia" w:ascii="宋体" w:hAnsi="宋体" w:cs="宋体"/>
          <w:b/>
          <w:szCs w:val="21"/>
          <w:u w:val="single"/>
          <w:lang w:val="en-US" w:eastAsia="zh-CN"/>
        </w:rPr>
        <w:t>1</w:t>
      </w:r>
      <w:r>
        <w:rPr>
          <w:rFonts w:hint="eastAsia" w:ascii="宋体" w:hAnsi="宋体" w:cs="宋体"/>
          <w:b/>
          <w:szCs w:val="21"/>
          <w:u w:val="single"/>
        </w:rPr>
        <w:t>年度广告牌维护工程</w:t>
      </w:r>
      <w:r>
        <w:rPr>
          <w:rFonts w:hint="eastAsia" w:ascii="宋体" w:hAnsi="宋体" w:cs="宋体"/>
          <w:szCs w:val="21"/>
        </w:rPr>
        <w:t>竞争性比选文件的全部内容，根据相关取费标准，愿意以人民币</w:t>
      </w:r>
      <w:r>
        <w:rPr>
          <w:szCs w:val="21"/>
        </w:rPr>
        <w:t>（大写）</w:t>
      </w:r>
      <w:r>
        <w:rPr>
          <w:szCs w:val="21"/>
          <w:u w:val="single"/>
        </w:rPr>
        <w:t xml:space="preserve">         </w:t>
      </w:r>
      <w:r>
        <w:rPr>
          <w:szCs w:val="21"/>
        </w:rPr>
        <w:t>（¥</w:t>
      </w:r>
      <w:r>
        <w:rPr>
          <w:szCs w:val="21"/>
          <w:u w:val="single"/>
        </w:rPr>
        <w:t xml:space="preserve">           </w:t>
      </w:r>
      <w:r>
        <w:rPr>
          <w:szCs w:val="21"/>
        </w:rPr>
        <w:t>）</w:t>
      </w:r>
      <w:r>
        <w:rPr>
          <w:rFonts w:hint="eastAsia"/>
          <w:szCs w:val="21"/>
        </w:rPr>
        <w:t>作为竞标总报价，其中，综合单价报价详见下表“广告媒体维护清单报价表”</w:t>
      </w:r>
      <w:r>
        <w:rPr>
          <w:rFonts w:hint="eastAsia" w:ascii="宋体" w:hAnsi="宋体" w:cs="宋体"/>
          <w:szCs w:val="21"/>
        </w:rPr>
        <w:t>，</w:t>
      </w:r>
      <w:r>
        <w:rPr>
          <w:rFonts w:hint="eastAsia"/>
          <w:szCs w:val="21"/>
        </w:rPr>
        <w:t>并按</w:t>
      </w:r>
      <w:r>
        <w:rPr>
          <w:szCs w:val="21"/>
        </w:rPr>
        <w:t>合同</w:t>
      </w:r>
      <w:r>
        <w:rPr>
          <w:rFonts w:hint="eastAsia"/>
          <w:szCs w:val="21"/>
        </w:rPr>
        <w:t>约定履行义务。</w:t>
      </w:r>
    </w:p>
    <w:p>
      <w:pPr>
        <w:spacing w:line="440" w:lineRule="exact"/>
        <w:ind w:firstLine="420" w:firstLineChars="200"/>
        <w:rPr>
          <w:rFonts w:hint="eastAsia" w:ascii="宋体" w:hAnsi="宋体" w:cs="宋体"/>
          <w:szCs w:val="21"/>
        </w:rPr>
      </w:pPr>
      <w:r>
        <w:rPr>
          <w:rFonts w:hint="eastAsia" w:ascii="宋体" w:hAnsi="宋体" w:cs="宋体"/>
          <w:szCs w:val="21"/>
        </w:rPr>
        <w:t>2．我方承诺在竞标有效期内不修改、撤销询价响应文件。</w:t>
      </w:r>
      <w:bookmarkStart w:id="1" w:name="_GoBack"/>
      <w:bookmarkEnd w:id="1"/>
    </w:p>
    <w:p>
      <w:pPr>
        <w:spacing w:line="4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rPr>
        <w:t>我方在此声明，所递交的询价响应文件及有关资料内容完整、真实和准确。</w:t>
      </w:r>
    </w:p>
    <w:p>
      <w:pPr>
        <w:spacing w:line="440" w:lineRule="exact"/>
        <w:ind w:firstLine="420" w:firstLineChars="200"/>
        <w:rPr>
          <w:rFonts w:hint="eastAsia" w:ascii="宋体" w:hAnsi="宋体" w:cs="宋体"/>
          <w:szCs w:val="21"/>
        </w:rPr>
      </w:pPr>
      <w:r>
        <w:rPr>
          <w:rFonts w:hint="eastAsia" w:ascii="宋体" w:hAnsi="宋体" w:cs="宋体"/>
          <w:szCs w:val="21"/>
        </w:rPr>
        <w:t>4．在合同协议书正式签署生效之前，本报价书连同你方的成交通知书将构成我们双方之间共同遵守的文件。对双方具有约束力。</w:t>
      </w:r>
    </w:p>
    <w:p>
      <w:pPr>
        <w:pStyle w:val="5"/>
        <w:rPr>
          <w:rFonts w:hint="eastAsia" w:ascii="宋体" w:hAnsi="宋体" w:eastAsia="宋体" w:cs="宋体"/>
          <w:color w:val="auto"/>
          <w:kern w:val="2"/>
          <w:sz w:val="21"/>
          <w:szCs w:val="21"/>
        </w:rPr>
      </w:pPr>
      <w:r>
        <w:rPr>
          <w:rFonts w:hint="eastAsia" w:ascii="宋体" w:hAnsi="宋体" w:cs="宋体"/>
          <w:color w:val="auto"/>
          <w:szCs w:val="21"/>
        </w:rPr>
        <w:t xml:space="preserve">   </w:t>
      </w:r>
      <w:r>
        <w:rPr>
          <w:rFonts w:hint="eastAsia" w:ascii="宋体" w:hAnsi="宋体" w:eastAsia="宋体" w:cs="宋体"/>
          <w:color w:val="auto"/>
          <w:kern w:val="2"/>
          <w:sz w:val="21"/>
          <w:szCs w:val="21"/>
        </w:rPr>
        <w:t xml:space="preserve"> 5．广告媒体维护清单报价表见下：</w:t>
      </w:r>
    </w:p>
    <w:tbl>
      <w:tblPr>
        <w:tblStyle w:val="4"/>
        <w:tblW w:w="9709" w:type="dxa"/>
        <w:tblInd w:w="0" w:type="dxa"/>
        <w:tblLayout w:type="fixed"/>
        <w:tblCellMar>
          <w:top w:w="15" w:type="dxa"/>
          <w:left w:w="15" w:type="dxa"/>
          <w:bottom w:w="15" w:type="dxa"/>
          <w:right w:w="15" w:type="dxa"/>
        </w:tblCellMar>
      </w:tblPr>
      <w:tblGrid>
        <w:gridCol w:w="724"/>
        <w:gridCol w:w="2934"/>
        <w:gridCol w:w="1063"/>
        <w:gridCol w:w="1669"/>
        <w:gridCol w:w="1912"/>
        <w:gridCol w:w="1407"/>
      </w:tblGrid>
      <w:tr>
        <w:tblPrEx>
          <w:tblLayout w:type="fixed"/>
          <w:tblCellMar>
            <w:top w:w="15" w:type="dxa"/>
            <w:left w:w="15" w:type="dxa"/>
            <w:bottom w:w="15" w:type="dxa"/>
            <w:right w:w="15" w:type="dxa"/>
          </w:tblCellMar>
        </w:tblPrEx>
        <w:trPr>
          <w:trHeight w:val="349" w:hRule="atLeast"/>
        </w:trPr>
        <w:tc>
          <w:tcPr>
            <w:tcW w:w="9709" w:type="dxa"/>
            <w:gridSpan w:val="6"/>
            <w:vAlign w:val="center"/>
          </w:tcPr>
          <w:p>
            <w:pPr>
              <w:widowControl/>
              <w:jc w:val="center"/>
              <w:textAlignment w:val="center"/>
              <w:rPr>
                <w:rFonts w:hint="eastAsia" w:ascii="宋体" w:hAnsi="宋体" w:cs="宋体"/>
                <w:b/>
                <w:color w:val="000000"/>
                <w:sz w:val="32"/>
                <w:szCs w:val="32"/>
              </w:rPr>
            </w:pPr>
            <w:r>
              <w:rPr>
                <w:rFonts w:hint="eastAsia" w:ascii="宋体" w:hAnsi="宋体" w:cs="宋体"/>
                <w:b/>
                <w:color w:val="000000"/>
                <w:kern w:val="0"/>
                <w:sz w:val="32"/>
                <w:szCs w:val="32"/>
                <w:lang w:bidi="ar"/>
              </w:rPr>
              <w:t>广告媒体维护清单报价表</w:t>
            </w:r>
          </w:p>
        </w:tc>
      </w:tr>
      <w:tr>
        <w:tblPrEx>
          <w:tblLayout w:type="fixed"/>
          <w:tblCellMar>
            <w:top w:w="15" w:type="dxa"/>
            <w:left w:w="15" w:type="dxa"/>
            <w:bottom w:w="15" w:type="dxa"/>
            <w:right w:w="15" w:type="dxa"/>
          </w:tblCellMar>
        </w:tblPrEx>
        <w:trPr>
          <w:trHeight w:val="59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rPr>
            </w:pPr>
            <w:r>
              <w:rPr>
                <w:rFonts w:hint="eastAsia" w:ascii="宋体" w:hAnsi="宋体" w:cs="宋体"/>
              </w:rPr>
              <w:t>序号</w:t>
            </w:r>
          </w:p>
        </w:tc>
        <w:tc>
          <w:tcPr>
            <w:tcW w:w="293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rPr>
            </w:pPr>
            <w:r>
              <w:rPr>
                <w:rFonts w:hint="eastAsia" w:ascii="宋体" w:hAnsi="宋体" w:cs="宋体"/>
              </w:rPr>
              <w:t>媒体类型</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rPr>
            </w:pPr>
            <w:r>
              <w:rPr>
                <w:rFonts w:hint="eastAsia" w:ascii="宋体" w:hAnsi="宋体" w:cs="宋体"/>
              </w:rPr>
              <w:t>数量</w:t>
            </w:r>
          </w:p>
          <w:p>
            <w:pPr>
              <w:spacing w:line="440" w:lineRule="exact"/>
              <w:jc w:val="center"/>
              <w:rPr>
                <w:rFonts w:hint="eastAsia" w:ascii="宋体" w:hAnsi="宋体" w:cs="宋体"/>
              </w:rPr>
            </w:pPr>
            <w:r>
              <w:rPr>
                <w:rFonts w:hint="eastAsia" w:ascii="宋体" w:hAnsi="宋体" w:cs="宋体"/>
              </w:rPr>
              <w:t>（座）</w:t>
            </w:r>
          </w:p>
        </w:tc>
        <w:tc>
          <w:tcPr>
            <w:tcW w:w="16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rPr>
            </w:pPr>
            <w:r>
              <w:rPr>
                <w:rFonts w:hint="eastAsia" w:ascii="宋体" w:hAnsi="宋体" w:cs="宋体"/>
              </w:rPr>
              <w:t>单项限价</w:t>
            </w:r>
          </w:p>
          <w:p>
            <w:pPr>
              <w:spacing w:line="440" w:lineRule="exact"/>
              <w:jc w:val="center"/>
              <w:rPr>
                <w:rFonts w:hint="eastAsia" w:ascii="宋体" w:hAnsi="宋体" w:cs="宋体"/>
              </w:rPr>
            </w:pPr>
            <w:r>
              <w:rPr>
                <w:rFonts w:hint="eastAsia" w:ascii="宋体" w:hAnsi="宋体" w:cs="宋体"/>
              </w:rPr>
              <w:t>（元/座）</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rPr>
            </w:pPr>
            <w:r>
              <w:rPr>
                <w:rFonts w:hint="eastAsia" w:ascii="宋体" w:hAnsi="宋体" w:cs="宋体"/>
              </w:rPr>
              <w:t>单价报价</w:t>
            </w:r>
          </w:p>
          <w:p>
            <w:pPr>
              <w:spacing w:line="440" w:lineRule="exact"/>
              <w:jc w:val="center"/>
              <w:rPr>
                <w:rFonts w:hint="eastAsia" w:ascii="宋体" w:hAnsi="宋体" w:cs="宋体"/>
              </w:rPr>
            </w:pPr>
            <w:r>
              <w:rPr>
                <w:rFonts w:hint="eastAsia" w:ascii="宋体" w:hAnsi="宋体" w:cs="宋体"/>
              </w:rPr>
              <w:t>（元/座）</w:t>
            </w:r>
          </w:p>
        </w:tc>
        <w:tc>
          <w:tcPr>
            <w:tcW w:w="140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rPr>
            </w:pPr>
            <w:r>
              <w:rPr>
                <w:rFonts w:hint="eastAsia" w:ascii="宋体" w:hAnsi="宋体" w:cs="宋体"/>
              </w:rPr>
              <w:t>合计报价</w:t>
            </w:r>
          </w:p>
          <w:p>
            <w:pPr>
              <w:spacing w:line="440" w:lineRule="exact"/>
              <w:jc w:val="center"/>
              <w:rPr>
                <w:rFonts w:hint="eastAsia" w:ascii="宋体" w:hAnsi="宋体" w:cs="宋体"/>
              </w:rPr>
            </w:pPr>
            <w:r>
              <w:rPr>
                <w:rFonts w:hint="eastAsia" w:ascii="宋体" w:hAnsi="宋体" w:cs="宋体"/>
              </w:rPr>
              <w:t>（元）</w:t>
            </w:r>
          </w:p>
        </w:tc>
      </w:tr>
      <w:tr>
        <w:tblPrEx>
          <w:tblLayout w:type="fixed"/>
          <w:tblCellMar>
            <w:top w:w="15" w:type="dxa"/>
            <w:left w:w="15" w:type="dxa"/>
            <w:bottom w:w="15" w:type="dxa"/>
            <w:right w:w="15" w:type="dxa"/>
          </w:tblCellMar>
        </w:tblPrEx>
        <w:trPr>
          <w:trHeight w:val="45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rPr>
            </w:pPr>
            <w:r>
              <w:rPr>
                <w:rFonts w:hint="eastAsia" w:ascii="宋体" w:hAnsi="宋体" w:cs="宋体"/>
              </w:rPr>
              <w:t>1</w:t>
            </w:r>
          </w:p>
        </w:tc>
        <w:tc>
          <w:tcPr>
            <w:tcW w:w="293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20" w:firstLineChars="200"/>
              <w:rPr>
                <w:rFonts w:hint="eastAsia" w:ascii="宋体" w:hAnsi="宋体" w:cs="宋体"/>
              </w:rPr>
            </w:pPr>
            <w:r>
              <w:rPr>
                <w:rFonts w:hint="eastAsia" w:ascii="宋体" w:hAnsi="宋体" w:cs="宋体"/>
              </w:rPr>
              <w:t xml:space="preserve">  两面体广告牌</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rPr>
            </w:pPr>
            <w:r>
              <w:rPr>
                <w:rFonts w:hint="eastAsia" w:ascii="宋体" w:hAnsi="宋体" w:cs="宋体"/>
              </w:rPr>
              <w:t>1</w:t>
            </w:r>
            <w:r>
              <w:rPr>
                <w:rFonts w:hint="eastAsia" w:ascii="宋体" w:hAnsi="宋体" w:cs="宋体"/>
                <w:lang w:val="en-US" w:eastAsia="zh-CN"/>
              </w:rPr>
              <w:t>08</w:t>
            </w:r>
          </w:p>
        </w:tc>
        <w:tc>
          <w:tcPr>
            <w:tcW w:w="16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rPr>
            </w:pPr>
            <w:r>
              <w:rPr>
                <w:rFonts w:hint="eastAsia" w:ascii="宋体" w:hAnsi="宋体" w:cs="宋体"/>
              </w:rPr>
              <w:t>11852.79</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rPr>
            </w:pPr>
          </w:p>
        </w:tc>
        <w:tc>
          <w:tcPr>
            <w:tcW w:w="140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rPr>
            </w:pPr>
          </w:p>
        </w:tc>
      </w:tr>
      <w:tr>
        <w:tblPrEx>
          <w:tblLayout w:type="fixed"/>
          <w:tblCellMar>
            <w:top w:w="15" w:type="dxa"/>
            <w:left w:w="15" w:type="dxa"/>
            <w:bottom w:w="15" w:type="dxa"/>
            <w:right w:w="15" w:type="dxa"/>
          </w:tblCellMar>
        </w:tblPrEx>
        <w:trPr>
          <w:trHeight w:val="45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rPr>
            </w:pPr>
            <w:r>
              <w:rPr>
                <w:rFonts w:hint="eastAsia" w:ascii="宋体" w:hAnsi="宋体" w:cs="宋体"/>
              </w:rPr>
              <w:t>2</w:t>
            </w:r>
          </w:p>
        </w:tc>
        <w:tc>
          <w:tcPr>
            <w:tcW w:w="29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宋体" w:hAnsi="宋体" w:cs="宋体"/>
              </w:rPr>
            </w:pPr>
            <w:r>
              <w:rPr>
                <w:rFonts w:hint="eastAsia" w:ascii="宋体" w:hAnsi="宋体" w:cs="宋体"/>
              </w:rPr>
              <w:t>三面体广告牌、洞顶广告牌、天桥广告牌、特殊造型广告牌</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rPr>
            </w:pPr>
            <w:r>
              <w:rPr>
                <w:rFonts w:hint="eastAsia" w:ascii="宋体" w:hAnsi="宋体" w:cs="宋体"/>
              </w:rPr>
              <w:t>1</w:t>
            </w:r>
            <w:r>
              <w:rPr>
                <w:rFonts w:hint="eastAsia" w:ascii="宋体" w:hAnsi="宋体" w:cs="宋体"/>
                <w:lang w:val="en-US" w:eastAsia="zh-CN"/>
              </w:rPr>
              <w:t>4</w:t>
            </w:r>
          </w:p>
        </w:tc>
        <w:tc>
          <w:tcPr>
            <w:tcW w:w="16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rPr>
            </w:pPr>
            <w:r>
              <w:rPr>
                <w:rFonts w:hint="eastAsia" w:ascii="宋体" w:hAnsi="宋体" w:cs="宋体"/>
              </w:rPr>
              <w:t>16490.52</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rPr>
            </w:pPr>
          </w:p>
        </w:tc>
        <w:tc>
          <w:tcPr>
            <w:tcW w:w="140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rPr>
            </w:pPr>
          </w:p>
        </w:tc>
      </w:tr>
      <w:tr>
        <w:tblPrEx>
          <w:tblLayout w:type="fixed"/>
          <w:tblCellMar>
            <w:top w:w="15" w:type="dxa"/>
            <w:left w:w="15" w:type="dxa"/>
            <w:bottom w:w="15" w:type="dxa"/>
            <w:right w:w="15" w:type="dxa"/>
          </w:tblCellMar>
        </w:tblPrEx>
        <w:trPr>
          <w:trHeight w:val="450" w:hRule="atLeast"/>
        </w:trPr>
        <w:tc>
          <w:tcPr>
            <w:tcW w:w="3658"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ind w:firstLine="420" w:firstLineChars="200"/>
              <w:jc w:val="center"/>
              <w:rPr>
                <w:rFonts w:hint="eastAsia" w:ascii="宋体" w:hAnsi="宋体" w:cs="宋体"/>
              </w:rPr>
            </w:pPr>
            <w:r>
              <w:rPr>
                <w:rFonts w:hint="eastAsia" w:ascii="宋体" w:hAnsi="宋体" w:cs="宋体"/>
              </w:rPr>
              <w:t>合计</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rPr>
            </w:pPr>
            <w:r>
              <w:rPr>
                <w:rFonts w:hint="eastAsia" w:ascii="宋体" w:hAnsi="宋体" w:cs="宋体"/>
              </w:rPr>
              <w:t>1</w:t>
            </w:r>
            <w:r>
              <w:rPr>
                <w:rFonts w:hint="eastAsia" w:ascii="宋体" w:hAnsi="宋体" w:cs="宋体"/>
                <w:lang w:val="en-US" w:eastAsia="zh-CN"/>
              </w:rPr>
              <w:t>22</w:t>
            </w:r>
          </w:p>
        </w:tc>
        <w:tc>
          <w:tcPr>
            <w:tcW w:w="16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rPr>
            </w:pPr>
            <w:r>
              <w:rPr>
                <w:rFonts w:hint="eastAsia" w:ascii="宋体" w:hAnsi="宋体" w:cs="宋体"/>
              </w:rPr>
              <w:t>\</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rPr>
            </w:pPr>
            <w:r>
              <w:rPr>
                <w:rFonts w:hint="eastAsia" w:ascii="宋体" w:hAnsi="宋体" w:cs="宋体"/>
              </w:rPr>
              <w:t>\</w:t>
            </w:r>
          </w:p>
        </w:tc>
        <w:tc>
          <w:tcPr>
            <w:tcW w:w="140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rPr>
            </w:pPr>
          </w:p>
        </w:tc>
      </w:tr>
    </w:tbl>
    <w:p>
      <w:pPr>
        <w:spacing w:line="440" w:lineRule="exact"/>
        <w:rPr>
          <w:rFonts w:hint="eastAsia" w:ascii="宋体" w:hAnsi="宋体" w:cs="宋体"/>
          <w:szCs w:val="21"/>
        </w:rPr>
      </w:pPr>
    </w:p>
    <w:p>
      <w:pPr>
        <w:spacing w:line="440" w:lineRule="exact"/>
        <w:ind w:firstLine="3675" w:firstLineChars="1750"/>
        <w:rPr>
          <w:rFonts w:hint="eastAsia" w:ascii="宋体" w:hAnsi="宋体" w:cs="宋体"/>
          <w:szCs w:val="21"/>
        </w:rPr>
      </w:pPr>
      <w:r>
        <w:rPr>
          <w:rFonts w:hint="eastAsia" w:ascii="宋体" w:hAnsi="宋体" w:cs="宋体"/>
          <w:szCs w:val="21"/>
        </w:rPr>
        <w:t>比选申请人：</w:t>
      </w:r>
      <w:r>
        <w:rPr>
          <w:rFonts w:hint="eastAsia" w:ascii="宋体" w:hAnsi="宋体" w:cs="宋体"/>
          <w:szCs w:val="21"/>
          <w:u w:val="single"/>
        </w:rPr>
        <w:t xml:space="preserve">                      </w:t>
      </w:r>
      <w:r>
        <w:rPr>
          <w:rFonts w:hint="eastAsia" w:ascii="宋体" w:hAnsi="宋体" w:cs="宋体"/>
          <w:szCs w:val="21"/>
        </w:rPr>
        <w:t>（盖单位公章）</w:t>
      </w:r>
    </w:p>
    <w:p>
      <w:pPr>
        <w:spacing w:line="440" w:lineRule="exact"/>
        <w:ind w:firstLine="3675" w:firstLineChars="1750"/>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40" w:lineRule="exact"/>
        <w:ind w:firstLine="3675" w:firstLineChars="1750"/>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ind w:firstLine="3675" w:firstLineChars="1750"/>
        <w:rPr>
          <w:rFonts w:hint="eastAsia" w:ascii="宋体" w:hAnsi="宋体" w:cs="宋体"/>
          <w:szCs w:val="21"/>
        </w:rPr>
      </w:pPr>
      <w:r>
        <w:rPr>
          <w:rFonts w:hint="eastAsia" w:ascii="宋体" w:hAnsi="宋体" w:cs="宋体"/>
          <w:szCs w:val="21"/>
        </w:rPr>
        <w:t>网址：</w:t>
      </w:r>
      <w:r>
        <w:rPr>
          <w:rFonts w:hint="eastAsia" w:ascii="宋体" w:hAnsi="宋体" w:cs="宋体"/>
          <w:szCs w:val="21"/>
          <w:u w:val="single"/>
        </w:rPr>
        <w:t xml:space="preserve">                                     </w:t>
      </w:r>
    </w:p>
    <w:p>
      <w:pPr>
        <w:spacing w:line="440" w:lineRule="exact"/>
        <w:ind w:firstLine="3675" w:firstLineChars="1750"/>
        <w:rPr>
          <w:rFonts w:hint="eastAsia"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pPr>
        <w:spacing w:line="440" w:lineRule="exact"/>
        <w:ind w:firstLine="3675" w:firstLineChars="1750"/>
        <w:rPr>
          <w:rFonts w:hint="eastAsia"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p>
      <w:pPr>
        <w:spacing w:line="440" w:lineRule="exact"/>
        <w:ind w:firstLine="3675" w:firstLineChars="1750"/>
        <w:rPr>
          <w:rFonts w:hint="eastAsia"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spacing w:line="440" w:lineRule="exact"/>
        <w:ind w:firstLine="3675" w:firstLineChars="1750"/>
        <w:rPr>
          <w:rFonts w:hint="eastAsia" w:ascii="宋体" w:hAnsi="宋体" w:cs="宋体"/>
          <w:szCs w:val="21"/>
        </w:rPr>
      </w:pPr>
    </w:p>
    <w:p>
      <w:pPr>
        <w:spacing w:line="400" w:lineRule="atLeast"/>
        <w:jc w:val="righ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atLeast"/>
        <w:jc w:val="right"/>
      </w:pPr>
    </w:p>
    <w:sectPr>
      <w:pgSz w:w="11906" w:h="16838"/>
      <w:pgMar w:top="1417" w:right="1361" w:bottom="1361"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273F8"/>
    <w:rsid w:val="075273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2">
    <w:name w:val="heading 3"/>
    <w:basedOn w:val="1"/>
    <w:next w:val="1"/>
    <w:unhideWhenUsed/>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Default"/>
    <w:next w:val="1"/>
    <w:qFormat/>
    <w:uiPriority w:val="0"/>
    <w:pPr>
      <w:widowControl w:val="0"/>
      <w:autoSpaceDE w:val="0"/>
      <w:autoSpaceDN w:val="0"/>
      <w:adjustRightInd w:val="0"/>
    </w:pPr>
    <w:rPr>
      <w:rFonts w:ascii="黑体"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2021-05-24T08:27:00Z</dcterms:created>
  <dc:creator>吴骏</dc:creator>
  <cp:lastModifiedBy>吴骏</cp:lastModifiedBy>
  <dcterms:modified xsi:type="dcterms:W3CDTF">2021-05-24T08:30:41Z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