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云阳县新县城东出口安全通道及管网工程</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第一期（东互通立交工程）交通工程</w:t>
      </w:r>
    </w:p>
    <w:p>
      <w:pPr>
        <w:jc w:val="center"/>
        <w:rPr>
          <w:rFonts w:hint="eastAsia" w:ascii="宋体" w:hAnsi="宋体" w:cs="宋体"/>
          <w:b/>
          <w:sz w:val="48"/>
          <w:szCs w:val="48"/>
        </w:rPr>
      </w:pPr>
      <w:r>
        <w:rPr>
          <w:rFonts w:hint="eastAsia" w:ascii="宋体" w:hAnsi="宋体" w:cs="宋体"/>
          <w:b/>
          <w:sz w:val="48"/>
          <w:szCs w:val="48"/>
          <w:lang w:val="en-US" w:eastAsia="zh-CN"/>
        </w:rPr>
        <w:t>混凝土</w:t>
      </w:r>
      <w:r>
        <w:rPr>
          <w:rFonts w:hint="eastAsia" w:ascii="宋体" w:hAnsi="宋体" w:cs="宋体"/>
          <w:b/>
          <w:sz w:val="48"/>
          <w:szCs w:val="48"/>
        </w:rPr>
        <w:t>采购</w:t>
      </w:r>
    </w:p>
    <w:p>
      <w:pPr>
        <w:jc w:val="center"/>
        <w:rPr>
          <w:rFonts w:hint="eastAsia" w:ascii="宋体" w:hAnsi="宋体" w:cs="宋体"/>
          <w:b/>
          <w:spacing w:val="20"/>
          <w:sz w:val="72"/>
          <w:szCs w:val="72"/>
        </w:rPr>
      </w:pPr>
    </w:p>
    <w:p>
      <w:pPr>
        <w:pStyle w:val="2"/>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5"/>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hint="eastAsia" w:ascii="宋体" w:hAnsi="宋体" w:cs="宋体"/>
          <w:b/>
          <w:sz w:val="30"/>
          <w:szCs w:val="30"/>
        </w:rPr>
      </w:pPr>
      <w:r>
        <w:rPr>
          <w:rFonts w:hint="eastAsia" w:ascii="宋体" w:hAnsi="宋体" w:cs="宋体"/>
          <w:b/>
          <w:sz w:val="32"/>
          <w:szCs w:val="32"/>
        </w:rPr>
        <w:t>2020年</w:t>
      </w:r>
      <w:r>
        <w:rPr>
          <w:rFonts w:hint="eastAsia" w:ascii="宋体" w:hAnsi="宋体" w:cs="宋体"/>
          <w:b/>
          <w:sz w:val="32"/>
          <w:szCs w:val="32"/>
          <w:lang w:val="en-US" w:eastAsia="zh-CN"/>
        </w:rPr>
        <w:t>11</w:t>
      </w:r>
      <w:r>
        <w:rPr>
          <w:rFonts w:hint="eastAsia" w:ascii="宋体" w:hAnsi="宋体" w:cs="宋体"/>
          <w:b/>
          <w:sz w:val="32"/>
          <w:szCs w:val="32"/>
        </w:rPr>
        <w:t>月</w:t>
      </w: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rPr>
        <w:t>云阳县新县城东出口安全通道及管网工程第一期（东互通立交工程）交通工程混凝土采购竞争性比选公告</w:t>
      </w:r>
    </w:p>
    <w:p>
      <w:pPr>
        <w:spacing w:line="400" w:lineRule="exact"/>
        <w:ind w:firstLine="120" w:firstLineChars="50"/>
        <w:rPr>
          <w:rFonts w:hint="eastAsia" w:ascii="宋体" w:hAnsi="宋体" w:cs="宋体"/>
          <w:sz w:val="24"/>
          <w:szCs w:val="24"/>
          <w:u w:val="single"/>
        </w:rPr>
      </w:pPr>
      <w:bookmarkStart w:id="0" w:name="_Toc247085680"/>
      <w:bookmarkStart w:id="1" w:name="_Toc296602410"/>
      <w:bookmarkStart w:id="2" w:name="_Toc179632536"/>
      <w:bookmarkStart w:id="3" w:name="_Toc144974487"/>
      <w:bookmarkStart w:id="4" w:name="_Toc152045519"/>
      <w:bookmarkStart w:id="5" w:name="_Toc246996909"/>
      <w:bookmarkStart w:id="6" w:name="_Toc246996166"/>
      <w:bookmarkStart w:id="7" w:name="_Toc152042295"/>
    </w:p>
    <w:bookmarkEnd w:id="0"/>
    <w:bookmarkEnd w:id="1"/>
    <w:bookmarkEnd w:id="2"/>
    <w:bookmarkEnd w:id="3"/>
    <w:bookmarkEnd w:id="4"/>
    <w:bookmarkEnd w:id="5"/>
    <w:bookmarkEnd w:id="6"/>
    <w:bookmarkEnd w:id="7"/>
    <w:p>
      <w:pPr>
        <w:ind w:firstLine="420" w:firstLineChars="200"/>
        <w:jc w:val="left"/>
        <w:rPr>
          <w:szCs w:val="21"/>
        </w:rPr>
      </w:pPr>
      <w:bookmarkStart w:id="8" w:name="_Toc179632538"/>
      <w:bookmarkStart w:id="9" w:name="_Toc246996911"/>
      <w:bookmarkStart w:id="10" w:name="_Toc152042297"/>
      <w:bookmarkStart w:id="11" w:name="_Toc296602412"/>
      <w:bookmarkStart w:id="12" w:name="_Toc247085682"/>
      <w:bookmarkStart w:id="13" w:name="_Toc144974489"/>
      <w:bookmarkStart w:id="14" w:name="_Toc246996168"/>
      <w:bookmarkStart w:id="15" w:name="_Toc152045521"/>
      <w:r>
        <w:rPr>
          <w:szCs w:val="21"/>
        </w:rPr>
        <w:t>本项目</w:t>
      </w:r>
      <w:r>
        <w:rPr>
          <w:rFonts w:hint="eastAsia"/>
          <w:szCs w:val="21"/>
        </w:rPr>
        <w:t>重庆通力高速公路养护工程有限公司云阳县新县城东出口安全通道及管网工程第一期（东互通立交工程）交通工程混凝土采购</w:t>
      </w:r>
      <w:r>
        <w:rPr>
          <w:szCs w:val="21"/>
        </w:rPr>
        <w:t>准备组织实施，重庆通力高速公路养护工程有限公司计划以</w:t>
      </w:r>
      <w:r>
        <w:rPr>
          <w:rFonts w:hint="eastAsia"/>
          <w:szCs w:val="21"/>
        </w:rPr>
        <w:t>竞争性比选人</w:t>
      </w:r>
      <w:r>
        <w:rPr>
          <w:szCs w:val="21"/>
        </w:rPr>
        <w:t>式确定成交单位，具体情况如下：</w:t>
      </w:r>
    </w:p>
    <w:p>
      <w:pPr>
        <w:spacing w:line="400" w:lineRule="exact"/>
        <w:rPr>
          <w:b/>
          <w:szCs w:val="21"/>
        </w:rPr>
      </w:pPr>
      <w:bookmarkStart w:id="16" w:name="_Toc246996910"/>
      <w:bookmarkStart w:id="17" w:name="_Toc247085681"/>
      <w:bookmarkStart w:id="18" w:name="_Toc296602411"/>
      <w:bookmarkStart w:id="19" w:name="_Toc246996167"/>
      <w:bookmarkStart w:id="20" w:name="_Toc152045520"/>
      <w:bookmarkStart w:id="21" w:name="_Toc152042296"/>
      <w:bookmarkStart w:id="22" w:name="_Toc179632537"/>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重庆通力高速公路养护工程有限公司云阳县新县城东出口安全通道及管网工程第一期（东互通立交工程）交通工程混凝土采购。</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8"/>
        <w:tblW w:w="6532" w:type="dxa"/>
        <w:jc w:val="center"/>
        <w:tblInd w:w="-1267" w:type="dxa"/>
        <w:tblLayout w:type="fixed"/>
        <w:tblCellMar>
          <w:top w:w="15" w:type="dxa"/>
          <w:left w:w="15" w:type="dxa"/>
          <w:bottom w:w="15" w:type="dxa"/>
          <w:right w:w="15" w:type="dxa"/>
        </w:tblCellMar>
      </w:tblPr>
      <w:tblGrid>
        <w:gridCol w:w="766"/>
        <w:gridCol w:w="3036"/>
        <w:gridCol w:w="1005"/>
        <w:gridCol w:w="1725"/>
      </w:tblGrid>
      <w:tr>
        <w:tblPrEx>
          <w:tblLayout w:type="fixed"/>
          <w:tblCellMar>
            <w:top w:w="15" w:type="dxa"/>
            <w:left w:w="15" w:type="dxa"/>
            <w:bottom w:w="15" w:type="dxa"/>
            <w:right w:w="15"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kern w:val="0"/>
                <w:sz w:val="20"/>
                <w:lang w:bidi="ar"/>
              </w:rPr>
              <w:t>序号</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kern w:val="0"/>
                <w:sz w:val="20"/>
                <w:lang w:bidi="ar"/>
              </w:rPr>
              <w:t>规格</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kern w:val="0"/>
                <w:sz w:val="20"/>
                <w:lang w:bidi="ar"/>
              </w:rPr>
              <w:t>单位</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0"/>
                <w:lang w:bidi="ar"/>
              </w:rPr>
            </w:pPr>
            <w:r>
              <w:rPr>
                <w:rFonts w:hint="eastAsia" w:ascii="宋体" w:hAnsi="宋体" w:cs="宋体"/>
                <w:kern w:val="0"/>
                <w:sz w:val="20"/>
                <w:lang w:bidi="ar"/>
              </w:rPr>
              <w:t>暂定数量</w:t>
            </w:r>
          </w:p>
        </w:tc>
      </w:tr>
      <w:tr>
        <w:tblPrEx>
          <w:tblLayout w:type="fixed"/>
          <w:tblCellMar>
            <w:top w:w="15" w:type="dxa"/>
            <w:left w:w="15" w:type="dxa"/>
            <w:bottom w:w="15" w:type="dxa"/>
            <w:right w:w="15" w:type="dxa"/>
          </w:tblCellMar>
        </w:tblPrEx>
        <w:trPr>
          <w:trHeight w:val="567" w:hRule="exact"/>
          <w:jc w:val="center"/>
        </w:trPr>
        <w:tc>
          <w:tcPr>
            <w:tcW w:w="76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1</w:t>
            </w:r>
          </w:p>
        </w:tc>
        <w:tc>
          <w:tcPr>
            <w:tcW w:w="303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C20</w:t>
            </w:r>
          </w:p>
        </w:tc>
        <w:tc>
          <w:tcPr>
            <w:tcW w:w="1005"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m3</w:t>
            </w:r>
          </w:p>
        </w:tc>
        <w:tc>
          <w:tcPr>
            <w:tcW w:w="1725"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i w:val="0"/>
                <w:color w:val="000000"/>
                <w:kern w:val="0"/>
                <w:sz w:val="21"/>
                <w:szCs w:val="21"/>
                <w:u w:val="none"/>
                <w:lang w:val="en-US" w:eastAsia="zh-CN" w:bidi="ar"/>
              </w:rPr>
              <w:t>44</w:t>
            </w:r>
            <w:r>
              <w:rPr>
                <w:rFonts w:hint="eastAsia" w:ascii="宋体" w:hAnsi="宋体" w:eastAsia="宋体" w:cs="宋体"/>
                <w:i w:val="0"/>
                <w:color w:val="000000"/>
                <w:kern w:val="0"/>
                <w:sz w:val="21"/>
                <w:szCs w:val="21"/>
                <w:u w:val="none"/>
                <w:lang w:val="en-US" w:eastAsia="zh-CN" w:bidi="ar"/>
              </w:rPr>
              <w:t>0</w:t>
            </w:r>
          </w:p>
        </w:tc>
      </w:tr>
      <w:tr>
        <w:tblPrEx>
          <w:tblLayout w:type="fixed"/>
          <w:tblCellMar>
            <w:top w:w="15" w:type="dxa"/>
            <w:left w:w="15" w:type="dxa"/>
            <w:bottom w:w="15" w:type="dxa"/>
            <w:right w:w="15" w:type="dxa"/>
          </w:tblCellMar>
        </w:tblPrEx>
        <w:trPr>
          <w:trHeight w:val="567" w:hRule="exact"/>
          <w:jc w:val="center"/>
        </w:trPr>
        <w:tc>
          <w:tcPr>
            <w:tcW w:w="76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kern w:val="0"/>
                <w:sz w:val="21"/>
                <w:szCs w:val="21"/>
                <w:lang w:val="en-US" w:eastAsia="zh-CN" w:bidi="ar"/>
              </w:rPr>
              <w:t>2</w:t>
            </w:r>
          </w:p>
        </w:tc>
        <w:tc>
          <w:tcPr>
            <w:tcW w:w="303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C25</w:t>
            </w:r>
          </w:p>
        </w:tc>
        <w:tc>
          <w:tcPr>
            <w:tcW w:w="10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m3</w:t>
            </w:r>
          </w:p>
        </w:tc>
        <w:tc>
          <w:tcPr>
            <w:tcW w:w="17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490</w:t>
            </w:r>
          </w:p>
        </w:tc>
      </w:tr>
      <w:tr>
        <w:tblPrEx>
          <w:tblLayout w:type="fixed"/>
          <w:tblCellMar>
            <w:top w:w="15" w:type="dxa"/>
            <w:left w:w="15" w:type="dxa"/>
            <w:bottom w:w="15" w:type="dxa"/>
            <w:right w:w="15" w:type="dxa"/>
          </w:tblCellMar>
        </w:tblPrEx>
        <w:trPr>
          <w:trHeight w:val="567" w:hRule="exact"/>
          <w:jc w:val="center"/>
        </w:trPr>
        <w:tc>
          <w:tcPr>
            <w:tcW w:w="76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3</w:t>
            </w:r>
          </w:p>
        </w:tc>
        <w:tc>
          <w:tcPr>
            <w:tcW w:w="303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C30</w:t>
            </w:r>
          </w:p>
        </w:tc>
        <w:tc>
          <w:tcPr>
            <w:tcW w:w="10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m3</w:t>
            </w:r>
          </w:p>
        </w:tc>
        <w:tc>
          <w:tcPr>
            <w:tcW w:w="17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680</w:t>
            </w:r>
          </w:p>
        </w:tc>
      </w:tr>
      <w:tr>
        <w:tblPrEx>
          <w:tblLayout w:type="fixed"/>
          <w:tblCellMar>
            <w:top w:w="15" w:type="dxa"/>
            <w:left w:w="15" w:type="dxa"/>
            <w:bottom w:w="15" w:type="dxa"/>
            <w:right w:w="15" w:type="dxa"/>
          </w:tblCellMar>
        </w:tblPrEx>
        <w:trPr>
          <w:trHeight w:val="567" w:hRule="exact"/>
          <w:jc w:val="center"/>
        </w:trPr>
        <w:tc>
          <w:tcPr>
            <w:tcW w:w="766"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4</w:t>
            </w:r>
          </w:p>
        </w:tc>
        <w:tc>
          <w:tcPr>
            <w:tcW w:w="303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w:t>
            </w: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bidi="ar"/>
              </w:rPr>
              <w:t>0</w:t>
            </w:r>
          </w:p>
        </w:tc>
        <w:tc>
          <w:tcPr>
            <w:tcW w:w="10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m3</w:t>
            </w:r>
          </w:p>
        </w:tc>
        <w:tc>
          <w:tcPr>
            <w:tcW w:w="17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180</w:t>
            </w:r>
          </w:p>
        </w:tc>
      </w:tr>
      <w:tr>
        <w:tblPrEx>
          <w:tblLayout w:type="fixed"/>
          <w:tblCellMar>
            <w:top w:w="15" w:type="dxa"/>
            <w:left w:w="15" w:type="dxa"/>
            <w:bottom w:w="15" w:type="dxa"/>
            <w:right w:w="15" w:type="dxa"/>
          </w:tblCellMar>
        </w:tblPrEx>
        <w:trPr>
          <w:trHeight w:val="567" w:hRule="exact"/>
          <w:jc w:val="center"/>
        </w:trPr>
        <w:tc>
          <w:tcPr>
            <w:tcW w:w="3802" w:type="dxa"/>
            <w:gridSpan w:val="2"/>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cs="宋体"/>
                <w:color w:val="000000"/>
                <w:sz w:val="21"/>
                <w:szCs w:val="21"/>
                <w:lang w:val="en-US" w:eastAsia="zh-CN"/>
              </w:rPr>
              <w:t>合计</w:t>
            </w:r>
          </w:p>
        </w:tc>
        <w:tc>
          <w:tcPr>
            <w:tcW w:w="100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 w:val="20"/>
              </w:rPr>
              <w:t>m3</w:t>
            </w:r>
          </w:p>
        </w:tc>
        <w:tc>
          <w:tcPr>
            <w:tcW w:w="172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1790</w:t>
            </w:r>
          </w:p>
        </w:tc>
      </w:tr>
    </w:tbl>
    <w:p>
      <w:pPr>
        <w:spacing w:line="360" w:lineRule="exact"/>
        <w:ind w:firstLine="422" w:firstLineChars="200"/>
        <w:rPr>
          <w:rFonts w:hint="eastAsia"/>
          <w:b/>
          <w:bCs/>
          <w:szCs w:val="21"/>
          <w:u w:val="none"/>
          <w:lang w:val="en-US" w:eastAsia="zh-CN"/>
        </w:rPr>
      </w:pPr>
      <w:r>
        <w:rPr>
          <w:rFonts w:hint="eastAsia"/>
          <w:b/>
          <w:bCs/>
          <w:szCs w:val="21"/>
        </w:rPr>
        <w:t>备注：1、本次采购数量为暂估量，最终数量以实际结算数量为准且满足国家及行业的相关技术规范标准(具体规格型号以竞争性比选人实际要求为准)</w:t>
      </w:r>
      <w:r>
        <w:rPr>
          <w:rFonts w:hint="eastAsia"/>
          <w:b/>
          <w:bCs/>
          <w:szCs w:val="21"/>
          <w:u w:val="none"/>
          <w:lang w:val="en-US" w:eastAsia="zh-CN"/>
        </w:rPr>
        <w:t>。</w:t>
      </w:r>
    </w:p>
    <w:p>
      <w:pPr>
        <w:ind w:firstLine="422" w:firstLineChars="200"/>
        <w:rPr>
          <w:rFonts w:hint="eastAsia"/>
          <w:kern w:val="0"/>
          <w:szCs w:val="21"/>
        </w:rPr>
      </w:pPr>
      <w:r>
        <w:rPr>
          <w:rFonts w:hint="eastAsia"/>
          <w:b/>
          <w:bCs/>
          <w:szCs w:val="21"/>
        </w:rPr>
        <w:t>2、供货期：</w:t>
      </w:r>
      <w:r>
        <w:rPr>
          <w:rFonts w:hint="eastAsia"/>
          <w:b/>
          <w:szCs w:val="21"/>
        </w:rPr>
        <w:t>本工程工期预计为2020年</w:t>
      </w:r>
      <w:r>
        <w:rPr>
          <w:rFonts w:hint="eastAsia"/>
          <w:b/>
          <w:szCs w:val="21"/>
          <w:lang w:val="en-US" w:eastAsia="zh-CN"/>
        </w:rPr>
        <w:t>11</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4</w:t>
      </w:r>
      <w:r>
        <w:rPr>
          <w:rFonts w:hint="eastAsia"/>
          <w:b/>
          <w:szCs w:val="21"/>
        </w:rPr>
        <w:t>月，具体以项目工期要求为准，竞标人必须保证比选人</w:t>
      </w:r>
      <w:r>
        <w:rPr>
          <w:rFonts w:hint="eastAsia"/>
          <w:b/>
          <w:szCs w:val="21"/>
          <w:lang w:val="en-US" w:eastAsia="zh-CN"/>
        </w:rPr>
        <w:t>混凝土</w:t>
      </w:r>
      <w:r>
        <w:rPr>
          <w:rFonts w:hint="eastAsia"/>
          <w:b/>
          <w:szCs w:val="21"/>
        </w:rPr>
        <w:t>的供应及时，比选人一般提前三天以电话（短信）通知计划用量</w:t>
      </w:r>
      <w:r>
        <w:rPr>
          <w:rFonts w:hint="eastAsia"/>
          <w:kern w:val="0"/>
          <w:szCs w:val="21"/>
        </w:rPr>
        <w:t>。</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lang w:eastAsia="zh-CN"/>
        </w:rPr>
        <w:t>（</w:t>
      </w:r>
      <w:r>
        <w:rPr>
          <w:rFonts w:hint="eastAsia"/>
          <w:b/>
          <w:szCs w:val="21"/>
          <w:lang w:val="en-US" w:eastAsia="zh-CN"/>
        </w:rPr>
        <w:t>要求具有以下其中一条</w:t>
      </w:r>
      <w:r>
        <w:rPr>
          <w:rFonts w:hint="eastAsia"/>
          <w:b/>
          <w:szCs w:val="21"/>
          <w:lang w:eastAsia="zh-CN"/>
        </w:rPr>
        <w:t>）</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rPr>
          <w:rFonts w:hint="eastAsia"/>
          <w:szCs w:val="21"/>
        </w:rPr>
      </w:pPr>
      <w:bookmarkStart w:id="24" w:name="_Toc152042298"/>
      <w:bookmarkStart w:id="25" w:name="_Toc247085683"/>
      <w:bookmarkStart w:id="26" w:name="_Toc144974490"/>
      <w:bookmarkStart w:id="27" w:name="_Toc179632539"/>
      <w:bookmarkStart w:id="28" w:name="_Toc152045522"/>
      <w:bookmarkStart w:id="29" w:name="_Toc246996912"/>
      <w:bookmarkStart w:id="30" w:name="_Toc296602413"/>
      <w:bookmarkStart w:id="31" w:name="_Toc246996169"/>
      <w:r>
        <w:rPr>
          <w:rFonts w:hint="eastAsia"/>
          <w:szCs w:val="21"/>
        </w:rPr>
        <w:t>（1）具有独立法人资格、有效的营业执照（营业范围须包含本竞争性比选相关内容）；</w:t>
      </w:r>
    </w:p>
    <w:p>
      <w:pPr>
        <w:spacing w:line="360" w:lineRule="exact"/>
        <w:ind w:firstLine="420" w:firstLineChars="200"/>
        <w:rPr>
          <w:rFonts w:hint="eastAsia"/>
          <w:szCs w:val="21"/>
        </w:rPr>
      </w:pPr>
      <w:r>
        <w:rPr>
          <w:rFonts w:hint="eastAsia"/>
          <w:szCs w:val="21"/>
        </w:rPr>
        <w:t>（2）自然人个体户</w:t>
      </w:r>
      <w:r>
        <w:rPr>
          <w:rFonts w:hint="eastAsia"/>
          <w:szCs w:val="21"/>
          <w:lang w:eastAsia="zh-CN"/>
        </w:rPr>
        <w:t>，</w:t>
      </w:r>
      <w:r>
        <w:rPr>
          <w:rFonts w:hint="eastAsia"/>
          <w:szCs w:val="21"/>
        </w:rPr>
        <w:t>2017年1月1日至今需提供累计金额不低于</w:t>
      </w:r>
      <w:r>
        <w:rPr>
          <w:rFonts w:hint="eastAsia"/>
          <w:szCs w:val="21"/>
          <w:lang w:val="en-US" w:eastAsia="zh-CN"/>
        </w:rPr>
        <w:t>10</w:t>
      </w:r>
      <w:r>
        <w:rPr>
          <w:rFonts w:hint="eastAsia"/>
          <w:szCs w:val="21"/>
        </w:rPr>
        <w:t>0万元的生产或销售业绩，需提供合同</w:t>
      </w:r>
      <w:r>
        <w:rPr>
          <w:rFonts w:hint="eastAsia"/>
          <w:szCs w:val="21"/>
          <w:lang w:val="en-US" w:eastAsia="zh-CN"/>
        </w:rPr>
        <w:t>复印件或发票复印件</w:t>
      </w:r>
      <w:r>
        <w:rPr>
          <w:rFonts w:hint="eastAsia"/>
          <w:szCs w:val="21"/>
        </w:rPr>
        <w:t>等证明材料。</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w:t>
      </w:r>
      <w:r>
        <w:rPr>
          <w:rFonts w:hint="eastAsia"/>
          <w:szCs w:val="21"/>
          <w:lang w:val="en-US" w:eastAsia="zh-CN"/>
        </w:rPr>
        <w:t>不含增值税的</w:t>
      </w:r>
      <w:r>
        <w:rPr>
          <w:rFonts w:hint="eastAsia"/>
          <w:szCs w:val="21"/>
        </w:rPr>
        <w:t>全费用综合单价。竞标人应提供合法有效且符合竞争性比选人要求的增值税发票（税率为</w:t>
      </w:r>
      <w:r>
        <w:rPr>
          <w:rFonts w:hint="eastAsia"/>
          <w:szCs w:val="21"/>
          <w:lang w:val="en-US" w:eastAsia="zh-CN"/>
        </w:rPr>
        <w:t>以竞标人实际开出的增值税发票税率为准</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增值税发票。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color w:val="auto"/>
          <w:szCs w:val="21"/>
          <w:highlight w:val="none"/>
        </w:rPr>
      </w:pPr>
      <w:r>
        <w:rPr>
          <w:rFonts w:hint="eastAsia"/>
          <w:color w:val="auto"/>
          <w:szCs w:val="21"/>
        </w:rPr>
        <w:t>（3）本项目最高总限</w:t>
      </w:r>
      <w:r>
        <w:rPr>
          <w:rFonts w:hint="eastAsia"/>
          <w:color w:val="auto"/>
          <w:szCs w:val="21"/>
          <w:highlight w:val="none"/>
        </w:rPr>
        <w:t>价为：</w:t>
      </w:r>
      <w:r>
        <w:rPr>
          <w:rFonts w:hint="eastAsia"/>
          <w:color w:val="auto"/>
          <w:szCs w:val="21"/>
          <w:highlight w:val="none"/>
          <w:lang w:val="en-US" w:eastAsia="zh-CN"/>
        </w:rPr>
        <w:t>991000元</w:t>
      </w:r>
      <w:r>
        <w:rPr>
          <w:rFonts w:hint="eastAsia"/>
          <w:color w:val="auto"/>
          <w:szCs w:val="21"/>
          <w:highlight w:val="none"/>
        </w:rPr>
        <w:t>（大写：</w:t>
      </w:r>
      <w:r>
        <w:rPr>
          <w:rFonts w:hint="eastAsia"/>
          <w:color w:val="auto"/>
          <w:szCs w:val="21"/>
          <w:highlight w:val="none"/>
          <w:lang w:val="en-US" w:eastAsia="zh-CN"/>
        </w:rPr>
        <w:t>玖拾玖万壹仟</w:t>
      </w:r>
      <w:r>
        <w:rPr>
          <w:rFonts w:hint="eastAsia"/>
          <w:color w:val="auto"/>
          <w:szCs w:val="21"/>
          <w:highlight w:val="none"/>
        </w:rPr>
        <w:t>元整）。</w:t>
      </w:r>
    </w:p>
    <w:p>
      <w:pPr>
        <w:spacing w:line="360" w:lineRule="exact"/>
        <w:ind w:firstLine="420" w:firstLineChars="200"/>
        <w:outlineLvl w:val="0"/>
        <w:rPr>
          <w:rFonts w:hint="eastAsia"/>
          <w:szCs w:val="21"/>
        </w:rPr>
      </w:pPr>
      <w:r>
        <w:rPr>
          <w:rFonts w:hint="eastAsia"/>
          <w:szCs w:val="21"/>
        </w:rPr>
        <w:t>注：竞标人的竞标报价不得超过比选人公布的最高限价</w:t>
      </w:r>
      <w:r>
        <w:rPr>
          <w:rFonts w:hint="eastAsia"/>
          <w:szCs w:val="21"/>
          <w:lang w:eastAsia="zh-CN"/>
        </w:rPr>
        <w:t>，</w:t>
      </w:r>
      <w:r>
        <w:rPr>
          <w:rFonts w:hint="eastAsia"/>
          <w:szCs w:val="21"/>
        </w:rPr>
        <w:t>否则</w:t>
      </w:r>
      <w:r>
        <w:rPr>
          <w:rFonts w:hint="eastAsia"/>
          <w:szCs w:val="21"/>
          <w:lang w:val="en-US" w:eastAsia="zh-CN"/>
        </w:rPr>
        <w:t>该报价</w:t>
      </w:r>
      <w:r>
        <w:rPr>
          <w:rFonts w:hint="eastAsia"/>
          <w:szCs w:val="21"/>
        </w:rPr>
        <w:t>为无效竞标（详见格式“七、已标价报价清单”）。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eastAsia"/>
          <w:szCs w:val="21"/>
        </w:rPr>
      </w:pPr>
      <w:r>
        <w:rPr>
          <w:rFonts w:hint="eastAsia"/>
          <w:szCs w:val="21"/>
        </w:rPr>
        <w:t>1、</w:t>
      </w:r>
      <w:r>
        <w:rPr>
          <w:rFonts w:hint="eastAsia"/>
          <w:color w:val="auto"/>
          <w:szCs w:val="21"/>
        </w:rPr>
        <w:t>投标（报价）方提供的</w:t>
      </w:r>
      <w:r>
        <w:rPr>
          <w:rFonts w:hint="eastAsia"/>
          <w:color w:val="auto"/>
          <w:szCs w:val="21"/>
          <w:lang w:eastAsia="zh-CN"/>
        </w:rPr>
        <w:t>混凝土</w:t>
      </w:r>
      <w:r>
        <w:rPr>
          <w:rFonts w:hint="eastAsia"/>
          <w:color w:val="auto"/>
          <w:szCs w:val="21"/>
        </w:rPr>
        <w:t>应符合国家质量技术要求和重庆市相关标准规定等</w:t>
      </w:r>
      <w:r>
        <w:rPr>
          <w:rFonts w:hint="eastAsia"/>
          <w:szCs w:val="21"/>
        </w:rPr>
        <w:t>。</w:t>
      </w:r>
    </w:p>
    <w:p>
      <w:pPr>
        <w:spacing w:line="360" w:lineRule="auto"/>
        <w:ind w:firstLine="420" w:firstLineChars="200"/>
        <w:rPr>
          <w:rFonts w:hint="eastAsia"/>
          <w:szCs w:val="21"/>
        </w:rPr>
      </w:pPr>
      <w:r>
        <w:rPr>
          <w:rFonts w:hint="eastAsia"/>
          <w:szCs w:val="21"/>
        </w:rPr>
        <w:t>2、因货物质量不符合国家、行业规定的以及本比选函约定的相关标准而产生的一切后果责任由投标（报价）方承担；若由此而给比选人造成损失的，投标（报价）方应全额赔偿。</w:t>
      </w:r>
    </w:p>
    <w:p>
      <w:pPr>
        <w:spacing w:line="360" w:lineRule="exact"/>
        <w:ind w:firstLine="420" w:firstLineChars="200"/>
        <w:rPr>
          <w:rFonts w:hint="eastAsia"/>
          <w:szCs w:val="21"/>
        </w:rPr>
      </w:pPr>
      <w:r>
        <w:rPr>
          <w:rFonts w:hint="eastAsia"/>
          <w:szCs w:val="21"/>
        </w:rPr>
        <w:t>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w:t>
      </w:r>
      <w:r>
        <w:rPr>
          <w:rFonts w:hint="eastAsia"/>
          <w:szCs w:val="21"/>
          <w:lang w:eastAsia="zh-CN"/>
        </w:rPr>
        <w:t>（</w:t>
      </w:r>
      <w:r>
        <w:rPr>
          <w:rFonts w:hint="eastAsia"/>
          <w:szCs w:val="21"/>
          <w:lang w:val="en-US" w:eastAsia="zh-CN"/>
        </w:rPr>
        <w:t>独立法人提供，自然人个体户不提供</w:t>
      </w:r>
      <w:r>
        <w:rPr>
          <w:rFonts w:hint="eastAsia"/>
          <w:szCs w:val="21"/>
          <w:lang w:eastAsia="zh-CN"/>
        </w:rPr>
        <w:t>）</w:t>
      </w:r>
      <w:r>
        <w:rPr>
          <w:rFonts w:hint="eastAsia"/>
          <w:szCs w:val="21"/>
        </w:rPr>
        <w:t>；</w:t>
      </w:r>
    </w:p>
    <w:p>
      <w:pPr>
        <w:spacing w:line="360" w:lineRule="exact"/>
        <w:ind w:firstLine="420" w:firstLineChars="200"/>
        <w:rPr>
          <w:rFonts w:hint="eastAsia"/>
          <w:szCs w:val="21"/>
        </w:rPr>
      </w:pPr>
      <w:r>
        <w:rPr>
          <w:rFonts w:hint="eastAsia"/>
          <w:szCs w:val="21"/>
        </w:rPr>
        <w:t>④已标价报价清单。</w:t>
      </w:r>
    </w:p>
    <w:p>
      <w:pPr>
        <w:spacing w:line="360" w:lineRule="exact"/>
        <w:ind w:firstLine="420" w:firstLineChars="200"/>
        <w:rPr>
          <w:rFonts w:hint="eastAsia"/>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color w:val="auto"/>
        </w:rPr>
      </w:pPr>
      <w:r>
        <w:rPr>
          <w:rFonts w:hint="eastAsia"/>
          <w:szCs w:val="21"/>
          <w:lang w:val="en-US" w:eastAsia="zh-CN"/>
        </w:rPr>
        <w:t>各单位递交</w:t>
      </w: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w:t>
      </w:r>
      <w:r>
        <w:rPr>
          <w:rFonts w:hint="eastAsia" w:ascii="宋体" w:hAnsi="宋体"/>
          <w:szCs w:val="21"/>
          <w:lang w:val="en-US" w:eastAsia="zh-CN"/>
        </w:rPr>
        <w:t>经评审的不含税金额</w:t>
      </w:r>
      <w:r>
        <w:rPr>
          <w:rFonts w:hint="eastAsia" w:ascii="宋体" w:hAnsi="宋体"/>
          <w:szCs w:val="21"/>
        </w:rPr>
        <w:t>由低到高的顺序进行评审。</w:t>
      </w:r>
      <w:r>
        <w:rPr>
          <w:rFonts w:hint="eastAsia" w:ascii="宋体" w:hAnsi="宋体"/>
          <w:b w:val="0"/>
          <w:bCs w:val="0"/>
          <w:color w:val="000000"/>
          <w:szCs w:val="21"/>
          <w:highlight w:val="none"/>
          <w:lang w:eastAsia="zh-CN"/>
        </w:rPr>
        <w:t>若出现最低投标价相同时，则</w:t>
      </w:r>
      <w:r>
        <w:rPr>
          <w:rFonts w:hint="eastAsia" w:ascii="宋体" w:hAnsi="宋体"/>
          <w:b w:val="0"/>
          <w:bCs w:val="0"/>
          <w:color w:val="000000"/>
          <w:szCs w:val="21"/>
          <w:highlight w:val="none"/>
          <w:lang w:val="en-US" w:eastAsia="zh-CN"/>
        </w:rPr>
        <w:t>对</w:t>
      </w:r>
      <w:r>
        <w:rPr>
          <w:rFonts w:hint="eastAsia" w:ascii="宋体" w:hAnsi="宋体"/>
          <w:b w:val="0"/>
          <w:bCs w:val="0"/>
          <w:color w:val="000000"/>
          <w:szCs w:val="21"/>
          <w:highlight w:val="none"/>
          <w:lang w:eastAsia="zh-CN"/>
        </w:rPr>
        <w:t>最低投标价相同</w:t>
      </w:r>
      <w:r>
        <w:rPr>
          <w:rFonts w:hint="eastAsia" w:ascii="宋体" w:hAnsi="宋体"/>
          <w:b w:val="0"/>
          <w:bCs w:val="0"/>
          <w:color w:val="000000"/>
          <w:szCs w:val="21"/>
          <w:highlight w:val="none"/>
          <w:lang w:val="en-US" w:eastAsia="zh-CN"/>
        </w:rPr>
        <w:t>的单位进行第二轮报价，直至只有一家单位为最低价为止</w:t>
      </w:r>
      <w:r>
        <w:rPr>
          <w:rFonts w:hint="eastAsia" w:ascii="宋体" w:hAnsi="宋体"/>
          <w:b w:val="0"/>
          <w:bCs w:val="0"/>
          <w:color w:val="000000"/>
          <w:szCs w:val="21"/>
          <w:highlight w:val="none"/>
          <w:lang w:eastAsia="zh-CN"/>
        </w:rPr>
        <w:t>。</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rPr>
      </w:pPr>
      <w:r>
        <w:rPr>
          <w:rFonts w:hint="eastAsia" w:ascii="宋体" w:hAnsi="宋体" w:cs="宋体"/>
          <w:szCs w:val="21"/>
        </w:rPr>
        <w:t>（一）竞争性比选文件获取方式：凡愿意参加的潜在竞标人，</w:t>
      </w:r>
      <w:r>
        <w:rPr>
          <w:rFonts w:hint="eastAsia" w:ascii="宋体" w:hAnsi="宋体" w:cs="宋体"/>
          <w:color w:val="FF0000"/>
          <w:szCs w:val="21"/>
        </w:rPr>
        <w:t>从2020年</w:t>
      </w:r>
      <w:r>
        <w:rPr>
          <w:rFonts w:hint="eastAsia" w:ascii="宋体" w:hAnsi="宋体" w:cs="宋体"/>
          <w:color w:val="FF0000"/>
          <w:szCs w:val="21"/>
          <w:lang w:val="en-US" w:eastAsia="zh-CN"/>
        </w:rPr>
        <w:t>11</w:t>
      </w:r>
      <w:r>
        <w:rPr>
          <w:rFonts w:hint="eastAsia" w:ascii="宋体" w:hAnsi="宋体" w:cs="宋体"/>
          <w:color w:val="FF0000"/>
          <w:szCs w:val="21"/>
        </w:rPr>
        <w:t xml:space="preserve"> 月</w:t>
      </w:r>
      <w:r>
        <w:rPr>
          <w:rFonts w:hint="eastAsia" w:ascii="宋体" w:hAnsi="宋体" w:cs="宋体"/>
          <w:color w:val="FF0000"/>
          <w:szCs w:val="21"/>
          <w:lang w:val="en-US" w:eastAsia="zh-CN"/>
        </w:rPr>
        <w:t xml:space="preserve">  </w:t>
      </w:r>
      <w:r>
        <w:rPr>
          <w:rFonts w:hint="eastAsia" w:ascii="宋体" w:hAnsi="宋体" w:cs="宋体"/>
          <w:szCs w:val="21"/>
        </w:rPr>
        <w:t>日起至竞争性比选响应文件递交截止时间前，详见竞争性比选公告及结果公示将在重庆高速集团官网（</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w:t>
      </w:r>
    </w:p>
    <w:p>
      <w:pPr>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hint="eastAsia" w:ascii="宋体" w:hAnsi="宋体" w:cs="宋体"/>
          <w:szCs w:val="21"/>
        </w:rPr>
      </w:pPr>
      <w:r>
        <w:rPr>
          <w:rFonts w:hint="eastAsia" w:ascii="宋体" w:hAnsi="宋体" w:cs="宋体"/>
          <w:szCs w:val="21"/>
        </w:rPr>
        <w:t>（三）竞争性比选响应文件递交截止地点：重庆通力高速公路养</w:t>
      </w:r>
      <w:r>
        <w:rPr>
          <w:rFonts w:hint="eastAsia" w:ascii="宋体" w:hAnsi="宋体" w:cs="宋体"/>
          <w:color w:val="FF0000"/>
          <w:szCs w:val="21"/>
        </w:rPr>
        <w:t>护工程有限公司314办公室（</w:t>
      </w:r>
      <w:r>
        <w:rPr>
          <w:rFonts w:hint="eastAsia" w:ascii="宋体" w:hAnsi="宋体" w:cs="宋体"/>
          <w:szCs w:val="21"/>
        </w:rPr>
        <w:t>重庆市渝北区新南路52号）。</w:t>
      </w:r>
    </w:p>
    <w:p>
      <w:pPr>
        <w:spacing w:line="360" w:lineRule="exact"/>
        <w:ind w:firstLine="420" w:firstLineChars="200"/>
        <w:rPr>
          <w:rFonts w:hint="eastAsia" w:ascii="宋体" w:hAnsi="宋体" w:cs="宋体"/>
          <w:color w:val="FF0000"/>
          <w:szCs w:val="21"/>
        </w:rPr>
      </w:pPr>
      <w:r>
        <w:rPr>
          <w:rFonts w:hint="eastAsia" w:ascii="宋体" w:hAnsi="宋体" w:cs="宋体"/>
          <w:color w:val="FF0000"/>
          <w:szCs w:val="21"/>
        </w:rPr>
        <w:t>（四）竞争性比选响应文件递交截止时间：2020年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w:t>
      </w:r>
      <w:r>
        <w:rPr>
          <w:rFonts w:hint="eastAsia" w:ascii="宋体" w:hAnsi="宋体" w:cs="宋体"/>
          <w:color w:val="FF0000"/>
          <w:szCs w:val="21"/>
          <w:u w:val="single"/>
        </w:rPr>
        <w:t xml:space="preserve">  </w:t>
      </w:r>
      <w:r>
        <w:rPr>
          <w:rFonts w:hint="eastAsia" w:ascii="宋体" w:hAnsi="宋体" w:cs="宋体"/>
          <w:color w:val="FF0000"/>
          <w:szCs w:val="21"/>
        </w:rPr>
        <w:t>日下午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00 </w:t>
      </w:r>
      <w:r>
        <w:rPr>
          <w:rFonts w:hint="eastAsia" w:ascii="宋体" w:hAnsi="宋体" w:cs="宋体"/>
          <w:color w:val="FF0000"/>
          <w:szCs w:val="21"/>
        </w:rPr>
        <w:t>分。</w:t>
      </w:r>
    </w:p>
    <w:p>
      <w:pPr>
        <w:spacing w:line="360" w:lineRule="exact"/>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w:t>
      </w:r>
      <w:r>
        <w:rPr>
          <w:rFonts w:hint="eastAsia" w:ascii="宋体" w:hAnsi="宋体" w:cs="宋体"/>
          <w:szCs w:val="21"/>
          <w:lang w:val="en-US" w:eastAsia="zh-CN"/>
        </w:rPr>
        <w:t>分别</w:t>
      </w:r>
      <w:r>
        <w:rPr>
          <w:rFonts w:hint="eastAsia" w:ascii="宋体" w:hAnsi="宋体" w:cs="宋体"/>
          <w:szCs w:val="21"/>
        </w:rPr>
        <w:t>密封到一个封套中，再在封套上写明：</w:t>
      </w:r>
    </w:p>
    <w:p>
      <w:pPr>
        <w:spacing w:line="360" w:lineRule="exact"/>
        <w:ind w:firstLine="420" w:firstLineChars="200"/>
        <w:jc w:val="center"/>
        <w:rPr>
          <w:rFonts w:hint="eastAsia"/>
          <w:color w:val="FF0000"/>
          <w:szCs w:val="21"/>
          <w:u w:val="single"/>
        </w:rPr>
      </w:pPr>
      <w:r>
        <w:rPr>
          <w:rFonts w:hint="eastAsia"/>
          <w:color w:val="FF0000"/>
          <w:szCs w:val="21"/>
          <w:u w:val="single"/>
        </w:rPr>
        <w:t>重庆通力高速公路养护工程有限公司云阳县新县城东出口安全通道及管网工程</w:t>
      </w:r>
    </w:p>
    <w:p>
      <w:pPr>
        <w:spacing w:line="360" w:lineRule="exact"/>
        <w:ind w:firstLine="420" w:firstLineChars="200"/>
        <w:jc w:val="center"/>
        <w:rPr>
          <w:rFonts w:hint="eastAsia" w:ascii="宋体" w:hAnsi="宋体" w:cs="宋体"/>
          <w:color w:val="FF0000"/>
          <w:szCs w:val="21"/>
          <w:u w:val="single"/>
        </w:rPr>
      </w:pPr>
      <w:r>
        <w:rPr>
          <w:rFonts w:hint="eastAsia"/>
          <w:color w:val="FF0000"/>
          <w:szCs w:val="21"/>
          <w:u w:val="single"/>
        </w:rPr>
        <w:t>第一期（东互通立交工程）交通工程混凝土采购竞争性比选响应性</w:t>
      </w:r>
      <w:r>
        <w:rPr>
          <w:rFonts w:hint="eastAsia" w:ascii="宋体" w:hAnsi="宋体" w:cs="宋体"/>
          <w:color w:val="FF0000"/>
          <w:szCs w:val="21"/>
          <w:u w:val="single"/>
        </w:rPr>
        <w:t>文件</w:t>
      </w:r>
    </w:p>
    <w:p>
      <w:pPr>
        <w:spacing w:line="360" w:lineRule="exact"/>
        <w:ind w:firstLine="420" w:firstLineChars="200"/>
        <w:jc w:val="center"/>
        <w:rPr>
          <w:rFonts w:hint="eastAsia" w:ascii="宋体" w:hAnsi="宋体" w:cs="宋体"/>
          <w:color w:val="FF0000"/>
          <w:szCs w:val="21"/>
          <w:u w:val="single"/>
        </w:rPr>
      </w:pPr>
      <w:r>
        <w:rPr>
          <w:rFonts w:hint="eastAsia" w:ascii="宋体" w:hAnsi="宋体" w:cs="宋体"/>
          <w:color w:val="FF0000"/>
          <w:szCs w:val="21"/>
          <w:u w:val="single"/>
        </w:rPr>
        <w:t xml:space="preserve">在2020年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xml:space="preserve"> 月</w:t>
      </w:r>
      <w:r>
        <w:rPr>
          <w:rFonts w:hint="eastAsia" w:ascii="宋体" w:hAnsi="宋体" w:cs="宋体"/>
          <w:color w:val="FF0000"/>
          <w:szCs w:val="21"/>
          <w:u w:val="single"/>
          <w:lang w:val="en-US" w:eastAsia="zh-CN"/>
        </w:rPr>
        <w:t>19</w:t>
      </w:r>
      <w:r>
        <w:rPr>
          <w:rFonts w:hint="eastAsia" w:ascii="宋体" w:hAnsi="宋体" w:cs="宋体"/>
          <w:color w:val="FF0000"/>
          <w:szCs w:val="21"/>
          <w:u w:val="single"/>
        </w:rPr>
        <w:t>日下午15 时 00分前不得开启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Style w:val="3"/>
        <w:rPr>
          <w:rFonts w:hint="eastAsia"/>
          <w:color w:val="auto"/>
          <w:szCs w:val="21"/>
        </w:rPr>
      </w:pPr>
      <w:r>
        <w:rPr>
          <w:rFonts w:hint="eastAsia"/>
          <w:color w:val="auto"/>
          <w:szCs w:val="21"/>
        </w:rPr>
        <w:t>举报电话及联系人：谢甜甜    举报传真：023-</w:t>
      </w:r>
      <w:r>
        <w:rPr>
          <w:rFonts w:hint="eastAsia"/>
          <w:lang w:val="en-US" w:eastAsia="zh-CN"/>
        </w:rPr>
        <w:t>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（八）采购合同（附后）：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（九）竞争性比选人联系方式：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张</w:t>
      </w:r>
      <w:r>
        <w:rPr>
          <w:rFonts w:hint="eastAsia" w:ascii="宋体" w:hAnsi="宋体"/>
          <w:snapToGrid w:val="0"/>
          <w:color w:val="auto"/>
          <w:kern w:val="0"/>
          <w:szCs w:val="21"/>
        </w:rPr>
        <w:t>老师 电话：1</w:t>
      </w:r>
      <w:r>
        <w:rPr>
          <w:rFonts w:hint="eastAsia" w:ascii="宋体" w:hAnsi="宋体"/>
          <w:snapToGrid w:val="0"/>
          <w:color w:val="auto"/>
          <w:kern w:val="0"/>
          <w:szCs w:val="21"/>
          <w:lang w:val="en-US" w:eastAsia="zh-CN"/>
        </w:rPr>
        <w:t>7782362997</w:t>
      </w: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pStyle w:val="2"/>
        <w:rPr>
          <w:rFonts w:hint="eastAsia"/>
          <w:b/>
          <w:sz w:val="24"/>
          <w:szCs w:val="21"/>
        </w:rPr>
      </w:pPr>
    </w:p>
    <w:p>
      <w:pPr>
        <w:pStyle w:val="2"/>
        <w:rPr>
          <w:rFonts w:hint="eastAsia"/>
          <w:b/>
          <w:sz w:val="24"/>
          <w:szCs w:val="21"/>
        </w:rPr>
      </w:pPr>
    </w:p>
    <w:p>
      <w:pPr>
        <w:pStyle w:val="2"/>
        <w:rPr>
          <w:rFonts w:hint="eastAsia"/>
          <w:b/>
          <w:sz w:val="24"/>
          <w:szCs w:val="21"/>
        </w:rPr>
      </w:pPr>
    </w:p>
    <w:p>
      <w:pPr>
        <w:pStyle w:val="2"/>
        <w:rPr>
          <w:rFonts w:hint="eastAsia"/>
          <w:b/>
          <w:sz w:val="24"/>
          <w:szCs w:val="21"/>
        </w:rPr>
      </w:pPr>
    </w:p>
    <w:p>
      <w:pPr>
        <w:pStyle w:val="2"/>
        <w:rPr>
          <w:rFonts w:hint="eastAsia"/>
          <w:b/>
          <w:sz w:val="24"/>
          <w:szCs w:val="21"/>
        </w:rPr>
      </w:pPr>
    </w:p>
    <w:p>
      <w:pPr>
        <w:pStyle w:val="2"/>
        <w:rPr>
          <w:rFonts w:hint="eastAsia"/>
          <w:b/>
          <w:sz w:val="24"/>
          <w:szCs w:val="21"/>
        </w:rPr>
      </w:pPr>
    </w:p>
    <w:p>
      <w:pPr>
        <w:spacing w:line="360" w:lineRule="exact"/>
        <w:jc w:val="left"/>
        <w:rPr>
          <w:rFonts w:hint="eastAsia"/>
          <w:b/>
          <w:sz w:val="24"/>
          <w:szCs w:val="21"/>
        </w:rPr>
      </w:pPr>
    </w:p>
    <w:p>
      <w:pPr>
        <w:pStyle w:val="2"/>
        <w:rPr>
          <w:rFonts w:hint="eastAsia"/>
          <w:b/>
          <w:sz w:val="24"/>
          <w:szCs w:val="21"/>
        </w:rPr>
      </w:pPr>
    </w:p>
    <w:p>
      <w:pPr>
        <w:pStyle w:val="2"/>
        <w:rPr>
          <w:rFonts w:hint="eastAsia"/>
          <w:b/>
          <w:sz w:val="24"/>
          <w:szCs w:val="21"/>
        </w:rPr>
      </w:pPr>
    </w:p>
    <w:p>
      <w:pPr>
        <w:pStyle w:val="2"/>
        <w:rPr>
          <w:rFonts w:hint="eastAsia"/>
          <w:b/>
          <w:sz w:val="24"/>
          <w:szCs w:val="21"/>
        </w:rPr>
      </w:pPr>
    </w:p>
    <w:p>
      <w:pPr>
        <w:spacing w:line="360" w:lineRule="exact"/>
        <w:jc w:val="left"/>
        <w:rPr>
          <w:rFonts w:hint="eastAsia"/>
          <w:b/>
          <w:sz w:val="24"/>
          <w:szCs w:val="21"/>
        </w:rPr>
      </w:pPr>
      <w:r>
        <w:rPr>
          <w:rFonts w:hint="eastAsia"/>
          <w:b/>
          <w:sz w:val="24"/>
          <w:szCs w:val="21"/>
        </w:rPr>
        <w:t>采购合同：</w:t>
      </w:r>
    </w:p>
    <w:p>
      <w:pPr>
        <w:spacing w:line="360" w:lineRule="auto"/>
        <w:jc w:val="center"/>
        <w:rPr>
          <w:rFonts w:hint="eastAsia"/>
          <w:b/>
          <w:sz w:val="36"/>
        </w:rPr>
      </w:pPr>
      <w:r>
        <w:rPr>
          <w:rFonts w:hint="eastAsia"/>
          <w:b/>
          <w:sz w:val="36"/>
        </w:rPr>
        <w:t>重庆通力高速公路养护工程有限公司</w:t>
      </w:r>
    </w:p>
    <w:p>
      <w:pPr>
        <w:spacing w:line="360" w:lineRule="auto"/>
        <w:jc w:val="center"/>
        <w:rPr>
          <w:b/>
          <w:sz w:val="28"/>
          <w:szCs w:val="36"/>
        </w:rPr>
      </w:pPr>
      <w:r>
        <w:rPr>
          <w:rFonts w:hint="eastAsia"/>
          <w:b/>
          <w:sz w:val="36"/>
        </w:rPr>
        <w:t>云阳县新县城东出口安全通道及管网工程第一期（东互通立交工程）交通工程混凝土采购混凝土采购合同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rFonts w:hint="eastAsia"/>
          <w:sz w:val="24"/>
          <w:szCs w:val="24"/>
        </w:rPr>
      </w:pPr>
      <w:r>
        <w:rPr>
          <w:rFonts w:hint="eastAsia"/>
          <w:sz w:val="24"/>
          <w:szCs w:val="24"/>
        </w:rPr>
        <w:t>甲方因</w:t>
      </w:r>
      <w:r>
        <w:rPr>
          <w:rFonts w:hint="eastAsia"/>
          <w:bCs/>
          <w:sz w:val="24"/>
          <w:szCs w:val="18"/>
          <w:u w:val="single"/>
        </w:rPr>
        <w:t>云阳县新县城东出口安全通道及管网工程第一期（东互通立交工程）交通工程</w:t>
      </w:r>
      <w:r>
        <w:rPr>
          <w:rFonts w:hint="eastAsia"/>
          <w:sz w:val="24"/>
          <w:szCs w:val="24"/>
        </w:rPr>
        <w:t>需要，</w:t>
      </w:r>
      <w:r>
        <w:rPr>
          <w:rFonts w:hint="eastAsia" w:ascii="宋体" w:hAnsi="宋体"/>
          <w:sz w:val="24"/>
          <w:szCs w:val="24"/>
        </w:rPr>
        <w:t>协议向乙方购买</w:t>
      </w:r>
      <w:r>
        <w:rPr>
          <w:rFonts w:hint="eastAsia"/>
          <w:sz w:val="24"/>
          <w:szCs w:val="24"/>
        </w:rPr>
        <w:t>混凝土</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3"/>
        </w:numPr>
        <w:jc w:val="left"/>
        <w:textAlignment w:val="baseline"/>
        <w:rPr>
          <w:rFonts w:hint="eastAsia"/>
          <w:sz w:val="24"/>
          <w:szCs w:val="24"/>
        </w:rPr>
      </w:pPr>
      <w:r>
        <w:rPr>
          <w:rFonts w:hint="eastAsia"/>
          <w:b/>
          <w:sz w:val="24"/>
          <w:szCs w:val="24"/>
        </w:rPr>
        <w:t>产品名称、型号、数量、金额</w:t>
      </w:r>
      <w:r>
        <w:rPr>
          <w:rFonts w:hint="eastAsia"/>
          <w:sz w:val="24"/>
          <w:szCs w:val="24"/>
        </w:rPr>
        <w:t xml:space="preserve">：                             </w:t>
      </w:r>
    </w:p>
    <w:p>
      <w:pPr>
        <w:ind w:firstLine="6480" w:firstLineChars="2700"/>
        <w:jc w:val="left"/>
        <w:textAlignment w:val="baseline"/>
        <w:rPr>
          <w:rFonts w:hint="eastAsia"/>
          <w:sz w:val="24"/>
          <w:szCs w:val="24"/>
        </w:rPr>
      </w:pPr>
      <w:r>
        <w:rPr>
          <w:rFonts w:hint="eastAsia"/>
          <w:sz w:val="24"/>
          <w:szCs w:val="24"/>
        </w:rPr>
        <w:t xml:space="preserve"> </w:t>
      </w:r>
      <w:r>
        <w:rPr>
          <w:rFonts w:hint="eastAsia"/>
          <w:szCs w:val="21"/>
        </w:rPr>
        <w:t>货币单位：人民币（元）</w:t>
      </w:r>
    </w:p>
    <w:tbl>
      <w:tblPr>
        <w:tblStyle w:val="8"/>
        <w:tblpPr w:leftFromText="180" w:rightFromText="180" w:vertAnchor="text" w:horzAnchor="page" w:tblpX="1257" w:tblpY="249"/>
        <w:tblOverlap w:val="never"/>
        <w:tblW w:w="9346" w:type="dxa"/>
        <w:tblInd w:w="0" w:type="dxa"/>
        <w:tblLayout w:type="fixed"/>
        <w:tblCellMar>
          <w:top w:w="0" w:type="dxa"/>
          <w:left w:w="0" w:type="dxa"/>
          <w:bottom w:w="0" w:type="dxa"/>
          <w:right w:w="0" w:type="dxa"/>
        </w:tblCellMar>
      </w:tblPr>
      <w:tblGrid>
        <w:gridCol w:w="638"/>
        <w:gridCol w:w="1170"/>
        <w:gridCol w:w="715"/>
        <w:gridCol w:w="695"/>
        <w:gridCol w:w="1"/>
        <w:gridCol w:w="1626"/>
        <w:gridCol w:w="867"/>
        <w:gridCol w:w="1100"/>
        <w:gridCol w:w="1312"/>
        <w:gridCol w:w="1221"/>
        <w:gridCol w:w="1"/>
      </w:tblGrid>
      <w:tr>
        <w:tblPrEx>
          <w:tblLayout w:type="fixed"/>
          <w:tblCellMar>
            <w:top w:w="0" w:type="dxa"/>
            <w:left w:w="0" w:type="dxa"/>
            <w:bottom w:w="0" w:type="dxa"/>
            <w:right w:w="0" w:type="dxa"/>
          </w:tblCellMar>
        </w:tblPrEx>
        <w:trPr>
          <w:trHeight w:val="999"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sz w:val="24"/>
                <w:szCs w:val="24"/>
                <w:lang w:val="en-US" w:eastAsia="zh-CN"/>
              </w:rPr>
            </w:pPr>
            <w:r>
              <w:rPr>
                <w:rFonts w:hint="eastAsia" w:ascii="宋体" w:hAnsi="宋体" w:cs="宋体"/>
                <w:b/>
                <w:color w:val="000000"/>
                <w:kern w:val="0"/>
                <w:sz w:val="24"/>
                <w:szCs w:val="24"/>
                <w:lang w:val="en-US" w:eastAsia="zh-CN" w:bidi="ar"/>
              </w:rPr>
              <w:t>规格</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单位</w:t>
            </w:r>
          </w:p>
        </w:tc>
        <w:tc>
          <w:tcPr>
            <w:tcW w:w="6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val="en-US" w:eastAsia="zh-CN" w:bidi="ar"/>
              </w:rPr>
              <w:t>不含税</w:t>
            </w:r>
            <w:r>
              <w:rPr>
                <w:rFonts w:hint="eastAsia" w:ascii="宋体" w:hAnsi="宋体" w:cs="宋体"/>
                <w:b/>
                <w:color w:val="000000"/>
                <w:kern w:val="0"/>
                <w:szCs w:val="21"/>
                <w:lang w:bidi="ar"/>
              </w:rPr>
              <w:t>单价</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税率</w:t>
            </w: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含税单价</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b/>
                <w:color w:val="000000"/>
                <w:kern w:val="0"/>
                <w:szCs w:val="21"/>
                <w:lang w:val="en-US" w:eastAsia="zh-CN" w:bidi="ar"/>
              </w:rPr>
            </w:pPr>
            <w:r>
              <w:rPr>
                <w:rFonts w:hint="eastAsia" w:ascii="宋体" w:hAnsi="宋体" w:cs="宋体"/>
                <w:b/>
                <w:color w:val="000000"/>
                <w:kern w:val="0"/>
                <w:szCs w:val="21"/>
                <w:lang w:val="en-US" w:eastAsia="zh-CN" w:bidi="ar"/>
              </w:rPr>
              <w:t>金额</w:t>
            </w:r>
          </w:p>
        </w:tc>
        <w:tc>
          <w:tcPr>
            <w:tcW w:w="12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w:t>
            </w: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1</w:t>
            </w:r>
          </w:p>
        </w:tc>
        <w:tc>
          <w:tcPr>
            <w:tcW w:w="11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bidi="ar"/>
              </w:rPr>
              <w:t>m3</w:t>
            </w:r>
          </w:p>
        </w:tc>
        <w:tc>
          <w:tcPr>
            <w:tcW w:w="6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cs="宋体"/>
                <w:i w:val="0"/>
                <w:color w:val="000000"/>
                <w:kern w:val="0"/>
                <w:sz w:val="21"/>
                <w:szCs w:val="21"/>
                <w:u w:val="none"/>
                <w:lang w:val="en-US" w:eastAsia="zh-CN" w:bidi="ar"/>
              </w:rPr>
              <w:t>44</w:t>
            </w:r>
            <w:r>
              <w:rPr>
                <w:rFonts w:hint="eastAsia" w:ascii="宋体" w:hAnsi="宋体" w:eastAsia="宋体" w:cs="宋体"/>
                <w:i w:val="0"/>
                <w:color w:val="000000"/>
                <w:kern w:val="0"/>
                <w:sz w:val="21"/>
                <w:szCs w:val="21"/>
                <w:u w:val="none"/>
                <w:lang w:val="en-US" w:eastAsia="zh-CN" w:bidi="ar"/>
              </w:rPr>
              <w:t>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restart"/>
            <w:tcBorders>
              <w:top w:val="nil"/>
              <w:left w:val="single" w:color="000000" w:sz="4" w:space="0"/>
              <w:right w:val="single" w:color="000000" w:sz="4" w:space="0"/>
            </w:tcBorders>
            <w:tcMar>
              <w:top w:w="15" w:type="dxa"/>
              <w:left w:w="15" w:type="dxa"/>
              <w:right w:w="15" w:type="dxa"/>
            </w:tcMar>
            <w:vAlign w:val="center"/>
          </w:tcPr>
          <w:p>
            <w:pPr>
              <w:widowControl/>
              <w:jc w:val="left"/>
              <w:textAlignment w:val="center"/>
              <w:rPr>
                <w:rStyle w:val="9"/>
                <w:rFonts w:hint="default"/>
                <w:lang w:bidi="ar"/>
              </w:rPr>
            </w:pPr>
            <w:r>
              <w:rPr>
                <w:rStyle w:val="9"/>
                <w:rFonts w:hint="default"/>
                <w:lang w:bidi="ar"/>
              </w:rPr>
              <w:t>固定单价，无调价条款。</w:t>
            </w: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kern w:val="0"/>
                <w:sz w:val="21"/>
                <w:szCs w:val="21"/>
                <w:lang w:val="en-US" w:eastAsia="zh-CN" w:bidi="ar"/>
              </w:rPr>
              <w:t>2</w:t>
            </w:r>
          </w:p>
        </w:tc>
        <w:tc>
          <w:tcPr>
            <w:tcW w:w="11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C25</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bidi="ar"/>
              </w:rPr>
              <w:t>m3</w:t>
            </w:r>
          </w:p>
        </w:tc>
        <w:tc>
          <w:tcPr>
            <w:tcW w:w="6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490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Style w:val="9"/>
                <w:rFonts w:hint="default"/>
                <w:lang w:bidi="ar"/>
              </w:rPr>
            </w:pP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3</w:t>
            </w:r>
          </w:p>
        </w:tc>
        <w:tc>
          <w:tcPr>
            <w:tcW w:w="11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C30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bidi="ar"/>
              </w:rPr>
              <w:t>m3</w:t>
            </w:r>
          </w:p>
        </w:tc>
        <w:tc>
          <w:tcPr>
            <w:tcW w:w="6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680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Style w:val="9"/>
                <w:rFonts w:hint="default"/>
                <w:lang w:bidi="ar"/>
              </w:rPr>
            </w:pP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4</w:t>
            </w:r>
          </w:p>
        </w:tc>
        <w:tc>
          <w:tcPr>
            <w:tcW w:w="117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w:t>
            </w: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bidi="ar"/>
              </w:rPr>
              <w:t>0</w:t>
            </w:r>
          </w:p>
        </w:tc>
        <w:tc>
          <w:tcPr>
            <w:tcW w:w="7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bidi="ar"/>
              </w:rPr>
              <w:t>m3</w:t>
            </w:r>
          </w:p>
        </w:tc>
        <w:tc>
          <w:tcPr>
            <w:tcW w:w="6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180</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1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9"/>
                <w:rFonts w:hint="default"/>
                <w:lang w:bidi="ar"/>
              </w:rPr>
            </w:pPr>
          </w:p>
        </w:tc>
      </w:tr>
      <w:tr>
        <w:tblPrEx>
          <w:tblLayout w:type="fixed"/>
          <w:tblCellMar>
            <w:top w:w="0" w:type="dxa"/>
            <w:left w:w="0" w:type="dxa"/>
            <w:bottom w:w="0" w:type="dxa"/>
            <w:right w:w="0" w:type="dxa"/>
          </w:tblCellMar>
        </w:tblPrEx>
        <w:trPr>
          <w:trHeight w:val="545" w:hRule="atLeast"/>
        </w:trPr>
        <w:tc>
          <w:tcPr>
            <w:tcW w:w="3218"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612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r>
              <w:rPr>
                <w:rFonts w:hint="eastAsia" w:ascii="宋体" w:hAnsi="宋体" w:cs="宋体"/>
                <w:b/>
                <w:color w:val="000000"/>
                <w:kern w:val="0"/>
                <w:szCs w:val="21"/>
                <w:lang w:bidi="ar"/>
              </w:rPr>
              <w:t>¥：</w:t>
            </w:r>
            <w:r>
              <w:rPr>
                <w:rFonts w:hint="eastAsia" w:ascii="宋体" w:hAnsi="宋体" w:cs="宋体"/>
                <w:b/>
                <w:color w:val="000000"/>
                <w:kern w:val="0"/>
                <w:szCs w:val="21"/>
                <w:u w:val="single"/>
                <w:lang w:bidi="ar"/>
              </w:rPr>
              <w:t xml:space="preserve">        </w:t>
            </w:r>
            <w:r>
              <w:rPr>
                <w:rFonts w:hint="eastAsia" w:ascii="宋体" w:hAnsi="宋体" w:cs="宋体"/>
                <w:b/>
                <w:color w:val="000000"/>
                <w:kern w:val="0"/>
                <w:szCs w:val="21"/>
                <w:lang w:bidi="ar"/>
              </w:rPr>
              <w:t>元整</w:t>
            </w:r>
          </w:p>
        </w:tc>
      </w:tr>
      <w:tr>
        <w:tblPrEx>
          <w:tblLayout w:type="fixed"/>
          <w:tblCellMar>
            <w:top w:w="0" w:type="dxa"/>
            <w:left w:w="0" w:type="dxa"/>
            <w:bottom w:w="0" w:type="dxa"/>
            <w:right w:w="0" w:type="dxa"/>
          </w:tblCellMar>
        </w:tblPrEx>
        <w:trPr>
          <w:gridAfter w:val="1"/>
          <w:wAfter w:w="1" w:type="dxa"/>
          <w:trHeight w:val="574" w:hRule="atLeast"/>
        </w:trPr>
        <w:tc>
          <w:tcPr>
            <w:tcW w:w="3218"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612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大写：</w:t>
            </w:r>
            <w:r>
              <w:rPr>
                <w:rStyle w:val="10"/>
                <w:rFonts w:hint="default"/>
                <w:lang w:bidi="ar"/>
              </w:rPr>
              <w:t xml:space="preserve"> </w:t>
            </w:r>
            <w:r>
              <w:rPr>
                <w:rStyle w:val="10"/>
                <w:lang w:bidi="ar"/>
              </w:rPr>
              <w:t xml:space="preserve">    </w:t>
            </w:r>
            <w:r>
              <w:rPr>
                <w:rStyle w:val="10"/>
                <w:rFonts w:hint="default"/>
                <w:lang w:bidi="ar"/>
              </w:rPr>
              <w:t xml:space="preserve"> </w:t>
            </w:r>
            <w:r>
              <w:rPr>
                <w:rStyle w:val="11"/>
                <w:rFonts w:hint="default"/>
                <w:lang w:bidi="ar"/>
              </w:rPr>
              <w:t>元整</w:t>
            </w:r>
          </w:p>
        </w:tc>
      </w:tr>
    </w:tbl>
    <w:p>
      <w:pPr>
        <w:spacing w:line="400" w:lineRule="exact"/>
        <w:textAlignment w:val="baseline"/>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rPr>
        <w:t>说明</w:t>
      </w:r>
      <w:r>
        <w:rPr>
          <w:rFonts w:hint="eastAsia" w:ascii="_5b8b_4f53" w:hAnsi="_5b8b_4f53" w:eastAsia="_5b8b_4f53" w:cs="_5b8b_4f53"/>
          <w:sz w:val="22"/>
          <w:szCs w:val="22"/>
          <w:shd w:val="clear" w:color="auto" w:fill="FFFFFF"/>
        </w:rPr>
        <w:t>：</w:t>
      </w:r>
    </w:p>
    <w:p>
      <w:pPr>
        <w:spacing w:line="400" w:lineRule="exact"/>
        <w:ind w:firstLine="440" w:firstLineChars="200"/>
        <w:textAlignment w:val="baseline"/>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rPr>
        <w:t>1、本合同约定的材料价格为甲方指定位置的到场单价，工程量为暂定数量，已实际计量数量为准。</w:t>
      </w:r>
    </w:p>
    <w:p>
      <w:pPr>
        <w:spacing w:line="400" w:lineRule="exact"/>
        <w:ind w:firstLine="440" w:firstLineChars="200"/>
        <w:textAlignment w:val="baseline"/>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rPr>
        <w:t>2、表中所填单价</w:t>
      </w:r>
      <w:r>
        <w:rPr>
          <w:rFonts w:hint="eastAsia" w:ascii="_5b8b_4f53" w:hAnsi="_5b8b_4f53" w:cs="_5b8b_4f53"/>
          <w:sz w:val="22"/>
          <w:szCs w:val="22"/>
          <w:shd w:val="clear" w:color="auto" w:fill="FFFFFF"/>
          <w:lang w:val="en-US" w:eastAsia="zh-CN"/>
        </w:rPr>
        <w:t>分列</w:t>
      </w:r>
      <w:r>
        <w:rPr>
          <w:rFonts w:hint="eastAsia" w:ascii="_5b8b_4f53" w:hAnsi="_5b8b_4f53" w:cs="_5b8b_4f53"/>
          <w:sz w:val="22"/>
          <w:szCs w:val="22"/>
          <w:shd w:val="clear" w:color="auto" w:fill="FFFFFF"/>
        </w:rPr>
        <w:t>为</w:t>
      </w:r>
      <w:r>
        <w:rPr>
          <w:rFonts w:hint="eastAsia" w:ascii="_5b8b_4f53" w:hAnsi="_5b8b_4f53" w:cs="_5b8b_4f53"/>
          <w:sz w:val="22"/>
          <w:szCs w:val="22"/>
          <w:shd w:val="clear" w:color="auto" w:fill="FFFFFF"/>
          <w:lang w:val="en-US" w:eastAsia="zh-CN"/>
        </w:rPr>
        <w:t>不含税单价、税率及</w:t>
      </w:r>
      <w:r>
        <w:rPr>
          <w:rFonts w:hint="eastAsia" w:ascii="_5b8b_4f53" w:hAnsi="_5b8b_4f53" w:cs="_5b8b_4f53"/>
          <w:sz w:val="22"/>
          <w:szCs w:val="22"/>
          <w:shd w:val="clear" w:color="auto" w:fill="FFFFFF"/>
        </w:rPr>
        <w:t>税后价，乙方应提供合法有效且符合询价方要求的增值税专用发票</w:t>
      </w:r>
      <w:r>
        <w:rPr>
          <w:rFonts w:hint="eastAsia" w:ascii="_5b8b_4f53" w:hAnsi="_5b8b_4f53" w:cs="_5b8b_4f53"/>
          <w:sz w:val="22"/>
          <w:szCs w:val="22"/>
          <w:shd w:val="clear" w:color="auto" w:fill="FFFFFF"/>
          <w:lang w:val="en-US" w:eastAsia="zh-CN"/>
        </w:rPr>
        <w:t>或增值税普通发票（若乙方为自然人个体户则开具增值税普通发票，若乙方为独立法人则开具增值税专用发票）</w:t>
      </w:r>
      <w:r>
        <w:rPr>
          <w:rFonts w:hint="eastAsia" w:ascii="_5b8b_4f53" w:hAnsi="_5b8b_4f53" w:cs="_5b8b_4f53"/>
          <w:sz w:val="22"/>
          <w:szCs w:val="22"/>
          <w:shd w:val="clear" w:color="auto" w:fill="FFFFFF"/>
        </w:rPr>
        <w:t>。抵扣税率</w:t>
      </w:r>
      <w:r>
        <w:rPr>
          <w:rFonts w:hint="eastAsia" w:ascii="_5b8b_4f53" w:hAnsi="_5b8b_4f53" w:cs="_5b8b_4f53"/>
          <w:sz w:val="22"/>
          <w:szCs w:val="22"/>
          <w:shd w:val="clear" w:color="auto" w:fill="FFFFFF"/>
          <w:lang w:val="en-US" w:eastAsia="zh-CN"/>
        </w:rPr>
        <w:t>应与表中税率一致</w:t>
      </w:r>
      <w:r>
        <w:rPr>
          <w:rFonts w:hint="eastAsia" w:ascii="_5b8b_4f53" w:hAnsi="_5b8b_4f53" w:cs="_5b8b_4f53"/>
          <w:sz w:val="22"/>
          <w:szCs w:val="22"/>
          <w:shd w:val="clear" w:color="auto" w:fill="FFFFFF"/>
        </w:rPr>
        <w:t xml:space="preserve"> 。</w:t>
      </w:r>
    </w:p>
    <w:p>
      <w:pPr>
        <w:spacing w:line="400" w:lineRule="exact"/>
        <w:ind w:firstLine="440" w:firstLineChars="200"/>
        <w:textAlignment w:val="baseline"/>
        <w:rPr>
          <w:rFonts w:hint="eastAsia"/>
          <w:b/>
          <w:sz w:val="24"/>
          <w:szCs w:val="24"/>
        </w:rPr>
      </w:pPr>
      <w:r>
        <w:rPr>
          <w:rFonts w:hint="eastAsia" w:ascii="_5b8b_4f53" w:hAnsi="_5b8b_4f53" w:cs="_5b8b_4f53"/>
          <w:sz w:val="22"/>
          <w:szCs w:val="22"/>
          <w:shd w:val="clear" w:color="auto" w:fill="FFFFFF"/>
        </w:rPr>
        <w:t>3、表中所填</w:t>
      </w:r>
      <w:r>
        <w:rPr>
          <w:rFonts w:hint="eastAsia" w:ascii="_5b8b_4f53" w:hAnsi="_5b8b_4f53" w:cs="_5b8b_4f53"/>
          <w:sz w:val="22"/>
          <w:szCs w:val="22"/>
          <w:shd w:val="clear" w:color="auto" w:fill="FFFFFF"/>
          <w:lang w:val="en-US" w:eastAsia="zh-CN"/>
        </w:rPr>
        <w:t>含税</w:t>
      </w:r>
      <w:r>
        <w:rPr>
          <w:rFonts w:hint="eastAsia" w:ascii="_5b8b_4f53" w:hAnsi="_5b8b_4f53" w:cs="_5b8b_4f53"/>
          <w:sz w:val="22"/>
          <w:szCs w:val="22"/>
          <w:shd w:val="clear" w:color="auto" w:fill="FFFFFF"/>
        </w:rPr>
        <w:t>单价为(混凝土自流入模单价+高速公路通行费（如有）+混凝土搅拌车运输</w:t>
      </w:r>
      <w:r>
        <w:rPr>
          <w:rFonts w:ascii="_5b8b_4f53" w:hAnsi="_5b8b_4f53" w:cs="_5b8b_4f53"/>
          <w:sz w:val="22"/>
          <w:szCs w:val="22"/>
          <w:shd w:val="clear" w:color="auto" w:fill="FFFFFF"/>
        </w:rPr>
        <w:t>费用</w:t>
      </w:r>
      <w:r>
        <w:rPr>
          <w:rFonts w:hint="eastAsia" w:ascii="_5b8b_4f53" w:hAnsi="_5b8b_4f53" w:cs="_5b8b_4f53"/>
          <w:sz w:val="22"/>
          <w:szCs w:val="22"/>
          <w:shd w:val="clear" w:color="auto" w:fill="FFFFFF"/>
        </w:rPr>
        <w:t>)含税到场的综合单价</w:t>
      </w:r>
      <w:r>
        <w:rPr>
          <w:rFonts w:ascii="_5b8b_4f53" w:hAnsi="_5b8b_4f53" w:cs="_5b8b_4f53"/>
          <w:sz w:val="22"/>
          <w:szCs w:val="22"/>
          <w:shd w:val="clear" w:color="auto" w:fill="FFFFFF"/>
        </w:rPr>
        <w:t>；</w:t>
      </w:r>
      <w:r>
        <w:rPr>
          <w:rFonts w:hint="eastAsia" w:ascii="_5b8b_4f53" w:hAnsi="_5b8b_4f53" w:cs="_5b8b_4f53"/>
          <w:sz w:val="22"/>
          <w:szCs w:val="22"/>
          <w:shd w:val="clear" w:color="auto" w:fill="FFFFFF"/>
        </w:rPr>
        <w:t>合同签订后不予调价。</w:t>
      </w:r>
    </w:p>
    <w:p>
      <w:pPr>
        <w:spacing w:line="360" w:lineRule="auto"/>
        <w:ind w:firstLine="472" w:firstLineChars="196"/>
        <w:rPr>
          <w:rFonts w:hint="eastAsia"/>
          <w:b/>
          <w:sz w:val="24"/>
          <w:szCs w:val="24"/>
        </w:rPr>
      </w:pPr>
      <w:r>
        <w:rPr>
          <w:rFonts w:hint="eastAsia"/>
          <w:b/>
          <w:sz w:val="24"/>
          <w:szCs w:val="24"/>
        </w:rPr>
        <w:t>二、质量要求、技术标准，砼的供应、验收</w:t>
      </w:r>
    </w:p>
    <w:p>
      <w:pPr>
        <w:pStyle w:val="12"/>
        <w:spacing w:after="0" w:line="480" w:lineRule="exact"/>
        <w:ind w:firstLine="480"/>
        <w:rPr>
          <w:rFonts w:hint="eastAsia" w:ascii="宋体" w:hAnsi="宋体" w:eastAsia="宋体"/>
          <w:sz w:val="24"/>
          <w:szCs w:val="24"/>
        </w:rPr>
      </w:pPr>
      <w:r>
        <w:rPr>
          <w:rFonts w:hint="eastAsia" w:ascii="宋体" w:hAnsi="宋体" w:eastAsia="宋体"/>
          <w:sz w:val="24"/>
          <w:szCs w:val="24"/>
        </w:rPr>
        <w:t>1、质量要求：各标号</w:t>
      </w:r>
      <w:r>
        <w:rPr>
          <w:rFonts w:hint="eastAsia" w:ascii="宋体" w:hAnsi="宋体" w:eastAsia="宋体"/>
          <w:sz w:val="24"/>
          <w:szCs w:val="24"/>
          <w:lang w:eastAsia="zh-CN"/>
        </w:rPr>
        <w:t>混凝土</w:t>
      </w:r>
      <w:r>
        <w:rPr>
          <w:rFonts w:hint="eastAsia" w:ascii="宋体" w:hAnsi="宋体" w:eastAsia="宋体"/>
          <w:sz w:val="24"/>
          <w:szCs w:val="24"/>
        </w:rPr>
        <w:t>的质量必须符合国家标准</w:t>
      </w:r>
      <w:r>
        <w:rPr>
          <w:rFonts w:hint="eastAsia" w:ascii="宋体" w:hAnsi="宋体" w:eastAsia="宋体"/>
          <w:sz w:val="24"/>
          <w:szCs w:val="24"/>
          <w:lang w:eastAsia="zh-CN"/>
        </w:rPr>
        <w:t>、</w:t>
      </w:r>
      <w:r>
        <w:rPr>
          <w:rFonts w:hint="eastAsia" w:ascii="宋体" w:hAnsi="宋体" w:eastAsia="宋体"/>
          <w:sz w:val="24"/>
          <w:szCs w:val="24"/>
          <w:lang w:val="en-US" w:eastAsia="zh-CN"/>
        </w:rPr>
        <w:t>施工设计图</w:t>
      </w:r>
      <w:r>
        <w:rPr>
          <w:rFonts w:hint="eastAsia" w:ascii="宋体" w:hAnsi="宋体" w:eastAsia="宋体"/>
          <w:sz w:val="24"/>
          <w:szCs w:val="24"/>
        </w:rPr>
        <w:t>和甲方要求。</w:t>
      </w:r>
    </w:p>
    <w:p>
      <w:pPr>
        <w:pStyle w:val="12"/>
        <w:spacing w:after="0" w:line="480" w:lineRule="exact"/>
        <w:ind w:firstLine="480"/>
        <w:rPr>
          <w:rFonts w:hint="eastAsia" w:ascii="宋体" w:hAnsi="宋体" w:eastAsia="宋体"/>
          <w:sz w:val="24"/>
          <w:szCs w:val="24"/>
        </w:rPr>
      </w:pPr>
      <w:r>
        <w:rPr>
          <w:rFonts w:hint="eastAsia" w:ascii="宋体" w:hAnsi="宋体" w:eastAsia="宋体"/>
          <w:sz w:val="24"/>
          <w:szCs w:val="24"/>
        </w:rPr>
        <w:t>2、技术标准：乙方用于</w:t>
      </w:r>
      <w:r>
        <w:rPr>
          <w:rFonts w:hint="eastAsia" w:ascii="宋体" w:hAnsi="宋体" w:eastAsia="宋体"/>
          <w:sz w:val="24"/>
          <w:szCs w:val="24"/>
          <w:lang w:eastAsia="zh-CN"/>
        </w:rPr>
        <w:t>混凝土</w:t>
      </w:r>
      <w:r>
        <w:rPr>
          <w:rFonts w:hint="eastAsia" w:ascii="宋体" w:hAnsi="宋体" w:eastAsia="宋体"/>
          <w:sz w:val="24"/>
          <w:szCs w:val="24"/>
        </w:rPr>
        <w:t>的原材料必须符合现行国家有关规范要求，</w:t>
      </w:r>
      <w:r>
        <w:rPr>
          <w:rFonts w:hint="eastAsia" w:ascii="宋体" w:hAnsi="宋体" w:eastAsia="宋体"/>
          <w:sz w:val="24"/>
          <w:szCs w:val="24"/>
          <w:lang w:val="en-US" w:eastAsia="zh-CN"/>
        </w:rPr>
        <w:t>甲方将对水泥、砂石等原材料进行复检（原材料的合格与否以甲方的复检报告为准）</w:t>
      </w:r>
      <w:r>
        <w:rPr>
          <w:rFonts w:hint="eastAsia" w:ascii="宋体" w:hAnsi="宋体" w:eastAsia="宋体"/>
          <w:sz w:val="24"/>
          <w:szCs w:val="24"/>
        </w:rPr>
        <w:t>；其中：</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水泥：选用普通硅酸盐水泥，砼强度不大于C40的砼中，使用标号为P.O42.5水泥，最小水泥用量300㎏/m³，水灰比≤0.6，碱含量、氯离子含量等项目要求符合现行国家规范要求。</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砂石：应符合国家现行标准的规定</w:t>
      </w:r>
      <w:r>
        <w:rPr>
          <w:rFonts w:hint="eastAsia" w:ascii="宋体" w:hAnsi="宋体" w:eastAsia="宋体"/>
          <w:sz w:val="24"/>
          <w:szCs w:val="24"/>
          <w:lang w:eastAsia="zh-CN"/>
        </w:rPr>
        <w:t>，</w:t>
      </w:r>
      <w:r>
        <w:rPr>
          <w:rFonts w:hint="eastAsia" w:ascii="宋体" w:hAnsi="宋体" w:eastAsia="宋体"/>
          <w:sz w:val="24"/>
          <w:szCs w:val="24"/>
        </w:rPr>
        <w:t>其中石子（碎石）：粒径5mm~20mm，级配合理。碎石含泥量≤1.0%,砂含泥量≤3.0%。</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浇筑大体积砼时要求根据甲方指令相应调整材料掺量及凝结时间的技术参数，所使用的水泥应为低水化热矿渣硅酸盐水泥（具体数量将在通知单上说明）。</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乙方应根据夏雨季施工要求，及时调整砼配合比及外加剂掺量，确保砼质量符合设计及规范要求。夏雨季施工期间做好砼降温工作，确保混凝土入模温度符合规范及设计要求。</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掺和料：外加剂等用于</w:t>
      </w:r>
      <w:r>
        <w:rPr>
          <w:rFonts w:hint="eastAsia" w:ascii="宋体" w:hAnsi="宋体" w:eastAsia="宋体"/>
          <w:sz w:val="24"/>
          <w:szCs w:val="24"/>
          <w:lang w:eastAsia="zh-CN"/>
        </w:rPr>
        <w:t>混凝土</w:t>
      </w:r>
      <w:r>
        <w:rPr>
          <w:rFonts w:hint="eastAsia" w:ascii="宋体" w:hAnsi="宋体" w:eastAsia="宋体"/>
          <w:sz w:val="24"/>
          <w:szCs w:val="24"/>
        </w:rPr>
        <w:t>的其它材料必须符合现行国家规范与技术标准。</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lang w:eastAsia="zh-CN"/>
        </w:rPr>
        <w:t>混凝土</w:t>
      </w:r>
      <w:r>
        <w:rPr>
          <w:rFonts w:hint="eastAsia" w:ascii="宋体" w:hAnsi="宋体" w:eastAsia="宋体"/>
          <w:sz w:val="24"/>
          <w:szCs w:val="24"/>
        </w:rPr>
        <w:t>：质量标准及检测按国家有关规范执行。检验数量、次数等，按规范及有关规定执行。</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质量与材料要求：其质量必须符合国家及地方现行规范标准。供方保证材料及</w:t>
      </w:r>
      <w:r>
        <w:rPr>
          <w:rFonts w:hint="eastAsia" w:ascii="宋体" w:hAnsi="宋体" w:eastAsia="宋体"/>
          <w:sz w:val="24"/>
          <w:szCs w:val="24"/>
          <w:lang w:eastAsia="zh-CN"/>
        </w:rPr>
        <w:t>混凝土</w:t>
      </w:r>
      <w:r>
        <w:rPr>
          <w:rFonts w:hint="eastAsia" w:ascii="宋体" w:hAnsi="宋体" w:eastAsia="宋体"/>
          <w:sz w:val="24"/>
          <w:szCs w:val="24"/>
        </w:rPr>
        <w:t>达到现行砼强度检验评定标准。</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lang w:eastAsia="zh-CN"/>
        </w:rPr>
        <w:t>混凝土</w:t>
      </w:r>
      <w:r>
        <w:rPr>
          <w:rFonts w:hint="eastAsia" w:ascii="宋体" w:hAnsi="宋体" w:eastAsia="宋体"/>
          <w:sz w:val="24"/>
          <w:szCs w:val="24"/>
        </w:rPr>
        <w:t>送达施工现场，如塌落度质量达不到现场要求，乙方必须无条件退货。</w:t>
      </w:r>
    </w:p>
    <w:p>
      <w:pPr>
        <w:pStyle w:val="12"/>
        <w:keepNext w:val="0"/>
        <w:keepLines w:val="0"/>
        <w:pageBreakBefore w:val="0"/>
        <w:widowControl/>
        <w:numPr>
          <w:ilvl w:val="0"/>
          <w:numId w:val="4"/>
        </w:numPr>
        <w:kinsoku/>
        <w:wordWrap/>
        <w:overflowPunct/>
        <w:topLinePunct w:val="0"/>
        <w:autoSpaceDE/>
        <w:autoSpaceDN/>
        <w:bidi w:val="0"/>
        <w:adjustRightInd w:val="0"/>
        <w:snapToGrid w:val="0"/>
        <w:spacing w:after="0" w:line="480" w:lineRule="exact"/>
        <w:ind w:left="0" w:firstLine="431" w:firstLineChars="0"/>
        <w:textAlignment w:val="auto"/>
        <w:outlineLvl w:val="9"/>
        <w:rPr>
          <w:rFonts w:hint="eastAsia" w:ascii="宋体" w:hAnsi="宋体" w:eastAsia="宋体"/>
          <w:sz w:val="24"/>
          <w:szCs w:val="24"/>
        </w:rPr>
      </w:pPr>
      <w:r>
        <w:rPr>
          <w:rFonts w:hint="eastAsia" w:ascii="宋体" w:hAnsi="宋体" w:eastAsia="宋体"/>
          <w:sz w:val="24"/>
          <w:szCs w:val="24"/>
        </w:rPr>
        <w:t>乙方应满足甲方根据设计施工方案对</w:t>
      </w:r>
      <w:r>
        <w:rPr>
          <w:rFonts w:hint="eastAsia" w:ascii="宋体" w:hAnsi="宋体" w:eastAsia="宋体"/>
          <w:sz w:val="24"/>
          <w:szCs w:val="24"/>
          <w:lang w:eastAsia="zh-CN"/>
        </w:rPr>
        <w:t>混凝土</w:t>
      </w:r>
      <w:r>
        <w:rPr>
          <w:rFonts w:hint="eastAsia" w:ascii="宋体" w:hAnsi="宋体" w:eastAsia="宋体"/>
          <w:sz w:val="24"/>
          <w:szCs w:val="24"/>
        </w:rPr>
        <w:t>强度等级、塌落度大小、抗渗等级以及砼拌合材料的要求。</w:t>
      </w:r>
    </w:p>
    <w:p>
      <w:pPr>
        <w:pStyle w:val="12"/>
        <w:spacing w:after="0" w:line="480" w:lineRule="exact"/>
        <w:ind w:firstLine="480"/>
        <w:rPr>
          <w:rFonts w:hint="eastAsia" w:ascii="宋体" w:hAnsi="宋体" w:eastAsia="宋体"/>
          <w:sz w:val="24"/>
          <w:szCs w:val="24"/>
        </w:rPr>
      </w:pPr>
      <w:r>
        <w:rPr>
          <w:rFonts w:hint="eastAsia" w:ascii="宋体" w:hAnsi="宋体" w:eastAsia="宋体"/>
          <w:sz w:val="24"/>
          <w:szCs w:val="24"/>
        </w:rPr>
        <w:t>3、砼的供应、验收</w:t>
      </w:r>
    </w:p>
    <w:p>
      <w:pPr>
        <w:pStyle w:val="12"/>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1）砼塌落度由乙方根据季节、气温、运输路线、运距、浇筑部位、现场条件试配确定，泵送砼塌落度由一般控制在140±20mm，高层施工时一般调整为160±20mm，对抗渗砼和普通砼不同等级、不同品种的砼同时使用时，应专车供应，并在罐车前挡风玻璃上贴上明显标识，以防出现差错。</w:t>
      </w:r>
    </w:p>
    <w:p>
      <w:pPr>
        <w:pStyle w:val="12"/>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（2）乙方应按约定及甲方事先提供的供应计划表中的供货时间（或电话通知）供应</w:t>
      </w:r>
      <w:r>
        <w:rPr>
          <w:rFonts w:hint="eastAsia" w:ascii="宋体" w:hAnsi="宋体" w:eastAsia="宋体"/>
          <w:sz w:val="24"/>
          <w:szCs w:val="24"/>
          <w:lang w:eastAsia="zh-CN"/>
        </w:rPr>
        <w:t>混凝土</w:t>
      </w:r>
      <w:r>
        <w:rPr>
          <w:rFonts w:hint="eastAsia" w:ascii="宋体" w:hAnsi="宋体" w:eastAsia="宋体"/>
          <w:sz w:val="24"/>
          <w:szCs w:val="24"/>
        </w:rPr>
        <w:t>，无条件保证砼连续浇筑的需要，因供应不及时，导致连续浇筑供应中断，造成冷缝由乙方负责。另外，乙方应派专人进驻现场指挥联络协调，根据实际情况调配增减车辆，现场至少要有一辆砼罐车在施工现场等待浇筑；特殊部位浇筑砼时，乙方要派驻技术质量人员指导，发现问题及时解决。</w:t>
      </w:r>
    </w:p>
    <w:p>
      <w:pPr>
        <w:pStyle w:val="12"/>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（3）乙方应按国家现行有关规定、技术规范规定组织生产，甲</w:t>
      </w:r>
      <w:r>
        <w:rPr>
          <w:rFonts w:hint="eastAsia" w:ascii="宋体" w:hAnsi="宋体" w:eastAsia="宋体"/>
          <w:sz w:val="24"/>
          <w:szCs w:val="24"/>
          <w:lang w:val="en-US" w:eastAsia="zh-CN"/>
        </w:rPr>
        <w:t>方负责按照国家相应规范标准对砼进行制块及检验</w:t>
      </w:r>
      <w:r>
        <w:rPr>
          <w:rFonts w:hint="eastAsia" w:ascii="宋体" w:hAnsi="宋体" w:eastAsia="宋体"/>
          <w:sz w:val="24"/>
          <w:szCs w:val="24"/>
        </w:rPr>
        <w:t>，</w:t>
      </w:r>
      <w:r>
        <w:rPr>
          <w:rFonts w:hint="eastAsia" w:ascii="宋体" w:hAnsi="宋体" w:eastAsia="宋体"/>
          <w:sz w:val="24"/>
          <w:szCs w:val="24"/>
          <w:lang w:val="en-US" w:eastAsia="zh-CN"/>
        </w:rPr>
        <w:t>质量以甲方委托的试验检测单位出具的报告为准，</w:t>
      </w:r>
      <w:r>
        <w:rPr>
          <w:rFonts w:hint="eastAsia" w:ascii="宋体" w:hAnsi="宋体" w:eastAsia="宋体"/>
          <w:sz w:val="24"/>
          <w:szCs w:val="24"/>
        </w:rPr>
        <w:t>如不合格，造成的质量责任及经济损失由乙方负责。</w:t>
      </w:r>
    </w:p>
    <w:p>
      <w:pPr>
        <w:pStyle w:val="12"/>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（4）交货地点砼的试验工作，由甲方及监理、总包共同取样，其试验结果作为乙方出具技术试验资料的组成部份。每工作班次，取样次数及试块组数应满足规范及现场要求。乙方负责按规范提供全套</w:t>
      </w:r>
      <w:r>
        <w:rPr>
          <w:rFonts w:hint="eastAsia" w:ascii="宋体" w:hAnsi="宋体" w:eastAsia="宋体"/>
          <w:sz w:val="24"/>
          <w:szCs w:val="24"/>
          <w:lang w:eastAsia="zh-CN"/>
        </w:rPr>
        <w:t>混凝土</w:t>
      </w:r>
      <w:r>
        <w:rPr>
          <w:rFonts w:hint="eastAsia" w:ascii="宋体" w:hAnsi="宋体" w:eastAsia="宋体"/>
          <w:sz w:val="24"/>
          <w:szCs w:val="24"/>
        </w:rPr>
        <w:t>相关技术资料。</w:t>
      </w:r>
    </w:p>
    <w:p>
      <w:pPr>
        <w:pStyle w:val="12"/>
        <w:keepNext w:val="0"/>
        <w:keepLines w:val="0"/>
        <w:pageBreakBefore w:val="0"/>
        <w:widowControl/>
        <w:kinsoku/>
        <w:wordWrap/>
        <w:overflowPunct/>
        <w:topLinePunct w:val="0"/>
        <w:autoSpaceDE/>
        <w:autoSpaceDN/>
        <w:bidi w:val="0"/>
        <w:adjustRightInd w:val="0"/>
        <w:snapToGrid w:val="0"/>
        <w:spacing w:after="0" w:line="480" w:lineRule="exact"/>
        <w:ind w:firstLine="480" w:firstLineChars="200"/>
        <w:textAlignment w:val="auto"/>
        <w:outlineLvl w:val="9"/>
        <w:rPr>
          <w:rFonts w:hint="eastAsia" w:ascii="宋体" w:hAnsi="宋体" w:eastAsia="宋体"/>
          <w:sz w:val="24"/>
          <w:szCs w:val="24"/>
        </w:rPr>
      </w:pPr>
      <w:r>
        <w:rPr>
          <w:rFonts w:hint="eastAsia" w:ascii="宋体" w:hAnsi="宋体" w:eastAsia="宋体"/>
          <w:sz w:val="24"/>
          <w:szCs w:val="24"/>
        </w:rPr>
        <w:t>（5）车辆要求：乙方必须遵守施工现场环境管理条例，罐车不能带泥、遗撒，不能产生大的噪音，定期检查，以免出现机械事故影响生产施工。</w:t>
      </w:r>
    </w:p>
    <w:p>
      <w:pPr>
        <w:spacing w:line="480" w:lineRule="exact"/>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jc w:val="left"/>
        <w:rPr>
          <w:sz w:val="24"/>
          <w:szCs w:val="24"/>
        </w:rPr>
      </w:pPr>
      <w:r>
        <w:rPr>
          <w:rFonts w:hint="eastAsia"/>
          <w:sz w:val="24"/>
          <w:szCs w:val="24"/>
        </w:rPr>
        <w:t>1、供货前由甲方提前以电话通知为准，</w:t>
      </w:r>
      <w:r>
        <w:rPr>
          <w:rFonts w:hint="eastAsia" w:ascii="宋体" w:hAnsi="宋体"/>
          <w:sz w:val="24"/>
          <w:szCs w:val="24"/>
        </w:rPr>
        <w:t>乙</w:t>
      </w:r>
      <w:r>
        <w:rPr>
          <w:rFonts w:hint="eastAsia"/>
          <w:sz w:val="24"/>
          <w:szCs w:val="24"/>
        </w:rPr>
        <w:t>方应自接到甲方电话（短信）通知供货后</w:t>
      </w:r>
      <w:r>
        <w:rPr>
          <w:rFonts w:hint="eastAsia"/>
          <w:sz w:val="24"/>
          <w:szCs w:val="24"/>
          <w:u w:val="single"/>
        </w:rPr>
        <w:t>24</w:t>
      </w:r>
      <w:r>
        <w:rPr>
          <w:rFonts w:hint="eastAsia"/>
          <w:sz w:val="24"/>
          <w:szCs w:val="24"/>
        </w:rPr>
        <w:t>小时内将所需商品混凝土以</w:t>
      </w:r>
      <w:r>
        <w:rPr>
          <w:rFonts w:hint="eastAsia" w:ascii="宋体" w:hAnsi="宋体"/>
          <w:sz w:val="24"/>
          <w:szCs w:val="24"/>
          <w:u w:val="single"/>
        </w:rPr>
        <w:t>罐车</w:t>
      </w:r>
      <w:r>
        <w:rPr>
          <w:rFonts w:hint="eastAsia"/>
          <w:sz w:val="24"/>
          <w:szCs w:val="24"/>
        </w:rPr>
        <w:t>运至甲方指定位置</w:t>
      </w:r>
      <w:r>
        <w:rPr>
          <w:rFonts w:hint="eastAsia"/>
          <w:bCs/>
          <w:sz w:val="24"/>
          <w:szCs w:val="18"/>
          <w:u w:val="single"/>
        </w:rPr>
        <w:t>云阳县新县城东出口安全通道及管网工程第一期（东互通立交工程）交通工程</w:t>
      </w:r>
      <w:r>
        <w:rPr>
          <w:rFonts w:hint="eastAsia"/>
          <w:sz w:val="24"/>
          <w:szCs w:val="24"/>
          <w:u w:val="single"/>
        </w:rPr>
        <w:t>各工点</w:t>
      </w:r>
      <w:r>
        <w:rPr>
          <w:rFonts w:hint="eastAsia"/>
          <w:sz w:val="24"/>
          <w:szCs w:val="24"/>
        </w:rPr>
        <w:t>施工现场，并按甲方要求时间进场卸料，停靠于指定地点。</w:t>
      </w:r>
    </w:p>
    <w:p>
      <w:pPr>
        <w:spacing w:line="480" w:lineRule="exact"/>
        <w:ind w:firstLine="480" w:firstLineChars="200"/>
        <w:textAlignment w:val="baseline"/>
        <w:rPr>
          <w:sz w:val="24"/>
          <w:szCs w:val="24"/>
        </w:rPr>
      </w:pPr>
      <w:r>
        <w:rPr>
          <w:rFonts w:hint="eastAsia"/>
          <w:sz w:val="24"/>
          <w:szCs w:val="24"/>
        </w:rPr>
        <w:t>2、乙方所供应的</w:t>
      </w:r>
      <w:r>
        <w:rPr>
          <w:rFonts w:hint="eastAsia"/>
          <w:sz w:val="24"/>
          <w:szCs w:val="24"/>
          <w:lang w:eastAsia="zh-CN"/>
        </w:rPr>
        <w:t>混凝土</w:t>
      </w:r>
      <w:r>
        <w:rPr>
          <w:rFonts w:hint="eastAsia"/>
          <w:sz w:val="24"/>
          <w:szCs w:val="24"/>
        </w:rPr>
        <w:t>经甲方初步验收合格后收货。</w:t>
      </w:r>
    </w:p>
    <w:p>
      <w:pPr>
        <w:spacing w:line="480" w:lineRule="exact"/>
        <w:ind w:firstLine="472" w:firstLineChars="196"/>
        <w:textAlignment w:val="baseline"/>
        <w:rPr>
          <w:b/>
          <w:sz w:val="24"/>
          <w:szCs w:val="24"/>
        </w:rPr>
      </w:pPr>
      <w:r>
        <w:rPr>
          <w:rFonts w:hint="eastAsia"/>
          <w:b/>
          <w:sz w:val="24"/>
          <w:szCs w:val="24"/>
        </w:rPr>
        <w:t>四、运输方式及到达站港和费用负担</w:t>
      </w:r>
    </w:p>
    <w:p>
      <w:pPr>
        <w:spacing w:line="480" w:lineRule="exact"/>
        <w:ind w:firstLine="480" w:firstLineChars="200"/>
        <w:textAlignment w:val="baseline"/>
        <w:rPr>
          <w:sz w:val="24"/>
          <w:szCs w:val="24"/>
        </w:rPr>
      </w:pPr>
      <w:r>
        <w:rPr>
          <w:rFonts w:hint="eastAsia"/>
          <w:sz w:val="24"/>
          <w:szCs w:val="24"/>
        </w:rPr>
        <w:t>本合同约定的各型号商品混凝土价格为甲方指定位置的到场单价。商品混凝土运输的安全由乙方负责，因超限超时等引起的一切后果及责任均由乙方自行承担。乙方必须保证安全、及时、足额供货。</w:t>
      </w:r>
    </w:p>
    <w:p>
      <w:pPr>
        <w:spacing w:line="480" w:lineRule="exact"/>
        <w:ind w:firstLine="472" w:firstLineChars="196"/>
        <w:rPr>
          <w:rFonts w:ascii="宋体" w:hAnsi="宋体"/>
          <w:b/>
          <w:sz w:val="24"/>
        </w:rPr>
      </w:pPr>
      <w:r>
        <w:rPr>
          <w:rFonts w:hint="eastAsia" w:ascii="宋体" w:hAnsi="宋体"/>
          <w:b/>
          <w:sz w:val="24"/>
        </w:rPr>
        <w:t>五、货物所有权</w:t>
      </w:r>
    </w:p>
    <w:p>
      <w:pPr>
        <w:spacing w:line="480" w:lineRule="exact"/>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80" w:lineRule="exact"/>
        <w:ind w:firstLine="472" w:firstLineChars="196"/>
        <w:textAlignment w:val="baseline"/>
      </w:pPr>
      <w:r>
        <w:rPr>
          <w:rFonts w:hint="eastAsia"/>
          <w:b/>
          <w:sz w:val="24"/>
          <w:szCs w:val="24"/>
        </w:rPr>
        <w:t>六、计量方法</w:t>
      </w:r>
    </w:p>
    <w:p>
      <w:pPr>
        <w:spacing w:line="480" w:lineRule="exact"/>
        <w:ind w:firstLine="470" w:firstLineChars="196"/>
        <w:rPr>
          <w:rFonts w:hint="eastAsia"/>
          <w:sz w:val="24"/>
          <w:szCs w:val="24"/>
        </w:rPr>
      </w:pPr>
      <w:r>
        <w:rPr>
          <w:rFonts w:hint="eastAsia"/>
          <w:sz w:val="24"/>
          <w:szCs w:val="24"/>
        </w:rPr>
        <w:t>1、</w:t>
      </w:r>
      <w:r>
        <w:rPr>
          <w:rFonts w:hint="eastAsia"/>
          <w:sz w:val="24"/>
          <w:szCs w:val="24"/>
          <w:lang w:val="en-US" w:eastAsia="zh-CN"/>
        </w:rPr>
        <w:t>混凝土</w:t>
      </w:r>
      <w:r>
        <w:rPr>
          <w:rFonts w:hint="eastAsia"/>
          <w:sz w:val="24"/>
          <w:szCs w:val="24"/>
        </w:rPr>
        <w:t>供应量按乙方运到施工现场实际签证的供货小票计算，以体积计量，以立方米为计量单位。</w:t>
      </w:r>
    </w:p>
    <w:p>
      <w:pPr>
        <w:spacing w:line="480" w:lineRule="exact"/>
        <w:ind w:firstLine="470" w:firstLineChars="196"/>
        <w:rPr>
          <w:rFonts w:hint="eastAsia"/>
          <w:sz w:val="24"/>
          <w:szCs w:val="24"/>
        </w:rPr>
      </w:pPr>
      <w:r>
        <w:rPr>
          <w:rFonts w:hint="eastAsia"/>
          <w:sz w:val="24"/>
          <w:szCs w:val="24"/>
        </w:rPr>
        <w:t>2、甲方可随时对乙方的砼运输车实际装载量过磅抽检，若抽检中发现误差超过国家计量允许范围（±2%）(具体按</w:t>
      </w:r>
      <w:r>
        <w:rPr>
          <w:sz w:val="24"/>
          <w:szCs w:val="24"/>
        </w:rPr>
        <w:fldChar w:fldCharType="begin"/>
      </w:r>
      <w:r>
        <w:rPr>
          <w:sz w:val="24"/>
          <w:szCs w:val="24"/>
        </w:rPr>
        <w:instrText xml:space="preserve"> HYPERLINK "http://www.baidu.com/s?wd=%E3%80%8A%E9%A2%84%E6%8B%8C%E6%B7%B7%E5%87%9D%E5%9C%9F%E3%80%8B&amp;tn=SE_PcZhidaonwhc_ngpagmjz&amp;rsv_dl=gh_pc_zhidao" \t "https://zhidao.baidu.com/question/_blank" </w:instrText>
      </w:r>
      <w:r>
        <w:rPr>
          <w:sz w:val="24"/>
          <w:szCs w:val="24"/>
        </w:rPr>
        <w:fldChar w:fldCharType="separate"/>
      </w:r>
      <w:r>
        <w:rPr>
          <w:sz w:val="24"/>
          <w:szCs w:val="24"/>
        </w:rPr>
        <w:t>《预拌混凝土》</w:t>
      </w:r>
      <w:r>
        <w:rPr>
          <w:sz w:val="24"/>
          <w:szCs w:val="24"/>
        </w:rPr>
        <w:fldChar w:fldCharType="end"/>
      </w:r>
      <w:r>
        <w:rPr>
          <w:sz w:val="24"/>
          <w:szCs w:val="24"/>
        </w:rPr>
        <w:t>GB/T14902</w:t>
      </w:r>
      <w:r>
        <w:rPr>
          <w:rFonts w:hint="eastAsia"/>
          <w:sz w:val="24"/>
          <w:szCs w:val="24"/>
        </w:rPr>
        <w:t>-2012相关条款执行)，则该日该批次供应的</w:t>
      </w:r>
      <w:r>
        <w:rPr>
          <w:rFonts w:hint="eastAsia"/>
          <w:sz w:val="24"/>
          <w:szCs w:val="24"/>
          <w:lang w:eastAsia="zh-CN"/>
        </w:rPr>
        <w:t>混凝土</w:t>
      </w:r>
      <w:r>
        <w:rPr>
          <w:rFonts w:hint="eastAsia"/>
          <w:sz w:val="24"/>
          <w:szCs w:val="24"/>
        </w:rPr>
        <w:t>按抽检到的比例计算。抽检时，需乙方在场。 </w:t>
      </w:r>
    </w:p>
    <w:p>
      <w:pPr>
        <w:spacing w:line="480" w:lineRule="exact"/>
        <w:ind w:firstLine="472" w:firstLineChars="196"/>
        <w:rPr>
          <w:b/>
          <w:sz w:val="24"/>
          <w:szCs w:val="24"/>
        </w:rPr>
      </w:pPr>
      <w:r>
        <w:rPr>
          <w:rFonts w:hint="eastAsia"/>
          <w:b/>
          <w:sz w:val="24"/>
          <w:szCs w:val="24"/>
        </w:rPr>
        <w:t>七、发票的开具</w:t>
      </w:r>
    </w:p>
    <w:p>
      <w:pPr>
        <w:adjustRightInd w:val="0"/>
        <w:snapToGrid w:val="0"/>
        <w:spacing w:line="480" w:lineRule="exact"/>
        <w:ind w:firstLine="405" w:firstLineChars="169"/>
        <w:textAlignment w:val="baseline"/>
        <w:rPr>
          <w:rFonts w:hint="eastAsia"/>
          <w:sz w:val="24"/>
          <w:szCs w:val="24"/>
        </w:rPr>
      </w:pPr>
      <w:r>
        <w:rPr>
          <w:rFonts w:hint="eastAsia"/>
          <w:sz w:val="24"/>
          <w:szCs w:val="24"/>
        </w:rPr>
        <w:t>1、</w:t>
      </w:r>
      <w:r>
        <w:rPr>
          <w:rFonts w:hint="eastAsia"/>
          <w:sz w:val="24"/>
          <w:szCs w:val="24"/>
          <w:lang w:eastAsia="zh-CN"/>
        </w:rPr>
        <w:t>混凝土</w:t>
      </w:r>
      <w:r>
        <w:rPr>
          <w:rFonts w:hint="eastAsia"/>
          <w:sz w:val="24"/>
          <w:szCs w:val="24"/>
        </w:rPr>
        <w:t>（含高速公路通行费）的全额发票由乙方开具增值税专用发票</w:t>
      </w:r>
      <w:r>
        <w:rPr>
          <w:rFonts w:hint="eastAsia"/>
          <w:sz w:val="24"/>
          <w:szCs w:val="24"/>
          <w:lang w:val="en-US" w:eastAsia="zh-CN"/>
        </w:rPr>
        <w:t>或增值税普通发票</w:t>
      </w:r>
      <w:r>
        <w:rPr>
          <w:rFonts w:hint="eastAsia"/>
          <w:sz w:val="24"/>
          <w:szCs w:val="24"/>
        </w:rPr>
        <w:t>（</w:t>
      </w:r>
      <w:r>
        <w:rPr>
          <w:rFonts w:hint="eastAsia"/>
          <w:sz w:val="24"/>
          <w:szCs w:val="24"/>
          <w:lang w:val="en-US" w:eastAsia="zh-CN"/>
        </w:rPr>
        <w:t>若乙方为自然人个体户则可开具增值税普通发票，若乙方为独立法人则需开具增值税专用发票，</w:t>
      </w:r>
      <w:r>
        <w:rPr>
          <w:rFonts w:hint="eastAsia"/>
          <w:sz w:val="24"/>
          <w:szCs w:val="24"/>
        </w:rPr>
        <w:t>抵扣税率</w:t>
      </w:r>
      <w:r>
        <w:rPr>
          <w:rFonts w:hint="eastAsia"/>
          <w:sz w:val="24"/>
          <w:szCs w:val="24"/>
          <w:lang w:val="en-US" w:eastAsia="zh-CN"/>
        </w:rPr>
        <w:t>与一、产品名称、型号、数量、金额表中税率相同</w:t>
      </w:r>
      <w:r>
        <w:rPr>
          <w:rFonts w:hint="eastAsia"/>
          <w:sz w:val="24"/>
          <w:szCs w:val="24"/>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480" w:lineRule="exact"/>
        <w:ind w:firstLine="405" w:firstLineChars="169"/>
        <w:textAlignment w:val="baseline"/>
        <w:rPr>
          <w:rFonts w:hint="eastAsia"/>
          <w:sz w:val="24"/>
          <w:szCs w:val="24"/>
        </w:rPr>
      </w:pPr>
      <w:r>
        <w:rPr>
          <w:rFonts w:hint="eastAsia"/>
          <w:sz w:val="24"/>
          <w:szCs w:val="24"/>
        </w:rPr>
        <w:t>2、乙方应按照甲方要求，在甲方支付款项前，及时向甲方开具可以抵扣税款的增值税专用发票</w:t>
      </w:r>
      <w:r>
        <w:rPr>
          <w:rFonts w:hint="eastAsia"/>
          <w:sz w:val="24"/>
          <w:szCs w:val="24"/>
          <w:lang w:val="en-US" w:eastAsia="zh-CN"/>
        </w:rPr>
        <w:t>或不可抵扣税款的增值税普通发票（若乙方为自然人个体户则可开具增值税普通发票，若乙方为独立法人则需开具增值税专用发票，抵扣税率与一、产品名称、型号、数量、金额表中税率相同）</w:t>
      </w:r>
      <w:r>
        <w:rPr>
          <w:rFonts w:hint="eastAsia"/>
          <w:sz w:val="24"/>
          <w:szCs w:val="24"/>
        </w:rPr>
        <w:t>。因乙方开具发票不及时给甲方造成无法及时认证、抵扣发票等情形的，乙方需向甲方承担赔偿责任，包括但不限于税款、滞纳金、罚款及相关损失等。</w:t>
      </w:r>
    </w:p>
    <w:p>
      <w:pPr>
        <w:adjustRightInd w:val="0"/>
        <w:snapToGrid w:val="0"/>
        <w:spacing w:line="480" w:lineRule="exact"/>
        <w:ind w:firstLine="405" w:firstLineChars="169"/>
        <w:textAlignment w:val="baseline"/>
        <w:rPr>
          <w:rFonts w:hint="eastAsia"/>
          <w:sz w:val="24"/>
          <w:szCs w:val="24"/>
        </w:rPr>
      </w:pPr>
      <w:r>
        <w:rPr>
          <w:rFonts w:hint="eastAsia"/>
          <w:sz w:val="24"/>
          <w:szCs w:val="24"/>
        </w:rPr>
        <w:t>3、本合同内容经双方同意变更的，如果涉及到合同价款等增值税发票记载项目发生变化的，需要作废、重开、补开、红字开具增值税发票的，甲乙双方需履行各自的协助义务。</w:t>
      </w:r>
    </w:p>
    <w:p>
      <w:pPr>
        <w:adjustRightInd w:val="0"/>
        <w:snapToGrid w:val="0"/>
        <w:spacing w:line="480" w:lineRule="exact"/>
        <w:ind w:firstLine="405" w:firstLineChars="169"/>
        <w:textAlignment w:val="baseline"/>
        <w:rPr>
          <w:rFonts w:hint="eastAsia"/>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480" w:lineRule="exact"/>
        <w:ind w:firstLine="472" w:firstLineChars="196"/>
        <w:textAlignment w:val="baseline"/>
        <w:rPr>
          <w:rFonts w:hint="eastAsia"/>
          <w:color w:val="auto"/>
          <w:sz w:val="24"/>
          <w:szCs w:val="24"/>
        </w:rPr>
      </w:pPr>
      <w:r>
        <w:rPr>
          <w:rFonts w:hint="eastAsia"/>
          <w:b/>
          <w:color w:val="auto"/>
          <w:sz w:val="24"/>
          <w:szCs w:val="24"/>
        </w:rPr>
        <w:t>八、结算方式及期限</w:t>
      </w:r>
    </w:p>
    <w:p>
      <w:pPr>
        <w:adjustRightInd w:val="0"/>
        <w:snapToGrid w:val="0"/>
        <w:spacing w:line="480" w:lineRule="exact"/>
        <w:ind w:firstLine="405" w:firstLineChars="169"/>
        <w:textAlignment w:val="baseline"/>
        <w:rPr>
          <w:rFonts w:hint="eastAsia"/>
          <w:sz w:val="24"/>
          <w:szCs w:val="24"/>
        </w:rPr>
      </w:pPr>
      <w:r>
        <w:rPr>
          <w:rFonts w:hint="eastAsia"/>
          <w:sz w:val="24"/>
          <w:szCs w:val="24"/>
        </w:rPr>
        <w:t>1、支付方式：本工程供货款按先款后货方式结算，在合同签订后，乙方按甲方需求先开具等额收据，甲方收到收据后以银行转账至乙方公司账户。</w:t>
      </w:r>
    </w:p>
    <w:p>
      <w:pPr>
        <w:adjustRightInd w:val="0"/>
        <w:snapToGrid w:val="0"/>
        <w:spacing w:line="480" w:lineRule="exact"/>
        <w:ind w:firstLine="405" w:firstLineChars="169"/>
        <w:textAlignment w:val="baseline"/>
        <w:rPr>
          <w:rFonts w:hint="eastAsia"/>
          <w:sz w:val="24"/>
          <w:szCs w:val="24"/>
        </w:rPr>
      </w:pPr>
      <w:r>
        <w:rPr>
          <w:rFonts w:hint="eastAsia"/>
          <w:sz w:val="24"/>
          <w:szCs w:val="24"/>
        </w:rPr>
        <w:t>2、结算方式：乙方根据甲方当批次实际使用量开具等额增值税专用发票和对账单办理结算，结算金额=当批次已对账的实际收货数量×合同单价。注明甲方所用混凝土使用的各标号、方量、单价、总金额。</w:t>
      </w:r>
      <w:r>
        <w:rPr>
          <w:rFonts w:hint="eastAsia"/>
          <w:sz w:val="24"/>
          <w:szCs w:val="24"/>
          <w:lang w:eastAsia="zh-CN"/>
        </w:rPr>
        <w:t>混凝土</w:t>
      </w:r>
      <w:r>
        <w:rPr>
          <w:rFonts w:hint="eastAsia"/>
          <w:sz w:val="24"/>
          <w:szCs w:val="24"/>
        </w:rPr>
        <w:t>结算单价和发票单价必须一致。乙方应按照实际供货量向甲方提供有效增值税专用发票及供货凭证，甲方自费用清单（按实际验收的合格数量和合同单价计算）及发票送达之日起完成当次结算，并同时回扣预付款。</w:t>
      </w:r>
    </w:p>
    <w:p>
      <w:pPr>
        <w:numPr>
          <w:ilvl w:val="0"/>
          <w:numId w:val="5"/>
        </w:numPr>
        <w:spacing w:line="480" w:lineRule="exact"/>
        <w:ind w:firstLine="472" w:firstLineChars="196"/>
        <w:textAlignment w:val="baseline"/>
        <w:rPr>
          <w:rFonts w:hint="eastAsia"/>
          <w:b/>
          <w:sz w:val="24"/>
          <w:szCs w:val="24"/>
        </w:rPr>
      </w:pPr>
      <w:r>
        <w:rPr>
          <w:rFonts w:hint="eastAsia"/>
          <w:b/>
          <w:sz w:val="24"/>
          <w:szCs w:val="24"/>
        </w:rPr>
        <w:t>甲方责任</w:t>
      </w:r>
    </w:p>
    <w:p>
      <w:pPr>
        <w:adjustRightInd w:val="0"/>
        <w:snapToGrid w:val="0"/>
        <w:spacing w:line="480" w:lineRule="exact"/>
        <w:ind w:firstLine="405" w:firstLineChars="169"/>
        <w:textAlignment w:val="baseline"/>
        <w:rPr>
          <w:sz w:val="24"/>
          <w:szCs w:val="24"/>
        </w:rPr>
      </w:pPr>
      <w:r>
        <w:rPr>
          <w:sz w:val="24"/>
          <w:szCs w:val="24"/>
        </w:rPr>
        <w:t>1、根据工程进度需要，甲方</w:t>
      </w:r>
      <w:r>
        <w:rPr>
          <w:rFonts w:hint="eastAsia"/>
          <w:sz w:val="24"/>
          <w:szCs w:val="24"/>
        </w:rPr>
        <w:t>提前24小时已短信通知</w:t>
      </w:r>
      <w:r>
        <w:rPr>
          <w:rFonts w:hint="eastAsia"/>
          <w:sz w:val="24"/>
          <w:szCs w:val="24"/>
          <w:lang w:eastAsia="zh-CN"/>
        </w:rPr>
        <w:t>混凝土</w:t>
      </w:r>
      <w:r>
        <w:rPr>
          <w:sz w:val="24"/>
          <w:szCs w:val="24"/>
        </w:rPr>
        <w:t>供应计划</w:t>
      </w:r>
      <w:r>
        <w:rPr>
          <w:rFonts w:hint="eastAsia"/>
          <w:sz w:val="24"/>
          <w:szCs w:val="24"/>
        </w:rPr>
        <w:t>与</w:t>
      </w:r>
      <w:r>
        <w:rPr>
          <w:sz w:val="24"/>
          <w:szCs w:val="24"/>
        </w:rPr>
        <w:t>乙方。因各种原因需要更改计划，甲方应提前8小时</w:t>
      </w:r>
      <w:r>
        <w:rPr>
          <w:rFonts w:hint="eastAsia"/>
          <w:sz w:val="24"/>
          <w:szCs w:val="24"/>
        </w:rPr>
        <w:t>短信</w:t>
      </w:r>
      <w:r>
        <w:rPr>
          <w:sz w:val="24"/>
          <w:szCs w:val="24"/>
        </w:rPr>
        <w:t>通知乙方。因通知不及时所造成的损失，由甲方负责。甲方每次提供供应计划时，供应计划量的误差不得超过10%。</w:t>
      </w:r>
    </w:p>
    <w:p>
      <w:pPr>
        <w:adjustRightInd w:val="0"/>
        <w:snapToGrid w:val="0"/>
        <w:spacing w:line="480" w:lineRule="exact"/>
        <w:ind w:firstLine="405" w:firstLineChars="169"/>
        <w:textAlignment w:val="baseline"/>
        <w:rPr>
          <w:sz w:val="24"/>
          <w:szCs w:val="24"/>
        </w:rPr>
      </w:pPr>
      <w:r>
        <w:rPr>
          <w:sz w:val="24"/>
          <w:szCs w:val="24"/>
        </w:rPr>
        <w:t>2、甲方无偿提供输送砼所必需的电力、照明、水源和运砼车辆清洁设施，负责施工现场安全，负责办理车辆占道、夜间施工等相关手续，施工现场应做到道路平整、畅通。混凝土搅拌车延时下道，由甲方和高速相关单位沟通或办理抢险工程车，如因延时下道造成高速相关单位处罚，罚款由甲方承担。</w:t>
      </w:r>
    </w:p>
    <w:p>
      <w:pPr>
        <w:adjustRightInd w:val="0"/>
        <w:snapToGrid w:val="0"/>
        <w:spacing w:line="480" w:lineRule="exact"/>
        <w:ind w:firstLine="405" w:firstLineChars="169"/>
        <w:textAlignment w:val="baseline"/>
        <w:rPr>
          <w:sz w:val="24"/>
          <w:szCs w:val="24"/>
        </w:rPr>
      </w:pPr>
      <w:r>
        <w:rPr>
          <w:sz w:val="24"/>
          <w:szCs w:val="24"/>
        </w:rPr>
        <w:t>3、乙方人员进入甲方工程作业</w:t>
      </w:r>
      <w:r>
        <w:rPr>
          <w:rFonts w:hint="eastAsia"/>
          <w:sz w:val="24"/>
          <w:szCs w:val="24"/>
        </w:rPr>
        <w:t>仍为乙方员工</w:t>
      </w:r>
      <w:r>
        <w:rPr>
          <w:sz w:val="24"/>
          <w:szCs w:val="24"/>
        </w:rPr>
        <w:t>，乙方送至本工程的所有管道、管件经甲方点验签字认可，甲方派专人负责妥善保管，如有遗失、掩埋或损坏，应有甲方负责赔偿。甲方在</w:t>
      </w:r>
      <w:r>
        <w:rPr>
          <w:rFonts w:hint="eastAsia"/>
          <w:sz w:val="24"/>
          <w:szCs w:val="24"/>
        </w:rPr>
        <w:t>自流</w:t>
      </w:r>
      <w:r>
        <w:rPr>
          <w:sz w:val="24"/>
          <w:szCs w:val="24"/>
        </w:rPr>
        <w:t>入模过程中。因甲方原因造成的安全事故，由甲方承担责任。</w:t>
      </w:r>
    </w:p>
    <w:p>
      <w:pPr>
        <w:adjustRightInd w:val="0"/>
        <w:snapToGrid w:val="0"/>
        <w:spacing w:line="480" w:lineRule="exact"/>
        <w:ind w:firstLine="405" w:firstLineChars="169"/>
        <w:textAlignment w:val="baseline"/>
        <w:rPr>
          <w:sz w:val="24"/>
          <w:szCs w:val="24"/>
        </w:rPr>
      </w:pPr>
      <w:r>
        <w:rPr>
          <w:sz w:val="24"/>
          <w:szCs w:val="24"/>
        </w:rPr>
        <w:t>4、甲方应派专人对砼运输车辆进出车辆施工现场进行调度，同时甲方应负责乙方运输至本工程砼的卸料。</w:t>
      </w:r>
    </w:p>
    <w:p>
      <w:pPr>
        <w:adjustRightInd w:val="0"/>
        <w:snapToGrid w:val="0"/>
        <w:spacing w:line="480" w:lineRule="exact"/>
        <w:ind w:firstLine="405" w:firstLineChars="169"/>
        <w:textAlignment w:val="baseline"/>
        <w:rPr>
          <w:sz w:val="24"/>
          <w:szCs w:val="24"/>
        </w:rPr>
      </w:pPr>
      <w:r>
        <w:rPr>
          <w:sz w:val="24"/>
          <w:szCs w:val="24"/>
        </w:rPr>
        <w:t>5、</w:t>
      </w:r>
      <w:r>
        <w:rPr>
          <w:rFonts w:hint="eastAsia"/>
          <w:sz w:val="24"/>
          <w:szCs w:val="24"/>
          <w:lang w:val="en-US" w:eastAsia="zh-CN"/>
        </w:rPr>
        <w:t>混凝土</w:t>
      </w:r>
      <w:r>
        <w:rPr>
          <w:sz w:val="24"/>
          <w:szCs w:val="24"/>
        </w:rPr>
        <w:t>运到施工现场后，未经乙方技术负责人同意，甲方不得掺入外加剂、掺合物、注水，因违规操作而引发的砼质量事故，由甲方负责。</w:t>
      </w:r>
    </w:p>
    <w:p>
      <w:pPr>
        <w:adjustRightInd w:val="0"/>
        <w:snapToGrid w:val="0"/>
        <w:spacing w:line="480" w:lineRule="exact"/>
        <w:ind w:firstLine="405" w:firstLineChars="169"/>
        <w:textAlignment w:val="baseline"/>
        <w:rPr>
          <w:sz w:val="24"/>
          <w:szCs w:val="24"/>
        </w:rPr>
      </w:pPr>
      <w:r>
        <w:rPr>
          <w:sz w:val="24"/>
          <w:szCs w:val="24"/>
        </w:rPr>
        <w:t> 6、乙方按照</w:t>
      </w:r>
      <w:r>
        <w:rPr>
          <w:rFonts w:hint="eastAsia"/>
          <w:sz w:val="24"/>
          <w:szCs w:val="24"/>
        </w:rPr>
        <w:t>甲方供应计划</w:t>
      </w:r>
      <w:r>
        <w:rPr>
          <w:sz w:val="24"/>
          <w:szCs w:val="24"/>
        </w:rPr>
        <w:t>的要求，运送</w:t>
      </w:r>
      <w:r>
        <w:rPr>
          <w:rFonts w:hint="eastAsia"/>
          <w:sz w:val="24"/>
          <w:szCs w:val="24"/>
          <w:lang w:eastAsia="zh-CN"/>
        </w:rPr>
        <w:t>混凝土</w:t>
      </w:r>
      <w:r>
        <w:rPr>
          <w:sz w:val="24"/>
          <w:szCs w:val="24"/>
        </w:rPr>
        <w:t>到施工现场后，甲方应在</w:t>
      </w:r>
      <w:r>
        <w:rPr>
          <w:rFonts w:hint="eastAsia"/>
          <w:sz w:val="24"/>
          <w:szCs w:val="24"/>
        </w:rPr>
        <w:t>2</w:t>
      </w:r>
      <w:r>
        <w:rPr>
          <w:sz w:val="24"/>
          <w:szCs w:val="24"/>
        </w:rPr>
        <w:t>小时内及时组织浇捣，甲方未能及时浇捣引发事故造成的经济损失，由甲方承担责任。</w:t>
      </w:r>
    </w:p>
    <w:p>
      <w:pPr>
        <w:adjustRightInd w:val="0"/>
        <w:snapToGrid w:val="0"/>
        <w:spacing w:line="480" w:lineRule="exact"/>
        <w:ind w:firstLine="405" w:firstLineChars="169"/>
        <w:textAlignment w:val="baseline"/>
        <w:rPr>
          <w:sz w:val="24"/>
          <w:szCs w:val="24"/>
        </w:rPr>
      </w:pPr>
      <w:r>
        <w:rPr>
          <w:sz w:val="24"/>
          <w:szCs w:val="24"/>
        </w:rPr>
        <w:t> 7、甲方在砼施工过程中，应严格执行国家和重庆市现行有关技术规范标准，因甲方原因造成的质量问题，由甲方承担责任。</w:t>
      </w:r>
    </w:p>
    <w:p>
      <w:pPr>
        <w:adjustRightInd w:val="0"/>
        <w:snapToGrid w:val="0"/>
        <w:spacing w:line="480" w:lineRule="exact"/>
        <w:ind w:firstLine="405" w:firstLineChars="169"/>
        <w:textAlignment w:val="baseline"/>
        <w:rPr>
          <w:sz w:val="24"/>
          <w:szCs w:val="24"/>
        </w:rPr>
      </w:pPr>
      <w:r>
        <w:rPr>
          <w:sz w:val="24"/>
          <w:szCs w:val="24"/>
        </w:rPr>
        <w:t> 9、混凝土全部浇筑完毕，所有混凝土款项结算清楚，乙方向甲方出具合格证。各部位的配合比资料乙方可同步配合甲方及时出具</w:t>
      </w:r>
      <w:r>
        <w:rPr>
          <w:rFonts w:hint="eastAsia"/>
          <w:sz w:val="24"/>
          <w:szCs w:val="24"/>
        </w:rPr>
        <w:t>。</w:t>
      </w:r>
      <w:r>
        <w:rPr>
          <w:sz w:val="24"/>
          <w:szCs w:val="24"/>
        </w:rPr>
        <w:t xml:space="preserve"> </w:t>
      </w:r>
    </w:p>
    <w:p>
      <w:pPr>
        <w:widowControl/>
        <w:adjustRightInd w:val="0"/>
        <w:snapToGrid w:val="0"/>
        <w:spacing w:line="480" w:lineRule="exact"/>
        <w:ind w:firstLine="405" w:firstLineChars="169"/>
        <w:jc w:val="left"/>
        <w:textAlignment w:val="baseline"/>
        <w:rPr>
          <w:b/>
          <w:bCs/>
          <w:sz w:val="24"/>
          <w:szCs w:val="24"/>
        </w:rPr>
      </w:pPr>
      <w:r>
        <w:rPr>
          <w:sz w:val="24"/>
          <w:szCs w:val="24"/>
        </w:rPr>
        <w:t>10、若不同强度等级砼交叉浇筑作业，甲方人员必须核准砼标号浇筑到相应施工作业面。否则造成后果由甲方承担相应责任。</w:t>
      </w:r>
    </w:p>
    <w:p>
      <w:pPr>
        <w:spacing w:line="480" w:lineRule="exact"/>
        <w:ind w:firstLine="482" w:firstLineChars="200"/>
        <w:textAlignment w:val="baseline"/>
        <w:rPr>
          <w:b/>
          <w:bCs/>
          <w:sz w:val="24"/>
          <w:szCs w:val="24"/>
        </w:rPr>
      </w:pPr>
      <w:r>
        <w:rPr>
          <w:b/>
          <w:bCs/>
          <w:sz w:val="24"/>
          <w:szCs w:val="24"/>
        </w:rPr>
        <w:t> </w:t>
      </w:r>
      <w:r>
        <w:rPr>
          <w:rFonts w:hint="eastAsia"/>
          <w:b/>
          <w:bCs/>
          <w:sz w:val="24"/>
          <w:szCs w:val="24"/>
        </w:rPr>
        <w:t>十</w:t>
      </w:r>
      <w:r>
        <w:rPr>
          <w:b/>
          <w:bCs/>
          <w:sz w:val="24"/>
          <w:szCs w:val="24"/>
        </w:rPr>
        <w:t>、乙方责任</w:t>
      </w:r>
    </w:p>
    <w:p>
      <w:pPr>
        <w:adjustRightInd w:val="0"/>
        <w:snapToGrid w:val="0"/>
        <w:spacing w:line="480" w:lineRule="exact"/>
        <w:ind w:firstLine="405" w:firstLineChars="169"/>
        <w:textAlignment w:val="baseline"/>
        <w:rPr>
          <w:sz w:val="24"/>
          <w:szCs w:val="24"/>
        </w:rPr>
      </w:pPr>
      <w:r>
        <w:rPr>
          <w:sz w:val="24"/>
          <w:szCs w:val="24"/>
        </w:rPr>
        <w:t>1、乙方必须严格按</w:t>
      </w:r>
      <w:r>
        <w:rPr>
          <w:rFonts w:hint="eastAsia"/>
          <w:sz w:val="24"/>
          <w:szCs w:val="24"/>
          <w:lang w:val="en-US" w:eastAsia="zh-CN"/>
        </w:rPr>
        <w:t>照相应</w:t>
      </w:r>
      <w:r>
        <w:rPr>
          <w:sz w:val="24"/>
          <w:szCs w:val="24"/>
        </w:rPr>
        <w:t>规范</w:t>
      </w:r>
      <w:r>
        <w:rPr>
          <w:rFonts w:hint="eastAsia"/>
          <w:sz w:val="24"/>
          <w:szCs w:val="24"/>
          <w:lang w:val="en-US" w:eastAsia="zh-CN"/>
        </w:rPr>
        <w:t>生产</w:t>
      </w:r>
      <w:r>
        <w:rPr>
          <w:rFonts w:hint="eastAsia"/>
          <w:sz w:val="24"/>
          <w:szCs w:val="24"/>
          <w:lang w:eastAsia="zh-CN"/>
        </w:rPr>
        <w:t>混凝土</w:t>
      </w:r>
      <w:r>
        <w:rPr>
          <w:sz w:val="24"/>
          <w:szCs w:val="24"/>
        </w:rPr>
        <w:t>。</w:t>
      </w:r>
    </w:p>
    <w:p>
      <w:pPr>
        <w:adjustRightInd w:val="0"/>
        <w:snapToGrid w:val="0"/>
        <w:spacing w:line="480" w:lineRule="exact"/>
        <w:ind w:firstLine="405" w:firstLineChars="169"/>
        <w:textAlignment w:val="baseline"/>
        <w:rPr>
          <w:sz w:val="24"/>
          <w:szCs w:val="24"/>
          <w:highlight w:val="yellow"/>
        </w:rPr>
      </w:pPr>
      <w:r>
        <w:rPr>
          <w:sz w:val="24"/>
          <w:szCs w:val="24"/>
        </w:rPr>
        <w:t>2、乙方在</w:t>
      </w:r>
      <w:r>
        <w:rPr>
          <w:rFonts w:hint="eastAsia"/>
          <w:sz w:val="24"/>
          <w:szCs w:val="24"/>
          <w:lang w:eastAsia="zh-CN"/>
        </w:rPr>
        <w:t>混凝土</w:t>
      </w:r>
      <w:r>
        <w:rPr>
          <w:sz w:val="24"/>
          <w:szCs w:val="24"/>
        </w:rPr>
        <w:t>生产过程中，应严格执行国家和重庆市现行有关技术</w:t>
      </w:r>
      <w:r>
        <w:rPr>
          <w:sz w:val="24"/>
          <w:szCs w:val="24"/>
          <w:highlight w:val="none"/>
        </w:rPr>
        <w:t>规范标准，并</w:t>
      </w:r>
      <w:r>
        <w:rPr>
          <w:rFonts w:hint="eastAsia"/>
          <w:sz w:val="24"/>
          <w:szCs w:val="24"/>
          <w:highlight w:val="none"/>
          <w:lang w:val="en-US" w:eastAsia="zh-CN"/>
        </w:rPr>
        <w:t>提供</w:t>
      </w:r>
      <w:r>
        <w:rPr>
          <w:sz w:val="24"/>
          <w:szCs w:val="24"/>
          <w:highlight w:val="none"/>
        </w:rPr>
        <w:t>相关资料提供给甲方。</w:t>
      </w:r>
    </w:p>
    <w:p>
      <w:pPr>
        <w:adjustRightInd w:val="0"/>
        <w:snapToGrid w:val="0"/>
        <w:spacing w:line="480" w:lineRule="exact"/>
        <w:ind w:firstLine="405" w:firstLineChars="169"/>
        <w:textAlignment w:val="baseline"/>
        <w:rPr>
          <w:sz w:val="24"/>
          <w:szCs w:val="24"/>
        </w:rPr>
      </w:pPr>
      <w:r>
        <w:rPr>
          <w:rFonts w:hint="eastAsia"/>
          <w:sz w:val="24"/>
          <w:szCs w:val="24"/>
        </w:rPr>
        <w:t>3</w:t>
      </w:r>
      <w:r>
        <w:rPr>
          <w:sz w:val="24"/>
          <w:szCs w:val="24"/>
        </w:rPr>
        <w:t>、乙方收到</w:t>
      </w:r>
      <w:r>
        <w:rPr>
          <w:rFonts w:hint="eastAsia"/>
          <w:sz w:val="24"/>
          <w:szCs w:val="24"/>
        </w:rPr>
        <w:t>甲方的</w:t>
      </w:r>
      <w:r>
        <w:rPr>
          <w:rFonts w:hint="eastAsia"/>
          <w:sz w:val="24"/>
          <w:szCs w:val="24"/>
          <w:lang w:eastAsia="zh-CN"/>
        </w:rPr>
        <w:t>混凝土</w:t>
      </w:r>
      <w:r>
        <w:rPr>
          <w:sz w:val="24"/>
          <w:szCs w:val="24"/>
        </w:rPr>
        <w:t>供应计划</w:t>
      </w:r>
      <w:r>
        <w:rPr>
          <w:rFonts w:hint="eastAsia"/>
          <w:sz w:val="24"/>
          <w:szCs w:val="24"/>
        </w:rPr>
        <w:t>短信通知</w:t>
      </w:r>
      <w:r>
        <w:rPr>
          <w:sz w:val="24"/>
          <w:szCs w:val="24"/>
        </w:rPr>
        <w:t>后，应按要求及时供应</w:t>
      </w:r>
      <w:r>
        <w:rPr>
          <w:rFonts w:hint="eastAsia"/>
          <w:sz w:val="24"/>
          <w:szCs w:val="24"/>
          <w:lang w:eastAsia="zh-CN"/>
        </w:rPr>
        <w:t>混凝土</w:t>
      </w:r>
      <w:r>
        <w:rPr>
          <w:sz w:val="24"/>
          <w:szCs w:val="24"/>
        </w:rPr>
        <w:t>（遇交通管制和不可抗力情况除外），确保施工进度和工程连续浇捣需要。</w:t>
      </w:r>
    </w:p>
    <w:p>
      <w:pPr>
        <w:adjustRightInd w:val="0"/>
        <w:snapToGrid w:val="0"/>
        <w:spacing w:line="480" w:lineRule="exact"/>
        <w:ind w:firstLine="405" w:firstLineChars="169"/>
        <w:textAlignment w:val="baseline"/>
        <w:rPr>
          <w:sz w:val="24"/>
          <w:szCs w:val="24"/>
        </w:rPr>
      </w:pPr>
      <w:r>
        <w:rPr>
          <w:sz w:val="24"/>
          <w:szCs w:val="24"/>
        </w:rPr>
        <w:t>5、乙方应按照</w:t>
      </w:r>
      <w:r>
        <w:rPr>
          <w:rFonts w:hint="eastAsia"/>
          <w:sz w:val="24"/>
          <w:szCs w:val="24"/>
        </w:rPr>
        <w:t>甲方的</w:t>
      </w:r>
      <w:r>
        <w:rPr>
          <w:rFonts w:hint="eastAsia"/>
          <w:sz w:val="24"/>
          <w:szCs w:val="24"/>
          <w:lang w:eastAsia="zh-CN"/>
        </w:rPr>
        <w:t>混凝土</w:t>
      </w:r>
      <w:r>
        <w:rPr>
          <w:sz w:val="24"/>
          <w:szCs w:val="24"/>
        </w:rPr>
        <w:t>供应计划的要求</w:t>
      </w:r>
      <w:r>
        <w:rPr>
          <w:sz w:val="24"/>
          <w:szCs w:val="24"/>
          <w:highlight w:val="none"/>
        </w:rPr>
        <w:t>，负责</w:t>
      </w:r>
      <w:r>
        <w:rPr>
          <w:rFonts w:hint="eastAsia"/>
          <w:sz w:val="24"/>
          <w:szCs w:val="24"/>
          <w:highlight w:val="none"/>
          <w:lang w:eastAsia="zh-CN"/>
        </w:rPr>
        <w:t>混凝土</w:t>
      </w:r>
      <w:r>
        <w:rPr>
          <w:sz w:val="24"/>
          <w:szCs w:val="24"/>
          <w:highlight w:val="none"/>
        </w:rPr>
        <w:t>的前度等级设计试验</w:t>
      </w:r>
      <w:r>
        <w:rPr>
          <w:sz w:val="24"/>
          <w:szCs w:val="24"/>
        </w:rPr>
        <w:t>。</w:t>
      </w:r>
    </w:p>
    <w:p>
      <w:pPr>
        <w:adjustRightInd w:val="0"/>
        <w:snapToGrid w:val="0"/>
        <w:spacing w:line="480" w:lineRule="exact"/>
        <w:ind w:firstLine="405" w:firstLineChars="169"/>
        <w:textAlignment w:val="baseline"/>
        <w:rPr>
          <w:sz w:val="24"/>
          <w:szCs w:val="24"/>
        </w:rPr>
      </w:pPr>
      <w:r>
        <w:rPr>
          <w:sz w:val="24"/>
          <w:szCs w:val="24"/>
        </w:rPr>
        <w:t>6、因乙方原因造成工程质量事故的</w:t>
      </w:r>
      <w:r>
        <w:rPr>
          <w:rFonts w:hint="eastAsia"/>
          <w:sz w:val="24"/>
          <w:szCs w:val="24"/>
        </w:rPr>
        <w:t>全部</w:t>
      </w:r>
      <w:r>
        <w:rPr>
          <w:sz w:val="24"/>
          <w:szCs w:val="24"/>
        </w:rPr>
        <w:t>损失，由乙方承担责任。</w:t>
      </w:r>
    </w:p>
    <w:p>
      <w:pPr>
        <w:adjustRightInd w:val="0"/>
        <w:snapToGrid w:val="0"/>
        <w:spacing w:line="480" w:lineRule="exact"/>
        <w:ind w:firstLine="405" w:firstLineChars="169"/>
        <w:textAlignment w:val="baseline"/>
        <w:rPr>
          <w:rFonts w:hint="eastAsia"/>
          <w:sz w:val="24"/>
          <w:szCs w:val="24"/>
        </w:rPr>
      </w:pPr>
      <w:r>
        <w:rPr>
          <w:sz w:val="24"/>
          <w:szCs w:val="24"/>
        </w:rPr>
        <w:t>7、乙方应派专人到施工现场与甲方共同协调</w:t>
      </w:r>
      <w:r>
        <w:rPr>
          <w:rFonts w:hint="eastAsia"/>
          <w:sz w:val="24"/>
          <w:szCs w:val="24"/>
          <w:lang w:eastAsia="zh-CN"/>
        </w:rPr>
        <w:t>混凝土</w:t>
      </w:r>
      <w:r>
        <w:rPr>
          <w:sz w:val="24"/>
          <w:szCs w:val="24"/>
        </w:rPr>
        <w:t>供应有关事宜。乙方进入施工现场人员应遵守甲方有关安全的规章制度，乙方人员进入甲方工程作业</w:t>
      </w:r>
      <w:r>
        <w:rPr>
          <w:rFonts w:hint="eastAsia"/>
          <w:sz w:val="24"/>
          <w:szCs w:val="24"/>
        </w:rPr>
        <w:t>仍为乙方员工，乙方应当承担该等员工的全部用人或用工主体责任</w:t>
      </w:r>
      <w:r>
        <w:rPr>
          <w:sz w:val="24"/>
          <w:szCs w:val="24"/>
        </w:rPr>
        <w:t>。</w:t>
      </w:r>
      <w:r>
        <w:rPr>
          <w:rFonts w:hint="eastAsia"/>
          <w:sz w:val="24"/>
          <w:szCs w:val="24"/>
        </w:rPr>
        <w:t>若出现乙方人员因施工安全问题向甲方主张权利的，乙方应当对该等权利主张可能导致的法律后果承担全部赔偿责任，且甲方另有权随时解除本合同，要求乙方按</w:t>
      </w:r>
      <w:r>
        <w:rPr>
          <w:sz w:val="24"/>
          <w:szCs w:val="24"/>
        </w:rPr>
        <w:t>合同总价</w:t>
      </w:r>
      <w:r>
        <w:rPr>
          <w:rFonts w:hint="eastAsia"/>
          <w:sz w:val="24"/>
          <w:szCs w:val="24"/>
        </w:rPr>
        <w:t>的15</w:t>
      </w:r>
      <w:r>
        <w:rPr>
          <w:sz w:val="24"/>
          <w:szCs w:val="24"/>
        </w:rPr>
        <w:t>%</w:t>
      </w:r>
      <w:r>
        <w:rPr>
          <w:rFonts w:hint="eastAsia"/>
          <w:sz w:val="24"/>
          <w:szCs w:val="24"/>
        </w:rPr>
        <w:t>支付违约金，且由此给甲方造成的全部损失均由乙方承担。</w:t>
      </w:r>
    </w:p>
    <w:p>
      <w:pPr>
        <w:adjustRightInd w:val="0"/>
        <w:snapToGrid w:val="0"/>
        <w:spacing w:line="480" w:lineRule="exact"/>
        <w:ind w:firstLine="405" w:firstLineChars="169"/>
        <w:textAlignment w:val="baseline"/>
        <w:rPr>
          <w:rFonts w:hint="eastAsia"/>
          <w:sz w:val="24"/>
          <w:szCs w:val="24"/>
        </w:rPr>
      </w:pPr>
      <w:r>
        <w:rPr>
          <w:rFonts w:hint="eastAsia"/>
          <w:sz w:val="24"/>
          <w:szCs w:val="24"/>
        </w:rPr>
        <w:t>8、乙方单方解除本合同或因乙方原因导致本合同部分或全部无法继续履行的，甲方有权视情节要求乙方限期整改或随时解除本合同，要求乙方按</w:t>
      </w:r>
      <w:r>
        <w:rPr>
          <w:sz w:val="24"/>
          <w:szCs w:val="24"/>
        </w:rPr>
        <w:t>合同总价</w:t>
      </w:r>
      <w:r>
        <w:rPr>
          <w:rFonts w:hint="eastAsia"/>
          <w:sz w:val="24"/>
          <w:szCs w:val="24"/>
        </w:rPr>
        <w:t>的15</w:t>
      </w:r>
      <w:r>
        <w:rPr>
          <w:sz w:val="24"/>
          <w:szCs w:val="24"/>
        </w:rPr>
        <w:t>%</w:t>
      </w:r>
      <w:r>
        <w:rPr>
          <w:rFonts w:hint="eastAsia"/>
          <w:sz w:val="24"/>
          <w:szCs w:val="24"/>
        </w:rPr>
        <w:t>支付违约金，且由此给甲方造成的全部损失均由乙方承担。</w:t>
      </w:r>
    </w:p>
    <w:p>
      <w:pPr>
        <w:spacing w:line="480" w:lineRule="exact"/>
        <w:ind w:firstLine="482" w:firstLineChars="200"/>
        <w:textAlignment w:val="baseline"/>
        <w:rPr>
          <w:b/>
          <w:bCs/>
          <w:sz w:val="24"/>
          <w:szCs w:val="24"/>
        </w:rPr>
      </w:pPr>
      <w:r>
        <w:rPr>
          <w:rFonts w:hint="eastAsia"/>
          <w:b/>
          <w:bCs/>
          <w:sz w:val="24"/>
          <w:szCs w:val="24"/>
        </w:rPr>
        <w:t>十一</w:t>
      </w:r>
      <w:r>
        <w:rPr>
          <w:b/>
          <w:bCs/>
          <w:sz w:val="24"/>
          <w:szCs w:val="24"/>
        </w:rPr>
        <w:t>、争议、违约及索赔</w:t>
      </w:r>
    </w:p>
    <w:p>
      <w:pPr>
        <w:spacing w:line="480" w:lineRule="exact"/>
        <w:ind w:firstLine="480" w:firstLineChars="200"/>
        <w:textAlignment w:val="baseline"/>
        <w:rPr>
          <w:sz w:val="24"/>
          <w:szCs w:val="24"/>
        </w:rPr>
      </w:pPr>
      <w:r>
        <w:rPr>
          <w:sz w:val="24"/>
          <w:szCs w:val="24"/>
        </w:rPr>
        <w:t> （一）争议解决方法</w:t>
      </w:r>
    </w:p>
    <w:p>
      <w:pPr>
        <w:adjustRightInd w:val="0"/>
        <w:snapToGrid w:val="0"/>
        <w:spacing w:line="480" w:lineRule="exact"/>
        <w:ind w:firstLine="405" w:firstLineChars="169"/>
        <w:textAlignment w:val="baseline"/>
        <w:rPr>
          <w:sz w:val="24"/>
          <w:szCs w:val="24"/>
        </w:rPr>
      </w:pPr>
      <w:r>
        <w:rPr>
          <w:sz w:val="24"/>
          <w:szCs w:val="24"/>
        </w:rPr>
        <w:t>1、甲乙双方在合同执行过程中发生争执时，应及时协商；协商不成时，由建设行政主管部门调解；若调解不成，可向</w:t>
      </w:r>
      <w:r>
        <w:rPr>
          <w:rFonts w:hint="eastAsia"/>
          <w:sz w:val="24"/>
          <w:szCs w:val="24"/>
        </w:rPr>
        <w:t>甲方所在地</w:t>
      </w:r>
      <w:r>
        <w:rPr>
          <w:sz w:val="24"/>
          <w:szCs w:val="24"/>
        </w:rPr>
        <w:t>人民法院起诉，并由违约方承担守约方因提起诉讼所产生的诉讼费、律师服务费等各项费用。</w:t>
      </w:r>
    </w:p>
    <w:p>
      <w:pPr>
        <w:adjustRightInd w:val="0"/>
        <w:snapToGrid w:val="0"/>
        <w:spacing w:line="480" w:lineRule="exact"/>
        <w:ind w:firstLine="405" w:firstLineChars="169"/>
        <w:textAlignment w:val="baseline"/>
        <w:rPr>
          <w:sz w:val="24"/>
          <w:szCs w:val="24"/>
        </w:rPr>
      </w:pPr>
      <w:r>
        <w:rPr>
          <w:sz w:val="24"/>
          <w:szCs w:val="24"/>
        </w:rPr>
        <w:t>2、甲方无论任何原因中途出现停建</w:t>
      </w:r>
      <w:r>
        <w:rPr>
          <w:rFonts w:hint="eastAsia"/>
          <w:sz w:val="24"/>
          <w:szCs w:val="24"/>
        </w:rPr>
        <w:t>的</w:t>
      </w:r>
      <w:r>
        <w:rPr>
          <w:sz w:val="24"/>
          <w:szCs w:val="24"/>
        </w:rPr>
        <w:t>，应按本合同第</w:t>
      </w:r>
      <w:r>
        <w:rPr>
          <w:rFonts w:hint="eastAsia"/>
          <w:sz w:val="24"/>
          <w:szCs w:val="24"/>
        </w:rPr>
        <w:t>六</w:t>
      </w:r>
      <w:r>
        <w:rPr>
          <w:sz w:val="24"/>
          <w:szCs w:val="24"/>
        </w:rPr>
        <w:t>条计量办法计量，并在30日内</w:t>
      </w:r>
      <w:r>
        <w:rPr>
          <w:rFonts w:hint="eastAsia"/>
          <w:sz w:val="24"/>
          <w:szCs w:val="24"/>
        </w:rPr>
        <w:t>办理结算</w:t>
      </w:r>
      <w:r>
        <w:rPr>
          <w:sz w:val="24"/>
          <w:szCs w:val="24"/>
        </w:rPr>
        <w:t>。</w:t>
      </w:r>
      <w:r>
        <w:rPr>
          <w:rFonts w:hint="eastAsia"/>
          <w:sz w:val="24"/>
          <w:szCs w:val="24"/>
        </w:rPr>
        <w:t>结算后，如甲方付款多于乙方实际供货，乙方应当在结算后三日内将多余款项退还甲方。</w:t>
      </w:r>
    </w:p>
    <w:p>
      <w:pPr>
        <w:spacing w:line="480" w:lineRule="exact"/>
        <w:ind w:firstLine="480" w:firstLineChars="200"/>
        <w:textAlignment w:val="baseline"/>
        <w:rPr>
          <w:sz w:val="24"/>
          <w:szCs w:val="24"/>
        </w:rPr>
      </w:pPr>
      <w:r>
        <w:rPr>
          <w:sz w:val="24"/>
          <w:szCs w:val="24"/>
        </w:rPr>
        <w:t>（二）违约与索赔</w:t>
      </w:r>
    </w:p>
    <w:p>
      <w:pPr>
        <w:adjustRightInd w:val="0"/>
        <w:snapToGrid w:val="0"/>
        <w:spacing w:line="480" w:lineRule="exact"/>
        <w:ind w:firstLine="405" w:firstLineChars="169"/>
        <w:textAlignment w:val="baseline"/>
        <w:rPr>
          <w:sz w:val="24"/>
          <w:szCs w:val="24"/>
        </w:rPr>
      </w:pPr>
      <w:r>
        <w:rPr>
          <w:sz w:val="24"/>
          <w:szCs w:val="24"/>
        </w:rPr>
        <w:t> 1、甲方如不按本合同的约定履行各项义务，以及发生其他使本合同无法履行的行为，应</w:t>
      </w:r>
      <w:r>
        <w:rPr>
          <w:rFonts w:hint="eastAsia"/>
          <w:sz w:val="24"/>
          <w:szCs w:val="24"/>
        </w:rPr>
        <w:t>赔偿乙方的实际损失</w:t>
      </w:r>
      <w:r>
        <w:rPr>
          <w:sz w:val="24"/>
          <w:szCs w:val="24"/>
        </w:rPr>
        <w:t>；甲方如不按本合同约定支付货款，应自拖欠货款之日起以拖欠货款总金额为基数按月息2%承担资金占用费至货款支付之日止。</w:t>
      </w:r>
    </w:p>
    <w:p>
      <w:pPr>
        <w:adjustRightInd w:val="0"/>
        <w:snapToGrid w:val="0"/>
        <w:spacing w:line="480" w:lineRule="exact"/>
        <w:ind w:firstLine="405" w:firstLineChars="169"/>
        <w:textAlignment w:val="baseline"/>
        <w:rPr>
          <w:sz w:val="24"/>
          <w:szCs w:val="24"/>
        </w:rPr>
      </w:pPr>
      <w:r>
        <w:rPr>
          <w:sz w:val="24"/>
          <w:szCs w:val="24"/>
        </w:rPr>
        <w:t>2、乙方如不按合同约定供应</w:t>
      </w:r>
      <w:r>
        <w:rPr>
          <w:rFonts w:hint="eastAsia"/>
          <w:sz w:val="24"/>
          <w:szCs w:val="24"/>
          <w:lang w:eastAsia="zh-CN"/>
        </w:rPr>
        <w:t>混凝土</w:t>
      </w:r>
      <w:r>
        <w:rPr>
          <w:rFonts w:hint="eastAsia"/>
          <w:sz w:val="24"/>
          <w:szCs w:val="24"/>
        </w:rPr>
        <w:t>的</w:t>
      </w:r>
      <w:r>
        <w:rPr>
          <w:sz w:val="24"/>
          <w:szCs w:val="24"/>
        </w:rPr>
        <w:t>，</w:t>
      </w:r>
      <w:r>
        <w:rPr>
          <w:rFonts w:hint="eastAsia"/>
          <w:sz w:val="24"/>
          <w:szCs w:val="24"/>
        </w:rPr>
        <w:t>甲方有权随时解除本合同</w:t>
      </w:r>
      <w:r>
        <w:rPr>
          <w:sz w:val="24"/>
          <w:szCs w:val="24"/>
        </w:rPr>
        <w:t>。</w:t>
      </w:r>
    </w:p>
    <w:p>
      <w:pPr>
        <w:adjustRightInd w:val="0"/>
        <w:snapToGrid w:val="0"/>
        <w:spacing w:line="480" w:lineRule="exact"/>
        <w:ind w:firstLine="405" w:firstLineChars="169"/>
        <w:textAlignment w:val="baseline"/>
        <w:rPr>
          <w:sz w:val="24"/>
          <w:szCs w:val="24"/>
        </w:rPr>
      </w:pPr>
      <w:r>
        <w:rPr>
          <w:sz w:val="24"/>
          <w:szCs w:val="24"/>
        </w:rPr>
        <w:t>3、因一方原因致使合同不能履行，另一方欲中止解除合同，应至少提前7天书面通知对方，对方在接到通知7天内必须给予答复，如7天内不予以答复，应视为已经同意对方要求。因终止或解除合同造成的经济损失应由违约方承担责任。</w:t>
      </w:r>
    </w:p>
    <w:p>
      <w:pPr>
        <w:adjustRightInd w:val="0"/>
        <w:snapToGrid w:val="0"/>
        <w:spacing w:line="480" w:lineRule="exact"/>
        <w:ind w:firstLine="405" w:firstLineChars="169"/>
        <w:textAlignment w:val="baseline"/>
        <w:rPr>
          <w:sz w:val="24"/>
          <w:szCs w:val="24"/>
        </w:rPr>
      </w:pPr>
      <w:r>
        <w:rPr>
          <w:sz w:val="24"/>
          <w:szCs w:val="24"/>
        </w:rPr>
        <w:t>4、因违约而索赔时，索赔方应提供索赔的有关证据，并在10天内向违约方发出索赔书面通知，对方在接到索赔通知后7天内必须给予答复，如7天内不予答复，应视为已经同意对方索赔要求。</w:t>
      </w:r>
    </w:p>
    <w:p>
      <w:pPr>
        <w:spacing w:line="480" w:lineRule="exact"/>
        <w:ind w:firstLine="472" w:firstLineChars="196"/>
        <w:textAlignment w:val="baseline"/>
        <w:rPr>
          <w:b/>
          <w:sz w:val="24"/>
          <w:szCs w:val="24"/>
        </w:rPr>
      </w:pPr>
      <w:r>
        <w:rPr>
          <w:rFonts w:hint="eastAsia"/>
          <w:b/>
          <w:sz w:val="24"/>
          <w:szCs w:val="24"/>
        </w:rPr>
        <w:t>十二、其它约定事项</w:t>
      </w:r>
    </w:p>
    <w:p>
      <w:pPr>
        <w:adjustRightInd w:val="0"/>
        <w:snapToGrid w:val="0"/>
        <w:spacing w:line="480" w:lineRule="exact"/>
        <w:ind w:firstLine="405" w:firstLineChars="169"/>
        <w:textAlignment w:val="baseline"/>
        <w:rPr>
          <w:sz w:val="24"/>
          <w:szCs w:val="24"/>
        </w:rPr>
      </w:pPr>
      <w:r>
        <w:rPr>
          <w:rFonts w:hint="eastAsia"/>
          <w:sz w:val="24"/>
          <w:szCs w:val="24"/>
        </w:rPr>
        <w:t>1、本合同为综合单价（包含运输费、材料费、保险、税金、通行费、合理损耗、间接费、运杂费、利润、规费、物价上涨、安全措施费、装卸费等在内的各种费用以及合同明示或暗示的所有责任、义务和一般风险）合同。</w:t>
      </w:r>
    </w:p>
    <w:p>
      <w:pPr>
        <w:adjustRightInd w:val="0"/>
        <w:snapToGrid w:val="0"/>
        <w:spacing w:line="480" w:lineRule="exact"/>
        <w:ind w:firstLine="405" w:firstLineChars="169"/>
        <w:textAlignment w:val="baseline"/>
        <w:rPr>
          <w:sz w:val="24"/>
          <w:szCs w:val="24"/>
        </w:rPr>
      </w:pPr>
      <w:r>
        <w:rPr>
          <w:rFonts w:hint="eastAsia"/>
          <w:sz w:val="24"/>
          <w:szCs w:val="24"/>
        </w:rPr>
        <w:t>2、在实际供货中，可能会因施工调整、质量等原因对供货数量和时间进行调整，会导致乙方在实际供货中数量发生变化，最终数量以甲方代表确认的实际到货合格数量为准结算。期间乙方不得以供应数量和时间有变化要求进行单价变更。</w:t>
      </w:r>
    </w:p>
    <w:p>
      <w:pPr>
        <w:adjustRightInd w:val="0"/>
        <w:snapToGrid w:val="0"/>
        <w:spacing w:line="480" w:lineRule="exact"/>
        <w:ind w:firstLine="405" w:firstLineChars="169"/>
        <w:textAlignment w:val="baseline"/>
        <w:rPr>
          <w:rFonts w:hint="eastAsia"/>
          <w:sz w:val="24"/>
          <w:szCs w:val="24"/>
        </w:rPr>
      </w:pPr>
      <w:r>
        <w:rPr>
          <w:rFonts w:hint="eastAsia"/>
          <w:sz w:val="24"/>
          <w:szCs w:val="24"/>
        </w:rPr>
        <w:t>3、合同生效后，因合同双方纳税人身份、纳税方式或因相关法律法规变动导致的增值税税率的变化，应遵循相关税收政策的要求，对合同价格及增值税税额进行调整。</w:t>
      </w:r>
    </w:p>
    <w:p>
      <w:pPr>
        <w:spacing w:line="480" w:lineRule="exact"/>
        <w:ind w:firstLine="463" w:firstLineChars="192"/>
        <w:rPr>
          <w:rFonts w:hint="eastAsia"/>
          <w:sz w:val="24"/>
          <w:szCs w:val="24"/>
        </w:rPr>
      </w:pPr>
      <w:r>
        <w:rPr>
          <w:rFonts w:hint="eastAsia"/>
          <w:b/>
          <w:sz w:val="24"/>
          <w:szCs w:val="24"/>
        </w:rPr>
        <w:t>十三、本合同有效期</w:t>
      </w:r>
      <w:r>
        <w:rPr>
          <w:rFonts w:hint="eastAsia" w:ascii="宋体" w:hAnsi="宋体"/>
          <w:sz w:val="24"/>
          <w:szCs w:val="24"/>
        </w:rPr>
        <w:t>：</w:t>
      </w:r>
      <w:r>
        <w:rPr>
          <w:rFonts w:hint="eastAsia"/>
          <w:sz w:val="24"/>
          <w:szCs w:val="24"/>
        </w:rPr>
        <w:t>本合同自甲乙双方签字盖章之日起生效。乙方</w:t>
      </w:r>
      <w:r>
        <w:rPr>
          <w:rFonts w:hint="eastAsia"/>
          <w:sz w:val="24"/>
          <w:szCs w:val="24"/>
          <w:lang w:eastAsia="zh-CN"/>
        </w:rPr>
        <w:t>混凝土</w:t>
      </w:r>
      <w:r>
        <w:rPr>
          <w:rFonts w:hint="eastAsia"/>
          <w:sz w:val="24"/>
          <w:szCs w:val="24"/>
        </w:rPr>
        <w:t>供应完毕后，甲方按双方结算的总金额将货款支付完毕，乙方将有关资料全部交付甲方后，本合同即告终止。</w:t>
      </w:r>
    </w:p>
    <w:p>
      <w:pPr>
        <w:spacing w:line="480" w:lineRule="exact"/>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480" w:lineRule="exact"/>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480" w:lineRule="exact"/>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spacing w:line="360" w:lineRule="auto"/>
        <w:rPr>
          <w:rFonts w:hint="eastAsia"/>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rFonts w:hint="eastAsia"/>
          <w:sz w:val="24"/>
          <w:szCs w:val="24"/>
        </w:rPr>
      </w:pPr>
    </w:p>
    <w:p>
      <w:pPr>
        <w:spacing w:line="360" w:lineRule="auto"/>
        <w:rPr>
          <w:rFonts w:hint="eastAsia"/>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rFonts w:hint="eastAsia"/>
          <w:b/>
          <w:sz w:val="36"/>
        </w:rPr>
      </w:pPr>
      <w:r>
        <w:rPr>
          <w:rFonts w:hint="eastAsia"/>
          <w:sz w:val="24"/>
        </w:rPr>
        <w:t>日期：    年   月    日 　　              日期：    年   月    日</w:t>
      </w:r>
    </w:p>
    <w:p>
      <w:pPr>
        <w:spacing w:line="360" w:lineRule="auto"/>
        <w:rPr>
          <w:rFonts w:hint="eastAsia"/>
          <w:b/>
          <w:sz w:val="28"/>
          <w:szCs w:val="16"/>
        </w:rPr>
      </w:pPr>
    </w:p>
    <w:p>
      <w:pPr>
        <w:spacing w:line="360" w:lineRule="auto"/>
        <w:rPr>
          <w:b/>
          <w:sz w:val="28"/>
          <w:szCs w:val="16"/>
        </w:rPr>
      </w:pPr>
      <w:r>
        <w:rPr>
          <w:rFonts w:hint="eastAsia"/>
          <w:b/>
          <w:sz w:val="28"/>
          <w:szCs w:val="16"/>
        </w:rPr>
        <w:t>附件一</w:t>
      </w:r>
    </w:p>
    <w:p>
      <w:pPr>
        <w:spacing w:line="360" w:lineRule="auto"/>
        <w:jc w:val="center"/>
        <w:rPr>
          <w:rFonts w:hint="eastAsia"/>
          <w:b/>
          <w:sz w:val="36"/>
        </w:rPr>
      </w:pPr>
      <w:r>
        <w:rPr>
          <w:rFonts w:hint="eastAsia"/>
          <w:b/>
          <w:sz w:val="36"/>
        </w:rPr>
        <w:t>重庆通力高速公路养护工程有限公司</w:t>
      </w:r>
    </w:p>
    <w:p>
      <w:pPr>
        <w:spacing w:line="360" w:lineRule="auto"/>
        <w:jc w:val="center"/>
        <w:rPr>
          <w:b/>
          <w:sz w:val="36"/>
          <w:szCs w:val="36"/>
        </w:rPr>
      </w:pPr>
      <w:r>
        <w:rPr>
          <w:rFonts w:hint="eastAsia"/>
          <w:b/>
          <w:sz w:val="36"/>
          <w:szCs w:val="22"/>
        </w:rPr>
        <w:t>云阳县新县城东出口安全通道及管网工程第一期（东互通立交工程）交通工程</w:t>
      </w:r>
      <w:r>
        <w:rPr>
          <w:rFonts w:hint="eastAsia"/>
          <w:b/>
          <w:sz w:val="36"/>
          <w:szCs w:val="22"/>
          <w:lang w:val="en-US" w:eastAsia="zh-CN"/>
        </w:rPr>
        <w:t>混凝土采购</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rPr>
        <w:t>《重庆通力高速公路养护工程有限公司云阳县新县城东出口安全通道及管网工程第一期（东互通立交工程）交通工程混凝土采购合同》</w:t>
      </w:r>
      <w:r>
        <w:rPr>
          <w:rFonts w:hint="eastAsia"/>
          <w:sz w:val="24"/>
        </w:rPr>
        <w:t>的相关条款，自觉按合同办事。</w:t>
      </w:r>
    </w:p>
    <w:p>
      <w:pPr>
        <w:spacing w:line="360" w:lineRule="auto"/>
        <w:ind w:firstLine="480" w:firstLineChars="200"/>
        <w:rPr>
          <w:rFonts w:ascii="宋体"/>
          <w:sz w:val="24"/>
          <w:szCs w:val="24"/>
        </w:rPr>
      </w:pPr>
      <w:r>
        <w:rPr>
          <w:rFonts w:hint="eastAsia" w:ascii="宋体"/>
          <w:sz w:val="24"/>
          <w:szCs w:val="24"/>
        </w:rPr>
        <w:t>3</w:t>
      </w:r>
      <w:r>
        <w:rPr>
          <w:rFonts w:hint="eastAsia"/>
          <w:sz w:val="24"/>
        </w:rPr>
        <w:t>、</w:t>
      </w:r>
      <w:r>
        <w:rPr>
          <w:sz w:val="24"/>
        </w:rPr>
        <w:t>双方的业务活动</w:t>
      </w:r>
      <w:r>
        <w:rPr>
          <w:rFonts w:hint="eastAsia"/>
          <w:sz w:val="24"/>
          <w:szCs w:val="22"/>
        </w:rPr>
        <w:t>坚持</w:t>
      </w:r>
      <w:r>
        <w:rPr>
          <w:sz w:val="24"/>
        </w:rPr>
        <w:t>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400" w:lineRule="atLeast"/>
        <w:ind w:firstLine="480" w:firstLineChars="200"/>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bCs/>
          <w:sz w:val="24"/>
        </w:rPr>
        <w:t>《重庆通力高速公路养护工程有限公司云阳县新县城东出口安全通道及管网工程第一期（东互通立交工程）交通工程混凝土采购合同》</w:t>
      </w:r>
      <w:r>
        <w:rPr>
          <w:rFonts w:hint="eastAsia"/>
          <w:sz w:val="24"/>
        </w:rPr>
        <w:t>的附件，具有同等的法律效力，经合同双方签署立即生效。</w:t>
      </w:r>
    </w:p>
    <w:p>
      <w:pPr>
        <w:spacing w:line="360" w:lineRule="auto"/>
        <w:ind w:firstLine="472" w:firstLineChars="196"/>
        <w:textAlignment w:val="baseline"/>
        <w:rPr>
          <w:rFonts w:hint="eastAsia"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jc w:val="center"/>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rPr>
          <w:rFonts w:hint="eastAsia"/>
        </w:rPr>
      </w:pPr>
    </w:p>
    <w:p>
      <w:pPr>
        <w:spacing w:line="276" w:lineRule="auto"/>
        <w:textAlignment w:val="baseline"/>
        <w:rPr>
          <w:rFonts w:hint="eastAsia" w:ascii="宋体" w:hAnsi="宋体"/>
          <w:sz w:val="24"/>
        </w:rPr>
      </w:pPr>
      <w:r>
        <w:rPr>
          <w:rFonts w:hint="eastAsia" w:ascii="宋体" w:hAnsi="宋体"/>
          <w:sz w:val="24"/>
        </w:rPr>
        <w:t>部门负责人：</w:t>
      </w:r>
    </w:p>
    <w:p>
      <w:pPr>
        <w:widowControl/>
        <w:spacing w:line="276" w:lineRule="auto"/>
        <w:ind w:left="259" w:leftChars="9" w:hanging="240" w:hangingChars="100"/>
        <w:jc w:val="left"/>
        <w:textAlignment w:val="baseline"/>
        <w:rPr>
          <w:rFonts w:hint="eastAsia"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pStyle w:val="2"/>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3"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rPr>
        <w:t>云阳县新县城东出口安全通道及管网工程</w:t>
      </w:r>
    </w:p>
    <w:p>
      <w:pPr>
        <w:jc w:val="center"/>
        <w:rPr>
          <w:rFonts w:hint="eastAsia" w:ascii="宋体" w:hAnsi="宋体" w:cs="宋体"/>
          <w:b/>
          <w:sz w:val="40"/>
          <w:szCs w:val="44"/>
          <w:u w:val="single"/>
        </w:rPr>
      </w:pPr>
      <w:r>
        <w:rPr>
          <w:rFonts w:hint="eastAsia" w:ascii="宋体" w:hAnsi="宋体" w:cs="宋体"/>
          <w:b/>
          <w:sz w:val="40"/>
          <w:szCs w:val="44"/>
          <w:u w:val="single"/>
        </w:rPr>
        <w:t>第一期（东互通立交工程）交通工程</w:t>
      </w:r>
    </w:p>
    <w:p>
      <w:pPr>
        <w:jc w:val="center"/>
        <w:rPr>
          <w:rFonts w:hint="eastAsia" w:ascii="宋体" w:hAnsi="宋体" w:cs="宋体"/>
          <w:b/>
          <w:sz w:val="40"/>
          <w:szCs w:val="40"/>
        </w:rPr>
      </w:pPr>
      <w:r>
        <w:rPr>
          <w:rFonts w:hint="eastAsia" w:ascii="宋体" w:hAnsi="宋体" w:cs="宋体"/>
          <w:b/>
          <w:sz w:val="40"/>
          <w:szCs w:val="44"/>
          <w:u w:val="single"/>
          <w:lang w:eastAsia="zh-CN"/>
        </w:rPr>
        <w:t>混凝土</w:t>
      </w:r>
      <w:r>
        <w:rPr>
          <w:rFonts w:hint="eastAsia" w:ascii="宋体" w:hAnsi="宋体" w:cs="宋体"/>
          <w:b/>
          <w:sz w:val="40"/>
          <w:szCs w:val="40"/>
          <w:u w:val="single"/>
        </w:rPr>
        <w:t>采购竞争性比选响应文件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2"/>
        <w:rPr>
          <w:rFonts w:hint="eastAsia"/>
          <w:color w:val="auto"/>
        </w:rPr>
      </w:pPr>
    </w:p>
    <w:p>
      <w:pPr>
        <w:pStyle w:val="2"/>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三、竞争性比选响应单位有效的营业执照</w:t>
      </w:r>
      <w:bookmarkStart w:id="35" w:name="_GoBack"/>
      <w:bookmarkEnd w:id="35"/>
      <w:r>
        <w:rPr>
          <w:rFonts w:hint="eastAsia"/>
          <w:szCs w:val="21"/>
        </w:rPr>
        <w:t>（自然人个体户提供业绩证明资料）</w:t>
      </w:r>
    </w:p>
    <w:p>
      <w:pPr>
        <w:tabs>
          <w:tab w:val="left" w:pos="900"/>
          <w:tab w:val="left" w:pos="1080"/>
        </w:tabs>
        <w:spacing w:line="360" w:lineRule="auto"/>
        <w:outlineLvl w:val="0"/>
        <w:rPr>
          <w:rFonts w:hint="eastAsia" w:eastAsia="宋体"/>
          <w:szCs w:val="21"/>
          <w:lang w:eastAsia="zh-CN"/>
        </w:rPr>
      </w:pPr>
      <w:r>
        <w:rPr>
          <w:rFonts w:hint="eastAsia"/>
          <w:szCs w:val="21"/>
        </w:rPr>
        <w:t>四、已标价报价清单</w:t>
      </w:r>
    </w:p>
    <w:p>
      <w:pPr>
        <w:tabs>
          <w:tab w:val="left" w:pos="900"/>
          <w:tab w:val="left" w:pos="1080"/>
        </w:tabs>
        <w:spacing w:line="300" w:lineRule="auto"/>
        <w:jc w:val="center"/>
        <w:outlineLvl w:val="0"/>
        <w:rPr>
          <w:rFonts w:hint="eastAsia" w:ascii="宋体" w:hAnsi="宋体" w:cs="宋体"/>
          <w:b/>
          <w:sz w:val="24"/>
        </w:rPr>
      </w:pPr>
    </w:p>
    <w:p>
      <w:pPr>
        <w:pStyle w:val="2"/>
        <w:rPr>
          <w:rFonts w:hint="eastAsia"/>
          <w:color w:val="auto"/>
        </w:rPr>
      </w:pPr>
    </w:p>
    <w:p>
      <w:pPr>
        <w:pStyle w:val="2"/>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pStyle w:val="2"/>
        <w:rPr>
          <w:rFonts w:hint="eastAsia"/>
        </w:rPr>
      </w:pPr>
    </w:p>
    <w:p>
      <w:pPr>
        <w:tabs>
          <w:tab w:val="left" w:pos="900"/>
          <w:tab w:val="left" w:pos="1080"/>
        </w:tabs>
        <w:spacing w:line="300" w:lineRule="auto"/>
        <w:jc w:val="center"/>
        <w:outlineLvl w:val="0"/>
        <w:rPr>
          <w:rFonts w:hint="eastAsia" w:ascii="宋体" w:hAnsi="宋体" w:cs="宋体"/>
          <w:b/>
          <w:sz w:val="24"/>
        </w:rPr>
      </w:pPr>
    </w:p>
    <w:p>
      <w:pPr>
        <w:pStyle w:val="2"/>
        <w:rPr>
          <w:rFonts w:hint="eastAsia"/>
          <w:color w:val="auto"/>
        </w:rPr>
      </w:pPr>
    </w:p>
    <w:p>
      <w:pPr>
        <w:pStyle w:val="2"/>
        <w:rPr>
          <w:rFonts w:hint="eastAsia"/>
          <w:color w:val="auto"/>
        </w:rPr>
      </w:pPr>
    </w:p>
    <w:p>
      <w:pPr>
        <w:pStyle w:val="2"/>
        <w:rPr>
          <w:rFonts w:hint="eastAsia"/>
          <w:color w:val="auto"/>
        </w:rPr>
      </w:pPr>
    </w:p>
    <w:p>
      <w:pPr>
        <w:spacing w:line="440" w:lineRule="exact"/>
        <w:outlineLvl w:val="1"/>
        <w:rPr>
          <w:rFonts w:hint="eastAsia" w:ascii="宋体" w:hAnsi="宋体" w:cs="宋体"/>
          <w:b/>
        </w:rPr>
      </w:pPr>
    </w:p>
    <w:p>
      <w:pPr>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b/>
          <w:bCs/>
          <w:szCs w:val="21"/>
        </w:rPr>
        <w:t>重庆通力高速公路养护工程有限公司云阳县新县城东出口安全通道及管网工程第一期（东互通立交工程）交通工程</w:t>
      </w:r>
      <w:r>
        <w:rPr>
          <w:rFonts w:hint="eastAsia"/>
          <w:b/>
          <w:bCs/>
          <w:szCs w:val="21"/>
          <w:lang w:eastAsia="zh-CN"/>
        </w:rPr>
        <w:t>混凝土</w:t>
      </w:r>
      <w:r>
        <w:rPr>
          <w:rFonts w:hint="eastAsia"/>
          <w:b/>
          <w:bCs/>
          <w:szCs w:val="21"/>
        </w:rPr>
        <w:t>采购</w:t>
      </w:r>
      <w:r>
        <w:rPr>
          <w:rFonts w:hint="eastAsia"/>
          <w:szCs w:val="21"/>
        </w:rPr>
        <w:t>竞争性比选</w:t>
      </w:r>
      <w:r>
        <w:rPr>
          <w:szCs w:val="21"/>
        </w:rPr>
        <w:t>文件的全部内容，</w:t>
      </w:r>
      <w:r>
        <w:rPr>
          <w:rFonts w:hint="eastAsia"/>
          <w:szCs w:val="21"/>
        </w:rPr>
        <w:t>根据相关取费标准，愿意以报价（大写）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val="en-US" w:eastAsia="zh-CN"/>
        </w:rPr>
        <w:t>参与竞价</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2"/>
        <w:rPr>
          <w:rFonts w:hint="eastAsia"/>
          <w:color w:val="auto"/>
        </w:rPr>
      </w:pPr>
    </w:p>
    <w:p>
      <w:pPr>
        <w:pStyle w:val="2"/>
        <w:rPr>
          <w:rFonts w:hint="eastAsia" w:ascii="宋体" w:hAnsi="宋体" w:cs="宋体"/>
          <w:b/>
          <w:color w:val="auto"/>
        </w:rPr>
      </w:pPr>
    </w:p>
    <w:p>
      <w:pPr>
        <w:pStyle w:val="2"/>
        <w:rPr>
          <w:rFonts w:hint="eastAsia" w:ascii="宋体" w:hAnsi="宋体" w:cs="宋体"/>
          <w:b/>
          <w:color w:val="auto"/>
        </w:rPr>
      </w:pPr>
    </w:p>
    <w:p>
      <w:pPr>
        <w:pStyle w:val="2"/>
        <w:rPr>
          <w:rFonts w:hint="eastAsia" w:ascii="宋体" w:hAnsi="宋体" w:cs="宋体"/>
          <w:b/>
          <w:color w:val="auto"/>
        </w:rPr>
      </w:pPr>
    </w:p>
    <w:p>
      <w:pPr>
        <w:pStyle w:val="2"/>
        <w:rPr>
          <w:rFonts w:hint="eastAsia" w:ascii="宋体" w:hAnsi="宋体" w:cs="宋体"/>
          <w:b/>
          <w:color w:val="auto"/>
        </w:rPr>
      </w:pPr>
    </w:p>
    <w:p>
      <w:pPr>
        <w:pStyle w:val="2"/>
        <w:rPr>
          <w:rFonts w:hint="eastAsia" w:ascii="宋体" w:hAnsi="宋体" w:cs="宋体"/>
          <w:b/>
          <w:color w:val="auto"/>
        </w:rPr>
      </w:pPr>
    </w:p>
    <w:p>
      <w:pPr>
        <w:pStyle w:val="2"/>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重庆通力高速公路养护工程有限公司云阳县新县城东出口安全通道及管网工程第一期（东互通立交工程）交通工程</w:t>
      </w:r>
      <w:r>
        <w:rPr>
          <w:rFonts w:hint="eastAsia"/>
          <w:b/>
          <w:bCs/>
          <w:szCs w:val="21"/>
          <w:u w:val="single"/>
          <w:lang w:eastAsia="zh-CN"/>
        </w:rPr>
        <w:t>混凝土</w:t>
      </w:r>
      <w:r>
        <w:rPr>
          <w:rFonts w:hint="eastAsia"/>
          <w:b/>
          <w:bCs/>
          <w:szCs w:val="21"/>
          <w:u w:val="single"/>
        </w:rPr>
        <w:t>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
        <w:rPr>
          <w:rFonts w:hint="eastAsia"/>
          <w:color w:val="auto"/>
        </w:rPr>
      </w:pPr>
    </w:p>
    <w:p>
      <w:pPr>
        <w:tabs>
          <w:tab w:val="left" w:pos="900"/>
          <w:tab w:val="left" w:pos="1080"/>
        </w:tabs>
        <w:spacing w:line="360" w:lineRule="auto"/>
        <w:outlineLvl w:val="0"/>
        <w:rPr>
          <w:rFonts w:hint="eastAsia"/>
          <w:szCs w:val="21"/>
        </w:rPr>
      </w:pPr>
      <w:r>
        <w:rPr>
          <w:rFonts w:hint="eastAsia" w:ascii="宋体" w:hAnsi="宋体" w:cs="宋体"/>
          <w:b/>
          <w:sz w:val="28"/>
          <w:szCs w:val="28"/>
        </w:rPr>
        <w:t>三、竞争性比选响应单位有效的营业执照</w:t>
      </w:r>
      <w:r>
        <w:rPr>
          <w:rFonts w:hint="eastAsia"/>
          <w:szCs w:val="21"/>
        </w:rPr>
        <w:t>（自然人个体户提供业绩证明资料）</w:t>
      </w: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900"/>
          <w:tab w:val="left" w:pos="1080"/>
        </w:tabs>
        <w:spacing w:line="300" w:lineRule="auto"/>
        <w:jc w:val="left"/>
        <w:outlineLvl w:val="0"/>
        <w:rPr>
          <w:rFonts w:hint="eastAsia" w:ascii="宋体" w:hAnsi="宋体" w:cs="宋体"/>
          <w:b/>
          <w:sz w:val="28"/>
          <w:szCs w:val="28"/>
        </w:rPr>
      </w:pPr>
      <w:r>
        <w:rPr>
          <w:rFonts w:hint="eastAsia" w:ascii="宋体" w:hAnsi="宋体" w:cs="宋体"/>
          <w:b/>
          <w:sz w:val="28"/>
          <w:szCs w:val="28"/>
        </w:rPr>
        <w:t>四、已标价报价清单</w:t>
      </w:r>
    </w:p>
    <w:p>
      <w:pPr>
        <w:spacing w:line="480" w:lineRule="exact"/>
        <w:jc w:val="center"/>
        <w:rPr>
          <w:rFonts w:hint="eastAsia" w:ascii="宋体"/>
          <w:b/>
          <w:sz w:val="28"/>
          <w:szCs w:val="28"/>
        </w:rPr>
      </w:pPr>
      <w:r>
        <w:rPr>
          <w:rFonts w:hint="eastAsia" w:ascii="宋体"/>
          <w:b/>
          <w:sz w:val="28"/>
          <w:szCs w:val="28"/>
        </w:rPr>
        <w:t>重庆通力高速公路养护工程有限公司</w:t>
      </w:r>
    </w:p>
    <w:p>
      <w:pPr>
        <w:spacing w:line="480" w:lineRule="exact"/>
        <w:jc w:val="center"/>
        <w:rPr>
          <w:rFonts w:hint="eastAsia" w:ascii="宋体"/>
          <w:b/>
          <w:sz w:val="28"/>
          <w:szCs w:val="28"/>
        </w:rPr>
      </w:pPr>
      <w:r>
        <w:rPr>
          <w:rFonts w:hint="eastAsia" w:ascii="宋体"/>
          <w:b/>
          <w:sz w:val="28"/>
          <w:szCs w:val="28"/>
        </w:rPr>
        <w:t>云阳县新县城东出口安全通道及管网工程第一期（东互通立交工程）交通工程</w:t>
      </w:r>
      <w:r>
        <w:rPr>
          <w:rFonts w:hint="eastAsia" w:ascii="宋体"/>
          <w:b/>
          <w:sz w:val="28"/>
          <w:szCs w:val="28"/>
          <w:lang w:eastAsia="zh-CN"/>
        </w:rPr>
        <w:t>混凝土</w:t>
      </w:r>
      <w:r>
        <w:rPr>
          <w:rFonts w:hint="eastAsia" w:ascii="宋体"/>
          <w:b/>
          <w:sz w:val="28"/>
          <w:szCs w:val="28"/>
          <w:lang w:val="en-US" w:eastAsia="zh-CN"/>
        </w:rPr>
        <w:t>采购</w:t>
      </w:r>
      <w:r>
        <w:rPr>
          <w:rFonts w:hint="eastAsia" w:ascii="宋体"/>
          <w:b/>
          <w:sz w:val="28"/>
          <w:szCs w:val="28"/>
        </w:rPr>
        <w:t>报价清单</w:t>
      </w:r>
    </w:p>
    <w:p>
      <w:pPr>
        <w:spacing w:line="360" w:lineRule="auto"/>
        <w:jc w:val="right"/>
        <w:textAlignment w:val="baseline"/>
        <w:rPr>
          <w:rFonts w:hint="eastAsia"/>
          <w:szCs w:val="21"/>
        </w:rPr>
      </w:pPr>
      <w:r>
        <w:rPr>
          <w:rFonts w:hint="eastAsia"/>
          <w:sz w:val="24"/>
          <w:szCs w:val="24"/>
        </w:rPr>
        <w:t xml:space="preserve">              </w:t>
      </w:r>
      <w:r>
        <w:rPr>
          <w:rFonts w:hint="eastAsia"/>
          <w:szCs w:val="21"/>
        </w:rPr>
        <w:t>货币单位：人民币  元</w:t>
      </w:r>
    </w:p>
    <w:tbl>
      <w:tblPr>
        <w:tblStyle w:val="8"/>
        <w:tblW w:w="9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986"/>
        <w:gridCol w:w="1790"/>
        <w:gridCol w:w="555"/>
        <w:gridCol w:w="720"/>
        <w:gridCol w:w="993"/>
        <w:gridCol w:w="1093"/>
        <w:gridCol w:w="1094"/>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3776" w:type="dxa"/>
            <w:gridSpan w:val="2"/>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强度等级</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单位</w:t>
            </w:r>
          </w:p>
        </w:tc>
        <w:tc>
          <w:tcPr>
            <w:tcW w:w="72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993" w:type="dxa"/>
            <w:tcBorders>
              <w:tl2br w:val="nil"/>
              <w:tr2bl w:val="nil"/>
            </w:tcBorders>
            <w:tcMar>
              <w:top w:w="12" w:type="dxa"/>
              <w:left w:w="12" w:type="dxa"/>
              <w:right w:w="12" w:type="dxa"/>
            </w:tcMar>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上限</w:t>
            </w:r>
            <w:r>
              <w:rPr>
                <w:rFonts w:hint="eastAsia" w:ascii="宋体" w:hAnsi="宋体" w:cs="宋体"/>
                <w:b/>
                <w:color w:val="000000"/>
                <w:kern w:val="0"/>
                <w:szCs w:val="21"/>
                <w:lang w:val="en-US" w:eastAsia="zh-CN" w:bidi="ar"/>
              </w:rPr>
              <w:t>单</w:t>
            </w:r>
            <w:r>
              <w:rPr>
                <w:rFonts w:hint="eastAsia" w:ascii="宋体" w:hAnsi="宋体" w:cs="宋体"/>
                <w:b/>
                <w:color w:val="000000"/>
                <w:kern w:val="0"/>
                <w:szCs w:val="21"/>
                <w:lang w:bidi="ar"/>
              </w:rPr>
              <w:t>价</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val="en-US" w:eastAsia="zh-CN" w:bidi="ar"/>
              </w:rPr>
              <w:t>不含税报价</w:t>
            </w:r>
            <w:r>
              <w:rPr>
                <w:rFonts w:hint="eastAsia" w:ascii="宋体" w:hAnsi="宋体" w:cs="宋体"/>
                <w:b/>
                <w:color w:val="000000"/>
                <w:kern w:val="0"/>
                <w:szCs w:val="21"/>
                <w:lang w:bidi="ar"/>
              </w:rPr>
              <w:t>单价</w:t>
            </w: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kern w:val="0"/>
                <w:szCs w:val="21"/>
                <w:lang w:val="en-US" w:eastAsia="zh-CN" w:bidi="ar"/>
              </w:rPr>
            </w:pPr>
            <w:r>
              <w:rPr>
                <w:rFonts w:hint="eastAsia" w:ascii="宋体" w:hAnsi="宋体" w:cs="宋体"/>
                <w:b/>
                <w:color w:val="000000"/>
                <w:kern w:val="0"/>
                <w:szCs w:val="21"/>
                <w:lang w:val="en-US" w:eastAsia="zh-CN" w:bidi="ar"/>
              </w:rPr>
              <w:t>不含税报价</w:t>
            </w:r>
            <w:r>
              <w:rPr>
                <w:rFonts w:hint="eastAsia" w:ascii="宋体" w:hAnsi="宋体" w:cs="宋体"/>
                <w:b/>
                <w:color w:val="000000"/>
                <w:kern w:val="0"/>
                <w:szCs w:val="21"/>
                <w:lang w:bidi="ar"/>
              </w:rPr>
              <w:t>金额</w:t>
            </w:r>
          </w:p>
        </w:tc>
        <w:tc>
          <w:tcPr>
            <w:tcW w:w="114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p>
        </w:tc>
        <w:tc>
          <w:tcPr>
            <w:tcW w:w="3776" w:type="dxa"/>
            <w:gridSpan w:val="2"/>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C20</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cs="宋体"/>
                <w:i w:val="0"/>
                <w:color w:val="000000"/>
                <w:kern w:val="0"/>
                <w:sz w:val="21"/>
                <w:szCs w:val="21"/>
                <w:u w:val="none"/>
                <w:lang w:val="en-US" w:eastAsia="zh-CN" w:bidi="ar"/>
              </w:rPr>
              <w:t>44</w:t>
            </w:r>
            <w:r>
              <w:rPr>
                <w:rFonts w:hint="eastAsia" w:ascii="宋体" w:hAnsi="宋体" w:eastAsia="宋体" w:cs="宋体"/>
                <w:i w:val="0"/>
                <w:color w:val="000000"/>
                <w:kern w:val="0"/>
                <w:sz w:val="21"/>
                <w:szCs w:val="21"/>
                <w:u w:val="none"/>
                <w:lang w:val="en-US" w:eastAsia="zh-CN" w:bidi="ar"/>
              </w:rPr>
              <w:t>0</w:t>
            </w:r>
          </w:p>
        </w:tc>
        <w:tc>
          <w:tcPr>
            <w:tcW w:w="993" w:type="dxa"/>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535</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restart"/>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2</w:t>
            </w:r>
          </w:p>
        </w:tc>
        <w:tc>
          <w:tcPr>
            <w:tcW w:w="3776" w:type="dxa"/>
            <w:gridSpan w:val="2"/>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C25</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490</w:t>
            </w:r>
          </w:p>
        </w:tc>
        <w:tc>
          <w:tcPr>
            <w:tcW w:w="993" w:type="dxa"/>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550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3</w:t>
            </w:r>
          </w:p>
        </w:tc>
        <w:tc>
          <w:tcPr>
            <w:tcW w:w="3776" w:type="dxa"/>
            <w:gridSpan w:val="2"/>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C30</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680</w:t>
            </w:r>
          </w:p>
        </w:tc>
        <w:tc>
          <w:tcPr>
            <w:tcW w:w="993" w:type="dxa"/>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560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both"/>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3776" w:type="dxa"/>
            <w:gridSpan w:val="2"/>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21"/>
                <w:szCs w:val="21"/>
                <w:lang w:eastAsia="zh-CN" w:bidi="ar"/>
              </w:rPr>
              <w:t>混凝土</w:t>
            </w:r>
            <w:r>
              <w:rPr>
                <w:rFonts w:hint="eastAsia" w:ascii="宋体" w:hAnsi="宋体" w:cs="宋体"/>
                <w:color w:val="000000"/>
                <w:kern w:val="0"/>
                <w:sz w:val="21"/>
                <w:szCs w:val="21"/>
                <w:lang w:bidi="ar"/>
              </w:rPr>
              <w:t>C</w:t>
            </w:r>
            <w:r>
              <w:rPr>
                <w:rFonts w:hint="eastAsia" w:ascii="宋体" w:hAnsi="宋体" w:cs="宋体"/>
                <w:color w:val="000000"/>
                <w:kern w:val="0"/>
                <w:sz w:val="21"/>
                <w:szCs w:val="21"/>
                <w:lang w:val="en-US" w:eastAsia="zh-CN" w:bidi="ar"/>
              </w:rPr>
              <w:t>4</w:t>
            </w:r>
            <w:r>
              <w:rPr>
                <w:rFonts w:hint="eastAsia" w:ascii="宋体" w:hAnsi="宋体" w:cs="宋体"/>
                <w:color w:val="000000"/>
                <w:kern w:val="0"/>
                <w:sz w:val="21"/>
                <w:szCs w:val="21"/>
                <w:lang w:bidi="ar"/>
              </w:rPr>
              <w:t>0</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180</w:t>
            </w:r>
          </w:p>
        </w:tc>
        <w:tc>
          <w:tcPr>
            <w:tcW w:w="993" w:type="dxa"/>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585</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595" w:type="dxa"/>
            <w:gridSpan w:val="2"/>
            <w:vMerge w:val="restart"/>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4058" w:type="dxa"/>
            <w:gridSpan w:val="4"/>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上限合价：</w:t>
            </w:r>
            <w:r>
              <w:rPr>
                <w:rFonts w:hint="eastAsia" w:ascii="宋体" w:hAnsi="宋体" w:cs="宋体"/>
                <w:color w:val="000000"/>
                <w:kern w:val="0"/>
                <w:sz w:val="21"/>
                <w:szCs w:val="21"/>
                <w:u w:val="single"/>
                <w:lang w:val="en-US" w:eastAsia="zh-CN" w:bidi="ar"/>
              </w:rPr>
              <w:t>991000</w:t>
            </w:r>
            <w:r>
              <w:rPr>
                <w:rFonts w:hint="eastAsia" w:ascii="宋体" w:hAnsi="宋体" w:cs="宋体"/>
                <w:color w:val="000000"/>
                <w:kern w:val="0"/>
                <w:sz w:val="21"/>
                <w:szCs w:val="21"/>
                <w:lang w:val="en-US" w:eastAsia="zh-CN" w:bidi="ar"/>
              </w:rPr>
              <w:t xml:space="preserve"> 元</w:t>
            </w:r>
          </w:p>
        </w:tc>
        <w:tc>
          <w:tcPr>
            <w:tcW w:w="3331" w:type="dxa"/>
            <w:gridSpan w:val="3"/>
            <w:tcBorders>
              <w:tl2br w:val="nil"/>
              <w:tr2bl w:val="nil"/>
            </w:tcBorders>
            <w:tcMar>
              <w:top w:w="12" w:type="dxa"/>
              <w:left w:w="12" w:type="dxa"/>
              <w:right w:w="12" w:type="dxa"/>
            </w:tcMar>
            <w:vAlign w:val="center"/>
          </w:tcPr>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报价</w:t>
            </w:r>
            <w:r>
              <w:rPr>
                <w:rFonts w:hint="eastAsia" w:ascii="宋体" w:hAnsi="宋体" w:cs="宋体"/>
                <w:color w:val="000000"/>
                <w:kern w:val="0"/>
                <w:sz w:val="21"/>
                <w:szCs w:val="21"/>
                <w:lang w:bidi="ar"/>
              </w:rPr>
              <w:t>金额：</w:t>
            </w:r>
            <w:r>
              <w:rPr>
                <w:rFonts w:hint="eastAsia" w:ascii="宋体" w:hAnsi="宋体" w:cs="宋体"/>
                <w:color w:val="000000"/>
                <w:kern w:val="0"/>
                <w:sz w:val="21"/>
                <w:szCs w:val="21"/>
                <w:u w:val="singl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595" w:type="dxa"/>
            <w:gridSpan w:val="2"/>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c>
          <w:tcPr>
            <w:tcW w:w="4058" w:type="dxa"/>
            <w:gridSpan w:val="4"/>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大写：</w:t>
            </w:r>
            <w:r>
              <w:rPr>
                <w:rFonts w:hint="eastAsia" w:ascii="宋体" w:hAnsi="宋体" w:cs="宋体"/>
                <w:color w:val="000000"/>
                <w:kern w:val="0"/>
                <w:sz w:val="21"/>
                <w:szCs w:val="21"/>
                <w:u w:val="single"/>
                <w:lang w:val="en-US" w:eastAsia="zh-CN" w:bidi="ar"/>
              </w:rPr>
              <w:t xml:space="preserve">玖拾玖万壹仟 </w:t>
            </w:r>
            <w:r>
              <w:rPr>
                <w:rFonts w:hint="eastAsia" w:ascii="宋体" w:hAnsi="宋体" w:cs="宋体"/>
                <w:color w:val="000000"/>
                <w:kern w:val="0"/>
                <w:sz w:val="21"/>
                <w:szCs w:val="21"/>
                <w:lang w:val="en-US" w:eastAsia="zh-CN" w:bidi="ar"/>
              </w:rPr>
              <w:t>元整</w:t>
            </w:r>
          </w:p>
        </w:tc>
        <w:tc>
          <w:tcPr>
            <w:tcW w:w="3331" w:type="dxa"/>
            <w:gridSpan w:val="3"/>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大写：</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653" w:type="dxa"/>
            <w:gridSpan w:val="6"/>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21"/>
                <w:szCs w:val="21"/>
                <w:lang w:val="en-US" w:eastAsia="zh-CN" w:bidi="ar"/>
              </w:rPr>
              <w:t>请勾选：可提供增值税（普通发票□，专用发票□），</w:t>
            </w:r>
            <w:r>
              <w:rPr>
                <w:rFonts w:hint="eastAsia" w:ascii="宋体" w:hAnsi="宋体" w:cs="宋体"/>
                <w:color w:val="000000"/>
                <w:kern w:val="0"/>
                <w:sz w:val="21"/>
                <w:szCs w:val="21"/>
                <w:lang w:bidi="ar"/>
              </w:rPr>
              <w:t>税率</w:t>
            </w:r>
            <w:r>
              <w:rPr>
                <w:rFonts w:hint="eastAsia" w:ascii="宋体" w:hAnsi="宋体" w:cs="宋体"/>
                <w:color w:val="000000"/>
                <w:kern w:val="0"/>
                <w:sz w:val="21"/>
                <w:szCs w:val="21"/>
                <w:lang w:val="en-US" w:eastAsia="zh-CN" w:bidi="ar"/>
              </w:rPr>
              <w:t>为</w:t>
            </w:r>
          </w:p>
        </w:tc>
        <w:tc>
          <w:tcPr>
            <w:tcW w:w="3331" w:type="dxa"/>
            <w:gridSpan w:val="3"/>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u w:val="single"/>
                <w:lang w:val="en-US" w:eastAsia="zh-CN" w:bidi="ar"/>
              </w:rPr>
              <w:t xml:space="preserve">    </w:t>
            </w: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restart"/>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注：本竞争性比选约定的材料价格为比选人指定段落的</w:t>
            </w:r>
            <w:r>
              <w:rPr>
                <w:rFonts w:hint="eastAsia" w:ascii="宋体" w:hAnsi="宋体" w:cs="宋体"/>
                <w:color w:val="000000"/>
                <w:kern w:val="0"/>
                <w:szCs w:val="21"/>
                <w:lang w:val="en-US" w:eastAsia="zh-CN" w:bidi="ar"/>
              </w:rPr>
              <w:t>不含税</w:t>
            </w:r>
            <w:r>
              <w:rPr>
                <w:rFonts w:hint="eastAsia" w:ascii="宋体" w:hAnsi="宋体" w:cs="宋体"/>
                <w:color w:val="000000"/>
                <w:kern w:val="0"/>
                <w:szCs w:val="21"/>
                <w:lang w:bidi="ar"/>
              </w:rPr>
              <w:t>到场单价，工程量为暂定数量，由于各施工点现场实际施工情况不同，最终以实际计量数量为准。</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1</w:t>
            </w:r>
            <w:r>
              <w:rPr>
                <w:rFonts w:hint="eastAsia" w:ascii="宋体" w:hAnsi="宋体" w:cs="宋体"/>
                <w:color w:val="000000"/>
                <w:kern w:val="0"/>
                <w:szCs w:val="21"/>
                <w:lang w:bidi="ar"/>
              </w:rPr>
              <w:t>、上述报价为税后价，竞标人应提供合法有效且符合比选人要求的增值税发票。</w:t>
            </w:r>
            <w:r>
              <w:rPr>
                <w:rFonts w:hint="eastAsia" w:ascii="宋体" w:hAnsi="宋体" w:cs="宋体"/>
                <w:color w:val="000000"/>
                <w:kern w:val="0"/>
                <w:szCs w:val="21"/>
                <w:lang w:val="en-US" w:eastAsia="zh-CN" w:bidi="ar"/>
              </w:rPr>
              <w:t>竞标人</w:t>
            </w:r>
            <w:r>
              <w:rPr>
                <w:rFonts w:hint="eastAsia" w:ascii="宋体" w:hAnsi="宋体" w:cs="宋体"/>
                <w:color w:val="000000"/>
                <w:kern w:val="0"/>
                <w:szCs w:val="21"/>
                <w:lang w:bidi="ar"/>
              </w:rPr>
              <w:t>开具增值税发票和对账单</w:t>
            </w:r>
            <w:r>
              <w:rPr>
                <w:rFonts w:hint="eastAsia" w:ascii="宋体" w:hAnsi="宋体" w:cs="宋体"/>
                <w:color w:val="000000"/>
                <w:kern w:val="0"/>
                <w:szCs w:val="21"/>
                <w:lang w:val="en-US" w:eastAsia="zh-CN" w:bidi="ar"/>
              </w:rPr>
              <w:t>需</w:t>
            </w:r>
            <w:r>
              <w:rPr>
                <w:rFonts w:hint="eastAsia" w:ascii="宋体" w:hAnsi="宋体" w:cs="宋体"/>
                <w:color w:val="000000"/>
                <w:kern w:val="0"/>
                <w:szCs w:val="21"/>
                <w:lang w:bidi="ar"/>
              </w:rPr>
              <w:t>注明甲方所用混凝土使用的各标号、方量、单价、总金额。</w:t>
            </w:r>
            <w:r>
              <w:rPr>
                <w:rFonts w:hint="eastAsia" w:ascii="宋体" w:hAnsi="宋体" w:cs="宋体"/>
                <w:color w:val="000000"/>
                <w:kern w:val="0"/>
                <w:szCs w:val="21"/>
                <w:lang w:eastAsia="zh-CN" w:bidi="ar"/>
              </w:rPr>
              <w:t>混凝土</w:t>
            </w:r>
            <w:r>
              <w:rPr>
                <w:rFonts w:hint="eastAsia" w:ascii="宋体" w:hAnsi="宋体" w:cs="宋体"/>
                <w:color w:val="000000"/>
                <w:kern w:val="0"/>
                <w:szCs w:val="21"/>
                <w:lang w:bidi="ar"/>
              </w:rPr>
              <w:t>结算单价和发票单价必须一致，税率</w:t>
            </w:r>
            <w:r>
              <w:rPr>
                <w:rFonts w:hint="eastAsia" w:ascii="宋体" w:hAnsi="宋体" w:cs="宋体"/>
                <w:color w:val="000000"/>
                <w:kern w:val="0"/>
                <w:szCs w:val="21"/>
                <w:lang w:val="en-US" w:eastAsia="zh-CN" w:bidi="ar"/>
              </w:rPr>
              <w:t>与上表中所填税率一致</w:t>
            </w:r>
            <w:r>
              <w:rPr>
                <w:rFonts w:hint="eastAsia" w:ascii="宋体" w:hAnsi="宋体" w:cs="宋体"/>
                <w:color w:val="000000"/>
                <w:kern w:val="0"/>
                <w:szCs w:val="21"/>
                <w:lang w:bidi="ar"/>
              </w:rPr>
              <w:t>。</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2</w:t>
            </w:r>
            <w:r>
              <w:rPr>
                <w:rFonts w:hint="eastAsia" w:ascii="宋体" w:hAnsi="宋体" w:cs="宋体"/>
                <w:color w:val="000000"/>
                <w:kern w:val="0"/>
                <w:szCs w:val="21"/>
                <w:lang w:bidi="ar"/>
              </w:rPr>
              <w:t>、表中所填单价为</w:t>
            </w:r>
            <w:r>
              <w:rPr>
                <w:rFonts w:hint="eastAsia" w:ascii="_5b8b_4f53" w:hAnsi="_5b8b_4f53" w:cs="_5b8b_4f53"/>
                <w:color w:val="000000"/>
                <w:kern w:val="0"/>
                <w:szCs w:val="21"/>
                <w:lang w:val="en-US" w:eastAsia="zh-CN" w:bidi="ar"/>
              </w:rPr>
              <w:t>不</w:t>
            </w:r>
            <w:r>
              <w:rPr>
                <w:rFonts w:hint="eastAsia" w:ascii="宋体" w:hAnsi="宋体" w:cs="宋体"/>
                <w:color w:val="000000"/>
                <w:kern w:val="0"/>
                <w:szCs w:val="21"/>
                <w:lang w:bidi="ar"/>
              </w:rPr>
              <w:t>含税到场的综合单价</w:t>
            </w:r>
            <w:r>
              <w:rPr>
                <w:rFonts w:hint="eastAsia" w:ascii="宋体" w:hAnsi="宋体" w:cs="宋体"/>
                <w:color w:val="000000"/>
                <w:kern w:val="0"/>
                <w:szCs w:val="21"/>
                <w:lang w:eastAsia="zh-CN" w:bidi="ar"/>
              </w:rPr>
              <w:t>。</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3</w:t>
            </w:r>
            <w:r>
              <w:rPr>
                <w:rFonts w:hint="eastAsia" w:ascii="宋体" w:hAnsi="宋体" w:cs="宋体"/>
                <w:color w:val="000000"/>
                <w:kern w:val="0"/>
                <w:szCs w:val="21"/>
                <w:lang w:bidi="ar"/>
              </w:rPr>
              <w:t>、本工程工期预计为</w:t>
            </w:r>
            <w:r>
              <w:rPr>
                <w:rFonts w:ascii="_5b8b_4f53" w:hAnsi="_5b8b_4f53" w:eastAsia="_5b8b_4f53" w:cs="_5b8b_4f53"/>
                <w:color w:val="000000"/>
                <w:kern w:val="0"/>
                <w:szCs w:val="21"/>
                <w:lang w:bidi="ar"/>
              </w:rPr>
              <w:t>2020</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月</w:t>
            </w:r>
            <w:r>
              <w:rPr>
                <w:rFonts w:ascii="_5b8b_4f53" w:hAnsi="_5b8b_4f53" w:eastAsia="_5b8b_4f53" w:cs="_5b8b_4f53"/>
                <w:color w:val="000000"/>
                <w:kern w:val="0"/>
                <w:szCs w:val="21"/>
                <w:lang w:bidi="ar"/>
              </w:rPr>
              <w:t>-</w:t>
            </w:r>
            <w:r>
              <w:rPr>
                <w:rFonts w:hint="eastAsia" w:ascii="_5b8b_4f53" w:hAnsi="_5b8b_4f53" w:cs="_5b8b_4f53"/>
                <w:color w:val="000000"/>
                <w:kern w:val="0"/>
                <w:szCs w:val="21"/>
                <w:lang w:val="en-US" w:eastAsia="zh-CN" w:bidi="ar"/>
              </w:rPr>
              <w:t>2021年4</w:t>
            </w:r>
            <w:r>
              <w:rPr>
                <w:rFonts w:hint="eastAsia" w:ascii="宋体" w:hAnsi="宋体" w:cs="宋体"/>
                <w:color w:val="000000"/>
                <w:kern w:val="0"/>
                <w:szCs w:val="21"/>
                <w:lang w:bidi="ar"/>
              </w:rPr>
              <w:t>月。竞标人必须保证比选人预拌</w:t>
            </w:r>
            <w:r>
              <w:rPr>
                <w:rFonts w:hint="eastAsia" w:ascii="宋体" w:hAnsi="宋体" w:cs="宋体"/>
                <w:color w:val="000000"/>
                <w:kern w:val="0"/>
                <w:szCs w:val="21"/>
                <w:lang w:eastAsia="zh-CN" w:bidi="ar"/>
              </w:rPr>
              <w:t>混凝土</w:t>
            </w:r>
            <w:r>
              <w:rPr>
                <w:rFonts w:hint="eastAsia" w:ascii="宋体" w:hAnsi="宋体" w:cs="宋体"/>
                <w:color w:val="000000"/>
                <w:kern w:val="0"/>
                <w:szCs w:val="21"/>
                <w:lang w:bidi="ar"/>
              </w:rPr>
              <w:t>量的供应及时。比选人一般提前一天以电话（短信）通知计划用量。</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4</w:t>
            </w:r>
            <w:r>
              <w:rPr>
                <w:rFonts w:hint="eastAsia" w:ascii="宋体" w:hAnsi="宋体" w:cs="宋体"/>
                <w:color w:val="000000"/>
                <w:kern w:val="0"/>
                <w:szCs w:val="21"/>
                <w:lang w:bidi="ar"/>
              </w:rPr>
              <w:t>、本工程为高速公路作业，竞标人需服从比选人的交通作业指挥。比选人指定的交货地点：</w:t>
            </w:r>
            <w:r>
              <w:rPr>
                <w:rFonts w:hint="eastAsia" w:ascii="宋体" w:hAnsi="宋体" w:cs="宋体"/>
                <w:color w:val="000000"/>
                <w:kern w:val="0"/>
                <w:szCs w:val="21"/>
                <w:u w:val="single"/>
                <w:lang w:bidi="ar"/>
              </w:rPr>
              <w:t>云阳县</w:t>
            </w:r>
            <w:r>
              <w:rPr>
                <w:rFonts w:hint="eastAsia" w:ascii="宋体" w:hAnsi="宋体" w:cs="宋体"/>
                <w:color w:val="000000"/>
                <w:kern w:val="0"/>
                <w:szCs w:val="21"/>
                <w:u w:val="single"/>
                <w:lang w:val="en-US" w:eastAsia="zh-CN" w:bidi="ar"/>
              </w:rPr>
              <w:t>水口镇云阳东收费站施工现场</w:t>
            </w:r>
            <w:r>
              <w:rPr>
                <w:rFonts w:hint="eastAsia" w:ascii="_5b8b_4f53" w:hAnsi="_5b8b_4f53" w:eastAsia="_5b8b_4f53" w:cs="_5b8b_4f53"/>
                <w:color w:val="000000"/>
                <w:kern w:val="0"/>
                <w:szCs w:val="21"/>
                <w:lang w:bidi="ar"/>
              </w:rPr>
              <w:t>指定位置。</w:t>
            </w:r>
            <w:r>
              <w:rPr>
                <w:rFonts w:ascii="_5b8b_4f53" w:hAnsi="_5b8b_4f53" w:eastAsia="_5b8b_4f53" w:cs="_5b8b_4f53"/>
                <w:color w:val="000000"/>
                <w:kern w:val="0"/>
                <w:szCs w:val="21"/>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bl>
    <w:p>
      <w:pPr>
        <w:spacing w:line="360" w:lineRule="auto"/>
        <w:jc w:val="left"/>
        <w:textAlignment w:val="baseline"/>
        <w:rPr>
          <w:rFonts w:hint="eastAsia"/>
          <w:szCs w:val="21"/>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2852" w:leftChars="1358"/>
        <w:rPr>
          <w:rFonts w:hint="eastAsia"/>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2"/>
        <w:jc w:val="right"/>
        <w:rPr>
          <w:rFonts w:hint="eastAsia"/>
          <w:color w:val="auto"/>
          <w:szCs w:val="28"/>
        </w:rPr>
      </w:pPr>
    </w:p>
    <w:p>
      <w:pPr>
        <w:pStyle w:val="2"/>
        <w:ind w:firstLine="5520" w:firstLineChars="2300"/>
        <w:jc w:val="both"/>
        <w:rPr>
          <w:rFonts w:hint="eastAsia"/>
          <w:color w:val="auto"/>
        </w:rPr>
      </w:pPr>
      <w:r>
        <w:rPr>
          <w:rFonts w:hint="eastAsia"/>
          <w:color w:val="auto"/>
          <w:szCs w:val="28"/>
        </w:rPr>
        <w:t>日期：   年    月    日</w:t>
      </w:r>
    </w:p>
    <w:p>
      <w:pPr>
        <w:tabs>
          <w:tab w:val="left" w:pos="900"/>
          <w:tab w:val="left" w:pos="1080"/>
        </w:tabs>
        <w:spacing w:line="300" w:lineRule="auto"/>
        <w:jc w:val="left"/>
        <w:outlineLvl w:val="0"/>
        <w:rPr>
          <w:rFonts w:hint="eastAsia" w:ascii="宋体" w:hAnsi="宋体" w:cs="宋体"/>
          <w:b/>
          <w:sz w:val="28"/>
          <w:szCs w:val="28"/>
        </w:rPr>
      </w:pPr>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8"/>
    <w:family w:val="auto"/>
    <w:pitch w:val="default"/>
    <w:sig w:usb0="80000287" w:usb1="2ACF3C50"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345AC"/>
    <w:multiLevelType w:val="singleLevel"/>
    <w:tmpl w:val="813345AC"/>
    <w:lvl w:ilvl="0" w:tentative="0">
      <w:start w:val="1"/>
      <w:numFmt w:val="chineseCounting"/>
      <w:suff w:val="nothing"/>
      <w:lvlText w:val="%1、"/>
      <w:lvlJc w:val="left"/>
      <w:rPr>
        <w:rFonts w:hint="eastAsia"/>
      </w:rPr>
    </w:lvl>
  </w:abstractNum>
  <w:abstractNum w:abstractNumId="1">
    <w:nsid w:val="F3D96A9E"/>
    <w:multiLevelType w:val="singleLevel"/>
    <w:tmpl w:val="F3D96A9E"/>
    <w:lvl w:ilvl="0" w:tentative="0">
      <w:start w:val="1"/>
      <w:numFmt w:val="decimal"/>
      <w:lvlText w:val="(%1)"/>
      <w:lvlJc w:val="left"/>
      <w:pPr>
        <w:ind w:left="425" w:hanging="425"/>
      </w:pPr>
      <w:rPr>
        <w:rFonts w:hint="default"/>
      </w:r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23197D4F"/>
    <w:multiLevelType w:val="singleLevel"/>
    <w:tmpl w:val="23197D4F"/>
    <w:lvl w:ilvl="0" w:tentative="0">
      <w:start w:val="9"/>
      <w:numFmt w:val="chineseCounting"/>
      <w:suff w:val="nothing"/>
      <w:lvlText w:val="%1、"/>
      <w:lvlJc w:val="left"/>
      <w:rPr>
        <w:rFonts w:hint="eastAsia"/>
      </w:rPr>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2D0B"/>
    <w:rsid w:val="021C014E"/>
    <w:rsid w:val="024E3724"/>
    <w:rsid w:val="04D43E7C"/>
    <w:rsid w:val="0E5109C6"/>
    <w:rsid w:val="16692AEB"/>
    <w:rsid w:val="179F60F8"/>
    <w:rsid w:val="1DB418E7"/>
    <w:rsid w:val="269C38DB"/>
    <w:rsid w:val="270F2BB8"/>
    <w:rsid w:val="3AD8661C"/>
    <w:rsid w:val="3F234B0D"/>
    <w:rsid w:val="3F550A3D"/>
    <w:rsid w:val="453B6AAB"/>
    <w:rsid w:val="51D95896"/>
    <w:rsid w:val="52C4153F"/>
    <w:rsid w:val="5AFA4810"/>
    <w:rsid w:val="5EFC7851"/>
    <w:rsid w:val="5FC34B06"/>
    <w:rsid w:val="62075753"/>
    <w:rsid w:val="62ED1A6C"/>
    <w:rsid w:val="6A1C2D0B"/>
    <w:rsid w:val="6DF451BC"/>
    <w:rsid w:val="77616D2C"/>
    <w:rsid w:val="790643B7"/>
    <w:rsid w:val="7A7F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annotation text"/>
    <w:basedOn w:val="1"/>
    <w:uiPriority w:val="0"/>
    <w:pPr>
      <w:jc w:val="left"/>
    </w:pPr>
  </w:style>
  <w:style w:type="paragraph" w:styleId="4">
    <w:name w:val="Body Text Indent"/>
    <w:basedOn w:val="1"/>
    <w:qFormat/>
    <w:uiPriority w:val="0"/>
    <w:pPr>
      <w:spacing w:line="700" w:lineRule="exact"/>
      <w:ind w:left="960"/>
    </w:pPr>
    <w:rPr>
      <w:sz w:val="44"/>
    </w:rPr>
  </w:style>
  <w:style w:type="paragraph" w:styleId="5">
    <w:name w:val="Date"/>
    <w:basedOn w:val="1"/>
    <w:next w:val="1"/>
    <w:uiPriority w:val="0"/>
    <w:pPr>
      <w:ind w:left="100" w:leftChars="2500"/>
    </w:p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9">
    <w:name w:val="font61"/>
    <w:qFormat/>
    <w:uiPriority w:val="0"/>
    <w:rPr>
      <w:rFonts w:hint="eastAsia" w:ascii="宋体" w:hAnsi="宋体" w:eastAsia="宋体" w:cs="宋体"/>
      <w:color w:val="000000"/>
      <w:sz w:val="21"/>
      <w:szCs w:val="21"/>
      <w:u w:val="none"/>
    </w:rPr>
  </w:style>
  <w:style w:type="character" w:customStyle="1" w:styleId="10">
    <w:name w:val="font41"/>
    <w:qFormat/>
    <w:uiPriority w:val="0"/>
    <w:rPr>
      <w:rFonts w:hint="eastAsia" w:ascii="宋体" w:hAnsi="宋体" w:eastAsia="宋体" w:cs="宋体"/>
      <w:b/>
      <w:color w:val="000000"/>
      <w:sz w:val="24"/>
      <w:szCs w:val="24"/>
      <w:u w:val="single"/>
    </w:rPr>
  </w:style>
  <w:style w:type="character" w:customStyle="1" w:styleId="11">
    <w:name w:val="font71"/>
    <w:qFormat/>
    <w:uiPriority w:val="0"/>
    <w:rPr>
      <w:rFonts w:hint="eastAsia" w:ascii="宋体" w:hAnsi="宋体" w:eastAsia="宋体" w:cs="宋体"/>
      <w:color w:val="000000"/>
      <w:sz w:val="24"/>
      <w:szCs w:val="24"/>
      <w:u w:val="none"/>
    </w:rPr>
  </w:style>
  <w:style w:type="paragraph" w:customStyle="1" w:styleId="12">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2020-11-24T01:09:00Z</dcterms:created>
  <dc:creator>。。。</dc:creator>
  <cp:lastModifiedBy>。。。</cp:lastModifiedBy>
  <dcterms:modified xsi:type="dcterms:W3CDTF">2020-11-27T01:20:19Z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