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spacing w:line="360" w:lineRule="auto"/>
        <w:jc w:val="left"/>
        <w:rPr>
          <w:b/>
          <w:color w:val="auto"/>
          <w:sz w:val="32"/>
          <w:szCs w:val="32"/>
        </w:rPr>
      </w:pPr>
      <w:r>
        <w:rPr>
          <w:rFonts w:hint="eastAsia"/>
          <w:b/>
          <w:color w:val="auto"/>
          <w:sz w:val="32"/>
          <w:szCs w:val="32"/>
        </w:rPr>
        <w:t>项目名称：2020年银昆高速（重庆段）中央分隔带II型开口活动护栏改造工程</w:t>
      </w:r>
    </w:p>
    <w:p>
      <w:pPr>
        <w:widowControl/>
        <w:wordWrap w:val="0"/>
        <w:rPr>
          <w:rFonts w:ascii="宋体" w:hAnsi="宋体" w:cs="宋体"/>
          <w:b/>
          <w:sz w:val="32"/>
          <w:szCs w:val="32"/>
        </w:rPr>
      </w:pPr>
      <w:r>
        <w:rPr>
          <w:rFonts w:hint="eastAsia" w:ascii="宋体" w:hAnsi="宋体" w:cs="宋体"/>
          <w:b/>
          <w:sz w:val="32"/>
          <w:szCs w:val="32"/>
        </w:rPr>
        <w:t xml:space="preserve">项目编号：SG20200020178 </w:t>
      </w:r>
    </w:p>
    <w:p>
      <w:pPr>
        <w:spacing w:line="360" w:lineRule="auto"/>
        <w:ind w:left="1195" w:hanging="1195" w:hangingChars="496"/>
        <w:rPr>
          <w:rFonts w:ascii="宋体" w:hAnsi="宋体" w:cs="宋体"/>
          <w:b/>
          <w:kern w:val="0"/>
          <w:sz w:val="24"/>
        </w:rPr>
      </w:pPr>
    </w:p>
    <w:p>
      <w:pPr>
        <w:spacing w:line="360" w:lineRule="auto"/>
        <w:jc w:val="center"/>
        <w:rPr>
          <w:rFonts w:ascii="宋体" w:hAnsi="宋体" w:cs="宋体"/>
          <w:kern w:val="0"/>
          <w:sz w:val="32"/>
          <w:szCs w:val="32"/>
        </w:rPr>
      </w:pPr>
    </w:p>
    <w:p>
      <w:pPr>
        <w:pStyle w:val="82"/>
        <w:rPr>
          <w:rFonts w:ascii="宋体" w:hAnsi="宋体" w:eastAsia="宋体" w:cs="宋体"/>
          <w:color w:val="auto"/>
          <w:sz w:val="32"/>
          <w:szCs w:val="32"/>
        </w:rPr>
      </w:pPr>
    </w:p>
    <w:p>
      <w:pPr>
        <w:pStyle w:val="82"/>
        <w:rPr>
          <w:rFonts w:ascii="宋体" w:hAnsi="宋体" w:eastAsia="宋体" w:cs="宋体"/>
          <w:color w:val="auto"/>
          <w:sz w:val="32"/>
          <w:szCs w:val="32"/>
        </w:rPr>
      </w:pPr>
    </w:p>
    <w:p>
      <w:pPr>
        <w:spacing w:line="360" w:lineRule="auto"/>
        <w:rPr>
          <w:rFonts w:ascii="宋体" w:hAnsi="宋体" w:cs="宋体"/>
          <w:kern w:val="0"/>
          <w:sz w:val="32"/>
          <w:szCs w:val="32"/>
        </w:rPr>
      </w:pPr>
    </w:p>
    <w:p>
      <w:pPr>
        <w:pStyle w:val="82"/>
        <w:rPr>
          <w:rFonts w:ascii="宋体" w:hAnsi="宋体" w:eastAsia="宋体" w:cs="宋体"/>
          <w:color w:val="auto"/>
        </w:rPr>
      </w:pPr>
    </w:p>
    <w:p>
      <w:pPr>
        <w:pStyle w:val="82"/>
        <w:rPr>
          <w:rFonts w:ascii="宋体" w:hAnsi="宋体" w:eastAsia="宋体" w:cs="宋体"/>
          <w:color w:val="auto"/>
        </w:rPr>
      </w:pPr>
    </w:p>
    <w:p>
      <w:pPr>
        <w:autoSpaceDE w:val="0"/>
        <w:autoSpaceDN w:val="0"/>
        <w:adjustRightInd w:val="0"/>
        <w:snapToGrid w:val="0"/>
        <w:spacing w:line="360" w:lineRule="auto"/>
        <w:jc w:val="center"/>
        <w:rPr>
          <w:rFonts w:ascii="宋体" w:hAnsi="宋体" w:cs="宋体"/>
          <w:b/>
          <w:kern w:val="0"/>
          <w:sz w:val="84"/>
          <w:szCs w:val="44"/>
        </w:rPr>
      </w:pPr>
      <w:r>
        <w:rPr>
          <w:rFonts w:hint="eastAsia" w:ascii="宋体" w:hAnsi="宋体" w:cs="宋体"/>
          <w:b/>
          <w:kern w:val="0"/>
          <w:sz w:val="84"/>
          <w:szCs w:val="44"/>
        </w:rPr>
        <w:t xml:space="preserve"> 招  标  文  件</w:t>
      </w:r>
    </w:p>
    <w:p>
      <w:pPr>
        <w:autoSpaceDE w:val="0"/>
        <w:autoSpaceDN w:val="0"/>
        <w:spacing w:line="360" w:lineRule="auto"/>
        <w:rPr>
          <w:rFonts w:ascii="宋体" w:hAnsi="宋体" w:cs="宋体"/>
          <w:b/>
          <w:kern w:val="0"/>
          <w:sz w:val="44"/>
          <w:szCs w:val="44"/>
        </w:rPr>
      </w:pPr>
    </w:p>
    <w:p>
      <w:pPr>
        <w:autoSpaceDE w:val="0"/>
        <w:autoSpaceDN w:val="0"/>
        <w:spacing w:line="360" w:lineRule="auto"/>
        <w:rPr>
          <w:rFonts w:ascii="宋体" w:hAnsi="宋体" w:cs="宋体"/>
          <w:b/>
          <w:kern w:val="0"/>
          <w:sz w:val="44"/>
          <w:szCs w:val="44"/>
        </w:rPr>
      </w:pPr>
    </w:p>
    <w:p>
      <w:pPr>
        <w:autoSpaceDE w:val="0"/>
        <w:autoSpaceDN w:val="0"/>
        <w:spacing w:line="360" w:lineRule="auto"/>
        <w:rPr>
          <w:rFonts w:ascii="宋体" w:hAnsi="宋体" w:cs="宋体"/>
          <w:b/>
          <w:kern w:val="0"/>
          <w:sz w:val="44"/>
          <w:szCs w:val="44"/>
        </w:rPr>
      </w:pPr>
    </w:p>
    <w:p>
      <w:pPr>
        <w:pStyle w:val="82"/>
        <w:rPr>
          <w:rFonts w:ascii="宋体" w:hAnsi="宋体" w:eastAsia="宋体" w:cs="宋体"/>
          <w:color w:val="auto"/>
        </w:rPr>
      </w:pPr>
    </w:p>
    <w:p>
      <w:pPr>
        <w:spacing w:after="120"/>
        <w:jc w:val="center"/>
        <w:rPr>
          <w:rFonts w:ascii="宋体" w:hAnsi="宋体" w:cs="宋体"/>
        </w:rPr>
      </w:pPr>
      <w:r>
        <w:rPr>
          <w:rFonts w:hint="eastAsia" w:ascii="宋体" w:hAnsi="宋体" w:cs="宋体"/>
        </w:rPr>
        <w:t xml:space="preserve"> </w:t>
      </w:r>
    </w:p>
    <w:p>
      <w:pPr>
        <w:autoSpaceDE w:val="0"/>
        <w:autoSpaceDN w:val="0"/>
        <w:spacing w:line="800" w:lineRule="exact"/>
        <w:rPr>
          <w:rFonts w:ascii="宋体" w:hAnsi="宋体" w:cs="宋体"/>
          <w:b/>
          <w:kern w:val="0"/>
          <w:sz w:val="32"/>
          <w:szCs w:val="32"/>
        </w:rPr>
      </w:pPr>
      <w:r>
        <w:rPr>
          <w:rFonts w:hint="eastAsia" w:ascii="宋体" w:hAnsi="宋体" w:cs="宋体"/>
          <w:b/>
          <w:kern w:val="0"/>
          <w:sz w:val="32"/>
          <w:szCs w:val="32"/>
        </w:rPr>
        <w:t>招   标   人：</w:t>
      </w:r>
      <w:r>
        <w:rPr>
          <w:rFonts w:hint="eastAsia" w:ascii="宋体" w:hAnsi="宋体" w:cs="宋体"/>
          <w:b/>
          <w:kern w:val="0"/>
          <w:sz w:val="32"/>
          <w:szCs w:val="32"/>
          <w:u w:val="single"/>
        </w:rPr>
        <w:t xml:space="preserve"> </w:t>
      </w:r>
      <w:r>
        <w:rPr>
          <w:rFonts w:hint="eastAsia" w:ascii="宋体" w:hAnsi="宋体" w:cs="宋体"/>
          <w:b/>
          <w:kern w:val="0"/>
          <w:sz w:val="32"/>
          <w:szCs w:val="32"/>
          <w:u w:val="single"/>
          <w:lang w:val="zh-CN"/>
        </w:rPr>
        <w:t>重庆成渝高速公路有限公司</w:t>
      </w:r>
      <w:r>
        <w:rPr>
          <w:rFonts w:hint="eastAsia" w:ascii="宋体" w:hAnsi="宋体" w:cs="宋体"/>
          <w:b/>
          <w:kern w:val="0"/>
          <w:sz w:val="32"/>
          <w:szCs w:val="32"/>
          <w:u w:val="single"/>
        </w:rPr>
        <w:t xml:space="preserve"> </w:t>
      </w:r>
      <w:r>
        <w:rPr>
          <w:rFonts w:hint="eastAsia" w:ascii="宋体" w:hAnsi="宋体" w:cs="宋体"/>
          <w:b/>
          <w:kern w:val="0"/>
          <w:sz w:val="32"/>
          <w:szCs w:val="32"/>
        </w:rPr>
        <w:t>(盖单位章）</w:t>
      </w:r>
    </w:p>
    <w:p>
      <w:pPr>
        <w:autoSpaceDE w:val="0"/>
        <w:autoSpaceDN w:val="0"/>
        <w:spacing w:line="800" w:lineRule="exact"/>
        <w:rPr>
          <w:rFonts w:ascii="宋体" w:hAnsi="宋体" w:cs="宋体"/>
          <w:b/>
          <w:sz w:val="30"/>
          <w:szCs w:val="30"/>
        </w:rPr>
      </w:pPr>
      <w:r>
        <w:rPr>
          <w:rFonts w:hint="eastAsia" w:ascii="宋体" w:hAnsi="宋体" w:cs="宋体"/>
          <w:b/>
          <w:kern w:val="0"/>
          <w:sz w:val="32"/>
          <w:szCs w:val="32"/>
        </w:rPr>
        <w:t>招标代理机构：</w:t>
      </w:r>
      <w:r>
        <w:rPr>
          <w:rFonts w:hint="eastAsia" w:ascii="宋体" w:hAnsi="宋体" w:cs="宋体"/>
          <w:b/>
          <w:kern w:val="0"/>
          <w:sz w:val="32"/>
          <w:szCs w:val="32"/>
          <w:u w:val="single"/>
        </w:rPr>
        <w:t xml:space="preserve">重庆市五环工程建设管理有限公司 </w:t>
      </w:r>
      <w:r>
        <w:rPr>
          <w:rFonts w:hint="eastAsia" w:ascii="宋体" w:hAnsi="宋体" w:cs="宋体"/>
          <w:b/>
          <w:kern w:val="0"/>
          <w:sz w:val="32"/>
          <w:szCs w:val="32"/>
        </w:rPr>
        <w:t>(盖单位章）</w:t>
      </w:r>
    </w:p>
    <w:p>
      <w:pPr>
        <w:spacing w:line="360" w:lineRule="auto"/>
        <w:rPr>
          <w:rFonts w:ascii="宋体" w:hAnsi="宋体" w:cs="宋体"/>
          <w:b/>
          <w:sz w:val="28"/>
          <w:szCs w:val="28"/>
        </w:rPr>
      </w:pPr>
    </w:p>
    <w:p>
      <w:pPr>
        <w:spacing w:line="360" w:lineRule="auto"/>
        <w:jc w:val="center"/>
        <w:rPr>
          <w:rFonts w:ascii="宋体" w:hAnsi="宋体" w:cs="宋体"/>
          <w:b/>
          <w:kern w:val="0"/>
          <w:sz w:val="32"/>
          <w:szCs w:val="32"/>
        </w:rPr>
      </w:pPr>
      <w:r>
        <w:rPr>
          <w:rFonts w:hint="eastAsia" w:ascii="宋体" w:hAnsi="宋体" w:cs="宋体"/>
          <w:b/>
          <w:sz w:val="28"/>
          <w:szCs w:val="28"/>
        </w:rPr>
        <w:t>2020年10月</w:t>
      </w:r>
    </w:p>
    <w:p>
      <w:pPr>
        <w:widowControl/>
        <w:spacing w:line="360" w:lineRule="auto"/>
        <w:jc w:val="left"/>
        <w:rPr>
          <w:rFonts w:ascii="宋体" w:hAnsi="宋体" w:cs="宋体"/>
          <w:b/>
          <w:kern w:val="0"/>
          <w:sz w:val="32"/>
          <w:szCs w:val="32"/>
        </w:rPr>
        <w:sectPr>
          <w:pgSz w:w="11906" w:h="16838"/>
          <w:pgMar w:top="1474" w:right="1304" w:bottom="1247" w:left="1418" w:header="851" w:footer="992" w:gutter="0"/>
          <w:pgNumType w:start="1"/>
          <w:cols w:space="720" w:num="1"/>
        </w:sectPr>
      </w:pPr>
    </w:p>
    <w:p>
      <w:pPr>
        <w:spacing w:line="400" w:lineRule="exact"/>
        <w:ind w:firstLine="470" w:firstLineChars="196"/>
        <w:jc w:val="center"/>
        <w:rPr>
          <w:rFonts w:ascii="宋体" w:hAnsi="宋体" w:cs="宋体"/>
          <w:sz w:val="24"/>
        </w:rPr>
      </w:pPr>
      <w:r>
        <w:rPr>
          <w:rFonts w:hint="eastAsia" w:ascii="宋体" w:hAnsi="宋体" w:cs="宋体"/>
          <w:sz w:val="24"/>
        </w:rPr>
        <w:t>编制说明</w:t>
      </w:r>
    </w:p>
    <w:p>
      <w:pPr>
        <w:spacing w:line="400" w:lineRule="exact"/>
        <w:ind w:firstLine="411" w:firstLineChars="196"/>
        <w:rPr>
          <w:rFonts w:ascii="宋体" w:hAnsi="宋体" w:cs="宋体"/>
        </w:rPr>
      </w:pPr>
      <w:r>
        <w:rPr>
          <w:rFonts w:hint="eastAsia" w:ascii="宋体" w:hAnsi="宋体" w:cs="宋体"/>
        </w:rPr>
        <w:t>一、本招标文件根据《中华人民共和国招标投标法》《中华人民共和国招标投标实施条例》《重庆市招标投标条例》《公路工程建设项目招标投标管理办法》等法律法规，参考了交通运输部制定的《公路工程标准施工招标文件（2018年版）》，并结合招标项目的具体特点和管理需要编制而成。</w:t>
      </w:r>
    </w:p>
    <w:p>
      <w:pPr>
        <w:spacing w:line="400" w:lineRule="exact"/>
        <w:ind w:firstLine="411" w:firstLineChars="196"/>
        <w:rPr>
          <w:rFonts w:ascii="宋体" w:hAnsi="宋体" w:cs="宋体"/>
        </w:rPr>
      </w:pPr>
      <w:r>
        <w:rPr>
          <w:rFonts w:hint="eastAsia" w:ascii="宋体" w:hAnsi="宋体" w:cs="宋体"/>
        </w:rPr>
        <w:t>二、本招标文件不加修改的引用了《公路工程标准施工招标文件》（2018年版）中“投标人须知”正文、“评标办法”的正文，但在“投标人须知”前附表和“评标办法”前附表中对“投标人须知”正文、“评标办法”正文等进行了补充、细化和修改。</w:t>
      </w:r>
    </w:p>
    <w:p>
      <w:pPr>
        <w:spacing w:line="400" w:lineRule="exact"/>
        <w:ind w:firstLine="411" w:firstLineChars="196"/>
        <w:rPr>
          <w:rFonts w:ascii="宋体" w:hAnsi="宋体" w:cs="宋体"/>
        </w:rPr>
      </w:pPr>
      <w:r>
        <w:rPr>
          <w:rFonts w:hint="eastAsia" w:ascii="宋体" w:hAnsi="宋体" w:cs="宋体"/>
        </w:rPr>
        <w:t>三、通用合同条款采用中华人民共和国《标准施工招标文件》（2007版）的“通用合同条款”。</w:t>
      </w:r>
    </w:p>
    <w:p>
      <w:pPr>
        <w:spacing w:line="400" w:lineRule="exact"/>
        <w:ind w:firstLine="411" w:firstLineChars="196"/>
        <w:rPr>
          <w:rFonts w:ascii="宋体" w:hAnsi="宋体" w:cs="宋体"/>
        </w:rPr>
      </w:pPr>
      <w:r>
        <w:rPr>
          <w:rFonts w:hint="eastAsia" w:ascii="宋体" w:hAnsi="宋体" w:cs="宋体"/>
        </w:rPr>
        <w:t>四、本招标文件中所提到的货币单位除有特别说明外，均为人民币。</w:t>
      </w:r>
    </w:p>
    <w:p>
      <w:pPr>
        <w:spacing w:line="400" w:lineRule="exact"/>
        <w:ind w:firstLine="411" w:firstLineChars="196"/>
        <w:rPr>
          <w:rFonts w:ascii="宋体" w:hAnsi="宋体" w:cs="宋体"/>
        </w:rPr>
      </w:pPr>
      <w:r>
        <w:rPr>
          <w:rFonts w:hint="eastAsia" w:ascii="宋体" w:hAnsi="宋体" w:cs="宋体"/>
        </w:rPr>
        <w:t>五、本招标文件中所提到的时间除有特别说明外，均为北京时间。</w:t>
      </w:r>
    </w:p>
    <w:p>
      <w:pPr>
        <w:spacing w:line="400" w:lineRule="exact"/>
        <w:ind w:firstLine="413" w:firstLineChars="196"/>
        <w:jc w:val="left"/>
        <w:rPr>
          <w:rFonts w:ascii="宋体" w:hAnsi="宋体" w:cs="宋体"/>
        </w:rPr>
      </w:pPr>
      <w:r>
        <w:rPr>
          <w:rFonts w:hint="eastAsia" w:ascii="宋体" w:hAnsi="宋体" w:cs="宋体"/>
          <w:b/>
        </w:rPr>
        <w:t>注：招标文件第二章投标人须知前附表与正文不一致的地方以投标人须知前附表为准</w:t>
      </w:r>
      <w:r>
        <w:rPr>
          <w:rFonts w:hint="eastAsia" w:ascii="宋体" w:hAnsi="宋体" w:cs="宋体"/>
        </w:rPr>
        <w:t>。</w:t>
      </w:r>
    </w:p>
    <w:p>
      <w:pPr>
        <w:widowControl/>
        <w:spacing w:line="360" w:lineRule="auto"/>
        <w:jc w:val="left"/>
        <w:rPr>
          <w:rFonts w:ascii="宋体" w:hAnsi="宋体" w:cs="宋体"/>
          <w:b/>
          <w:kern w:val="0"/>
          <w:sz w:val="32"/>
          <w:szCs w:val="32"/>
        </w:rPr>
      </w:pPr>
    </w:p>
    <w:p>
      <w:pPr>
        <w:pStyle w:val="3"/>
        <w:spacing w:before="0" w:after="0" w:line="240" w:lineRule="auto"/>
        <w:jc w:val="center"/>
        <w:rPr>
          <w:rFonts w:ascii="宋体" w:hAnsi="宋体" w:cs="宋体"/>
          <w:caps/>
          <w:snapToGrid w:val="0"/>
          <w:color w:val="auto"/>
          <w:kern w:val="44"/>
          <w:sz w:val="32"/>
          <w:szCs w:val="32"/>
        </w:rPr>
        <w:sectPr>
          <w:pgSz w:w="11900" w:h="16841"/>
          <w:pgMar w:top="851" w:right="1400" w:bottom="579" w:left="1580" w:header="720" w:footer="720" w:gutter="0"/>
          <w:pgNumType w:start="1"/>
          <w:cols w:space="720" w:num="1"/>
        </w:sectPr>
      </w:pPr>
      <w:bookmarkStart w:id="0" w:name="_Toc22632435"/>
      <w:bookmarkStart w:id="1" w:name="_Toc27514"/>
      <w:bookmarkStart w:id="2" w:name="_Toc34846638"/>
      <w:bookmarkStart w:id="3" w:name="_Toc28098567"/>
      <w:bookmarkStart w:id="4" w:name="_Toc14268"/>
      <w:bookmarkStart w:id="5" w:name="_Toc32255"/>
      <w:bookmarkStart w:id="6" w:name="_Toc19815"/>
      <w:bookmarkStart w:id="7" w:name="_Toc40719306"/>
      <w:bookmarkStart w:id="8" w:name="_Toc23828"/>
      <w:bookmarkStart w:id="9" w:name="_Toc34846599"/>
      <w:bookmarkStart w:id="10" w:name="_Toc22632539"/>
      <w:bookmarkStart w:id="11" w:name="_Toc42605489"/>
    </w:p>
    <w:p>
      <w:pPr>
        <w:pStyle w:val="3"/>
        <w:spacing w:before="0" w:after="0" w:line="240" w:lineRule="auto"/>
        <w:jc w:val="center"/>
        <w:rPr>
          <w:rFonts w:ascii="宋体" w:hAnsi="宋体" w:cs="宋体"/>
          <w:caps/>
          <w:snapToGrid w:val="0"/>
          <w:color w:val="auto"/>
          <w:kern w:val="44"/>
          <w:sz w:val="32"/>
          <w:szCs w:val="32"/>
        </w:rPr>
      </w:pPr>
      <w:r>
        <w:rPr>
          <w:rFonts w:hint="eastAsia" w:ascii="宋体" w:hAnsi="宋体" w:cs="宋体"/>
          <w:caps/>
          <w:snapToGrid w:val="0"/>
          <w:color w:val="auto"/>
          <w:kern w:val="44"/>
          <w:sz w:val="32"/>
          <w:szCs w:val="32"/>
        </w:rPr>
        <w:t>目   录</w:t>
      </w:r>
      <w:bookmarkEnd w:id="0"/>
      <w:bookmarkEnd w:id="1"/>
      <w:bookmarkEnd w:id="2"/>
      <w:bookmarkEnd w:id="3"/>
      <w:bookmarkEnd w:id="4"/>
      <w:bookmarkEnd w:id="5"/>
      <w:bookmarkEnd w:id="6"/>
      <w:bookmarkEnd w:id="7"/>
      <w:bookmarkEnd w:id="8"/>
      <w:bookmarkEnd w:id="9"/>
      <w:bookmarkEnd w:id="10"/>
      <w:bookmarkEnd w:id="11"/>
      <w:bookmarkStart w:id="12" w:name="_Toc152045511"/>
      <w:bookmarkEnd w:id="12"/>
      <w:bookmarkStart w:id="13" w:name="_Toc152042287"/>
      <w:bookmarkEnd w:id="13"/>
      <w:bookmarkStart w:id="14" w:name="_Toc144974479"/>
      <w:bookmarkEnd w:id="14"/>
      <w:bookmarkStart w:id="15" w:name="_Toc28828"/>
    </w:p>
    <w:p>
      <w:pPr>
        <w:rPr>
          <w:rFonts w:ascii="宋体" w:hAnsi="宋体" w:cs="宋体"/>
          <w:sz w:val="24"/>
          <w:szCs w:val="24"/>
        </w:rPr>
      </w:pPr>
    </w:p>
    <w:p>
      <w:pPr>
        <w:pStyle w:val="28"/>
        <w:rPr>
          <w:rFonts w:ascii="Calibri" w:hAnsi="Calibri" w:cs="Times New Roman"/>
          <w:b w:val="0"/>
          <w:bCs w:val="0"/>
          <w:caps w:val="0"/>
          <w:sz w:val="21"/>
          <w:szCs w:val="22"/>
        </w:rPr>
      </w:pPr>
      <w:r>
        <w:rPr>
          <w:rFonts w:hint="eastAsia"/>
        </w:rPr>
        <w:fldChar w:fldCharType="begin"/>
      </w:r>
      <w:r>
        <w:rPr>
          <w:rFonts w:hint="eastAsia"/>
          <w:sz w:val="24"/>
          <w:szCs w:val="24"/>
        </w:rPr>
        <w:instrText xml:space="preserve">TOC \o "1-2" \h \u </w:instrText>
      </w:r>
      <w:r>
        <w:rPr>
          <w:rFonts w:hint="eastAsia"/>
        </w:rPr>
        <w:fldChar w:fldCharType="separate"/>
      </w:r>
      <w:r>
        <w:fldChar w:fldCharType="begin"/>
      </w:r>
      <w:r>
        <w:instrText xml:space="preserve"> HYPERLINK "file:///C:\\Users\\Administrator\\Desktop\\1_G5013渝蓉高速高升停车区工程（不含加油站）施工-----招标文件（补遗内容）.doc" \l "_Toc42605490" </w:instrText>
      </w:r>
      <w:r>
        <w:fldChar w:fldCharType="separate"/>
      </w:r>
      <w:r>
        <w:rPr>
          <w:rStyle w:val="48"/>
          <w:rFonts w:hint="eastAsia"/>
          <w:color w:val="auto"/>
        </w:rPr>
        <w:t>第一章 招标公告</w:t>
      </w:r>
      <w:r>
        <w:rPr>
          <w:rStyle w:val="48"/>
          <w:rFonts w:hint="eastAsia"/>
          <w:color w:val="auto"/>
        </w:rPr>
        <w:tab/>
      </w:r>
      <w:r>
        <w:rPr>
          <w:rStyle w:val="48"/>
          <w:color w:val="auto"/>
        </w:rPr>
        <w:fldChar w:fldCharType="begin"/>
      </w:r>
      <w:r>
        <w:rPr>
          <w:rStyle w:val="48"/>
          <w:rFonts w:hint="eastAsia"/>
          <w:color w:val="auto"/>
        </w:rPr>
        <w:instrText xml:space="preserve"> PAGEREF _Toc42605490 \h </w:instrText>
      </w:r>
      <w:r>
        <w:rPr>
          <w:rStyle w:val="48"/>
          <w:color w:val="auto"/>
        </w:rPr>
        <w:fldChar w:fldCharType="separate"/>
      </w:r>
      <w:r>
        <w:rPr>
          <w:rStyle w:val="48"/>
          <w:rFonts w:hint="eastAsia"/>
          <w:color w:val="auto"/>
        </w:rPr>
        <w:t>2</w:t>
      </w:r>
      <w:r>
        <w:rPr>
          <w:rStyle w:val="48"/>
          <w:color w:val="auto"/>
        </w:rPr>
        <w:fldChar w:fldCharType="end"/>
      </w:r>
      <w:r>
        <w:rPr>
          <w:rStyle w:val="48"/>
          <w:color w:val="auto"/>
        </w:rPr>
        <w:fldChar w:fldCharType="end"/>
      </w:r>
    </w:p>
    <w:p>
      <w:pPr>
        <w:pStyle w:val="28"/>
        <w:rPr>
          <w:rFonts w:ascii="Calibri" w:hAnsi="Calibri" w:cs="Times New Roman"/>
          <w:b w:val="0"/>
          <w:bCs w:val="0"/>
          <w:caps w:val="0"/>
          <w:sz w:val="21"/>
          <w:szCs w:val="22"/>
        </w:rPr>
      </w:pPr>
      <w:r>
        <w:fldChar w:fldCharType="begin"/>
      </w:r>
      <w:r>
        <w:instrText xml:space="preserve"> HYPERLINK "file:///C:\\Users\\Administrator\\Desktop\\1_G5013渝蓉高速高升停车区工程（不含加油站）施工-----招标文件（补遗内容）.doc" \l "_Toc42605499" </w:instrText>
      </w:r>
      <w:r>
        <w:fldChar w:fldCharType="separate"/>
      </w:r>
      <w:r>
        <w:rPr>
          <w:rStyle w:val="48"/>
          <w:rFonts w:hint="eastAsia"/>
          <w:color w:val="auto"/>
        </w:rPr>
        <w:t>第二章 投标人须知</w:t>
      </w:r>
      <w:r>
        <w:rPr>
          <w:rStyle w:val="48"/>
          <w:rFonts w:hint="eastAsia"/>
          <w:color w:val="auto"/>
        </w:rPr>
        <w:tab/>
      </w:r>
      <w:r>
        <w:rPr>
          <w:rStyle w:val="48"/>
          <w:color w:val="auto"/>
        </w:rPr>
        <w:fldChar w:fldCharType="begin"/>
      </w:r>
      <w:r>
        <w:rPr>
          <w:rStyle w:val="48"/>
          <w:rFonts w:hint="eastAsia"/>
          <w:color w:val="auto"/>
        </w:rPr>
        <w:instrText xml:space="preserve"> PAGEREF _Toc42605499 \h </w:instrText>
      </w:r>
      <w:r>
        <w:rPr>
          <w:rStyle w:val="48"/>
          <w:color w:val="auto"/>
        </w:rPr>
        <w:fldChar w:fldCharType="separate"/>
      </w:r>
      <w:r>
        <w:rPr>
          <w:rStyle w:val="48"/>
          <w:rFonts w:hint="eastAsia"/>
          <w:color w:val="auto"/>
        </w:rPr>
        <w:t>4</w:t>
      </w:r>
      <w:r>
        <w:rPr>
          <w:rStyle w:val="48"/>
          <w:color w:val="auto"/>
        </w:rPr>
        <w:fldChar w:fldCharType="end"/>
      </w:r>
      <w:r>
        <w:rPr>
          <w:rStyle w:val="48"/>
          <w:color w:val="auto"/>
        </w:rPr>
        <w:fldChar w:fldCharType="end"/>
      </w:r>
    </w:p>
    <w:p>
      <w:pPr>
        <w:pStyle w:val="28"/>
        <w:rPr>
          <w:rFonts w:ascii="Calibri" w:hAnsi="Calibri" w:cs="Times New Roman"/>
          <w:b w:val="0"/>
          <w:bCs w:val="0"/>
          <w:caps w:val="0"/>
          <w:sz w:val="21"/>
          <w:szCs w:val="22"/>
        </w:rPr>
      </w:pPr>
      <w:r>
        <w:fldChar w:fldCharType="begin"/>
      </w:r>
      <w:r>
        <w:instrText xml:space="preserve"> HYPERLINK "file:///C:\\Users\\Administrator\\Desktop\\1_G5013渝蓉高速高升停车区工程（不含加油站）施工-----招标文件（补遗内容）.doc" \l "_Toc42605505" </w:instrText>
      </w:r>
      <w:r>
        <w:fldChar w:fldCharType="separate"/>
      </w:r>
      <w:r>
        <w:rPr>
          <w:rStyle w:val="48"/>
          <w:rFonts w:hint="eastAsia"/>
          <w:color w:val="auto"/>
          <w:kern w:val="0"/>
        </w:rPr>
        <w:t>第三章 评标办法（</w:t>
      </w:r>
      <w:r>
        <w:rPr>
          <w:rFonts w:hint="eastAsia"/>
        </w:rPr>
        <w:t>综合评估</w:t>
      </w:r>
      <w:r>
        <w:rPr>
          <w:rStyle w:val="48"/>
          <w:rFonts w:hint="eastAsia"/>
          <w:color w:val="auto"/>
          <w:kern w:val="0"/>
        </w:rPr>
        <w:t>法）</w:t>
      </w:r>
      <w:bookmarkStart w:id="16" w:name="_Hlt42605521"/>
      <w:bookmarkStart w:id="17" w:name="_Hlt42605520"/>
      <w:r>
        <w:rPr>
          <w:rStyle w:val="48"/>
          <w:rFonts w:hint="eastAsia"/>
          <w:color w:val="auto"/>
        </w:rPr>
        <w:tab/>
      </w:r>
      <w:bookmarkEnd w:id="16"/>
      <w:bookmarkEnd w:id="17"/>
      <w:r>
        <w:rPr>
          <w:rStyle w:val="48"/>
          <w:rFonts w:hint="eastAsia"/>
          <w:color w:val="auto"/>
        </w:rPr>
        <w:fldChar w:fldCharType="end"/>
      </w:r>
      <w:r>
        <w:rPr>
          <w:rStyle w:val="48"/>
          <w:rFonts w:hint="eastAsia"/>
          <w:color w:val="auto"/>
        </w:rPr>
        <w:t>41</w:t>
      </w:r>
    </w:p>
    <w:p>
      <w:pPr>
        <w:pStyle w:val="28"/>
        <w:rPr>
          <w:rFonts w:ascii="Calibri" w:hAnsi="Calibri" w:cs="Times New Roman"/>
          <w:b w:val="0"/>
          <w:bCs w:val="0"/>
          <w:caps w:val="0"/>
          <w:sz w:val="21"/>
          <w:szCs w:val="22"/>
        </w:rPr>
      </w:pPr>
      <w:r>
        <w:fldChar w:fldCharType="begin"/>
      </w:r>
      <w:r>
        <w:instrText xml:space="preserve"> HYPERLINK "file:///C:\\Users\\Administrator\\Desktop\\1_G5013渝蓉高速高升停车区工程（不含加油站）施工-----招标文件（补遗内容）.doc" \l "_Toc42605507" </w:instrText>
      </w:r>
      <w:r>
        <w:fldChar w:fldCharType="separate"/>
      </w:r>
      <w:r>
        <w:rPr>
          <w:rStyle w:val="48"/>
          <w:rFonts w:hint="eastAsia"/>
          <w:color w:val="auto"/>
        </w:rPr>
        <w:t>第四章 合同条款及格式</w:t>
      </w:r>
      <w:r>
        <w:rPr>
          <w:rStyle w:val="48"/>
          <w:rFonts w:hint="eastAsia"/>
          <w:color w:val="auto"/>
        </w:rPr>
        <w:tab/>
      </w:r>
      <w:r>
        <w:rPr>
          <w:rStyle w:val="48"/>
          <w:rFonts w:hint="eastAsia"/>
          <w:color w:val="auto"/>
        </w:rPr>
        <w:t>5</w:t>
      </w:r>
      <w:r>
        <w:rPr>
          <w:rStyle w:val="48"/>
          <w:rFonts w:hint="eastAsia"/>
          <w:color w:val="auto"/>
        </w:rPr>
        <w:fldChar w:fldCharType="end"/>
      </w:r>
      <w:r>
        <w:rPr>
          <w:rStyle w:val="48"/>
          <w:rFonts w:hint="eastAsia"/>
          <w:color w:val="auto"/>
        </w:rPr>
        <w:t>0</w:t>
      </w:r>
    </w:p>
    <w:p>
      <w:pPr>
        <w:pStyle w:val="28"/>
        <w:rPr>
          <w:rFonts w:ascii="Calibri" w:hAnsi="Calibri" w:cs="Times New Roman"/>
          <w:b w:val="0"/>
          <w:bCs w:val="0"/>
          <w:caps w:val="0"/>
          <w:sz w:val="21"/>
          <w:szCs w:val="22"/>
        </w:rPr>
      </w:pPr>
      <w:r>
        <w:fldChar w:fldCharType="begin"/>
      </w:r>
      <w:r>
        <w:instrText xml:space="preserve"> HYPERLINK "file:///C:\\Users\\Administrator\\Desktop\\1_G5013渝蓉高速高升停车区工程（不含加油站）施工-----招标文件（补遗内容）.doc" \l "_Toc42605511" </w:instrText>
      </w:r>
      <w:r>
        <w:fldChar w:fldCharType="separate"/>
      </w:r>
      <w:r>
        <w:rPr>
          <w:rStyle w:val="48"/>
          <w:rFonts w:hint="eastAsia"/>
          <w:color w:val="auto"/>
          <w:kern w:val="44"/>
        </w:rPr>
        <w:t>第五章 工程量清单</w:t>
      </w:r>
      <w:r>
        <w:rPr>
          <w:rStyle w:val="48"/>
          <w:rFonts w:hint="eastAsia"/>
          <w:color w:val="auto"/>
        </w:rPr>
        <w:tab/>
      </w:r>
      <w:r>
        <w:rPr>
          <w:rStyle w:val="48"/>
          <w:color w:val="auto"/>
        </w:rPr>
        <w:fldChar w:fldCharType="begin"/>
      </w:r>
      <w:r>
        <w:rPr>
          <w:rStyle w:val="48"/>
          <w:rFonts w:hint="eastAsia"/>
          <w:color w:val="auto"/>
        </w:rPr>
        <w:instrText xml:space="preserve"> PAGEREF _Toc42605511 \h </w:instrText>
      </w:r>
      <w:r>
        <w:rPr>
          <w:rStyle w:val="48"/>
          <w:color w:val="auto"/>
        </w:rPr>
        <w:fldChar w:fldCharType="separate"/>
      </w:r>
      <w:r>
        <w:rPr>
          <w:rStyle w:val="48"/>
          <w:rFonts w:hint="eastAsia"/>
          <w:color w:val="auto"/>
        </w:rPr>
        <w:t>119</w:t>
      </w:r>
      <w:r>
        <w:rPr>
          <w:rStyle w:val="48"/>
          <w:color w:val="auto"/>
        </w:rPr>
        <w:fldChar w:fldCharType="end"/>
      </w:r>
      <w:r>
        <w:rPr>
          <w:rStyle w:val="48"/>
          <w:color w:val="auto"/>
        </w:rPr>
        <w:fldChar w:fldCharType="end"/>
      </w:r>
    </w:p>
    <w:p>
      <w:pPr>
        <w:pStyle w:val="28"/>
        <w:rPr>
          <w:rFonts w:ascii="Calibri" w:hAnsi="Calibri" w:cs="Times New Roman"/>
          <w:b w:val="0"/>
          <w:bCs w:val="0"/>
          <w:caps w:val="0"/>
          <w:sz w:val="21"/>
          <w:szCs w:val="22"/>
        </w:rPr>
      </w:pPr>
      <w:r>
        <w:fldChar w:fldCharType="begin"/>
      </w:r>
      <w:r>
        <w:instrText xml:space="preserve"> HYPERLINK "file:///C:\\Users\\Administrator\\Desktop\\1_G5013渝蓉高速高升停车区工程（不含加油站）施工-----招标文件（补遗内容）.doc" \l "_Toc42605512" </w:instrText>
      </w:r>
      <w:r>
        <w:fldChar w:fldCharType="separate"/>
      </w:r>
      <w:r>
        <w:rPr>
          <w:rStyle w:val="48"/>
          <w:rFonts w:hint="eastAsia"/>
          <w:color w:val="auto"/>
          <w:kern w:val="44"/>
        </w:rPr>
        <w:t>第六章 图纸</w:t>
      </w:r>
      <w:r>
        <w:rPr>
          <w:rStyle w:val="48"/>
          <w:rFonts w:hint="eastAsia"/>
          <w:color w:val="auto"/>
        </w:rPr>
        <w:tab/>
      </w:r>
      <w:r>
        <w:rPr>
          <w:rStyle w:val="48"/>
          <w:color w:val="auto"/>
        </w:rPr>
        <w:fldChar w:fldCharType="begin"/>
      </w:r>
      <w:r>
        <w:rPr>
          <w:rStyle w:val="48"/>
          <w:rFonts w:hint="eastAsia"/>
          <w:color w:val="auto"/>
        </w:rPr>
        <w:instrText xml:space="preserve"> PAGEREF _Toc42605512 \h </w:instrText>
      </w:r>
      <w:r>
        <w:rPr>
          <w:rStyle w:val="48"/>
          <w:color w:val="auto"/>
        </w:rPr>
        <w:fldChar w:fldCharType="separate"/>
      </w:r>
      <w:r>
        <w:rPr>
          <w:rStyle w:val="48"/>
          <w:rFonts w:hint="eastAsia"/>
          <w:color w:val="auto"/>
        </w:rPr>
        <w:t>120</w:t>
      </w:r>
      <w:r>
        <w:rPr>
          <w:rStyle w:val="48"/>
          <w:color w:val="auto"/>
        </w:rPr>
        <w:fldChar w:fldCharType="end"/>
      </w:r>
      <w:r>
        <w:rPr>
          <w:rStyle w:val="48"/>
          <w:color w:val="auto"/>
        </w:rPr>
        <w:fldChar w:fldCharType="end"/>
      </w:r>
    </w:p>
    <w:p>
      <w:pPr>
        <w:pStyle w:val="28"/>
        <w:rPr>
          <w:rFonts w:ascii="Calibri" w:hAnsi="Calibri" w:cs="Times New Roman"/>
          <w:b w:val="0"/>
          <w:bCs w:val="0"/>
          <w:caps w:val="0"/>
          <w:sz w:val="21"/>
          <w:szCs w:val="22"/>
        </w:rPr>
      </w:pPr>
      <w:r>
        <w:fldChar w:fldCharType="begin"/>
      </w:r>
      <w:r>
        <w:instrText xml:space="preserve"> HYPERLINK "file:///C:\\Users\\Administrator\\Desktop\\1_G5013渝蓉高速高升停车区工程（不含加油站）施工-----招标文件（补遗内容）.doc" \l "_Toc42605513" </w:instrText>
      </w:r>
      <w:r>
        <w:fldChar w:fldCharType="separate"/>
      </w:r>
      <w:r>
        <w:rPr>
          <w:rStyle w:val="48"/>
          <w:rFonts w:hint="eastAsia"/>
          <w:color w:val="auto"/>
          <w:kern w:val="44"/>
        </w:rPr>
        <w:t>第七章 技术规范</w:t>
      </w:r>
      <w:r>
        <w:rPr>
          <w:rStyle w:val="48"/>
          <w:rFonts w:hint="eastAsia"/>
          <w:color w:val="auto"/>
        </w:rPr>
        <w:tab/>
      </w:r>
      <w:r>
        <w:rPr>
          <w:rStyle w:val="48"/>
          <w:color w:val="auto"/>
        </w:rPr>
        <w:fldChar w:fldCharType="begin"/>
      </w:r>
      <w:r>
        <w:rPr>
          <w:rStyle w:val="48"/>
          <w:rFonts w:hint="eastAsia"/>
          <w:color w:val="auto"/>
        </w:rPr>
        <w:instrText xml:space="preserve"> PAGEREF _Toc42605513 \h </w:instrText>
      </w:r>
      <w:r>
        <w:rPr>
          <w:rStyle w:val="48"/>
          <w:color w:val="auto"/>
        </w:rPr>
        <w:fldChar w:fldCharType="separate"/>
      </w:r>
      <w:r>
        <w:rPr>
          <w:rStyle w:val="48"/>
          <w:rFonts w:hint="eastAsia"/>
          <w:color w:val="auto"/>
        </w:rPr>
        <w:t>121</w:t>
      </w:r>
      <w:r>
        <w:rPr>
          <w:rStyle w:val="48"/>
          <w:color w:val="auto"/>
        </w:rPr>
        <w:fldChar w:fldCharType="end"/>
      </w:r>
      <w:r>
        <w:rPr>
          <w:rStyle w:val="48"/>
          <w:color w:val="auto"/>
        </w:rPr>
        <w:fldChar w:fldCharType="end"/>
      </w:r>
    </w:p>
    <w:p>
      <w:pPr>
        <w:pStyle w:val="28"/>
        <w:rPr>
          <w:rFonts w:ascii="Calibri" w:hAnsi="Calibri" w:cs="Times New Roman"/>
          <w:b w:val="0"/>
          <w:bCs w:val="0"/>
          <w:caps w:val="0"/>
          <w:sz w:val="21"/>
          <w:szCs w:val="22"/>
        </w:rPr>
      </w:pPr>
      <w:r>
        <w:fldChar w:fldCharType="begin"/>
      </w:r>
      <w:r>
        <w:instrText xml:space="preserve"> HYPERLINK "file:///C:\\Users\\Administrator\\Desktop\\1_G5013渝蓉高速高升停车区工程（不含加油站）施工-----招标文件（补遗内容）.doc" \l "_Toc42605514" </w:instrText>
      </w:r>
      <w:r>
        <w:fldChar w:fldCharType="separate"/>
      </w:r>
      <w:r>
        <w:rPr>
          <w:rStyle w:val="48"/>
          <w:rFonts w:hint="eastAsia"/>
          <w:color w:val="auto"/>
        </w:rPr>
        <w:t>第八章 工程量清单计量规则</w:t>
      </w:r>
      <w:r>
        <w:rPr>
          <w:rStyle w:val="48"/>
          <w:rFonts w:hint="eastAsia"/>
          <w:color w:val="auto"/>
        </w:rPr>
        <w:tab/>
      </w:r>
      <w:r>
        <w:rPr>
          <w:rStyle w:val="48"/>
          <w:color w:val="auto"/>
        </w:rPr>
        <w:fldChar w:fldCharType="begin"/>
      </w:r>
      <w:r>
        <w:rPr>
          <w:rStyle w:val="48"/>
          <w:rFonts w:hint="eastAsia"/>
          <w:color w:val="auto"/>
        </w:rPr>
        <w:instrText xml:space="preserve"> PAGEREF _Toc42605514 \h </w:instrText>
      </w:r>
      <w:r>
        <w:rPr>
          <w:rStyle w:val="48"/>
          <w:color w:val="auto"/>
        </w:rPr>
        <w:fldChar w:fldCharType="separate"/>
      </w:r>
      <w:r>
        <w:rPr>
          <w:rStyle w:val="48"/>
          <w:rFonts w:hint="eastAsia"/>
          <w:color w:val="auto"/>
        </w:rPr>
        <w:t>122</w:t>
      </w:r>
      <w:r>
        <w:rPr>
          <w:rStyle w:val="48"/>
          <w:color w:val="auto"/>
        </w:rPr>
        <w:fldChar w:fldCharType="end"/>
      </w:r>
      <w:r>
        <w:rPr>
          <w:rStyle w:val="48"/>
          <w:color w:val="auto"/>
        </w:rPr>
        <w:fldChar w:fldCharType="end"/>
      </w:r>
    </w:p>
    <w:p>
      <w:pPr>
        <w:pStyle w:val="28"/>
        <w:rPr>
          <w:rFonts w:ascii="Calibri" w:hAnsi="Calibri" w:cs="Times New Roman"/>
          <w:b w:val="0"/>
          <w:bCs w:val="0"/>
          <w:caps w:val="0"/>
          <w:sz w:val="21"/>
          <w:szCs w:val="22"/>
        </w:rPr>
      </w:pPr>
      <w:r>
        <w:fldChar w:fldCharType="begin"/>
      </w:r>
      <w:r>
        <w:instrText xml:space="preserve"> HYPERLINK "file:///C:\\Users\\Administrator\\Desktop\\1_G5013渝蓉高速高升停车区工程（不含加油站）施工-----招标文件（补遗内容）.doc" \l "_Toc42605515" </w:instrText>
      </w:r>
      <w:r>
        <w:fldChar w:fldCharType="separate"/>
      </w:r>
      <w:r>
        <w:rPr>
          <w:rStyle w:val="48"/>
          <w:rFonts w:hint="eastAsia"/>
          <w:color w:val="auto"/>
        </w:rPr>
        <w:t>第九章 投标文件格式</w:t>
      </w:r>
      <w:r>
        <w:rPr>
          <w:rStyle w:val="48"/>
          <w:rFonts w:hint="eastAsia"/>
          <w:color w:val="auto"/>
        </w:rPr>
        <w:tab/>
      </w:r>
      <w:r>
        <w:rPr>
          <w:rStyle w:val="48"/>
          <w:color w:val="auto"/>
        </w:rPr>
        <w:fldChar w:fldCharType="begin"/>
      </w:r>
      <w:r>
        <w:rPr>
          <w:rStyle w:val="48"/>
          <w:rFonts w:hint="eastAsia"/>
          <w:color w:val="auto"/>
        </w:rPr>
        <w:instrText xml:space="preserve"> PAGEREF _Toc42605515 \h </w:instrText>
      </w:r>
      <w:r>
        <w:rPr>
          <w:rStyle w:val="48"/>
          <w:color w:val="auto"/>
        </w:rPr>
        <w:fldChar w:fldCharType="separate"/>
      </w:r>
      <w:r>
        <w:rPr>
          <w:rStyle w:val="48"/>
          <w:rFonts w:hint="eastAsia"/>
          <w:color w:val="auto"/>
        </w:rPr>
        <w:t>123</w:t>
      </w:r>
      <w:r>
        <w:rPr>
          <w:rStyle w:val="48"/>
          <w:color w:val="auto"/>
        </w:rPr>
        <w:fldChar w:fldCharType="end"/>
      </w:r>
      <w:r>
        <w:rPr>
          <w:rStyle w:val="48"/>
          <w:color w:val="auto"/>
        </w:rPr>
        <w:fldChar w:fldCharType="end"/>
      </w:r>
    </w:p>
    <w:p>
      <w:pPr>
        <w:pStyle w:val="5"/>
        <w:spacing w:line="400" w:lineRule="exact"/>
        <w:rPr>
          <w:rFonts w:ascii="宋体" w:hAnsi="宋体" w:cs="宋体"/>
          <w:color w:val="auto"/>
          <w:sz w:val="24"/>
          <w:szCs w:val="24"/>
        </w:rPr>
      </w:pPr>
      <w:r>
        <w:rPr>
          <w:rFonts w:hint="eastAsia"/>
          <w:color w:val="auto"/>
        </w:rPr>
        <w:fldChar w:fldCharType="end"/>
      </w:r>
    </w:p>
    <w:p>
      <w:pPr>
        <w:widowControl/>
        <w:jc w:val="left"/>
        <w:rPr>
          <w:rFonts w:ascii="宋体" w:hAnsi="宋体" w:cs="宋体"/>
          <w:b/>
          <w:bCs/>
          <w:kern w:val="0"/>
          <w:sz w:val="24"/>
          <w:szCs w:val="24"/>
        </w:rPr>
        <w:sectPr>
          <w:footerReference r:id="rId3" w:type="default"/>
          <w:pgSz w:w="11900" w:h="16841"/>
          <w:pgMar w:top="851" w:right="1400" w:bottom="579" w:left="1580" w:header="720" w:footer="720" w:gutter="0"/>
          <w:pgNumType w:start="1"/>
          <w:cols w:space="720" w:num="1"/>
        </w:sectPr>
      </w:pPr>
    </w:p>
    <w:p>
      <w:pPr>
        <w:pStyle w:val="3"/>
        <w:spacing w:before="0" w:after="0" w:line="240" w:lineRule="auto"/>
        <w:jc w:val="center"/>
        <w:rPr>
          <w:rFonts w:ascii="宋体" w:hAnsi="宋体" w:cs="宋体"/>
          <w:snapToGrid w:val="0"/>
          <w:color w:val="auto"/>
        </w:rPr>
      </w:pPr>
      <w:bookmarkStart w:id="18" w:name="_Toc16812"/>
      <w:bookmarkStart w:id="19" w:name="_Toc5902"/>
      <w:bookmarkStart w:id="20" w:name="_Toc42605490"/>
      <w:r>
        <w:rPr>
          <w:rFonts w:hint="eastAsia" w:ascii="宋体" w:hAnsi="宋体" w:cs="宋体"/>
          <w:snapToGrid w:val="0"/>
          <w:color w:val="auto"/>
        </w:rPr>
        <w:t xml:space="preserve">第一章 </w:t>
      </w:r>
      <w:bookmarkStart w:id="21" w:name="_Toc152042303"/>
      <w:bookmarkEnd w:id="21"/>
      <w:bookmarkStart w:id="22" w:name="_Toc144974495"/>
      <w:bookmarkEnd w:id="22"/>
      <w:bookmarkStart w:id="23" w:name="_Toc152045527"/>
      <w:bookmarkEnd w:id="23"/>
      <w:bookmarkStart w:id="24" w:name="OLE_LINK2"/>
      <w:r>
        <w:rPr>
          <w:rFonts w:hint="eastAsia" w:ascii="宋体" w:hAnsi="宋体" w:cs="宋体"/>
          <w:snapToGrid w:val="0"/>
          <w:color w:val="auto"/>
        </w:rPr>
        <w:t>招标公告</w:t>
      </w:r>
      <w:bookmarkEnd w:id="15"/>
      <w:bookmarkEnd w:id="18"/>
      <w:bookmarkEnd w:id="19"/>
      <w:bookmarkEnd w:id="20"/>
    </w:p>
    <w:p>
      <w:pPr>
        <w:rPr>
          <w:rFonts w:ascii="宋体" w:hAnsi="宋体" w:cs="宋体"/>
        </w:rPr>
      </w:pPr>
    </w:p>
    <w:bookmarkEnd w:id="24"/>
    <w:p>
      <w:pPr>
        <w:spacing w:line="360" w:lineRule="auto"/>
        <w:jc w:val="center"/>
        <w:rPr>
          <w:rFonts w:ascii="宋体" w:hAnsi="宋体" w:cs="宋体"/>
          <w:b/>
          <w:bCs/>
          <w:sz w:val="32"/>
          <w:szCs w:val="32"/>
        </w:rPr>
      </w:pPr>
      <w:bookmarkStart w:id="25" w:name="OLE_LINK4"/>
      <w:bookmarkStart w:id="26" w:name="OLE_LINK3"/>
      <w:r>
        <w:rPr>
          <w:rFonts w:hint="eastAsia" w:ascii="宋体" w:hAnsi="宋体" w:cs="宋体"/>
          <w:b/>
          <w:bCs/>
          <w:sz w:val="32"/>
          <w:szCs w:val="32"/>
        </w:rPr>
        <w:t>2020年银昆高速（重庆段）</w:t>
      </w:r>
      <w:bookmarkEnd w:id="25"/>
    </w:p>
    <w:p>
      <w:pPr>
        <w:spacing w:line="360" w:lineRule="auto"/>
        <w:jc w:val="center"/>
        <w:rPr>
          <w:rFonts w:ascii="宋体" w:hAnsi="宋体" w:cs="宋体"/>
          <w:b/>
          <w:bCs/>
          <w:sz w:val="32"/>
          <w:szCs w:val="32"/>
        </w:rPr>
      </w:pPr>
      <w:r>
        <w:rPr>
          <w:rFonts w:hint="eastAsia" w:ascii="宋体" w:hAnsi="宋体" w:cs="宋体"/>
          <w:b/>
          <w:bCs/>
          <w:sz w:val="32"/>
          <w:szCs w:val="32"/>
        </w:rPr>
        <w:t>中央分隔带II型开口活动护栏改造工程招标公告</w:t>
      </w:r>
    </w:p>
    <w:p>
      <w:pPr>
        <w:pStyle w:val="4"/>
        <w:spacing w:before="0" w:after="0" w:line="360" w:lineRule="auto"/>
        <w:rPr>
          <w:rFonts w:ascii="宋体" w:hAnsi="宋体" w:eastAsia="宋体" w:cs="宋体"/>
          <w:color w:val="auto"/>
          <w:kern w:val="2"/>
          <w:sz w:val="24"/>
          <w:szCs w:val="24"/>
        </w:rPr>
      </w:pPr>
      <w:r>
        <w:rPr>
          <w:rFonts w:hint="eastAsia" w:ascii="宋体" w:hAnsi="宋体" w:eastAsia="宋体" w:cs="宋体"/>
          <w:color w:val="auto"/>
          <w:kern w:val="2"/>
          <w:sz w:val="24"/>
          <w:szCs w:val="24"/>
        </w:rPr>
        <w:t xml:space="preserve"> </w:t>
      </w:r>
      <w:bookmarkStart w:id="27" w:name="_Toc246996901"/>
      <w:bookmarkStart w:id="28" w:name="_Toc34846640"/>
      <w:bookmarkStart w:id="29" w:name="_Toc179632528"/>
      <w:bookmarkStart w:id="30" w:name="_Toc144974480"/>
      <w:bookmarkStart w:id="31" w:name="_Toc246996158"/>
      <w:bookmarkStart w:id="32" w:name="_Toc34846601"/>
      <w:bookmarkStart w:id="33" w:name="_Toc247085672"/>
      <w:bookmarkStart w:id="34" w:name="_Toc152042288"/>
      <w:bookmarkStart w:id="35" w:name="_Toc22632437"/>
      <w:bookmarkStart w:id="36" w:name="_Toc40719308"/>
      <w:bookmarkStart w:id="37" w:name="_Toc42605491"/>
      <w:bookmarkStart w:id="38" w:name="_Toc502752402"/>
      <w:bookmarkStart w:id="39" w:name="_Toc22632541"/>
      <w:bookmarkStart w:id="40" w:name="_Toc152045512"/>
      <w:bookmarkStart w:id="41" w:name="_Toc28098569"/>
      <w:r>
        <w:rPr>
          <w:rFonts w:hint="eastAsia" w:ascii="宋体" w:hAnsi="宋体" w:eastAsia="宋体" w:cs="宋体"/>
          <w:color w:val="auto"/>
          <w:kern w:val="2"/>
          <w:sz w:val="24"/>
          <w:szCs w:val="24"/>
        </w:rPr>
        <w:t>1.招标条件</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spacing w:line="360" w:lineRule="auto"/>
        <w:ind w:firstLine="420" w:firstLineChars="200"/>
        <w:rPr>
          <w:rFonts w:ascii="宋体" w:hAnsi="宋体" w:cs="宋体"/>
        </w:rPr>
      </w:pPr>
      <w:bookmarkStart w:id="42" w:name="_Toc502752403"/>
      <w:bookmarkStart w:id="43" w:name="_Toc152042289"/>
      <w:bookmarkStart w:id="44" w:name="_Toc152045513"/>
      <w:bookmarkStart w:id="45" w:name="_Toc246996159"/>
      <w:bookmarkStart w:id="46" w:name="_Toc246996902"/>
      <w:bookmarkStart w:id="47" w:name="_Toc179632529"/>
      <w:bookmarkStart w:id="48" w:name="_Toc247085673"/>
      <w:bookmarkStart w:id="49" w:name="_Toc144974481"/>
      <w:r>
        <w:rPr>
          <w:rFonts w:hint="eastAsia" w:ascii="宋体" w:hAnsi="宋体" w:cs="宋体"/>
        </w:rPr>
        <w:t>本招标项目</w:t>
      </w:r>
      <w:r>
        <w:rPr>
          <w:rFonts w:hint="eastAsia" w:ascii="宋体" w:hAnsi="宋体" w:cs="宋体"/>
          <w:b/>
          <w:u w:val="single"/>
        </w:rPr>
        <w:t>2020年银昆高速（重庆段）中央分隔带II型开口活动护栏改造工程</w:t>
      </w:r>
      <w:r>
        <w:rPr>
          <w:rFonts w:hint="eastAsia" w:ascii="宋体" w:hAnsi="宋体" w:cs="宋体"/>
        </w:rPr>
        <w:t>，该项目准备组织实施，业主及招标人为</w:t>
      </w:r>
      <w:r>
        <w:rPr>
          <w:rFonts w:hint="eastAsia" w:ascii="宋体" w:hAnsi="宋体" w:cs="宋体"/>
          <w:b/>
          <w:u w:val="single"/>
        </w:rPr>
        <w:t>重庆成渝高速公路有限公司</w:t>
      </w:r>
      <w:r>
        <w:rPr>
          <w:rFonts w:hint="eastAsia" w:ascii="宋体" w:hAnsi="宋体" w:cs="宋体"/>
        </w:rPr>
        <w:t>，项目已具备招标条件，采用资格后审。现招标人委托</w:t>
      </w:r>
      <w:r>
        <w:rPr>
          <w:rFonts w:hint="eastAsia" w:ascii="宋体" w:hAnsi="宋体" w:cs="宋体"/>
          <w:b/>
          <w:u w:val="single"/>
        </w:rPr>
        <w:t>重庆市五环工程建设管理有限公司</w:t>
      </w:r>
      <w:r>
        <w:rPr>
          <w:rFonts w:hint="eastAsia" w:ascii="宋体" w:hAnsi="宋体" w:cs="宋体"/>
        </w:rPr>
        <w:t>作为本项目招标代理对本项目进行公开招标。</w:t>
      </w:r>
      <w:bookmarkEnd w:id="42"/>
    </w:p>
    <w:p>
      <w:pPr>
        <w:pStyle w:val="4"/>
        <w:spacing w:before="0" w:after="0" w:line="360" w:lineRule="auto"/>
        <w:rPr>
          <w:rFonts w:ascii="宋体" w:hAnsi="宋体" w:eastAsia="宋体" w:cs="宋体"/>
          <w:color w:val="auto"/>
          <w:kern w:val="2"/>
          <w:sz w:val="24"/>
          <w:szCs w:val="24"/>
        </w:rPr>
      </w:pPr>
      <w:bookmarkStart w:id="50" w:name="_Toc34846602"/>
      <w:bookmarkStart w:id="51" w:name="_Toc28098570"/>
      <w:bookmarkStart w:id="52" w:name="_Toc22632438"/>
      <w:bookmarkStart w:id="53" w:name="_Toc40719309"/>
      <w:bookmarkStart w:id="54" w:name="_Toc22632542"/>
      <w:bookmarkStart w:id="55" w:name="_Toc42605492"/>
      <w:bookmarkStart w:id="56" w:name="_Toc34846641"/>
      <w:bookmarkStart w:id="57" w:name="_Toc502752404"/>
      <w:r>
        <w:rPr>
          <w:rFonts w:hint="eastAsia" w:ascii="宋体" w:hAnsi="宋体" w:eastAsia="宋体" w:cs="宋体"/>
          <w:color w:val="auto"/>
          <w:kern w:val="2"/>
          <w:sz w:val="24"/>
          <w:szCs w:val="24"/>
        </w:rPr>
        <w:t>2.项目概况与招标范围</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pPr>
        <w:spacing w:line="360" w:lineRule="auto"/>
        <w:ind w:firstLine="42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2.1项目概况：目前银昆高速（重庆段）中央分隔带开口活动护栏主要为插拔式活动护栏，防护能力较低，易形成明显的安全隐患。为了还司乘人员一个安全和谐的交通环境，重庆成渝高速公路有限公司拟将</w:t>
      </w:r>
      <w:r>
        <w:rPr>
          <w:rFonts w:hint="eastAsia" w:ascii="宋体" w:hAnsi="宋体" w:cs="宋体"/>
          <w:kern w:val="0"/>
        </w:rPr>
        <w:t>G85银昆高速K1231+500至K1319+980、G93成渝环线高速K425+300至K429+500</w:t>
      </w:r>
      <w:r>
        <w:rPr>
          <w:rFonts w:hint="eastAsia" w:ascii="宋体" w:hAnsi="宋体" w:cs="宋体"/>
          <w:color w:val="000000" w:themeColor="text1"/>
          <w:kern w:val="0"/>
          <w14:textFill>
            <w14:solidFill>
              <w14:schemeClr w14:val="tx1"/>
            </w14:solidFill>
          </w14:textFill>
        </w:rPr>
        <w:t>段的中央分隔带II型开口活动护栏进行改造。</w:t>
      </w:r>
    </w:p>
    <w:p>
      <w:pPr>
        <w:spacing w:line="360" w:lineRule="auto"/>
        <w:ind w:firstLine="42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2.2招标范围及工程内容：</w:t>
      </w:r>
      <w:r>
        <w:rPr>
          <w:rFonts w:hint="eastAsia" w:ascii="宋体" w:hAnsi="宋体" w:cs="宋体"/>
          <w:kern w:val="0"/>
        </w:rPr>
        <w:t>G85银昆高速K1231+500至K1319+980、G93成渝环线高速K425+300至K429+500段</w:t>
      </w:r>
      <w:r>
        <w:rPr>
          <w:rFonts w:hint="eastAsia" w:ascii="宋体" w:hAnsi="宋体" w:cs="宋体"/>
          <w:color w:val="000000" w:themeColor="text1"/>
          <w:kern w:val="0"/>
          <w14:textFill>
            <w14:solidFill>
              <w14:schemeClr w14:val="tx1"/>
            </w14:solidFill>
          </w14:textFill>
        </w:rPr>
        <w:t>，共</w:t>
      </w:r>
      <w:r>
        <w:rPr>
          <w:rFonts w:hint="eastAsia" w:ascii="宋体" w:hAnsi="宋体" w:cs="宋体"/>
          <w:kern w:val="0"/>
        </w:rPr>
        <w:t>计39处</w:t>
      </w:r>
      <w:r>
        <w:rPr>
          <w:rFonts w:hint="eastAsia" w:ascii="宋体" w:hAnsi="宋体" w:cs="宋体"/>
          <w:color w:val="000000" w:themeColor="text1"/>
          <w:kern w:val="0"/>
          <w14:textFill>
            <w14:solidFill>
              <w14:schemeClr w14:val="tx1"/>
            </w14:solidFill>
          </w14:textFill>
        </w:rPr>
        <w:t>中央分隔带护栏改造为II型开口活动护栏或封闭。（具体详见工程量清单及图纸）。</w:t>
      </w:r>
    </w:p>
    <w:p>
      <w:pPr>
        <w:spacing w:line="360" w:lineRule="auto"/>
        <w:ind w:firstLine="42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2.3工期：施工工期1个月（预计开工时间：2020年11月，具体进场时间以以甲方通知入场时间为准）。</w:t>
      </w:r>
    </w:p>
    <w:p>
      <w:pPr>
        <w:spacing w:line="360" w:lineRule="auto"/>
        <w:ind w:firstLine="420" w:firstLineChars="200"/>
        <w:rPr>
          <w:rFonts w:ascii="宋体" w:hAnsi="宋体" w:cs="宋体"/>
          <w:kern w:val="0"/>
        </w:rPr>
      </w:pPr>
      <w:r>
        <w:rPr>
          <w:rFonts w:hint="eastAsia" w:ascii="宋体" w:hAnsi="宋体" w:cs="宋体"/>
          <w:color w:val="000000" w:themeColor="text1"/>
          <w:kern w:val="0"/>
          <w14:textFill>
            <w14:solidFill>
              <w14:schemeClr w14:val="tx1"/>
            </w14:solidFill>
          </w14:textFill>
        </w:rPr>
        <w:t>2.4建设地点</w:t>
      </w:r>
      <w:r>
        <w:rPr>
          <w:rFonts w:hint="eastAsia" w:ascii="宋体" w:hAnsi="宋体" w:cs="宋体"/>
          <w:kern w:val="0"/>
        </w:rPr>
        <w:t>：G85银昆高速K1231+500至K1319+980、G93成渝环线高速K425+300至K429+500段。</w:t>
      </w:r>
    </w:p>
    <w:p>
      <w:pPr>
        <w:pStyle w:val="4"/>
        <w:spacing w:before="0" w:after="0" w:line="360" w:lineRule="auto"/>
        <w:rPr>
          <w:rFonts w:ascii="宋体" w:hAnsi="宋体" w:eastAsia="宋体" w:cs="宋体"/>
          <w:color w:val="auto"/>
          <w:kern w:val="2"/>
          <w:sz w:val="24"/>
          <w:szCs w:val="24"/>
        </w:rPr>
      </w:pPr>
      <w:bookmarkStart w:id="58" w:name="_Toc15885"/>
      <w:bookmarkStart w:id="59" w:name="_Toc40719310"/>
      <w:bookmarkStart w:id="60" w:name="_Toc1392"/>
      <w:bookmarkStart w:id="61" w:name="_Toc17953"/>
      <w:bookmarkStart w:id="62" w:name="_Toc42605493"/>
      <w:bookmarkStart w:id="63" w:name="_Toc22632543"/>
      <w:bookmarkStart w:id="64" w:name="_Toc31737"/>
      <w:bookmarkStart w:id="65" w:name="_Toc22632439"/>
      <w:bookmarkStart w:id="66" w:name="_Toc34846603"/>
      <w:bookmarkStart w:id="67" w:name="_Toc28098571"/>
      <w:bookmarkStart w:id="68" w:name="_Toc34846642"/>
      <w:bookmarkStart w:id="69" w:name="_Toc247085674"/>
      <w:bookmarkStart w:id="70" w:name="_Toc179632530"/>
      <w:bookmarkStart w:id="71" w:name="_Toc502752405"/>
      <w:bookmarkStart w:id="72" w:name="_Toc246996903"/>
      <w:bookmarkStart w:id="73" w:name="_Toc144974482"/>
      <w:bookmarkStart w:id="74" w:name="_Toc152042290"/>
      <w:bookmarkStart w:id="75" w:name="_Toc152045514"/>
      <w:bookmarkStart w:id="76" w:name="_Toc246996160"/>
      <w:r>
        <w:rPr>
          <w:rFonts w:hint="eastAsia" w:ascii="宋体" w:hAnsi="宋体" w:eastAsia="宋体" w:cs="宋体"/>
          <w:color w:val="auto"/>
          <w:kern w:val="2"/>
          <w:sz w:val="24"/>
          <w:szCs w:val="24"/>
        </w:rPr>
        <w:t>3.投标人资格要求</w:t>
      </w:r>
      <w:bookmarkEnd w:id="58"/>
      <w:bookmarkEnd w:id="59"/>
      <w:bookmarkEnd w:id="60"/>
      <w:bookmarkEnd w:id="61"/>
      <w:bookmarkEnd w:id="62"/>
      <w:bookmarkEnd w:id="63"/>
      <w:bookmarkEnd w:id="64"/>
      <w:bookmarkEnd w:id="65"/>
      <w:bookmarkEnd w:id="66"/>
      <w:bookmarkEnd w:id="67"/>
      <w:bookmarkEnd w:id="68"/>
    </w:p>
    <w:p>
      <w:pPr>
        <w:spacing w:line="360" w:lineRule="auto"/>
        <w:ind w:firstLine="422" w:firstLineChars="200"/>
        <w:rPr>
          <w:rFonts w:ascii="宋体" w:hAnsi="宋体" w:cs="宋体"/>
          <w:b/>
          <w:kern w:val="0"/>
        </w:rPr>
      </w:pPr>
      <w:r>
        <w:rPr>
          <w:rFonts w:hint="eastAsia" w:ascii="宋体" w:hAnsi="宋体" w:cs="宋体"/>
          <w:b/>
          <w:kern w:val="0"/>
        </w:rPr>
        <w:t>3.1资质要求：</w:t>
      </w:r>
    </w:p>
    <w:p>
      <w:pPr>
        <w:spacing w:line="360" w:lineRule="auto"/>
        <w:ind w:firstLine="420" w:firstLineChars="200"/>
        <w:rPr>
          <w:rFonts w:ascii="宋体" w:hAnsi="宋体"/>
          <w:b/>
        </w:rPr>
      </w:pPr>
      <w:r>
        <w:rPr>
          <w:rFonts w:hint="eastAsia" w:ascii="宋体" w:hAnsi="宋体" w:cs="宋体"/>
          <w:kern w:val="0"/>
        </w:rPr>
        <w:t>1、</w:t>
      </w:r>
      <w:r>
        <w:rPr>
          <w:rFonts w:hint="eastAsia" w:ascii="宋体" w:hAnsi="宋体"/>
          <w:b/>
        </w:rPr>
        <w:t>具有有效的营业执照，具有有效的安全生产许可证。</w:t>
      </w:r>
    </w:p>
    <w:p>
      <w:pPr>
        <w:spacing w:line="360" w:lineRule="auto"/>
        <w:rPr>
          <w:rFonts w:ascii="宋体" w:hAnsi="宋体"/>
          <w:b/>
        </w:rPr>
      </w:pPr>
      <w:r>
        <w:rPr>
          <w:rFonts w:hint="eastAsia" w:ascii="宋体" w:hAnsi="宋体" w:cs="宋体"/>
          <w:kern w:val="0"/>
        </w:rPr>
        <w:t xml:space="preserve">    2</w:t>
      </w:r>
      <w:r>
        <w:rPr>
          <w:rFonts w:hint="eastAsia" w:ascii="宋体" w:hAnsi="宋体"/>
          <w:b/>
        </w:rPr>
        <w:t>、</w:t>
      </w:r>
      <w:bookmarkStart w:id="77" w:name="_Hlk46907392"/>
      <w:r>
        <w:rPr>
          <w:rFonts w:hint="eastAsia" w:ascii="宋体" w:hAnsi="宋体"/>
          <w:b/>
        </w:rPr>
        <w:t>具备建设行政主管部门颁发的有效的公路交通工程（公路安全设施）专业承包壹级资质</w:t>
      </w:r>
      <w:bookmarkEnd w:id="77"/>
      <w:r>
        <w:rPr>
          <w:rFonts w:hint="eastAsia" w:ascii="宋体" w:hAnsi="宋体"/>
          <w:b/>
        </w:rPr>
        <w:t>或按照渝交管养[2017]180号文件要求，具备由重庆市交通局颁发的公路养护从业资质证书“养护工程总承包甲级”。</w:t>
      </w:r>
    </w:p>
    <w:p>
      <w:pPr>
        <w:spacing w:line="360" w:lineRule="auto"/>
        <w:ind w:firstLine="422" w:firstLineChars="200"/>
        <w:rPr>
          <w:rFonts w:ascii="宋体" w:hAnsi="宋体" w:cs="宋体"/>
          <w:b/>
          <w:bCs/>
          <w:shd w:val="clear" w:color="auto" w:fill="FFFFFF"/>
        </w:rPr>
      </w:pPr>
      <w:r>
        <w:rPr>
          <w:rFonts w:hint="eastAsia" w:ascii="宋体" w:hAnsi="宋体" w:cs="宋体"/>
          <w:b/>
          <w:bCs/>
          <w:shd w:val="clear" w:color="auto" w:fill="FFFFFF"/>
        </w:rPr>
        <w:t>3.2业绩要求：</w:t>
      </w:r>
    </w:p>
    <w:p>
      <w:pPr>
        <w:pStyle w:val="16"/>
        <w:spacing w:line="360" w:lineRule="auto"/>
        <w:rPr>
          <w:rFonts w:ascii="宋体" w:hAnsi="宋体" w:cs="宋体"/>
          <w:sz w:val="21"/>
          <w:szCs w:val="21"/>
        </w:rPr>
      </w:pPr>
      <w:r>
        <w:rPr>
          <w:rFonts w:hint="eastAsia"/>
        </w:rPr>
        <w:t xml:space="preserve">     2</w:t>
      </w:r>
      <w:r>
        <w:rPr>
          <w:rFonts w:hint="eastAsia" w:ascii="宋体" w:hAnsi="宋体" w:cs="宋体"/>
          <w:sz w:val="21"/>
          <w:szCs w:val="21"/>
        </w:rPr>
        <w:t>017年1月1日至投标截止日（以交（完）工时间为准），至少具备单个合同金额不低于1000万元的高速公路施工业绩（施工业绩：内容须包含交通安全设施工程）。</w:t>
      </w:r>
    </w:p>
    <w:p>
      <w:pPr>
        <w:spacing w:line="360" w:lineRule="auto"/>
        <w:ind w:firstLine="420" w:firstLineChars="200"/>
        <w:rPr>
          <w:rFonts w:ascii="宋体" w:hAnsi="宋体" w:cs="宋体"/>
          <w:kern w:val="0"/>
        </w:rPr>
      </w:pPr>
      <w:r>
        <w:rPr>
          <w:rFonts w:hint="eastAsia" w:ascii="宋体" w:hAnsi="宋体" w:cs="宋体"/>
          <w:kern w:val="0"/>
        </w:rPr>
        <w:t>3.3投标人应是记录在“重庆市公路建设市场信用信息管理系统（http://203.93.109.52:8088/gl）”的从业单位，否则，根据《重庆市公路建设市场信用管理办法》（渝交委路【2018】100号文）第23条规定，投标无效。（须提供重庆市公路建设市场信用管理系统中查询的网页截图）。</w:t>
      </w:r>
    </w:p>
    <w:p>
      <w:pPr>
        <w:pStyle w:val="16"/>
        <w:rPr>
          <w:rFonts w:ascii="宋体" w:hAnsi="宋体" w:cs="宋体"/>
        </w:rPr>
      </w:pPr>
      <w:r>
        <w:rPr>
          <w:rFonts w:hint="eastAsia"/>
        </w:rPr>
        <w:t xml:space="preserve">     </w:t>
      </w:r>
      <w:r>
        <w:rPr>
          <w:rFonts w:hint="eastAsia" w:ascii="宋体" w:hAnsi="宋体" w:cs="宋体"/>
          <w:shd w:val="clear" w:color="auto" w:fill="FFFFFF"/>
        </w:rPr>
        <w:t>3.4</w:t>
      </w:r>
      <w:r>
        <w:rPr>
          <w:rFonts w:hint="eastAsia" w:ascii="宋体" w:hAnsi="宋体" w:cs="宋体"/>
        </w:rPr>
        <w:t>本次招标不</w:t>
      </w:r>
      <w:r>
        <w:rPr>
          <w:rFonts w:hint="eastAsia" w:ascii="宋体" w:hAnsi="宋体" w:cs="宋体"/>
          <w:bCs/>
        </w:rPr>
        <w:t>接受</w:t>
      </w:r>
      <w:r>
        <w:rPr>
          <w:rFonts w:hint="eastAsia" w:ascii="宋体" w:hAnsi="宋体" w:cs="宋体"/>
        </w:rPr>
        <w:t>联合体投标。</w:t>
      </w:r>
    </w:p>
    <w:p>
      <w:pPr>
        <w:spacing w:line="360" w:lineRule="auto"/>
        <w:ind w:firstLine="420" w:firstLineChars="200"/>
        <w:rPr>
          <w:rFonts w:ascii="宋体" w:hAnsi="宋体" w:cs="宋体"/>
          <w:shd w:val="clear" w:color="auto" w:fill="FFFFFF"/>
        </w:rPr>
      </w:pPr>
      <w:bookmarkStart w:id="78" w:name="_Toc28098572"/>
      <w:bookmarkStart w:id="79" w:name="_Toc28620"/>
      <w:bookmarkStart w:id="80" w:name="_Toc19986"/>
      <w:bookmarkStart w:id="81" w:name="_Toc34846643"/>
      <w:bookmarkStart w:id="82" w:name="_Toc496363845"/>
      <w:bookmarkStart w:id="83" w:name="_Toc34846604"/>
      <w:bookmarkStart w:id="84" w:name="_Toc32344"/>
      <w:bookmarkStart w:id="85" w:name="_Toc30233"/>
      <w:bookmarkStart w:id="86" w:name="_Toc14745"/>
      <w:bookmarkStart w:id="87" w:name="_Toc22632544"/>
      <w:bookmarkStart w:id="88" w:name="_Toc22632440"/>
      <w:r>
        <w:rPr>
          <w:rFonts w:hint="eastAsia" w:ascii="宋体" w:hAnsi="宋体" w:cs="宋体"/>
          <w:shd w:val="clear" w:color="auto" w:fill="FFFFFF"/>
        </w:rPr>
        <w:t>3.5与招标人存在利害关系可能影响招标公正性的法人、其他组织或者个人，不得参加本项目投标，单位负责人为同一人或者存在控股、管理关系的不同单位，不得同时参加本项目投标，否则均按无效投标处理。</w:t>
      </w:r>
    </w:p>
    <w:p>
      <w:pPr>
        <w:pStyle w:val="4"/>
        <w:spacing w:before="0" w:after="0" w:line="360" w:lineRule="auto"/>
        <w:rPr>
          <w:rFonts w:ascii="宋体" w:hAnsi="宋体" w:eastAsia="宋体" w:cs="宋体"/>
          <w:color w:val="auto"/>
          <w:kern w:val="2"/>
          <w:sz w:val="24"/>
          <w:szCs w:val="24"/>
        </w:rPr>
      </w:pPr>
      <w:bookmarkStart w:id="89" w:name="_Toc42605494"/>
      <w:bookmarkStart w:id="90" w:name="_Toc40719311"/>
      <w:r>
        <w:rPr>
          <w:rFonts w:hint="eastAsia" w:ascii="宋体" w:hAnsi="宋体" w:eastAsia="宋体" w:cs="宋体"/>
          <w:color w:val="auto"/>
          <w:kern w:val="2"/>
          <w:sz w:val="24"/>
          <w:szCs w:val="24"/>
        </w:rPr>
        <w:t>4.招标文件的获取</w:t>
      </w:r>
      <w:bookmarkEnd w:id="78"/>
      <w:bookmarkEnd w:id="79"/>
      <w:bookmarkEnd w:id="80"/>
      <w:bookmarkEnd w:id="81"/>
      <w:bookmarkEnd w:id="82"/>
      <w:bookmarkEnd w:id="83"/>
      <w:bookmarkEnd w:id="84"/>
      <w:bookmarkEnd w:id="85"/>
      <w:bookmarkEnd w:id="86"/>
      <w:bookmarkEnd w:id="87"/>
      <w:bookmarkEnd w:id="88"/>
      <w:bookmarkEnd w:id="89"/>
      <w:bookmarkEnd w:id="90"/>
    </w:p>
    <w:p>
      <w:pPr>
        <w:spacing w:line="360" w:lineRule="auto"/>
        <w:ind w:firstLine="420" w:firstLineChars="200"/>
        <w:rPr>
          <w:rFonts w:ascii="宋体" w:hAnsi="宋体" w:cs="宋体"/>
        </w:rPr>
      </w:pPr>
      <w:bookmarkStart w:id="91" w:name="_Toc16563"/>
      <w:bookmarkStart w:id="92" w:name="_Toc25997"/>
      <w:bookmarkStart w:id="93" w:name="_Toc24099"/>
      <w:bookmarkStart w:id="94" w:name="_Toc496363846"/>
      <w:bookmarkStart w:id="95" w:name="_Toc8561"/>
      <w:r>
        <w:rPr>
          <w:rFonts w:hint="eastAsia" w:ascii="宋体" w:hAnsi="宋体" w:cs="宋体"/>
        </w:rPr>
        <w:t>凡有意参加的投标者，从2020年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 xml:space="preserve">日起至投标截止时间前，均可登录重庆市公共资源交易网（www.cqggzy.com）直接下载获取招标文件、答疑等开标前的有关资料。在公告期间，各投标人应随时关注网上发布的招标文件答疑、补遗、澄清等文件内容，不管投标人是否下载，均视为已知晓招标文件的全部内容和有关事宜。本项目不需要报名，直接投标。 </w:t>
      </w:r>
    </w:p>
    <w:p>
      <w:pPr>
        <w:pStyle w:val="4"/>
        <w:spacing w:before="0" w:after="0" w:line="360" w:lineRule="auto"/>
        <w:rPr>
          <w:rFonts w:ascii="宋体" w:hAnsi="宋体" w:eastAsia="宋体" w:cs="宋体"/>
          <w:color w:val="auto"/>
          <w:kern w:val="2"/>
          <w:sz w:val="24"/>
          <w:szCs w:val="24"/>
        </w:rPr>
      </w:pPr>
      <w:bookmarkStart w:id="96" w:name="_Toc22632545"/>
      <w:bookmarkStart w:id="97" w:name="_Toc24568"/>
      <w:bookmarkStart w:id="98" w:name="_Toc22216"/>
      <w:bookmarkStart w:id="99" w:name="_Toc9777"/>
      <w:bookmarkStart w:id="100" w:name="_Toc34846605"/>
      <w:bookmarkStart w:id="101" w:name="_Toc40719312"/>
      <w:bookmarkStart w:id="102" w:name="_Toc22632441"/>
      <w:bookmarkStart w:id="103" w:name="_Toc9397"/>
      <w:bookmarkStart w:id="104" w:name="_Toc42605495"/>
      <w:bookmarkStart w:id="105" w:name="_Toc34846644"/>
      <w:bookmarkStart w:id="106" w:name="_Toc28098573"/>
      <w:r>
        <w:rPr>
          <w:rFonts w:hint="eastAsia" w:ascii="宋体" w:hAnsi="宋体" w:eastAsia="宋体" w:cs="宋体"/>
          <w:color w:val="auto"/>
          <w:kern w:val="2"/>
          <w:sz w:val="24"/>
          <w:szCs w:val="24"/>
        </w:rPr>
        <w:t>5.投标文件的递交</w:t>
      </w:r>
      <w:bookmarkEnd w:id="91"/>
      <w:bookmarkEnd w:id="92"/>
      <w:bookmarkEnd w:id="93"/>
      <w:bookmarkEnd w:id="96"/>
      <w:bookmarkEnd w:id="97"/>
      <w:bookmarkEnd w:id="98"/>
      <w:bookmarkEnd w:id="99"/>
      <w:bookmarkEnd w:id="100"/>
      <w:bookmarkEnd w:id="101"/>
      <w:bookmarkEnd w:id="102"/>
      <w:bookmarkEnd w:id="103"/>
      <w:bookmarkEnd w:id="104"/>
      <w:bookmarkEnd w:id="105"/>
      <w:bookmarkEnd w:id="106"/>
    </w:p>
    <w:p>
      <w:pPr>
        <w:spacing w:line="360" w:lineRule="auto"/>
        <w:ind w:firstLine="420" w:firstLineChars="200"/>
        <w:rPr>
          <w:rFonts w:ascii="宋体" w:hAnsi="宋体" w:cs="宋体"/>
        </w:rPr>
      </w:pPr>
      <w:r>
        <w:rPr>
          <w:rFonts w:hint="eastAsia" w:ascii="宋体" w:hAnsi="宋体" w:cs="宋体"/>
        </w:rPr>
        <w:t>5.1投标截止时间和开标时间：2020年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r>
        <w:rPr>
          <w:rFonts w:hint="eastAsia" w:ascii="宋体" w:hAnsi="宋体" w:cs="宋体"/>
          <w:u w:val="single"/>
        </w:rPr>
        <w:t xml:space="preserve"> </w:t>
      </w:r>
      <w:r>
        <w:rPr>
          <w:rFonts w:ascii="宋体" w:hAnsi="宋体" w:cs="宋体"/>
          <w:u w:val="single"/>
        </w:rPr>
        <w:t xml:space="preserve">  </w:t>
      </w:r>
      <w:r>
        <w:rPr>
          <w:rFonts w:hint="eastAsia" w:ascii="宋体" w:hAnsi="宋体" w:cs="宋体"/>
          <w:u w:val="single"/>
        </w:rPr>
        <w:t xml:space="preserve">  </w:t>
      </w:r>
      <w:r>
        <w:rPr>
          <w:rFonts w:hint="eastAsia" w:ascii="宋体" w:hAnsi="宋体" w:cs="宋体"/>
        </w:rPr>
        <w:t>时</w:t>
      </w:r>
      <w:r>
        <w:rPr>
          <w:rFonts w:hint="eastAsia" w:ascii="宋体" w:hAnsi="宋体" w:cs="宋体"/>
          <w:u w:val="single"/>
        </w:rPr>
        <w:t xml:space="preserve">  </w:t>
      </w:r>
      <w:r>
        <w:rPr>
          <w:rFonts w:ascii="宋体" w:hAnsi="宋体" w:cs="宋体"/>
          <w:u w:val="single"/>
        </w:rPr>
        <w:t xml:space="preserve">  </w:t>
      </w:r>
      <w:r>
        <w:rPr>
          <w:rFonts w:hint="eastAsia" w:ascii="宋体" w:hAnsi="宋体" w:cs="宋体"/>
        </w:rPr>
        <w:t>分（北京时间）。</w:t>
      </w:r>
    </w:p>
    <w:p>
      <w:pPr>
        <w:tabs>
          <w:tab w:val="left" w:pos="360"/>
        </w:tabs>
        <w:spacing w:line="360" w:lineRule="auto"/>
        <w:ind w:firstLine="420" w:firstLineChars="200"/>
        <w:rPr>
          <w:rFonts w:ascii="宋体" w:hAnsi="宋体" w:cs="宋体"/>
          <w:b/>
        </w:rPr>
      </w:pPr>
      <w:r>
        <w:rPr>
          <w:rFonts w:hint="eastAsia" w:ascii="宋体" w:hAnsi="宋体" w:cs="宋体"/>
        </w:rPr>
        <w:t>5.2投标地点和开标地点：</w:t>
      </w:r>
      <w:r>
        <w:rPr>
          <w:rFonts w:hint="eastAsia" w:ascii="宋体" w:hAnsi="宋体" w:cs="宋体"/>
          <w:b/>
        </w:rPr>
        <w:t>重庆市公共资源交易中心（地址：重庆市渝北区青枫北路6号渝兴广场B9栋—B10栋），具体详见交易中心当天开标大厅电子显示屏。</w:t>
      </w:r>
    </w:p>
    <w:p>
      <w:pPr>
        <w:tabs>
          <w:tab w:val="left" w:pos="945"/>
        </w:tabs>
        <w:autoSpaceDE w:val="0"/>
        <w:autoSpaceDN w:val="0"/>
        <w:spacing w:line="360" w:lineRule="auto"/>
        <w:ind w:firstLine="420" w:firstLineChars="200"/>
        <w:rPr>
          <w:rFonts w:ascii="宋体" w:hAnsi="宋体" w:cs="宋体"/>
          <w:snapToGrid w:val="0"/>
        </w:rPr>
      </w:pPr>
      <w:r>
        <w:rPr>
          <w:rFonts w:hint="eastAsia" w:ascii="宋体" w:hAnsi="宋体" w:cs="宋体"/>
        </w:rPr>
        <w:t>5.3</w:t>
      </w:r>
      <w:r>
        <w:rPr>
          <w:rFonts w:hint="eastAsia" w:ascii="宋体" w:hAnsi="宋体" w:cs="宋体"/>
          <w:kern w:val="0"/>
        </w:rPr>
        <w:t>逾期送达的或未送达指定地点或未按照招标文件要求密封的投标文件，招标人将予以拒收。</w:t>
      </w:r>
    </w:p>
    <w:bookmarkEnd w:id="94"/>
    <w:bookmarkEnd w:id="95"/>
    <w:p>
      <w:pPr>
        <w:pStyle w:val="4"/>
        <w:spacing w:before="0" w:after="0" w:line="360" w:lineRule="auto"/>
        <w:rPr>
          <w:rFonts w:ascii="宋体" w:hAnsi="宋体" w:eastAsia="宋体" w:cs="宋体"/>
          <w:color w:val="auto"/>
          <w:kern w:val="2"/>
          <w:sz w:val="24"/>
          <w:szCs w:val="24"/>
        </w:rPr>
      </w:pPr>
      <w:bookmarkStart w:id="107" w:name="_Toc40719313"/>
      <w:bookmarkStart w:id="108" w:name="_Toc16050"/>
      <w:bookmarkStart w:id="109" w:name="_Toc26333"/>
      <w:bookmarkStart w:id="110" w:name="_Toc34846645"/>
      <w:bookmarkStart w:id="111" w:name="_Toc22632442"/>
      <w:bookmarkStart w:id="112" w:name="_Toc27767"/>
      <w:bookmarkStart w:id="113" w:name="_Toc34846606"/>
      <w:bookmarkStart w:id="114" w:name="_Toc22632546"/>
      <w:bookmarkStart w:id="115" w:name="_Toc28098574"/>
      <w:bookmarkStart w:id="116" w:name="_Toc12322"/>
      <w:bookmarkStart w:id="117" w:name="_Toc18967"/>
      <w:bookmarkStart w:id="118" w:name="_Toc42605496"/>
      <w:bookmarkStart w:id="119" w:name="_Toc496363847"/>
      <w:r>
        <w:rPr>
          <w:rFonts w:hint="eastAsia" w:ascii="宋体" w:hAnsi="宋体" w:eastAsia="宋体" w:cs="宋体"/>
          <w:color w:val="auto"/>
          <w:kern w:val="2"/>
          <w:sz w:val="24"/>
          <w:szCs w:val="24"/>
        </w:rPr>
        <w:t>6.发布公告的媒介</w:t>
      </w:r>
      <w:bookmarkEnd w:id="107"/>
      <w:bookmarkEnd w:id="108"/>
      <w:bookmarkEnd w:id="109"/>
      <w:bookmarkEnd w:id="110"/>
      <w:bookmarkEnd w:id="111"/>
      <w:bookmarkEnd w:id="112"/>
      <w:bookmarkEnd w:id="113"/>
      <w:bookmarkEnd w:id="114"/>
      <w:bookmarkEnd w:id="115"/>
      <w:bookmarkEnd w:id="116"/>
      <w:bookmarkEnd w:id="117"/>
      <w:bookmarkEnd w:id="118"/>
      <w:bookmarkEnd w:id="119"/>
    </w:p>
    <w:p>
      <w:pPr>
        <w:spacing w:line="420" w:lineRule="exact"/>
        <w:ind w:firstLine="420" w:firstLineChars="200"/>
        <w:jc w:val="left"/>
        <w:rPr>
          <w:rFonts w:ascii="宋体" w:hAnsi="宋体" w:cs="宋体"/>
        </w:rPr>
      </w:pPr>
      <w:bookmarkStart w:id="120" w:name="_Toc26761"/>
      <w:bookmarkStart w:id="121" w:name="_Toc34846646"/>
      <w:bookmarkStart w:id="122" w:name="_Toc18564"/>
      <w:bookmarkStart w:id="123" w:name="_Toc602"/>
      <w:bookmarkStart w:id="124" w:name="_Toc22632443"/>
      <w:bookmarkStart w:id="125" w:name="_Toc28098575"/>
      <w:bookmarkStart w:id="126" w:name="_Toc22632547"/>
      <w:bookmarkStart w:id="127" w:name="_Toc19397"/>
      <w:bookmarkStart w:id="128" w:name="_Toc6865"/>
      <w:bookmarkStart w:id="129" w:name="_Toc34846607"/>
      <w:r>
        <w:rPr>
          <w:rFonts w:hint="eastAsia" w:ascii="宋体" w:hAnsi="宋体" w:cs="宋体"/>
        </w:rPr>
        <w:t>本</w:t>
      </w:r>
      <w:r>
        <w:rPr>
          <w:rFonts w:hint="eastAsia" w:ascii="宋体" w:hAnsi="宋体" w:cs="宋体"/>
          <w:kern w:val="0"/>
        </w:rPr>
        <w:t>次招标公告同时在中国招标投标公共服务平台、重庆市公共资源交易网（www.cqggzy.com）、重庆高速集团官网（http://www.cegc.com.cn/gw/newsInfoMenu.html?id=42&amp;key=2）、重庆高速</w:t>
      </w:r>
      <w:bookmarkStart w:id="430" w:name="_GoBack"/>
      <w:bookmarkEnd w:id="430"/>
      <w:r>
        <w:rPr>
          <w:rFonts w:hint="eastAsia" w:ascii="宋体" w:hAnsi="宋体" w:cs="宋体"/>
          <w:kern w:val="0"/>
        </w:rPr>
        <w:t>公路集团有限公司招投标管理平台（http://43.240.249.108:8088/PMS/）上发布。</w:t>
      </w:r>
    </w:p>
    <w:p>
      <w:pPr>
        <w:pStyle w:val="4"/>
        <w:spacing w:before="0" w:after="0" w:line="360" w:lineRule="auto"/>
        <w:ind w:firstLine="420" w:firstLineChars="200"/>
        <w:rPr>
          <w:rFonts w:ascii="宋体" w:hAnsi="宋体" w:eastAsia="宋体" w:cs="宋体"/>
          <w:b w:val="0"/>
          <w:bCs w:val="0"/>
          <w:color w:val="auto"/>
          <w:kern w:val="2"/>
          <w:sz w:val="21"/>
          <w:szCs w:val="21"/>
        </w:rPr>
      </w:pPr>
      <w:r>
        <w:rPr>
          <w:rFonts w:hint="eastAsia" w:ascii="宋体" w:hAnsi="宋体" w:eastAsia="宋体" w:cs="宋体"/>
          <w:b w:val="0"/>
          <w:bCs w:val="0"/>
          <w:color w:val="auto"/>
          <w:kern w:val="2"/>
          <w:sz w:val="21"/>
          <w:szCs w:val="21"/>
        </w:rPr>
        <w:t xml:space="preserve"> </w:t>
      </w:r>
      <w:bookmarkStart w:id="130" w:name="_Toc42605498"/>
      <w:bookmarkStart w:id="131" w:name="_Toc40719315"/>
    </w:p>
    <w:p>
      <w:pPr>
        <w:pStyle w:val="4"/>
        <w:spacing w:before="0" w:after="0" w:line="360" w:lineRule="auto"/>
        <w:ind w:firstLine="482"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7.联系方式</w:t>
      </w:r>
      <w:bookmarkEnd w:id="120"/>
      <w:bookmarkEnd w:id="121"/>
      <w:bookmarkEnd w:id="122"/>
      <w:bookmarkEnd w:id="123"/>
      <w:bookmarkEnd w:id="124"/>
      <w:bookmarkEnd w:id="125"/>
      <w:bookmarkEnd w:id="126"/>
      <w:bookmarkEnd w:id="127"/>
      <w:bookmarkEnd w:id="128"/>
      <w:bookmarkEnd w:id="129"/>
      <w:bookmarkEnd w:id="130"/>
      <w:bookmarkEnd w:id="131"/>
    </w:p>
    <w:p>
      <w:pPr>
        <w:spacing w:line="360" w:lineRule="auto"/>
        <w:ind w:firstLine="420" w:firstLineChars="200"/>
        <w:rPr>
          <w:rFonts w:ascii="宋体" w:hAnsi="宋体" w:cs="宋体"/>
        </w:rPr>
      </w:pPr>
      <w:bookmarkStart w:id="132" w:name="OLE_LINK5"/>
      <w:r>
        <w:rPr>
          <w:rFonts w:hint="eastAsia" w:ascii="宋体" w:hAnsi="宋体" w:cs="宋体"/>
          <w:snapToGrid w:val="0"/>
          <w:kern w:val="0"/>
        </w:rPr>
        <w:t>招标人：</w:t>
      </w:r>
      <w:r>
        <w:rPr>
          <w:rFonts w:hint="eastAsia" w:ascii="宋体" w:hAnsi="宋体" w:cs="宋体"/>
        </w:rPr>
        <w:t>重庆成渝高速公路有限公司</w:t>
      </w:r>
    </w:p>
    <w:p>
      <w:pPr>
        <w:topLinePunct/>
        <w:spacing w:line="360" w:lineRule="auto"/>
        <w:ind w:firstLine="420" w:firstLineChars="200"/>
        <w:rPr>
          <w:rFonts w:ascii="宋体" w:hAnsi="宋体" w:cs="宋体"/>
          <w:snapToGrid w:val="0"/>
          <w:kern w:val="0"/>
        </w:rPr>
      </w:pPr>
      <w:r>
        <w:rPr>
          <w:rFonts w:hint="eastAsia" w:ascii="宋体" w:hAnsi="宋体" w:cs="宋体"/>
          <w:snapToGrid w:val="0"/>
          <w:kern w:val="0"/>
        </w:rPr>
        <w:t>地  址：</w:t>
      </w:r>
      <w:r>
        <w:rPr>
          <w:rFonts w:hint="eastAsia" w:ascii="宋体" w:hAnsi="宋体" w:cs="MingLiU"/>
          <w:snapToGrid w:val="0"/>
          <w:kern w:val="0"/>
        </w:rPr>
        <w:t>重庆市九龙坡区二郎兰花小区特一号</w:t>
      </w:r>
    </w:p>
    <w:p>
      <w:pPr>
        <w:spacing w:line="360" w:lineRule="auto"/>
        <w:ind w:firstLine="420" w:firstLineChars="200"/>
        <w:rPr>
          <w:rFonts w:ascii="宋体" w:hAnsi="宋体" w:cs="宋体"/>
          <w:snapToGrid w:val="0"/>
          <w:kern w:val="0"/>
        </w:rPr>
      </w:pPr>
      <w:r>
        <w:rPr>
          <w:rFonts w:hint="eastAsia" w:ascii="宋体" w:hAnsi="宋体" w:cs="宋体"/>
          <w:snapToGrid w:val="0"/>
          <w:kern w:val="0"/>
        </w:rPr>
        <w:t>联系人：杨老师</w:t>
      </w:r>
    </w:p>
    <w:p>
      <w:pPr>
        <w:topLinePunct/>
        <w:spacing w:line="360" w:lineRule="auto"/>
        <w:ind w:firstLine="420" w:firstLineChars="200"/>
        <w:rPr>
          <w:rFonts w:ascii="宋体" w:hAnsi="宋体" w:cs="宋体"/>
          <w:snapToGrid w:val="0"/>
          <w:kern w:val="0"/>
        </w:rPr>
      </w:pPr>
      <w:r>
        <w:rPr>
          <w:rFonts w:hint="eastAsia" w:ascii="宋体" w:hAnsi="宋体" w:cs="宋体"/>
          <w:snapToGrid w:val="0"/>
          <w:kern w:val="0"/>
        </w:rPr>
        <w:t>电  话：</w:t>
      </w:r>
      <w:r>
        <w:rPr>
          <w:rFonts w:hint="eastAsia" w:ascii="宋体" w:hAnsi="宋体" w:cs="MingLiU"/>
          <w:snapToGrid w:val="0"/>
          <w:kern w:val="0"/>
        </w:rPr>
        <w:t>023—89063817</w:t>
      </w:r>
    </w:p>
    <w:bookmarkEnd w:id="132"/>
    <w:p>
      <w:pPr>
        <w:spacing w:line="360" w:lineRule="auto"/>
        <w:ind w:firstLine="420" w:firstLineChars="200"/>
        <w:rPr>
          <w:rFonts w:ascii="宋体" w:hAnsi="宋体" w:cs="宋体"/>
          <w:snapToGrid w:val="0"/>
          <w:kern w:val="0"/>
        </w:rPr>
      </w:pPr>
      <w:r>
        <w:rPr>
          <w:rFonts w:hint="eastAsia" w:ascii="宋体" w:hAnsi="宋体" w:cs="宋体"/>
          <w:snapToGrid w:val="0"/>
          <w:kern w:val="0"/>
        </w:rPr>
        <w:t>招标代理机构：重庆市五环工程建设管理有限公司</w:t>
      </w:r>
    </w:p>
    <w:p>
      <w:pPr>
        <w:spacing w:line="360" w:lineRule="auto"/>
        <w:ind w:firstLine="420" w:firstLineChars="200"/>
        <w:rPr>
          <w:rFonts w:ascii="宋体" w:hAnsi="宋体" w:cs="宋体"/>
          <w:snapToGrid w:val="0"/>
          <w:kern w:val="0"/>
        </w:rPr>
      </w:pPr>
      <w:r>
        <w:rPr>
          <w:rFonts w:hint="eastAsia" w:ascii="宋体" w:hAnsi="宋体" w:cs="宋体"/>
          <w:snapToGrid w:val="0"/>
          <w:kern w:val="0"/>
        </w:rPr>
        <w:t>地  址：重庆市江北区五简路2号重咨大厦</w:t>
      </w:r>
      <w:r>
        <w:rPr>
          <w:rFonts w:ascii="宋体" w:hAnsi="宋体" w:cs="宋体"/>
          <w:snapToGrid w:val="0"/>
          <w:kern w:val="0"/>
        </w:rPr>
        <w:t>1806</w:t>
      </w:r>
      <w:r>
        <w:rPr>
          <w:rFonts w:hint="eastAsia" w:ascii="宋体" w:hAnsi="宋体" w:cs="宋体"/>
          <w:snapToGrid w:val="0"/>
          <w:kern w:val="0"/>
        </w:rPr>
        <w:t>室</w:t>
      </w:r>
    </w:p>
    <w:p>
      <w:pPr>
        <w:spacing w:line="360" w:lineRule="auto"/>
        <w:ind w:firstLine="420" w:firstLineChars="200"/>
        <w:rPr>
          <w:rFonts w:ascii="宋体" w:hAnsi="宋体" w:cs="宋体"/>
          <w:snapToGrid w:val="0"/>
          <w:kern w:val="0"/>
        </w:rPr>
      </w:pPr>
      <w:r>
        <w:rPr>
          <w:rFonts w:hint="eastAsia" w:ascii="宋体" w:hAnsi="宋体" w:cs="宋体"/>
          <w:snapToGrid w:val="0"/>
          <w:kern w:val="0"/>
        </w:rPr>
        <w:t>联系人：任老师</w:t>
      </w:r>
    </w:p>
    <w:p>
      <w:pPr>
        <w:topLinePunct/>
        <w:spacing w:line="360" w:lineRule="auto"/>
        <w:ind w:firstLine="420" w:firstLineChars="200"/>
        <w:rPr>
          <w:rFonts w:ascii="宋体" w:hAnsi="宋体" w:cs="宋体"/>
          <w:snapToGrid w:val="0"/>
          <w:kern w:val="0"/>
        </w:rPr>
      </w:pPr>
      <w:r>
        <w:rPr>
          <w:rFonts w:hint="eastAsia" w:ascii="宋体" w:hAnsi="宋体" w:cs="宋体"/>
          <w:snapToGrid w:val="0"/>
          <w:kern w:val="0"/>
        </w:rPr>
        <w:t>电  话：023-</w:t>
      </w:r>
      <w:bookmarkEnd w:id="69"/>
      <w:bookmarkEnd w:id="70"/>
      <w:bookmarkEnd w:id="71"/>
      <w:bookmarkEnd w:id="72"/>
      <w:bookmarkEnd w:id="73"/>
      <w:bookmarkEnd w:id="74"/>
      <w:bookmarkEnd w:id="75"/>
      <w:bookmarkEnd w:id="76"/>
      <w:r>
        <w:rPr>
          <w:rFonts w:ascii="宋体" w:hAnsi="宋体" w:cs="宋体"/>
          <w:snapToGrid w:val="0"/>
          <w:kern w:val="0"/>
        </w:rPr>
        <w:t>67749736</w:t>
      </w:r>
    </w:p>
    <w:p>
      <w:pPr>
        <w:pStyle w:val="3"/>
        <w:spacing w:before="0" w:after="0" w:line="240" w:lineRule="auto"/>
        <w:jc w:val="center"/>
        <w:rPr>
          <w:rFonts w:ascii="宋体" w:hAnsi="宋体" w:cs="宋体"/>
          <w:snapToGrid w:val="0"/>
          <w:color w:val="auto"/>
        </w:rPr>
      </w:pPr>
      <w:r>
        <w:rPr>
          <w:rFonts w:hint="eastAsia" w:ascii="宋体" w:hAnsi="宋体" w:cs="宋体"/>
          <w:b w:val="0"/>
          <w:bCs w:val="0"/>
          <w:snapToGrid w:val="0"/>
          <w:color w:val="auto"/>
        </w:rPr>
        <w:br w:type="page"/>
      </w:r>
      <w:bookmarkEnd w:id="26"/>
      <w:bookmarkStart w:id="133" w:name="_Toc22632444"/>
      <w:bookmarkStart w:id="134" w:name="_Toc517"/>
      <w:bookmarkStart w:id="135" w:name="_Toc4044"/>
      <w:bookmarkStart w:id="136" w:name="_Toc42605499"/>
      <w:bookmarkStart w:id="137" w:name="_Toc6704"/>
      <w:r>
        <w:rPr>
          <w:rFonts w:hint="eastAsia" w:ascii="宋体" w:hAnsi="宋体" w:cs="宋体"/>
          <w:snapToGrid w:val="0"/>
          <w:color w:val="auto"/>
        </w:rPr>
        <w:t>第二章 投标人须知</w:t>
      </w:r>
      <w:bookmarkEnd w:id="133"/>
      <w:bookmarkEnd w:id="134"/>
      <w:bookmarkEnd w:id="135"/>
      <w:bookmarkEnd w:id="136"/>
      <w:bookmarkEnd w:id="137"/>
    </w:p>
    <w:p>
      <w:pPr>
        <w:pStyle w:val="4"/>
        <w:spacing w:before="0" w:after="0" w:line="360" w:lineRule="auto"/>
        <w:rPr>
          <w:rFonts w:ascii="宋体" w:hAnsi="宋体" w:eastAsia="宋体" w:cs="宋体"/>
          <w:color w:val="auto"/>
          <w:sz w:val="24"/>
          <w:szCs w:val="24"/>
        </w:rPr>
      </w:pPr>
      <w:bookmarkStart w:id="138" w:name="_Toc152042304"/>
      <w:bookmarkStart w:id="139" w:name="_Toc18389"/>
      <w:bookmarkStart w:id="140" w:name="_Toc152045528"/>
      <w:bookmarkStart w:id="141" w:name="_Toc3981340"/>
      <w:bookmarkStart w:id="142" w:name="_Toc507681398"/>
      <w:bookmarkStart w:id="143" w:name="_Toc246996917"/>
      <w:bookmarkStart w:id="144" w:name="_Toc179632545"/>
      <w:bookmarkStart w:id="145" w:name="_Toc40719317"/>
      <w:bookmarkStart w:id="146" w:name="_Toc144974496"/>
      <w:bookmarkStart w:id="147" w:name="_Toc504639022"/>
      <w:bookmarkStart w:id="148" w:name="_Toc507681507"/>
      <w:bookmarkStart w:id="149" w:name="_Toc246996174"/>
      <w:bookmarkStart w:id="150" w:name="_Toc247085688"/>
      <w:bookmarkStart w:id="151" w:name="_Toc42605500"/>
      <w:r>
        <w:rPr>
          <w:rFonts w:hint="eastAsia" w:ascii="宋体" w:hAnsi="宋体" w:eastAsia="宋体" w:cs="宋体"/>
          <w:color w:val="auto"/>
          <w:sz w:val="24"/>
          <w:szCs w:val="24"/>
        </w:rPr>
        <w:t>投标人须知前附表</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pPr>
        <w:rPr>
          <w:rFonts w:ascii="宋体" w:hAnsi="宋体" w:cs="宋体"/>
        </w:rPr>
      </w:pPr>
      <w:r>
        <w:rPr>
          <w:rFonts w:hint="eastAsia" w:ascii="宋体" w:hAnsi="宋体" w:cs="宋体"/>
          <w:b/>
        </w:rPr>
        <w:t>投标人须知正文与投标人须知前附表不一致时以投标人须知前附表为准（附录为投标人须知前附表的组成部分），当有答疑或补遗文件时，以答疑或补遗文件中的内容为准。</w:t>
      </w:r>
    </w:p>
    <w:tbl>
      <w:tblPr>
        <w:tblStyle w:val="41"/>
        <w:tblW w:w="10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1907"/>
        <w:gridCol w:w="7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blHeader/>
          <w:jc w:val="center"/>
        </w:trPr>
        <w:tc>
          <w:tcPr>
            <w:tcW w:w="10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kern w:val="0"/>
              </w:rPr>
            </w:pPr>
            <w:bookmarkStart w:id="152" w:name="_Toc523382492"/>
            <w:bookmarkStart w:id="153" w:name="_Toc24229"/>
            <w:r>
              <w:rPr>
                <w:rFonts w:hint="eastAsia" w:ascii="宋体" w:hAnsi="宋体" w:cs="宋体"/>
                <w:b/>
                <w:kern w:val="0"/>
              </w:rPr>
              <w:t>条款号</w:t>
            </w:r>
          </w:p>
        </w:tc>
        <w:tc>
          <w:tcPr>
            <w:tcW w:w="19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kern w:val="0"/>
              </w:rPr>
            </w:pPr>
            <w:r>
              <w:rPr>
                <w:rFonts w:hint="eastAsia" w:ascii="宋体" w:hAnsi="宋体" w:cs="宋体"/>
                <w:b/>
                <w:kern w:val="0"/>
              </w:rPr>
              <w:t>条款名称</w:t>
            </w:r>
          </w:p>
        </w:tc>
        <w:tc>
          <w:tcPr>
            <w:tcW w:w="72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kern w:val="0"/>
              </w:rPr>
            </w:pPr>
            <w:r>
              <w:rPr>
                <w:rFonts w:hint="eastAsia" w:ascii="宋体" w:hAnsi="宋体" w:cs="宋体"/>
                <w:b/>
                <w:kern w:val="0"/>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rPr>
            </w:pPr>
            <w:r>
              <w:rPr>
                <w:rFonts w:hint="eastAsia" w:ascii="宋体" w:hAnsi="宋体" w:cs="宋体"/>
                <w:kern w:val="0"/>
              </w:rPr>
              <w:t>1.1.2</w:t>
            </w:r>
          </w:p>
        </w:tc>
        <w:tc>
          <w:tcPr>
            <w:tcW w:w="19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rPr>
            </w:pPr>
            <w:r>
              <w:rPr>
                <w:rFonts w:hint="eastAsia" w:ascii="宋体" w:hAnsi="宋体" w:cs="宋体"/>
                <w:kern w:val="0"/>
              </w:rPr>
              <w:t>招标人</w:t>
            </w:r>
          </w:p>
        </w:tc>
        <w:tc>
          <w:tcPr>
            <w:tcW w:w="721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rPr>
            </w:pPr>
            <w:r>
              <w:rPr>
                <w:rFonts w:hint="eastAsia" w:ascii="宋体" w:hAnsi="宋体" w:cs="宋体"/>
                <w:snapToGrid w:val="0"/>
                <w:kern w:val="0"/>
              </w:rPr>
              <w:t>招标人：</w:t>
            </w:r>
            <w:r>
              <w:rPr>
                <w:rFonts w:hint="eastAsia" w:ascii="宋体" w:hAnsi="宋体" w:cs="宋体"/>
              </w:rPr>
              <w:t>重庆成渝高速公路有限公司</w:t>
            </w:r>
          </w:p>
          <w:p>
            <w:pPr>
              <w:topLinePunct/>
              <w:spacing w:line="360" w:lineRule="auto"/>
              <w:rPr>
                <w:rFonts w:ascii="宋体" w:hAnsi="宋体" w:cs="宋体"/>
                <w:snapToGrid w:val="0"/>
                <w:kern w:val="0"/>
              </w:rPr>
            </w:pPr>
            <w:r>
              <w:rPr>
                <w:rFonts w:hint="eastAsia" w:ascii="宋体" w:hAnsi="宋体" w:cs="宋体"/>
                <w:snapToGrid w:val="0"/>
                <w:kern w:val="0"/>
              </w:rPr>
              <w:t>地  址：</w:t>
            </w:r>
            <w:r>
              <w:rPr>
                <w:rFonts w:hint="eastAsia" w:ascii="宋体" w:hAnsi="宋体" w:cs="MingLiU"/>
                <w:snapToGrid w:val="0"/>
                <w:kern w:val="0"/>
              </w:rPr>
              <w:t>重庆市九龙坡区二郎兰花小区特一号</w:t>
            </w:r>
          </w:p>
          <w:p>
            <w:pPr>
              <w:spacing w:line="360" w:lineRule="auto"/>
              <w:rPr>
                <w:rFonts w:ascii="宋体" w:hAnsi="宋体" w:cs="宋体"/>
                <w:snapToGrid w:val="0"/>
                <w:kern w:val="0"/>
              </w:rPr>
            </w:pPr>
            <w:r>
              <w:rPr>
                <w:rFonts w:hint="eastAsia" w:ascii="宋体" w:hAnsi="宋体" w:cs="宋体"/>
                <w:snapToGrid w:val="0"/>
                <w:kern w:val="0"/>
              </w:rPr>
              <w:t>联系人：杨老师</w:t>
            </w:r>
          </w:p>
          <w:p>
            <w:pPr>
              <w:topLinePunct/>
              <w:spacing w:line="360" w:lineRule="auto"/>
              <w:rPr>
                <w:rFonts w:ascii="宋体" w:hAnsi="宋体" w:cs="宋体"/>
                <w:snapToGrid w:val="0"/>
                <w:kern w:val="0"/>
              </w:rPr>
            </w:pPr>
            <w:r>
              <w:rPr>
                <w:rFonts w:hint="eastAsia" w:ascii="宋体" w:hAnsi="宋体" w:cs="宋体"/>
                <w:snapToGrid w:val="0"/>
                <w:kern w:val="0"/>
              </w:rPr>
              <w:t>电  话：</w:t>
            </w:r>
            <w:r>
              <w:rPr>
                <w:rFonts w:hint="eastAsia" w:ascii="宋体" w:hAnsi="宋体" w:cs="MingLiU"/>
                <w:snapToGrid w:val="0"/>
                <w:kern w:val="0"/>
              </w:rPr>
              <w:t>023—89063817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rPr>
            </w:pPr>
            <w:r>
              <w:rPr>
                <w:rFonts w:hint="eastAsia" w:ascii="宋体" w:hAnsi="宋体" w:cs="宋体"/>
                <w:kern w:val="0"/>
              </w:rPr>
              <w:t>1.1.3</w:t>
            </w:r>
          </w:p>
        </w:tc>
        <w:tc>
          <w:tcPr>
            <w:tcW w:w="19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rPr>
            </w:pPr>
            <w:r>
              <w:rPr>
                <w:rFonts w:hint="eastAsia" w:ascii="宋体" w:hAnsi="宋体" w:cs="宋体"/>
                <w:kern w:val="0"/>
              </w:rPr>
              <w:t>招标代理机构</w:t>
            </w:r>
          </w:p>
        </w:tc>
        <w:tc>
          <w:tcPr>
            <w:tcW w:w="7219" w:type="dxa"/>
            <w:tcBorders>
              <w:top w:val="single" w:color="auto" w:sz="4" w:space="0"/>
              <w:left w:val="single" w:color="auto" w:sz="4" w:space="0"/>
              <w:bottom w:val="single" w:color="auto" w:sz="4" w:space="0"/>
              <w:right w:val="single" w:color="auto" w:sz="4" w:space="0"/>
            </w:tcBorders>
            <w:vAlign w:val="bottom"/>
          </w:tcPr>
          <w:p>
            <w:pPr>
              <w:tabs>
                <w:tab w:val="left" w:pos="945"/>
              </w:tabs>
              <w:autoSpaceDE w:val="0"/>
              <w:autoSpaceDN w:val="0"/>
              <w:spacing w:line="400" w:lineRule="exact"/>
              <w:rPr>
                <w:rFonts w:ascii="宋体" w:hAnsi="宋体" w:cs="宋体"/>
                <w:snapToGrid w:val="0"/>
                <w:lang w:val="zh-CN"/>
              </w:rPr>
            </w:pPr>
            <w:r>
              <w:rPr>
                <w:rFonts w:hint="eastAsia" w:ascii="宋体" w:hAnsi="宋体" w:cs="宋体"/>
                <w:snapToGrid w:val="0"/>
                <w:lang w:val="zh-CN"/>
              </w:rPr>
              <w:t>招标代理机构：重庆市五环工程建设管理有限公司</w:t>
            </w:r>
          </w:p>
          <w:p>
            <w:pPr>
              <w:tabs>
                <w:tab w:val="left" w:pos="945"/>
              </w:tabs>
              <w:autoSpaceDE w:val="0"/>
              <w:autoSpaceDN w:val="0"/>
              <w:spacing w:line="400" w:lineRule="exact"/>
              <w:rPr>
                <w:rFonts w:ascii="宋体" w:hAnsi="宋体" w:cs="宋体"/>
                <w:snapToGrid w:val="0"/>
                <w:lang w:val="zh-CN"/>
              </w:rPr>
            </w:pPr>
            <w:r>
              <w:rPr>
                <w:rFonts w:hint="eastAsia" w:ascii="宋体" w:hAnsi="宋体" w:cs="宋体"/>
                <w:snapToGrid w:val="0"/>
                <w:lang w:val="zh-CN"/>
              </w:rPr>
              <w:t>地</w:t>
            </w:r>
            <w:r>
              <w:rPr>
                <w:rFonts w:hint="eastAsia" w:ascii="宋体" w:hAnsi="宋体" w:cs="宋体"/>
                <w:snapToGrid w:val="0"/>
              </w:rPr>
              <w:t xml:space="preserve">  </w:t>
            </w:r>
            <w:r>
              <w:rPr>
                <w:rFonts w:hint="eastAsia" w:ascii="宋体" w:hAnsi="宋体" w:cs="宋体"/>
                <w:snapToGrid w:val="0"/>
                <w:lang w:val="zh-CN"/>
              </w:rPr>
              <w:t>址：重庆市江北区五简路2号重咨大厦</w:t>
            </w:r>
            <w:r>
              <w:rPr>
                <w:rFonts w:ascii="宋体" w:hAnsi="宋体" w:cs="宋体"/>
                <w:snapToGrid w:val="0"/>
                <w:lang w:val="zh-CN"/>
              </w:rPr>
              <w:t>1806</w:t>
            </w:r>
            <w:r>
              <w:rPr>
                <w:rFonts w:hint="eastAsia" w:ascii="宋体" w:hAnsi="宋体" w:cs="宋体"/>
                <w:snapToGrid w:val="0"/>
                <w:lang w:val="zh-CN"/>
              </w:rPr>
              <w:t>室</w:t>
            </w:r>
          </w:p>
          <w:p>
            <w:pPr>
              <w:tabs>
                <w:tab w:val="left" w:pos="945"/>
              </w:tabs>
              <w:autoSpaceDE w:val="0"/>
              <w:autoSpaceDN w:val="0"/>
              <w:spacing w:line="400" w:lineRule="exact"/>
              <w:rPr>
                <w:rFonts w:ascii="宋体" w:hAnsi="宋体" w:cs="宋体"/>
                <w:snapToGrid w:val="0"/>
                <w:lang w:val="zh-CN"/>
              </w:rPr>
            </w:pPr>
            <w:r>
              <w:rPr>
                <w:rFonts w:hint="eastAsia" w:ascii="宋体" w:hAnsi="宋体" w:cs="宋体"/>
                <w:snapToGrid w:val="0"/>
                <w:lang w:val="zh-CN"/>
              </w:rPr>
              <w:t>联系人：任老师</w:t>
            </w:r>
          </w:p>
          <w:p>
            <w:pPr>
              <w:tabs>
                <w:tab w:val="left" w:pos="945"/>
              </w:tabs>
              <w:autoSpaceDE w:val="0"/>
              <w:autoSpaceDN w:val="0"/>
              <w:spacing w:line="400" w:lineRule="exact"/>
              <w:rPr>
                <w:rFonts w:ascii="宋体" w:hAnsi="宋体" w:cs="宋体"/>
                <w:snapToGrid w:val="0"/>
                <w:lang w:val="zh-CN"/>
              </w:rPr>
            </w:pPr>
            <w:r>
              <w:rPr>
                <w:rFonts w:hint="eastAsia" w:ascii="宋体" w:hAnsi="宋体" w:cs="宋体"/>
                <w:snapToGrid w:val="0"/>
                <w:lang w:val="zh-CN"/>
              </w:rPr>
              <w:t>电</w:t>
            </w:r>
            <w:r>
              <w:rPr>
                <w:rFonts w:hint="eastAsia" w:ascii="宋体" w:hAnsi="宋体" w:cs="宋体"/>
                <w:snapToGrid w:val="0"/>
              </w:rPr>
              <w:t xml:space="preserve">  </w:t>
            </w:r>
            <w:r>
              <w:rPr>
                <w:rFonts w:hint="eastAsia" w:ascii="宋体" w:hAnsi="宋体" w:cs="宋体"/>
                <w:snapToGrid w:val="0"/>
                <w:lang w:val="zh-CN"/>
              </w:rPr>
              <w:t>话：023－</w:t>
            </w:r>
            <w:r>
              <w:rPr>
                <w:rFonts w:ascii="宋体" w:hAnsi="宋体" w:cs="宋体"/>
                <w:snapToGrid w:val="0"/>
                <w:lang w:val="zh-CN"/>
              </w:rPr>
              <w:t>67749736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rPr>
            </w:pPr>
            <w:r>
              <w:rPr>
                <w:rFonts w:hint="eastAsia" w:ascii="宋体" w:hAnsi="宋体" w:cs="宋体"/>
                <w:kern w:val="0"/>
              </w:rPr>
              <w:t>1.1.4</w:t>
            </w:r>
          </w:p>
        </w:tc>
        <w:tc>
          <w:tcPr>
            <w:tcW w:w="19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rPr>
            </w:pPr>
            <w:r>
              <w:rPr>
                <w:rFonts w:hint="eastAsia" w:ascii="宋体" w:hAnsi="宋体" w:cs="宋体"/>
                <w:kern w:val="0"/>
              </w:rPr>
              <w:t>招标项目名称</w:t>
            </w:r>
          </w:p>
        </w:tc>
        <w:tc>
          <w:tcPr>
            <w:tcW w:w="721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rPr>
            </w:pPr>
            <w:r>
              <w:rPr>
                <w:rFonts w:hint="eastAsia" w:ascii="宋体" w:hAnsi="宋体" w:cs="宋体"/>
              </w:rPr>
              <w:t>2020年银昆高速（重庆段）中央分隔带II型开口活动护栏改造工程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rPr>
            </w:pPr>
            <w:r>
              <w:rPr>
                <w:rFonts w:hint="eastAsia" w:ascii="宋体" w:hAnsi="宋体" w:cs="宋体"/>
                <w:kern w:val="0"/>
              </w:rPr>
              <w:t>1.1.5</w:t>
            </w:r>
          </w:p>
        </w:tc>
        <w:tc>
          <w:tcPr>
            <w:tcW w:w="19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rPr>
            </w:pPr>
            <w:r>
              <w:rPr>
                <w:rFonts w:hint="eastAsia" w:ascii="宋体" w:hAnsi="宋体" w:cs="宋体"/>
                <w:kern w:val="0"/>
              </w:rPr>
              <w:t>建设地点</w:t>
            </w:r>
          </w:p>
        </w:tc>
        <w:tc>
          <w:tcPr>
            <w:tcW w:w="72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rPr>
            </w:pPr>
            <w:r>
              <w:rPr>
                <w:rFonts w:hint="eastAsia" w:ascii="宋体" w:hAnsi="宋体" w:cs="宋体"/>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rPr>
            </w:pPr>
            <w:r>
              <w:rPr>
                <w:rFonts w:hint="eastAsia" w:ascii="宋体" w:hAnsi="宋体" w:cs="宋体"/>
                <w:kern w:val="0"/>
              </w:rPr>
              <w:t>1.1.6</w:t>
            </w:r>
          </w:p>
        </w:tc>
        <w:tc>
          <w:tcPr>
            <w:tcW w:w="19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rPr>
            </w:pPr>
            <w:r>
              <w:rPr>
                <w:rFonts w:hint="eastAsia" w:ascii="宋体" w:hAnsi="宋体" w:cs="宋体"/>
                <w:kern w:val="0"/>
              </w:rPr>
              <w:t>建设规模</w:t>
            </w:r>
          </w:p>
        </w:tc>
        <w:tc>
          <w:tcPr>
            <w:tcW w:w="72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rPr>
            </w:pPr>
            <w:r>
              <w:rPr>
                <w:rFonts w:hint="eastAsia" w:ascii="宋体" w:hAnsi="宋体" w:cs="宋体"/>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rPr>
            </w:pPr>
            <w:r>
              <w:rPr>
                <w:rFonts w:hint="eastAsia" w:ascii="宋体" w:hAnsi="宋体" w:cs="宋体"/>
                <w:kern w:val="0"/>
              </w:rPr>
              <w:t>1.2.1</w:t>
            </w:r>
          </w:p>
        </w:tc>
        <w:tc>
          <w:tcPr>
            <w:tcW w:w="19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rPr>
            </w:pPr>
            <w:r>
              <w:rPr>
                <w:rFonts w:hint="eastAsia" w:ascii="宋体" w:hAnsi="宋体" w:cs="宋体"/>
                <w:kern w:val="0"/>
              </w:rPr>
              <w:t>资金来源及比例</w:t>
            </w:r>
          </w:p>
        </w:tc>
        <w:tc>
          <w:tcPr>
            <w:tcW w:w="72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rPr>
            </w:pPr>
            <w:r>
              <w:rPr>
                <w:rFonts w:hint="eastAsia" w:ascii="宋体" w:hAnsi="宋体" w:cs="宋体"/>
              </w:rPr>
              <w:t>资金来源：自有资金</w:t>
            </w:r>
          </w:p>
          <w:p>
            <w:pPr>
              <w:spacing w:line="400" w:lineRule="exact"/>
              <w:rPr>
                <w:rFonts w:ascii="宋体" w:hAnsi="宋体" w:cs="宋体"/>
              </w:rPr>
            </w:pPr>
            <w:r>
              <w:rPr>
                <w:rFonts w:hint="eastAsia" w:ascii="宋体" w:hAnsi="宋体" w:cs="宋体"/>
              </w:rPr>
              <w:t>出资比例：</w:t>
            </w:r>
            <w:r>
              <w:rPr>
                <w:rFonts w:hint="eastAsia" w:ascii="宋体" w:hAnsi="宋体" w:cs="宋体"/>
                <w:snapToGrid w:val="0"/>
                <w:kern w:val="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rPr>
            </w:pPr>
            <w:r>
              <w:rPr>
                <w:rFonts w:hint="eastAsia" w:ascii="宋体" w:hAnsi="宋体" w:cs="宋体"/>
                <w:kern w:val="0"/>
              </w:rPr>
              <w:t>1.2.2</w:t>
            </w:r>
          </w:p>
        </w:tc>
        <w:tc>
          <w:tcPr>
            <w:tcW w:w="19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rPr>
            </w:pPr>
            <w:r>
              <w:rPr>
                <w:rFonts w:hint="eastAsia" w:ascii="宋体" w:hAnsi="宋体" w:cs="宋体"/>
                <w:kern w:val="0"/>
              </w:rPr>
              <w:t>资金落实情况</w:t>
            </w:r>
          </w:p>
        </w:tc>
        <w:tc>
          <w:tcPr>
            <w:tcW w:w="72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lang w:val="zh-CN"/>
              </w:rPr>
            </w:pPr>
            <w:r>
              <w:rPr>
                <w:rFonts w:hint="eastAsia" w:ascii="宋体" w:hAnsi="宋体" w:cs="宋体"/>
                <w:lang w:val="zh-CN"/>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rPr>
            </w:pPr>
            <w:r>
              <w:rPr>
                <w:rFonts w:hint="eastAsia" w:ascii="宋体" w:hAnsi="宋体" w:cs="宋体"/>
                <w:kern w:val="0"/>
              </w:rPr>
              <w:t>1.3.1</w:t>
            </w:r>
          </w:p>
        </w:tc>
        <w:tc>
          <w:tcPr>
            <w:tcW w:w="19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rPr>
            </w:pPr>
            <w:r>
              <w:rPr>
                <w:rFonts w:hint="eastAsia" w:ascii="宋体" w:hAnsi="宋体" w:cs="宋体"/>
              </w:rPr>
              <w:t>招标范围</w:t>
            </w:r>
          </w:p>
        </w:tc>
        <w:tc>
          <w:tcPr>
            <w:tcW w:w="72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pacing w:val="-6"/>
              </w:rPr>
            </w:pPr>
            <w:r>
              <w:rPr>
                <w:rFonts w:hint="eastAsia" w:ascii="宋体" w:hAnsi="宋体" w:cs="宋体"/>
                <w:spacing w:val="-6"/>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rPr>
            </w:pPr>
            <w:r>
              <w:rPr>
                <w:rFonts w:hint="eastAsia" w:ascii="宋体" w:hAnsi="宋体" w:cs="宋体"/>
                <w:kern w:val="0"/>
              </w:rPr>
              <w:t>1.3.2</w:t>
            </w:r>
          </w:p>
        </w:tc>
        <w:tc>
          <w:tcPr>
            <w:tcW w:w="19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rPr>
            </w:pPr>
            <w:r>
              <w:rPr>
                <w:rFonts w:hint="eastAsia" w:ascii="宋体" w:hAnsi="宋体" w:cs="宋体"/>
                <w:kern w:val="0"/>
              </w:rPr>
              <w:t>工期</w:t>
            </w:r>
          </w:p>
        </w:tc>
        <w:tc>
          <w:tcPr>
            <w:tcW w:w="72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pacing w:val="-6"/>
              </w:rPr>
            </w:pPr>
            <w:r>
              <w:rPr>
                <w:rFonts w:hint="eastAsia" w:ascii="宋体" w:hAnsi="宋体" w:cs="宋体"/>
                <w:spacing w:val="-6"/>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rPr>
            </w:pPr>
            <w:r>
              <w:rPr>
                <w:rFonts w:hint="eastAsia" w:ascii="宋体" w:hAnsi="宋体" w:cs="宋体"/>
              </w:rPr>
              <w:t>1.3.3</w:t>
            </w:r>
          </w:p>
        </w:tc>
        <w:tc>
          <w:tcPr>
            <w:tcW w:w="19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rPr>
            </w:pPr>
            <w:r>
              <w:rPr>
                <w:rFonts w:hint="eastAsia" w:ascii="宋体" w:hAnsi="宋体" w:cs="宋体"/>
              </w:rPr>
              <w:t>质量要求</w:t>
            </w:r>
          </w:p>
        </w:tc>
        <w:tc>
          <w:tcPr>
            <w:tcW w:w="721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rPr>
            </w:pPr>
            <w:r>
              <w:rPr>
                <w:rFonts w:hint="eastAsia" w:ascii="宋体" w:hAnsi="宋体" w:cs="宋体"/>
              </w:rPr>
              <w:t>满足国家和行业现行有关施工质量验收规范要求，并达到合格要求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rPr>
            </w:pPr>
            <w:r>
              <w:rPr>
                <w:rFonts w:hint="eastAsia" w:ascii="宋体" w:hAnsi="宋体" w:cs="宋体"/>
              </w:rPr>
              <w:t>1.3.4</w:t>
            </w:r>
          </w:p>
        </w:tc>
        <w:tc>
          <w:tcPr>
            <w:tcW w:w="19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rPr>
            </w:pPr>
            <w:r>
              <w:rPr>
                <w:rFonts w:hint="eastAsia" w:ascii="宋体" w:hAnsi="宋体" w:cs="宋体"/>
              </w:rPr>
              <w:t>安全目标</w:t>
            </w:r>
          </w:p>
        </w:tc>
        <w:tc>
          <w:tcPr>
            <w:tcW w:w="721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rPr>
            </w:pPr>
            <w:r>
              <w:rPr>
                <w:rFonts w:hint="eastAsia" w:ascii="宋体" w:hAnsi="宋体" w:cs="宋体"/>
              </w:rPr>
              <w:t>无安全责任事故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rPr>
            </w:pPr>
            <w:r>
              <w:rPr>
                <w:rFonts w:hint="eastAsia" w:ascii="宋体" w:hAnsi="宋体" w:cs="宋体"/>
              </w:rPr>
              <w:t>1.4.1</w:t>
            </w:r>
          </w:p>
        </w:tc>
        <w:tc>
          <w:tcPr>
            <w:tcW w:w="19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rPr>
            </w:pPr>
            <w:r>
              <w:rPr>
                <w:rFonts w:hint="eastAsia" w:ascii="宋体" w:hAnsi="宋体" w:cs="宋体"/>
              </w:rPr>
              <w:t>投标人资质条件、能力与信誉</w:t>
            </w:r>
          </w:p>
        </w:tc>
        <w:tc>
          <w:tcPr>
            <w:tcW w:w="7219" w:type="dxa"/>
            <w:tcBorders>
              <w:top w:val="single" w:color="auto" w:sz="4" w:space="0"/>
              <w:left w:val="single" w:color="auto" w:sz="4" w:space="0"/>
              <w:bottom w:val="single" w:color="auto" w:sz="4" w:space="0"/>
              <w:right w:val="single" w:color="auto" w:sz="4" w:space="0"/>
            </w:tcBorders>
            <w:vAlign w:val="center"/>
          </w:tcPr>
          <w:p>
            <w:pPr>
              <w:spacing w:line="440" w:lineRule="exact"/>
            </w:pPr>
            <w:r>
              <w:rPr>
                <w:rFonts w:hint="eastAsia"/>
              </w:rPr>
              <w:t>附录</w:t>
            </w:r>
            <w:r>
              <w:t>1</w:t>
            </w:r>
            <w:r>
              <w:rPr>
                <w:rFonts w:hint="eastAsia"/>
              </w:rPr>
              <w:t>（资质最低要求）</w:t>
            </w:r>
          </w:p>
          <w:p>
            <w:pPr>
              <w:spacing w:line="440" w:lineRule="exact"/>
            </w:pPr>
            <w:r>
              <w:rPr>
                <w:rFonts w:hint="eastAsia"/>
              </w:rPr>
              <w:t>附录</w:t>
            </w:r>
            <w:r>
              <w:t>2</w:t>
            </w:r>
            <w:r>
              <w:rPr>
                <w:rFonts w:hint="eastAsia"/>
              </w:rPr>
              <w:t>（财务最低要求）</w:t>
            </w:r>
          </w:p>
          <w:p>
            <w:pPr>
              <w:spacing w:line="440" w:lineRule="exact"/>
            </w:pPr>
            <w:r>
              <w:rPr>
                <w:rFonts w:hint="eastAsia"/>
              </w:rPr>
              <w:t>附录</w:t>
            </w:r>
            <w:r>
              <w:t>3</w:t>
            </w:r>
            <w:r>
              <w:rPr>
                <w:rFonts w:hint="eastAsia"/>
              </w:rPr>
              <w:t>（业绩最低要求）</w:t>
            </w:r>
          </w:p>
          <w:p>
            <w:pPr>
              <w:spacing w:line="440" w:lineRule="exact"/>
            </w:pPr>
            <w:r>
              <w:rPr>
                <w:rFonts w:hint="eastAsia"/>
              </w:rPr>
              <w:t>附录</w:t>
            </w:r>
            <w:r>
              <w:t>4</w:t>
            </w:r>
            <w:r>
              <w:rPr>
                <w:rFonts w:hint="eastAsia"/>
              </w:rPr>
              <w:t>（信誉最低要求）</w:t>
            </w:r>
          </w:p>
          <w:p>
            <w:pPr>
              <w:spacing w:line="440" w:lineRule="exact"/>
            </w:pPr>
            <w:r>
              <w:rPr>
                <w:rFonts w:hint="eastAsia"/>
              </w:rPr>
              <w:t>附录</w:t>
            </w:r>
            <w:r>
              <w:t>5</w:t>
            </w:r>
            <w:r>
              <w:rPr>
                <w:rFonts w:hint="eastAsia"/>
              </w:rPr>
              <w:t>（主要管理人员最低要求）</w:t>
            </w:r>
          </w:p>
          <w:p>
            <w:pPr>
              <w:spacing w:line="440" w:lineRule="exact"/>
            </w:pPr>
            <w:r>
              <w:rPr>
                <w:rFonts w:hint="eastAsia"/>
              </w:rPr>
              <w:t>附录</w:t>
            </w:r>
            <w:r>
              <w:t>6</w:t>
            </w:r>
            <w:r>
              <w:rPr>
                <w:rFonts w:hint="eastAsia"/>
              </w:rPr>
              <w:t>（其他管理人员最低要求）</w:t>
            </w:r>
          </w:p>
          <w:p>
            <w:pPr>
              <w:spacing w:line="440" w:lineRule="exact"/>
            </w:pPr>
            <w:r>
              <w:rPr>
                <w:rFonts w:hint="eastAsia"/>
              </w:rPr>
              <w:t>附录</w:t>
            </w:r>
            <w:r>
              <w:t>7</w:t>
            </w:r>
            <w:r>
              <w:rPr>
                <w:rFonts w:hint="eastAsia"/>
              </w:rPr>
              <w:t>（设备最低要求）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rPr>
            </w:pPr>
            <w:r>
              <w:rPr>
                <w:rFonts w:hint="eastAsia" w:ascii="宋体" w:hAnsi="宋体" w:cs="宋体"/>
                <w:kern w:val="0"/>
              </w:rPr>
              <w:t>1.4.2</w:t>
            </w:r>
          </w:p>
        </w:tc>
        <w:tc>
          <w:tcPr>
            <w:tcW w:w="19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rPr>
            </w:pPr>
            <w:r>
              <w:rPr>
                <w:rFonts w:hint="eastAsia" w:ascii="宋体" w:hAnsi="宋体" w:cs="宋体"/>
                <w:kern w:val="0"/>
              </w:rPr>
              <w:t>是否接受联合体投标</w:t>
            </w:r>
          </w:p>
        </w:tc>
        <w:tc>
          <w:tcPr>
            <w:tcW w:w="721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rPr>
            </w:pPr>
            <w:r>
              <w:rPr>
                <w:rFonts w:hint="eastAsia" w:ascii="宋体" w:hAnsi="宋体" w:cs="宋体"/>
                <w:kern w:val="0"/>
              </w:rPr>
              <w:t>1.4.3</w:t>
            </w:r>
          </w:p>
        </w:tc>
        <w:tc>
          <w:tcPr>
            <w:tcW w:w="19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rPr>
            </w:pPr>
            <w:r>
              <w:rPr>
                <w:rFonts w:hint="eastAsia" w:ascii="宋体" w:hAnsi="宋体" w:cs="宋体"/>
                <w:kern w:val="0"/>
              </w:rPr>
              <w:t>投标人不得存在的其他关联情形</w:t>
            </w:r>
          </w:p>
        </w:tc>
        <w:tc>
          <w:tcPr>
            <w:tcW w:w="72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rPr>
            </w:pPr>
            <w:r>
              <w:rPr>
                <w:rFonts w:hint="eastAsia" w:ascii="宋体" w:hAnsi="宋体" w:cs="宋体"/>
                <w:kern w:val="0"/>
              </w:rPr>
              <w:t>1.4.4</w:t>
            </w:r>
          </w:p>
        </w:tc>
        <w:tc>
          <w:tcPr>
            <w:tcW w:w="19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rPr>
            </w:pPr>
            <w:r>
              <w:rPr>
                <w:rFonts w:hint="eastAsia" w:ascii="宋体" w:hAnsi="宋体" w:cs="宋体"/>
                <w:kern w:val="0"/>
              </w:rPr>
              <w:t>投标人不得存在的其他不良状况或不良信用记录</w:t>
            </w:r>
          </w:p>
        </w:tc>
        <w:tc>
          <w:tcPr>
            <w:tcW w:w="721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jc w:val="left"/>
              <w:rPr>
                <w:rFonts w:ascii="宋体" w:hAnsi="宋体" w:cs="宋体"/>
              </w:rPr>
            </w:pPr>
            <w:r>
              <w:rPr>
                <w:rFonts w:hint="eastAsia" w:ascii="宋体" w:hAnsi="宋体" w:cs="宋体"/>
              </w:rPr>
              <w:t>（4）在国家企业信用信息公示系统（http://www.gsxt.gov.cn/）中被列入</w:t>
            </w:r>
            <w:r>
              <w:rPr>
                <w:rFonts w:hint="eastAsia" w:ascii="宋体" w:hAnsi="宋体"/>
              </w:rPr>
              <w:t>严重违法失信企业名单</w:t>
            </w:r>
            <w:r>
              <w:rPr>
                <w:rFonts w:hint="eastAsia" w:ascii="宋体" w:hAnsi="宋体" w:cs="宋体"/>
              </w:rPr>
              <w:t>；</w:t>
            </w:r>
          </w:p>
          <w:p>
            <w:pPr>
              <w:spacing w:line="400" w:lineRule="exact"/>
              <w:ind w:firstLine="420" w:firstLineChars="200"/>
              <w:jc w:val="left"/>
              <w:rPr>
                <w:rFonts w:ascii="宋体" w:hAnsi="宋体" w:cs="宋体"/>
              </w:rPr>
            </w:pPr>
            <w:r>
              <w:rPr>
                <w:rFonts w:hint="eastAsia" w:ascii="宋体" w:hAnsi="宋体" w:cs="宋体"/>
              </w:rPr>
              <w:t>（5）在“信用中国”网站（http://www.creditchina.gov.cn/）中被列入失信惩戒对象；</w:t>
            </w:r>
          </w:p>
          <w:p>
            <w:pPr>
              <w:widowControl/>
              <w:spacing w:line="360" w:lineRule="auto"/>
              <w:rPr>
                <w:rFonts w:ascii="宋体" w:hAnsi="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rPr>
            </w:pPr>
            <w:r>
              <w:rPr>
                <w:rFonts w:hint="eastAsia" w:ascii="宋体" w:hAnsi="宋体" w:cs="宋体"/>
                <w:kern w:val="0"/>
              </w:rPr>
              <w:t>1.4.5</w:t>
            </w:r>
          </w:p>
        </w:tc>
        <w:tc>
          <w:tcPr>
            <w:tcW w:w="19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rPr>
            </w:pPr>
            <w:r>
              <w:rPr>
                <w:rFonts w:hint="eastAsia" w:ascii="宋体" w:hAnsi="宋体" w:cs="宋体"/>
                <w:kern w:val="0"/>
              </w:rPr>
              <w:t>公路建设市场信用信息管理系统信息发布</w:t>
            </w:r>
          </w:p>
        </w:tc>
        <w:tc>
          <w:tcPr>
            <w:tcW w:w="721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u w:val="single"/>
              </w:rPr>
            </w:pPr>
            <w:r>
              <w:rPr>
                <w:rFonts w:hint="eastAsia" w:ascii="宋体" w:hAnsi="宋体"/>
                <w:bCs/>
              </w:rPr>
              <w:t>该条正文不适用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rPr>
            </w:pPr>
            <w:r>
              <w:rPr>
                <w:rFonts w:hint="eastAsia" w:ascii="宋体" w:hAnsi="宋体" w:cs="宋体"/>
                <w:kern w:val="0"/>
              </w:rPr>
              <w:t>1.5</w:t>
            </w:r>
          </w:p>
        </w:tc>
        <w:tc>
          <w:tcPr>
            <w:tcW w:w="19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kern w:val="0"/>
              </w:rPr>
            </w:pPr>
            <w:r>
              <w:rPr>
                <w:rFonts w:hint="eastAsia" w:ascii="宋体" w:hAnsi="宋体" w:cs="宋体"/>
                <w:spacing w:val="1"/>
              </w:rPr>
              <w:t>费用承担</w:t>
            </w:r>
          </w:p>
        </w:tc>
        <w:tc>
          <w:tcPr>
            <w:tcW w:w="721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rPr>
            </w:pPr>
            <w:r>
              <w:rPr>
                <w:rFonts w:hint="eastAsia" w:ascii="宋体" w:hAnsi="宋体" w:cs="宋体"/>
              </w:rPr>
              <w:t>投标人准备和参加投标活动所发生的一切费用自理。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kern w:val="0"/>
              </w:rPr>
            </w:pPr>
            <w:r>
              <w:rPr>
                <w:rFonts w:hint="eastAsia" w:ascii="宋体" w:hAnsi="宋体" w:cs="宋体"/>
              </w:rPr>
              <w:t>1.9</w:t>
            </w:r>
          </w:p>
        </w:tc>
        <w:tc>
          <w:tcPr>
            <w:tcW w:w="19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kern w:val="0"/>
              </w:rPr>
            </w:pPr>
            <w:r>
              <w:rPr>
                <w:rFonts w:hint="eastAsia" w:ascii="宋体" w:hAnsi="宋体" w:cs="宋体"/>
              </w:rPr>
              <w:t>踏勘现场</w:t>
            </w:r>
          </w:p>
        </w:tc>
        <w:tc>
          <w:tcPr>
            <w:tcW w:w="7219" w:type="dxa"/>
            <w:tcBorders>
              <w:top w:val="single" w:color="auto" w:sz="4" w:space="0"/>
              <w:left w:val="single" w:color="auto" w:sz="4" w:space="0"/>
              <w:bottom w:val="single" w:color="auto" w:sz="4" w:space="0"/>
              <w:right w:val="single" w:color="auto" w:sz="4" w:space="0"/>
            </w:tcBorders>
            <w:vAlign w:val="center"/>
          </w:tcPr>
          <w:p>
            <w:pPr>
              <w:pStyle w:val="15"/>
              <w:topLinePunct/>
              <w:spacing w:line="400" w:lineRule="exact"/>
              <w:rPr>
                <w:color w:val="auto"/>
                <w:sz w:val="21"/>
                <w:szCs w:val="21"/>
              </w:rPr>
            </w:pPr>
            <w:r>
              <w:rPr>
                <w:rFonts w:hint="eastAsia"/>
                <w:color w:val="auto"/>
                <w:sz w:val="21"/>
                <w:szCs w:val="21"/>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kern w:val="0"/>
              </w:rPr>
            </w:pPr>
            <w:r>
              <w:rPr>
                <w:rFonts w:hint="eastAsia" w:ascii="宋体" w:hAnsi="宋体" w:cs="宋体"/>
              </w:rPr>
              <w:t>1.10</w:t>
            </w:r>
          </w:p>
        </w:tc>
        <w:tc>
          <w:tcPr>
            <w:tcW w:w="19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kern w:val="0"/>
              </w:rPr>
            </w:pPr>
            <w:r>
              <w:rPr>
                <w:rFonts w:hint="eastAsia" w:ascii="宋体" w:hAnsi="宋体" w:cs="宋体"/>
              </w:rPr>
              <w:t>投标预备会</w:t>
            </w:r>
          </w:p>
        </w:tc>
        <w:tc>
          <w:tcPr>
            <w:tcW w:w="7219" w:type="dxa"/>
            <w:tcBorders>
              <w:top w:val="single" w:color="auto" w:sz="4" w:space="0"/>
              <w:left w:val="single" w:color="auto" w:sz="4" w:space="0"/>
              <w:bottom w:val="single" w:color="auto" w:sz="4" w:space="0"/>
              <w:right w:val="single" w:color="auto" w:sz="4" w:space="0"/>
            </w:tcBorders>
            <w:vAlign w:val="center"/>
          </w:tcPr>
          <w:p>
            <w:pPr>
              <w:pStyle w:val="15"/>
              <w:topLinePunct/>
              <w:spacing w:line="400" w:lineRule="exact"/>
              <w:rPr>
                <w:color w:val="auto"/>
                <w:sz w:val="21"/>
                <w:szCs w:val="21"/>
              </w:rPr>
            </w:pPr>
            <w:r>
              <w:rPr>
                <w:rFonts w:hint="eastAsia"/>
                <w:color w:val="auto"/>
                <w:sz w:val="21"/>
                <w:szCs w:val="21"/>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kern w:val="0"/>
              </w:rPr>
            </w:pPr>
            <w:r>
              <w:rPr>
                <w:rFonts w:hint="eastAsia" w:ascii="宋体" w:hAnsi="宋体" w:cs="宋体"/>
              </w:rPr>
              <w:t>1.11</w:t>
            </w:r>
          </w:p>
        </w:tc>
        <w:tc>
          <w:tcPr>
            <w:tcW w:w="19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kern w:val="0"/>
              </w:rPr>
            </w:pPr>
            <w:r>
              <w:rPr>
                <w:rFonts w:hint="eastAsia" w:ascii="宋体" w:hAnsi="宋体" w:cs="宋体"/>
              </w:rPr>
              <w:t>分包</w:t>
            </w:r>
          </w:p>
        </w:tc>
        <w:tc>
          <w:tcPr>
            <w:tcW w:w="72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cs="宋体"/>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kern w:val="0"/>
              </w:rPr>
            </w:pPr>
            <w:r>
              <w:rPr>
                <w:rFonts w:hint="eastAsia" w:ascii="宋体" w:hAnsi="宋体" w:cs="宋体"/>
              </w:rPr>
              <w:t>1.12</w:t>
            </w:r>
          </w:p>
        </w:tc>
        <w:tc>
          <w:tcPr>
            <w:tcW w:w="19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kern w:val="0"/>
              </w:rPr>
            </w:pPr>
            <w:r>
              <w:rPr>
                <w:rFonts w:hint="eastAsia" w:ascii="宋体" w:hAnsi="宋体" w:cs="宋体"/>
              </w:rPr>
              <w:t>偏离</w:t>
            </w:r>
          </w:p>
        </w:tc>
        <w:tc>
          <w:tcPr>
            <w:tcW w:w="72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cs="宋体"/>
              </w:rPr>
              <w:t>不允许偏离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rPr>
            </w:pPr>
            <w:r>
              <w:rPr>
                <w:rFonts w:hint="eastAsia" w:ascii="宋体" w:hAnsi="宋体" w:cs="宋体"/>
                <w:kern w:val="0"/>
              </w:rPr>
              <w:t>2.1</w:t>
            </w:r>
          </w:p>
        </w:tc>
        <w:tc>
          <w:tcPr>
            <w:tcW w:w="19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rPr>
            </w:pPr>
            <w:r>
              <w:rPr>
                <w:rFonts w:hint="eastAsia" w:ascii="宋体" w:hAnsi="宋体" w:cs="宋体"/>
                <w:kern w:val="0"/>
              </w:rPr>
              <w:t>构成招标文件的其他材料</w:t>
            </w:r>
          </w:p>
        </w:tc>
        <w:tc>
          <w:tcPr>
            <w:tcW w:w="72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rPr>
            </w:pPr>
            <w:r>
              <w:rPr>
                <w:rFonts w:hint="eastAsia" w:ascii="宋体" w:hAnsi="宋体" w:cs="宋体"/>
              </w:rPr>
              <w:t>招标人所在重庆市公共资源交易网（www.cqggzy.com）上发布的补遗、答疑、澄清、最高投标限价通知等（如有）。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rPr>
            </w:pPr>
            <w:r>
              <w:rPr>
                <w:rFonts w:hint="eastAsia" w:ascii="宋体" w:hAnsi="宋体" w:cs="宋体"/>
                <w:kern w:val="0"/>
              </w:rPr>
              <w:t>2.2.1</w:t>
            </w:r>
          </w:p>
        </w:tc>
        <w:tc>
          <w:tcPr>
            <w:tcW w:w="19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rPr>
            </w:pPr>
            <w:r>
              <w:rPr>
                <w:rFonts w:hint="eastAsia" w:ascii="宋体" w:hAnsi="宋体" w:cs="宋体"/>
                <w:kern w:val="0"/>
              </w:rPr>
              <w:t>投标人要求澄清招标文件</w:t>
            </w:r>
          </w:p>
        </w:tc>
        <w:tc>
          <w:tcPr>
            <w:tcW w:w="721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kern w:val="0"/>
              </w:rPr>
            </w:pPr>
            <w:r>
              <w:rPr>
                <w:rFonts w:hint="eastAsia" w:ascii="宋体" w:hAnsi="宋体" w:cs="宋体"/>
                <w:kern w:val="0"/>
              </w:rPr>
              <w:t>投标人在下载招标文件、工程量清单及图纸资料后，应仔细检查招标文件、工程量清单及图纸资料的所有内容，如有残缺或文字表述不清，图纸尺寸标注不明以及存在错、碰、漏、缺、概念模糊和有可能出现歧义或理解上的偏差的内容等</w:t>
            </w:r>
            <w:r>
              <w:rPr>
                <w:rFonts w:hint="eastAsia" w:ascii="宋体" w:hAnsi="宋体" w:cs="宋体"/>
              </w:rPr>
              <w:t>请在重庆市公共资源交易网（</w:t>
            </w:r>
            <w:r>
              <w:fldChar w:fldCharType="begin"/>
            </w:r>
            <w:r>
              <w:instrText xml:space="preserve"> HYPERLINK </w:instrText>
            </w:r>
            <w:r>
              <w:fldChar w:fldCharType="separate"/>
            </w:r>
            <w:r>
              <w:rPr>
                <w:rStyle w:val="48"/>
                <w:rFonts w:hint="eastAsia" w:ascii="宋体" w:hAnsi="宋体" w:cs="宋体"/>
                <w:color w:val="auto"/>
              </w:rPr>
              <w:t>www.cqggzy.com）匿名提问，提问截止时间2020年</w:t>
            </w:r>
            <w:r>
              <w:rPr>
                <w:rStyle w:val="48"/>
                <w:rFonts w:hint="eastAsia" w:ascii="宋体" w:hAnsi="宋体" w:cs="宋体"/>
                <w:color w:val="auto"/>
                <w:u w:val="single"/>
              </w:rPr>
              <w:t xml:space="preserve">    </w:t>
            </w:r>
            <w:r>
              <w:rPr>
                <w:rStyle w:val="48"/>
                <w:rFonts w:hint="eastAsia" w:ascii="宋体" w:hAnsi="宋体" w:cs="宋体"/>
                <w:color w:val="auto"/>
              </w:rPr>
              <w:t>月</w:t>
            </w:r>
            <w:r>
              <w:rPr>
                <w:rStyle w:val="48"/>
                <w:rFonts w:hint="eastAsia" w:ascii="宋体" w:hAnsi="宋体" w:cs="宋体"/>
                <w:color w:val="auto"/>
              </w:rPr>
              <w:fldChar w:fldCharType="end"/>
            </w:r>
            <w:r>
              <w:rPr>
                <w:rFonts w:hint="eastAsia" w:ascii="宋体" w:hAnsi="宋体" w:cs="宋体"/>
                <w:u w:val="single"/>
              </w:rPr>
              <w:t xml:space="preserve">     </w:t>
            </w:r>
            <w:r>
              <w:rPr>
                <w:rFonts w:hint="eastAsia" w:ascii="宋体" w:hAnsi="宋体" w:cs="宋体"/>
              </w:rPr>
              <w:t>日9时00分前。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rPr>
            </w:pPr>
            <w:r>
              <w:rPr>
                <w:rFonts w:hint="eastAsia" w:ascii="宋体" w:hAnsi="宋体" w:cs="宋体"/>
                <w:kern w:val="0"/>
              </w:rPr>
              <w:t>2.2.2</w:t>
            </w:r>
          </w:p>
          <w:p>
            <w:pPr>
              <w:spacing w:line="400" w:lineRule="exact"/>
              <w:jc w:val="center"/>
              <w:rPr>
                <w:rFonts w:ascii="宋体" w:hAnsi="宋体" w:cs="宋体"/>
              </w:rPr>
            </w:pPr>
            <w:r>
              <w:rPr>
                <w:rFonts w:hint="eastAsia" w:ascii="宋体" w:hAnsi="宋体" w:cs="宋体"/>
                <w:kern w:val="0"/>
              </w:rPr>
              <w:t>2.3.1</w:t>
            </w:r>
          </w:p>
        </w:tc>
        <w:tc>
          <w:tcPr>
            <w:tcW w:w="19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rPr>
            </w:pPr>
            <w:r>
              <w:rPr>
                <w:rFonts w:hint="eastAsia" w:ascii="宋体" w:hAnsi="宋体" w:cs="宋体"/>
                <w:kern w:val="0"/>
              </w:rPr>
              <w:t>招标文件澄清发出的形式</w:t>
            </w:r>
          </w:p>
        </w:tc>
        <w:tc>
          <w:tcPr>
            <w:tcW w:w="721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Style w:val="48"/>
                <w:rFonts w:ascii="宋体" w:hAnsi="宋体" w:cs="宋体"/>
                <w:color w:val="auto"/>
              </w:rPr>
            </w:pPr>
            <w:r>
              <w:rPr>
                <w:rStyle w:val="48"/>
                <w:rFonts w:hint="eastAsia" w:ascii="宋体" w:hAnsi="宋体" w:cs="宋体"/>
                <w:color w:val="auto"/>
              </w:rPr>
              <w:t>招标人在认为有必要对投标人所提问题进行澄清时，应于2020年</w:t>
            </w:r>
            <w:r>
              <w:rPr>
                <w:rStyle w:val="48"/>
                <w:rFonts w:hint="eastAsia" w:ascii="宋体" w:hAnsi="宋体" w:cs="宋体"/>
                <w:color w:val="auto"/>
                <w:u w:val="single"/>
              </w:rPr>
              <w:t xml:space="preserve">    </w:t>
            </w:r>
            <w:r>
              <w:rPr>
                <w:rStyle w:val="48"/>
                <w:rFonts w:hint="eastAsia" w:ascii="宋体" w:hAnsi="宋体" w:cs="宋体"/>
                <w:color w:val="auto"/>
              </w:rPr>
              <w:t>月</w:t>
            </w:r>
          </w:p>
          <w:p>
            <w:pPr>
              <w:spacing w:line="400" w:lineRule="exact"/>
            </w:pPr>
            <w:r>
              <w:rPr>
                <w:rStyle w:val="48"/>
                <w:rFonts w:hint="eastAsia" w:ascii="宋体" w:hAnsi="宋体" w:cs="宋体"/>
                <w:color w:val="auto"/>
                <w:u w:val="single"/>
              </w:rPr>
              <w:t xml:space="preserve">    </w:t>
            </w:r>
            <w:r>
              <w:rPr>
                <w:rStyle w:val="48"/>
                <w:rFonts w:hint="eastAsia" w:ascii="宋体" w:hAnsi="宋体" w:cs="宋体"/>
                <w:color w:val="auto"/>
              </w:rPr>
              <w:t>日17时30分前，将澄清内容在重庆市公共资源交易网</w:t>
            </w:r>
            <w:r>
              <w:rPr>
                <w:rFonts w:hint="eastAsia" w:ascii="宋体" w:hAnsi="宋体" w:cs="宋体"/>
              </w:rPr>
              <w:t>（www.cqggzy.com）</w:t>
            </w:r>
            <w:r>
              <w:rPr>
                <w:rStyle w:val="48"/>
                <w:rFonts w:hint="eastAsia" w:ascii="宋体" w:hAnsi="宋体" w:cs="宋体"/>
                <w:color w:val="auto"/>
              </w:rPr>
              <w:t>发出，并将澄清内容作为招标文件的补充部分。</w:t>
            </w:r>
          </w:p>
          <w:p>
            <w:pPr>
              <w:spacing w:line="400" w:lineRule="exact"/>
              <w:ind w:firstLine="420" w:firstLineChars="200"/>
              <w:rPr>
                <w:rFonts w:ascii="宋体" w:hAnsi="宋体" w:cs="宋体"/>
                <w:kern w:val="0"/>
              </w:rPr>
            </w:pPr>
            <w:r>
              <w:rPr>
                <w:rFonts w:hint="eastAsia" w:ascii="宋体" w:hAnsi="宋体" w:cs="宋体"/>
              </w:rPr>
              <w:t>无论投标人是否在重庆市公共资源交易网（www.cqggzy.com）下载招标文件澄清内容，招标人和招标机构均视为投标人已知晓招标文件全部澄清内容，由此产生的一切后果均由投标人自行负责。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rPr>
            </w:pPr>
            <w:r>
              <w:rPr>
                <w:rFonts w:hint="eastAsia" w:ascii="宋体" w:hAnsi="宋体" w:cs="宋体"/>
              </w:rPr>
              <w:t>2.2.3</w:t>
            </w:r>
          </w:p>
          <w:p>
            <w:pPr>
              <w:pStyle w:val="82"/>
              <w:adjustRightInd/>
              <w:spacing w:line="400" w:lineRule="exact"/>
              <w:jc w:val="center"/>
              <w:rPr>
                <w:rFonts w:ascii="宋体" w:hAnsi="宋体" w:eastAsia="宋体" w:cs="宋体"/>
                <w:color w:val="auto"/>
                <w:sz w:val="21"/>
                <w:szCs w:val="21"/>
              </w:rPr>
            </w:pPr>
            <w:r>
              <w:rPr>
                <w:rFonts w:hint="eastAsia" w:ascii="宋体" w:hAnsi="宋体" w:eastAsia="宋体" w:cs="宋体"/>
                <w:color w:val="auto"/>
                <w:sz w:val="21"/>
                <w:szCs w:val="21"/>
              </w:rPr>
              <w:t>2.3.2</w:t>
            </w:r>
          </w:p>
        </w:tc>
        <w:tc>
          <w:tcPr>
            <w:tcW w:w="19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rPr>
            </w:pPr>
            <w:r>
              <w:rPr>
                <w:rFonts w:hint="eastAsia" w:ascii="宋体" w:hAnsi="宋体" w:cs="宋体"/>
                <w:kern w:val="0"/>
              </w:rPr>
              <w:t>投标人确认收到招标文件澄清及修改</w:t>
            </w:r>
          </w:p>
        </w:tc>
        <w:tc>
          <w:tcPr>
            <w:tcW w:w="72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kern w:val="0"/>
              </w:rPr>
            </w:pPr>
            <w:r>
              <w:rPr>
                <w:rFonts w:hint="eastAsia" w:ascii="宋体" w:hAnsi="宋体" w:cs="宋体"/>
              </w:rPr>
              <w:t>由投标人在相关网站上自行查阅与下载，不要求投标人向招标人发出确认函。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rPr>
            </w:pPr>
            <w:r>
              <w:rPr>
                <w:rFonts w:hint="eastAsia" w:ascii="宋体" w:hAnsi="宋体" w:cs="宋体"/>
                <w:kern w:val="0"/>
              </w:rPr>
              <w:t>3.1.1</w:t>
            </w:r>
          </w:p>
        </w:tc>
        <w:tc>
          <w:tcPr>
            <w:tcW w:w="19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rPr>
            </w:pPr>
            <w:r>
              <w:rPr>
                <w:rFonts w:hint="eastAsia" w:ascii="宋体" w:hAnsi="宋体" w:cs="宋体"/>
              </w:rPr>
              <w:t>投标文件密封形式</w:t>
            </w:r>
          </w:p>
        </w:tc>
        <w:tc>
          <w:tcPr>
            <w:tcW w:w="721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rPr>
            </w:pPr>
            <w:r>
              <w:rPr>
                <w:rFonts w:hint="eastAsia" w:ascii="宋体" w:hAnsi="宋体" w:cs="宋体"/>
              </w:rPr>
              <w:t>双信封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napToGrid w:val="0"/>
                <w:kern w:val="0"/>
              </w:rPr>
            </w:pPr>
            <w:r>
              <w:rPr>
                <w:rFonts w:hint="eastAsia" w:ascii="宋体" w:hAnsi="宋体" w:cs="宋体"/>
                <w:snapToGrid w:val="0"/>
                <w:kern w:val="0"/>
              </w:rPr>
              <w:t>3.1</w:t>
            </w:r>
            <w:bookmarkStart w:id="154" w:name="_Hlt227983924"/>
            <w:bookmarkEnd w:id="154"/>
            <w:bookmarkStart w:id="155" w:name="_Hlt227983889"/>
            <w:bookmarkEnd w:id="155"/>
            <w:r>
              <w:rPr>
                <w:rFonts w:hint="eastAsia" w:ascii="宋体" w:hAnsi="宋体" w:cs="宋体"/>
                <w:snapToGrid w:val="0"/>
                <w:kern w:val="0"/>
              </w:rPr>
              <w:t>.1</w:t>
            </w:r>
          </w:p>
        </w:tc>
        <w:tc>
          <w:tcPr>
            <w:tcW w:w="19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napToGrid w:val="0"/>
                <w:kern w:val="0"/>
              </w:rPr>
            </w:pPr>
            <w:r>
              <w:rPr>
                <w:rFonts w:hint="eastAsia" w:ascii="宋体" w:hAnsi="宋体" w:cs="宋体"/>
                <w:snapToGrid w:val="0"/>
                <w:kern w:val="0"/>
              </w:rPr>
              <w:t>构成投标文件的其他资料</w:t>
            </w:r>
          </w:p>
        </w:tc>
        <w:tc>
          <w:tcPr>
            <w:tcW w:w="72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kern w:val="0"/>
              </w:rPr>
            </w:pPr>
            <w:r>
              <w:rPr>
                <w:rFonts w:ascii="宋体" w:hAnsi="宋体"/>
              </w:rPr>
              <w:t>由投标人在相关网站上自行查阅与下载，不要求投标人向招标人发出确认函</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napToGrid w:val="0"/>
                <w:kern w:val="0"/>
              </w:rPr>
            </w:pPr>
            <w:r>
              <w:rPr>
                <w:rFonts w:hint="eastAsia" w:ascii="宋体" w:hAnsi="宋体" w:cs="宋体"/>
              </w:rPr>
              <w:t>3.2.1</w:t>
            </w:r>
          </w:p>
        </w:tc>
        <w:tc>
          <w:tcPr>
            <w:tcW w:w="19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napToGrid w:val="0"/>
                <w:kern w:val="0"/>
              </w:rPr>
            </w:pPr>
            <w:r>
              <w:rPr>
                <w:rFonts w:hint="eastAsia" w:ascii="宋体" w:hAnsi="宋体" w:cs="宋体"/>
              </w:rPr>
              <w:t>增值税税金的计算方法</w:t>
            </w:r>
          </w:p>
        </w:tc>
        <w:tc>
          <w:tcPr>
            <w:tcW w:w="721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kern w:val="0"/>
              </w:rPr>
            </w:pPr>
            <w:r>
              <w:rPr>
                <w:rFonts w:hint="eastAsia" w:ascii="宋体" w:hAnsi="宋体" w:cs="宋体"/>
              </w:rPr>
              <w:t>增值税税金按一般计税方法计算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pPr>
              <w:tabs>
                <w:tab w:val="right" w:leader="dot" w:pos="9174"/>
              </w:tabs>
              <w:spacing w:line="440" w:lineRule="exact"/>
              <w:jc w:val="center"/>
              <w:rPr>
                <w:rFonts w:ascii="宋体" w:hAnsi="宋体" w:cs="宋体"/>
              </w:rPr>
            </w:pPr>
            <w:r>
              <w:rPr>
                <w:rFonts w:hint="eastAsia" w:ascii="宋体" w:hAnsi="宋体" w:cs="宋体"/>
              </w:rPr>
              <w:t>3.2.1</w:t>
            </w:r>
          </w:p>
          <w:p>
            <w:pPr>
              <w:tabs>
                <w:tab w:val="right" w:leader="dot" w:pos="9174"/>
              </w:tabs>
              <w:spacing w:line="440" w:lineRule="exact"/>
              <w:jc w:val="center"/>
            </w:pPr>
            <w:r>
              <w:rPr>
                <w:rFonts w:hint="eastAsia" w:ascii="宋体" w:hAnsi="宋体" w:cs="宋体"/>
              </w:rPr>
              <w:t>（1）</w:t>
            </w:r>
          </w:p>
        </w:tc>
        <w:tc>
          <w:tcPr>
            <w:tcW w:w="190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napToGrid w:val="0"/>
                <w:kern w:val="0"/>
              </w:rPr>
            </w:pPr>
            <w:r>
              <w:rPr>
                <w:rFonts w:hint="eastAsia" w:ascii="宋体" w:hAnsi="宋体" w:cs="宋体"/>
              </w:rPr>
              <w:t>工程</w:t>
            </w:r>
            <w:r>
              <w:rPr>
                <w:rFonts w:hint="eastAsia" w:ascii="宋体" w:hAnsi="宋体" w:cs="宋体"/>
                <w:color w:val="000000" w:themeColor="text1"/>
                <w14:textFill>
                  <w14:solidFill>
                    <w14:schemeClr w14:val="tx1"/>
                  </w14:solidFill>
                </w14:textFill>
              </w:rPr>
              <w:t>量清单</w:t>
            </w:r>
            <w:r>
              <w:rPr>
                <w:rFonts w:hint="eastAsia" w:ascii="宋体" w:hAnsi="宋体" w:cs="宋体"/>
              </w:rPr>
              <w:t>的填写方式</w:t>
            </w:r>
          </w:p>
        </w:tc>
        <w:tc>
          <w:tcPr>
            <w:tcW w:w="7219" w:type="dxa"/>
            <w:tcBorders>
              <w:top w:val="single" w:color="auto" w:sz="4" w:space="0"/>
              <w:left w:val="single" w:color="auto" w:sz="4" w:space="0"/>
              <w:bottom w:val="single" w:color="auto" w:sz="4" w:space="0"/>
              <w:right w:val="single" w:color="auto" w:sz="4" w:space="0"/>
            </w:tcBorders>
          </w:tcPr>
          <w:p>
            <w:pPr>
              <w:spacing w:line="400" w:lineRule="exact"/>
              <w:ind w:firstLine="420" w:firstLineChars="200"/>
              <w:rPr>
                <w:rFonts w:ascii="宋体" w:hAnsi="宋体" w:cs="宋体"/>
              </w:rPr>
            </w:pPr>
            <w:r>
              <w:rPr>
                <w:rFonts w:hint="eastAsia" w:ascii="宋体" w:hAnsi="宋体" w:cs="宋体"/>
                <w:color w:val="000000" w:themeColor="text1"/>
                <w14:textFill>
                  <w14:solidFill>
                    <w14:schemeClr w14:val="tx1"/>
                  </w14:solidFill>
                </w14:textFill>
              </w:rPr>
              <w:t>投标人按照招标人提供的电子版工程量清单填报，在重庆市公共资源交易网（</w:t>
            </w:r>
            <w:r>
              <w:fldChar w:fldCharType="begin"/>
            </w:r>
            <w:r>
              <w:instrText xml:space="preserve"> HYPERLINK "http://www.cqggzy.com" </w:instrText>
            </w:r>
            <w:r>
              <w:fldChar w:fldCharType="separate"/>
            </w:r>
            <w:r>
              <w:rPr>
                <w:rFonts w:hint="eastAsia"/>
                <w:color w:val="000000" w:themeColor="text1"/>
                <w14:textFill>
                  <w14:solidFill>
                    <w14:schemeClr w14:val="tx1"/>
                  </w14:solidFill>
                </w14:textFill>
              </w:rPr>
              <w:t>www.cqggzy.com</w:t>
            </w:r>
            <w:r>
              <w:rPr>
                <w:rFonts w:hint="eastAsia"/>
                <w:color w:val="000000" w:themeColor="text1"/>
                <w14:textFill>
                  <w14:solidFill>
                    <w14:schemeClr w14:val="tx1"/>
                  </w14:solidFill>
                </w14:textFill>
              </w:rPr>
              <w:fldChar w:fldCharType="end"/>
            </w:r>
            <w:r>
              <w:rPr>
                <w:rFonts w:hint="eastAsia" w:ascii="宋体" w:hAnsi="宋体" w:cs="宋体"/>
                <w:color w:val="000000" w:themeColor="text1"/>
                <w14:textFill>
                  <w14:solidFill>
                    <w14:schemeClr w14:val="tx1"/>
                  </w14:solidFill>
                </w14:textFill>
              </w:rPr>
              <w:t>）上自行下载。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napToGrid w:val="0"/>
                <w:kern w:val="0"/>
              </w:rPr>
            </w:pPr>
            <w:r>
              <w:rPr>
                <w:rFonts w:hint="eastAsia" w:ascii="宋体" w:hAnsi="宋体" w:cs="宋体"/>
              </w:rPr>
              <w:t>3.2.2</w:t>
            </w:r>
          </w:p>
        </w:tc>
        <w:tc>
          <w:tcPr>
            <w:tcW w:w="19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napToGrid w:val="0"/>
                <w:kern w:val="0"/>
              </w:rPr>
            </w:pPr>
            <w:r>
              <w:rPr>
                <w:rFonts w:hint="eastAsia" w:ascii="宋体" w:hAnsi="宋体" w:cs="宋体"/>
              </w:rPr>
              <w:t>投标函</w:t>
            </w:r>
          </w:p>
        </w:tc>
        <w:tc>
          <w:tcPr>
            <w:tcW w:w="7219" w:type="dxa"/>
            <w:tcBorders>
              <w:top w:val="single" w:color="auto" w:sz="4" w:space="0"/>
              <w:left w:val="single" w:color="auto" w:sz="4" w:space="0"/>
              <w:bottom w:val="single" w:color="auto" w:sz="4" w:space="0"/>
              <w:right w:val="single" w:color="auto" w:sz="4" w:space="0"/>
            </w:tcBorders>
            <w:vAlign w:val="center"/>
          </w:tcPr>
          <w:p>
            <w:pPr>
              <w:spacing w:line="400" w:lineRule="atLeast"/>
              <w:jc w:val="left"/>
              <w:rPr>
                <w:rFonts w:ascii="宋体" w:hAnsi="宋体" w:cs="宋体"/>
                <w:kern w:val="0"/>
              </w:rPr>
            </w:pPr>
            <w:r>
              <w:rPr>
                <w:rFonts w:hint="eastAsia" w:ascii="宋体" w:hAnsi="宋体" w:cs="宋体"/>
              </w:rPr>
              <w:t>本项目不接受修改投标报价的投标函。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rPr>
            </w:pPr>
            <w:r>
              <w:rPr>
                <w:rFonts w:hint="eastAsia" w:ascii="宋体" w:hAnsi="宋体" w:cs="宋体"/>
              </w:rPr>
              <w:t>3.2.3</w:t>
            </w:r>
          </w:p>
        </w:tc>
        <w:tc>
          <w:tcPr>
            <w:tcW w:w="19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rPr>
            </w:pPr>
            <w:r>
              <w:rPr>
                <w:rFonts w:hint="eastAsia" w:ascii="宋体" w:hAnsi="宋体" w:cs="宋体"/>
              </w:rPr>
              <w:t>报价方式</w:t>
            </w:r>
          </w:p>
        </w:tc>
        <w:tc>
          <w:tcPr>
            <w:tcW w:w="72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rPr>
            </w:pPr>
            <w:r>
              <w:rPr>
                <w:rFonts w:hint="eastAsia" w:ascii="宋体" w:hAnsi="宋体" w:cs="宋体"/>
              </w:rPr>
              <w:t>总价及工程量清单报价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rPr>
            </w:pPr>
            <w:r>
              <w:rPr>
                <w:rFonts w:hint="eastAsia" w:ascii="宋体" w:hAnsi="宋体" w:cs="宋体"/>
              </w:rPr>
              <w:t>3.2.5</w:t>
            </w:r>
          </w:p>
        </w:tc>
        <w:tc>
          <w:tcPr>
            <w:tcW w:w="19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rPr>
            </w:pPr>
            <w:r>
              <w:rPr>
                <w:rFonts w:hint="eastAsia" w:ascii="宋体" w:hAnsi="宋体" w:cs="宋体"/>
              </w:rPr>
              <w:t>安全生产费</w:t>
            </w:r>
          </w:p>
        </w:tc>
        <w:tc>
          <w:tcPr>
            <w:tcW w:w="72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rPr>
            </w:pPr>
            <w:r>
              <w:rPr>
                <w:rFonts w:hint="eastAsia" w:ascii="宋体" w:hAnsi="宋体" w:cs="宋体"/>
              </w:rPr>
              <w:t>工程量清单中的安全生产费是指施工企业按照规定标准提取在成本中列支，专门用于完善和改进企业或项目安全生产条件的资金等（详见《企业安全生产费用提取和使用管理办法》财企〔2012〕16号）；其费用在最终结算时按工程实际总造价的2%计取，单列在工程量清单中，并由乙方包干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rPr>
            </w:pPr>
            <w:r>
              <w:rPr>
                <w:rFonts w:hint="eastAsia" w:ascii="宋体" w:hAnsi="宋体" w:cs="宋体"/>
              </w:rPr>
              <w:t>3.2.6</w:t>
            </w:r>
          </w:p>
        </w:tc>
        <w:tc>
          <w:tcPr>
            <w:tcW w:w="19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rPr>
            </w:pPr>
            <w:r>
              <w:rPr>
                <w:rFonts w:hint="eastAsia" w:ascii="宋体" w:hAnsi="宋体" w:cs="宋体"/>
              </w:rPr>
              <w:t>是否接受调价函</w:t>
            </w:r>
          </w:p>
        </w:tc>
        <w:tc>
          <w:tcPr>
            <w:tcW w:w="72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rPr>
            </w:pPr>
            <w:r>
              <w:rPr>
                <w:rFonts w:hint="eastAsia" w:ascii="宋体" w:hAnsi="宋体"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rPr>
            </w:pPr>
            <w:r>
              <w:rPr>
                <w:rFonts w:hint="eastAsia" w:ascii="宋体" w:hAnsi="宋体" w:cs="宋体"/>
              </w:rPr>
              <w:t>3.2.8</w:t>
            </w:r>
          </w:p>
        </w:tc>
        <w:tc>
          <w:tcPr>
            <w:tcW w:w="19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rPr>
            </w:pPr>
            <w:r>
              <w:rPr>
                <w:rFonts w:hint="eastAsia" w:ascii="宋体" w:hAnsi="宋体" w:cs="宋体"/>
              </w:rPr>
              <w:t>最高投标限价</w:t>
            </w:r>
          </w:p>
        </w:tc>
        <w:tc>
          <w:tcPr>
            <w:tcW w:w="7219" w:type="dxa"/>
            <w:tcBorders>
              <w:top w:val="single" w:color="auto" w:sz="4" w:space="0"/>
              <w:left w:val="single" w:color="auto" w:sz="4" w:space="0"/>
              <w:bottom w:val="single" w:color="auto" w:sz="4" w:space="0"/>
              <w:right w:val="single" w:color="auto" w:sz="4" w:space="0"/>
            </w:tcBorders>
            <w:vAlign w:val="center"/>
          </w:tcPr>
          <w:p>
            <w:pPr>
              <w:spacing w:line="440" w:lineRule="exact"/>
              <w:ind w:firstLine="422" w:firstLineChars="200"/>
              <w:rPr>
                <w:rFonts w:ascii="宋体" w:hAnsi="宋体" w:cs="MingLiU"/>
                <w:b/>
              </w:rPr>
            </w:pPr>
            <w:r>
              <w:rPr>
                <w:rFonts w:hint="eastAsia" w:ascii="宋体" w:hAnsi="宋体" w:cs="MingLiU"/>
                <w:b/>
              </w:rPr>
              <w:t>投标人报价不得超过招标人发布的最高限价（包括单价限价及总价限价），否则评标委员会将按否决投标处理。</w:t>
            </w:r>
          </w:p>
          <w:p>
            <w:pPr>
              <w:spacing w:line="400" w:lineRule="atLeast"/>
              <w:ind w:firstLine="211" w:firstLineChars="100"/>
              <w:jc w:val="left"/>
              <w:rPr>
                <w:rFonts w:ascii="宋体" w:hAnsi="宋体" w:cs="宋体"/>
                <w:b/>
              </w:rPr>
            </w:pPr>
            <w:r>
              <w:rPr>
                <w:rFonts w:hint="eastAsia" w:ascii="宋体" w:hAnsi="宋体" w:cs="MingLiU"/>
                <w:b/>
              </w:rPr>
              <w:t>本项目</w:t>
            </w:r>
            <w:r>
              <w:rPr>
                <w:rFonts w:hint="eastAsia" w:ascii="宋体" w:hAnsi="宋体" w:cs="宋体"/>
                <w:b/>
              </w:rPr>
              <w:t>最高限价以补遗的形式发布。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rPr>
            </w:pPr>
            <w:r>
              <w:rPr>
                <w:rFonts w:hint="eastAsia" w:ascii="宋体" w:hAnsi="宋体" w:cs="宋体"/>
              </w:rPr>
              <w:t>3.2.9</w:t>
            </w:r>
          </w:p>
        </w:tc>
        <w:tc>
          <w:tcPr>
            <w:tcW w:w="19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rPr>
            </w:pPr>
            <w:r>
              <w:rPr>
                <w:rFonts w:hint="eastAsia" w:ascii="宋体" w:hAnsi="宋体" w:cs="宋体"/>
                <w:kern w:val="0"/>
              </w:rPr>
              <w:t>投标报价的其他要求</w:t>
            </w:r>
          </w:p>
        </w:tc>
        <w:tc>
          <w:tcPr>
            <w:tcW w:w="7219" w:type="dxa"/>
            <w:tcBorders>
              <w:top w:val="single" w:color="auto" w:sz="4" w:space="0"/>
              <w:left w:val="single" w:color="auto" w:sz="4" w:space="0"/>
              <w:bottom w:val="single" w:color="auto" w:sz="4" w:space="0"/>
              <w:right w:val="single" w:color="auto" w:sz="4" w:space="0"/>
            </w:tcBorders>
            <w:vAlign w:val="center"/>
          </w:tcPr>
          <w:p>
            <w:pPr>
              <w:spacing w:line="360" w:lineRule="auto"/>
            </w:pPr>
            <w:r>
              <w:rPr>
                <w:rFonts w:hint="eastAsia" w:ascii="宋体" w:hAnsi="宋体" w:cs="宋体"/>
              </w:rPr>
              <w:t>本项目将设置最高投标总限价（含单价限价及总价限价），投标人根据招标人给出的限价结合市场、企业自身情况等条件填写报价清单。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rPr>
            </w:pPr>
            <w:r>
              <w:rPr>
                <w:rFonts w:hint="eastAsia" w:ascii="宋体" w:hAnsi="宋体" w:cs="宋体"/>
              </w:rPr>
              <w:t>3.3.1</w:t>
            </w:r>
          </w:p>
        </w:tc>
        <w:tc>
          <w:tcPr>
            <w:tcW w:w="19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rPr>
            </w:pPr>
            <w:r>
              <w:rPr>
                <w:rFonts w:hint="eastAsia" w:ascii="宋体" w:hAnsi="宋体" w:cs="宋体"/>
                <w:kern w:val="0"/>
              </w:rPr>
              <w:t>投标有效期</w:t>
            </w:r>
          </w:p>
        </w:tc>
        <w:tc>
          <w:tcPr>
            <w:tcW w:w="72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rPr>
            </w:pPr>
            <w:r>
              <w:rPr>
                <w:rFonts w:hint="eastAsia" w:ascii="宋体" w:hAnsi="宋体" w:cs="宋体"/>
              </w:rPr>
              <w:t>自投标人提交投标文件截止之日起计算</w:t>
            </w:r>
            <w:r>
              <w:rPr>
                <w:rFonts w:hint="eastAsia" w:ascii="宋体" w:hAnsi="宋体" w:cs="宋体"/>
                <w:u w:val="single"/>
              </w:rPr>
              <w:t>90</w:t>
            </w:r>
            <w:r>
              <w:rPr>
                <w:rFonts w:hint="eastAsia" w:ascii="宋体" w:hAnsi="宋体" w:cs="宋体"/>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rPr>
            </w:pPr>
            <w:r>
              <w:rPr>
                <w:rFonts w:hint="eastAsia" w:ascii="宋体" w:hAnsi="宋体" w:cs="宋体"/>
                <w:kern w:val="0"/>
              </w:rPr>
              <w:t>3.4.1</w:t>
            </w:r>
          </w:p>
        </w:tc>
        <w:tc>
          <w:tcPr>
            <w:tcW w:w="19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rPr>
            </w:pPr>
            <w:r>
              <w:rPr>
                <w:rFonts w:hint="eastAsia" w:ascii="宋体" w:hAnsi="宋体" w:cs="宋体"/>
                <w:kern w:val="0"/>
              </w:rPr>
              <w:t>投标</w:t>
            </w:r>
            <w:r>
              <w:rPr>
                <w:rFonts w:hint="eastAsia" w:ascii="宋体" w:hAnsi="宋体" w:cs="宋体"/>
              </w:rPr>
              <w:t>保证金</w:t>
            </w:r>
          </w:p>
        </w:tc>
        <w:tc>
          <w:tcPr>
            <w:tcW w:w="72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20" w:firstLineChars="200"/>
              <w:rPr>
                <w:rFonts w:ascii="宋体" w:hAnsi="宋体" w:cs="Times New Roman"/>
                <w:kern w:val="0"/>
              </w:rPr>
            </w:pPr>
            <w:r>
              <w:rPr>
                <w:rFonts w:hint="eastAsia" w:ascii="宋体" w:hAnsi="宋体" w:cs="Times New Roman"/>
                <w:kern w:val="0"/>
              </w:rPr>
              <w:t>投标保证金的缴纳方式：投标人只能选择以下两种方式之一。</w:t>
            </w:r>
          </w:p>
          <w:p>
            <w:pPr>
              <w:snapToGrid w:val="0"/>
              <w:spacing w:line="400" w:lineRule="exact"/>
              <w:ind w:firstLine="420" w:firstLineChars="200"/>
              <w:rPr>
                <w:rFonts w:ascii="宋体" w:hAnsi="宋体" w:cs="Times New Roman"/>
                <w:kern w:val="0"/>
              </w:rPr>
            </w:pPr>
            <w:r>
              <w:rPr>
                <w:rFonts w:hint="eastAsia" w:ascii="宋体" w:hAnsi="宋体" w:cs="Times New Roman"/>
                <w:kern w:val="0"/>
              </w:rPr>
              <w:t>方式一</w:t>
            </w:r>
          </w:p>
          <w:p>
            <w:pPr>
              <w:snapToGrid w:val="0"/>
              <w:spacing w:line="400" w:lineRule="exact"/>
              <w:ind w:firstLine="420" w:firstLineChars="200"/>
              <w:rPr>
                <w:rFonts w:ascii="宋体" w:hAnsi="宋体" w:cs="Times New Roman"/>
                <w:kern w:val="0"/>
              </w:rPr>
            </w:pPr>
            <w:r>
              <w:rPr>
                <w:rFonts w:hint="eastAsia" w:ascii="宋体" w:hAnsi="宋体" w:cs="Times New Roman"/>
                <w:kern w:val="0"/>
              </w:rPr>
              <w:t>一、以电子投标保函形式交纳投标保证金</w:t>
            </w:r>
          </w:p>
          <w:p>
            <w:pPr>
              <w:snapToGrid w:val="0"/>
              <w:spacing w:line="400" w:lineRule="exact"/>
              <w:ind w:firstLine="420" w:firstLineChars="200"/>
              <w:rPr>
                <w:rFonts w:ascii="宋体" w:hAnsi="宋体" w:cs="Times New Roman"/>
                <w:kern w:val="0"/>
              </w:rPr>
            </w:pPr>
            <w:r>
              <w:rPr>
                <w:rFonts w:hint="eastAsia" w:ascii="宋体" w:hAnsi="宋体" w:cs="Times New Roman"/>
                <w:kern w:val="0"/>
              </w:rPr>
              <w:t>1. 投标保函交纳形式及要求：投标人在投标截止时间前通过重庆市公共资源交易金融服务平台向金融机构申请开具电子投标保函，电子投标保函应至少体现如下内容：①担保项目必须为本项目；②受益人必须为本项目招标人；③保函担保金额必须满足本项目要求；④保函生效时间必须在投标截止时间前，有效期限必须至少包含整个投标有效期。否则，投标保函无效，投标人的投标文件由评标委员会作否决投标处理。</w:t>
            </w:r>
          </w:p>
          <w:p>
            <w:pPr>
              <w:snapToGrid w:val="0"/>
              <w:spacing w:line="400" w:lineRule="exact"/>
              <w:ind w:firstLine="420" w:firstLineChars="200"/>
              <w:rPr>
                <w:rFonts w:ascii="宋体" w:hAnsi="宋体" w:cs="Times New Roman"/>
                <w:kern w:val="0"/>
              </w:rPr>
            </w:pPr>
            <w:r>
              <w:rPr>
                <w:rFonts w:hint="eastAsia" w:ascii="宋体" w:hAnsi="宋体" w:cs="Times New Roman"/>
                <w:kern w:val="0"/>
              </w:rPr>
              <w:t>2. 以保函形式担保的投标保证金的金额：</w:t>
            </w:r>
            <w:r>
              <w:rPr>
                <w:rFonts w:hint="eastAsia" w:ascii="宋体" w:hAnsi="宋体" w:cs="Times New Roman"/>
                <w:kern w:val="0"/>
                <w:u w:val="single"/>
              </w:rPr>
              <w:t>5</w:t>
            </w:r>
            <w:r>
              <w:rPr>
                <w:rFonts w:hint="eastAsia" w:ascii="宋体" w:hAnsi="宋体" w:cs="Times New Roman"/>
                <w:kern w:val="0"/>
              </w:rPr>
              <w:t>万元整（人民币）</w:t>
            </w:r>
          </w:p>
          <w:p>
            <w:pPr>
              <w:snapToGrid w:val="0"/>
              <w:spacing w:line="400" w:lineRule="exact"/>
              <w:ind w:firstLine="420" w:firstLineChars="200"/>
              <w:rPr>
                <w:rFonts w:ascii="宋体" w:hAnsi="宋体" w:cs="Times New Roman"/>
                <w:kern w:val="0"/>
              </w:rPr>
            </w:pPr>
            <w:r>
              <w:rPr>
                <w:rFonts w:hint="eastAsia" w:ascii="宋体" w:hAnsi="宋体" w:cs="Times New Roman"/>
                <w:kern w:val="0"/>
              </w:rPr>
              <w:t>3. 投标保函有效性：</w:t>
            </w:r>
          </w:p>
          <w:p>
            <w:pPr>
              <w:snapToGrid w:val="0"/>
              <w:spacing w:line="400" w:lineRule="exact"/>
              <w:ind w:firstLine="420" w:firstLineChars="200"/>
              <w:rPr>
                <w:rFonts w:ascii="宋体" w:hAnsi="宋体" w:cs="Times New Roman"/>
                <w:kern w:val="0"/>
              </w:rPr>
            </w:pPr>
            <w:r>
              <w:rPr>
                <w:rFonts w:hint="eastAsia" w:ascii="宋体" w:hAnsi="宋体" w:cs="Times New Roman"/>
                <w:kern w:val="0"/>
              </w:rPr>
              <w:t>电子投标保函的有效性以公共资源交易中心开标现场提交的投标保函缴纳情况的信息为准。</w:t>
            </w:r>
          </w:p>
          <w:p>
            <w:pPr>
              <w:snapToGrid w:val="0"/>
              <w:spacing w:line="400" w:lineRule="exact"/>
              <w:ind w:firstLine="420" w:firstLineChars="200"/>
              <w:rPr>
                <w:rFonts w:ascii="宋体" w:hAnsi="宋体" w:cs="Times New Roman"/>
                <w:kern w:val="0"/>
              </w:rPr>
            </w:pPr>
            <w:r>
              <w:rPr>
                <w:rFonts w:hint="eastAsia" w:ascii="宋体" w:hAnsi="宋体" w:cs="Times New Roman"/>
                <w:kern w:val="0"/>
              </w:rPr>
              <w:t>二、投标保函的注销</w:t>
            </w:r>
          </w:p>
          <w:p>
            <w:pPr>
              <w:snapToGrid w:val="0"/>
              <w:spacing w:line="400" w:lineRule="exact"/>
              <w:ind w:firstLine="420" w:firstLineChars="200"/>
              <w:rPr>
                <w:rFonts w:ascii="宋体" w:hAnsi="宋体" w:cs="Times New Roman"/>
                <w:kern w:val="0"/>
              </w:rPr>
            </w:pPr>
            <w:r>
              <w:rPr>
                <w:rFonts w:hint="eastAsia" w:ascii="宋体" w:hAnsi="宋体" w:cs="Times New Roman"/>
                <w:kern w:val="0"/>
              </w:rPr>
              <w:t>招标人应当在法定时间内确定中标人。招标人应当在中标通知书发出后2个工作日内将中标通知书和投标保函退还通知抄告重庆市公共资源交易中心，重庆市公共资源交易中心在收到投标保函退还通知后2个工作日内，将保函注消信息推送给重庆市公共资源交易金融服务平台，由保函出具机构注销除中标人和中标候选人以外的投标人电子投标保函。</w:t>
            </w:r>
          </w:p>
          <w:p>
            <w:pPr>
              <w:snapToGrid w:val="0"/>
              <w:spacing w:line="400" w:lineRule="exact"/>
              <w:ind w:firstLine="420" w:firstLineChars="200"/>
              <w:rPr>
                <w:rFonts w:ascii="宋体" w:hAnsi="宋体" w:cs="Times New Roman"/>
                <w:kern w:val="0"/>
              </w:rPr>
            </w:pPr>
            <w:r>
              <w:rPr>
                <w:rFonts w:hint="eastAsia" w:ascii="宋体" w:hAnsi="宋体" w:cs="Times New Roman"/>
                <w:kern w:val="0"/>
              </w:rPr>
              <w:t>招标人应当在法定时间内和中标人签订合同。招标人应当在合同生效后2个工作日内将签订的合同和投标保函退还通知抄告重庆市公共资源交易中心，重庆市公共资源交易中心在收到投标保函退还通知后2个工作日内，将保函注销信息推送给重庆市公共资源交易金融服务平台，由保函出具机构注销中标人和中标候选人电子投标保函。</w:t>
            </w:r>
          </w:p>
          <w:p>
            <w:pPr>
              <w:snapToGrid w:val="0"/>
              <w:spacing w:line="400" w:lineRule="exact"/>
              <w:ind w:firstLine="420" w:firstLineChars="200"/>
              <w:rPr>
                <w:rFonts w:ascii="宋体" w:hAnsi="宋体" w:cs="Times New Roman"/>
                <w:kern w:val="0"/>
              </w:rPr>
            </w:pPr>
            <w:r>
              <w:rPr>
                <w:rFonts w:hint="eastAsia" w:ascii="宋体" w:hAnsi="宋体" w:cs="Times New Roman"/>
                <w:kern w:val="0"/>
              </w:rPr>
              <w:t>方式二</w:t>
            </w:r>
          </w:p>
          <w:p>
            <w:pPr>
              <w:snapToGrid w:val="0"/>
              <w:spacing w:line="400" w:lineRule="exact"/>
              <w:ind w:firstLine="420" w:firstLineChars="200"/>
              <w:rPr>
                <w:rFonts w:ascii="宋体" w:hAnsi="宋体" w:cs="Times New Roman"/>
                <w:kern w:val="0"/>
              </w:rPr>
            </w:pPr>
            <w:r>
              <w:rPr>
                <w:rFonts w:hint="eastAsia" w:ascii="宋体" w:hAnsi="宋体" w:cs="Times New Roman"/>
                <w:kern w:val="0"/>
              </w:rPr>
              <w:t>一、以转账支票或电汇形式交纳投标保证金</w:t>
            </w:r>
          </w:p>
          <w:p>
            <w:pPr>
              <w:snapToGrid w:val="0"/>
              <w:spacing w:line="400" w:lineRule="exact"/>
              <w:ind w:firstLine="420" w:firstLineChars="200"/>
              <w:rPr>
                <w:rFonts w:ascii="宋体" w:hAnsi="宋体" w:cs="Times New Roman"/>
                <w:kern w:val="0"/>
              </w:rPr>
            </w:pPr>
            <w:r>
              <w:rPr>
                <w:rFonts w:hint="eastAsia" w:ascii="宋体" w:hAnsi="宋体" w:cs="Times New Roman"/>
                <w:kern w:val="0"/>
              </w:rPr>
              <w:t>1、投标保证金交款形式及要求：投标人从企业的基本账户（开户行）在投标截止时间前通过转账支票直接划付或以电汇方式直接划付至下面指定的投标保证金账户，否则，投标保证金无效。投标人自行考虑汇入时间风险，如同城汇入、异地汇入、跨行汇入的时间要求。</w:t>
            </w:r>
          </w:p>
          <w:p>
            <w:pPr>
              <w:snapToGrid w:val="0"/>
              <w:spacing w:line="400" w:lineRule="exact"/>
              <w:ind w:firstLine="420" w:firstLineChars="200"/>
              <w:rPr>
                <w:rFonts w:ascii="宋体" w:hAnsi="宋体" w:cs="Times New Roman"/>
                <w:kern w:val="0"/>
              </w:rPr>
            </w:pPr>
            <w:r>
              <w:rPr>
                <w:rFonts w:hint="eastAsia" w:ascii="宋体" w:hAnsi="宋体" w:cs="Times New Roman"/>
                <w:kern w:val="0"/>
              </w:rPr>
              <w:t>若投标截止时间延期，则投标保证金提交的截止时间和投标截止时间保持一致。</w:t>
            </w:r>
          </w:p>
          <w:p>
            <w:pPr>
              <w:snapToGrid w:val="0"/>
              <w:spacing w:line="400" w:lineRule="exact"/>
              <w:ind w:firstLine="420" w:firstLineChars="200"/>
              <w:rPr>
                <w:rFonts w:ascii="宋体" w:hAnsi="宋体" w:cs="Times New Roman"/>
                <w:kern w:val="0"/>
              </w:rPr>
            </w:pPr>
            <w:r>
              <w:rPr>
                <w:rFonts w:hint="eastAsia" w:ascii="宋体" w:hAnsi="宋体" w:cs="Times New Roman"/>
                <w:kern w:val="0"/>
              </w:rPr>
              <w:t>2、以转账支票或电汇形式提交投标保证金的金额：</w:t>
            </w:r>
            <w:r>
              <w:rPr>
                <w:rFonts w:hint="eastAsia" w:ascii="宋体" w:hAnsi="宋体" w:cs="Times New Roman"/>
                <w:kern w:val="0"/>
                <w:u w:val="single"/>
              </w:rPr>
              <w:t>5</w:t>
            </w:r>
            <w:r>
              <w:rPr>
                <w:rFonts w:hint="eastAsia" w:ascii="宋体" w:hAnsi="宋体" w:cs="Times New Roman"/>
                <w:kern w:val="0"/>
              </w:rPr>
              <w:t>万元整（人民币）</w:t>
            </w:r>
          </w:p>
          <w:p>
            <w:pPr>
              <w:snapToGrid w:val="0"/>
              <w:spacing w:line="400" w:lineRule="exact"/>
              <w:ind w:firstLine="420" w:firstLineChars="200"/>
              <w:rPr>
                <w:rFonts w:ascii="宋体" w:hAnsi="宋体" w:cs="Times New Roman"/>
                <w:kern w:val="0"/>
              </w:rPr>
            </w:pPr>
            <w:r>
              <w:rPr>
                <w:rFonts w:hint="eastAsia" w:ascii="宋体" w:hAnsi="宋体" w:cs="Times New Roman"/>
                <w:kern w:val="0"/>
              </w:rPr>
              <w:t>3、投标保证金账户及账号（任选其一）：</w:t>
            </w:r>
          </w:p>
          <w:p>
            <w:pPr>
              <w:snapToGrid w:val="0"/>
              <w:spacing w:line="400" w:lineRule="exact"/>
              <w:ind w:firstLine="420" w:firstLineChars="200"/>
              <w:rPr>
                <w:rFonts w:ascii="宋体" w:hAnsi="宋体" w:cs="Times New Roman"/>
                <w:kern w:val="0"/>
              </w:rPr>
            </w:pPr>
            <w:r>
              <w:rPr>
                <w:rFonts w:hint="eastAsia" w:ascii="宋体" w:hAnsi="宋体" w:cs="Times New Roman"/>
                <w:kern w:val="0"/>
              </w:rPr>
              <w:t>详见重庆市公共资源交易网（www.cqggzy.com）对应本项目招标公告信息栏中的保证金信息。</w:t>
            </w:r>
          </w:p>
          <w:p>
            <w:pPr>
              <w:snapToGrid w:val="0"/>
              <w:spacing w:line="400" w:lineRule="exact"/>
              <w:ind w:firstLine="420" w:firstLineChars="200"/>
              <w:rPr>
                <w:rFonts w:ascii="宋体" w:hAnsi="宋体" w:cs="Times New Roman"/>
                <w:kern w:val="0"/>
              </w:rPr>
            </w:pPr>
            <w:r>
              <w:rPr>
                <w:rFonts w:hint="eastAsia" w:ascii="宋体" w:hAnsi="宋体" w:cs="Times New Roman"/>
                <w:kern w:val="0"/>
              </w:rPr>
              <w:t>投标保证金的有效性以重庆市公共资源交易中心开标现场提交的保证金缴纳情况表显示的信息为准。投标人须在投标文件资格审查资料提供企业基本账户开户证明文件复印件和投标保证金交纳凭证复印件。</w:t>
            </w:r>
          </w:p>
          <w:p>
            <w:pPr>
              <w:snapToGrid w:val="0"/>
              <w:spacing w:line="400" w:lineRule="exact"/>
              <w:ind w:firstLine="420" w:firstLineChars="200"/>
              <w:rPr>
                <w:rFonts w:ascii="宋体" w:hAnsi="宋体" w:cs="Times New Roman"/>
                <w:kern w:val="0"/>
              </w:rPr>
            </w:pPr>
            <w:r>
              <w:rPr>
                <w:rFonts w:hint="eastAsia" w:ascii="宋体" w:hAnsi="宋体" w:cs="Times New Roman"/>
                <w:kern w:val="0"/>
              </w:rPr>
              <w:t>4、投标人必须在付款凭证备注栏中注明是“</w:t>
            </w:r>
            <w:r>
              <w:rPr>
                <w:rFonts w:hint="eastAsia" w:ascii="宋体" w:hAnsi="宋体" w:cs="Times New Roman"/>
                <w:kern w:val="0"/>
                <w:u w:val="single"/>
              </w:rPr>
              <w:t>2020年银昆高速（重庆段）中央分隔带II型开口活动护栏改造工程</w:t>
            </w:r>
            <w:r>
              <w:rPr>
                <w:rFonts w:hint="eastAsia" w:ascii="宋体" w:hAnsi="宋体" w:cs="Times New Roman"/>
                <w:kern w:val="0"/>
              </w:rPr>
              <w:t>”。项目名称可简写。</w:t>
            </w:r>
          </w:p>
          <w:p>
            <w:pPr>
              <w:snapToGrid w:val="0"/>
              <w:spacing w:line="400" w:lineRule="exact"/>
              <w:ind w:firstLine="420" w:firstLineChars="200"/>
              <w:rPr>
                <w:rFonts w:ascii="宋体" w:hAnsi="宋体" w:cs="Times New Roman"/>
                <w:kern w:val="0"/>
              </w:rPr>
            </w:pPr>
            <w:r>
              <w:rPr>
                <w:rFonts w:hint="eastAsia" w:ascii="宋体" w:hAnsi="宋体" w:cs="Times New Roman"/>
                <w:kern w:val="0"/>
              </w:rPr>
              <w:t>5、投标保证金有效期与投标有效期一致。</w:t>
            </w:r>
          </w:p>
          <w:p>
            <w:pPr>
              <w:snapToGrid w:val="0"/>
              <w:spacing w:line="400" w:lineRule="exact"/>
              <w:ind w:firstLine="420" w:firstLineChars="200"/>
              <w:rPr>
                <w:rFonts w:ascii="宋体" w:hAnsi="宋体" w:cs="Times New Roman"/>
                <w:kern w:val="0"/>
              </w:rPr>
            </w:pPr>
            <w:r>
              <w:rPr>
                <w:rFonts w:hint="eastAsia" w:ascii="宋体" w:hAnsi="宋体" w:cs="Times New Roman"/>
                <w:kern w:val="0"/>
              </w:rPr>
              <w:t>6、根据重庆市公共资源交易中心《关于开展公共资源交易市场主体信息登记工作的公告》的要求，市场主体基本账户登记方式调整为：投标人在开标前须在重庆市公共资源交易网（www.cqggzy.com）办理基本账户登记手续。因故未能提前办理市场主体信息登记的投标人，投标时须携带企业基本账户开户证明文件复印件、投标保证金银行进账单原件及复印件供现场查验（复印件需加盖单位法人章）。</w:t>
            </w:r>
          </w:p>
          <w:p>
            <w:pPr>
              <w:snapToGrid w:val="0"/>
              <w:spacing w:line="400" w:lineRule="exact"/>
              <w:ind w:firstLine="420" w:firstLineChars="200"/>
              <w:rPr>
                <w:rFonts w:ascii="宋体" w:hAnsi="宋体" w:cs="Times New Roman"/>
                <w:kern w:val="0"/>
              </w:rPr>
            </w:pPr>
            <w:r>
              <w:rPr>
                <w:rFonts w:hint="eastAsia" w:ascii="宋体" w:hAnsi="宋体" w:cs="Times New Roman"/>
                <w:kern w:val="0"/>
              </w:rPr>
              <w:t>二、投标保证金的退还</w:t>
            </w:r>
          </w:p>
          <w:p>
            <w:pPr>
              <w:snapToGrid w:val="0"/>
              <w:spacing w:line="400" w:lineRule="exact"/>
              <w:ind w:firstLine="420" w:firstLineChars="200"/>
              <w:rPr>
                <w:rFonts w:ascii="宋体" w:hAnsi="宋体" w:cs="Times New Roman"/>
                <w:kern w:val="0"/>
              </w:rPr>
            </w:pPr>
            <w:r>
              <w:rPr>
                <w:rFonts w:hint="eastAsia" w:ascii="宋体" w:hAnsi="宋体" w:cs="Times New Roman"/>
                <w:kern w:val="0"/>
              </w:rPr>
              <w:t>招标人应当在法定时间内确定中标人。招标人应当在中标通知书发出后2个工作日内将中标通知书和保证金退还通知抄告重庆市公共资源交易中心，重庆市公共资源交易中心在收到保证金退还通知后2个工作日内，向除中标人和中标候选人以外的投标人，退还投标保证金及银行同期活期存款利息。</w:t>
            </w:r>
          </w:p>
          <w:p>
            <w:pPr>
              <w:snapToGrid w:val="0"/>
              <w:spacing w:line="400" w:lineRule="exact"/>
              <w:ind w:firstLine="420" w:firstLineChars="200"/>
              <w:rPr>
                <w:rFonts w:ascii="宋体" w:hAnsi="宋体" w:cs="Times New Roman"/>
                <w:kern w:val="0"/>
              </w:rPr>
            </w:pPr>
            <w:r>
              <w:rPr>
                <w:rFonts w:hint="eastAsia" w:ascii="宋体" w:hAnsi="宋体" w:cs="Times New Roman"/>
                <w:kern w:val="0"/>
              </w:rPr>
              <w:t>招标人应当在法定时间内和中标人签订合同。招标人应当在合同生效后2个工作日内将签订的合同和保证金退还通知抄告重庆市公共资源交易中心，重庆市公共资源交易中心在收到保证金退还通知后2个工作日内，向中标人和中标候选人退还投标保证金及银行同期活期存款利息。</w:t>
            </w:r>
          </w:p>
          <w:p>
            <w:pPr>
              <w:snapToGrid w:val="0"/>
              <w:spacing w:line="400" w:lineRule="exact"/>
              <w:ind w:firstLine="420" w:firstLineChars="200"/>
              <w:rPr>
                <w:rFonts w:ascii="宋体" w:hAnsi="宋体" w:cs="宋体"/>
              </w:rPr>
            </w:pPr>
            <w:r>
              <w:rPr>
                <w:rFonts w:hint="eastAsia" w:ascii="宋体" w:hAnsi="宋体" w:cs="Times New Roman"/>
                <w:kern w:val="0"/>
              </w:rPr>
              <w:t>投标保证金专用账户由重庆市公共资源交易中心制定，关于保证金相关情况的问题请咨询重庆市公共资源交易中心，联系电话023-63672115。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rPr>
            </w:pPr>
            <w:r>
              <w:rPr>
                <w:rFonts w:hint="eastAsia" w:ascii="宋体" w:hAnsi="宋体" w:cs="宋体"/>
              </w:rPr>
              <w:t>3.4.4（3）</w:t>
            </w:r>
          </w:p>
        </w:tc>
        <w:tc>
          <w:tcPr>
            <w:tcW w:w="19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rPr>
            </w:pPr>
            <w:r>
              <w:rPr>
                <w:rFonts w:hint="eastAsia" w:ascii="宋体" w:hAnsi="宋体" w:cs="宋体"/>
              </w:rPr>
              <w:t>其他可以不予退还投标保证金的情形</w:t>
            </w:r>
          </w:p>
        </w:tc>
        <w:tc>
          <w:tcPr>
            <w:tcW w:w="7219"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420" w:firstLineChars="200"/>
              <w:rPr>
                <w:rFonts w:ascii="宋体" w:hAnsi="宋体" w:cs="宋体"/>
              </w:rPr>
            </w:pPr>
            <w:r>
              <w:rPr>
                <w:rFonts w:hint="eastAsia" w:ascii="宋体" w:hAnsi="宋体" w:cs="宋体"/>
                <w:kern w:val="0"/>
              </w:rPr>
              <w:t>补充：1.招投标活动过程中，直至投标保证金未退还前，其投标文件被核实提供了虚假材料，2.</w:t>
            </w:r>
            <w:r>
              <w:rPr>
                <w:rFonts w:hint="eastAsia" w:ascii="宋体" w:hAnsi="宋体" w:cs="宋体"/>
              </w:rPr>
              <w:t>投标人在投标活动中围标串标、弄虚作假、提供虚假资料的。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rPr>
            </w:pPr>
            <w:r>
              <w:rPr>
                <w:rFonts w:hint="eastAsia" w:ascii="宋体" w:hAnsi="宋体" w:cs="宋体"/>
              </w:rPr>
              <w:t>3.5</w:t>
            </w:r>
          </w:p>
        </w:tc>
        <w:tc>
          <w:tcPr>
            <w:tcW w:w="19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rPr>
            </w:pPr>
            <w:r>
              <w:rPr>
                <w:rFonts w:hint="eastAsia" w:ascii="宋体" w:hAnsi="宋体" w:cs="宋体"/>
              </w:rPr>
              <w:t>资格审查资料的特殊要求</w:t>
            </w:r>
          </w:p>
        </w:tc>
        <w:tc>
          <w:tcPr>
            <w:tcW w:w="72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rPr>
            </w:pPr>
            <w:r>
              <w:rPr>
                <w:rFonts w:hint="eastAsia" w:ascii="宋体" w:hAnsi="宋体"/>
              </w:rPr>
              <w:t>投标人按投标人须知前附表1</w:t>
            </w:r>
            <w:r>
              <w:rPr>
                <w:rFonts w:ascii="宋体" w:hAnsi="宋体"/>
              </w:rPr>
              <w:t>.4.1</w:t>
            </w:r>
            <w:r>
              <w:rPr>
                <w:rFonts w:hint="eastAsia" w:ascii="宋体" w:hAnsi="宋体"/>
              </w:rPr>
              <w:t>及第九章的要求执行。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rPr>
            </w:pPr>
            <w:r>
              <w:rPr>
                <w:rFonts w:hint="eastAsia" w:ascii="宋体" w:hAnsi="宋体" w:cs="宋体"/>
              </w:rPr>
              <w:t>3.5.10</w:t>
            </w:r>
          </w:p>
        </w:tc>
        <w:tc>
          <w:tcPr>
            <w:tcW w:w="19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rPr>
            </w:pPr>
            <w:r>
              <w:rPr>
                <w:rFonts w:hint="eastAsia" w:ascii="宋体" w:hAnsi="宋体" w:cs="宋体"/>
              </w:rPr>
              <w:t>投标人填报的等级信息</w:t>
            </w:r>
          </w:p>
        </w:tc>
        <w:tc>
          <w:tcPr>
            <w:tcW w:w="7219"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kern w:val="0"/>
              </w:rPr>
            </w:pPr>
            <w:r>
              <w:rPr>
                <w:rFonts w:hint="eastAsia" w:ascii="宋体" w:hAnsi="宋体" w:cs="宋体"/>
                <w:kern w:val="0"/>
              </w:rPr>
              <w:t>投标人在投标文件中填报的资质、业绩、主要人员资历和目前在岗情况、信用等级等信息的真实性、完整性和准确性负责。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rPr>
            </w:pPr>
            <w:r>
              <w:rPr>
                <w:rFonts w:hint="eastAsia" w:ascii="宋体" w:hAnsi="宋体" w:cs="宋体"/>
                <w:kern w:val="0"/>
              </w:rPr>
              <w:t>3.6</w:t>
            </w:r>
          </w:p>
        </w:tc>
        <w:tc>
          <w:tcPr>
            <w:tcW w:w="19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rPr>
            </w:pPr>
            <w:r>
              <w:rPr>
                <w:rFonts w:hint="eastAsia" w:ascii="宋体" w:hAnsi="宋体" w:cs="宋体"/>
                <w:kern w:val="0"/>
              </w:rPr>
              <w:t>是否允许递交备选投标方案</w:t>
            </w:r>
          </w:p>
        </w:tc>
        <w:tc>
          <w:tcPr>
            <w:tcW w:w="72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rPr>
            </w:pPr>
            <w:r>
              <w:rPr>
                <w:rFonts w:hint="eastAsia" w:ascii="宋体" w:hAnsi="宋体" w:cs="宋体"/>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rPr>
            </w:pPr>
            <w:r>
              <w:rPr>
                <w:rFonts w:hint="eastAsia" w:ascii="宋体" w:hAnsi="宋体" w:cs="宋体"/>
                <w:kern w:val="0"/>
              </w:rPr>
              <w:t>3.7.3</w:t>
            </w:r>
          </w:p>
        </w:tc>
        <w:tc>
          <w:tcPr>
            <w:tcW w:w="19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rPr>
            </w:pPr>
            <w:r>
              <w:rPr>
                <w:rFonts w:hint="eastAsia" w:ascii="宋体" w:hAnsi="宋体" w:cs="宋体"/>
              </w:rPr>
              <w:t>签字或盖章要求</w:t>
            </w:r>
          </w:p>
        </w:tc>
        <w:tc>
          <w:tcPr>
            <w:tcW w:w="72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rPr>
            </w:pPr>
            <w:r>
              <w:rPr>
                <w:rFonts w:hint="eastAsia" w:ascii="宋体" w:hAnsi="宋体" w:cs="宋体"/>
              </w:rPr>
              <w:t>修改和补充：</w:t>
            </w:r>
          </w:p>
          <w:p>
            <w:pPr>
              <w:spacing w:line="400" w:lineRule="exact"/>
              <w:rPr>
                <w:rFonts w:ascii="宋体" w:hAnsi="宋体" w:cs="宋体"/>
              </w:rPr>
            </w:pPr>
            <w:r>
              <w:rPr>
                <w:rFonts w:hint="eastAsia" w:ascii="宋体" w:hAnsi="宋体" w:cs="宋体"/>
              </w:rPr>
              <w:t>投标文件中加盖的印章（应加盖单位鲜公章，本招标文件中提及的印章均具有相同的含义）必须为经公安机关备案的法人公章，定标期间招标人有权核实，如发现中标人印章未经公安机关备案，将取消其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rPr>
            </w:pPr>
            <w:r>
              <w:rPr>
                <w:rFonts w:hint="eastAsia" w:ascii="宋体" w:hAnsi="宋体" w:cs="宋体"/>
                <w:kern w:val="0"/>
              </w:rPr>
              <w:t>3.7.4</w:t>
            </w:r>
          </w:p>
        </w:tc>
        <w:tc>
          <w:tcPr>
            <w:tcW w:w="19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rPr>
            </w:pPr>
            <w:r>
              <w:rPr>
                <w:rFonts w:hint="eastAsia" w:ascii="宋体" w:hAnsi="宋体" w:cs="宋体"/>
              </w:rPr>
              <w:t>投标文件份数及其它要求</w:t>
            </w:r>
          </w:p>
        </w:tc>
        <w:tc>
          <w:tcPr>
            <w:tcW w:w="7219" w:type="dxa"/>
            <w:tcBorders>
              <w:top w:val="single" w:color="auto" w:sz="4" w:space="0"/>
              <w:left w:val="single" w:color="auto" w:sz="4" w:space="0"/>
              <w:bottom w:val="single" w:color="auto" w:sz="4" w:space="0"/>
              <w:right w:val="single" w:color="auto" w:sz="4" w:space="0"/>
            </w:tcBorders>
          </w:tcPr>
          <w:p>
            <w:pPr>
              <w:pStyle w:val="15"/>
              <w:topLinePunct/>
              <w:spacing w:line="360" w:lineRule="atLeast"/>
              <w:ind w:firstLine="316" w:firstLineChars="150"/>
              <w:rPr>
                <w:b/>
                <w:sz w:val="21"/>
                <w:szCs w:val="24"/>
              </w:rPr>
            </w:pPr>
            <w:r>
              <w:rPr>
                <w:rFonts w:hint="eastAsia"/>
                <w:b/>
                <w:sz w:val="21"/>
                <w:szCs w:val="24"/>
              </w:rPr>
              <w:t>投标文件（</w:t>
            </w:r>
            <w:r>
              <w:rPr>
                <w:b/>
                <w:sz w:val="21"/>
                <w:szCs w:val="24"/>
              </w:rPr>
              <w:t>文件</w:t>
            </w:r>
            <w:r>
              <w:rPr>
                <w:rFonts w:hint="eastAsia"/>
                <w:b/>
                <w:sz w:val="21"/>
                <w:szCs w:val="24"/>
              </w:rPr>
              <w:t>正本1份，副本2份，正本和副本的封面右上角上应清楚地标记“正本”或“副本”字样）副本可为正本的复印件，电子文件3份（其中电子文件光盘</w:t>
            </w:r>
            <w:r>
              <w:rPr>
                <w:b/>
                <w:sz w:val="21"/>
                <w:szCs w:val="24"/>
              </w:rPr>
              <w:t>1</w:t>
            </w:r>
            <w:r>
              <w:rPr>
                <w:rFonts w:hint="eastAsia"/>
                <w:b/>
                <w:sz w:val="21"/>
                <w:szCs w:val="24"/>
              </w:rPr>
              <w:t>份，U盘</w:t>
            </w:r>
            <w:r>
              <w:rPr>
                <w:b/>
                <w:sz w:val="21"/>
                <w:szCs w:val="24"/>
              </w:rPr>
              <w:t>2</w:t>
            </w:r>
            <w:r>
              <w:rPr>
                <w:rFonts w:hint="eastAsia"/>
                <w:b/>
                <w:sz w:val="21"/>
                <w:szCs w:val="24"/>
              </w:rPr>
              <w:t>份，均应包括投标文件、</w:t>
            </w:r>
            <w:r>
              <w:rPr>
                <w:b/>
                <w:sz w:val="21"/>
                <w:szCs w:val="24"/>
              </w:rPr>
              <w:t>业绩</w:t>
            </w:r>
            <w:r>
              <w:rPr>
                <w:rFonts w:hint="eastAsia"/>
                <w:b/>
                <w:sz w:val="21"/>
                <w:szCs w:val="24"/>
              </w:rPr>
              <w:t>和E</w:t>
            </w:r>
            <w:r>
              <w:rPr>
                <w:b/>
                <w:sz w:val="21"/>
                <w:szCs w:val="24"/>
              </w:rPr>
              <w:t>xcel</w:t>
            </w:r>
            <w:r>
              <w:rPr>
                <w:rFonts w:hint="eastAsia"/>
                <w:b/>
                <w:sz w:val="21"/>
                <w:szCs w:val="24"/>
              </w:rPr>
              <w:t>文件</w:t>
            </w:r>
            <w:r>
              <w:rPr>
                <w:b/>
                <w:sz w:val="21"/>
                <w:szCs w:val="24"/>
              </w:rPr>
              <w:t>格式</w:t>
            </w:r>
            <w:r>
              <w:rPr>
                <w:rFonts w:hint="eastAsia"/>
                <w:b/>
                <w:sz w:val="21"/>
                <w:szCs w:val="24"/>
              </w:rPr>
              <w:t>的全部文件</w:t>
            </w:r>
            <w:r>
              <w:rPr>
                <w:b/>
                <w:sz w:val="21"/>
                <w:szCs w:val="24"/>
              </w:rPr>
              <w:t>，电子文件装入投标文件第二个信封</w:t>
            </w:r>
            <w:r>
              <w:rPr>
                <w:rFonts w:hint="eastAsia"/>
                <w:b/>
                <w:sz w:val="21"/>
                <w:szCs w:val="24"/>
              </w:rPr>
              <w:t>）电子文件上应粘</w:t>
            </w:r>
            <w:r>
              <w:rPr>
                <w:b/>
                <w:sz w:val="21"/>
                <w:szCs w:val="24"/>
              </w:rPr>
              <w:t>上标签并在标签上</w:t>
            </w:r>
            <w:r>
              <w:rPr>
                <w:rFonts w:hint="eastAsia"/>
                <w:b/>
                <w:sz w:val="21"/>
                <w:szCs w:val="24"/>
              </w:rPr>
              <w:t>加盖投标人单位公章。当电子文件与纸质版投标文件不一致时，以纸质版投标文件为准，当正本与副本不一致时，以正本为准。</w:t>
            </w:r>
          </w:p>
          <w:p>
            <w:pPr>
              <w:autoSpaceDE w:val="0"/>
              <w:autoSpaceDN w:val="0"/>
              <w:spacing w:line="360" w:lineRule="auto"/>
              <w:ind w:firstLine="422" w:firstLineChars="200"/>
              <w:jc w:val="left"/>
              <w:rPr>
                <w:rFonts w:ascii="宋体" w:hAnsi="宋体" w:cs="宋体"/>
                <w:b/>
                <w:color w:val="000000"/>
                <w:szCs w:val="24"/>
              </w:rPr>
            </w:pPr>
            <w:r>
              <w:rPr>
                <w:rFonts w:hint="eastAsia" w:ascii="宋体" w:hAnsi="宋体" w:cs="宋体"/>
                <w:b/>
                <w:color w:val="000000"/>
                <w:szCs w:val="24"/>
              </w:rPr>
              <w:t>注</w:t>
            </w:r>
            <w:r>
              <w:rPr>
                <w:rFonts w:ascii="宋体" w:hAnsi="宋体" w:cs="宋体"/>
                <w:b/>
                <w:color w:val="000000"/>
                <w:szCs w:val="24"/>
              </w:rPr>
              <w:t>：未按上述要求提供的，按否决投标处理。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rPr>
            </w:pPr>
            <w:r>
              <w:rPr>
                <w:rFonts w:hint="eastAsia" w:ascii="宋体" w:hAnsi="宋体" w:cs="宋体"/>
                <w:kern w:val="0"/>
              </w:rPr>
              <w:t>3.7.5</w:t>
            </w:r>
          </w:p>
        </w:tc>
        <w:tc>
          <w:tcPr>
            <w:tcW w:w="19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rPr>
            </w:pPr>
            <w:r>
              <w:rPr>
                <w:rFonts w:hint="eastAsia" w:ascii="宋体" w:hAnsi="宋体" w:cs="宋体"/>
                <w:kern w:val="0"/>
              </w:rPr>
              <w:t>装订的其他要求</w:t>
            </w:r>
          </w:p>
        </w:tc>
        <w:tc>
          <w:tcPr>
            <w:tcW w:w="7219"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补充细化：</w:t>
            </w:r>
          </w:p>
          <w:p>
            <w:pPr>
              <w:autoSpaceDE w:val="0"/>
              <w:autoSpaceDN w:val="0"/>
              <w:adjustRightInd w:val="0"/>
              <w:snapToGrid w:val="0"/>
              <w:spacing w:line="400" w:lineRule="exact"/>
              <w:ind w:firstLine="420" w:firstLineChars="200"/>
              <w:jc w:val="left"/>
              <w:rPr>
                <w:rFonts w:ascii="宋体" w:hAnsi="宋体"/>
              </w:rPr>
            </w:pPr>
            <w:r>
              <w:rPr>
                <w:rFonts w:hint="eastAsia" w:ascii="宋体" w:hAnsi="宋体"/>
              </w:rPr>
              <w:t>（1）商务文件装订一册，按第九章规定格式排版，并应编制目录，从目录开始逐页标注页码；</w:t>
            </w:r>
          </w:p>
          <w:p>
            <w:pPr>
              <w:autoSpaceDE w:val="0"/>
              <w:autoSpaceDN w:val="0"/>
              <w:adjustRightInd w:val="0"/>
              <w:snapToGrid w:val="0"/>
              <w:spacing w:line="400" w:lineRule="exact"/>
              <w:ind w:firstLine="420" w:firstLineChars="200"/>
              <w:jc w:val="left"/>
              <w:rPr>
                <w:rFonts w:ascii="宋体" w:hAnsi="宋体"/>
              </w:rPr>
            </w:pPr>
            <w:r>
              <w:rPr>
                <w:rFonts w:hint="eastAsia" w:ascii="宋体" w:hAnsi="宋体"/>
              </w:rPr>
              <w:t>（2）报价文件装订一册，按第九章规定格式排版，并应编制目录，从目录开始逐页标注页码；</w:t>
            </w:r>
          </w:p>
          <w:p>
            <w:pPr>
              <w:autoSpaceDE w:val="0"/>
              <w:autoSpaceDN w:val="0"/>
              <w:adjustRightInd w:val="0"/>
              <w:snapToGrid w:val="0"/>
              <w:spacing w:line="400" w:lineRule="exact"/>
              <w:ind w:firstLine="420" w:firstLineChars="200"/>
              <w:jc w:val="left"/>
              <w:rPr>
                <w:rFonts w:ascii="宋体" w:hAnsi="宋体"/>
              </w:rPr>
            </w:pPr>
            <w:r>
              <w:rPr>
                <w:rFonts w:hint="eastAsia" w:ascii="宋体" w:hAnsi="宋体"/>
              </w:rPr>
              <w:t>采用双信封形式：</w:t>
            </w:r>
          </w:p>
          <w:p>
            <w:pPr>
              <w:autoSpaceDE w:val="0"/>
              <w:autoSpaceDN w:val="0"/>
              <w:adjustRightInd w:val="0"/>
              <w:snapToGrid w:val="0"/>
              <w:spacing w:line="400" w:lineRule="exact"/>
              <w:ind w:firstLine="420" w:firstLineChars="200"/>
              <w:jc w:val="left"/>
              <w:rPr>
                <w:rFonts w:ascii="宋体" w:hAnsi="宋体"/>
              </w:rPr>
            </w:pPr>
            <w:r>
              <w:rPr>
                <w:rFonts w:hint="eastAsia" w:ascii="宋体" w:hAnsi="宋体"/>
              </w:rPr>
              <w:t>（1）第一个信封（商务文件）：</w:t>
            </w:r>
          </w:p>
          <w:p>
            <w:pPr>
              <w:autoSpaceDE w:val="0"/>
              <w:autoSpaceDN w:val="0"/>
              <w:adjustRightInd w:val="0"/>
              <w:snapToGrid w:val="0"/>
              <w:spacing w:line="400" w:lineRule="exact"/>
              <w:ind w:firstLine="420" w:firstLineChars="200"/>
              <w:jc w:val="left"/>
              <w:rPr>
                <w:rFonts w:ascii="宋体" w:hAnsi="宋体"/>
              </w:rPr>
            </w:pPr>
            <w:r>
              <w:rPr>
                <w:rFonts w:hint="eastAsia" w:ascii="宋体" w:hAnsi="宋体"/>
              </w:rPr>
              <w:t>商务文件的正本与副本</w:t>
            </w:r>
            <w:r>
              <w:rPr>
                <w:rFonts w:hint="eastAsia" w:ascii="宋体" w:hAnsi="宋体" w:cs="宋体"/>
                <w:kern w:val="0"/>
              </w:rPr>
              <w:t>装入第一个信封。</w:t>
            </w:r>
          </w:p>
          <w:p>
            <w:pPr>
              <w:autoSpaceDE w:val="0"/>
              <w:autoSpaceDN w:val="0"/>
              <w:adjustRightInd w:val="0"/>
              <w:snapToGrid w:val="0"/>
              <w:spacing w:line="400" w:lineRule="exact"/>
              <w:ind w:firstLine="420" w:firstLineChars="200"/>
              <w:jc w:val="left"/>
              <w:rPr>
                <w:rFonts w:ascii="宋体" w:hAnsi="宋体"/>
              </w:rPr>
            </w:pPr>
            <w:r>
              <w:rPr>
                <w:rFonts w:hint="eastAsia" w:ascii="宋体" w:hAnsi="宋体"/>
              </w:rPr>
              <w:t>（2）第二个信封（报价文件）：</w:t>
            </w:r>
          </w:p>
          <w:p>
            <w:pPr>
              <w:autoSpaceDE w:val="0"/>
              <w:autoSpaceDN w:val="0"/>
              <w:adjustRightInd w:val="0"/>
              <w:snapToGrid w:val="0"/>
              <w:spacing w:line="400" w:lineRule="exact"/>
              <w:ind w:firstLine="422" w:firstLineChars="200"/>
              <w:jc w:val="left"/>
              <w:rPr>
                <w:rFonts w:hAnsi="宋体" w:cs="宋体"/>
                <w:b/>
              </w:rPr>
            </w:pPr>
            <w:r>
              <w:rPr>
                <w:rFonts w:hint="eastAsia" w:ascii="宋体" w:hAnsi="宋体"/>
                <w:b/>
              </w:rPr>
              <w:t>①报价文件的正本与副本和电子文件装入第二个信封（电子文件的表面上须粘贴标注项目名称并加盖单位鲜公章的标签，</w:t>
            </w:r>
            <w:r>
              <w:rPr>
                <w:rFonts w:hint="eastAsia" w:ascii="宋体" w:hAnsi="宋体"/>
                <w:b/>
                <w:bCs/>
              </w:rPr>
              <w:t>电子文件内容</w:t>
            </w:r>
            <w:r>
              <w:rPr>
                <w:rFonts w:hint="eastAsia" w:hAnsi="宋体" w:cs="宋体"/>
                <w:b/>
              </w:rPr>
              <w:t>均应包括投标文件和</w:t>
            </w:r>
            <w:r>
              <w:rPr>
                <w:rFonts w:hAnsi="宋体" w:cs="宋体"/>
                <w:b/>
              </w:rPr>
              <w:t>Excel</w:t>
            </w:r>
            <w:r>
              <w:rPr>
                <w:rFonts w:hint="eastAsia" w:hAnsi="宋体" w:cs="宋体"/>
                <w:b/>
              </w:rPr>
              <w:t>文件格式的项目主要人员、实车碰撞试验检测报告、业绩公示、质量目标、安全目标等公示表全部文件）。</w:t>
            </w:r>
          </w:p>
          <w:p>
            <w:pPr>
              <w:autoSpaceDE w:val="0"/>
              <w:autoSpaceDN w:val="0"/>
              <w:adjustRightInd w:val="0"/>
              <w:snapToGrid w:val="0"/>
              <w:spacing w:line="400" w:lineRule="exact"/>
              <w:ind w:firstLine="420" w:firstLineChars="200"/>
              <w:jc w:val="left"/>
              <w:rPr>
                <w:rFonts w:ascii="宋体" w:hAnsi="宋体"/>
              </w:rPr>
            </w:pPr>
            <w:r>
              <w:rPr>
                <w:rFonts w:hint="eastAsia" w:ascii="宋体" w:hAnsi="宋体"/>
              </w:rPr>
              <w:t>注：以上投标文件的正副本应装订成册并胶装。否则，招标人对由于投标文件装订松散而造成的丢失或其他后果不承担任何责任。投标文件应编制目录，并且从目录开始逐页标注连续页码。</w:t>
            </w:r>
          </w:p>
          <w:p>
            <w:pPr>
              <w:autoSpaceDE w:val="0"/>
              <w:autoSpaceDN w:val="0"/>
              <w:adjustRightInd w:val="0"/>
              <w:snapToGrid w:val="0"/>
              <w:spacing w:line="400" w:lineRule="exact"/>
              <w:jc w:val="left"/>
              <w:rPr>
                <w:rFonts w:ascii="宋体" w:hAnsi="宋体"/>
              </w:rPr>
            </w:pPr>
            <w:r>
              <w:rPr>
                <w:rFonts w:hint="eastAsia"/>
                <w:b/>
              </w:rPr>
              <w:t>投标人单独密封并递交第一个信封（商务文件）、第二个信封（报价文件），不得再装入外层封套，未按上述要求密封的投标文件不予接收。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rPr>
            </w:pPr>
            <w:r>
              <w:rPr>
                <w:rFonts w:hint="eastAsia" w:ascii="宋体" w:hAnsi="宋体" w:cs="宋体"/>
                <w:kern w:val="0"/>
              </w:rPr>
              <w:t>4.1.1</w:t>
            </w:r>
          </w:p>
        </w:tc>
        <w:tc>
          <w:tcPr>
            <w:tcW w:w="19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pPr>
            <w:r>
              <w:rPr>
                <w:rFonts w:hint="eastAsia"/>
              </w:rPr>
              <w:t>封套上应载明的信息</w:t>
            </w:r>
          </w:p>
        </w:tc>
        <w:tc>
          <w:tcPr>
            <w:tcW w:w="7219" w:type="dxa"/>
            <w:tcBorders>
              <w:top w:val="single" w:color="auto" w:sz="4" w:space="0"/>
              <w:left w:val="single" w:color="auto" w:sz="4" w:space="0"/>
              <w:bottom w:val="single" w:color="auto" w:sz="4" w:space="0"/>
              <w:right w:val="single" w:color="auto" w:sz="4" w:space="0"/>
            </w:tcBorders>
            <w:vAlign w:val="center"/>
          </w:tcPr>
          <w:p>
            <w:pPr>
              <w:spacing w:line="440" w:lineRule="exact"/>
            </w:pPr>
            <w:r>
              <w:rPr>
                <w:rFonts w:hint="eastAsia"/>
              </w:rPr>
              <w:t>第一个信封（商务文件）</w:t>
            </w:r>
            <w:r>
              <w:t>:</w:t>
            </w:r>
          </w:p>
          <w:p>
            <w:pPr>
              <w:spacing w:line="440" w:lineRule="exact"/>
            </w:pPr>
            <w:r>
              <w:rPr>
                <w:rFonts w:hint="eastAsia"/>
              </w:rPr>
              <w:t>投标人：</w:t>
            </w:r>
            <w:r>
              <w:t xml:space="preserve">                       </w:t>
            </w:r>
          </w:p>
          <w:p>
            <w:pPr>
              <w:spacing w:line="440" w:lineRule="exact"/>
            </w:pPr>
            <w:r>
              <w:rPr>
                <w:rFonts w:hint="eastAsia"/>
              </w:rPr>
              <w:t>招标人：</w:t>
            </w:r>
            <w:r>
              <w:t xml:space="preserve"> </w:t>
            </w:r>
          </w:p>
          <w:p>
            <w:pPr>
              <w:spacing w:line="440" w:lineRule="exact"/>
            </w:pPr>
            <w:r>
              <w:rPr>
                <w:rFonts w:hint="eastAsia"/>
              </w:rPr>
              <w:t>招标人地址：</w:t>
            </w:r>
          </w:p>
          <w:p>
            <w:pPr>
              <w:spacing w:line="440" w:lineRule="exact"/>
            </w:pPr>
            <w:r>
              <w:rPr>
                <w:u w:val="single"/>
              </w:rPr>
              <w:t xml:space="preserve">    </w:t>
            </w:r>
            <w:r>
              <w:rPr>
                <w:rFonts w:hint="eastAsia"/>
                <w:u w:val="single"/>
              </w:rPr>
              <w:t>（项目名称）</w:t>
            </w:r>
            <w:r>
              <w:rPr>
                <w:u w:val="single"/>
              </w:rPr>
              <w:t xml:space="preserve">  </w:t>
            </w:r>
            <w:r>
              <w:t xml:space="preserve"> </w:t>
            </w:r>
            <w:r>
              <w:rPr>
                <w:rFonts w:hint="eastAsia"/>
              </w:rPr>
              <w:t>投标文件第一个信封（商务文件）；</w:t>
            </w:r>
          </w:p>
          <w:p>
            <w:pPr>
              <w:spacing w:line="440" w:lineRule="exact"/>
            </w:pPr>
            <w:r>
              <w:rPr>
                <w:rFonts w:hint="eastAsia"/>
              </w:rPr>
              <w:t>在</w:t>
            </w:r>
            <w:r>
              <w:t xml:space="preserve">   </w:t>
            </w:r>
            <w:r>
              <w:rPr>
                <w:rFonts w:hint="eastAsia"/>
              </w:rPr>
              <w:t>年</w:t>
            </w:r>
            <w:r>
              <w:t xml:space="preserve">  </w:t>
            </w:r>
            <w:r>
              <w:rPr>
                <w:rFonts w:hint="eastAsia"/>
              </w:rPr>
              <w:t>月</w:t>
            </w:r>
            <w:r>
              <w:t xml:space="preserve">  </w:t>
            </w:r>
            <w:r>
              <w:rPr>
                <w:rFonts w:hint="eastAsia"/>
              </w:rPr>
              <w:t>日</w:t>
            </w:r>
            <w:r>
              <w:t xml:space="preserve">   </w:t>
            </w:r>
            <w:r>
              <w:rPr>
                <w:rFonts w:hint="eastAsia"/>
              </w:rPr>
              <w:t>时</w:t>
            </w:r>
            <w:r>
              <w:t xml:space="preserve">   </w:t>
            </w:r>
            <w:r>
              <w:rPr>
                <w:rFonts w:hint="eastAsia"/>
              </w:rPr>
              <w:t>分（即开标时间）前不得开封</w:t>
            </w:r>
          </w:p>
          <w:p>
            <w:pPr>
              <w:pStyle w:val="28"/>
            </w:pPr>
          </w:p>
          <w:p/>
          <w:p>
            <w:pPr>
              <w:spacing w:line="440" w:lineRule="exact"/>
            </w:pPr>
            <w:r>
              <w:rPr>
                <w:rFonts w:hint="eastAsia"/>
              </w:rPr>
              <w:t>第二个信封（报价文件）</w:t>
            </w:r>
            <w:r>
              <w:t>:</w:t>
            </w:r>
          </w:p>
          <w:p>
            <w:pPr>
              <w:spacing w:line="440" w:lineRule="exact"/>
            </w:pPr>
            <w:r>
              <w:rPr>
                <w:rFonts w:hint="eastAsia"/>
              </w:rPr>
              <w:t>投标人：</w:t>
            </w:r>
            <w:r>
              <w:t xml:space="preserve">                       </w:t>
            </w:r>
          </w:p>
          <w:p>
            <w:pPr>
              <w:spacing w:line="440" w:lineRule="exact"/>
            </w:pPr>
            <w:r>
              <w:rPr>
                <w:rFonts w:hint="eastAsia"/>
              </w:rPr>
              <w:t>招标人：</w:t>
            </w:r>
            <w:r>
              <w:t xml:space="preserve"> </w:t>
            </w:r>
          </w:p>
          <w:p>
            <w:pPr>
              <w:spacing w:line="440" w:lineRule="exact"/>
            </w:pPr>
            <w:r>
              <w:rPr>
                <w:rFonts w:hint="eastAsia"/>
              </w:rPr>
              <w:t>招标人地址：</w:t>
            </w:r>
          </w:p>
          <w:p>
            <w:pPr>
              <w:spacing w:line="440" w:lineRule="exact"/>
            </w:pPr>
            <w:r>
              <w:rPr>
                <w:u w:val="single"/>
              </w:rPr>
              <w:t xml:space="preserve">     </w:t>
            </w:r>
            <w:r>
              <w:rPr>
                <w:rFonts w:hint="eastAsia"/>
                <w:u w:val="single"/>
              </w:rPr>
              <w:t>（项目名称）</w:t>
            </w:r>
            <w:r>
              <w:rPr>
                <w:u w:val="single"/>
              </w:rPr>
              <w:t xml:space="preserve">   </w:t>
            </w:r>
            <w:r>
              <w:t xml:space="preserve"> </w:t>
            </w:r>
            <w:r>
              <w:rPr>
                <w:rFonts w:hint="eastAsia"/>
              </w:rPr>
              <w:t>投标文件第二个信封（报价文件）；</w:t>
            </w:r>
          </w:p>
          <w:p>
            <w:pPr>
              <w:spacing w:line="440" w:lineRule="exact"/>
            </w:pPr>
            <w:r>
              <w:rPr>
                <w:rFonts w:hint="eastAsia"/>
              </w:rPr>
              <w:t>在投标文件第二个信封（报价文件）开标前不得开封</w:t>
            </w:r>
          </w:p>
          <w:p>
            <w:pPr>
              <w:pStyle w:val="28"/>
            </w:pPr>
          </w:p>
          <w:p/>
          <w:p>
            <w:pPr>
              <w:spacing w:line="440" w:lineRule="exact"/>
            </w:pPr>
            <w:r>
              <w:rPr>
                <w:rFonts w:hint="eastAsia"/>
              </w:rPr>
              <w:t>电子文件封套</w:t>
            </w:r>
            <w:r>
              <w:t>:</w:t>
            </w:r>
          </w:p>
          <w:p>
            <w:pPr>
              <w:spacing w:line="440" w:lineRule="exact"/>
            </w:pPr>
            <w:r>
              <w:rPr>
                <w:rFonts w:hint="eastAsia"/>
              </w:rPr>
              <w:t>投标人：</w:t>
            </w:r>
            <w:r>
              <w:t xml:space="preserve">                       </w:t>
            </w:r>
          </w:p>
          <w:p>
            <w:pPr>
              <w:spacing w:line="440" w:lineRule="exact"/>
            </w:pPr>
            <w:r>
              <w:rPr>
                <w:rFonts w:hint="eastAsia"/>
              </w:rPr>
              <w:t>招标人：</w:t>
            </w:r>
            <w:r>
              <w:t xml:space="preserve"> </w:t>
            </w:r>
          </w:p>
          <w:p>
            <w:pPr>
              <w:spacing w:line="440" w:lineRule="exact"/>
            </w:pPr>
            <w:r>
              <w:rPr>
                <w:rFonts w:hint="eastAsia"/>
              </w:rPr>
              <w:t>招标人地址：</w:t>
            </w:r>
          </w:p>
          <w:p>
            <w:pPr>
              <w:spacing w:line="440" w:lineRule="exact"/>
            </w:pPr>
            <w:r>
              <w:rPr>
                <w:u w:val="single"/>
              </w:rPr>
              <w:t xml:space="preserve">    </w:t>
            </w:r>
            <w:r>
              <w:rPr>
                <w:rFonts w:hint="eastAsia"/>
                <w:u w:val="single"/>
              </w:rPr>
              <w:t>（项目名称）</w:t>
            </w:r>
            <w:r>
              <w:rPr>
                <w:u w:val="single"/>
              </w:rPr>
              <w:t xml:space="preserve">   </w:t>
            </w:r>
            <w:r>
              <w:rPr>
                <w:rFonts w:hint="eastAsia"/>
              </w:rPr>
              <w:t>电子文件；</w:t>
            </w:r>
          </w:p>
          <w:p>
            <w:pPr>
              <w:spacing w:line="440" w:lineRule="exact"/>
            </w:pPr>
            <w:r>
              <w:rPr>
                <w:rFonts w:hint="eastAsia"/>
              </w:rPr>
              <w:t>在投标文件第二个信封（报价文件）开标前不得开封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rPr>
            </w:pPr>
            <w:r>
              <w:rPr>
                <w:rFonts w:hint="eastAsia" w:ascii="宋体" w:hAnsi="宋体" w:cs="宋体"/>
                <w:kern w:val="0"/>
              </w:rPr>
              <w:t>4.2.2</w:t>
            </w:r>
          </w:p>
        </w:tc>
        <w:tc>
          <w:tcPr>
            <w:tcW w:w="190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kern w:val="0"/>
              </w:rPr>
            </w:pPr>
            <w:r>
              <w:rPr>
                <w:rFonts w:hint="eastAsia" w:ascii="宋体" w:hAnsi="宋体" w:cs="宋体"/>
                <w:kern w:val="0"/>
              </w:rPr>
              <w:t>递交投标文件地点</w:t>
            </w:r>
          </w:p>
        </w:tc>
        <w:tc>
          <w:tcPr>
            <w:tcW w:w="721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40" w:lineRule="exact"/>
            </w:pPr>
            <w:r>
              <w:rPr>
                <w:rFonts w:hint="eastAsia" w:ascii="宋体" w:hAnsi="宋体" w:cs="宋体"/>
                <w:kern w:val="0"/>
              </w:rPr>
              <w:t>重庆市公共资源交易中心（地址：重庆市渝北区青枫北路6号渝兴广场B10栋），具体详见交易中心当天开标大厅电子显示屏，招标代理机构提前</w:t>
            </w:r>
            <w:r>
              <w:rPr>
                <w:rFonts w:ascii="宋体" w:hAnsi="宋体" w:cs="宋体"/>
                <w:kern w:val="0"/>
              </w:rPr>
              <w:t>60</w:t>
            </w:r>
            <w:r>
              <w:rPr>
                <w:rFonts w:hint="eastAsia" w:ascii="宋体" w:hAnsi="宋体" w:cs="宋体"/>
                <w:kern w:val="0"/>
              </w:rPr>
              <w:t>分钟受理投标文件。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rPr>
            </w:pPr>
            <w:r>
              <w:rPr>
                <w:rFonts w:hint="eastAsia" w:ascii="宋体" w:hAnsi="宋体" w:cs="宋体"/>
                <w:kern w:val="0"/>
              </w:rPr>
              <w:t>4.2.3</w:t>
            </w:r>
          </w:p>
        </w:tc>
        <w:tc>
          <w:tcPr>
            <w:tcW w:w="19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kern w:val="0"/>
              </w:rPr>
            </w:pPr>
            <w:r>
              <w:rPr>
                <w:rFonts w:hint="eastAsia" w:ascii="宋体" w:hAnsi="宋体" w:cs="宋体"/>
              </w:rPr>
              <w:t>是否退还投标文件</w:t>
            </w:r>
          </w:p>
        </w:tc>
        <w:tc>
          <w:tcPr>
            <w:tcW w:w="721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40" w:lineRule="exact"/>
              <w:rPr>
                <w:kern w:val="0"/>
              </w:rPr>
            </w:pPr>
            <w:r>
              <w:rPr>
                <w:rFonts w:hint="eastAsia"/>
                <w:kern w:val="0"/>
              </w:rPr>
              <w:t>否。</w:t>
            </w:r>
          </w:p>
          <w:p>
            <w:pPr>
              <w:autoSpaceDE w:val="0"/>
              <w:autoSpaceDN w:val="0"/>
              <w:spacing w:line="440" w:lineRule="exact"/>
              <w:rPr>
                <w:kern w:val="0"/>
              </w:rPr>
            </w:pPr>
            <w:r>
              <w:rPr>
                <w:rFonts w:hint="eastAsia"/>
                <w:kern w:val="0"/>
              </w:rPr>
              <w:t>以下情况除外：（</w:t>
            </w:r>
            <w:r>
              <w:rPr>
                <w:kern w:val="0"/>
              </w:rPr>
              <w:t>1</w:t>
            </w:r>
            <w:r>
              <w:rPr>
                <w:rFonts w:hint="eastAsia"/>
                <w:kern w:val="0"/>
              </w:rPr>
              <w:t>）投标文件递交截止时间时投标人少于</w:t>
            </w:r>
            <w:r>
              <w:rPr>
                <w:kern w:val="0"/>
              </w:rPr>
              <w:t>3</w:t>
            </w:r>
            <w:r>
              <w:rPr>
                <w:rFonts w:hint="eastAsia"/>
                <w:kern w:val="0"/>
              </w:rPr>
              <w:t>个的，投标文件当场退还给投标人并签字确认。（</w:t>
            </w:r>
            <w:r>
              <w:rPr>
                <w:kern w:val="0"/>
              </w:rPr>
              <w:t>2</w:t>
            </w:r>
            <w:r>
              <w:rPr>
                <w:rFonts w:hint="eastAsia"/>
                <w:kern w:val="0"/>
              </w:rPr>
              <w:t>）未通过第一个信封审查的投标人则在第二个信封开标现场退还其第二个信封的投标文件。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rPr>
            </w:pPr>
            <w:r>
              <w:rPr>
                <w:rFonts w:hint="eastAsia" w:ascii="宋体" w:hAnsi="宋体" w:cs="宋体"/>
                <w:kern w:val="0"/>
              </w:rPr>
              <w:t>5.1</w:t>
            </w:r>
          </w:p>
        </w:tc>
        <w:tc>
          <w:tcPr>
            <w:tcW w:w="19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kern w:val="0"/>
              </w:rPr>
            </w:pPr>
            <w:r>
              <w:rPr>
                <w:rFonts w:hint="eastAsia" w:ascii="宋体" w:hAnsi="宋体" w:cs="宋体"/>
              </w:rPr>
              <w:t>开标时间和地点</w:t>
            </w:r>
          </w:p>
        </w:tc>
        <w:tc>
          <w:tcPr>
            <w:tcW w:w="7219"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7" w:firstLineChars="13"/>
              <w:rPr>
                <w:b/>
              </w:rPr>
            </w:pPr>
            <w:r>
              <w:rPr>
                <w:rFonts w:hint="eastAsia"/>
                <w:b/>
              </w:rPr>
              <w:t>投标文件开标时间：同投标截止时间</w:t>
            </w:r>
            <w:r>
              <w:rPr>
                <w:b/>
              </w:rPr>
              <w:t xml:space="preserve"> </w:t>
            </w:r>
          </w:p>
          <w:p>
            <w:pPr>
              <w:spacing w:line="440" w:lineRule="exact"/>
              <w:ind w:firstLine="27" w:firstLineChars="13"/>
              <w:rPr>
                <w:rFonts w:ascii="宋体" w:hAnsi="宋体" w:cs="宋体"/>
                <w:b/>
              </w:rPr>
            </w:pPr>
            <w:r>
              <w:rPr>
                <w:rFonts w:hint="eastAsia"/>
                <w:b/>
              </w:rPr>
              <w:t>投标文件开标地点：</w:t>
            </w:r>
            <w:r>
              <w:rPr>
                <w:rFonts w:hint="eastAsia" w:ascii="宋体" w:hAnsi="宋体" w:cs="宋体"/>
                <w:b/>
              </w:rPr>
              <w:t>重庆市公共资源交易中心（地址：重庆市渝北区青枫北路6号渝兴广场B9栋-B10栋），具体详见交易中心当天开标大厅电子显示屏。</w:t>
            </w:r>
          </w:p>
          <w:p>
            <w:pPr>
              <w:pStyle w:val="51"/>
            </w:pPr>
            <w:r>
              <w:rPr>
                <w:rFonts w:hint="eastAsia" w:ascii="宋体" w:hAnsi="宋体" w:cs="宋体"/>
                <w:szCs w:val="21"/>
              </w:rPr>
              <w:t>截止时间：</w:t>
            </w:r>
            <w:r>
              <w:rPr>
                <w:rFonts w:hint="eastAsia" w:ascii="宋体" w:hAnsi="宋体" w:cs="宋体"/>
                <w:szCs w:val="21"/>
                <w:u w:val="single"/>
              </w:rPr>
              <w:t>20</w:t>
            </w:r>
            <w:r>
              <w:rPr>
                <w:rFonts w:ascii="宋体" w:hAnsi="宋体" w:cs="宋体"/>
                <w:szCs w:val="21"/>
                <w:u w:val="single"/>
              </w:rPr>
              <w:t>20</w:t>
            </w:r>
            <w:r>
              <w:rPr>
                <w:rFonts w:hint="eastAsia" w:ascii="宋体" w:hAnsi="宋体" w:cs="宋体"/>
                <w:szCs w:val="21"/>
              </w:rPr>
              <w:t>年</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日</w:t>
            </w:r>
            <w:r>
              <w:rPr>
                <w:rFonts w:ascii="宋体" w:hAnsi="宋体" w:cs="宋体"/>
                <w:szCs w:val="21"/>
                <w:u w:val="single"/>
              </w:rPr>
              <w:t xml:space="preserve">   </w:t>
            </w:r>
            <w:r>
              <w:rPr>
                <w:rFonts w:hint="eastAsia" w:ascii="宋体" w:hAnsi="宋体" w:cs="宋体"/>
                <w:szCs w:val="21"/>
              </w:rPr>
              <w:t>时</w:t>
            </w:r>
            <w:r>
              <w:rPr>
                <w:rFonts w:ascii="宋体" w:hAnsi="宋体" w:cs="宋体"/>
                <w:szCs w:val="21"/>
                <w:u w:val="single"/>
              </w:rPr>
              <w:t xml:space="preserve">    </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rPr>
            </w:pPr>
            <w:r>
              <w:rPr>
                <w:rFonts w:hint="eastAsia" w:ascii="宋体" w:hAnsi="宋体" w:cs="宋体"/>
                <w:kern w:val="0"/>
              </w:rPr>
              <w:t>5.2.1</w:t>
            </w:r>
          </w:p>
        </w:tc>
        <w:tc>
          <w:tcPr>
            <w:tcW w:w="19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rPr>
            </w:pPr>
            <w:r>
              <w:rPr>
                <w:rFonts w:hint="eastAsia" w:ascii="宋体" w:hAnsi="宋体" w:cs="宋体"/>
                <w:kern w:val="0"/>
              </w:rPr>
              <w:t>开标程序</w:t>
            </w:r>
          </w:p>
        </w:tc>
        <w:tc>
          <w:tcPr>
            <w:tcW w:w="7219" w:type="dxa"/>
            <w:tcBorders>
              <w:top w:val="single" w:color="auto" w:sz="4" w:space="0"/>
              <w:left w:val="single" w:color="auto" w:sz="4" w:space="0"/>
              <w:bottom w:val="single" w:color="auto" w:sz="4" w:space="0"/>
              <w:right w:val="single" w:color="auto" w:sz="4" w:space="0"/>
            </w:tcBorders>
            <w:vAlign w:val="center"/>
          </w:tcPr>
          <w:p>
            <w:pPr>
              <w:tabs>
                <w:tab w:val="left" w:pos="3000"/>
                <w:tab w:val="left" w:pos="3280"/>
                <w:tab w:val="left" w:pos="6120"/>
                <w:tab w:val="left" w:pos="7540"/>
                <w:tab w:val="left" w:pos="8640"/>
              </w:tabs>
              <w:autoSpaceDE w:val="0"/>
              <w:autoSpaceDN w:val="0"/>
              <w:adjustRightInd w:val="0"/>
              <w:snapToGrid w:val="0"/>
              <w:spacing w:line="360" w:lineRule="auto"/>
              <w:ind w:firstLine="420" w:firstLineChars="200"/>
            </w:pPr>
            <w:r>
              <w:rPr>
                <w:rFonts w:hint="eastAsia"/>
              </w:rPr>
              <w:t>本项目为</w:t>
            </w:r>
            <w:r>
              <w:t>“</w:t>
            </w:r>
            <w:r>
              <w:rPr>
                <w:rFonts w:hint="eastAsia"/>
              </w:rPr>
              <w:t>双信封</w:t>
            </w:r>
            <w:r>
              <w:t>”</w:t>
            </w:r>
            <w:r>
              <w:rPr>
                <w:rFonts w:hint="eastAsia"/>
              </w:rPr>
              <w:t>形式，开标分为二阶段进行，主持人按下列程序进行开标：</w:t>
            </w:r>
          </w:p>
          <w:p>
            <w:pPr>
              <w:tabs>
                <w:tab w:val="left" w:pos="3000"/>
                <w:tab w:val="left" w:pos="3280"/>
                <w:tab w:val="left" w:pos="6120"/>
                <w:tab w:val="left" w:pos="7540"/>
                <w:tab w:val="left" w:pos="8640"/>
              </w:tabs>
              <w:autoSpaceDE w:val="0"/>
              <w:autoSpaceDN w:val="0"/>
              <w:adjustRightInd w:val="0"/>
              <w:snapToGrid w:val="0"/>
              <w:spacing w:line="360" w:lineRule="auto"/>
              <w:ind w:firstLine="420" w:firstLineChars="200"/>
            </w:pPr>
            <w:r>
              <w:rPr>
                <w:rFonts w:hint="eastAsia"/>
              </w:rPr>
              <w:t>第一个信封开标：</w:t>
            </w:r>
          </w:p>
          <w:p>
            <w:pPr>
              <w:tabs>
                <w:tab w:val="left" w:pos="3000"/>
                <w:tab w:val="left" w:pos="3280"/>
                <w:tab w:val="left" w:pos="6120"/>
                <w:tab w:val="left" w:pos="7540"/>
                <w:tab w:val="left" w:pos="8640"/>
              </w:tabs>
              <w:autoSpaceDE w:val="0"/>
              <w:autoSpaceDN w:val="0"/>
              <w:adjustRightInd w:val="0"/>
              <w:snapToGrid w:val="0"/>
              <w:spacing w:line="360" w:lineRule="auto"/>
              <w:ind w:firstLine="420" w:firstLineChars="200"/>
            </w:pPr>
            <w:r>
              <w:rPr>
                <w:rFonts w:hint="eastAsia"/>
              </w:rPr>
              <w:t>（</w:t>
            </w:r>
            <w:r>
              <w:t>1</w:t>
            </w:r>
            <w:r>
              <w:rPr>
                <w:rFonts w:hint="eastAsia"/>
              </w:rPr>
              <w:t>）公布在投标截止时间前递交投标文件的投标人名称；</w:t>
            </w:r>
            <w:r>
              <w:t xml:space="preserve"> </w:t>
            </w:r>
          </w:p>
          <w:p>
            <w:pPr>
              <w:tabs>
                <w:tab w:val="left" w:pos="3000"/>
                <w:tab w:val="left" w:pos="3280"/>
                <w:tab w:val="left" w:pos="6120"/>
                <w:tab w:val="left" w:pos="7540"/>
                <w:tab w:val="left" w:pos="8640"/>
              </w:tabs>
              <w:autoSpaceDE w:val="0"/>
              <w:autoSpaceDN w:val="0"/>
              <w:adjustRightInd w:val="0"/>
              <w:snapToGrid w:val="0"/>
              <w:spacing w:line="360" w:lineRule="auto"/>
              <w:ind w:firstLine="420" w:firstLineChars="200"/>
            </w:pPr>
            <w:r>
              <w:rPr>
                <w:rFonts w:hint="eastAsia"/>
              </w:rPr>
              <w:t>（</w:t>
            </w:r>
            <w:r>
              <w:t>2</w:t>
            </w:r>
            <w:r>
              <w:rPr>
                <w:rFonts w:hint="eastAsia"/>
              </w:rPr>
              <w:t>）宣布开标人、唱标人、记录人、监标人等有关人员姓名；</w:t>
            </w:r>
          </w:p>
          <w:p>
            <w:pPr>
              <w:tabs>
                <w:tab w:val="left" w:pos="3000"/>
                <w:tab w:val="left" w:pos="3280"/>
                <w:tab w:val="left" w:pos="6120"/>
                <w:tab w:val="left" w:pos="7540"/>
                <w:tab w:val="left" w:pos="8640"/>
              </w:tabs>
              <w:autoSpaceDE w:val="0"/>
              <w:autoSpaceDN w:val="0"/>
              <w:adjustRightInd w:val="0"/>
              <w:snapToGrid w:val="0"/>
              <w:spacing w:line="360" w:lineRule="auto"/>
              <w:ind w:firstLine="420" w:firstLineChars="200"/>
            </w:pPr>
            <w:r>
              <w:rPr>
                <w:rFonts w:hint="eastAsia"/>
              </w:rPr>
              <w:t>（</w:t>
            </w:r>
            <w:r>
              <w:t>3</w:t>
            </w:r>
            <w:r>
              <w:rPr>
                <w:rFonts w:hint="eastAsia"/>
              </w:rPr>
              <w:t>）现场展示投标保证金的递交情况；如未按</w:t>
            </w:r>
            <w:r>
              <w:t>3.4.1</w:t>
            </w:r>
            <w:r>
              <w:rPr>
                <w:rFonts w:hint="eastAsia"/>
              </w:rPr>
              <w:t>要求递交投标保证金的，开标现场记录在案，交由评标委员会判定；</w:t>
            </w:r>
          </w:p>
          <w:p>
            <w:pPr>
              <w:tabs>
                <w:tab w:val="left" w:pos="3000"/>
                <w:tab w:val="left" w:pos="3280"/>
                <w:tab w:val="left" w:pos="6120"/>
                <w:tab w:val="left" w:pos="7540"/>
                <w:tab w:val="left" w:pos="8640"/>
              </w:tabs>
              <w:autoSpaceDE w:val="0"/>
              <w:autoSpaceDN w:val="0"/>
              <w:adjustRightInd w:val="0"/>
              <w:snapToGrid w:val="0"/>
              <w:spacing w:line="360" w:lineRule="auto"/>
              <w:ind w:firstLine="420" w:firstLineChars="200"/>
            </w:pPr>
            <w:r>
              <w:rPr>
                <w:rFonts w:hint="eastAsia"/>
              </w:rPr>
              <w:t>（</w:t>
            </w:r>
            <w:r>
              <w:t>4</w:t>
            </w:r>
            <w:r>
              <w:rPr>
                <w:rFonts w:hint="eastAsia"/>
              </w:rPr>
              <w:t>）由监标人或投标人代表检查投标文件的密封情况；</w:t>
            </w:r>
            <w:r>
              <w:t xml:space="preserve"> </w:t>
            </w:r>
          </w:p>
          <w:p>
            <w:pPr>
              <w:tabs>
                <w:tab w:val="left" w:pos="3000"/>
                <w:tab w:val="left" w:pos="3280"/>
                <w:tab w:val="left" w:pos="6120"/>
                <w:tab w:val="left" w:pos="7540"/>
                <w:tab w:val="left" w:pos="8640"/>
              </w:tabs>
              <w:autoSpaceDE w:val="0"/>
              <w:autoSpaceDN w:val="0"/>
              <w:adjustRightInd w:val="0"/>
              <w:snapToGrid w:val="0"/>
              <w:spacing w:line="360" w:lineRule="auto"/>
              <w:ind w:firstLine="420" w:firstLineChars="200"/>
            </w:pPr>
            <w:r>
              <w:rPr>
                <w:rFonts w:hint="eastAsia"/>
              </w:rPr>
              <w:t>（</w:t>
            </w:r>
            <w:r>
              <w:t>5</w:t>
            </w:r>
            <w:r>
              <w:rPr>
                <w:rFonts w:hint="eastAsia"/>
              </w:rPr>
              <w:t>）按照宣布的开标顺序当众开标，公布投标人名称、投标保证金的递交情况、投标文件份数、项目经理、安全目标等内容，并记录在案；投标文件第二个信封（报价文件）不予开启，交由招标人予以封存；</w:t>
            </w:r>
          </w:p>
          <w:p>
            <w:pPr>
              <w:tabs>
                <w:tab w:val="left" w:pos="3000"/>
                <w:tab w:val="left" w:pos="3280"/>
                <w:tab w:val="left" w:pos="6120"/>
                <w:tab w:val="left" w:pos="7540"/>
                <w:tab w:val="left" w:pos="8640"/>
              </w:tabs>
              <w:autoSpaceDE w:val="0"/>
              <w:autoSpaceDN w:val="0"/>
              <w:adjustRightInd w:val="0"/>
              <w:snapToGrid w:val="0"/>
              <w:spacing w:line="360" w:lineRule="auto"/>
              <w:ind w:firstLine="420" w:firstLineChars="200"/>
            </w:pPr>
            <w:r>
              <w:rPr>
                <w:rFonts w:hint="eastAsia"/>
              </w:rPr>
              <w:t>（</w:t>
            </w:r>
            <w:r>
              <w:t>6</w:t>
            </w:r>
            <w:r>
              <w:rPr>
                <w:rFonts w:hint="eastAsia"/>
              </w:rPr>
              <w:t>）投标人代表、招标人代表、监标人、记录人等有关人员在开标记录上签字确认；</w:t>
            </w:r>
          </w:p>
          <w:p>
            <w:pPr>
              <w:tabs>
                <w:tab w:val="left" w:pos="3000"/>
                <w:tab w:val="left" w:pos="3280"/>
                <w:tab w:val="left" w:pos="6120"/>
                <w:tab w:val="left" w:pos="7540"/>
                <w:tab w:val="left" w:pos="8640"/>
              </w:tabs>
              <w:autoSpaceDE w:val="0"/>
              <w:autoSpaceDN w:val="0"/>
              <w:adjustRightInd w:val="0"/>
              <w:snapToGrid w:val="0"/>
              <w:spacing w:line="360" w:lineRule="auto"/>
              <w:ind w:firstLine="420" w:firstLineChars="200"/>
            </w:pPr>
            <w:r>
              <w:rPr>
                <w:rFonts w:hint="eastAsia"/>
              </w:rPr>
              <w:t>（</w:t>
            </w:r>
            <w:r>
              <w:t>7</w:t>
            </w:r>
            <w:r>
              <w:rPr>
                <w:rFonts w:hint="eastAsia"/>
              </w:rPr>
              <w:t>）第一个信封开标结束。</w:t>
            </w:r>
          </w:p>
          <w:p>
            <w:pPr>
              <w:tabs>
                <w:tab w:val="left" w:pos="3000"/>
                <w:tab w:val="left" w:pos="3280"/>
                <w:tab w:val="left" w:pos="6120"/>
                <w:tab w:val="left" w:pos="7540"/>
                <w:tab w:val="left" w:pos="8640"/>
              </w:tabs>
              <w:autoSpaceDE w:val="0"/>
              <w:autoSpaceDN w:val="0"/>
              <w:adjustRightInd w:val="0"/>
              <w:snapToGrid w:val="0"/>
              <w:spacing w:line="360" w:lineRule="auto"/>
              <w:ind w:firstLine="420" w:firstLineChars="200"/>
            </w:pPr>
            <w:r>
              <w:rPr>
                <w:rFonts w:hint="eastAsia"/>
              </w:rPr>
              <w:t>投标文件第二个信封（报价文件）开标时间及地点：招标人现场通知。</w:t>
            </w:r>
          </w:p>
          <w:p>
            <w:pPr>
              <w:tabs>
                <w:tab w:val="left" w:pos="3000"/>
                <w:tab w:val="left" w:pos="3280"/>
                <w:tab w:val="left" w:pos="6120"/>
                <w:tab w:val="left" w:pos="7540"/>
                <w:tab w:val="left" w:pos="8640"/>
              </w:tabs>
              <w:autoSpaceDE w:val="0"/>
              <w:autoSpaceDN w:val="0"/>
              <w:adjustRightInd w:val="0"/>
              <w:snapToGrid w:val="0"/>
              <w:spacing w:line="360" w:lineRule="auto"/>
              <w:ind w:firstLine="420" w:firstLineChars="200"/>
            </w:pPr>
            <w:r>
              <w:rPr>
                <w:rFonts w:hint="eastAsia"/>
              </w:rPr>
              <w:t>第二个信封开标：</w:t>
            </w:r>
          </w:p>
          <w:p>
            <w:pPr>
              <w:tabs>
                <w:tab w:val="left" w:pos="3000"/>
                <w:tab w:val="left" w:pos="3280"/>
                <w:tab w:val="left" w:pos="6120"/>
                <w:tab w:val="left" w:pos="7540"/>
                <w:tab w:val="left" w:pos="8640"/>
              </w:tabs>
              <w:autoSpaceDE w:val="0"/>
              <w:autoSpaceDN w:val="0"/>
              <w:adjustRightInd w:val="0"/>
              <w:snapToGrid w:val="0"/>
              <w:spacing w:line="360" w:lineRule="auto"/>
              <w:ind w:firstLine="420" w:firstLineChars="200"/>
            </w:pPr>
            <w:r>
              <w:rPr>
                <w:rFonts w:hint="eastAsia"/>
              </w:rPr>
              <w:t>（</w:t>
            </w:r>
            <w:r>
              <w:t>1</w:t>
            </w:r>
            <w:r>
              <w:rPr>
                <w:rFonts w:hint="eastAsia"/>
              </w:rPr>
              <w:t>）宣布第一个信封初步评审通过的投标人单位；</w:t>
            </w:r>
          </w:p>
          <w:p>
            <w:pPr>
              <w:tabs>
                <w:tab w:val="left" w:pos="3000"/>
                <w:tab w:val="left" w:pos="3280"/>
                <w:tab w:val="left" w:pos="6120"/>
                <w:tab w:val="left" w:pos="7540"/>
                <w:tab w:val="left" w:pos="8640"/>
              </w:tabs>
              <w:autoSpaceDE w:val="0"/>
              <w:autoSpaceDN w:val="0"/>
              <w:adjustRightInd w:val="0"/>
              <w:snapToGrid w:val="0"/>
              <w:spacing w:line="360" w:lineRule="auto"/>
              <w:ind w:firstLine="420" w:firstLineChars="200"/>
            </w:pPr>
            <w:r>
              <w:rPr>
                <w:rFonts w:hint="eastAsia"/>
              </w:rPr>
              <w:t>（</w:t>
            </w:r>
            <w:r>
              <w:t>2</w:t>
            </w:r>
            <w:r>
              <w:rPr>
                <w:rFonts w:hint="eastAsia"/>
              </w:rPr>
              <w:t>）未通过第一个信封初步评审的投标单位，当场退还第二个信封投标报价文件并在开标记录表上签字确定。</w:t>
            </w:r>
          </w:p>
          <w:p>
            <w:pPr>
              <w:tabs>
                <w:tab w:val="left" w:pos="3000"/>
                <w:tab w:val="left" w:pos="3280"/>
                <w:tab w:val="left" w:pos="6120"/>
                <w:tab w:val="left" w:pos="7540"/>
                <w:tab w:val="left" w:pos="8640"/>
              </w:tabs>
              <w:autoSpaceDE w:val="0"/>
              <w:autoSpaceDN w:val="0"/>
              <w:adjustRightInd w:val="0"/>
              <w:snapToGrid w:val="0"/>
              <w:spacing w:line="360" w:lineRule="auto"/>
              <w:ind w:firstLine="420" w:firstLineChars="200"/>
            </w:pPr>
            <w:r>
              <w:rPr>
                <w:rFonts w:hint="eastAsia"/>
              </w:rPr>
              <w:t>（</w:t>
            </w:r>
            <w:r>
              <w:t>3</w:t>
            </w:r>
            <w:r>
              <w:rPr>
                <w:rFonts w:hint="eastAsia"/>
              </w:rPr>
              <w:t>）由投标人代表检查第二个信封投标文件密封情况；</w:t>
            </w:r>
          </w:p>
          <w:p>
            <w:pPr>
              <w:tabs>
                <w:tab w:val="left" w:pos="3000"/>
                <w:tab w:val="left" w:pos="3280"/>
                <w:tab w:val="left" w:pos="6120"/>
                <w:tab w:val="left" w:pos="7540"/>
                <w:tab w:val="left" w:pos="8640"/>
              </w:tabs>
              <w:autoSpaceDE w:val="0"/>
              <w:autoSpaceDN w:val="0"/>
              <w:adjustRightInd w:val="0"/>
              <w:snapToGrid w:val="0"/>
              <w:spacing w:line="360" w:lineRule="auto"/>
              <w:ind w:firstLine="420" w:firstLineChars="200"/>
            </w:pPr>
            <w:r>
              <w:rPr>
                <w:rFonts w:hint="eastAsia"/>
              </w:rPr>
              <w:t>（</w:t>
            </w:r>
            <w:r>
              <w:t>4</w:t>
            </w:r>
            <w:r>
              <w:rPr>
                <w:rFonts w:hint="eastAsia"/>
              </w:rPr>
              <w:t>）对通过第一个信封评审的投标文件第二个信封（报价文件）随机开启投标文件并公布投标文件第二个信封（报价文件）的投标人名称、投标报价、投标文件份数，由交易中心工作人员记录在案；</w:t>
            </w:r>
          </w:p>
          <w:p>
            <w:pPr>
              <w:tabs>
                <w:tab w:val="left" w:pos="3000"/>
                <w:tab w:val="left" w:pos="3280"/>
                <w:tab w:val="left" w:pos="6120"/>
                <w:tab w:val="left" w:pos="7540"/>
                <w:tab w:val="left" w:pos="8640"/>
              </w:tabs>
              <w:autoSpaceDE w:val="0"/>
              <w:autoSpaceDN w:val="0"/>
              <w:adjustRightInd w:val="0"/>
              <w:snapToGrid w:val="0"/>
              <w:spacing w:line="360" w:lineRule="auto"/>
              <w:ind w:firstLine="420" w:firstLineChars="200"/>
            </w:pPr>
            <w:r>
              <w:rPr>
                <w:rFonts w:hint="eastAsia"/>
              </w:rPr>
              <w:t>（</w:t>
            </w:r>
            <w:r>
              <w:t>5</w:t>
            </w:r>
            <w:r>
              <w:rPr>
                <w:rFonts w:hint="eastAsia"/>
              </w:rPr>
              <w:t>）投标人代表、招标人代表、监标人、记录人等有关人员在第二次开标记录上签字确认。</w:t>
            </w:r>
          </w:p>
          <w:p>
            <w:pPr>
              <w:tabs>
                <w:tab w:val="left" w:pos="3000"/>
                <w:tab w:val="left" w:pos="3280"/>
                <w:tab w:val="left" w:pos="6120"/>
                <w:tab w:val="left" w:pos="7540"/>
                <w:tab w:val="left" w:pos="8640"/>
              </w:tabs>
              <w:autoSpaceDE w:val="0"/>
              <w:autoSpaceDN w:val="0"/>
              <w:adjustRightInd w:val="0"/>
              <w:snapToGrid w:val="0"/>
              <w:spacing w:line="360" w:lineRule="auto"/>
              <w:ind w:firstLine="420" w:firstLineChars="200"/>
            </w:pPr>
            <w:r>
              <w:rPr>
                <w:rFonts w:hint="eastAsia"/>
              </w:rPr>
              <w:t>（</w:t>
            </w:r>
            <w:r>
              <w:t>6</w:t>
            </w:r>
            <w:r>
              <w:rPr>
                <w:rFonts w:hint="eastAsia"/>
              </w:rPr>
              <w:t>）第二个信封开标结束。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rPr>
            </w:pPr>
            <w:r>
              <w:rPr>
                <w:rFonts w:hint="eastAsia" w:ascii="宋体" w:hAnsi="宋体" w:cs="宋体"/>
                <w:kern w:val="0"/>
              </w:rPr>
              <w:t>5.2.4</w:t>
            </w:r>
          </w:p>
        </w:tc>
        <w:tc>
          <w:tcPr>
            <w:tcW w:w="19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rPr>
            </w:pPr>
            <w:r>
              <w:rPr>
                <w:rFonts w:hint="eastAsia" w:ascii="宋体" w:hAnsi="宋体" w:cs="宋体"/>
                <w:kern w:val="0"/>
              </w:rPr>
              <w:t>评标基准价的计算</w:t>
            </w:r>
          </w:p>
        </w:tc>
        <w:tc>
          <w:tcPr>
            <w:tcW w:w="7219" w:type="dxa"/>
            <w:tcBorders>
              <w:top w:val="single" w:color="auto" w:sz="4" w:space="0"/>
              <w:left w:val="single" w:color="auto" w:sz="4" w:space="0"/>
              <w:bottom w:val="single" w:color="auto" w:sz="4" w:space="0"/>
              <w:right w:val="single" w:color="auto" w:sz="4" w:space="0"/>
            </w:tcBorders>
            <w:vAlign w:val="center"/>
          </w:tcPr>
          <w:p>
            <w:pPr>
              <w:tabs>
                <w:tab w:val="left" w:pos="3000"/>
                <w:tab w:val="left" w:pos="3280"/>
                <w:tab w:val="left" w:pos="6120"/>
                <w:tab w:val="left" w:pos="7540"/>
                <w:tab w:val="left" w:pos="8640"/>
              </w:tabs>
              <w:autoSpaceDE w:val="0"/>
              <w:autoSpaceDN w:val="0"/>
              <w:adjustRightInd w:val="0"/>
              <w:snapToGrid w:val="0"/>
              <w:spacing w:line="360" w:lineRule="auto"/>
              <w:ind w:firstLine="420" w:firstLineChars="200"/>
            </w:pPr>
            <w:r>
              <w:rPr>
                <w:rFonts w:hint="eastAsia"/>
              </w:rPr>
              <w:t>招标现场不计算、不公布评标基准价。</w:t>
            </w:r>
            <w:r>
              <w:rPr>
                <w:rFonts w:hint="eastAsia" w:ascii="宋体" w:hAnsi="宋体" w:cs="宋体"/>
              </w:rPr>
              <w:t>通过初步评审的投标报价为有效报价。在所有有效报价中去掉一个</w:t>
            </w:r>
            <w:r>
              <w:rPr>
                <w:rFonts w:ascii="宋体" w:hAnsi="宋体" w:cs="宋体"/>
              </w:rPr>
              <w:t>最高</w:t>
            </w:r>
            <w:r>
              <w:rPr>
                <w:rFonts w:hint="eastAsia" w:ascii="宋体" w:hAnsi="宋体" w:cs="宋体"/>
              </w:rPr>
              <w:t>投标</w:t>
            </w:r>
            <w:r>
              <w:rPr>
                <w:rFonts w:ascii="宋体" w:hAnsi="宋体" w:cs="宋体"/>
              </w:rPr>
              <w:t>报</w:t>
            </w:r>
            <w:r>
              <w:rPr>
                <w:rFonts w:hint="eastAsia" w:ascii="宋体" w:hAnsi="宋体" w:cs="宋体"/>
              </w:rPr>
              <w:t>价和一</w:t>
            </w:r>
            <w:r>
              <w:rPr>
                <w:rFonts w:ascii="宋体" w:hAnsi="宋体" w:cs="宋体"/>
              </w:rPr>
              <w:t>个最低投标报价</w:t>
            </w:r>
            <w:r>
              <w:rPr>
                <w:rFonts w:hint="eastAsia" w:ascii="宋体" w:hAnsi="宋体" w:cs="宋体"/>
              </w:rPr>
              <w:t>（</w:t>
            </w:r>
            <w:r>
              <w:rPr>
                <w:rFonts w:ascii="宋体" w:hAnsi="宋体" w:cs="宋体"/>
              </w:rPr>
              <w:t>少于</w:t>
            </w:r>
            <w:r>
              <w:rPr>
                <w:rFonts w:hint="eastAsia" w:ascii="宋体" w:hAnsi="宋体" w:cs="宋体"/>
              </w:rPr>
              <w:t>6家</w:t>
            </w:r>
            <w:r>
              <w:rPr>
                <w:rFonts w:ascii="宋体" w:hAnsi="宋体" w:cs="宋体"/>
              </w:rPr>
              <w:t>（含6</w:t>
            </w:r>
            <w:r>
              <w:rPr>
                <w:rFonts w:hint="eastAsia" w:ascii="宋体" w:hAnsi="宋体" w:cs="宋体"/>
              </w:rPr>
              <w:t>家</w:t>
            </w:r>
            <w:r>
              <w:rPr>
                <w:rFonts w:ascii="宋体" w:hAnsi="宋体" w:cs="宋体"/>
              </w:rPr>
              <w:t>）则不去掉）</w:t>
            </w:r>
            <w:r>
              <w:rPr>
                <w:rFonts w:hint="eastAsia" w:ascii="宋体" w:hAnsi="宋体" w:cs="宋体"/>
              </w:rPr>
              <w:t>的算术平均值为本项目评标</w:t>
            </w:r>
            <w:r>
              <w:rPr>
                <w:rFonts w:ascii="宋体" w:hAnsi="宋体" w:cs="宋体"/>
              </w:rPr>
              <w:t>基准价</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rPr>
            </w:pPr>
            <w:r>
              <w:rPr>
                <w:rFonts w:hint="eastAsia" w:ascii="宋体" w:hAnsi="宋体" w:cs="宋体"/>
                <w:kern w:val="0"/>
              </w:rPr>
              <w:t>6.1.1</w:t>
            </w:r>
          </w:p>
        </w:tc>
        <w:tc>
          <w:tcPr>
            <w:tcW w:w="19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rPr>
            </w:pPr>
            <w:r>
              <w:rPr>
                <w:rFonts w:hint="eastAsia" w:ascii="宋体" w:hAnsi="宋体" w:cs="宋体"/>
                <w:kern w:val="0"/>
              </w:rPr>
              <w:t>评标委员会</w:t>
            </w:r>
          </w:p>
          <w:p>
            <w:pPr>
              <w:spacing w:line="400" w:lineRule="exact"/>
              <w:jc w:val="center"/>
              <w:rPr>
                <w:rFonts w:ascii="宋体" w:hAnsi="宋体" w:cs="宋体"/>
                <w:kern w:val="0"/>
              </w:rPr>
            </w:pPr>
            <w:r>
              <w:rPr>
                <w:rFonts w:hint="eastAsia" w:ascii="宋体" w:hAnsi="宋体" w:cs="宋体"/>
                <w:kern w:val="0"/>
              </w:rPr>
              <w:t>的组建</w:t>
            </w:r>
          </w:p>
        </w:tc>
        <w:tc>
          <w:tcPr>
            <w:tcW w:w="72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rPr>
            </w:pPr>
            <w:r>
              <w:rPr>
                <w:rFonts w:hint="eastAsia" w:ascii="宋体" w:hAnsi="宋体" w:cs="宋体"/>
                <w:kern w:val="0"/>
              </w:rPr>
              <w:t>评标委员会构成：</w:t>
            </w:r>
            <w:r>
              <w:rPr>
                <w:rFonts w:hint="eastAsia" w:ascii="宋体" w:hAnsi="宋体" w:cs="宋体"/>
                <w:u w:val="single"/>
              </w:rPr>
              <w:t>5</w:t>
            </w:r>
            <w:r>
              <w:rPr>
                <w:rFonts w:hint="eastAsia" w:ascii="宋体" w:hAnsi="宋体" w:cs="宋体"/>
              </w:rPr>
              <w:t>人，其中招标人代表</w:t>
            </w:r>
            <w:r>
              <w:rPr>
                <w:rFonts w:hint="eastAsia" w:ascii="宋体" w:hAnsi="宋体" w:cs="宋体"/>
                <w:u w:val="single"/>
              </w:rPr>
              <w:t xml:space="preserve"> 0</w:t>
            </w:r>
            <w:r>
              <w:rPr>
                <w:rFonts w:hint="eastAsia" w:ascii="宋体" w:hAnsi="宋体" w:cs="宋体"/>
              </w:rPr>
              <w:t>人，专家</w:t>
            </w:r>
            <w:r>
              <w:rPr>
                <w:rFonts w:hint="eastAsia" w:ascii="宋体" w:hAnsi="宋体" w:cs="宋体"/>
                <w:u w:val="single"/>
              </w:rPr>
              <w:t xml:space="preserve">5 </w:t>
            </w:r>
            <w:r>
              <w:rPr>
                <w:rFonts w:hint="eastAsia" w:ascii="宋体" w:hAnsi="宋体" w:cs="宋体"/>
              </w:rPr>
              <w:t>人。</w:t>
            </w:r>
          </w:p>
          <w:p>
            <w:pPr>
              <w:spacing w:line="400" w:lineRule="exact"/>
              <w:rPr>
                <w:rFonts w:ascii="宋体" w:hAnsi="宋体" w:cs="宋体"/>
              </w:rPr>
            </w:pPr>
            <w:r>
              <w:rPr>
                <w:rFonts w:hint="eastAsia" w:ascii="宋体" w:hAnsi="宋体" w:cs="宋体"/>
                <w:spacing w:val="-4"/>
              </w:rPr>
              <w:t>评标专家确定方式：从重庆市综合评标专家库中随机抽取。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pPr>
              <w:pStyle w:val="82"/>
              <w:adjustRightInd/>
              <w:spacing w:before="93" w:after="156" w:line="400" w:lineRule="exact"/>
              <w:jc w:val="center"/>
              <w:rPr>
                <w:rFonts w:ascii="宋体" w:hAnsi="宋体" w:eastAsia="宋体" w:cs="宋体"/>
                <w:color w:val="auto"/>
                <w:sz w:val="21"/>
                <w:szCs w:val="21"/>
              </w:rPr>
            </w:pPr>
            <w:r>
              <w:rPr>
                <w:rFonts w:hint="eastAsia" w:ascii="宋体" w:hAnsi="宋体" w:eastAsia="宋体" w:cs="宋体"/>
                <w:b/>
                <w:color w:val="auto"/>
                <w:sz w:val="21"/>
                <w:szCs w:val="21"/>
              </w:rPr>
              <w:t>6.1.2</w:t>
            </w:r>
          </w:p>
        </w:tc>
        <w:tc>
          <w:tcPr>
            <w:tcW w:w="1907" w:type="dxa"/>
            <w:tcBorders>
              <w:top w:val="single" w:color="auto" w:sz="4" w:space="0"/>
              <w:left w:val="single" w:color="auto" w:sz="4" w:space="0"/>
              <w:bottom w:val="single" w:color="auto" w:sz="4" w:space="0"/>
              <w:right w:val="single" w:color="auto" w:sz="4" w:space="0"/>
            </w:tcBorders>
            <w:vAlign w:val="center"/>
          </w:tcPr>
          <w:p>
            <w:pPr>
              <w:pStyle w:val="82"/>
              <w:adjustRightInd/>
              <w:spacing w:before="93" w:line="400" w:lineRule="exact"/>
              <w:jc w:val="center"/>
              <w:rPr>
                <w:rFonts w:ascii="宋体" w:hAnsi="宋体" w:eastAsia="宋体" w:cs="宋体"/>
                <w:color w:val="auto"/>
                <w:sz w:val="21"/>
                <w:szCs w:val="21"/>
              </w:rPr>
            </w:pPr>
            <w:r>
              <w:rPr>
                <w:rFonts w:hint="eastAsia" w:ascii="宋体" w:hAnsi="宋体" w:eastAsia="宋体" w:cs="宋体"/>
                <w:color w:val="auto"/>
                <w:sz w:val="21"/>
                <w:szCs w:val="21"/>
              </w:rPr>
              <w:t>回避情况</w:t>
            </w:r>
          </w:p>
        </w:tc>
        <w:tc>
          <w:tcPr>
            <w:tcW w:w="721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r>
              <w:rPr>
                <w:rFonts w:hint="eastAsia" w:ascii="宋体" w:hAnsi="宋体"/>
              </w:rPr>
              <w:t>补充：</w:t>
            </w:r>
          </w:p>
          <w:p>
            <w:pPr>
              <w:spacing w:line="360" w:lineRule="auto"/>
              <w:ind w:firstLine="420" w:firstLineChars="200"/>
              <w:rPr>
                <w:rFonts w:ascii="宋体" w:hAnsi="宋体"/>
              </w:rPr>
            </w:pPr>
            <w:r>
              <w:rPr>
                <w:rFonts w:hint="eastAsia" w:ascii="宋体" w:hAnsi="宋体"/>
              </w:rPr>
              <w:t>（6）招标项目的招标人、投标人或招标代理机构的工作人员，以及近3年在招标人、投标人或招标代理机构工作过的的人员不得以专家身份参与本单位招标或者招标代理项目的评标。</w:t>
            </w:r>
          </w:p>
          <w:p>
            <w:pPr>
              <w:pStyle w:val="28"/>
              <w:spacing w:before="0" w:after="0" w:line="360" w:lineRule="auto"/>
              <w:ind w:firstLine="400" w:firstLineChars="200"/>
              <w:rPr>
                <w:b w:val="0"/>
                <w:bCs w:val="0"/>
                <w:caps w:val="0"/>
                <w:sz w:val="21"/>
                <w:szCs w:val="21"/>
              </w:rPr>
            </w:pPr>
            <w:r>
              <w:rPr>
                <w:rFonts w:hint="eastAsia"/>
                <w:b w:val="0"/>
                <w:bCs w:val="0"/>
              </w:rPr>
              <w:t>（7）</w:t>
            </w:r>
            <w:r>
              <w:rPr>
                <w:rFonts w:hint="eastAsia"/>
                <w:b w:val="0"/>
                <w:bCs w:val="0"/>
                <w:caps w:val="0"/>
                <w:sz w:val="21"/>
                <w:szCs w:val="21"/>
              </w:rPr>
              <w:t>招标项目的招标人，投标人或招标代理机构主要负责人的近亲属。</w:t>
            </w:r>
          </w:p>
          <w:p>
            <w:pPr>
              <w:spacing w:line="360" w:lineRule="auto"/>
              <w:ind w:firstLine="420" w:firstLineChars="200"/>
              <w:rPr>
                <w:rFonts w:ascii="宋体" w:hAnsi="宋体"/>
              </w:rPr>
            </w:pPr>
            <w:r>
              <w:rPr>
                <w:rFonts w:hint="eastAsia"/>
              </w:rPr>
              <w:t>（8）</w:t>
            </w:r>
            <w:r>
              <w:rPr>
                <w:rFonts w:hint="eastAsia" w:ascii="宋体" w:hAnsi="宋体"/>
              </w:rPr>
              <w:t>与招标项目的投标人有经济利益关系，可能影响对投标公正评审的。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pPr>
              <w:spacing w:before="72" w:beforeLines="30" w:line="360" w:lineRule="auto"/>
              <w:ind w:firstLine="420" w:firstLineChars="200"/>
              <w:rPr>
                <w:rFonts w:ascii="宋体" w:hAnsi="宋体"/>
              </w:rPr>
            </w:pPr>
            <w:r>
              <w:rPr>
                <w:rFonts w:hint="eastAsia" w:ascii="宋体" w:hAnsi="宋体"/>
              </w:rPr>
              <w:t>6.3</w:t>
            </w:r>
          </w:p>
        </w:tc>
        <w:tc>
          <w:tcPr>
            <w:tcW w:w="1907" w:type="dxa"/>
            <w:tcBorders>
              <w:top w:val="single" w:color="auto" w:sz="4" w:space="0"/>
              <w:left w:val="single" w:color="auto" w:sz="4" w:space="0"/>
              <w:bottom w:val="single" w:color="auto" w:sz="4" w:space="0"/>
              <w:right w:val="single" w:color="auto" w:sz="4" w:space="0"/>
            </w:tcBorders>
            <w:vAlign w:val="center"/>
          </w:tcPr>
          <w:p>
            <w:pPr>
              <w:spacing w:before="72" w:beforeLines="30" w:line="360" w:lineRule="auto"/>
              <w:ind w:firstLine="420" w:firstLineChars="200"/>
              <w:rPr>
                <w:rFonts w:ascii="宋体" w:hAnsi="宋体"/>
              </w:rPr>
            </w:pPr>
            <w:r>
              <w:rPr>
                <w:rFonts w:hint="eastAsia" w:ascii="宋体" w:hAnsi="宋体"/>
              </w:rPr>
              <w:t>评标办法</w:t>
            </w:r>
          </w:p>
        </w:tc>
        <w:tc>
          <w:tcPr>
            <w:tcW w:w="7219" w:type="dxa"/>
            <w:tcBorders>
              <w:top w:val="single" w:color="auto" w:sz="4" w:space="0"/>
              <w:left w:val="single" w:color="auto" w:sz="4" w:space="0"/>
              <w:bottom w:val="single" w:color="auto" w:sz="4" w:space="0"/>
              <w:right w:val="single" w:color="auto" w:sz="4" w:space="0"/>
            </w:tcBorders>
          </w:tcPr>
          <w:p>
            <w:pPr>
              <w:spacing w:before="72" w:beforeLines="30" w:line="360" w:lineRule="auto"/>
              <w:jc w:val="left"/>
              <w:rPr>
                <w:rFonts w:ascii="宋体" w:hAnsi="宋体"/>
              </w:rPr>
            </w:pPr>
            <w:r>
              <w:rPr>
                <w:rFonts w:hint="eastAsia" w:ascii="宋体" w:hAnsi="宋体"/>
              </w:rPr>
              <w:t>综合评估法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rPr>
            </w:pPr>
            <w:r>
              <w:rPr>
                <w:rFonts w:hint="eastAsia" w:ascii="宋体" w:hAnsi="宋体" w:cs="宋体"/>
                <w:kern w:val="0"/>
              </w:rPr>
              <w:t>6.3.2</w:t>
            </w:r>
          </w:p>
        </w:tc>
        <w:tc>
          <w:tcPr>
            <w:tcW w:w="19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rPr>
            </w:pPr>
            <w:r>
              <w:rPr>
                <w:rFonts w:hint="eastAsia" w:ascii="宋体" w:hAnsi="宋体" w:cs="宋体"/>
              </w:rPr>
              <w:t>评标委员会推荐中标候选人的人数</w:t>
            </w:r>
          </w:p>
        </w:tc>
        <w:tc>
          <w:tcPr>
            <w:tcW w:w="721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rPr>
            </w:pPr>
            <w:r>
              <w:rPr>
                <w:rFonts w:hint="eastAsia" w:ascii="宋体" w:hAnsi="宋体" w:cs="宋体"/>
              </w:rPr>
              <w:t>否，推荐3名中标候选人。若不足3名，则只选取相应的数量。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rPr>
            </w:pPr>
            <w:r>
              <w:rPr>
                <w:rFonts w:hint="eastAsia" w:ascii="宋体" w:hAnsi="宋体" w:cs="宋体"/>
                <w:kern w:val="0"/>
              </w:rPr>
              <w:t>7.1</w:t>
            </w:r>
          </w:p>
        </w:tc>
        <w:tc>
          <w:tcPr>
            <w:tcW w:w="19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rPr>
            </w:pPr>
            <w:r>
              <w:rPr>
                <w:rFonts w:hint="eastAsia" w:ascii="宋体" w:hAnsi="宋体" w:cs="宋体"/>
                <w:kern w:val="0"/>
              </w:rPr>
              <w:t>中标候选人公示媒介及期限</w:t>
            </w:r>
          </w:p>
        </w:tc>
        <w:tc>
          <w:tcPr>
            <w:tcW w:w="721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pPr>
            <w:r>
              <w:rPr>
                <w:rFonts w:hint="eastAsia"/>
              </w:rPr>
              <w:t>公示媒介：</w:t>
            </w:r>
          </w:p>
          <w:p>
            <w:pPr>
              <w:spacing w:line="360" w:lineRule="auto"/>
              <w:ind w:firstLine="420" w:firstLineChars="200"/>
              <w:rPr>
                <w:rFonts w:ascii="宋体" w:hAnsi="宋体" w:cs="宋体"/>
              </w:rPr>
            </w:pPr>
            <w:r>
              <w:rPr>
                <w:rFonts w:hint="eastAsia" w:ascii="宋体" w:hAnsi="宋体" w:cs="宋体"/>
              </w:rPr>
              <w:t>（1）在</w:t>
            </w:r>
            <w:r>
              <w:rPr>
                <w:rFonts w:hint="eastAsia"/>
              </w:rPr>
              <w:t>重庆高速公路集团有限公司招投标管理平台、</w:t>
            </w:r>
            <w:r>
              <w:rPr>
                <w:rFonts w:hint="eastAsia" w:ascii="宋体" w:hAnsi="宋体" w:cs="宋体"/>
              </w:rPr>
              <w:t>中国招标投标公共服务平台、</w:t>
            </w:r>
            <w:r>
              <w:rPr>
                <w:rFonts w:hint="eastAsia" w:ascii="宋体" w:hAnsi="宋体" w:cs="宋体"/>
                <w:kern w:val="0"/>
              </w:rPr>
              <w:t>重庆高速集团官网</w:t>
            </w:r>
            <w:r>
              <w:rPr>
                <w:rFonts w:hint="eastAsia" w:ascii="宋体" w:hAnsi="宋体" w:cs="宋体"/>
              </w:rPr>
              <w:t>上公示中标候选人排序、名称和投标总报价。</w:t>
            </w:r>
          </w:p>
          <w:p>
            <w:pPr>
              <w:spacing w:line="360" w:lineRule="auto"/>
              <w:ind w:firstLine="420" w:firstLineChars="200"/>
            </w:pPr>
            <w:r>
              <w:t xml:space="preserve"> </w:t>
            </w:r>
            <w:r>
              <w:rPr>
                <w:rFonts w:hint="eastAsia" w:ascii="宋体" w:hAnsi="宋体" w:cs="宋体"/>
              </w:rPr>
              <w:t>（2）重庆市公共</w:t>
            </w:r>
            <w:r>
              <w:rPr>
                <w:rFonts w:hint="eastAsia"/>
              </w:rPr>
              <w:t>资源交易网站上公示中标候选人排序、名称、投标报价，中标候选人在投标文件中填报的主要人员、业绩公示、质量目标、安全目标、实车碰撞试验检测报告、被否决情况投标人名称及原因（若有）。</w:t>
            </w:r>
          </w:p>
          <w:p>
            <w:pPr>
              <w:spacing w:line="360" w:lineRule="auto"/>
              <w:ind w:firstLine="420" w:firstLineChars="200"/>
            </w:pPr>
            <w:r>
              <w:rPr>
                <w:rFonts w:hint="eastAsia"/>
              </w:rPr>
              <w:t>公示期限：</w:t>
            </w:r>
            <w:r>
              <w:t>3</w:t>
            </w:r>
            <w:r>
              <w:rPr>
                <w:rFonts w:hint="eastAsia"/>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rPr>
            </w:pPr>
            <w:r>
              <w:rPr>
                <w:rFonts w:hint="eastAsia" w:ascii="宋体" w:hAnsi="宋体" w:cs="宋体"/>
                <w:kern w:val="0"/>
              </w:rPr>
              <w:t>7.2</w:t>
            </w:r>
          </w:p>
        </w:tc>
        <w:tc>
          <w:tcPr>
            <w:tcW w:w="19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rPr>
            </w:pPr>
            <w:r>
              <w:rPr>
                <w:rFonts w:hint="eastAsia" w:ascii="宋体" w:hAnsi="宋体" w:cs="宋体"/>
                <w:kern w:val="0"/>
              </w:rPr>
              <w:t>评标结果的异议</w:t>
            </w:r>
          </w:p>
        </w:tc>
        <w:tc>
          <w:tcPr>
            <w:tcW w:w="721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pPr>
            <w:r>
              <w:rPr>
                <w:rFonts w:hint="eastAsia"/>
              </w:rPr>
              <w:t>一、评标结果公示期间，各投标人均可向招标人举报公示内容中的虚假情况（对评标结果有异议的先向招标人提出异议），所有举报必须提供有效线索和依据。</w:t>
            </w:r>
          </w:p>
          <w:p>
            <w:pPr>
              <w:spacing w:line="360" w:lineRule="auto"/>
              <w:ind w:firstLine="420" w:firstLineChars="200"/>
            </w:pPr>
            <w:r>
              <w:rPr>
                <w:rFonts w:hint="eastAsia"/>
              </w:rPr>
              <w:t>二、异议渠道：持授权委托书原件及异议文件，并加盖单位鲜公章以纸质文件的形式递交至招标人或招标代理机构。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rPr>
            </w:pPr>
            <w:r>
              <w:rPr>
                <w:rFonts w:hint="eastAsia" w:ascii="宋体" w:hAnsi="宋体" w:cs="宋体"/>
                <w:kern w:val="0"/>
              </w:rPr>
              <w:t>7.4</w:t>
            </w:r>
          </w:p>
        </w:tc>
        <w:tc>
          <w:tcPr>
            <w:tcW w:w="19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rPr>
            </w:pPr>
            <w:r>
              <w:rPr>
                <w:rFonts w:hint="eastAsia" w:ascii="宋体" w:hAnsi="宋体" w:cs="宋体"/>
                <w:kern w:val="0"/>
              </w:rPr>
              <w:t>是否授权评标委员会确定中标</w:t>
            </w:r>
          </w:p>
        </w:tc>
        <w:tc>
          <w:tcPr>
            <w:tcW w:w="72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kern w:val="0"/>
              </w:rPr>
            </w:pPr>
            <w:r>
              <w:rPr>
                <w:rFonts w:hint="eastAsia" w:ascii="宋体" w:hAnsi="宋体"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rPr>
            </w:pPr>
            <w:r>
              <w:rPr>
                <w:rFonts w:hint="eastAsia" w:ascii="宋体" w:hAnsi="宋体" w:cs="宋体"/>
                <w:kern w:val="0"/>
              </w:rPr>
              <w:t>7.5</w:t>
            </w:r>
          </w:p>
        </w:tc>
        <w:tc>
          <w:tcPr>
            <w:tcW w:w="19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kern w:val="0"/>
              </w:rPr>
            </w:pPr>
            <w:r>
              <w:rPr>
                <w:rFonts w:hint="eastAsia" w:ascii="宋体" w:hAnsi="宋体" w:cs="宋体"/>
              </w:rPr>
              <w:t>中标通知书和中标结果通知发出的形式</w:t>
            </w:r>
          </w:p>
        </w:tc>
        <w:tc>
          <w:tcPr>
            <w:tcW w:w="721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pPr>
            <w:r>
              <w:rPr>
                <w:rFonts w:hint="eastAsia"/>
              </w:rPr>
              <w:t>在本章第</w:t>
            </w:r>
            <w:r>
              <w:t>3.3</w:t>
            </w:r>
            <w:r>
              <w:rPr>
                <w:rFonts w:hint="eastAsia"/>
              </w:rPr>
              <w:t>款规定的投标有效期内，招标人以书面形式向中标人发出中标通知书。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rPr>
            </w:pPr>
            <w:r>
              <w:rPr>
                <w:rFonts w:hint="eastAsia" w:ascii="宋体" w:hAnsi="宋体" w:cs="宋体"/>
                <w:kern w:val="0"/>
              </w:rPr>
              <w:t>7.7</w:t>
            </w:r>
          </w:p>
        </w:tc>
        <w:tc>
          <w:tcPr>
            <w:tcW w:w="19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rPr>
            </w:pPr>
            <w:r>
              <w:rPr>
                <w:rFonts w:hint="eastAsia" w:ascii="宋体" w:hAnsi="宋体" w:cs="宋体"/>
              </w:rPr>
              <w:t>履约担保</w:t>
            </w:r>
          </w:p>
        </w:tc>
        <w:tc>
          <w:tcPr>
            <w:tcW w:w="7219"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pPr>
            <w:r>
              <w:rPr>
                <w:rFonts w:hint="eastAsia"/>
              </w:rPr>
              <w:t>履约担保的形式：由中标人自主选择银行保函或者现金、支票等支付形式。</w:t>
            </w:r>
          </w:p>
          <w:p>
            <w:pPr>
              <w:spacing w:line="360" w:lineRule="auto"/>
              <w:ind w:firstLine="422" w:firstLineChars="200"/>
              <w:rPr>
                <w:b/>
              </w:rPr>
            </w:pPr>
            <w:r>
              <w:rPr>
                <w:rFonts w:hint="eastAsia"/>
                <w:b/>
              </w:rPr>
              <w:t>履约担保的金额：签约合同价的</w:t>
            </w:r>
            <w:r>
              <w:rPr>
                <w:b/>
              </w:rPr>
              <w:t>10%</w:t>
            </w:r>
            <w:r>
              <w:rPr>
                <w:rFonts w:hint="eastAsia"/>
                <w:b/>
              </w:rPr>
              <w:t>。</w:t>
            </w:r>
          </w:p>
          <w:p>
            <w:pPr>
              <w:spacing w:line="360" w:lineRule="auto"/>
              <w:ind w:firstLine="420" w:firstLineChars="200"/>
            </w:pPr>
            <w:r>
              <w:rPr>
                <w:rFonts w:hint="eastAsia"/>
              </w:rPr>
              <w:t>若为保函，出具保函的银行应为国有商业银行或股份制商业银行支行或分行，承包人应保证其履约担保在发包人颁发交工验收证书前一直有效。</w:t>
            </w:r>
          </w:p>
          <w:p>
            <w:pPr>
              <w:spacing w:line="360" w:lineRule="auto"/>
              <w:ind w:firstLine="420" w:firstLineChars="200"/>
            </w:pPr>
            <w:r>
              <w:rPr>
                <w:rFonts w:hint="eastAsia"/>
              </w:rPr>
              <w:t>补充：</w:t>
            </w:r>
          </w:p>
          <w:p>
            <w:pPr>
              <w:spacing w:line="360" w:lineRule="auto"/>
              <w:ind w:firstLine="420" w:firstLineChars="200"/>
            </w:pPr>
            <w:r>
              <w:t>1.</w:t>
            </w:r>
            <w:r>
              <w:rPr>
                <w:rFonts w:hint="eastAsia"/>
              </w:rPr>
              <w:t>提交时间：签订合同之前提交；</w:t>
            </w:r>
          </w:p>
          <w:p>
            <w:pPr>
              <w:spacing w:line="360" w:lineRule="auto"/>
              <w:ind w:firstLine="420" w:firstLineChars="200"/>
            </w:pPr>
            <w:r>
              <w:t>2.</w:t>
            </w:r>
            <w:r>
              <w:rPr>
                <w:rFonts w:hint="eastAsia"/>
              </w:rPr>
              <w:t>履约保证金及低价担保退还：履约保证金应在完成合同约定的所有事项，并经甲方组织相关部门现场验收通过后，</w:t>
            </w:r>
            <w:r>
              <w:t>15</w:t>
            </w:r>
            <w:r>
              <w:rPr>
                <w:rFonts w:hint="eastAsia"/>
              </w:rPr>
              <w:t>个工作日内无息退还。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rPr>
            </w:pPr>
            <w:r>
              <w:rPr>
                <w:rFonts w:hint="eastAsia" w:ascii="宋体" w:hAnsi="宋体" w:cs="宋体"/>
              </w:rPr>
              <w:t>8.5.1</w:t>
            </w:r>
          </w:p>
        </w:tc>
        <w:tc>
          <w:tcPr>
            <w:tcW w:w="19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rPr>
            </w:pPr>
            <w:r>
              <w:rPr>
                <w:rFonts w:hint="eastAsia" w:ascii="宋体" w:hAnsi="宋体" w:cs="宋体"/>
              </w:rPr>
              <w:t>监督部门</w:t>
            </w:r>
          </w:p>
        </w:tc>
        <w:tc>
          <w:tcPr>
            <w:tcW w:w="721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kern w:val="0"/>
              </w:rPr>
            </w:pPr>
            <w:r>
              <w:rPr>
                <w:rFonts w:hint="eastAsia" w:ascii="宋体" w:hAnsi="宋体" w:cs="宋体"/>
                <w:kern w:val="0"/>
              </w:rPr>
              <w:t>投标人或者其他利害关系人对招标人的答复不满意，或招标人未答复的，可向监督部门投诉，投诉人向监督部门提起投诉时，应当提交投诉书。投诉书应当包括下列内容：</w:t>
            </w:r>
          </w:p>
          <w:p>
            <w:pPr>
              <w:spacing w:line="400" w:lineRule="exact"/>
              <w:ind w:firstLine="420" w:firstLineChars="200"/>
              <w:rPr>
                <w:rFonts w:ascii="宋体" w:hAnsi="宋体" w:cs="宋体"/>
                <w:kern w:val="0"/>
              </w:rPr>
            </w:pPr>
            <w:r>
              <w:rPr>
                <w:rFonts w:hint="eastAsia" w:ascii="宋体" w:hAnsi="宋体" w:cs="宋体"/>
                <w:kern w:val="0"/>
              </w:rPr>
              <w:t>①投诉人的名称、地址及有效联系方式；</w:t>
            </w:r>
          </w:p>
          <w:p>
            <w:pPr>
              <w:spacing w:line="400" w:lineRule="exact"/>
              <w:ind w:firstLine="420" w:firstLineChars="200"/>
              <w:rPr>
                <w:rFonts w:ascii="宋体" w:hAnsi="宋体" w:cs="宋体"/>
                <w:kern w:val="0"/>
              </w:rPr>
            </w:pPr>
            <w:r>
              <w:rPr>
                <w:rFonts w:hint="eastAsia" w:ascii="宋体" w:hAnsi="宋体" w:cs="宋体"/>
                <w:kern w:val="0"/>
              </w:rPr>
              <w:t>②被投诉人的名称、地址及有效联系方式；</w:t>
            </w:r>
          </w:p>
          <w:p>
            <w:pPr>
              <w:spacing w:line="400" w:lineRule="exact"/>
              <w:ind w:firstLine="420" w:firstLineChars="200"/>
              <w:rPr>
                <w:rFonts w:ascii="宋体" w:hAnsi="宋体" w:cs="宋体"/>
                <w:kern w:val="0"/>
              </w:rPr>
            </w:pPr>
            <w:r>
              <w:rPr>
                <w:rFonts w:hint="eastAsia" w:ascii="宋体" w:hAnsi="宋体" w:cs="宋体"/>
                <w:kern w:val="0"/>
              </w:rPr>
              <w:t>③投诉事项的基本事实；</w:t>
            </w:r>
          </w:p>
          <w:p>
            <w:pPr>
              <w:spacing w:line="400" w:lineRule="exact"/>
              <w:ind w:firstLine="420" w:firstLineChars="200"/>
              <w:rPr>
                <w:rFonts w:ascii="宋体" w:hAnsi="宋体" w:cs="宋体"/>
                <w:kern w:val="0"/>
              </w:rPr>
            </w:pPr>
            <w:r>
              <w:rPr>
                <w:rFonts w:hint="eastAsia" w:ascii="宋体" w:hAnsi="宋体" w:cs="宋体"/>
                <w:kern w:val="0"/>
              </w:rPr>
              <w:t>④投诉请求及主张；</w:t>
            </w:r>
          </w:p>
          <w:p>
            <w:pPr>
              <w:spacing w:line="400" w:lineRule="exact"/>
              <w:ind w:firstLine="420" w:firstLineChars="200"/>
              <w:rPr>
                <w:rFonts w:ascii="宋体" w:hAnsi="宋体" w:cs="宋体"/>
                <w:kern w:val="0"/>
              </w:rPr>
            </w:pPr>
            <w:r>
              <w:rPr>
                <w:rFonts w:hint="eastAsia" w:ascii="宋体" w:hAnsi="宋体" w:cs="宋体"/>
                <w:kern w:val="0"/>
              </w:rPr>
              <w:t>⑤有效线索和相关证据、证明材料。</w:t>
            </w:r>
          </w:p>
          <w:p>
            <w:pPr>
              <w:spacing w:line="400" w:lineRule="exact"/>
              <w:ind w:firstLine="420" w:firstLineChars="200"/>
              <w:rPr>
                <w:rFonts w:ascii="宋体" w:hAnsi="宋体" w:cs="宋体"/>
                <w:kern w:val="0"/>
              </w:rPr>
            </w:pPr>
            <w:r>
              <w:rPr>
                <w:rFonts w:hint="eastAsia" w:ascii="宋体" w:hAnsi="宋体" w:cs="宋体"/>
                <w:kern w:val="0"/>
              </w:rPr>
              <w:t>投诉人是法人的，投诉书必须由其法定代表人和委托代理人签字并盖章；投诉人是其他组织或者自然人的，投诉书必须由其主要负责人或者投诉人本人签字，并附有效身份证明复印件。</w:t>
            </w:r>
          </w:p>
          <w:p>
            <w:pPr>
              <w:spacing w:line="400" w:lineRule="exact"/>
              <w:ind w:firstLine="420" w:firstLineChars="200"/>
              <w:rPr>
                <w:rFonts w:ascii="宋体" w:hAnsi="宋体" w:cs="宋体"/>
                <w:kern w:val="0"/>
              </w:rPr>
            </w:pPr>
            <w:r>
              <w:rPr>
                <w:rFonts w:hint="eastAsia" w:ascii="宋体" w:hAnsi="宋体" w:cs="宋体"/>
                <w:kern w:val="0"/>
              </w:rPr>
              <w:t>监督部门：重庆高速公路集团有限公司</w:t>
            </w:r>
          </w:p>
          <w:p>
            <w:pPr>
              <w:spacing w:line="400" w:lineRule="exact"/>
              <w:ind w:firstLine="420" w:firstLineChars="200"/>
              <w:rPr>
                <w:rFonts w:ascii="宋体" w:hAnsi="宋体" w:cs="宋体"/>
                <w:kern w:val="0"/>
              </w:rPr>
            </w:pPr>
            <w:r>
              <w:rPr>
                <w:rFonts w:hint="eastAsia" w:ascii="宋体" w:hAnsi="宋体" w:cs="宋体"/>
                <w:kern w:val="0"/>
              </w:rPr>
              <w:t>地  址：重庆市渝北区银杉路66号</w:t>
            </w:r>
          </w:p>
          <w:p>
            <w:pPr>
              <w:spacing w:line="400" w:lineRule="exact"/>
              <w:ind w:firstLine="420" w:firstLineChars="200"/>
              <w:rPr>
                <w:rFonts w:ascii="宋体" w:hAnsi="宋体" w:cs="宋体"/>
                <w:kern w:val="0"/>
              </w:rPr>
            </w:pPr>
            <w:r>
              <w:rPr>
                <w:rFonts w:hint="eastAsia" w:ascii="宋体" w:hAnsi="宋体" w:cs="宋体"/>
                <w:kern w:val="0"/>
              </w:rPr>
              <w:t>电  话：023-89138569</w:t>
            </w:r>
          </w:p>
          <w:p>
            <w:pPr>
              <w:spacing w:line="400" w:lineRule="exact"/>
              <w:ind w:firstLine="420" w:firstLineChars="200"/>
              <w:rPr>
                <w:rFonts w:ascii="宋体" w:hAnsi="宋体" w:cs="宋体"/>
                <w:kern w:val="0"/>
              </w:rPr>
            </w:pPr>
            <w:r>
              <w:rPr>
                <w:rFonts w:hint="eastAsia" w:ascii="宋体" w:hAnsi="宋体" w:cs="宋体"/>
                <w:kern w:val="0"/>
              </w:rPr>
              <w:t>监督部门依照《招标投标法》《招标投标法实施条例》《重庆市招标投标条例》《公路工程建设项目招标投标管理办法》《工程建设项目招标投标活动投诉处理办法》《重庆市招标投标活动投诉处理实施细则》等法律法规文件处理投诉。</w:t>
            </w:r>
          </w:p>
          <w:p>
            <w:pPr>
              <w:spacing w:line="400" w:lineRule="exact"/>
              <w:ind w:firstLine="420" w:firstLineChars="200"/>
              <w:rPr>
                <w:rFonts w:ascii="宋体" w:hAnsi="宋体" w:cs="宋体"/>
                <w:kern w:val="0"/>
              </w:rPr>
            </w:pPr>
            <w:r>
              <w:rPr>
                <w:rFonts w:hint="eastAsia" w:ascii="宋体" w:hAnsi="宋体" w:cs="宋体"/>
                <w:kern w:val="0"/>
              </w:rPr>
              <w:t>投诉人捏造事实、伪造材料或者以非法手段取得证明材料进行投诉的，监督部门应当予以驳回；给他人造成损失的，依法承担赔偿责任。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rPr>
            </w:pPr>
            <w:r>
              <w:rPr>
                <w:rFonts w:hint="eastAsia" w:ascii="宋体" w:hAnsi="宋体" w:cs="宋体"/>
              </w:rPr>
              <w:t>9</w:t>
            </w:r>
          </w:p>
        </w:tc>
        <w:tc>
          <w:tcPr>
            <w:tcW w:w="19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rPr>
            </w:pPr>
            <w:r>
              <w:rPr>
                <w:rFonts w:hint="eastAsia" w:ascii="宋体" w:hAnsi="宋体" w:cs="宋体"/>
              </w:rPr>
              <w:t>是否采用电子招标投标</w:t>
            </w:r>
          </w:p>
        </w:tc>
        <w:tc>
          <w:tcPr>
            <w:tcW w:w="72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rPr>
            </w:pPr>
            <w:r>
              <w:rPr>
                <w:rFonts w:hint="eastAsia" w:ascii="宋体" w:hAnsi="宋体"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140"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kern w:val="0"/>
              </w:rPr>
            </w:pPr>
            <w:r>
              <w:rPr>
                <w:rFonts w:hint="eastAsia" w:ascii="宋体" w:hAnsi="宋体" w:cs="宋体"/>
                <w:b/>
                <w:kern w:val="0"/>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bCs/>
              </w:rPr>
            </w:pPr>
            <w:r>
              <w:rPr>
                <w:rFonts w:hint="eastAsia" w:ascii="宋体" w:hAnsi="宋体" w:cs="宋体"/>
                <w:bCs/>
              </w:rPr>
              <w:t>10.1</w:t>
            </w:r>
          </w:p>
        </w:tc>
        <w:tc>
          <w:tcPr>
            <w:tcW w:w="19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bCs/>
              </w:rPr>
            </w:pPr>
            <w:r>
              <w:rPr>
                <w:rFonts w:hint="eastAsia" w:ascii="宋体" w:hAnsi="宋体" w:cs="宋体"/>
                <w:bCs/>
              </w:rPr>
              <w:t>重新招标</w:t>
            </w:r>
          </w:p>
        </w:tc>
        <w:tc>
          <w:tcPr>
            <w:tcW w:w="721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rPr>
            </w:pPr>
            <w:r>
              <w:rPr>
                <w:rFonts w:hint="eastAsia" w:ascii="宋体" w:hAnsi="宋体" w:cs="宋体"/>
              </w:rPr>
              <w:t>有下列情形之一的，招标人将重新招标：</w:t>
            </w:r>
          </w:p>
          <w:p>
            <w:pPr>
              <w:spacing w:line="400" w:lineRule="exact"/>
              <w:ind w:firstLine="420" w:firstLineChars="200"/>
              <w:rPr>
                <w:rFonts w:ascii="宋体" w:hAnsi="宋体" w:cs="宋体"/>
              </w:rPr>
            </w:pPr>
            <w:r>
              <w:rPr>
                <w:rFonts w:hint="eastAsia" w:ascii="宋体" w:hAnsi="宋体" w:cs="宋体"/>
              </w:rPr>
              <w:t>1.投标截止时间止，投标人少于3个的；</w:t>
            </w:r>
          </w:p>
          <w:p>
            <w:pPr>
              <w:spacing w:line="400" w:lineRule="exact"/>
              <w:ind w:firstLine="420" w:firstLineChars="200"/>
              <w:rPr>
                <w:rFonts w:ascii="宋体" w:hAnsi="宋体" w:cs="宋体"/>
              </w:rPr>
            </w:pPr>
            <w:r>
              <w:rPr>
                <w:rFonts w:hint="eastAsia" w:ascii="宋体" w:hAnsi="宋体" w:cs="宋体"/>
              </w:rPr>
              <w:t>2.经评标委员会评审后否决所有投标的；</w:t>
            </w:r>
          </w:p>
          <w:p>
            <w:pPr>
              <w:spacing w:line="400" w:lineRule="exact"/>
              <w:ind w:firstLine="420" w:firstLineChars="200"/>
              <w:rPr>
                <w:rFonts w:ascii="宋体" w:hAnsi="宋体" w:cs="宋体"/>
              </w:rPr>
            </w:pPr>
            <w:r>
              <w:rPr>
                <w:rFonts w:hint="eastAsia" w:ascii="宋体" w:hAnsi="宋体" w:cs="宋体"/>
              </w:rPr>
              <w:t>3.中标候选人未与招标人签订合同，且招标人决定重新招标的；</w:t>
            </w:r>
          </w:p>
          <w:p>
            <w:pPr>
              <w:spacing w:line="400" w:lineRule="exact"/>
              <w:ind w:firstLine="420" w:firstLineChars="200"/>
              <w:rPr>
                <w:rFonts w:ascii="宋体" w:hAnsi="宋体" w:cs="宋体"/>
              </w:rPr>
            </w:pPr>
            <w:r>
              <w:rPr>
                <w:rFonts w:hint="eastAsia" w:ascii="宋体" w:hAnsi="宋体" w:cs="宋体"/>
              </w:rPr>
              <w:t>4.法律规定的其他情形。</w:t>
            </w:r>
          </w:p>
          <w:p>
            <w:pPr>
              <w:spacing w:line="400" w:lineRule="exact"/>
              <w:ind w:firstLine="359" w:firstLineChars="171"/>
              <w:rPr>
                <w:rFonts w:ascii="宋体" w:hAnsi="宋体" w:cs="宋体"/>
                <w:kern w:val="0"/>
              </w:rPr>
            </w:pPr>
            <w:r>
              <w:rPr>
                <w:rFonts w:hint="eastAsia" w:ascii="宋体" w:hAnsi="宋体" w:cs="宋体"/>
              </w:rPr>
              <w:t>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bCs/>
              </w:rPr>
            </w:pPr>
            <w:r>
              <w:rPr>
                <w:rFonts w:hint="eastAsia" w:ascii="宋体" w:hAnsi="宋体" w:cs="宋体"/>
                <w:bCs/>
              </w:rPr>
              <w:t>10.2</w:t>
            </w:r>
          </w:p>
        </w:tc>
        <w:tc>
          <w:tcPr>
            <w:tcW w:w="19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bCs/>
              </w:rPr>
            </w:pPr>
            <w:r>
              <w:rPr>
                <w:rFonts w:hint="eastAsia" w:ascii="宋体" w:hAnsi="宋体" w:cs="宋体"/>
                <w:bCs/>
              </w:rPr>
              <w:t>二次招标</w:t>
            </w:r>
          </w:p>
        </w:tc>
        <w:tc>
          <w:tcPr>
            <w:tcW w:w="72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kern w:val="0"/>
              </w:rPr>
            </w:pPr>
            <w:r>
              <w:rPr>
                <w:rFonts w:hint="eastAsia" w:ascii="宋体" w:hAnsi="宋体" w:cs="宋体"/>
              </w:rPr>
              <w:t>重新招标后投标人仍少于3个，按法定程序开标和评标，确定中标人。经评审无合格投标人，属于必须审批或核准的工程建设项目，经原审批或核准部门批准后不再进行招标。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bCs/>
              </w:rPr>
            </w:pPr>
            <w:r>
              <w:rPr>
                <w:rFonts w:hint="eastAsia" w:ascii="宋体" w:hAnsi="宋体" w:cs="宋体"/>
                <w:bCs/>
              </w:rPr>
              <w:t>1</w:t>
            </w:r>
            <w:r>
              <w:rPr>
                <w:rFonts w:ascii="宋体" w:hAnsi="宋体" w:cs="宋体"/>
                <w:bCs/>
              </w:rPr>
              <w:t>0.3</w:t>
            </w:r>
          </w:p>
        </w:tc>
        <w:tc>
          <w:tcPr>
            <w:tcW w:w="19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bCs/>
              </w:rPr>
            </w:pPr>
            <w:r>
              <w:rPr>
                <w:rFonts w:hint="eastAsia" w:ascii="宋体" w:hAnsi="宋体" w:cs="宋体"/>
                <w:bCs/>
              </w:rPr>
              <w:t>特别说明</w:t>
            </w:r>
          </w:p>
        </w:tc>
        <w:tc>
          <w:tcPr>
            <w:tcW w:w="72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rPr>
            </w:pPr>
            <w:r>
              <w:rPr>
                <w:rFonts w:ascii="宋体" w:hAnsi="宋体"/>
                <w:kern w:val="0"/>
              </w:rPr>
              <w:t>1.投标人提供的所有资料复印件应清晰、可辨，招标人将进一步核查投标人在投标文件中的提供的资料，若在评标期间有投标人投诉并经查实或评标委员会发现投标人提供了虚假资料，招标人将对投标人的投标文件作无效标处理，不退还其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bCs/>
              </w:rPr>
            </w:pPr>
            <w:r>
              <w:rPr>
                <w:rFonts w:hint="eastAsia" w:ascii="宋体" w:hAnsi="宋体" w:cs="宋体"/>
                <w:bCs/>
              </w:rPr>
              <w:t>10.</w:t>
            </w:r>
            <w:r>
              <w:rPr>
                <w:rFonts w:ascii="宋体" w:hAnsi="宋体" w:cs="宋体"/>
                <w:bCs/>
              </w:rPr>
              <w:t>4</w:t>
            </w:r>
          </w:p>
        </w:tc>
        <w:tc>
          <w:tcPr>
            <w:tcW w:w="19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rPr>
            </w:pPr>
            <w:r>
              <w:rPr>
                <w:rFonts w:hint="eastAsia" w:ascii="宋体" w:hAnsi="宋体" w:cs="宋体"/>
                <w:kern w:val="0"/>
              </w:rPr>
              <w:t>招标代理服务费</w:t>
            </w:r>
          </w:p>
        </w:tc>
        <w:tc>
          <w:tcPr>
            <w:tcW w:w="721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00"/>
              <w:rPr>
                <w:rFonts w:ascii="宋体" w:hAnsi="宋体" w:cs="宋体"/>
              </w:rPr>
            </w:pPr>
            <w:r>
              <w:rPr>
                <w:rFonts w:hint="eastAsia" w:ascii="宋体" w:hAnsi="宋体" w:cs="宋体"/>
              </w:rPr>
              <w:t>1、招标代理服务费：本次招标代理服务费</w:t>
            </w:r>
            <w:r>
              <w:rPr>
                <w:rFonts w:ascii="宋体" w:hAnsi="宋体" w:cs="宋体"/>
              </w:rPr>
              <w:t>4</w:t>
            </w:r>
            <w:r>
              <w:rPr>
                <w:rFonts w:hint="eastAsia" w:ascii="宋体" w:hAnsi="宋体" w:cs="宋体"/>
              </w:rPr>
              <w:t>万元整。此费由中标人在领取中标通知书时以转账方式向招标代理机构一次性足额缴纳代理服务费。</w:t>
            </w:r>
          </w:p>
          <w:p>
            <w:pPr>
              <w:spacing w:line="400" w:lineRule="exact"/>
              <w:ind w:firstLine="200"/>
              <w:rPr>
                <w:rFonts w:ascii="宋体" w:hAnsi="宋体" w:cs="宋体"/>
              </w:rPr>
            </w:pPr>
            <w:r>
              <w:rPr>
                <w:rFonts w:hint="eastAsia" w:ascii="宋体" w:hAnsi="宋体" w:cs="宋体"/>
              </w:rPr>
              <w:t>2、本次招标入场交易服务费依据（渝价[2018]54号）文件的标准计取。由中标单位全额向重庆联合产权交易所集团股份有限公司支付。</w:t>
            </w:r>
          </w:p>
          <w:p>
            <w:pPr>
              <w:spacing w:line="400" w:lineRule="exact"/>
              <w:ind w:firstLine="200"/>
              <w:rPr>
                <w:rFonts w:ascii="宋体" w:hAnsi="宋体" w:cs="宋体"/>
              </w:rPr>
            </w:pPr>
            <w:r>
              <w:rPr>
                <w:rFonts w:hint="eastAsia" w:ascii="宋体" w:hAnsi="宋体" w:cs="宋体"/>
              </w:rPr>
              <w:t>投标人在投标报价中，应充分考虑此部分费用，招标人视投标人的投标报价中已包含此部分费用。</w:t>
            </w:r>
          </w:p>
        </w:tc>
      </w:tr>
      <w:bookmarkEnd w:id="152"/>
      <w:bookmarkEnd w:id="153"/>
    </w:tbl>
    <w:p>
      <w:pPr>
        <w:widowControl/>
        <w:jc w:val="left"/>
        <w:rPr>
          <w:rFonts w:ascii="宋体" w:hAnsi="宋体" w:cs="宋体"/>
          <w:b/>
          <w:kern w:val="0"/>
          <w:sz w:val="24"/>
          <w:szCs w:val="24"/>
        </w:rPr>
        <w:sectPr>
          <w:pgSz w:w="11900" w:h="16841"/>
          <w:pgMar w:top="851" w:right="1400" w:bottom="579" w:left="1580" w:header="720" w:footer="720" w:gutter="0"/>
          <w:cols w:space="720" w:num="1"/>
        </w:sectPr>
      </w:pPr>
    </w:p>
    <w:p>
      <w:pPr>
        <w:spacing w:line="400" w:lineRule="exact"/>
        <w:jc w:val="center"/>
        <w:rPr>
          <w:rFonts w:ascii="宋体" w:hAnsi="宋体" w:cs="宋体"/>
          <w:b/>
          <w:sz w:val="28"/>
          <w:szCs w:val="28"/>
        </w:rPr>
      </w:pPr>
      <w:r>
        <w:rPr>
          <w:rFonts w:hint="eastAsia" w:ascii="宋体" w:hAnsi="宋体" w:cs="宋体"/>
          <w:b/>
          <w:sz w:val="28"/>
          <w:szCs w:val="28"/>
        </w:rPr>
        <w:t>附录1  资格审查条件（资质最低要求）</w:t>
      </w:r>
    </w:p>
    <w:tbl>
      <w:tblPr>
        <w:tblStyle w:val="41"/>
        <w:tblW w:w="97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976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rPr>
            </w:pPr>
            <w:r>
              <w:rPr>
                <w:rFonts w:hint="eastAsia" w:ascii="宋体" w:hAnsi="宋体" w:cs="宋体"/>
              </w:rPr>
              <w:t>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9762" w:type="dxa"/>
            <w:tcBorders>
              <w:top w:val="single" w:color="auto" w:sz="4" w:space="0"/>
              <w:left w:val="single" w:color="auto" w:sz="4" w:space="0"/>
              <w:bottom w:val="single" w:color="auto" w:sz="4" w:space="0"/>
              <w:right w:val="single" w:color="auto" w:sz="4" w:space="0"/>
            </w:tcBorders>
          </w:tcPr>
          <w:p>
            <w:pPr>
              <w:spacing w:line="360" w:lineRule="auto"/>
            </w:pPr>
            <w:r>
              <w:rPr>
                <w:rFonts w:hint="eastAsia"/>
              </w:rPr>
              <w:t>1、具有有效的营业执照，具有有效的安全生产许可证。</w:t>
            </w:r>
          </w:p>
          <w:p>
            <w:pPr>
              <w:spacing w:line="360" w:lineRule="auto"/>
            </w:pPr>
            <w:r>
              <w:rPr>
                <w:rFonts w:hint="eastAsia"/>
              </w:rPr>
              <w:t>2、</w:t>
            </w:r>
            <w:r>
              <w:rPr>
                <w:rFonts w:hint="eastAsia" w:ascii="宋体" w:hAnsi="宋体" w:cs="宋体"/>
                <w:kern w:val="0"/>
              </w:rPr>
              <w:t>具备建设行政主管部门颁发的有效的公路交通工程（公路安全设施）专业承包壹级资质</w:t>
            </w:r>
            <w:r>
              <w:rPr>
                <w:rFonts w:hint="eastAsia"/>
              </w:rPr>
              <w:t>或</w:t>
            </w:r>
            <w:r>
              <w:rPr>
                <w:rFonts w:hint="eastAsia" w:ascii="宋体" w:hAnsi="宋体" w:cs="宋体"/>
                <w:kern w:val="0"/>
              </w:rPr>
              <w:t>按照渝交管养[2017]180号文件要求，</w:t>
            </w:r>
            <w:r>
              <w:rPr>
                <w:rFonts w:hint="eastAsia"/>
              </w:rPr>
              <w:t>具备由重庆市交通局颁发的公路养护从业资质证书“养护工程总承包甲级”。</w:t>
            </w:r>
          </w:p>
          <w:p>
            <w:pPr>
              <w:spacing w:line="360" w:lineRule="auto"/>
            </w:pPr>
            <w:r>
              <w:rPr>
                <w:rFonts w:hint="eastAsia"/>
              </w:rPr>
              <w:t>3、投标人应是记录在“重庆市公路建设市场信用信息管理系统（http://203.93.109.52:8088/gl）”的从业单位，否则，根据《重庆市公路建设市场信用管理办法》（渝交委路【2018】100号文）第23条规定，投标无效。（须提供重庆市公路建设市场信用管理系统中查询的网页截图）</w:t>
            </w:r>
          </w:p>
        </w:tc>
      </w:tr>
    </w:tbl>
    <w:p>
      <w:pPr>
        <w:pStyle w:val="16"/>
        <w:spacing w:line="180" w:lineRule="auto"/>
        <w:rPr>
          <w:rFonts w:ascii="宋体" w:hAnsi="宋体"/>
          <w:sz w:val="21"/>
          <w:szCs w:val="21"/>
        </w:rPr>
      </w:pPr>
      <w:r>
        <w:rPr>
          <w:rFonts w:hint="eastAsia" w:cs="Calibri"/>
          <w:kern w:val="2"/>
          <w:sz w:val="18"/>
          <w:szCs w:val="18"/>
        </w:rPr>
        <w:t>注：1、投标人应附以上材料的扫描件或复印件，并加盖投标人公章。</w:t>
      </w:r>
    </w:p>
    <w:p>
      <w:pPr>
        <w:spacing w:line="360" w:lineRule="auto"/>
        <w:ind w:firstLine="562" w:firstLineChars="200"/>
        <w:jc w:val="center"/>
        <w:rPr>
          <w:rFonts w:ascii="宋体" w:hAnsi="宋体" w:cs="宋体"/>
          <w:b/>
          <w:sz w:val="28"/>
          <w:szCs w:val="28"/>
        </w:rPr>
      </w:pPr>
      <w:r>
        <w:rPr>
          <w:rFonts w:hint="eastAsia" w:ascii="宋体" w:hAnsi="宋体" w:cs="宋体"/>
          <w:b/>
          <w:sz w:val="28"/>
          <w:szCs w:val="28"/>
        </w:rPr>
        <w:t>附录2  资格审查条件（财务最低要求）</w:t>
      </w:r>
    </w:p>
    <w:tbl>
      <w:tblPr>
        <w:tblStyle w:val="41"/>
        <w:tblW w:w="97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5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rPr>
            </w:pPr>
            <w:r>
              <w:rPr>
                <w:rFonts w:hint="eastAsia" w:ascii="宋体" w:hAnsi="宋体" w:cs="宋体"/>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9752"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s="宋体"/>
                <w:bCs/>
              </w:rPr>
            </w:pPr>
            <w:r>
              <w:rPr>
                <w:rFonts w:hint="eastAsia" w:ascii="宋体" w:hAnsi="宋体" w:cs="宋体"/>
                <w:bCs/>
              </w:rPr>
              <w:t>不要求</w:t>
            </w:r>
          </w:p>
        </w:tc>
      </w:tr>
    </w:tbl>
    <w:p>
      <w:pPr>
        <w:pStyle w:val="82"/>
        <w:adjustRightInd/>
        <w:rPr>
          <w:rFonts w:ascii="宋体" w:hAnsi="宋体" w:eastAsia="宋体"/>
          <w:color w:val="auto"/>
          <w:sz w:val="21"/>
          <w:szCs w:val="21"/>
        </w:rPr>
      </w:pPr>
    </w:p>
    <w:p>
      <w:pPr>
        <w:spacing w:line="360" w:lineRule="auto"/>
        <w:jc w:val="center"/>
        <w:rPr>
          <w:rFonts w:ascii="宋体" w:hAnsi="宋体" w:cs="宋体"/>
        </w:rPr>
      </w:pPr>
      <w:r>
        <w:rPr>
          <w:rFonts w:hint="eastAsia" w:ascii="宋体" w:hAnsi="宋体" w:cs="宋体"/>
          <w:b/>
          <w:sz w:val="28"/>
          <w:szCs w:val="28"/>
        </w:rPr>
        <w:t>附录3  资格审查条件（业绩最低要求）</w:t>
      </w:r>
    </w:p>
    <w:tbl>
      <w:tblPr>
        <w:tblStyle w:val="41"/>
        <w:tblW w:w="97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976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rPr>
            </w:pPr>
            <w:r>
              <w:rPr>
                <w:rFonts w:hint="eastAsia" w:ascii="宋体" w:hAnsi="宋体" w:cs="宋体"/>
              </w:rPr>
              <w:t>业 绩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9762" w:type="dxa"/>
            <w:tcBorders>
              <w:top w:val="single" w:color="auto" w:sz="4" w:space="0"/>
              <w:left w:val="single" w:color="auto" w:sz="4" w:space="0"/>
              <w:bottom w:val="single" w:color="auto" w:sz="4" w:space="0"/>
              <w:right w:val="single" w:color="auto" w:sz="4" w:space="0"/>
            </w:tcBorders>
          </w:tcPr>
          <w:p>
            <w:pPr>
              <w:pStyle w:val="79"/>
              <w:spacing w:line="360" w:lineRule="auto"/>
              <w:rPr>
                <w:rFonts w:ascii="宋体" w:hAnsi="宋体" w:cs="宋体"/>
              </w:rPr>
            </w:pPr>
            <w:r>
              <w:rPr>
                <w:rFonts w:hint="eastAsia"/>
              </w:rPr>
              <w:t>2017年1月1日至投标截止日（以交（完）工时间为准），至少具备单个合同金额不低于1000万元的高速公路施工业绩（施工业绩：内容</w:t>
            </w:r>
            <w:r>
              <w:rPr>
                <w:rFonts w:hint="eastAsia"/>
                <w:lang w:val="zh-CN"/>
              </w:rPr>
              <w:t>须</w:t>
            </w:r>
            <w:r>
              <w:rPr>
                <w:rFonts w:hint="eastAsia"/>
              </w:rPr>
              <w:t>包含交通安全设施工程）。</w:t>
            </w:r>
          </w:p>
        </w:tc>
      </w:tr>
    </w:tbl>
    <w:p>
      <w:pPr>
        <w:spacing w:line="180" w:lineRule="auto"/>
        <w:ind w:firstLine="360" w:firstLineChars="200"/>
        <w:rPr>
          <w:sz w:val="18"/>
          <w:szCs w:val="18"/>
        </w:rPr>
      </w:pPr>
      <w:r>
        <w:rPr>
          <w:rFonts w:hint="eastAsia"/>
          <w:sz w:val="18"/>
          <w:szCs w:val="18"/>
        </w:rPr>
        <w:t>注：1、投标人必须提供该业绩项目合同协议书</w:t>
      </w:r>
      <w:r>
        <w:rPr>
          <w:rFonts w:hint="eastAsia"/>
          <w:sz w:val="18"/>
          <w:szCs w:val="18"/>
          <w:lang w:val="zh-CN"/>
        </w:rPr>
        <w:t>扫描件或复印件</w:t>
      </w:r>
      <w:r>
        <w:rPr>
          <w:rFonts w:hint="eastAsia"/>
          <w:sz w:val="18"/>
          <w:szCs w:val="18"/>
        </w:rPr>
        <w:t>，并加盖投标人公章，招标人如有疑问有权对原件进行核验。</w:t>
      </w:r>
    </w:p>
    <w:p>
      <w:pPr>
        <w:spacing w:line="180" w:lineRule="auto"/>
        <w:rPr>
          <w:sz w:val="18"/>
          <w:szCs w:val="18"/>
        </w:rPr>
      </w:pPr>
      <w:r>
        <w:rPr>
          <w:sz w:val="18"/>
          <w:szCs w:val="18"/>
        </w:rPr>
        <w:t xml:space="preserve"> </w:t>
      </w:r>
      <w:r>
        <w:rPr>
          <w:rFonts w:hint="eastAsia"/>
          <w:sz w:val="18"/>
          <w:szCs w:val="18"/>
        </w:rPr>
        <w:t xml:space="preserve"> </w:t>
      </w:r>
      <w:r>
        <w:rPr>
          <w:sz w:val="18"/>
          <w:szCs w:val="18"/>
        </w:rPr>
        <w:t xml:space="preserve">      </w:t>
      </w:r>
      <w:r>
        <w:rPr>
          <w:rFonts w:hint="eastAsia"/>
          <w:sz w:val="18"/>
          <w:szCs w:val="18"/>
        </w:rPr>
        <w:t>2、若合同不能完全体现工程名称、公路等级、实施单位名称、合同金额、交（完）工时间、工程主要内容等具体信息，则还需提供业主出具的业绩证明。</w:t>
      </w:r>
    </w:p>
    <w:p>
      <w:pPr>
        <w:pStyle w:val="16"/>
        <w:spacing w:line="180" w:lineRule="auto"/>
        <w:rPr>
          <w:rFonts w:cs="Calibri"/>
          <w:kern w:val="2"/>
          <w:sz w:val="18"/>
          <w:szCs w:val="18"/>
        </w:rPr>
      </w:pPr>
      <w:r>
        <w:rPr>
          <w:rFonts w:cs="Calibri"/>
          <w:kern w:val="2"/>
          <w:sz w:val="18"/>
          <w:szCs w:val="18"/>
        </w:rPr>
        <w:t xml:space="preserve"> </w:t>
      </w:r>
      <w:r>
        <w:rPr>
          <w:rFonts w:hint="eastAsia" w:cs="Calibri"/>
          <w:kern w:val="2"/>
          <w:sz w:val="18"/>
          <w:szCs w:val="18"/>
        </w:rPr>
        <w:t xml:space="preserve">  </w:t>
      </w:r>
      <w:r>
        <w:rPr>
          <w:rFonts w:cs="Calibri"/>
          <w:kern w:val="2"/>
          <w:sz w:val="18"/>
          <w:szCs w:val="18"/>
        </w:rPr>
        <w:t xml:space="preserve">     </w:t>
      </w:r>
      <w:r>
        <w:rPr>
          <w:rFonts w:hint="eastAsia" w:cs="Calibri"/>
          <w:kern w:val="2"/>
          <w:sz w:val="18"/>
          <w:szCs w:val="18"/>
        </w:rPr>
        <w:t>3、招标人不接受投标申请人以其分包人、联合体成员身份承包的工程业绩，也不接受投标申请人的母公司或子公司承包的工程业绩。</w:t>
      </w:r>
    </w:p>
    <w:p>
      <w:pPr>
        <w:pStyle w:val="16"/>
        <w:spacing w:line="180" w:lineRule="auto"/>
        <w:ind w:firstLine="720" w:firstLineChars="400"/>
        <w:rPr>
          <w:rFonts w:cs="Calibri"/>
          <w:kern w:val="2"/>
          <w:sz w:val="18"/>
          <w:szCs w:val="18"/>
        </w:rPr>
      </w:pPr>
      <w:r>
        <w:rPr>
          <w:rFonts w:hint="eastAsia" w:cs="Calibri"/>
          <w:kern w:val="2"/>
          <w:sz w:val="18"/>
          <w:szCs w:val="18"/>
        </w:rPr>
        <w:t>4、按“第九章  投标文件格式”中《近年</w:t>
      </w:r>
      <w:r>
        <w:rPr>
          <w:rFonts w:cs="Calibri"/>
          <w:kern w:val="2"/>
          <w:sz w:val="18"/>
          <w:szCs w:val="18"/>
        </w:rPr>
        <w:t>完成的类似项目汇总表</w:t>
      </w:r>
      <w:r>
        <w:rPr>
          <w:rFonts w:hint="eastAsia" w:cs="Calibri"/>
          <w:kern w:val="2"/>
          <w:sz w:val="18"/>
          <w:szCs w:val="18"/>
        </w:rPr>
        <w:t>》的格式填写，并加盖投标人公章。</w:t>
      </w:r>
    </w:p>
    <w:p>
      <w:pPr>
        <w:spacing w:line="360" w:lineRule="auto"/>
        <w:ind w:firstLine="281" w:firstLineChars="100"/>
        <w:jc w:val="center"/>
        <w:rPr>
          <w:rFonts w:ascii="宋体" w:hAnsi="宋体" w:cs="宋体"/>
        </w:rPr>
      </w:pPr>
      <w:r>
        <w:rPr>
          <w:rFonts w:hint="eastAsia" w:ascii="宋体" w:hAnsi="宋体" w:cs="宋体"/>
          <w:b/>
          <w:sz w:val="28"/>
          <w:szCs w:val="28"/>
        </w:rPr>
        <w:t>附录</w:t>
      </w:r>
      <w:bookmarkStart w:id="156" w:name="_Toc249241957"/>
      <w:r>
        <w:rPr>
          <w:rFonts w:hint="eastAsia" w:ascii="宋体" w:hAnsi="宋体" w:cs="宋体"/>
          <w:b/>
          <w:sz w:val="28"/>
          <w:szCs w:val="28"/>
        </w:rPr>
        <w:t>4资格审查文件（</w:t>
      </w:r>
      <w:bookmarkStart w:id="157" w:name="OLE_LINK1"/>
      <w:r>
        <w:rPr>
          <w:rFonts w:hint="eastAsia" w:ascii="宋体" w:hAnsi="宋体" w:cs="宋体"/>
          <w:b/>
          <w:sz w:val="28"/>
          <w:szCs w:val="28"/>
        </w:rPr>
        <w:t>信誉最低要求</w:t>
      </w:r>
      <w:bookmarkEnd w:id="157"/>
      <w:r>
        <w:rPr>
          <w:rFonts w:hint="eastAsia" w:ascii="宋体" w:hAnsi="宋体" w:cs="宋体"/>
          <w:b/>
          <w:sz w:val="28"/>
          <w:szCs w:val="28"/>
        </w:rPr>
        <w:t>）</w:t>
      </w:r>
      <w:bookmarkEnd w:id="156"/>
    </w:p>
    <w:tbl>
      <w:tblPr>
        <w:tblStyle w:val="41"/>
        <w:tblW w:w="92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9282"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rPr>
            </w:pPr>
            <w:r>
              <w:rPr>
                <w:rFonts w:hint="eastAsia" w:ascii="宋体" w:hAnsi="宋体" w:cs="宋体"/>
              </w:rPr>
              <w:t>信 誉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9282" w:type="dxa"/>
            <w:tcBorders>
              <w:top w:val="single" w:color="auto" w:sz="4" w:space="0"/>
              <w:left w:val="single" w:color="auto" w:sz="4" w:space="0"/>
              <w:bottom w:val="single" w:color="auto" w:sz="4" w:space="0"/>
              <w:right w:val="single" w:color="auto" w:sz="4" w:space="0"/>
            </w:tcBorders>
          </w:tcPr>
          <w:p>
            <w:pPr>
              <w:snapToGrid w:val="0"/>
              <w:spacing w:line="400" w:lineRule="exact"/>
              <w:ind w:firstLine="420" w:firstLineChars="200"/>
              <w:jc w:val="left"/>
            </w:pPr>
            <w:r>
              <w:rPr>
                <w:rFonts w:hint="eastAsia"/>
              </w:rPr>
              <w:t>未被交通运输部、住房和城乡建设部、重庆市交通局、重庆市住房和城乡建设委员会取消投标资格或禁止进入重庆市建设市场，且处于有效期内的。</w:t>
            </w:r>
          </w:p>
        </w:tc>
      </w:tr>
    </w:tbl>
    <w:p>
      <w:pPr>
        <w:ind w:firstLine="360" w:firstLineChars="200"/>
        <w:rPr>
          <w:sz w:val="18"/>
          <w:szCs w:val="18"/>
        </w:rPr>
      </w:pPr>
      <w:bookmarkStart w:id="158" w:name="_Toc4046"/>
      <w:r>
        <w:rPr>
          <w:rFonts w:hint="eastAsia"/>
          <w:sz w:val="18"/>
          <w:szCs w:val="18"/>
        </w:rPr>
        <w:t>注：1、须由投标人对上述要求作出真实性承诺，按“第九章 投标文件格式”中《投标人的信誉情况表》的格式填写，并加盖投标人公章。</w:t>
      </w:r>
    </w:p>
    <w:p>
      <w:pPr>
        <w:ind w:firstLine="360" w:firstLineChars="200"/>
        <w:rPr>
          <w:sz w:val="18"/>
          <w:szCs w:val="18"/>
        </w:rPr>
      </w:pPr>
      <w:r>
        <w:rPr>
          <w:rFonts w:hint="eastAsia"/>
          <w:sz w:val="18"/>
          <w:szCs w:val="18"/>
        </w:rPr>
        <w:t>2、若在投标期间被有关行政部门取消投标资格的，经查实取消其投标和中标资格。</w:t>
      </w:r>
    </w:p>
    <w:p>
      <w:pPr>
        <w:spacing w:line="360" w:lineRule="exact"/>
        <w:rPr>
          <w:sz w:val="18"/>
          <w:szCs w:val="18"/>
        </w:rPr>
      </w:pPr>
    </w:p>
    <w:p>
      <w:pPr>
        <w:spacing w:line="360" w:lineRule="exact"/>
        <w:jc w:val="center"/>
        <w:rPr>
          <w:rFonts w:ascii="宋体" w:hAnsi="宋体" w:cs="宋体"/>
          <w:b/>
          <w:sz w:val="28"/>
          <w:szCs w:val="28"/>
        </w:rPr>
      </w:pPr>
      <w:r>
        <w:rPr>
          <w:rFonts w:hint="eastAsia" w:ascii="宋体" w:hAnsi="宋体" w:cs="宋体"/>
          <w:b/>
          <w:sz w:val="28"/>
          <w:szCs w:val="28"/>
        </w:rPr>
        <w:t>附录5 资格审查文件（主要管理人员最低要求）</w:t>
      </w:r>
    </w:p>
    <w:tbl>
      <w:tblPr>
        <w:tblStyle w:val="41"/>
        <w:tblW w:w="9422" w:type="dxa"/>
        <w:jc w:val="center"/>
        <w:tblLayout w:type="fixed"/>
        <w:tblCellMar>
          <w:top w:w="0" w:type="dxa"/>
          <w:left w:w="108" w:type="dxa"/>
          <w:bottom w:w="0" w:type="dxa"/>
          <w:right w:w="108" w:type="dxa"/>
        </w:tblCellMar>
      </w:tblPr>
      <w:tblGrid>
        <w:gridCol w:w="1735"/>
        <w:gridCol w:w="709"/>
        <w:gridCol w:w="6978"/>
      </w:tblGrid>
      <w:tr>
        <w:tblPrEx>
          <w:tblCellMar>
            <w:top w:w="0" w:type="dxa"/>
            <w:left w:w="108" w:type="dxa"/>
            <w:bottom w:w="0" w:type="dxa"/>
            <w:right w:w="108" w:type="dxa"/>
          </w:tblCellMar>
        </w:tblPrEx>
        <w:trPr>
          <w:trHeight w:val="435" w:hRule="atLeast"/>
          <w:jc w:val="center"/>
        </w:trPr>
        <w:tc>
          <w:tcPr>
            <w:tcW w:w="1735"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cs="宋体"/>
              </w:rPr>
            </w:pPr>
            <w:r>
              <w:rPr>
                <w:rFonts w:hint="eastAsia" w:ascii="宋体" w:hAnsi="宋体" w:cs="宋体"/>
              </w:rPr>
              <w:t>人员</w:t>
            </w:r>
          </w:p>
        </w:tc>
        <w:tc>
          <w:tcPr>
            <w:tcW w:w="709"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cs="宋体"/>
              </w:rPr>
            </w:pPr>
            <w:r>
              <w:rPr>
                <w:rFonts w:hint="eastAsia" w:ascii="宋体" w:hAnsi="宋体" w:cs="宋体"/>
              </w:rPr>
              <w:t>数量</w:t>
            </w:r>
          </w:p>
        </w:tc>
        <w:tc>
          <w:tcPr>
            <w:tcW w:w="6978"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cs="宋体"/>
              </w:rPr>
            </w:pPr>
            <w:r>
              <w:rPr>
                <w:rFonts w:hint="eastAsia" w:ascii="宋体" w:hAnsi="宋体" w:cs="宋体"/>
              </w:rPr>
              <w:t>资格要求</w:t>
            </w:r>
          </w:p>
        </w:tc>
      </w:tr>
      <w:tr>
        <w:tblPrEx>
          <w:tblCellMar>
            <w:top w:w="0" w:type="dxa"/>
            <w:left w:w="108" w:type="dxa"/>
            <w:bottom w:w="0" w:type="dxa"/>
            <w:right w:w="108" w:type="dxa"/>
          </w:tblCellMar>
        </w:tblPrEx>
        <w:trPr>
          <w:cantSplit/>
          <w:trHeight w:val="735" w:hRule="atLeast"/>
          <w:jc w:val="center"/>
        </w:trPr>
        <w:tc>
          <w:tcPr>
            <w:tcW w:w="1735" w:type="dxa"/>
            <w:tcBorders>
              <w:top w:val="single" w:color="auto" w:sz="4" w:space="0"/>
              <w:left w:val="single" w:color="auto" w:sz="4" w:space="0"/>
              <w:bottom w:val="nil"/>
              <w:right w:val="single" w:color="auto" w:sz="4" w:space="0"/>
            </w:tcBorders>
            <w:vAlign w:val="center"/>
          </w:tcPr>
          <w:p>
            <w:pPr>
              <w:spacing w:line="276" w:lineRule="auto"/>
              <w:jc w:val="center"/>
              <w:rPr>
                <w:rFonts w:ascii="宋体" w:hAnsi="宋体" w:cs="宋体"/>
              </w:rPr>
            </w:pPr>
            <w:r>
              <w:rPr>
                <w:rFonts w:hint="eastAsia" w:ascii="宋体" w:hAnsi="宋体"/>
                <w:b/>
              </w:rPr>
              <w:t>项目负责人</w:t>
            </w:r>
          </w:p>
        </w:tc>
        <w:tc>
          <w:tcPr>
            <w:tcW w:w="709" w:type="dxa"/>
            <w:tcBorders>
              <w:top w:val="single" w:color="auto" w:sz="4" w:space="0"/>
              <w:left w:val="single" w:color="auto" w:sz="4" w:space="0"/>
              <w:bottom w:val="nil"/>
              <w:right w:val="single" w:color="auto" w:sz="4" w:space="0"/>
            </w:tcBorders>
            <w:vAlign w:val="center"/>
          </w:tcPr>
          <w:p>
            <w:pPr>
              <w:spacing w:line="276" w:lineRule="auto"/>
              <w:jc w:val="center"/>
              <w:rPr>
                <w:rFonts w:ascii="宋体" w:hAnsi="宋体" w:cs="宋体"/>
              </w:rPr>
            </w:pPr>
            <w:r>
              <w:rPr>
                <w:rFonts w:ascii="宋体" w:hAnsi="宋体"/>
                <w:b/>
              </w:rPr>
              <w:t>1</w:t>
            </w:r>
          </w:p>
        </w:tc>
        <w:tc>
          <w:tcPr>
            <w:tcW w:w="6978"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rPr>
            </w:pPr>
            <w:r>
              <w:rPr>
                <w:rFonts w:hint="eastAsia" w:ascii="宋体" w:hAnsi="宋体"/>
              </w:rPr>
              <w:t>（1）具有</w:t>
            </w:r>
            <w:r>
              <w:rPr>
                <w:rFonts w:ascii="宋体" w:hAnsi="宋体"/>
              </w:rPr>
              <w:t>工程</w:t>
            </w:r>
            <w:r>
              <w:rPr>
                <w:rFonts w:hint="eastAsia" w:ascii="宋体" w:hAnsi="宋体"/>
              </w:rPr>
              <w:t>师及以上职称；</w:t>
            </w:r>
          </w:p>
          <w:p>
            <w:pPr>
              <w:spacing w:line="276" w:lineRule="auto"/>
              <w:rPr>
                <w:rFonts w:ascii="宋体" w:hAnsi="宋体"/>
              </w:rPr>
            </w:pPr>
            <w:r>
              <w:rPr>
                <w:rFonts w:hint="eastAsia" w:ascii="宋体" w:hAnsi="宋体"/>
              </w:rPr>
              <w:t>（2）具有公路工程一级建造师注册证书（注册单位必须与投标人名称一致）；</w:t>
            </w:r>
          </w:p>
          <w:p>
            <w:pPr>
              <w:spacing w:line="276" w:lineRule="auto"/>
              <w:rPr>
                <w:kern w:val="0"/>
              </w:rPr>
            </w:pPr>
            <w:r>
              <w:rPr>
                <w:rFonts w:hint="eastAsia" w:ascii="宋体" w:hAnsi="宋体"/>
              </w:rPr>
              <w:t>（3）具有省级及以上交通运输主管部门颁发的有效安全生产考核B证；</w:t>
            </w:r>
          </w:p>
        </w:tc>
      </w:tr>
      <w:tr>
        <w:tblPrEx>
          <w:tblCellMar>
            <w:top w:w="0" w:type="dxa"/>
            <w:left w:w="108" w:type="dxa"/>
            <w:bottom w:w="0" w:type="dxa"/>
            <w:right w:w="108" w:type="dxa"/>
          </w:tblCellMar>
        </w:tblPrEx>
        <w:trPr>
          <w:cantSplit/>
          <w:trHeight w:val="466" w:hRule="atLeast"/>
          <w:jc w:val="center"/>
        </w:trPr>
        <w:tc>
          <w:tcPr>
            <w:tcW w:w="173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rPr>
            </w:pPr>
            <w:r>
              <w:rPr>
                <w:rFonts w:hint="eastAsia" w:ascii="宋体" w:hAnsi="宋体"/>
                <w:b/>
              </w:rPr>
              <w:t>技术负责人</w:t>
            </w:r>
          </w:p>
        </w:tc>
        <w:tc>
          <w:tcPr>
            <w:tcW w:w="70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rPr>
            </w:pPr>
            <w:r>
              <w:rPr>
                <w:rFonts w:hint="eastAsia" w:ascii="宋体" w:hAnsi="宋体"/>
                <w:b/>
              </w:rPr>
              <w:t>1</w:t>
            </w:r>
          </w:p>
        </w:tc>
        <w:tc>
          <w:tcPr>
            <w:tcW w:w="6978"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rPr>
            </w:pPr>
            <w:r>
              <w:rPr>
                <w:rFonts w:hint="eastAsia" w:ascii="宋体" w:hAnsi="宋体"/>
              </w:rPr>
              <w:t>（1）高级工程师及以上职称；</w:t>
            </w:r>
          </w:p>
          <w:p>
            <w:pPr>
              <w:spacing w:line="276" w:lineRule="auto"/>
            </w:pPr>
            <w:r>
              <w:rPr>
                <w:rFonts w:hint="eastAsia" w:ascii="宋体" w:hAnsi="宋体"/>
              </w:rPr>
              <w:t>（2）具有省级及以上交通运输主管部门颁发的有效安全生产考核B证；</w:t>
            </w:r>
          </w:p>
        </w:tc>
      </w:tr>
    </w:tbl>
    <w:p>
      <w:pPr>
        <w:spacing w:line="360" w:lineRule="auto"/>
        <w:rPr>
          <w:rFonts w:ascii="宋体" w:hAnsi="宋体"/>
        </w:rPr>
      </w:pPr>
      <w:r>
        <w:rPr>
          <w:rFonts w:hint="eastAsia" w:ascii="宋体" w:hAnsi="宋体" w:cs="宋体"/>
          <w:b/>
          <w:bCs/>
        </w:rPr>
        <w:t xml:space="preserve">    注：</w:t>
      </w:r>
      <w:r>
        <w:rPr>
          <w:rFonts w:ascii="宋体" w:hAnsi="宋体"/>
        </w:rPr>
        <w:t>1</w:t>
      </w:r>
      <w:r>
        <w:rPr>
          <w:rFonts w:hint="eastAsia" w:ascii="宋体" w:hAnsi="宋体"/>
        </w:rPr>
        <w:t>、</w:t>
      </w:r>
      <w:r>
        <w:rPr>
          <w:rFonts w:ascii="宋体" w:hAnsi="宋体"/>
        </w:rPr>
        <w:t>本表只列明了投标人拟投入本项目的主要人员的最低资格要求。</w:t>
      </w:r>
    </w:p>
    <w:p>
      <w:pPr>
        <w:spacing w:line="360" w:lineRule="auto"/>
        <w:rPr>
          <w:rFonts w:ascii="宋体" w:hAnsi="宋体"/>
        </w:rPr>
      </w:pPr>
      <w:r>
        <w:rPr>
          <w:rFonts w:hint="eastAsia" w:ascii="宋体" w:hAnsi="宋体"/>
        </w:rPr>
        <w:t xml:space="preserve">        2、</w:t>
      </w:r>
      <w:r>
        <w:rPr>
          <w:rFonts w:ascii="宋体" w:hAnsi="宋体"/>
        </w:rPr>
        <w:t>投标人需提供主要人员的身份证、职称证、执业资格证（如建造师注册证书、安全生产考核合格证书等）</w:t>
      </w:r>
      <w:r>
        <w:rPr>
          <w:rFonts w:hint="eastAsia" w:ascii="宋体" w:hAnsi="宋体"/>
        </w:rPr>
        <w:t>扫描</w:t>
      </w:r>
      <w:r>
        <w:rPr>
          <w:rFonts w:ascii="宋体" w:hAnsi="宋体"/>
        </w:rPr>
        <w:t>件</w:t>
      </w:r>
      <w:r>
        <w:rPr>
          <w:rFonts w:hint="eastAsia" w:ascii="宋体" w:hAnsi="宋体"/>
        </w:rPr>
        <w:t>或</w:t>
      </w:r>
      <w:r>
        <w:rPr>
          <w:rFonts w:ascii="宋体" w:hAnsi="宋体"/>
        </w:rPr>
        <w:t>复印件</w:t>
      </w:r>
      <w:r>
        <w:rPr>
          <w:rFonts w:hint="eastAsia" w:ascii="宋体" w:hAnsi="宋体"/>
        </w:rPr>
        <w:t>，并加盖投标人公章。</w:t>
      </w:r>
    </w:p>
    <w:p>
      <w:pPr>
        <w:pStyle w:val="16"/>
        <w:rPr>
          <w:rFonts w:ascii="宋体" w:hAnsi="宋体" w:cs="Calibri"/>
          <w:kern w:val="2"/>
          <w:sz w:val="21"/>
          <w:szCs w:val="21"/>
        </w:rPr>
      </w:pPr>
      <w:r>
        <w:rPr>
          <w:rFonts w:hint="eastAsia"/>
        </w:rPr>
        <w:t xml:space="preserve"> </w:t>
      </w:r>
      <w:r>
        <w:t xml:space="preserve">     </w:t>
      </w:r>
      <w:r>
        <w:rPr>
          <w:color w:val="FF0000"/>
        </w:rPr>
        <w:t xml:space="preserve"> </w:t>
      </w:r>
      <w:r>
        <w:rPr>
          <w:rFonts w:ascii="宋体" w:hAnsi="宋体" w:cs="Calibri"/>
          <w:kern w:val="2"/>
          <w:sz w:val="21"/>
          <w:szCs w:val="21"/>
        </w:rPr>
        <w:t xml:space="preserve"> 3</w:t>
      </w:r>
      <w:r>
        <w:rPr>
          <w:rFonts w:hint="eastAsia" w:ascii="宋体" w:hAnsi="宋体" w:cs="Calibri"/>
          <w:kern w:val="2"/>
          <w:sz w:val="21"/>
          <w:szCs w:val="21"/>
        </w:rPr>
        <w:t>、</w:t>
      </w:r>
      <w:r>
        <w:rPr>
          <w:rFonts w:ascii="宋体" w:hAnsi="宋体" w:cs="Calibri"/>
          <w:kern w:val="2"/>
          <w:sz w:val="21"/>
          <w:szCs w:val="21"/>
        </w:rPr>
        <w:t>以上人员均需提供</w:t>
      </w:r>
      <w:r>
        <w:rPr>
          <w:rFonts w:hint="eastAsia" w:ascii="宋体" w:hAnsi="宋体" w:cs="Calibri"/>
          <w:kern w:val="2"/>
          <w:sz w:val="21"/>
          <w:szCs w:val="21"/>
        </w:rPr>
        <w:t>由社保局出具的2020年</w:t>
      </w:r>
      <w:r>
        <w:rPr>
          <w:rFonts w:ascii="宋体" w:hAnsi="宋体" w:cs="Calibri"/>
          <w:kern w:val="2"/>
          <w:sz w:val="21"/>
          <w:szCs w:val="21"/>
        </w:rPr>
        <w:t>7</w:t>
      </w:r>
      <w:r>
        <w:rPr>
          <w:rFonts w:hint="eastAsia" w:ascii="宋体" w:hAnsi="宋体" w:cs="Calibri"/>
          <w:kern w:val="2"/>
          <w:sz w:val="21"/>
          <w:szCs w:val="21"/>
        </w:rPr>
        <w:t>月-2020年</w:t>
      </w:r>
      <w:r>
        <w:rPr>
          <w:rFonts w:ascii="宋体" w:hAnsi="宋体" w:cs="Calibri"/>
          <w:kern w:val="2"/>
          <w:sz w:val="21"/>
          <w:szCs w:val="21"/>
        </w:rPr>
        <w:t>9</w:t>
      </w:r>
      <w:r>
        <w:rPr>
          <w:rFonts w:hint="eastAsia" w:ascii="宋体" w:hAnsi="宋体" w:cs="Calibri"/>
          <w:kern w:val="2"/>
          <w:sz w:val="21"/>
          <w:szCs w:val="21"/>
        </w:rPr>
        <w:t>月连续三个月投标人为其缴纳的社保证明并加盖投标人公章。</w:t>
      </w:r>
    </w:p>
    <w:p>
      <w:pPr>
        <w:spacing w:line="360" w:lineRule="auto"/>
        <w:rPr>
          <w:rFonts w:ascii="宋体" w:hAnsi="宋体" w:cs="宋体"/>
        </w:rPr>
      </w:pPr>
      <w:r>
        <w:rPr>
          <w:rFonts w:hint="eastAsia" w:ascii="宋体" w:hAnsi="宋体" w:cs="宋体"/>
        </w:rPr>
        <w:t xml:space="preserve">       </w:t>
      </w:r>
      <w:r>
        <w:rPr>
          <w:rFonts w:ascii="宋体" w:hAnsi="宋体" w:cs="宋体"/>
        </w:rPr>
        <w:t>3</w:t>
      </w:r>
      <w:r>
        <w:rPr>
          <w:rFonts w:hint="eastAsia" w:ascii="宋体" w:hAnsi="宋体" w:cs="宋体"/>
        </w:rPr>
        <w:t>、按“第九章  投标文件格式”中《</w:t>
      </w:r>
      <w:r>
        <w:rPr>
          <w:rFonts w:ascii="宋体" w:hAnsi="宋体" w:cs="宋体"/>
        </w:rPr>
        <w:t>拟委任的主要人</w:t>
      </w:r>
      <w:r>
        <w:rPr>
          <w:rFonts w:hint="eastAsia" w:ascii="宋体" w:hAnsi="宋体" w:cs="宋体"/>
        </w:rPr>
        <w:t>员</w:t>
      </w:r>
      <w:r>
        <w:rPr>
          <w:rFonts w:ascii="宋体" w:hAnsi="宋体" w:cs="宋体"/>
        </w:rPr>
        <w:t>简历表</w:t>
      </w:r>
      <w:r>
        <w:rPr>
          <w:rFonts w:hint="eastAsia" w:ascii="宋体" w:hAnsi="宋体" w:cs="宋体"/>
        </w:rPr>
        <w:t>》的格式填写，并加盖投标人公章。</w:t>
      </w:r>
    </w:p>
    <w:p>
      <w:pPr>
        <w:pStyle w:val="82"/>
        <w:rPr>
          <w:color w:val="auto"/>
        </w:rPr>
      </w:pPr>
    </w:p>
    <w:p>
      <w:pPr>
        <w:jc w:val="center"/>
        <w:rPr>
          <w:rFonts w:ascii="宋体" w:hAnsi="宋体" w:cs="宋体"/>
          <w:b/>
          <w:sz w:val="28"/>
          <w:szCs w:val="28"/>
        </w:rPr>
      </w:pPr>
      <w:r>
        <w:rPr>
          <w:rFonts w:hint="eastAsia" w:ascii="宋体" w:hAnsi="宋体" w:cs="宋体"/>
          <w:b/>
          <w:sz w:val="28"/>
          <w:szCs w:val="28"/>
        </w:rPr>
        <w:t>附录6 资格审查文件（其他管理人员最低要求）</w:t>
      </w:r>
    </w:p>
    <w:tbl>
      <w:tblPr>
        <w:tblStyle w:val="41"/>
        <w:tblW w:w="91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3"/>
        <w:gridCol w:w="1572"/>
        <w:gridCol w:w="4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28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人 员</w:t>
            </w:r>
          </w:p>
        </w:tc>
        <w:tc>
          <w:tcPr>
            <w:tcW w:w="15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数量</w:t>
            </w:r>
          </w:p>
        </w:tc>
        <w:tc>
          <w:tcPr>
            <w:tcW w:w="46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资 格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28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rPr>
            </w:pPr>
            <w:r>
              <w:rPr>
                <w:rFonts w:hint="eastAsia" w:ascii="宋体" w:hAnsi="宋体" w:cs="宋体"/>
                <w:kern w:val="0"/>
              </w:rPr>
              <w:t>安全负责人</w:t>
            </w:r>
          </w:p>
        </w:tc>
        <w:tc>
          <w:tcPr>
            <w:tcW w:w="157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rPr>
            </w:pPr>
            <w:r>
              <w:rPr>
                <w:rFonts w:hint="eastAsia" w:ascii="宋体" w:hAnsi="宋体" w:cs="宋体"/>
                <w:kern w:val="0"/>
              </w:rPr>
              <w:t>1</w:t>
            </w:r>
          </w:p>
        </w:tc>
        <w:tc>
          <w:tcPr>
            <w:tcW w:w="464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rPr>
            </w:pPr>
            <w:r>
              <w:rPr>
                <w:rFonts w:hint="eastAsia" w:ascii="宋体" w:hAnsi="宋体" w:cs="宋体"/>
                <w:kern w:val="0"/>
              </w:rPr>
              <w:t>持有交通主管部门颁发的安全考核合格证（C证）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28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rPr>
            </w:pPr>
            <w:r>
              <w:rPr>
                <w:rFonts w:hint="eastAsia" w:ascii="宋体" w:hAnsi="宋体" w:cs="宋体"/>
                <w:kern w:val="0"/>
              </w:rPr>
              <w:t>安全员</w:t>
            </w:r>
          </w:p>
        </w:tc>
        <w:tc>
          <w:tcPr>
            <w:tcW w:w="157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rPr>
            </w:pPr>
            <w:r>
              <w:rPr>
                <w:rFonts w:hint="eastAsia" w:ascii="宋体" w:hAnsi="宋体" w:cs="宋体"/>
                <w:kern w:val="0"/>
              </w:rPr>
              <w:t>1</w:t>
            </w:r>
          </w:p>
        </w:tc>
        <w:tc>
          <w:tcPr>
            <w:tcW w:w="464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rPr>
            </w:pPr>
            <w:r>
              <w:rPr>
                <w:rFonts w:hint="eastAsia" w:ascii="宋体" w:hAnsi="宋体" w:cs="宋体"/>
                <w:kern w:val="0"/>
              </w:rPr>
              <w:t>持有交通主管部门颁发的安全考核合格证（C证）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28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rPr>
            </w:pPr>
            <w:r>
              <w:rPr>
                <w:rFonts w:hint="eastAsia" w:ascii="宋体" w:hAnsi="宋体" w:cs="宋体"/>
              </w:rPr>
              <w:t>施工员</w:t>
            </w:r>
          </w:p>
        </w:tc>
        <w:tc>
          <w:tcPr>
            <w:tcW w:w="15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rPr>
            </w:pPr>
            <w:r>
              <w:rPr>
                <w:rFonts w:hint="eastAsia" w:ascii="宋体" w:hAnsi="宋体" w:cs="宋体"/>
              </w:rPr>
              <w:t>1</w:t>
            </w:r>
          </w:p>
        </w:tc>
        <w:tc>
          <w:tcPr>
            <w:tcW w:w="464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rPr>
            </w:pPr>
            <w:r>
              <w:rPr>
                <w:rFonts w:hint="eastAsia" w:ascii="宋体" w:hAnsi="宋体" w:cs="宋体"/>
              </w:rPr>
              <w:t>持有施工员上岗证。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28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rPr>
            </w:pPr>
            <w:r>
              <w:rPr>
                <w:rFonts w:hint="eastAsia" w:ascii="宋体" w:hAnsi="宋体" w:cs="宋体"/>
              </w:rPr>
              <w:t>资料员</w:t>
            </w:r>
          </w:p>
        </w:tc>
        <w:tc>
          <w:tcPr>
            <w:tcW w:w="15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rPr>
            </w:pPr>
            <w:r>
              <w:rPr>
                <w:rFonts w:hint="eastAsia" w:ascii="宋体" w:hAnsi="宋体" w:cs="宋体"/>
              </w:rPr>
              <w:t>1</w:t>
            </w:r>
          </w:p>
        </w:tc>
        <w:tc>
          <w:tcPr>
            <w:tcW w:w="464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rPr>
            </w:pPr>
            <w:r>
              <w:rPr>
                <w:rFonts w:hint="eastAsia" w:ascii="宋体" w:hAnsi="宋体" w:cs="宋体"/>
              </w:rPr>
              <w:t>持有资料员上岗证。</w:t>
            </w:r>
          </w:p>
        </w:tc>
      </w:tr>
    </w:tbl>
    <w:p>
      <w:pPr>
        <w:pStyle w:val="82"/>
        <w:rPr>
          <w:rFonts w:ascii="宋体" w:hAnsi="宋体" w:eastAsia="宋体" w:cs="宋体"/>
          <w:b/>
          <w:bCs/>
          <w:color w:val="auto"/>
          <w:kern w:val="2"/>
          <w:sz w:val="21"/>
          <w:szCs w:val="21"/>
        </w:rPr>
      </w:pPr>
      <w:r>
        <w:rPr>
          <w:rFonts w:hint="eastAsia" w:ascii="宋体" w:hAnsi="宋体" w:eastAsia="宋体" w:cs="宋体"/>
          <w:b/>
          <w:bCs/>
          <w:color w:val="auto"/>
          <w:kern w:val="2"/>
          <w:sz w:val="21"/>
          <w:szCs w:val="21"/>
        </w:rPr>
        <w:t>注：本表所列人员投标人无须在投标文件中提供相应资料，只须按“第九章（七）《拟委任的其他管理人员承诺书》作出真实性承诺即可，并加盖投标人公章。</w:t>
      </w:r>
    </w:p>
    <w:p>
      <w:pPr>
        <w:pStyle w:val="82"/>
        <w:rPr>
          <w:color w:val="auto"/>
        </w:rPr>
      </w:pPr>
    </w:p>
    <w:p>
      <w:pPr>
        <w:jc w:val="center"/>
        <w:rPr>
          <w:rFonts w:ascii="宋体" w:hAnsi="宋体" w:cs="宋体"/>
          <w:b/>
          <w:sz w:val="28"/>
          <w:szCs w:val="28"/>
        </w:rPr>
      </w:pPr>
      <w:r>
        <w:rPr>
          <w:rFonts w:hint="eastAsia" w:ascii="宋体" w:hAnsi="宋体" w:cs="宋体"/>
          <w:b/>
          <w:sz w:val="28"/>
          <w:szCs w:val="28"/>
        </w:rPr>
        <w:br w:type="page"/>
      </w:r>
    </w:p>
    <w:p>
      <w:pPr>
        <w:jc w:val="center"/>
        <w:rPr>
          <w:rFonts w:ascii="宋体" w:hAnsi="宋体" w:cs="宋体"/>
          <w:b/>
          <w:sz w:val="28"/>
          <w:szCs w:val="28"/>
        </w:rPr>
      </w:pPr>
      <w:r>
        <w:rPr>
          <w:rFonts w:hint="eastAsia" w:ascii="宋体" w:hAnsi="宋体" w:cs="宋体"/>
          <w:b/>
          <w:sz w:val="28"/>
          <w:szCs w:val="28"/>
        </w:rPr>
        <w:t>附录7  资格审查文件（材料设备最低要求）</w:t>
      </w:r>
    </w:p>
    <w:tbl>
      <w:tblPr>
        <w:tblStyle w:val="41"/>
        <w:tblW w:w="92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9282"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b/>
              </w:rPr>
            </w:pPr>
            <w:r>
              <w:rPr>
                <w:rFonts w:hint="eastAsia" w:ascii="宋体" w:hAnsi="宋体" w:cs="宋体"/>
                <w:b/>
              </w:rPr>
              <w:t>材 料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9282" w:type="dxa"/>
            <w:tcBorders>
              <w:top w:val="single" w:color="auto" w:sz="4" w:space="0"/>
              <w:left w:val="single" w:color="auto" w:sz="4" w:space="0"/>
              <w:bottom w:val="single" w:color="auto" w:sz="4" w:space="0"/>
              <w:right w:val="single" w:color="auto" w:sz="4" w:space="0"/>
            </w:tcBorders>
          </w:tcPr>
          <w:p>
            <w:pPr>
              <w:snapToGrid w:val="0"/>
              <w:spacing w:line="400" w:lineRule="exact"/>
              <w:ind w:firstLine="420" w:firstLineChars="200"/>
              <w:jc w:val="left"/>
            </w:pPr>
            <w:r>
              <w:rPr>
                <w:rFonts w:hint="eastAsia"/>
              </w:rPr>
              <w:t>本次招标要求中央分隔带II型开口活动护栏的防护等级为Am级，结构形式与招标文件所附图纸一致。投标人须提供国家交通安全设施质量监督检验中心出具的6次实车碰撞试验检测报告（须授权单位加盖公章），碰撞试验满足《公路护栏安全性能评价标准》（JTG B05-01-2013）的要求，分别在护栏中间位置及距护栏末端2米处采用小型客车、中型客车、中型货车三种车型进行实车碰撞试验，试验结果合格。</w:t>
            </w:r>
          </w:p>
          <w:p>
            <w:pPr>
              <w:snapToGrid w:val="0"/>
              <w:spacing w:line="400" w:lineRule="exact"/>
              <w:ind w:firstLine="420" w:firstLineChars="200"/>
              <w:jc w:val="left"/>
            </w:pPr>
            <w:r>
              <w:rPr>
                <w:rFonts w:hint="eastAsia"/>
              </w:rPr>
              <w:t>若投标人为非中央分隔带II型开口活动护栏制造商，须提供由中央分隔带II型开口活动护栏制造商出具的授权函。</w:t>
            </w:r>
          </w:p>
        </w:tc>
      </w:tr>
    </w:tbl>
    <w:p>
      <w:pPr>
        <w:pStyle w:val="51"/>
        <w:rPr>
          <w:rFonts w:ascii="宋体" w:hAnsi="宋体" w:eastAsia="宋体" w:cs="宋体"/>
          <w:sz w:val="21"/>
          <w:szCs w:val="21"/>
        </w:rPr>
      </w:pPr>
      <w:r>
        <w:rPr>
          <w:rFonts w:hint="eastAsia"/>
        </w:rPr>
        <w:t>注</w:t>
      </w:r>
      <w:r>
        <w:rPr>
          <w:rFonts w:hint="eastAsia" w:ascii="宋体" w:hAnsi="宋体" w:eastAsia="宋体" w:cs="宋体"/>
          <w:sz w:val="21"/>
          <w:szCs w:val="21"/>
        </w:rPr>
        <w:t>：本表需提供实车碰撞试验检测报告扫描件及复印件、授权函需提供原件。</w:t>
      </w:r>
    </w:p>
    <w:tbl>
      <w:tblPr>
        <w:tblStyle w:val="41"/>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252"/>
        <w:gridCol w:w="2795"/>
        <w:gridCol w:w="1370"/>
        <w:gridCol w:w="2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8897" w:type="dxa"/>
            <w:gridSpan w:val="4"/>
            <w:vAlign w:val="center"/>
          </w:tcPr>
          <w:p>
            <w:pPr>
              <w:pStyle w:val="16"/>
              <w:widowControl/>
              <w:jc w:val="center"/>
              <w:textAlignment w:val="center"/>
              <w:rPr>
                <w:rFonts w:ascii="宋体" w:hAnsi="宋体"/>
                <w:b/>
              </w:rPr>
            </w:pPr>
            <w:r>
              <w:rPr>
                <w:rFonts w:hint="eastAsia" w:ascii="宋体" w:hAnsi="宋体" w:cs="宋体"/>
                <w:b/>
                <w:lang w:bidi="ar"/>
              </w:rPr>
              <w:t>设备</w:t>
            </w:r>
            <w:r>
              <w:rPr>
                <w:rFonts w:hint="eastAsia" w:ascii="宋体" w:hAnsi="宋体"/>
                <w:b/>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2252" w:type="dxa"/>
            <w:vAlign w:val="center"/>
          </w:tcPr>
          <w:p>
            <w:pPr>
              <w:pStyle w:val="16"/>
              <w:widowControl/>
              <w:jc w:val="center"/>
              <w:textAlignment w:val="center"/>
              <w:rPr>
                <w:rFonts w:ascii="宋体" w:hAnsi="宋体" w:cs="宋体"/>
                <w:b/>
                <w:lang w:bidi="ar"/>
              </w:rPr>
            </w:pPr>
            <w:r>
              <w:rPr>
                <w:rFonts w:hint="eastAsia" w:ascii="宋体" w:hAnsi="宋体" w:cs="宋体"/>
                <w:b/>
                <w:lang w:bidi="ar"/>
              </w:rPr>
              <w:t>设备名称</w:t>
            </w:r>
          </w:p>
        </w:tc>
        <w:tc>
          <w:tcPr>
            <w:tcW w:w="2795" w:type="dxa"/>
            <w:vAlign w:val="center"/>
          </w:tcPr>
          <w:p>
            <w:pPr>
              <w:pStyle w:val="16"/>
              <w:widowControl/>
              <w:jc w:val="center"/>
              <w:textAlignment w:val="center"/>
              <w:rPr>
                <w:rFonts w:ascii="宋体" w:hAnsi="宋体" w:cs="宋体"/>
                <w:b/>
                <w:lang w:bidi="ar"/>
              </w:rPr>
            </w:pPr>
            <w:r>
              <w:rPr>
                <w:rFonts w:hint="eastAsia" w:ascii="宋体" w:hAnsi="宋体" w:cs="宋体"/>
                <w:b/>
                <w:lang w:bidi="ar"/>
              </w:rPr>
              <w:t>规格型号</w:t>
            </w:r>
          </w:p>
        </w:tc>
        <w:tc>
          <w:tcPr>
            <w:tcW w:w="1370" w:type="dxa"/>
            <w:vAlign w:val="center"/>
          </w:tcPr>
          <w:p>
            <w:pPr>
              <w:pStyle w:val="16"/>
              <w:widowControl/>
              <w:jc w:val="center"/>
              <w:textAlignment w:val="center"/>
              <w:rPr>
                <w:rFonts w:ascii="宋体" w:hAnsi="宋体" w:cs="宋体"/>
                <w:b/>
              </w:rPr>
            </w:pPr>
            <w:r>
              <w:rPr>
                <w:rFonts w:hint="eastAsia" w:ascii="宋体" w:hAnsi="宋体" w:cs="宋体"/>
                <w:b/>
                <w:lang w:bidi="ar"/>
              </w:rPr>
              <w:t>单位</w:t>
            </w:r>
          </w:p>
        </w:tc>
        <w:tc>
          <w:tcPr>
            <w:tcW w:w="2480" w:type="dxa"/>
            <w:vAlign w:val="center"/>
          </w:tcPr>
          <w:p>
            <w:pPr>
              <w:pStyle w:val="16"/>
              <w:widowControl/>
              <w:jc w:val="center"/>
              <w:textAlignment w:val="center"/>
              <w:rPr>
                <w:rFonts w:ascii="宋体" w:hAnsi="宋体"/>
                <w:b/>
              </w:rPr>
            </w:pPr>
            <w:r>
              <w:rPr>
                <w:rFonts w:hint="eastAsia" w:ascii="宋体" w:hAnsi="宋体"/>
                <w:b/>
              </w:rPr>
              <w:t>最低数量要求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6" w:hRule="atLeast"/>
        </w:trPr>
        <w:tc>
          <w:tcPr>
            <w:tcW w:w="2252" w:type="dxa"/>
            <w:vAlign w:val="center"/>
          </w:tcPr>
          <w:p>
            <w:pPr>
              <w:pStyle w:val="16"/>
              <w:spacing w:after="0"/>
              <w:jc w:val="center"/>
              <w:rPr>
                <w:rFonts w:ascii="宋体" w:hAnsi="宋体" w:cs="宋体"/>
                <w:lang w:bidi="ar"/>
              </w:rPr>
            </w:pPr>
            <w:r>
              <w:rPr>
                <w:rFonts w:hint="eastAsia" w:ascii="宋体" w:hAnsi="宋体" w:cs="宋体"/>
                <w:lang w:bidi="ar"/>
              </w:rPr>
              <w:t>随车起重运输车</w:t>
            </w:r>
          </w:p>
        </w:tc>
        <w:tc>
          <w:tcPr>
            <w:tcW w:w="2795" w:type="dxa"/>
            <w:vAlign w:val="center"/>
          </w:tcPr>
          <w:p>
            <w:pPr>
              <w:pStyle w:val="16"/>
              <w:widowControl/>
              <w:spacing w:line="360" w:lineRule="auto"/>
              <w:jc w:val="center"/>
              <w:textAlignment w:val="center"/>
              <w:rPr>
                <w:rFonts w:ascii="宋体" w:hAnsi="宋体" w:cs="宋体"/>
                <w:lang w:bidi="ar"/>
              </w:rPr>
            </w:pPr>
            <w:r>
              <w:rPr>
                <w:rFonts w:hint="eastAsia" w:ascii="宋体" w:hAnsi="宋体" w:cs="宋体"/>
                <w:lang w:bidi="ar"/>
              </w:rPr>
              <w:t>核定</w:t>
            </w:r>
            <w:r>
              <w:rPr>
                <w:rFonts w:ascii="宋体" w:hAnsi="宋体" w:cs="宋体"/>
                <w:lang w:bidi="ar"/>
              </w:rPr>
              <w:t>载质量</w:t>
            </w:r>
            <w:r>
              <w:rPr>
                <w:rFonts w:hint="eastAsia" w:ascii="宋体" w:hAnsi="宋体" w:cs="宋体"/>
                <w:lang w:bidi="ar"/>
              </w:rPr>
              <w:t>≥5000</w:t>
            </w:r>
            <w:r>
              <w:rPr>
                <w:rFonts w:ascii="宋体" w:hAnsi="宋体" w:cs="宋体"/>
                <w:lang w:bidi="ar"/>
              </w:rPr>
              <w:t>kg</w:t>
            </w:r>
          </w:p>
        </w:tc>
        <w:tc>
          <w:tcPr>
            <w:tcW w:w="1370" w:type="dxa"/>
            <w:vAlign w:val="center"/>
          </w:tcPr>
          <w:p>
            <w:pPr>
              <w:pStyle w:val="16"/>
              <w:widowControl/>
              <w:jc w:val="center"/>
              <w:textAlignment w:val="center"/>
              <w:rPr>
                <w:rFonts w:ascii="宋体" w:hAnsi="宋体" w:cs="宋体"/>
                <w:lang w:bidi="ar"/>
              </w:rPr>
            </w:pPr>
            <w:r>
              <w:rPr>
                <w:rFonts w:hint="eastAsia" w:ascii="宋体" w:hAnsi="宋体" w:cs="宋体"/>
                <w:lang w:bidi="ar"/>
              </w:rPr>
              <w:t>台</w:t>
            </w:r>
          </w:p>
        </w:tc>
        <w:tc>
          <w:tcPr>
            <w:tcW w:w="2480" w:type="dxa"/>
            <w:vAlign w:val="center"/>
          </w:tcPr>
          <w:p>
            <w:pPr>
              <w:pStyle w:val="16"/>
              <w:spacing w:after="0"/>
              <w:jc w:val="center"/>
              <w:rPr>
                <w:rFonts w:ascii="宋体" w:hAnsi="宋体" w:cs="宋体"/>
                <w:lang w:bidi="ar"/>
              </w:rPr>
            </w:pPr>
            <w:r>
              <w:rPr>
                <w:rFonts w:hint="eastAsia" w:ascii="宋体" w:hAnsi="宋体" w:cs="宋体"/>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2" w:hRule="atLeast"/>
        </w:trPr>
        <w:tc>
          <w:tcPr>
            <w:tcW w:w="2252" w:type="dxa"/>
            <w:vAlign w:val="center"/>
          </w:tcPr>
          <w:p>
            <w:pPr>
              <w:pStyle w:val="16"/>
              <w:spacing w:after="0"/>
              <w:jc w:val="center"/>
              <w:rPr>
                <w:rFonts w:ascii="宋体" w:hAnsi="宋体" w:cs="宋体"/>
                <w:lang w:bidi="ar"/>
              </w:rPr>
            </w:pPr>
            <w:r>
              <w:rPr>
                <w:rFonts w:hint="eastAsia" w:ascii="宋体" w:hAnsi="宋体" w:cs="宋体"/>
                <w:lang w:bidi="ar"/>
              </w:rPr>
              <w:t>护栏抢修车</w:t>
            </w:r>
          </w:p>
        </w:tc>
        <w:tc>
          <w:tcPr>
            <w:tcW w:w="2795" w:type="dxa"/>
            <w:vAlign w:val="center"/>
          </w:tcPr>
          <w:p>
            <w:pPr>
              <w:pStyle w:val="16"/>
              <w:widowControl/>
              <w:spacing w:line="360" w:lineRule="auto"/>
              <w:jc w:val="center"/>
              <w:textAlignment w:val="center"/>
              <w:rPr>
                <w:rFonts w:ascii="宋体" w:hAnsi="宋体" w:cs="宋体"/>
                <w:lang w:bidi="ar"/>
              </w:rPr>
            </w:pPr>
            <w:r>
              <w:rPr>
                <w:rFonts w:ascii="宋体" w:hAnsi="宋体" w:cs="宋体"/>
                <w:lang w:bidi="ar"/>
              </w:rPr>
              <w:t>总</w:t>
            </w:r>
            <w:r>
              <w:rPr>
                <w:rFonts w:hint="eastAsia" w:ascii="宋体" w:hAnsi="宋体" w:cs="宋体"/>
                <w:lang w:bidi="ar"/>
              </w:rPr>
              <w:t>质</w:t>
            </w:r>
            <w:r>
              <w:rPr>
                <w:rFonts w:ascii="宋体" w:hAnsi="宋体" w:cs="宋体"/>
                <w:lang w:bidi="ar"/>
              </w:rPr>
              <w:t>量</w:t>
            </w:r>
            <w:r>
              <w:rPr>
                <w:rFonts w:hint="eastAsia" w:ascii="宋体" w:hAnsi="宋体" w:cs="宋体"/>
                <w:lang w:bidi="ar"/>
              </w:rPr>
              <w:t>≥</w:t>
            </w:r>
            <w:r>
              <w:rPr>
                <w:rFonts w:hint="eastAsia"/>
                <w:sz w:val="24"/>
              </w:rPr>
              <w:t>10000</w:t>
            </w:r>
            <w:r>
              <w:rPr>
                <w:rFonts w:ascii="宋体" w:hAnsi="宋体" w:cs="宋体"/>
                <w:lang w:bidi="ar"/>
              </w:rPr>
              <w:t>kg</w:t>
            </w:r>
          </w:p>
        </w:tc>
        <w:tc>
          <w:tcPr>
            <w:tcW w:w="1370" w:type="dxa"/>
            <w:vAlign w:val="center"/>
          </w:tcPr>
          <w:p>
            <w:pPr>
              <w:pStyle w:val="16"/>
              <w:widowControl/>
              <w:jc w:val="center"/>
              <w:textAlignment w:val="center"/>
              <w:rPr>
                <w:rFonts w:ascii="宋体" w:hAnsi="宋体" w:cs="宋体"/>
              </w:rPr>
            </w:pPr>
            <w:r>
              <w:rPr>
                <w:rFonts w:hint="eastAsia" w:ascii="宋体" w:hAnsi="宋体" w:cs="宋体"/>
                <w:lang w:bidi="ar"/>
              </w:rPr>
              <w:t>台</w:t>
            </w:r>
          </w:p>
        </w:tc>
        <w:tc>
          <w:tcPr>
            <w:tcW w:w="2480" w:type="dxa"/>
            <w:vAlign w:val="center"/>
          </w:tcPr>
          <w:p>
            <w:pPr>
              <w:pStyle w:val="16"/>
              <w:spacing w:after="0"/>
              <w:jc w:val="center"/>
              <w:rPr>
                <w:rFonts w:ascii="宋体" w:hAnsi="宋体" w:cs="宋体"/>
                <w:b/>
              </w:rPr>
            </w:pPr>
            <w:r>
              <w:rPr>
                <w:rFonts w:hint="eastAsia" w:ascii="宋体" w:hAnsi="宋体" w:cs="宋体"/>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2" w:hRule="atLeast"/>
        </w:trPr>
        <w:tc>
          <w:tcPr>
            <w:tcW w:w="2252" w:type="dxa"/>
            <w:vAlign w:val="center"/>
          </w:tcPr>
          <w:p>
            <w:pPr>
              <w:pStyle w:val="16"/>
              <w:spacing w:after="0"/>
              <w:jc w:val="center"/>
              <w:rPr>
                <w:rFonts w:ascii="宋体" w:hAnsi="宋体" w:cs="宋体"/>
                <w:lang w:bidi="ar"/>
              </w:rPr>
            </w:pPr>
            <w:r>
              <w:rPr>
                <w:rFonts w:hint="eastAsia" w:ascii="宋体" w:hAnsi="宋体" w:cs="宋体"/>
                <w:lang w:bidi="ar"/>
              </w:rPr>
              <w:t>防撞缓冲车</w:t>
            </w:r>
          </w:p>
        </w:tc>
        <w:tc>
          <w:tcPr>
            <w:tcW w:w="2795" w:type="dxa"/>
            <w:vAlign w:val="center"/>
          </w:tcPr>
          <w:p>
            <w:pPr>
              <w:pStyle w:val="16"/>
              <w:widowControl/>
              <w:spacing w:line="360" w:lineRule="auto"/>
              <w:jc w:val="center"/>
              <w:textAlignment w:val="center"/>
              <w:rPr>
                <w:rFonts w:ascii="宋体" w:hAnsi="宋体" w:cs="宋体"/>
                <w:lang w:bidi="ar"/>
              </w:rPr>
            </w:pPr>
            <w:r>
              <w:rPr>
                <w:rFonts w:ascii="宋体" w:hAnsi="宋体" w:cs="宋体"/>
                <w:lang w:bidi="ar"/>
              </w:rPr>
              <w:t>总</w:t>
            </w:r>
            <w:r>
              <w:rPr>
                <w:rFonts w:hint="eastAsia" w:ascii="宋体" w:hAnsi="宋体" w:cs="宋体"/>
                <w:lang w:bidi="ar"/>
              </w:rPr>
              <w:t>质</w:t>
            </w:r>
            <w:r>
              <w:rPr>
                <w:rFonts w:ascii="宋体" w:hAnsi="宋体" w:cs="宋体"/>
                <w:lang w:bidi="ar"/>
              </w:rPr>
              <w:t>量</w:t>
            </w:r>
            <w:r>
              <w:rPr>
                <w:rFonts w:hint="eastAsia" w:ascii="宋体" w:hAnsi="宋体" w:cs="宋体"/>
                <w:lang w:bidi="ar"/>
              </w:rPr>
              <w:t>≥</w:t>
            </w:r>
            <w:r>
              <w:rPr>
                <w:rFonts w:hint="eastAsia"/>
                <w:sz w:val="24"/>
              </w:rPr>
              <w:t>10000</w:t>
            </w:r>
            <w:r>
              <w:rPr>
                <w:rFonts w:ascii="宋体" w:hAnsi="宋体" w:cs="宋体"/>
                <w:lang w:bidi="ar"/>
              </w:rPr>
              <w:t>kg</w:t>
            </w:r>
          </w:p>
        </w:tc>
        <w:tc>
          <w:tcPr>
            <w:tcW w:w="1370" w:type="dxa"/>
            <w:vAlign w:val="center"/>
          </w:tcPr>
          <w:p>
            <w:pPr>
              <w:pStyle w:val="16"/>
              <w:widowControl/>
              <w:jc w:val="center"/>
              <w:textAlignment w:val="center"/>
              <w:rPr>
                <w:rFonts w:ascii="宋体" w:hAnsi="宋体" w:cs="宋体"/>
                <w:lang w:bidi="ar"/>
              </w:rPr>
            </w:pPr>
            <w:r>
              <w:rPr>
                <w:rFonts w:hint="eastAsia" w:ascii="宋体" w:hAnsi="宋体" w:cs="宋体"/>
                <w:lang w:bidi="ar"/>
              </w:rPr>
              <w:t>台</w:t>
            </w:r>
          </w:p>
        </w:tc>
        <w:tc>
          <w:tcPr>
            <w:tcW w:w="2480" w:type="dxa"/>
            <w:vAlign w:val="center"/>
          </w:tcPr>
          <w:p>
            <w:pPr>
              <w:pStyle w:val="16"/>
              <w:spacing w:after="0"/>
              <w:jc w:val="center"/>
              <w:rPr>
                <w:rFonts w:ascii="宋体" w:hAnsi="宋体" w:cs="宋体"/>
                <w:lang w:bidi="ar"/>
              </w:rPr>
            </w:pPr>
            <w:r>
              <w:rPr>
                <w:rFonts w:hint="eastAsia" w:ascii="宋体" w:hAnsi="宋体" w:cs="宋体"/>
                <w:lang w:bidi="ar"/>
              </w:rPr>
              <w:t>2</w:t>
            </w:r>
          </w:p>
        </w:tc>
      </w:tr>
    </w:tbl>
    <w:p>
      <w:pPr>
        <w:spacing w:line="400" w:lineRule="exact"/>
        <w:ind w:firstLine="422" w:firstLineChars="200"/>
        <w:rPr>
          <w:rFonts w:ascii="宋体" w:hAnsi="宋体" w:cs="宋体"/>
          <w:b/>
          <w:bCs/>
        </w:rPr>
      </w:pPr>
    </w:p>
    <w:p>
      <w:pPr>
        <w:spacing w:line="400" w:lineRule="exact"/>
        <w:ind w:firstLine="422" w:firstLineChars="200"/>
        <w:rPr>
          <w:rFonts w:ascii="宋体" w:hAnsi="宋体" w:cs="宋体"/>
        </w:rPr>
      </w:pPr>
      <w:r>
        <w:rPr>
          <w:rFonts w:hint="eastAsia" w:ascii="宋体" w:hAnsi="宋体" w:cs="宋体"/>
          <w:b/>
          <w:bCs/>
        </w:rPr>
        <w:t>注：</w:t>
      </w:r>
      <w:r>
        <w:rPr>
          <w:rFonts w:hint="eastAsia" w:ascii="宋体" w:hAnsi="宋体" w:cs="宋体"/>
        </w:rPr>
        <w:t>本表所列设备为无</w:t>
      </w:r>
      <w:r>
        <w:rPr>
          <w:rFonts w:ascii="宋体" w:hAnsi="宋体" w:cs="宋体"/>
        </w:rPr>
        <w:t>须提供证明材料，由投标人自行承诺</w:t>
      </w:r>
      <w:r>
        <w:rPr>
          <w:rFonts w:hint="eastAsia" w:ascii="宋体" w:hAnsi="宋体" w:cs="宋体"/>
        </w:rPr>
        <w:t>，</w:t>
      </w:r>
      <w:r>
        <w:rPr>
          <w:rFonts w:hint="eastAsia" w:ascii="宋体" w:hAnsi="宋体"/>
          <w:kern w:val="0"/>
        </w:rPr>
        <w:t>按招标文件第九章“投标文件格式”有关要求自行承诺即可</w:t>
      </w:r>
      <w:r>
        <w:rPr>
          <w:rFonts w:hint="eastAsia" w:ascii="宋体" w:hAnsi="宋体" w:cs="宋体"/>
        </w:rPr>
        <w:t>，并加盖投标人公章。</w:t>
      </w:r>
    </w:p>
    <w:p>
      <w:pPr>
        <w:jc w:val="left"/>
        <w:rPr>
          <w:rFonts w:ascii="宋体" w:hAnsi="宋体" w:cs="宋体"/>
          <w:b/>
        </w:rPr>
      </w:pPr>
      <w:r>
        <w:rPr>
          <w:rFonts w:hint="eastAsia" w:ascii="宋体" w:hAnsi="宋体" w:cs="宋体"/>
          <w:b/>
        </w:rPr>
        <w:br w:type="page"/>
      </w:r>
    </w:p>
    <w:p>
      <w:pPr>
        <w:jc w:val="left"/>
        <w:rPr>
          <w:rFonts w:ascii="宋体" w:hAnsi="宋体" w:cs="宋体"/>
        </w:rPr>
      </w:pPr>
      <w:r>
        <w:rPr>
          <w:rFonts w:hint="eastAsia" w:ascii="宋体" w:hAnsi="宋体" w:cs="宋体"/>
          <w:b/>
        </w:rPr>
        <w:t>以下部分为投标人须知正文。</w:t>
      </w:r>
    </w:p>
    <w:p>
      <w:pPr>
        <w:pStyle w:val="90"/>
        <w:spacing w:before="0" w:after="0" w:line="400" w:lineRule="exact"/>
        <w:ind w:left="119"/>
        <w:jc w:val="left"/>
        <w:rPr>
          <w:rFonts w:ascii="宋体" w:hAnsi="宋体" w:eastAsia="宋体" w:cs="宋体"/>
          <w:sz w:val="21"/>
          <w:szCs w:val="21"/>
          <w:lang w:eastAsia="zh-CN"/>
        </w:rPr>
      </w:pPr>
      <w:bookmarkStart w:id="159" w:name="_Toc246996211"/>
      <w:bookmarkStart w:id="160" w:name="_Toc179632585"/>
      <w:bookmarkStart w:id="161" w:name="_Toc247085725"/>
      <w:bookmarkStart w:id="162" w:name="_Toc246996954"/>
      <w:r>
        <w:rPr>
          <w:rFonts w:hint="eastAsia" w:ascii="宋体" w:hAnsi="宋体" w:eastAsia="宋体" w:cs="宋体"/>
          <w:sz w:val="21"/>
          <w:szCs w:val="21"/>
          <w:lang w:eastAsia="zh-CN"/>
        </w:rPr>
        <w:t>1. 总则</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1.1 项目概况</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1.1.1 根据《中华人民共和国招标投标法》《中华人民共和国招标投标法实施条例》《公路工程建设项目招标投标管理办法》等有关法律、法规和规章的规定，本招标项目已具备招标条件，现对本标段施工进行招标。</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1.1.2 本招标项目招标人：见投标人须知前附表。</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1.1.3 本标段招标代理机构：见投标人须知前附表。</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1.1.4 本招标项目名称：见投标人须知前附表。</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1.1.5 本标段建设地点：见投标人须知前附表。</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1.2 招标项目的资金来源和落实情况</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1.2.1 资金来源及比例：见投标人须知前附表。</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1.2.2 资金落实情况：见投标人须知前附表。</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1.3 招标范围、工期、质量要求和安全目标</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1.3.1 本次招标范围：见投标人须知前附表。</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1.3.2 本标段的工期：见投标人须知前附表。</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1.4 投标人资格要求</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1.4.1 投标人应具备承担本标段施工的资质条件、能力和信誉。</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（1）资质要求：见投标人须知前附表；</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（2）财务要求：见投标人须知前附表；</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（3）业绩要求：见投标人须知前附表；</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（4）信誉要求：见投标人须知前附表；</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（5）项目经理和项目总工资格：见投标人须知前附表；</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（6）其他要求：见投标人须知前附表。</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需要提交的相关证明材料见本章第 3.5 款的规定。</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1.4.2 投标人须知前附表规定接受联合体投标的，联合体除应符合本章第1.4.1项和投标人须知前附表的要求外，还应遵守以下规定：</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（1）联合体各方应按招标文件提供的格式签订联合体协议书，明确联合体牵头人和各方权利义务，并承诺就中标项目向招标人承担连带责任；</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（2）由同一专业的单位组成的联合体，按照资质等级较低的单位确定资质等级；</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（3）联合体各方不得再以自己名义单独或参加其他联合体在同一标段中投标；</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4）联合体各方应分别按照本招标文件的要求，填写投标文件中的相应表格，并由联合体牵头人负责对联合体各成员的资料进行统一汇总后一并提交给招标人；联合体牵头人所提交的投标文件应认为已代表了联合体各成员的真实情况；</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（5）尽管委任了联合体牵头人，但联合体各成员在投标、签订合同与履行合同过程中，仍负有连带的和各自的法律责任。</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1.4.3 投标人（包括联合体各成员）不得与本标段相关单位存在下列关联关系：</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（1）为招标人不具有独立法人资格的附属机构（单位）；</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（2）与招标人存在利害关系且可能影响招标公正性；</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（3）与本标段的其他投标人同为一个单位负责人；</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（4）与本标段的其他投标人存在控股、管理关系；</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（5）为本标段前期准备提供设计或咨询服务的法人或其任何附属机构（单位）；</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（6）为本标段的监理人；</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（7）为本标段的代建人；</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（8）为本标段的招标代理机构；</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（9）与本标段的监理人或代建人或招标代理机构同为一个法定代表人；</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（10）与本标段的监理人或代建人或招标代理机构存在控股或参股关系；</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（11）法律法规或投标人须知前附表规定的其他情形。</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1.4.4 投标人（包括联合体各成员）不得存在下列不良状况或不良信用记录：</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（1）被省级及以上交通运输主管部门取消招标项目所在地的投标资格且处于有效期内；</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（2）被责令停业，暂扣或吊销执照，或吊销资质证书；</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（3）进入清算程序，或被宣告破产，或其他丧失履约能力的情形；</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（4）在国家企业信用信息公示系统（http://www.gsxt.gov.cn/）中被列入严重违法失信企业名单；</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（5）在“信用中国”网站（http://www.creditchina.gov.cn/）中被列入失信被惩戒对象名单；</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（6）法律法规或投标人须知前附表规定的其他情形。</w:t>
      </w:r>
    </w:p>
    <w:p>
      <w:pPr>
        <w:spacing w:line="360" w:lineRule="auto"/>
        <w:ind w:firstLine="420" w:firstLineChars="200"/>
        <w:rPr>
          <w:rFonts w:ascii="宋体" w:hAnsi="宋体" w:cs="宋体"/>
        </w:rPr>
      </w:pPr>
      <w:r>
        <w:rPr>
          <w:rFonts w:hint="eastAsia" w:ascii="宋体" w:hAnsi="宋体" w:cs="宋体"/>
          <w:lang w:val="ru-RU"/>
        </w:rPr>
        <w:t>1.4.5 投标人（包括联合体各成员）应进入交通运输部“全国公路建设市场信用信息管理系统（http：//glxy.mot.gov.cn）”中的公路工程施工资质企业名录，且投标人名称和资质与该名录中的相应企业名称和资质完全一致。投标人不满足本项规定条件的，将被否决投标。（本项规定仅适用于根据《关于发布公路工程从业企业资质名录的通知》（厅公路字〔2011〕114 号）要求，招标人应</w:t>
      </w:r>
      <w:r>
        <w:rPr>
          <w:rFonts w:hint="eastAsia" w:ascii="宋体" w:hAnsi="宋体" w:cs="宋体"/>
          <w:spacing w:val="-3"/>
          <w:kern w:val="0"/>
          <w:lang w:val="ru-RU"/>
        </w:rPr>
        <w:t>通过名录对投标人资质条件进行审核的公路施工企业。）</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1.5 费用承担</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1.6 保密</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参与招标投标活动的各方应对招标文件和投标文件中的商业和技术等秘密保密，否则应承担相应的法律责任。</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1.7 语言文字</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招标投标文件使用的语言文字为中文。专用术语使用外文的，应附有中文注释。</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1.8 计量单位</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1.9 踏勘现场</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1.9.1 第一章“招标公告”或“投标邀请书”规定组织踏勘现场的，招标人按规定的时间、地点组织投标人踏勘项目现场。部分投标人未按时参加踏勘现场的，不影响踏勘现场的正常进行。招标人不得组织单个或部分投标人踏勘项目现场。</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1.9.2 投标人踏勘现场发生的费用自理。</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1.9.3 除招标人的原因外，投标人自行负责在踏勘现场中所发生的人员伤亡和财产损失。</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val="en-US" w:eastAsia="zh-CN"/>
        </w:rPr>
        <w:t xml:space="preserve">1.9.4 </w:t>
      </w:r>
      <w:r>
        <w:rPr>
          <w:rFonts w:hint="eastAsia" w:ascii="宋体" w:hAnsi="宋体" w:eastAsia="宋体" w:cs="宋体"/>
          <w:sz w:val="21"/>
          <w:szCs w:val="21"/>
          <w:lang w:eastAsia="zh-CN"/>
        </w:rPr>
        <w:t>招标人在踏勘现场中介绍的工程场地和相关的周边环境情况，供投标人在编制投标文件时参考，招标人不对投标人据此作出的判断和决策负责。</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1.9.5 招标人提供的本合同工程的水文、地质、气象和料场分布、取土场、弃土场位置等参考资料，并不构成合同文件的组成部分，投标人应对自己就上述资料的解释、推论和应用负责，招标人不对投标人据此作出的判断和决策承担任何责任。1.10 投标预备会</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1.10.1 第一章“招标公告”或“投标邀请书”规定召开投标预备会的，招标人按规定的时间和地点召开投标预备会，澄清投标人提出的问题。</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1.10.2 投标人应按投标人须知前附表规定的时间和形式将提出的问题送达招标人，以便招标人在会议期间澄清。</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1.10.3 投标预备会后，招标人将对投标人所提问题的澄清，以本章第 2.2 款规定的形式通知所有购买招标文件的投标人。该澄清内容为招标文件的组成部分。</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1.11 分包</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1.11.1 投标人拟在中标后将中标项目的部分非主体、非关键性工作进行分包的，应符合以下规定：</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（1）分包内容要求：允许分包的工程范围仅限于非关键性工程或适合专业化队伍施工的专项工程。招标人允许分包或不允许分包的专项工程（如有）应在投标人须知前附表中载明。</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（2）接受分包的第三人资格要求：分包人的资格能力应与其分包工程的标准和规模相适应，且具备投标人须知前附表中规定的资格条件。</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（3）其他要求：投标人如有分包计划，应按第九章“投标文件格式”的要求填写“拟分包项目情况表”，明确拟分包的工程及规模，且投标人中标后的分包应满足合同条款第 4.3 款的相关要求。</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1.11.2 中标人不得向他人转让中标项目，接受分包的人不得再次分包。中标人应就分包项目向招标人负责，接受分包的人就分包项目承担连带责任。</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1.12 响应和偏差</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1.12.1 投标文件偏离招标文件某些要求，视为投标文件存在偏差。偏差包括重大偏差和细微偏差。</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1.12.2 投标文件应对招标文件的实质性要求和条件作出满足性或更有利于招标人的响应，否则，视为投标文件存在重大偏差，投标人的投标将被否决。</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投标文件存在第三章“评标办法”中所列任一否决投标情形的，均属于存在重大偏差。</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1.12.3 投标文件中的下列偏差为细微偏差：</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在按照第三章“评标办法”的规定对投标价进行算术性错误修正及其他错误修正后，最终投标报价未超过最高投标限价（如有）的情况下，出现第三章“评标办法”规定的算术性错误和投标报价的其他错误；</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）投标文件页码不连续、采用活页夹装订、个别文字有遗漏错误等不影响投标文件实质性内容的偏差。</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1.12.4 评标委员会对投标文件中的细微偏差按如下规定处理：</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（1）对于本章第 1.12.3 项（1）目所述的细微偏差，按照第三章“评标办法”的规定予以修正并要求投标人进行澄清；</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（2）对于本章第 1.12.3 项（2）目所述的细微偏差，如果采用综合评估法或经评审的最低投标价法评标，应要求投标人对细微偏差进行澄清，只有投标人的澄清文件被评标委员会接受，投标人才能参加评标价的最终评比。如果采用技术评分最低标价法或综合评分法评标，可在相关评分因素的评分中酌情扣分；</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（3）对于本章第 1.12.3 项（3）目所述的细微偏差，可要求投标人对细微偏差进行澄清。</w:t>
      </w:r>
    </w:p>
    <w:p>
      <w:pPr>
        <w:pStyle w:val="90"/>
        <w:spacing w:before="0" w:after="0" w:line="400" w:lineRule="exact"/>
        <w:jc w:val="left"/>
        <w:rPr>
          <w:rFonts w:ascii="宋体" w:hAnsi="宋体" w:eastAsia="宋体" w:cs="宋体"/>
          <w:sz w:val="21"/>
          <w:szCs w:val="21"/>
          <w:lang w:eastAsia="zh-CN"/>
        </w:rPr>
      </w:pPr>
      <w:r>
        <w:rPr>
          <w:rFonts w:hint="eastAsia" w:ascii="宋体" w:hAnsi="宋体" w:eastAsia="宋体" w:cs="宋体"/>
          <w:sz w:val="21"/>
          <w:szCs w:val="21"/>
          <w:lang w:eastAsia="zh-CN"/>
        </w:rPr>
        <w:t>2. 招标文件</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2.1 招标文件的组成</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本招标文件包括：</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（1）招标公告（或投标邀请书）；</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（2）投标人须知；</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（3）评标办法；</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（4）合同条款及格式；</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（5）工程量清单；</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（6）图纸；</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（7）技术规范；</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（8）工程量清单计量规则；</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（9）投标文件格式；</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（10）投标人须知前附表规定的其他资料。</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根据本章第 1.10 款、第 2.2 款和第 2.3 款对招标文件所作的澄清、修改，构成招标文件的组成部分。</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当招标文件、招标文件的澄清或修改等在同一内容的表述上不一致时，以最后发出的书面文件为准。</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2.2 招标文件的澄清</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2.2.2 招标文件的澄清以投标人须知前附表规定的形式发给所有购买招标文件的投标人，但不指明澄清问题的来源。澄清发出的时间距本章第 4.2.1 项规定的投标截止时间不足 15 日，且澄清内容可能影响投标文件编制的，将相应延长投标截止时间。</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2.2.3 投标人在收到澄清后，应按投标人须知前附表规定的时间和形式通知招标人，确认已收到该澄清。</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2.2.4 除非招标人认为确有必要答复，否则，招标人有权拒绝回复投标人在本章第 2.2.1 项规定的时间后提出的任何澄清要求。</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2.3 招标文件的修改</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2.3.1 招标人以投标人须知前附表规定的形式修改招标文件，并通知所有已购买招标文件的投标人。修改招标文件的时间距本章第 4.2.1 项规定的投标截止时间不足15 日，且修改内容可能影响投标文件编制的，将相应延长投标截止时间。</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2.3.2 投标人收到修改内容后，应按投标人须知前附表规定的时间和形式通知招标人，确认已收到该修改。</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2.4 招标文件的异议</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投标人或其他利害关系人对招标文件有异议的，应在投标截止时间 10 日前以书面形式提出。招标人将在收到异议之日起 3 日内作出答复；作出答复前，将暂停招标投标活动。</w:t>
      </w:r>
    </w:p>
    <w:p>
      <w:pPr>
        <w:pStyle w:val="90"/>
        <w:spacing w:before="0" w:after="0" w:line="400" w:lineRule="exact"/>
        <w:jc w:val="left"/>
        <w:rPr>
          <w:rFonts w:ascii="宋体" w:hAnsi="宋体" w:eastAsia="宋体" w:cs="宋体"/>
          <w:sz w:val="21"/>
          <w:szCs w:val="21"/>
          <w:lang w:eastAsia="zh-CN"/>
        </w:rPr>
      </w:pPr>
      <w:r>
        <w:rPr>
          <w:rFonts w:hint="eastAsia" w:ascii="宋体" w:hAnsi="宋体" w:eastAsia="宋体" w:cs="宋体"/>
          <w:sz w:val="21"/>
          <w:szCs w:val="21"/>
          <w:lang w:eastAsia="zh-CN"/>
        </w:rPr>
        <w:t>3. 投标文件</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3.1投标文件的组成</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根据投标人须知前附表规定的不同形式，投标文件的组成应满足相应条款要求。</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若采用双信封形式，第 3.1.1 项采用以下条款：</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3.1.1 投标文件应包括下列内容：</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第一个信封（商务文件）：</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（1）投标函</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法定代表人身份证明及法人代表的授权委托书</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投标保证金</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资格审查资料</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其它资料</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6</w:t>
      </w:r>
      <w:r>
        <w:rPr>
          <w:rFonts w:hint="eastAsia" w:ascii="宋体" w:hAnsi="宋体" w:eastAsia="宋体" w:cs="宋体"/>
          <w:sz w:val="21"/>
          <w:szCs w:val="21"/>
          <w:lang w:eastAsia="zh-CN"/>
        </w:rPr>
        <w:t>）投标人须知前附表规定的其他资料。</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第二个信封（报价文件）：</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）投标函；</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）已标价工程量清单；</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投标人在评标过程中作出的符合法律法规和招标文件规定的澄清确认，构成投标文件的组成部分。</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若采用单信封形式，第 3.1.1 项采用以下条款：</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3.1.1 投标文件应包括下列内容：</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（1）投标函及投标函附录；</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（2）授权委托书或法定代表人身份证明；</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（3）联合体协议书；</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（4）投标保证金；</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（5）已标价工程量清单；</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6</w:t>
      </w:r>
      <w:r>
        <w:rPr>
          <w:rFonts w:hint="eastAsia" w:ascii="宋体" w:hAnsi="宋体" w:eastAsia="宋体" w:cs="宋体"/>
          <w:sz w:val="21"/>
          <w:szCs w:val="21"/>
          <w:lang w:eastAsia="zh-CN"/>
        </w:rPr>
        <w:t>）项目管理机构；</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7</w:t>
      </w:r>
      <w:r>
        <w:rPr>
          <w:rFonts w:hint="eastAsia" w:ascii="宋体" w:hAnsi="宋体" w:eastAsia="宋体" w:cs="宋体"/>
          <w:sz w:val="21"/>
          <w:szCs w:val="21"/>
          <w:lang w:eastAsia="zh-CN"/>
        </w:rPr>
        <w:t>）拟分包项目情况表；</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8</w:t>
      </w:r>
      <w:r>
        <w:rPr>
          <w:rFonts w:hint="eastAsia" w:ascii="宋体" w:hAnsi="宋体" w:eastAsia="宋体" w:cs="宋体"/>
          <w:sz w:val="21"/>
          <w:szCs w:val="21"/>
          <w:lang w:eastAsia="zh-CN"/>
        </w:rPr>
        <w:t>）资格审查资料；</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9</w:t>
      </w:r>
      <w:r>
        <w:rPr>
          <w:rFonts w:hint="eastAsia" w:ascii="宋体" w:hAnsi="宋体" w:eastAsia="宋体" w:cs="宋体"/>
          <w:sz w:val="21"/>
          <w:szCs w:val="21"/>
          <w:lang w:eastAsia="zh-CN"/>
        </w:rPr>
        <w:t>）调价函及调价后的工程量清单（如有）；</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w:t>
      </w:r>
      <w:r>
        <w:rPr>
          <w:rFonts w:hint="eastAsia" w:ascii="宋体" w:hAnsi="宋体" w:eastAsia="宋体" w:cs="宋体"/>
          <w:sz w:val="21"/>
          <w:szCs w:val="21"/>
          <w:lang w:val="en-US" w:eastAsia="zh-CN"/>
        </w:rPr>
        <w:t>0</w:t>
      </w:r>
      <w:r>
        <w:rPr>
          <w:rFonts w:hint="eastAsia" w:ascii="宋体" w:hAnsi="宋体" w:eastAsia="宋体" w:cs="宋体"/>
          <w:sz w:val="21"/>
          <w:szCs w:val="21"/>
          <w:lang w:eastAsia="zh-CN"/>
        </w:rPr>
        <w:t>）投标人须知前附表规定的其他资料。</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投标人在评标过程中作出的符合法律法规和招标文件规定的澄清确认，构成投标文件的组成部分。</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3.1.2投标人须知前附表规定不接受联合体投标的，或投标人没有组成联合体的，投标文件不包括本章第 3.1.1（3）目所指的联合体协议书。</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3.1.3 投标人须知前附表未要求提交投标保证金的，投标文件不包括本章第 3.1.1（4）目所指的投标保证金。</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3.2 投标报价</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3.2.1 投标报价应包括国家规定的增值税税金，除投标人须知前附表另有规定外，增值税税金按一般计税方法计算。投标人应按第九章“投标文件格式”的要求在投标函中进行报价并填写工程量清单相应表格。</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工程量清单的填写分下列两种方式。投标人应按投标人须知前附表规定的方式填写工程量清单。</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（1）本项目招标采用工程量固化清单，招标人在出售招标文件的同时向投标人提供工程量固化清单电子文件（光盘或 U 盘），或将工程量固化清单电子文件上传至投标人须知前附表载明的网站供投标人自行下载。投标人填写工程量清单中各子目的单价及总额价，即可完成投标工程量清单的编制，确定投标报价，并打印出投标工程量清单，编入投标文件。投标人未在工程量清单中填入单价或总额价的工程子目，将被认为其已包含在工程量清单其他子目的单价和总额价中，招标人将不予支付。</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投标人必须严格遵循工程量固化清单电子文件中的数据、格式及运算定义，并将已填写完毕的投标工程量清单电子文件单独拷入招标人提供的光盘（或 U 盘）中密封在投标文件内一并交回。严禁投标人修改工程量固化清单电子文件中的数据、格式及运算定义。</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投标人根据招标人提供的工程量固化清单电子文件填报完成并打印的投标工程量清单中的投标报价和投标函大写金额报价应一致，如果报价金额出现差异，其投标将被否决。</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2）本项目招标由招标人提供书面工程量清单，由投标人按照招标人提供的工程量清单填写本合同各工程子目的单价、合价和总额价。评标委员会将按照第三章“评标办法”的规定对投标价进行算术性错误修正及其他错误修正。</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3.2.2 投标人应充分了解本项目的总体情况以及影响投标报价的其他要素。</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3.2.3 本项目的报价方式见投标人须知前附表。投标人在投标截止时间前修改投标函中的投标总报价，应同时修改投标文件“已标价工程量清单”中的相应报价。此修改须符合本章第 4.3 款的有关要求。</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3.2.4 投标人如果发现工程量清单中的数量与图纸中数量不一致时，应立即通知招标人核查，除非招标人以书面方式予以更正，否则，应以工程量清单中列出的数量为准。</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 xml:space="preserve">3.2.5 </w:t>
      </w:r>
      <w:r>
        <w:rPr>
          <w:rFonts w:hint="eastAsia" w:ascii="宋体" w:hAnsi="宋体" w:eastAsia="宋体" w:cs="宋体"/>
          <w:szCs w:val="21"/>
          <w:lang w:eastAsia="zh-CN"/>
        </w:rPr>
        <w:t>投标人无需进行竞争性报价</w:t>
      </w:r>
      <w:r>
        <w:rPr>
          <w:rFonts w:hint="eastAsia" w:ascii="宋体" w:hAnsi="宋体" w:eastAsia="宋体" w:cs="宋体"/>
          <w:sz w:val="21"/>
          <w:szCs w:val="21"/>
          <w:lang w:eastAsia="zh-CN"/>
        </w:rPr>
        <w:t>，</w:t>
      </w:r>
      <w:r>
        <w:rPr>
          <w:rFonts w:hint="eastAsia" w:ascii="宋体" w:hAnsi="宋体" w:eastAsia="宋体" w:cs="宋体"/>
          <w:szCs w:val="21"/>
          <w:lang w:eastAsia="zh-CN"/>
        </w:rPr>
        <w:t>安全文明施工专项费按现行建设工程安全文明施工管理的有关规定及</w:t>
      </w:r>
      <w:r>
        <w:rPr>
          <w:rFonts w:hint="eastAsia" w:ascii="宋体" w:hAnsi="宋体"/>
          <w:szCs w:val="21"/>
          <w:lang w:eastAsia="zh-CN"/>
        </w:rPr>
        <w:t>2018</w:t>
      </w:r>
      <w:r>
        <w:rPr>
          <w:rFonts w:hint="eastAsia" w:ascii="宋体" w:hAnsi="宋体" w:eastAsia="宋体" w:cs="宋体"/>
          <w:szCs w:val="21"/>
          <w:lang w:eastAsia="zh-CN"/>
        </w:rPr>
        <w:t>年重庆市建设工程费用定额相应费用合格标准计取，以暂定形式单列。结算时按现行建设工程安全文明施工管理的有关规定及</w:t>
      </w:r>
      <w:r>
        <w:rPr>
          <w:rFonts w:hint="eastAsia" w:ascii="宋体" w:hAnsi="宋体"/>
          <w:szCs w:val="21"/>
          <w:lang w:eastAsia="zh-CN"/>
        </w:rPr>
        <w:t>2018</w:t>
      </w:r>
      <w:r>
        <w:rPr>
          <w:rFonts w:hint="eastAsia" w:ascii="宋体" w:hAnsi="宋体" w:eastAsia="宋体" w:cs="宋体"/>
          <w:szCs w:val="21"/>
          <w:lang w:eastAsia="zh-CN"/>
        </w:rPr>
        <w:t>年重庆市建设工程费用定额计取，据实结算。</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3.2.6 除投标人须知前附表另有规定外，招标人不接受调价函。若招标人接受调价函，则应在招标文件中给出调价函的格式。投标人若有调价函则应遵循如下规定：</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（1）调价函必须采用招标文件规定的格式；调价函应说明调价后的最终报价，并以最终报价为准，而且投标人只能有一次调价的机会；</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（2）工程量清单中招标人指定的报价不允许调价；</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（3）调价函必须附有调价后的工程量清单；调价函必须粘贴或机械装订在投标文件正本首页，与投标文件一起密封提交。</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若投标人未提交调价后的工程量清单，或调价函未装在投标文件正本首页，调价函均视为无效，仍以原报价作为最终报价。若投标人提交的调价函多于一个，或对不允许调价的内容进行了调价，或调价函有附加条件，其投标将被否决。</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（4）若招标人接受调价函，投标人调价后的工程量清单和有效调价函的大写金额报价应保持一致，如果报价金额出现差异，则以有效调价函的大写金额报价为准。</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3.2.7 在合同实施期间，投标人填写的单价、合价和总额价是否由于物价波动进行价格调整按照合同条款第 16.1 款的规定处理。如果按照合同条款第 16.1.1 项的规定采用价格调整公式进行价格调整，由招标人根据项目实际情况测算确定价格调整公式中的变值权重范围，并在投标函附录价格指数和权重表中约定范围；投标人在此范围内填写各可调因子的权重，合同实施期间将按此权重进行调价。</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3.2.8 招标人设有最高投标限价的，投标人的投标报价不得超过最高投标限价，最高投标限价在投标人须知前附表中载明。</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3.2.9 投标报价的其他要求见投标人须知前附表。</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3.3投标有效期</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3.3.1 除投标人须知前附表另有规定外，投标有效期为 90 日。</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3.3.2 在投标有效期内，投标人撤销投标文件的，应承担招标文件和法律规定的责任。</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支票形式递交的投标保证金的银行同期活期存款利息。</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3.4 投标保证金</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3.4.1 投标人在递交投标文件的同时，应按投标人须知前附表规定的金额①和第九章“投标文件格式”规定的投标保证金格式递交投标保证金，并作为其投标文件的组成部分。联合体投标的，其投标保证金由牵头人递交，并应符合投标人须知前附表的规定。</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投标保证金应采用现金、支票、银行保函或招标人在投标人须知前附表规定的其他形式。</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（1）若采用现金或支票，投标人应在递交投标文件截止时间之前，将投标保证金由投标人的基本账户转入招标人指定账户，否则视为投标保证金无效。招标人指定的开户银行及账号见投标人须知前附表。</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（2）若采用银行保函，则应由符合投标人须知前附表规定级别的银行开具，并采用招标文件提供的格式。银行保函复印件装订在投标文件内，原件应在递交投标文件截止时间之前单独密封递交给招标人。</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无论采取何种形式的投标保证金，投标保证金有效期均应与投标有效期一致。招标人如果按本章第 3.3.3 项的规定延长了投标有效期，则投标保证金的有效期也相应延长。</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3.4.2 投标人不按本章第 3.4.1 项要求提交投标保证金的，评标委员会将否决其投标。</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3.4.3 招标人最迟将在中标通知书发出后 5 日内向中标候选人以外的其他投标人退还投标保证金，与中标人签订合同后 5 日内向中标人和其他中标候选人退还投标保证金。投标保证金以现金或支票形式递交的，招标人应同时退还投标保证金的银行同期活期存款利息，且退还至投标人的基本账户。</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利息计算原则见投标人须知前附表。</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3.4.4 有下列情形之一的，投标保证金将不予退还：</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（1）投标人在投标有效期内撤销投标文件；</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（2）中标人在收到中标通知书后，无正当理由不与招标人订立合同，在签订合同时向招标人提出附加条件，或不按照招标文件要求提交履约保证金；</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（3）发生投标人须知前附表规定的其他可以不予退还投标保证金的情形。</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3.5 资格审查资料</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除投标人须知前附表另有规定外，投标人应按下列规定提供资格审查资料，以证明其满足本章第 1.4 款规定的资质、财务、业绩、信誉等要求。</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3.5.1 “投标人基本情况表”应附企业法人营业执照副本和组织机构代码证副本（按照“三证合一”或“五证合一”登记制度进行登记的，可仅提供营业执照副本，下同）、施工资质证书副本、安全生产许可证副本、基本存款账户信息证明的复印件。</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企业法人营业执照副本和组织机构代码证副本、施工资质证书副本、安全生产许可证副本、基本存款账户信息证明的复印件应提供全本（证书封面、封底、空白页除外），应包括投标人名称、投标人其他相关信息、颁发机构名称、投标人信息变更情况等关键页在内，并逐页加盖投标人单位章。</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3.5.2 “财务状况表”应附经会计师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表。</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3.5.3 “近年完成的类似项目”应是已列入交通运输主管部门“公路建设市场信用信息管理系统”并公开的主包已建业绩或分包已建业绩，具体时间要求见投标人须知前附表。</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近年完成的类似项目情况表”应附在交通运输部“全国公路建设市场信用信息管理系统”（网址：http://glxy.mot.gov.cn/BM/）中查询到的企业“业绩信息”相关项目网页截图复印件，即包括“项目名称”“标段类型”“合同价”“主要工程量”“项目主要管理人员”等栏目在内的项目详细信息网页截图复印件。在交通运输部“全国公路建设市场信</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用信息管理系统”中无法查询，但可在省级交通运输主管部门“公路建设市场信用信息管理系统”中查询的，应附省级交通运输主管部门“公路建设市场信用信息管理系统”中查询到的网页截图复印件。除网页截图复印件外，投标人无须再提供任何业绩证明材料。</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如投标人未提供相关项目网页截图复印件或相关项目网页截图中的信息无法证实投标人满足招标文件规定的资格审查条件（业绩最低要求），则该项目业绩不予认定。</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3.5.4 “投标人的信誉情况表”应附投标人在国家企业信用信息公示系统中未被列入严重违法失信企业名单、在“信用中国”网站中未被列入失信</w:t>
      </w:r>
      <w:r>
        <w:rPr>
          <w:rFonts w:hint="eastAsia" w:ascii="宋体" w:hAnsi="宋体" w:eastAsia="宋体" w:cs="宋体"/>
          <w:sz w:val="21"/>
          <w:szCs w:val="21"/>
          <w:lang w:val="en-US" w:eastAsia="zh-CN"/>
        </w:rPr>
        <w:t>惩戒对象</w:t>
      </w:r>
      <w:r>
        <w:rPr>
          <w:rFonts w:hint="eastAsia" w:ascii="宋体" w:hAnsi="宋体" w:eastAsia="宋体" w:cs="宋体"/>
          <w:sz w:val="21"/>
          <w:szCs w:val="21"/>
          <w:lang w:eastAsia="zh-CN"/>
        </w:rPr>
        <w:t>名单的网页截图复印件，且投标人自行承诺近三年内投标人及其法定代表人、拟委任的项目经理均无行贿犯罪行为，承诺书格式自拟并加盖投标人单位公章。</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3.5.5 “拟委任的项目经理和项目总工资历表”应附项目经理和项目总工的身份证、职称资格证书以及资格审查条件所要求的其他相关证书（如建造师注册证书、安全生产考核合格证书等）的复印件，建造师注册证书、安全生产考核合格证书在政府相关部门网站上公开信息的网页截图复印件，以及投标人所属社保机构出具的拟委任的项目经理和项目总工的社保缴费证明或其他能够证明拟委任的项目经理和项目总工参加社保的有效证明材料复印件。</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拟委任的项目经理和项目总工资历表”还应附交通运输部“全国公路建设市场信用信息管理系统”中载明的、能够证明项目经理和项目总工具有相关业绩的网页截图复印件。在交通运输部“全国公路建设市场信用信息管理系统”中无法查询，但可在省级交通运输主管部门“公路建设市场信用信息管理系统”中查询的，应附省级交通运输主管部门“公路建设市场信用信息管理系统”中查询到的网页截图复印件。除网页截图复印件外，投标人无须再提供任何业绩证明材料。如投标人未提供相关业绩网页截图复印件或相关业绩网页截图中的信息无法证实投标人满足招标文件规定的资格审查条件（项目经理和项目总工最低要求），则该业绩不予认定。</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如项目经理或项目总工目前仍在其他项目上任职，则投标人应提供由该项目发包人出具的、承诺上述人员能够从该项目撤离的书面证明材料原件。</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3.5.6 “拟委任的其他管理和技术人员汇总表”（如有）应填报满足投标人须知前附表附录 6 规定的其他人员的相关信息。“拟委任的其他管理和技术人员资历表”（如有）中相关人员应附身份证、职称资格证书以及资格审查条件所要求的其他相关证书的复印件，相关业绩证明材料复印件，以及投标人所属社保机构出具的社保缴费证明或其他能够证明其参加社保的有效证明材料复印件。</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3.5.7 “拟投入本标段的主要施工机械表”“拟配备本标段的主要材料试验、测量、质检仪器设备表”（如有）应填报满足投标人须知前附表附录 7 规定的机械设备和试验检测设备。</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3.5.8 投标人须知前附表规定接受联合体投标的，本章第 3.5.1 项至第 3.5.7 项规定的表格和资料应包括联合体各方相关情况。</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3.5.9 除合同条款约定的特殊情形外，投标人在投标文件中填报的项目经理和项目总工不允许更换。</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3.5.10 投标人在投标文件中填报的资质、业绩、主要人员资历和目前在岗情况、信用等级等信息，应与其在交通运输主管部门“公路建设市场信用信息管理系统”上填报并发布的相关信息一致。投标人应根据本单位实际情况及时完成相关信息的申报、录入和动态更新，并对相关信息的真实性、完整性和准确性负责。</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3.5.11 招标人有权核查投标人在资格预审申请文件和投标文件中提供的资料，若在评标期间发现投标人提供了虚假资料，其投标将被否决；若在签订合同前发现作为中标候选人的投标人提供了虚假资料，招标人有权取消其中标资格；若在合同实施期间发现投标人提供了虚假资料，招标人有权从工程支付款或履约保证金中扣除不超过10％签约合同价的金额作为违约金。同时招标人将投标人上述弄虚作假行为上报省级交通运输主管部门，作为不良记录纳入公路建设市场信用信息管理系统。</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3.6 备选投标方案</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3.6.1 除投标人须知前附表规定允许外，投标人不得递交备选投标方案，否则其投标将被否决。</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3.6.3 投标人提供两个或两个以上投标报价</w:t>
      </w:r>
      <w:r>
        <w:rPr>
          <w:rFonts w:hint="eastAsia" w:ascii="宋体" w:hAnsi="宋体" w:eastAsia="宋体" w:cs="宋体"/>
          <w:sz w:val="21"/>
          <w:szCs w:val="21"/>
          <w:lang w:val="en-US" w:eastAsia="zh-CN"/>
        </w:rPr>
        <w:t>的，</w:t>
      </w:r>
      <w:r>
        <w:rPr>
          <w:rFonts w:hint="eastAsia" w:ascii="宋体" w:hAnsi="宋体" w:eastAsia="宋体" w:cs="宋体"/>
          <w:sz w:val="21"/>
          <w:szCs w:val="21"/>
          <w:lang w:eastAsia="zh-CN"/>
        </w:rPr>
        <w:t>视为提供备选方案。</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3.7 投标文件的编制</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3.7.1 投标文件应按第九章“投标文件格式”进行编写，如有必要，可以增加附页，作为投标文件的组成部分。其中，投标函附录在满足招标文件实质性要求的基础上，可以提出比招标文件要求更有利于招标人的承诺。</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3.7.2 投标文件应对招标文件有关工期、投标有效期、质量要求、安全目标、技术标准和要求、招标范围等实质性内容作出响应。</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3.7.3 投标文件应用不褪色的材料书写或打印。投标文件格式中明确要求投标人法定代表人或其委托代理人签字之处，必须由相关人员亲笔签名，不得使用印章、签名章或其他电子制版签名代替；明确要求投标人加盖单位章之处，必须加盖单位章。其中，投标函、调价函及对投标文件的澄清和说明应加盖投标人单位章，或由投标人的法定代表人或其委托代理人签字。</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如果投标文件由委托代理人签署，则投标人须提交授权委托书，授权委托书应按第九章“投标文件格式”的要求出具，并由法定代表人和委托代理人亲笔签名，不得使用印章、签名章或其他电子制版签名代替。</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如果由投标人的法定代表人亲自签署投标文件，则投标人须提交法定代表人身份证明，身份证明应符合第九章“投标文件格式”的要求。</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以联合体形式参与投标的，投标文件由联合体牵头人的法定代表人或其委托代理人按上述规定签署并加盖联合体牵头人单位章。法定代表人授权委托书或法定代表人身份证明须由联合体牵头人按上述规定出具。</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投标文件应尽量避免涂改、行间插字或删除。如果出现上述情况，改动之处应由投标人的法定代表人或其授权的代理人签字或盖单位章。</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3.7.4 投标文件正本一份, 副本份数见投标人须知前附表。正本和副本的封面右上角上应清楚地标记“正本”或“副本”字样。投标人应根据投标人须知前附表要求提供电子版文件。当副本和正本不一致或电子版文件和纸质正本文件不一致时，以纸质正本文件为准。</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3.7.5 投标文件的正本与副本应分别装订成册（A4 纸幅），编制目录并逐页标注连续页码。投标文件不得采用活页夹装订，否则，招标人对由于投标文件装订松散而造成的丢失或其他后果不承担任何责任。装订的其他要求见投标人须知前附表。</w:t>
      </w:r>
    </w:p>
    <w:p>
      <w:pPr>
        <w:pStyle w:val="90"/>
        <w:spacing w:before="0" w:after="0" w:line="400" w:lineRule="exact"/>
        <w:jc w:val="left"/>
        <w:rPr>
          <w:rFonts w:ascii="宋体" w:hAnsi="宋体" w:eastAsia="宋体" w:cs="宋体"/>
          <w:sz w:val="21"/>
          <w:szCs w:val="21"/>
          <w:lang w:eastAsia="zh-CN"/>
        </w:rPr>
      </w:pPr>
      <w:r>
        <w:rPr>
          <w:rFonts w:hint="eastAsia" w:ascii="宋体" w:hAnsi="宋体" w:eastAsia="宋体" w:cs="宋体"/>
          <w:sz w:val="21"/>
          <w:szCs w:val="21"/>
          <w:lang w:eastAsia="zh-CN"/>
        </w:rPr>
        <w:t>4. 投标</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4.1 投标文件的密封和标识</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若采用双信封形式，第 4.1.1 项和第 4.1.2 项采用以下条款：</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4.1.1 投标文件应采用双信封形式密封。投标文件第一个信封（商务文件）以及第二个信封（报价文件）应单独密封包装。商务文件的正本与副本应统一密封在一个封套中。报价文件的正本与副本、投标文件电子版文件（如需要）以及填写完毕的工程量固化清单电子文件（如采用工程量固化清单形式）应统一密封在另一个封套中。封套应加贴封条，并在封套的封口处加盖投标人单位章或由投标人的法定代表人或其委托代理人签字。</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采用银行保函形式提交投标保证金的，银行保函原件应密封在单独的封套中。</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4.1.2 投标文件第一个信封（商务文件）、第二个信封（报价文件）以及银行保函封套上应写明的内容见投标人须知前附表。</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若采用单信封形式，第 4.1.1 项和第 4.1.2 项采用以下条款：</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4.1.1 投标文件应采用单信封形式密封。投标文件的正本与副本、投标文件电子版文件（如需要）以及填写完毕的工程量固化清单电子文件（如采用工程量固化清单形式）应统一密封在一个封套中。封套应加贴封条，并在封套的封口处加盖投标人单位章或由投标人的法定代表人或其委托代理人签字。</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采用银行保函形式提交投标保证金的，银行保函原件应密封在单独的封套中。</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4.1.2 投标文件以及银行保函封套上应写明的内容见投标人须知前附表。</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4.1.3 未按本章第 4.1.1 项要求密封的投标文件，招标人将予以拒收。</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4.2 投标文件的递交</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4.2.1 投标人应在第一章“招标公告”或“投标邀请书”规定的投标截止时间前递交投标文件。</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4.2.2 投标人递交投标文件的地点：见第一章“招标公告”或“投标邀请书”。</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4.2.3 除投标人须知前附表另有规定外，投标人所递交的投标文件不予退还。投标人少于 3 个的，投标文件当场退还给投标人。</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4.2.4招标人收到投标文件后，向投标人出具签收凭证。</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4.2.5 逾期送达的或未送达指定地点的投标文件，招标人将予以拒收。</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4.3 投标文件的修改与撤回</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4.3.1 在本章第 4.2.1 项规定的投标截止时间前，投标人可以修改或撤回已递交的投标文件，但应以书面形式通知招标人。</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4.3.2投标人修改或撤回已递交投标文件的书面通知应按照本章第 3.7.3项的要求签字或盖章。招标人收到书面通知后，向投标人出具签收凭证。</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4.3.3 投标人撤回投标文件的，招标人自收到投标人书面撤回通知之日起 5 日内退还已收取的投标保证金。</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4.3.4 修改的内容为投标文件的组成部分。修改的投标文件应按照本章第 3 条、第 4 条的规定进行编制、密封、标记和递交，并标明“修改”字样。</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5. 开标</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若采用双信封形式，第 5.1 款采用以下条款：</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5.1 开标时间和地点</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招标人在本章第 4.2.1 项规定的投标截止时间（开标时间）和投标人须知前附表规定的地点对收到的投标文件第一个信封（商务文件）公开开标，并邀请所有投标人的法定代表人或其委托代理人准时参加。</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招标人在投标人须知前附表规定的时间和地点对投标文件第二个信封（报价文件）公开开标，并邀请所有投标人的法定代表人或其委托代理人准时参加。</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投标人若未派法定代表人或委托代理人出席开标活动，视为该投标人默认开标结果。</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若采用单信封形式，第 5.1 款采用以下条款：</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5.1 开标时间和地点</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招标人在本章第 4.2.1 项规定的投标截止时间（开标时间）和投标人须知前附表规定的地点公开开标，并邀请所有投标人的法定代表人或其委托代理人准时参加。</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投标人若未派法定代表人或委托代理人出席开标活动，视为该投标人默认开标结果。</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若采用双信封形式，第 5.2 款采用以下条款：</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5.2开标程序</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5.2.1 主持人按下列程序对投标文件第一个信封（商务文件）进行开标：</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（1）宣布开标纪律；</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（2）公布在投标截止时间前递交投标文件的投标人数量；</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（3）宣布开标人、唱标人、记录人等有关人员姓名；</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（4）按照投标人须知前附表规定由投标人推选的代表检查投标文件的密封情况；</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（5）按照投标人须知前附表规定的开标顺序当众开标，公布标段名称、投标人名</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称、投标保证金的递交情况、工期及其他内容，并记录在案；</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（6）投标人代表、招标人代表、记录人等有关人员在开标记录上签字确认；</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（7）开标结束。</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5.2.2 在投标文件第一个信封（商务文件）开标现场，投标文件第二个信封（报价文件）不予开封，由招标人密封保存。</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5.2.3 招标人将按照本章第 5.1 款规定的时间和地点对投标文件第二个信封（报价文件）进行开标。主持人按下列程序进行开标：</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（1）宣布开标纪律；</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（2）当众拆开投标文件第一个信封（商务文件）评审结果的密封袋，宣布通过投标文件第一个信封（商务文件）评审的投标人名单；</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（3）宣布开标人、唱标人、记录人等有关人员姓名；</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（4）按照投标人须知前附表规定由投标人推选的代表检查投标文件的密封情况；</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5）按照投标人须知前附表规定的开标顺序当众开标，开标人只拆封通过投标文件第一个信封（商务文件）评审的投标文件第二个信封（报价文件），公布标段名称、投标人名称、投标报价①及其他内容，并记录在案；</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（6）计算并宣布评标基准价；</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（7）将未通过投标文件第一个信封（商务文件）评审的投标文件第二个信封（报价文件）退还给投标人；</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（8）投标人代表、招标人代表、记录人等有关人员在开标记录上签字确认；</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（9）开标结束。</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5.2.4 若采用综合评估法或综合评分法，在投标文件第二个信封（报价文件）开标现场，招标人将按第三章“评标办法”规定的原则计算并宣布评标基准价。若招标人发现投标文件出现以下任一情况，其投标报价将不再参加评标基准价的计算：</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（1）未在投标函上填写投标总价；</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（2）投标报价或调价函中的报价超出招标人公布的最高投标限价（如有）；</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（3）投标报价或调价函中报价的大写金额无法确定具体数值；</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（4）投标函上填写的标段号与投标文件封套上标记的标段号不一致。</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如果投标人认为某一标段的评标基准价计算有误，有权在开标现场提出，经招标人当场核实确认之后，可重新宣布评标基准价。开标现场宣布的评标基准价除计算有误经评标委员会修正外，在整个评标期间保持不变，不随任何因素发生变化。</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5.2.5 在投标文件第一个信封（商务文件）或第二个信封（报价文件）开标过程中，若招标人宣读的内容与投标文件不符，投标人有权在开标现场提出疑问，经招标人当场核查确认之后，可重新宣读其投标文件。若投标人现场未提出疑问，则认为投标人已确认招标人宣读的内容。若采用单信封形式，第 5.2 款采用以下条款：</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5.2开标程序</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5.2.1 主持人按下列程序进行开标：</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（1）宣布开标纪律；</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（2）公布在投标截止时间前递交投标文件的投标人数量；</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（3）宣布开标人、唱标人、记录人等有关人员姓名；</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（4）按照投标人须知前附表规定由投标人推选的代表检查投标文件的密封情况；</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（5）按照投标人须知前附表规定的开标顺序当众开标，公布标段名称、投标人名称、投标保证金的递交情况、投标报价①、工期及其他内容，并记录在案；</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（6）计算并宣布评标基准价；</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（7）投标人代表、招标人代表、记录人等有关人员在开标记录上签字确认；</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（8）开标结束。</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5.2.2 若采用综合评估法或综合评分法，在开标现场，招标人将按第三章“评标办法”规定的原则计算并宣布评标基准价。若招标人发现投标文件出现以下任一情况，其投标报价将不再参加评标基准价的计算：</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（1）未在投标函上填写投标总价；</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（2）投标报价或调价函中的报价超出招标人公布的最高投标限价（如有）；</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（3）投标报价或调价函中报价的大写金额无法确定具体数值；</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（4）投标函上填写的标段号与投标文件封套上标记的标段号不一致。</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如果投标人认为某一标段的评标基准价计算有误，有权在开标现场提出，经招标人当场核实确认之后，可重新宣布评标基准价。开标现场宣布的评标基准价除计算有误经评标委员会修正外，在整个评标期间保持不变，不随任何因素发生变化。</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5.2.3 若招标人宣读的内容与投标文件不符，投标人有权在开标现场提出疑问，经招标人当场核查确认之后，可重新宣读其投标文件。若投标人现场未提出疑问，则认为投标人已确认招标人宣读的内容。</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5.3 开标异议</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投标人对开标有异议的，应在开标现场提出，招标人当场作出答复，并制作记录，有异议的投标人代表、招标人代表、记录人等有关人员在记录上签字确认。</w:t>
      </w:r>
    </w:p>
    <w:p>
      <w:pPr>
        <w:pStyle w:val="90"/>
        <w:spacing w:before="0" w:after="0" w:line="400" w:lineRule="exact"/>
        <w:jc w:val="left"/>
        <w:rPr>
          <w:rFonts w:ascii="宋体" w:hAnsi="宋体" w:eastAsia="宋体" w:cs="宋体"/>
          <w:sz w:val="21"/>
          <w:szCs w:val="21"/>
          <w:lang w:eastAsia="zh-CN"/>
        </w:rPr>
      </w:pPr>
      <w:r>
        <w:rPr>
          <w:rFonts w:hint="eastAsia" w:ascii="宋体" w:hAnsi="宋体" w:eastAsia="宋体" w:cs="宋体"/>
          <w:sz w:val="21"/>
          <w:szCs w:val="21"/>
          <w:lang w:eastAsia="zh-CN"/>
        </w:rPr>
        <w:t>6. 评标</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6.1 评标委员会</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6.1.1见投标人须知前附表。</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6.1.2 评标委员会成员有下列情形之一的，应主动提出回避：</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（1）为负责招标项目监督管理的交通运输主管部门的工作人员；</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（2）与投标人法定代表人或其委托代理人有近亲属关系；</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（3）为投标人的工作人员或退休人员；</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（4）与投标人有其他利害关系，可能影响评标活动公正性；</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（5）在与招标投标有关的活动中有过违法违规行为、曾受过行政处罚或刑事处罚。</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6.1.3 评标过程中，评标委员会成员有回避事由、擅离职守或因健康等原因不能继续评标的，招标人有权更换。被更换的评标委员会成员作出的评审结论无效，由更换后的评标委员会成员重新进行评审。</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6.2 评标原则</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6.3 评标</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6.3.1 评标委员会按照第三章“评标办法”规定的方法、评审因素、标准和程序对投标文件进行评审。第三章“评标办法”没有规定的方法、评审因素和标准，不作为评标依据。</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6.3.2 评标完成后，评标委员会应向招标人提交书面评标报告和中标候选人名单。</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评标委员会推荐中标候选人的人数见投标人须知前附表。</w:t>
      </w:r>
    </w:p>
    <w:p>
      <w:pPr>
        <w:pStyle w:val="90"/>
        <w:spacing w:before="0" w:after="0" w:line="400" w:lineRule="exact"/>
        <w:jc w:val="left"/>
        <w:rPr>
          <w:rFonts w:ascii="宋体" w:hAnsi="宋体" w:eastAsia="宋体" w:cs="宋体"/>
          <w:sz w:val="21"/>
          <w:szCs w:val="21"/>
          <w:lang w:eastAsia="zh-CN"/>
        </w:rPr>
      </w:pPr>
      <w:r>
        <w:rPr>
          <w:rFonts w:hint="eastAsia" w:ascii="宋体" w:hAnsi="宋体" w:eastAsia="宋体" w:cs="宋体"/>
          <w:sz w:val="21"/>
          <w:szCs w:val="21"/>
          <w:lang w:eastAsia="zh-CN"/>
        </w:rPr>
        <w:t>7. 合同授予</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7.1 中标候选人公示</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招标人在收到评标报告之日起 3 日内，按照投标人须知前附表规定的公示媒介和期限公示中标候选人，公示期不得少于 3 日，公示内容包括：</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（1）中标候选人排序、名称、投标报价，对工程质量要求、安全目标和工期的响应情况；</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（2）中标候选人在投标文件中承诺的项目经理和项目总工姓名、个人业绩、相关证书名称和编号；</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（3）中标候选人在投标文件中填报的项目业绩；</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（4）被否决投标的投标人名称、否决依据和原因；</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（5）提出异议的渠道和方式；</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（6）投标人须知前附表规定公示的其他内容。</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7.2 评标结果异议</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投标人或其他利害关系人对依法必须进行招标的项目的评标结果有异议的，应在中标候选人公示期间提出。招标人将在收到异议之日起 3 日内作出答复；作出答复前，将暂停招标投标活动。</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7.3 中标候选人履约能力审查</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中标候选人的经营、财务状况发生较大变化或存在违法行为，招标人认为可能影响其履约能力的，将在发出中标通知书前提请原评标委员会按照招标文件规定的标准和方法进行审查确认。</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7.4 定标</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按照投标人须知前附表的规定，招标人或招标人授权的评标委员会依法确定中标人。</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7.5 中标通知</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在本章第 3.3 款规定的投标有效期内，招标人以投标人须知前附表规定的形式向中标人发出中标通知书，同时将中标结果通知未中标的投标人。</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7.6 中标结果公告</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招标人在确定中标人之日起 3 日内，按照投标人须知前附表规定的公告媒介和期限公告中标结果，公告期不得少于 3 日。公告内容包括中标人名称、中标价。</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7.7 履约保证金</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7.7.1 在签订合同前，中标人应按投标人须知前附表规定的形式、金额和招标文件第四章“合同条款及格式”规定的或事先经过招标人书面认可的履约保证金格式向招标人提交履约保证金。除投标人须知前附表另有规定外，履约保证金为签约合同价的 10%。联合体中标的，其履约保证金以联合体各方或联合体中牵头人的名义提交。</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采用银行保函时，应由符合投标人须知前附表规定级别的银行开具，所需的费用由中标人承担，中标人应保证银行保函有效。</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7.7.2 中标人不能按本章第 7.7.1 项要求提交履约保证金的，视为放弃中标，其投标保证金不予退还，给招标人造成的损失超过投标保证金数额的，中标人还应对超过部分予以赔偿。</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7.8 签订合同</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7.8.1 招标人和中标人应在中标通知书发出之日起 30 日内，根据招标文件和中标人的投标文件订立书面合同。中标人无正当理由拒签合同，在签订合同时向招标人提出附加条件，或不按照招标文件要求提交履约保证金的，招标人取消其中标资格，其投标保证金不予退还；给招标人造成的损失超过投标保证金数额的，中标人还应对超过部分予以赔偿。</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7.8.2 发出中标通知书后，招标人无正当理由拒签合同，或在签订合同时向中标人提出附加条件的，招标人向中标人退还投标保证金；给中标人造成损失的，还应赔偿损失。</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7.8.3 签约合同价的确定原则如下：（如投标人按照招标人提供的工程量固化清单电子文件填写工程量清单，无须按照第三章“评标办法”的相关规定对投标报价进行修正，则本项不适用。）</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（1）按照评标办法规定对投标报价进行修正后，若修正后的最终投标报价小于开标时的投标函大写金额报价，则签订合同时以修正后的最终投标报价为准；</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（2）按照评标办法规定对投标报价进行修正后，若修正后的最终投标报价大于开标时的投标函大写金额报价，则签订合同时以开标时的投标函大写金额报价为准，同时按比例修正相应子目的单价或合价。</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7.8.4 联合体中标的，联合体各方应共同与招标人签订合同，就中标项目向招标人承担连带责任。</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7.8.5 招标人和中标人在签订合同协议书的同时，须按照本招标文件规定的格式和要求签订廉政合同及安全生产合同，明确双方在廉政建设和安全生产方面的权利和义务以及应承担的违约责任。</w:t>
      </w:r>
    </w:p>
    <w:p>
      <w:pPr>
        <w:pStyle w:val="90"/>
        <w:spacing w:before="0" w:after="0" w:line="400" w:lineRule="exact"/>
        <w:jc w:val="left"/>
        <w:rPr>
          <w:rFonts w:ascii="宋体" w:hAnsi="宋体" w:eastAsia="宋体" w:cs="宋体"/>
          <w:sz w:val="21"/>
          <w:szCs w:val="21"/>
          <w:lang w:eastAsia="zh-CN"/>
        </w:rPr>
      </w:pPr>
      <w:r>
        <w:rPr>
          <w:rFonts w:hint="eastAsia" w:ascii="宋体" w:hAnsi="宋体" w:eastAsia="宋体" w:cs="宋体"/>
          <w:sz w:val="21"/>
          <w:szCs w:val="21"/>
          <w:lang w:eastAsia="zh-CN"/>
        </w:rPr>
        <w:t>8. 纪律和监督</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8.1 对招标人的纪律要求</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招标人不得泄露招标投标活动中应保密的情况和资料，不得与投标人串通损害国家利益、社会公共利益或他人合法权益。</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8.2 对投标人的纪律要求</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投标人不得相互串通投标或与招标人串通投标，不得向招标人或评标委员会成员行贿谋取中标，不得以他人名义投标或以其他方式弄虚作假骗取中标；投标人不得以任何方式干扰、影响评标工作。</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8.3 对评标委员会成员的纪律要求</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评标委员会成员不得收受他人的财物或其他好处，不得向他人透露对投标文件的评审和比较、中标候选人的推荐情况以及评标有关的其他情况。在评标活动中，评标委员会成员应客观、公正地履行职责，遵守职业道德，不得擅离职守，影响评标程序正常进行，不得使用第三章“评标办法”没有规定的评审因素和标准进行评标。</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8.4 对与评标活动有关的工作人员的纪律要求</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与评标活动有关的工作人员不得收受他人的财物或其他好处，不得向他人透露对投标文件的评审和比较、中标候选人的推荐情况以及评标有关的其他情况。在评标活动中，与评标活动有关的工作人员不得擅离职守，影响评标程序正常进行。</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8.5 投诉</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8.5.1 投标人或其他利害关系人认为招标投标活动不符合法律、行政法规规定的，可以自知道或应当知道之日起 10 日内向有关行政监督部门投诉。投诉应有明确的请求和必要的证明材料。</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监督部门的联系方式见投标人须知前附表。</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8.5.2 投标人或其他利害关系人对招标文件、开标和评标结果提出投诉的，应按照本章第 2.4 款、第 5.3 款和第 7.2 款的规定先向招标人提出异议。异议答复期间不计算在第 8.5.1 项规定的期限内。</w:t>
      </w:r>
    </w:p>
    <w:p>
      <w:pPr>
        <w:pStyle w:val="90"/>
        <w:spacing w:before="0" w:after="0" w:line="400" w:lineRule="exact"/>
        <w:jc w:val="left"/>
        <w:rPr>
          <w:rFonts w:ascii="宋体" w:hAnsi="宋体" w:eastAsia="宋体" w:cs="宋体"/>
          <w:sz w:val="21"/>
          <w:szCs w:val="21"/>
          <w:lang w:eastAsia="zh-CN"/>
        </w:rPr>
      </w:pPr>
      <w:r>
        <w:rPr>
          <w:rFonts w:hint="eastAsia" w:ascii="宋体" w:hAnsi="宋体" w:eastAsia="宋体" w:cs="宋体"/>
          <w:sz w:val="21"/>
          <w:szCs w:val="21"/>
          <w:lang w:eastAsia="zh-CN"/>
        </w:rPr>
        <w:t>9. 是否采用电子招标投标</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本招标项目是否采用电子招标投标方式，见投标人须知前附表。</w:t>
      </w:r>
    </w:p>
    <w:p>
      <w:pPr>
        <w:pStyle w:val="90"/>
        <w:spacing w:before="0" w:after="0" w:line="400" w:lineRule="exact"/>
        <w:jc w:val="left"/>
        <w:rPr>
          <w:rFonts w:ascii="宋体" w:hAnsi="宋体" w:eastAsia="宋体" w:cs="宋体"/>
          <w:sz w:val="21"/>
          <w:szCs w:val="21"/>
          <w:lang w:eastAsia="zh-CN"/>
        </w:rPr>
      </w:pPr>
      <w:r>
        <w:rPr>
          <w:rFonts w:hint="eastAsia" w:ascii="宋体" w:hAnsi="宋体" w:eastAsia="宋体" w:cs="宋体"/>
          <w:sz w:val="21"/>
          <w:szCs w:val="21"/>
          <w:lang w:eastAsia="zh-CN"/>
        </w:rPr>
        <w:t>10. 需要补充的其他内容</w:t>
      </w:r>
    </w:p>
    <w:p>
      <w:pPr>
        <w:pStyle w:val="90"/>
        <w:spacing w:before="0" w:after="0" w:line="400" w:lineRule="exact"/>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需要补充的其他内容：见投标人须知前附表。</w:t>
      </w:r>
    </w:p>
    <w:p>
      <w:pPr>
        <w:widowControl/>
        <w:jc w:val="left"/>
        <w:rPr>
          <w:rFonts w:ascii="宋体" w:hAnsi="宋体" w:cs="宋体"/>
          <w:spacing w:val="-10"/>
          <w:kern w:val="0"/>
          <w:lang w:val="ru-RU"/>
        </w:rPr>
        <w:sectPr>
          <w:pgSz w:w="11906" w:h="16838"/>
          <w:pgMar w:top="1418" w:right="1134" w:bottom="1418" w:left="1134" w:header="851" w:footer="992" w:gutter="0"/>
          <w:cols w:space="720" w:num="1"/>
          <w:docGrid w:type="lines" w:linePitch="312" w:charSpace="0"/>
        </w:sectPr>
      </w:pPr>
    </w:p>
    <w:bookmarkEnd w:id="158"/>
    <w:bookmarkEnd w:id="159"/>
    <w:bookmarkEnd w:id="160"/>
    <w:bookmarkEnd w:id="161"/>
    <w:bookmarkEnd w:id="162"/>
    <w:p>
      <w:pPr>
        <w:pStyle w:val="4"/>
        <w:spacing w:before="0" w:after="0" w:line="360" w:lineRule="auto"/>
        <w:rPr>
          <w:rFonts w:ascii="宋体" w:hAnsi="宋体" w:eastAsia="宋体" w:cs="宋体"/>
          <w:color w:val="auto"/>
        </w:rPr>
      </w:pPr>
      <w:bookmarkStart w:id="163" w:name="_Toc34846611"/>
      <w:bookmarkStart w:id="164" w:name="_Toc152042358"/>
      <w:bookmarkStart w:id="165" w:name="_Toc152045581"/>
      <w:bookmarkStart w:id="166" w:name="_Toc504639074"/>
      <w:bookmarkStart w:id="167" w:name="_Toc247085739"/>
      <w:bookmarkStart w:id="168" w:name="_Toc482198534"/>
      <w:bookmarkStart w:id="169" w:name="_Toc507681559"/>
      <w:bookmarkStart w:id="170" w:name="_Toc535595600"/>
      <w:bookmarkStart w:id="171" w:name="_Toc507681410"/>
      <w:bookmarkStart w:id="172" w:name="_Toc22632447"/>
      <w:bookmarkStart w:id="173" w:name="_Toc42605501"/>
      <w:bookmarkStart w:id="174" w:name="_Toc40719318"/>
      <w:bookmarkStart w:id="175" w:name="_Toc5244"/>
      <w:bookmarkStart w:id="176" w:name="_Toc34846650"/>
      <w:bookmarkStart w:id="177" w:name="_Toc22632551"/>
      <w:bookmarkStart w:id="178" w:name="_Toc179632599"/>
      <w:bookmarkStart w:id="179" w:name="_Toc3981341"/>
      <w:bookmarkStart w:id="180" w:name="_Toc28098579"/>
      <w:bookmarkStart w:id="181" w:name="_Toc144974548"/>
      <w:bookmarkStart w:id="182" w:name="_Toc19764"/>
      <w:bookmarkStart w:id="183" w:name="_Toc6676"/>
      <w:bookmarkStart w:id="184" w:name="_Toc22750"/>
      <w:bookmarkStart w:id="185" w:name="_Toc3274"/>
      <w:bookmarkStart w:id="186" w:name="_Toc19136"/>
      <w:bookmarkStart w:id="187" w:name="_Toc23418"/>
      <w:bookmarkStart w:id="188" w:name="_Toc24590"/>
      <w:r>
        <w:rPr>
          <w:rFonts w:hint="eastAsia" w:ascii="宋体" w:hAnsi="宋体" w:eastAsia="宋体" w:cs="宋体"/>
          <w:color w:val="auto"/>
        </w:rPr>
        <w:t>附件一：</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Pr>
          <w:rFonts w:hint="eastAsia" w:ascii="宋体" w:hAnsi="宋体" w:eastAsia="宋体" w:cs="宋体"/>
          <w:color w:val="auto"/>
        </w:rPr>
        <w:t xml:space="preserve"> </w:t>
      </w:r>
    </w:p>
    <w:p>
      <w:pPr>
        <w:spacing w:line="400" w:lineRule="exact"/>
        <w:jc w:val="center"/>
        <w:rPr>
          <w:rFonts w:ascii="宋体" w:hAnsi="宋体" w:cs="宋体"/>
          <w:sz w:val="28"/>
          <w:szCs w:val="28"/>
        </w:rPr>
      </w:pPr>
      <w:r>
        <w:rPr>
          <w:rFonts w:hint="eastAsia" w:ascii="宋体" w:hAnsi="宋体" w:cs="宋体"/>
          <w:sz w:val="28"/>
          <w:szCs w:val="28"/>
          <w:u w:val="single"/>
        </w:rPr>
        <w:t>（项目名称）</w:t>
      </w:r>
      <w:r>
        <w:rPr>
          <w:rFonts w:hint="eastAsia" w:ascii="宋体" w:hAnsi="宋体" w:cs="宋体"/>
          <w:sz w:val="28"/>
          <w:szCs w:val="28"/>
        </w:rPr>
        <w:t>开标记录表（第一个信封）</w:t>
      </w:r>
    </w:p>
    <w:p>
      <w:pPr>
        <w:spacing w:line="500" w:lineRule="exact"/>
        <w:ind w:firstLine="3465" w:firstLineChars="1650"/>
        <w:rPr>
          <w:rFonts w:ascii="宋体" w:hAnsi="宋体" w:cs="宋体"/>
        </w:rPr>
      </w:pPr>
      <w:r>
        <w:rPr>
          <w:rFonts w:hint="eastAsia" w:ascii="宋体" w:hAnsi="宋体" w:cs="宋体"/>
        </w:rPr>
        <w:t>开标时间：</w:t>
      </w:r>
      <w:r>
        <w:rPr>
          <w:rFonts w:hint="eastAsia" w:ascii="宋体" w:hAnsi="宋体" w:cs="宋体"/>
          <w:sz w:val="28"/>
          <w:szCs w:val="28"/>
          <w:u w:val="single"/>
        </w:rPr>
        <w:t xml:space="preserve">    </w:t>
      </w:r>
      <w:r>
        <w:rPr>
          <w:rFonts w:hint="eastAsia" w:ascii="宋体" w:hAnsi="宋体" w:cs="宋体"/>
        </w:rPr>
        <w:t>年</w:t>
      </w:r>
      <w:r>
        <w:rPr>
          <w:rFonts w:hint="eastAsia" w:ascii="宋体" w:hAnsi="宋体" w:cs="宋体"/>
          <w:sz w:val="28"/>
          <w:szCs w:val="28"/>
          <w:u w:val="single"/>
        </w:rPr>
        <w:t xml:space="preserve">    </w:t>
      </w:r>
      <w:r>
        <w:rPr>
          <w:rFonts w:hint="eastAsia" w:ascii="宋体" w:hAnsi="宋体" w:cs="宋体"/>
        </w:rPr>
        <w:t>月</w:t>
      </w:r>
      <w:r>
        <w:rPr>
          <w:rFonts w:hint="eastAsia" w:ascii="宋体" w:hAnsi="宋体" w:cs="宋体"/>
          <w:sz w:val="28"/>
          <w:szCs w:val="28"/>
          <w:u w:val="single"/>
        </w:rPr>
        <w:t xml:space="preserve">    </w:t>
      </w:r>
      <w:r>
        <w:rPr>
          <w:rFonts w:hint="eastAsia" w:ascii="宋体" w:hAnsi="宋体" w:cs="宋体"/>
        </w:rPr>
        <w:t>日</w:t>
      </w:r>
      <w:r>
        <w:rPr>
          <w:rFonts w:hint="eastAsia" w:ascii="宋体" w:hAnsi="宋体" w:cs="宋体"/>
          <w:sz w:val="28"/>
          <w:szCs w:val="28"/>
          <w:u w:val="single"/>
        </w:rPr>
        <w:t xml:space="preserve">    </w:t>
      </w:r>
      <w:r>
        <w:rPr>
          <w:rFonts w:hint="eastAsia" w:ascii="宋体" w:hAnsi="宋体" w:cs="宋体"/>
        </w:rPr>
        <w:t>时</w:t>
      </w:r>
      <w:r>
        <w:rPr>
          <w:rFonts w:hint="eastAsia" w:ascii="宋体" w:hAnsi="宋体" w:cs="宋体"/>
          <w:sz w:val="28"/>
          <w:szCs w:val="28"/>
          <w:u w:val="single"/>
        </w:rPr>
        <w:t xml:space="preserve">    </w:t>
      </w:r>
      <w:r>
        <w:rPr>
          <w:rFonts w:hint="eastAsia" w:ascii="宋体" w:hAnsi="宋体" w:cs="宋体"/>
        </w:rPr>
        <w:t>分</w:t>
      </w:r>
    </w:p>
    <w:tbl>
      <w:tblPr>
        <w:tblStyle w:val="41"/>
        <w:tblW w:w="10200" w:type="dxa"/>
        <w:tblInd w:w="0" w:type="dxa"/>
        <w:tblLayout w:type="fixed"/>
        <w:tblCellMar>
          <w:top w:w="0" w:type="dxa"/>
          <w:left w:w="108" w:type="dxa"/>
          <w:bottom w:w="0" w:type="dxa"/>
          <w:right w:w="108" w:type="dxa"/>
        </w:tblCellMar>
      </w:tblPr>
      <w:tblGrid>
        <w:gridCol w:w="680"/>
        <w:gridCol w:w="857"/>
        <w:gridCol w:w="1285"/>
        <w:gridCol w:w="1284"/>
        <w:gridCol w:w="714"/>
        <w:gridCol w:w="1143"/>
        <w:gridCol w:w="1285"/>
        <w:gridCol w:w="1143"/>
        <w:gridCol w:w="1809"/>
      </w:tblGrid>
      <w:tr>
        <w:tblPrEx>
          <w:tblCellMar>
            <w:top w:w="0" w:type="dxa"/>
            <w:left w:w="108" w:type="dxa"/>
            <w:bottom w:w="0" w:type="dxa"/>
            <w:right w:w="108" w:type="dxa"/>
          </w:tblCellMar>
        </w:tblPrEx>
        <w:trPr>
          <w:trHeight w:val="955" w:hRule="atLeast"/>
        </w:trPr>
        <w:tc>
          <w:tcPr>
            <w:tcW w:w="68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rPr>
            </w:pPr>
            <w:r>
              <w:rPr>
                <w:rFonts w:hint="eastAsia" w:ascii="宋体" w:hAnsi="宋体" w:cs="宋体"/>
              </w:rPr>
              <w:t>序号</w:t>
            </w:r>
          </w:p>
        </w:tc>
        <w:tc>
          <w:tcPr>
            <w:tcW w:w="85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rPr>
            </w:pPr>
            <w:r>
              <w:rPr>
                <w:rFonts w:hint="eastAsia" w:ascii="宋体" w:hAnsi="宋体" w:cs="宋体"/>
              </w:rPr>
              <w:t>投标人</w:t>
            </w:r>
          </w:p>
        </w:tc>
        <w:tc>
          <w:tcPr>
            <w:tcW w:w="128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rPr>
            </w:pPr>
            <w:r>
              <w:rPr>
                <w:rFonts w:hint="eastAsia" w:ascii="宋体" w:hAnsi="宋体" w:cs="宋体"/>
              </w:rPr>
              <w:t>密封情况</w:t>
            </w:r>
          </w:p>
        </w:tc>
        <w:tc>
          <w:tcPr>
            <w:tcW w:w="128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rPr>
            </w:pPr>
            <w:r>
              <w:rPr>
                <w:rFonts w:hint="eastAsia" w:ascii="宋体" w:hAnsi="宋体" w:cs="宋体"/>
              </w:rPr>
              <w:t>投标保证金</w:t>
            </w:r>
          </w:p>
        </w:tc>
        <w:tc>
          <w:tcPr>
            <w:tcW w:w="71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rPr>
            </w:pPr>
            <w:r>
              <w:rPr>
                <w:rFonts w:hint="eastAsia" w:ascii="宋体" w:hAnsi="宋体" w:cs="宋体"/>
              </w:rPr>
              <w:t>工期</w:t>
            </w:r>
          </w:p>
        </w:tc>
        <w:tc>
          <w:tcPr>
            <w:tcW w:w="1143"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rPr>
            </w:pPr>
            <w:r>
              <w:rPr>
                <w:rFonts w:hint="eastAsia" w:ascii="宋体" w:hAnsi="宋体" w:cs="宋体"/>
              </w:rPr>
              <w:t>项目经理</w:t>
            </w:r>
          </w:p>
        </w:tc>
        <w:tc>
          <w:tcPr>
            <w:tcW w:w="1285" w:type="dxa"/>
            <w:tcBorders>
              <w:top w:val="single" w:color="auto" w:sz="4" w:space="0"/>
              <w:left w:val="single" w:color="auto" w:sz="4" w:space="0"/>
              <w:bottom w:val="single" w:color="auto" w:sz="4" w:space="0"/>
              <w:right w:val="single" w:color="auto" w:sz="4" w:space="0"/>
            </w:tcBorders>
          </w:tcPr>
          <w:p>
            <w:pPr>
              <w:spacing w:line="500" w:lineRule="exact"/>
              <w:jc w:val="center"/>
            </w:pPr>
            <w:r>
              <w:rPr>
                <w:rFonts w:hint="eastAsia"/>
              </w:rPr>
              <w:t>安全目标</w:t>
            </w:r>
          </w:p>
        </w:tc>
        <w:tc>
          <w:tcPr>
            <w:tcW w:w="114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rPr>
            </w:pPr>
            <w:r>
              <w:rPr>
                <w:rFonts w:hint="eastAsia" w:ascii="宋体" w:hAnsi="宋体" w:cs="宋体"/>
              </w:rPr>
              <w:t>备注</w:t>
            </w:r>
          </w:p>
        </w:tc>
        <w:tc>
          <w:tcPr>
            <w:tcW w:w="18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rPr>
            </w:pPr>
            <w:r>
              <w:rPr>
                <w:rFonts w:hint="eastAsia" w:ascii="宋体" w:hAnsi="宋体" w:cs="宋体"/>
              </w:rPr>
              <w:t>投标人代表签名</w:t>
            </w:r>
          </w:p>
        </w:tc>
      </w:tr>
      <w:tr>
        <w:tblPrEx>
          <w:tblCellMar>
            <w:top w:w="0" w:type="dxa"/>
            <w:left w:w="108" w:type="dxa"/>
            <w:bottom w:w="0" w:type="dxa"/>
            <w:right w:w="108" w:type="dxa"/>
          </w:tblCellMar>
        </w:tblPrEx>
        <w:trPr>
          <w:trHeight w:val="300" w:hRule="atLeast"/>
        </w:trPr>
        <w:tc>
          <w:tcPr>
            <w:tcW w:w="680"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857"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1285"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1284"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714"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1143"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1285"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1143"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1809"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r>
      <w:tr>
        <w:tblPrEx>
          <w:tblCellMar>
            <w:top w:w="0" w:type="dxa"/>
            <w:left w:w="108" w:type="dxa"/>
            <w:bottom w:w="0" w:type="dxa"/>
            <w:right w:w="108" w:type="dxa"/>
          </w:tblCellMar>
        </w:tblPrEx>
        <w:trPr>
          <w:trHeight w:val="313" w:hRule="atLeast"/>
        </w:trPr>
        <w:tc>
          <w:tcPr>
            <w:tcW w:w="680"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857"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1285"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1284"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714"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1143"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1285"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1143"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1809"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r>
      <w:tr>
        <w:tblPrEx>
          <w:tblCellMar>
            <w:top w:w="0" w:type="dxa"/>
            <w:left w:w="108" w:type="dxa"/>
            <w:bottom w:w="0" w:type="dxa"/>
            <w:right w:w="108" w:type="dxa"/>
          </w:tblCellMar>
        </w:tblPrEx>
        <w:trPr>
          <w:trHeight w:val="313" w:hRule="atLeast"/>
        </w:trPr>
        <w:tc>
          <w:tcPr>
            <w:tcW w:w="680"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857"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1285"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1284"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714"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1143"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1285"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1143"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1809"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r>
      <w:tr>
        <w:tblPrEx>
          <w:tblCellMar>
            <w:top w:w="0" w:type="dxa"/>
            <w:left w:w="108" w:type="dxa"/>
            <w:bottom w:w="0" w:type="dxa"/>
            <w:right w:w="108" w:type="dxa"/>
          </w:tblCellMar>
        </w:tblPrEx>
        <w:trPr>
          <w:trHeight w:val="300" w:hRule="atLeast"/>
        </w:trPr>
        <w:tc>
          <w:tcPr>
            <w:tcW w:w="680"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857"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1285"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1284"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714"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1143"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1285"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1143"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1809"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r>
      <w:tr>
        <w:tblPrEx>
          <w:tblCellMar>
            <w:top w:w="0" w:type="dxa"/>
            <w:left w:w="108" w:type="dxa"/>
            <w:bottom w:w="0" w:type="dxa"/>
            <w:right w:w="108" w:type="dxa"/>
          </w:tblCellMar>
        </w:tblPrEx>
        <w:trPr>
          <w:trHeight w:val="313" w:hRule="atLeast"/>
        </w:trPr>
        <w:tc>
          <w:tcPr>
            <w:tcW w:w="680"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857"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1285"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1284"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714"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1143"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1285"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1143"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1809"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r>
      <w:tr>
        <w:tblPrEx>
          <w:tblCellMar>
            <w:top w:w="0" w:type="dxa"/>
            <w:left w:w="108" w:type="dxa"/>
            <w:bottom w:w="0" w:type="dxa"/>
            <w:right w:w="108" w:type="dxa"/>
          </w:tblCellMar>
        </w:tblPrEx>
        <w:trPr>
          <w:trHeight w:val="313" w:hRule="atLeast"/>
        </w:trPr>
        <w:tc>
          <w:tcPr>
            <w:tcW w:w="680"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857"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1285"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1284"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714"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1143"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1285"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1143"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1809"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r>
      <w:tr>
        <w:tblPrEx>
          <w:tblCellMar>
            <w:top w:w="0" w:type="dxa"/>
            <w:left w:w="108" w:type="dxa"/>
            <w:bottom w:w="0" w:type="dxa"/>
            <w:right w:w="108" w:type="dxa"/>
          </w:tblCellMar>
        </w:tblPrEx>
        <w:trPr>
          <w:trHeight w:val="313" w:hRule="atLeast"/>
        </w:trPr>
        <w:tc>
          <w:tcPr>
            <w:tcW w:w="680"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857"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1285"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1284"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714"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1143"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1285"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1143"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1809"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r>
      <w:tr>
        <w:tblPrEx>
          <w:tblCellMar>
            <w:top w:w="0" w:type="dxa"/>
            <w:left w:w="108" w:type="dxa"/>
            <w:bottom w:w="0" w:type="dxa"/>
            <w:right w:w="108" w:type="dxa"/>
          </w:tblCellMar>
        </w:tblPrEx>
        <w:trPr>
          <w:trHeight w:val="300" w:hRule="atLeast"/>
        </w:trPr>
        <w:tc>
          <w:tcPr>
            <w:tcW w:w="680"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857"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1285"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1284"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714"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1143"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1285"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1143"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1809"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r>
      <w:tr>
        <w:tblPrEx>
          <w:tblCellMar>
            <w:top w:w="0" w:type="dxa"/>
            <w:left w:w="108" w:type="dxa"/>
            <w:bottom w:w="0" w:type="dxa"/>
            <w:right w:w="108" w:type="dxa"/>
          </w:tblCellMar>
        </w:tblPrEx>
        <w:trPr>
          <w:trHeight w:val="313" w:hRule="atLeast"/>
        </w:trPr>
        <w:tc>
          <w:tcPr>
            <w:tcW w:w="680"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857"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1285"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1284"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714"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1143"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1285"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1143"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1809"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r>
      <w:tr>
        <w:tblPrEx>
          <w:tblCellMar>
            <w:top w:w="0" w:type="dxa"/>
            <w:left w:w="108" w:type="dxa"/>
            <w:bottom w:w="0" w:type="dxa"/>
            <w:right w:w="108" w:type="dxa"/>
          </w:tblCellMar>
        </w:tblPrEx>
        <w:trPr>
          <w:trHeight w:val="313" w:hRule="atLeast"/>
        </w:trPr>
        <w:tc>
          <w:tcPr>
            <w:tcW w:w="680"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857"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1285"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1284"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714"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1143"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1285"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1143"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1809"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r>
      <w:tr>
        <w:tblPrEx>
          <w:tblCellMar>
            <w:top w:w="0" w:type="dxa"/>
            <w:left w:w="108" w:type="dxa"/>
            <w:bottom w:w="0" w:type="dxa"/>
            <w:right w:w="108" w:type="dxa"/>
          </w:tblCellMar>
        </w:tblPrEx>
        <w:trPr>
          <w:trHeight w:val="313" w:hRule="atLeast"/>
        </w:trPr>
        <w:tc>
          <w:tcPr>
            <w:tcW w:w="680"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857"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1285"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1284"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714"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1143"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1285"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1143"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1809"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r>
      <w:tr>
        <w:tblPrEx>
          <w:tblCellMar>
            <w:top w:w="0" w:type="dxa"/>
            <w:left w:w="108" w:type="dxa"/>
            <w:bottom w:w="0" w:type="dxa"/>
            <w:right w:w="108" w:type="dxa"/>
          </w:tblCellMar>
        </w:tblPrEx>
        <w:trPr>
          <w:trHeight w:val="300" w:hRule="atLeast"/>
        </w:trPr>
        <w:tc>
          <w:tcPr>
            <w:tcW w:w="680"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857"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1285"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1284"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714"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1143"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1285"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1143"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1809"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r>
      <w:tr>
        <w:tblPrEx>
          <w:tblCellMar>
            <w:top w:w="0" w:type="dxa"/>
            <w:left w:w="108" w:type="dxa"/>
            <w:bottom w:w="0" w:type="dxa"/>
            <w:right w:w="108" w:type="dxa"/>
          </w:tblCellMar>
        </w:tblPrEx>
        <w:trPr>
          <w:trHeight w:val="313" w:hRule="atLeast"/>
        </w:trPr>
        <w:tc>
          <w:tcPr>
            <w:tcW w:w="680"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857"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1285"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1284"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714"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1143"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1285"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1143"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1809"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r>
      <w:tr>
        <w:tblPrEx>
          <w:tblCellMar>
            <w:top w:w="0" w:type="dxa"/>
            <w:left w:w="108" w:type="dxa"/>
            <w:bottom w:w="0" w:type="dxa"/>
            <w:right w:w="108" w:type="dxa"/>
          </w:tblCellMar>
        </w:tblPrEx>
        <w:trPr>
          <w:trHeight w:val="313" w:hRule="atLeast"/>
        </w:trPr>
        <w:tc>
          <w:tcPr>
            <w:tcW w:w="680"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857"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1285"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1284"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714"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1143"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1285"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1143"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1809"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r>
      <w:tr>
        <w:tblPrEx>
          <w:tblCellMar>
            <w:top w:w="0" w:type="dxa"/>
            <w:left w:w="108" w:type="dxa"/>
            <w:bottom w:w="0" w:type="dxa"/>
            <w:right w:w="108" w:type="dxa"/>
          </w:tblCellMar>
        </w:tblPrEx>
        <w:trPr>
          <w:trHeight w:val="300" w:hRule="atLeast"/>
        </w:trPr>
        <w:tc>
          <w:tcPr>
            <w:tcW w:w="680"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857"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1285"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1284"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714"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1143"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1285"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1143"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1809"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r>
    </w:tbl>
    <w:p>
      <w:pPr>
        <w:spacing w:line="440" w:lineRule="exact"/>
        <w:rPr>
          <w:rFonts w:ascii="宋体" w:hAnsi="宋体" w:cs="宋体"/>
        </w:rPr>
      </w:pPr>
    </w:p>
    <w:p>
      <w:pPr>
        <w:spacing w:line="440" w:lineRule="exact"/>
        <w:rPr>
          <w:rFonts w:ascii="宋体" w:hAnsi="宋体" w:cs="宋体"/>
          <w:u w:val="single"/>
        </w:rPr>
      </w:pPr>
      <w:r>
        <w:rPr>
          <w:rFonts w:hint="eastAsia" w:ascii="宋体" w:hAnsi="宋体" w:cs="宋体"/>
        </w:rPr>
        <w:t>招标人代表：</w:t>
      </w:r>
      <w:r>
        <w:rPr>
          <w:rFonts w:hint="eastAsia" w:ascii="宋体" w:hAnsi="宋体" w:cs="宋体"/>
          <w:u w:val="single"/>
        </w:rPr>
        <w:t xml:space="preserve">                   </w:t>
      </w:r>
      <w:r>
        <w:rPr>
          <w:rFonts w:hint="eastAsia" w:ascii="宋体" w:hAnsi="宋体" w:cs="宋体"/>
        </w:rPr>
        <w:t xml:space="preserve"> 记录人：</w:t>
      </w:r>
      <w:r>
        <w:rPr>
          <w:rFonts w:hint="eastAsia" w:ascii="宋体" w:hAnsi="宋体" w:cs="宋体"/>
          <w:u w:val="single"/>
        </w:rPr>
        <w:t xml:space="preserve">                   </w:t>
      </w:r>
      <w:r>
        <w:rPr>
          <w:rFonts w:hint="eastAsia" w:ascii="宋体" w:hAnsi="宋体" w:cs="宋体"/>
        </w:rPr>
        <w:t xml:space="preserve"> 监督：</w:t>
      </w:r>
      <w:r>
        <w:rPr>
          <w:rFonts w:hint="eastAsia" w:ascii="宋体" w:hAnsi="宋体" w:cs="宋体"/>
          <w:u w:val="single"/>
        </w:rPr>
        <w:t xml:space="preserve">                </w:t>
      </w:r>
    </w:p>
    <w:p>
      <w:pPr>
        <w:spacing w:line="440" w:lineRule="exact"/>
        <w:rPr>
          <w:rFonts w:ascii="宋体" w:hAnsi="宋体" w:cs="宋体"/>
        </w:rPr>
      </w:pPr>
      <w:r>
        <w:rPr>
          <w:rFonts w:hint="eastAsia" w:ascii="宋体" w:hAnsi="宋体" w:cs="宋体"/>
        </w:rPr>
        <w:t xml:space="preserve">                                            </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 xml:space="preserve">月 </w:t>
      </w:r>
      <w:r>
        <w:rPr>
          <w:rFonts w:hint="eastAsia" w:ascii="宋体" w:hAnsi="宋体" w:cs="宋体"/>
          <w:u w:val="single"/>
        </w:rPr>
        <w:t xml:space="preserve">      </w:t>
      </w:r>
      <w:r>
        <w:rPr>
          <w:rFonts w:hint="eastAsia" w:ascii="宋体" w:hAnsi="宋体" w:cs="宋体"/>
        </w:rPr>
        <w:t>日</w:t>
      </w:r>
    </w:p>
    <w:bookmarkEnd w:id="182"/>
    <w:bookmarkEnd w:id="183"/>
    <w:bookmarkEnd w:id="184"/>
    <w:bookmarkEnd w:id="185"/>
    <w:bookmarkEnd w:id="186"/>
    <w:bookmarkEnd w:id="187"/>
    <w:bookmarkEnd w:id="188"/>
    <w:p>
      <w:pPr>
        <w:widowControl/>
        <w:jc w:val="left"/>
        <w:rPr>
          <w:rFonts w:ascii="宋体" w:hAnsi="宋体" w:cs="宋体"/>
        </w:rPr>
        <w:sectPr>
          <w:pgSz w:w="11907" w:h="16840"/>
          <w:pgMar w:top="1134" w:right="1191" w:bottom="1134" w:left="1304" w:header="964" w:footer="992" w:gutter="0"/>
          <w:cols w:space="720" w:num="1"/>
        </w:sectPr>
      </w:pPr>
    </w:p>
    <w:p>
      <w:pPr>
        <w:spacing w:line="400" w:lineRule="exact"/>
        <w:jc w:val="center"/>
        <w:rPr>
          <w:rFonts w:ascii="宋体" w:hAnsi="宋体" w:cs="宋体"/>
          <w:sz w:val="28"/>
          <w:szCs w:val="28"/>
        </w:rPr>
      </w:pPr>
      <w:r>
        <w:rPr>
          <w:rFonts w:hint="eastAsia" w:ascii="宋体" w:hAnsi="宋体" w:cs="宋体"/>
          <w:sz w:val="28"/>
          <w:szCs w:val="28"/>
          <w:u w:val="single"/>
        </w:rPr>
        <w:t>（项目名称）</w:t>
      </w:r>
      <w:r>
        <w:rPr>
          <w:rFonts w:hint="eastAsia" w:ascii="宋体" w:hAnsi="宋体" w:cs="宋体"/>
          <w:sz w:val="28"/>
          <w:szCs w:val="28"/>
        </w:rPr>
        <w:t>开标记录表（第二信封）</w:t>
      </w:r>
    </w:p>
    <w:p>
      <w:pPr>
        <w:spacing w:line="500" w:lineRule="exact"/>
        <w:ind w:firstLine="3465" w:firstLineChars="1650"/>
        <w:rPr>
          <w:rFonts w:ascii="宋体" w:hAnsi="宋体" w:cs="宋体"/>
        </w:rPr>
      </w:pPr>
      <w:r>
        <w:rPr>
          <w:rFonts w:hint="eastAsia" w:ascii="宋体" w:hAnsi="宋体" w:cs="宋体"/>
        </w:rPr>
        <w:t>开标时间：</w:t>
      </w:r>
      <w:r>
        <w:rPr>
          <w:rFonts w:hint="eastAsia" w:ascii="宋体" w:hAnsi="宋体" w:cs="宋体"/>
          <w:sz w:val="28"/>
          <w:szCs w:val="28"/>
          <w:u w:val="single"/>
        </w:rPr>
        <w:t xml:space="preserve">    </w:t>
      </w:r>
      <w:r>
        <w:rPr>
          <w:rFonts w:hint="eastAsia" w:ascii="宋体" w:hAnsi="宋体" w:cs="宋体"/>
        </w:rPr>
        <w:t>年</w:t>
      </w:r>
      <w:r>
        <w:rPr>
          <w:rFonts w:hint="eastAsia" w:ascii="宋体" w:hAnsi="宋体" w:cs="宋体"/>
          <w:sz w:val="28"/>
          <w:szCs w:val="28"/>
          <w:u w:val="single"/>
        </w:rPr>
        <w:t xml:space="preserve">    </w:t>
      </w:r>
      <w:r>
        <w:rPr>
          <w:rFonts w:hint="eastAsia" w:ascii="宋体" w:hAnsi="宋体" w:cs="宋体"/>
        </w:rPr>
        <w:t>月</w:t>
      </w:r>
      <w:r>
        <w:rPr>
          <w:rFonts w:hint="eastAsia" w:ascii="宋体" w:hAnsi="宋体" w:cs="宋体"/>
          <w:sz w:val="28"/>
          <w:szCs w:val="28"/>
          <w:u w:val="single"/>
        </w:rPr>
        <w:t xml:space="preserve">    </w:t>
      </w:r>
      <w:r>
        <w:rPr>
          <w:rFonts w:hint="eastAsia" w:ascii="宋体" w:hAnsi="宋体" w:cs="宋体"/>
        </w:rPr>
        <w:t>日</w:t>
      </w:r>
      <w:r>
        <w:rPr>
          <w:rFonts w:hint="eastAsia" w:ascii="宋体" w:hAnsi="宋体" w:cs="宋体"/>
          <w:sz w:val="28"/>
          <w:szCs w:val="28"/>
          <w:u w:val="single"/>
        </w:rPr>
        <w:t xml:space="preserve">    </w:t>
      </w:r>
      <w:r>
        <w:rPr>
          <w:rFonts w:hint="eastAsia" w:ascii="宋体" w:hAnsi="宋体" w:cs="宋体"/>
        </w:rPr>
        <w:t>时</w:t>
      </w:r>
      <w:r>
        <w:rPr>
          <w:rFonts w:hint="eastAsia" w:ascii="宋体" w:hAnsi="宋体" w:cs="宋体"/>
          <w:sz w:val="28"/>
          <w:szCs w:val="28"/>
          <w:u w:val="single"/>
        </w:rPr>
        <w:t xml:space="preserve">    </w:t>
      </w:r>
      <w:r>
        <w:rPr>
          <w:rFonts w:hint="eastAsia" w:ascii="宋体" w:hAnsi="宋体" w:cs="宋体"/>
        </w:rPr>
        <w:t>分</w:t>
      </w:r>
    </w:p>
    <w:tbl>
      <w:tblPr>
        <w:tblStyle w:val="41"/>
        <w:tblW w:w="10215" w:type="dxa"/>
        <w:tblInd w:w="0" w:type="dxa"/>
        <w:tblLayout w:type="fixed"/>
        <w:tblCellMar>
          <w:top w:w="0" w:type="dxa"/>
          <w:left w:w="108" w:type="dxa"/>
          <w:bottom w:w="0" w:type="dxa"/>
          <w:right w:w="108" w:type="dxa"/>
        </w:tblCellMar>
      </w:tblPr>
      <w:tblGrid>
        <w:gridCol w:w="824"/>
        <w:gridCol w:w="1285"/>
        <w:gridCol w:w="1536"/>
        <w:gridCol w:w="1777"/>
        <w:gridCol w:w="2504"/>
        <w:gridCol w:w="2289"/>
      </w:tblGrid>
      <w:tr>
        <w:tblPrEx>
          <w:tblCellMar>
            <w:top w:w="0" w:type="dxa"/>
            <w:left w:w="108" w:type="dxa"/>
            <w:bottom w:w="0" w:type="dxa"/>
            <w:right w:w="108" w:type="dxa"/>
          </w:tblCellMar>
        </w:tblPrEx>
        <w:trPr>
          <w:trHeight w:val="1107" w:hRule="atLeast"/>
        </w:trPr>
        <w:tc>
          <w:tcPr>
            <w:tcW w:w="82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rPr>
            </w:pPr>
            <w:r>
              <w:rPr>
                <w:rFonts w:hint="eastAsia" w:ascii="宋体" w:hAnsi="宋体" w:cs="宋体"/>
              </w:rPr>
              <w:t>序号</w:t>
            </w:r>
          </w:p>
        </w:tc>
        <w:tc>
          <w:tcPr>
            <w:tcW w:w="128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rPr>
            </w:pPr>
            <w:r>
              <w:rPr>
                <w:rFonts w:hint="eastAsia" w:ascii="宋体" w:hAnsi="宋体" w:cs="宋体"/>
              </w:rPr>
              <w:t>投标人</w:t>
            </w:r>
          </w:p>
        </w:tc>
        <w:tc>
          <w:tcPr>
            <w:tcW w:w="153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rPr>
            </w:pPr>
            <w:r>
              <w:rPr>
                <w:rFonts w:hint="eastAsia" w:ascii="宋体" w:hAnsi="宋体" w:cs="宋体"/>
              </w:rPr>
              <w:t>密封情况</w:t>
            </w:r>
          </w:p>
        </w:tc>
        <w:tc>
          <w:tcPr>
            <w:tcW w:w="177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rPr>
            </w:pPr>
            <w:r>
              <w:rPr>
                <w:rFonts w:hint="eastAsia" w:ascii="宋体" w:hAnsi="宋体" w:cs="宋体"/>
              </w:rPr>
              <w:t>投标总报价</w:t>
            </w:r>
          </w:p>
        </w:tc>
        <w:tc>
          <w:tcPr>
            <w:tcW w:w="250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rPr>
            </w:pPr>
            <w:r>
              <w:rPr>
                <w:rFonts w:hint="eastAsia" w:ascii="宋体" w:hAnsi="宋体" w:cs="宋体"/>
              </w:rPr>
              <w:t>备注</w:t>
            </w:r>
          </w:p>
        </w:tc>
        <w:tc>
          <w:tcPr>
            <w:tcW w:w="228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rPr>
            </w:pPr>
            <w:r>
              <w:rPr>
                <w:rFonts w:hint="eastAsia" w:ascii="宋体" w:hAnsi="宋体" w:cs="宋体"/>
              </w:rPr>
              <w:t>投标人代表签名</w:t>
            </w:r>
          </w:p>
        </w:tc>
      </w:tr>
      <w:tr>
        <w:tblPrEx>
          <w:tblCellMar>
            <w:top w:w="0" w:type="dxa"/>
            <w:left w:w="108" w:type="dxa"/>
            <w:bottom w:w="0" w:type="dxa"/>
            <w:right w:w="108" w:type="dxa"/>
          </w:tblCellMar>
        </w:tblPrEx>
        <w:trPr>
          <w:trHeight w:val="348" w:hRule="atLeast"/>
        </w:trPr>
        <w:tc>
          <w:tcPr>
            <w:tcW w:w="824"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1285"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1536"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1777"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2504"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2289"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r>
      <w:tr>
        <w:tblPrEx>
          <w:tblCellMar>
            <w:top w:w="0" w:type="dxa"/>
            <w:left w:w="108" w:type="dxa"/>
            <w:bottom w:w="0" w:type="dxa"/>
            <w:right w:w="108" w:type="dxa"/>
          </w:tblCellMar>
        </w:tblPrEx>
        <w:trPr>
          <w:trHeight w:val="363" w:hRule="atLeast"/>
        </w:trPr>
        <w:tc>
          <w:tcPr>
            <w:tcW w:w="824"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1285"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1536"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1777"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2504"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2289"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r>
      <w:tr>
        <w:tblPrEx>
          <w:tblCellMar>
            <w:top w:w="0" w:type="dxa"/>
            <w:left w:w="108" w:type="dxa"/>
            <w:bottom w:w="0" w:type="dxa"/>
            <w:right w:w="108" w:type="dxa"/>
          </w:tblCellMar>
        </w:tblPrEx>
        <w:trPr>
          <w:trHeight w:val="363" w:hRule="atLeast"/>
        </w:trPr>
        <w:tc>
          <w:tcPr>
            <w:tcW w:w="824"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1285"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1536"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1777"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2504"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2289"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r>
      <w:tr>
        <w:tblPrEx>
          <w:tblCellMar>
            <w:top w:w="0" w:type="dxa"/>
            <w:left w:w="108" w:type="dxa"/>
            <w:bottom w:w="0" w:type="dxa"/>
            <w:right w:w="108" w:type="dxa"/>
          </w:tblCellMar>
        </w:tblPrEx>
        <w:trPr>
          <w:trHeight w:val="348" w:hRule="atLeast"/>
        </w:trPr>
        <w:tc>
          <w:tcPr>
            <w:tcW w:w="824"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1285"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1536"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1777"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2504"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2289"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r>
      <w:tr>
        <w:tblPrEx>
          <w:tblCellMar>
            <w:top w:w="0" w:type="dxa"/>
            <w:left w:w="108" w:type="dxa"/>
            <w:bottom w:w="0" w:type="dxa"/>
            <w:right w:w="108" w:type="dxa"/>
          </w:tblCellMar>
        </w:tblPrEx>
        <w:trPr>
          <w:trHeight w:val="363" w:hRule="atLeast"/>
        </w:trPr>
        <w:tc>
          <w:tcPr>
            <w:tcW w:w="824"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1285"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1536"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1777"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2504"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2289"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r>
      <w:tr>
        <w:tblPrEx>
          <w:tblCellMar>
            <w:top w:w="0" w:type="dxa"/>
            <w:left w:w="108" w:type="dxa"/>
            <w:bottom w:w="0" w:type="dxa"/>
            <w:right w:w="108" w:type="dxa"/>
          </w:tblCellMar>
        </w:tblPrEx>
        <w:trPr>
          <w:trHeight w:val="363" w:hRule="atLeast"/>
        </w:trPr>
        <w:tc>
          <w:tcPr>
            <w:tcW w:w="824"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1285"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1536"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1777"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2504"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2289"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r>
      <w:tr>
        <w:tblPrEx>
          <w:tblCellMar>
            <w:top w:w="0" w:type="dxa"/>
            <w:left w:w="108" w:type="dxa"/>
            <w:bottom w:w="0" w:type="dxa"/>
            <w:right w:w="108" w:type="dxa"/>
          </w:tblCellMar>
        </w:tblPrEx>
        <w:trPr>
          <w:trHeight w:val="363" w:hRule="atLeast"/>
        </w:trPr>
        <w:tc>
          <w:tcPr>
            <w:tcW w:w="824"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1285"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1536"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1777"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2504"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2289"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r>
      <w:tr>
        <w:tblPrEx>
          <w:tblCellMar>
            <w:top w:w="0" w:type="dxa"/>
            <w:left w:w="108" w:type="dxa"/>
            <w:bottom w:w="0" w:type="dxa"/>
            <w:right w:w="108" w:type="dxa"/>
          </w:tblCellMar>
        </w:tblPrEx>
        <w:trPr>
          <w:trHeight w:val="348" w:hRule="atLeast"/>
        </w:trPr>
        <w:tc>
          <w:tcPr>
            <w:tcW w:w="824"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1285"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1536"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1777"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2504"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2289"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r>
      <w:tr>
        <w:tblPrEx>
          <w:tblCellMar>
            <w:top w:w="0" w:type="dxa"/>
            <w:left w:w="108" w:type="dxa"/>
            <w:bottom w:w="0" w:type="dxa"/>
            <w:right w:w="108" w:type="dxa"/>
          </w:tblCellMar>
        </w:tblPrEx>
        <w:trPr>
          <w:trHeight w:val="363" w:hRule="atLeast"/>
        </w:trPr>
        <w:tc>
          <w:tcPr>
            <w:tcW w:w="824"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1285"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1536"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1777"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2504"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2289"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r>
      <w:tr>
        <w:tblPrEx>
          <w:tblCellMar>
            <w:top w:w="0" w:type="dxa"/>
            <w:left w:w="108" w:type="dxa"/>
            <w:bottom w:w="0" w:type="dxa"/>
            <w:right w:w="108" w:type="dxa"/>
          </w:tblCellMar>
        </w:tblPrEx>
        <w:trPr>
          <w:trHeight w:val="363" w:hRule="atLeast"/>
        </w:trPr>
        <w:tc>
          <w:tcPr>
            <w:tcW w:w="824"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1285"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1536"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1777"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2504"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2289"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r>
      <w:tr>
        <w:tblPrEx>
          <w:tblCellMar>
            <w:top w:w="0" w:type="dxa"/>
            <w:left w:w="108" w:type="dxa"/>
            <w:bottom w:w="0" w:type="dxa"/>
            <w:right w:w="108" w:type="dxa"/>
          </w:tblCellMar>
        </w:tblPrEx>
        <w:trPr>
          <w:trHeight w:val="363" w:hRule="atLeast"/>
        </w:trPr>
        <w:tc>
          <w:tcPr>
            <w:tcW w:w="824"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1285"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1536"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1777"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2504"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2289"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r>
      <w:tr>
        <w:tblPrEx>
          <w:tblCellMar>
            <w:top w:w="0" w:type="dxa"/>
            <w:left w:w="108" w:type="dxa"/>
            <w:bottom w:w="0" w:type="dxa"/>
            <w:right w:w="108" w:type="dxa"/>
          </w:tblCellMar>
        </w:tblPrEx>
        <w:trPr>
          <w:trHeight w:val="348" w:hRule="atLeast"/>
        </w:trPr>
        <w:tc>
          <w:tcPr>
            <w:tcW w:w="824"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1285"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1536"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1777"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2504"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2289"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r>
      <w:tr>
        <w:tblPrEx>
          <w:tblCellMar>
            <w:top w:w="0" w:type="dxa"/>
            <w:left w:w="108" w:type="dxa"/>
            <w:bottom w:w="0" w:type="dxa"/>
            <w:right w:w="108" w:type="dxa"/>
          </w:tblCellMar>
        </w:tblPrEx>
        <w:trPr>
          <w:trHeight w:val="363" w:hRule="atLeast"/>
        </w:trPr>
        <w:tc>
          <w:tcPr>
            <w:tcW w:w="824"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1285"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1536"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1777"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2504"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2289"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r>
      <w:tr>
        <w:tblPrEx>
          <w:tblCellMar>
            <w:top w:w="0" w:type="dxa"/>
            <w:left w:w="108" w:type="dxa"/>
            <w:bottom w:w="0" w:type="dxa"/>
            <w:right w:w="108" w:type="dxa"/>
          </w:tblCellMar>
        </w:tblPrEx>
        <w:trPr>
          <w:trHeight w:val="363" w:hRule="atLeast"/>
        </w:trPr>
        <w:tc>
          <w:tcPr>
            <w:tcW w:w="824"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1285"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1536"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1777"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2504"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c>
          <w:tcPr>
            <w:tcW w:w="2289"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r>
      <w:tr>
        <w:tblPrEx>
          <w:tblCellMar>
            <w:top w:w="0" w:type="dxa"/>
            <w:left w:w="108" w:type="dxa"/>
            <w:bottom w:w="0" w:type="dxa"/>
            <w:right w:w="108" w:type="dxa"/>
          </w:tblCellMar>
        </w:tblPrEx>
        <w:trPr>
          <w:trHeight w:val="348" w:hRule="atLeast"/>
        </w:trPr>
        <w:tc>
          <w:tcPr>
            <w:tcW w:w="3645" w:type="dxa"/>
            <w:gridSpan w:val="3"/>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r>
              <w:rPr>
                <w:rFonts w:hint="eastAsia" w:ascii="宋体" w:hAnsi="宋体" w:cs="宋体"/>
              </w:rPr>
              <w:t>最高限价（元）</w:t>
            </w:r>
          </w:p>
        </w:tc>
        <w:tc>
          <w:tcPr>
            <w:tcW w:w="6570" w:type="dxa"/>
            <w:gridSpan w:val="3"/>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rPr>
            </w:pPr>
          </w:p>
        </w:tc>
      </w:tr>
    </w:tbl>
    <w:p>
      <w:pPr>
        <w:spacing w:line="440" w:lineRule="exact"/>
        <w:rPr>
          <w:rFonts w:ascii="宋体" w:hAnsi="宋体" w:cs="宋体"/>
        </w:rPr>
      </w:pPr>
    </w:p>
    <w:p>
      <w:pPr>
        <w:spacing w:line="440" w:lineRule="exact"/>
        <w:rPr>
          <w:rFonts w:ascii="宋体" w:hAnsi="宋体" w:cs="宋体"/>
          <w:u w:val="single"/>
        </w:rPr>
      </w:pPr>
      <w:r>
        <w:rPr>
          <w:rFonts w:hint="eastAsia" w:ascii="宋体" w:hAnsi="宋体" w:cs="宋体"/>
        </w:rPr>
        <w:t>招标人代表：</w:t>
      </w:r>
      <w:r>
        <w:rPr>
          <w:rFonts w:hint="eastAsia" w:ascii="宋体" w:hAnsi="宋体" w:cs="宋体"/>
          <w:u w:val="single"/>
        </w:rPr>
        <w:t xml:space="preserve">                   </w:t>
      </w:r>
      <w:r>
        <w:rPr>
          <w:rFonts w:hint="eastAsia" w:ascii="宋体" w:hAnsi="宋体" w:cs="宋体"/>
        </w:rPr>
        <w:t xml:space="preserve"> 记录人：</w:t>
      </w:r>
      <w:r>
        <w:rPr>
          <w:rFonts w:hint="eastAsia" w:ascii="宋体" w:hAnsi="宋体" w:cs="宋体"/>
          <w:u w:val="single"/>
        </w:rPr>
        <w:t xml:space="preserve">                   </w:t>
      </w:r>
      <w:r>
        <w:rPr>
          <w:rFonts w:hint="eastAsia" w:ascii="宋体" w:hAnsi="宋体" w:cs="宋体"/>
        </w:rPr>
        <w:t xml:space="preserve"> 监督：</w:t>
      </w:r>
      <w:r>
        <w:rPr>
          <w:rFonts w:hint="eastAsia" w:ascii="宋体" w:hAnsi="宋体" w:cs="宋体"/>
          <w:u w:val="single"/>
        </w:rPr>
        <w:t xml:space="preserve">                </w:t>
      </w:r>
    </w:p>
    <w:p>
      <w:pPr>
        <w:spacing w:line="440" w:lineRule="exact"/>
        <w:rPr>
          <w:rFonts w:ascii="宋体" w:hAnsi="宋体" w:cs="宋体"/>
        </w:rPr>
      </w:pPr>
      <w:r>
        <w:rPr>
          <w:rFonts w:hint="eastAsia" w:ascii="宋体" w:hAnsi="宋体" w:cs="宋体"/>
        </w:rPr>
        <w:t xml:space="preserve">                                            </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 xml:space="preserve">月 </w:t>
      </w:r>
      <w:r>
        <w:rPr>
          <w:rFonts w:hint="eastAsia" w:ascii="宋体" w:hAnsi="宋体" w:cs="宋体"/>
          <w:u w:val="single"/>
        </w:rPr>
        <w:t xml:space="preserve">      </w:t>
      </w:r>
      <w:r>
        <w:rPr>
          <w:rFonts w:hint="eastAsia" w:ascii="宋体" w:hAnsi="宋体" w:cs="宋体"/>
        </w:rPr>
        <w:t>日</w:t>
      </w:r>
    </w:p>
    <w:p>
      <w:pPr>
        <w:widowControl/>
        <w:jc w:val="left"/>
        <w:rPr>
          <w:rFonts w:ascii="宋体" w:hAnsi="宋体" w:cs="宋体"/>
        </w:rPr>
        <w:sectPr>
          <w:pgSz w:w="11907" w:h="16840"/>
          <w:pgMar w:top="1134" w:right="1191" w:bottom="1134" w:left="1304" w:header="964" w:footer="992" w:gutter="0"/>
          <w:cols w:space="720" w:num="1"/>
        </w:sectPr>
      </w:pPr>
    </w:p>
    <w:p>
      <w:pPr>
        <w:spacing w:line="440" w:lineRule="exact"/>
        <w:rPr>
          <w:rFonts w:ascii="宋体" w:hAnsi="宋体" w:cs="宋体"/>
        </w:rPr>
      </w:pPr>
      <w:bookmarkStart w:id="189" w:name="_Toc144974549"/>
      <w:bookmarkStart w:id="190" w:name="_Toc179632600"/>
      <w:bookmarkStart w:id="191" w:name="_Toc246996968"/>
      <w:bookmarkStart w:id="192" w:name="_Toc246996225"/>
      <w:bookmarkStart w:id="193" w:name="_Toc247085740"/>
      <w:bookmarkStart w:id="194" w:name="_Toc152045582"/>
      <w:bookmarkStart w:id="195" w:name="_Toc152042359"/>
      <w:r>
        <w:rPr>
          <w:rFonts w:hint="eastAsia" w:ascii="宋体" w:hAnsi="宋体" w:cs="宋体"/>
          <w:b/>
          <w:bCs/>
          <w:sz w:val="32"/>
          <w:szCs w:val="32"/>
        </w:rPr>
        <w:t>附件二：问题澄清通知</w:t>
      </w:r>
      <w:bookmarkEnd w:id="189"/>
      <w:bookmarkEnd w:id="190"/>
      <w:bookmarkEnd w:id="191"/>
      <w:bookmarkEnd w:id="192"/>
      <w:bookmarkEnd w:id="193"/>
      <w:bookmarkEnd w:id="194"/>
      <w:bookmarkEnd w:id="195"/>
    </w:p>
    <w:p>
      <w:pPr>
        <w:spacing w:line="440" w:lineRule="exact"/>
        <w:jc w:val="center"/>
        <w:rPr>
          <w:rFonts w:ascii="宋体" w:hAnsi="宋体" w:cs="宋体"/>
        </w:rPr>
      </w:pPr>
    </w:p>
    <w:p>
      <w:pPr>
        <w:spacing w:line="440" w:lineRule="exact"/>
        <w:jc w:val="center"/>
        <w:rPr>
          <w:rFonts w:ascii="宋体" w:hAnsi="宋体" w:cs="宋体"/>
          <w:sz w:val="28"/>
          <w:szCs w:val="28"/>
        </w:rPr>
      </w:pPr>
      <w:r>
        <w:rPr>
          <w:rFonts w:hint="eastAsia" w:ascii="宋体" w:hAnsi="宋体" w:cs="宋体"/>
          <w:sz w:val="28"/>
          <w:szCs w:val="28"/>
        </w:rPr>
        <w:t>问题澄清通知</w:t>
      </w:r>
    </w:p>
    <w:p>
      <w:pPr>
        <w:spacing w:line="440" w:lineRule="exact"/>
        <w:rPr>
          <w:rFonts w:ascii="宋体" w:hAnsi="宋体" w:cs="宋体"/>
        </w:rPr>
      </w:pPr>
      <w:r>
        <w:rPr>
          <w:rFonts w:hint="eastAsia" w:ascii="宋体" w:hAnsi="宋体" w:cs="宋体"/>
        </w:rPr>
        <w:t xml:space="preserve">                                编号：</w:t>
      </w:r>
    </w:p>
    <w:p>
      <w:pPr>
        <w:spacing w:line="440" w:lineRule="exact"/>
        <w:rPr>
          <w:rFonts w:ascii="宋体" w:hAnsi="宋体" w:cs="宋体"/>
        </w:rPr>
      </w:pPr>
    </w:p>
    <w:p>
      <w:pPr>
        <w:spacing w:line="440" w:lineRule="exact"/>
        <w:rPr>
          <w:rFonts w:ascii="宋体" w:hAnsi="宋体" w:cs="宋体"/>
        </w:rPr>
      </w:pPr>
      <w:r>
        <w:rPr>
          <w:rFonts w:hint="eastAsia" w:ascii="宋体" w:hAnsi="宋体" w:cs="宋体"/>
        </w:rPr>
        <w:t xml:space="preserve">  </w:t>
      </w:r>
      <w:r>
        <w:rPr>
          <w:rFonts w:hint="eastAsia" w:ascii="宋体" w:hAnsi="宋体" w:cs="宋体"/>
          <w:u w:val="single"/>
        </w:rPr>
        <w:t xml:space="preserve">                          </w:t>
      </w:r>
      <w:r>
        <w:rPr>
          <w:rFonts w:hint="eastAsia" w:ascii="宋体" w:hAnsi="宋体" w:cs="宋体"/>
        </w:rPr>
        <w:t>（投标人名称）：</w:t>
      </w:r>
    </w:p>
    <w:p>
      <w:pPr>
        <w:spacing w:line="440" w:lineRule="exact"/>
        <w:rPr>
          <w:rFonts w:ascii="宋体" w:hAnsi="宋体" w:cs="宋体"/>
        </w:rPr>
      </w:pPr>
    </w:p>
    <w:p>
      <w:pPr>
        <w:spacing w:line="440" w:lineRule="exact"/>
        <w:rPr>
          <w:rFonts w:ascii="宋体" w:hAnsi="宋体" w:cs="宋体"/>
          <w:u w:val="single"/>
        </w:rPr>
      </w:pPr>
      <w:r>
        <w:rPr>
          <w:rFonts w:hint="eastAsia" w:ascii="宋体" w:hAnsi="宋体" w:cs="宋体"/>
        </w:rPr>
        <w:t xml:space="preserve">　　  </w:t>
      </w:r>
      <w:r>
        <w:rPr>
          <w:rFonts w:hint="eastAsia" w:ascii="宋体" w:hAnsi="宋体" w:cs="宋体"/>
          <w:u w:val="single"/>
        </w:rPr>
        <w:t xml:space="preserve">　                                         </w:t>
      </w:r>
      <w:r>
        <w:rPr>
          <w:rFonts w:hint="eastAsia" w:ascii="宋体" w:hAnsi="宋体" w:cs="宋体"/>
        </w:rPr>
        <w:t>招标的评标委员会，对你方的投标文件进行了仔细的审查，现需你方对下列问题以书面形式予以澄清：</w:t>
      </w:r>
    </w:p>
    <w:p>
      <w:pPr>
        <w:spacing w:line="360" w:lineRule="auto"/>
        <w:jc w:val="center"/>
        <w:rPr>
          <w:rFonts w:ascii="宋体" w:hAnsi="宋体" w:cs="宋体"/>
          <w:b/>
          <w:sz w:val="28"/>
          <w:szCs w:val="28"/>
        </w:rPr>
      </w:pPr>
      <w:r>
        <w:rPr>
          <w:rFonts w:hint="eastAsia" w:ascii="宋体" w:hAnsi="宋体" w:cs="宋体"/>
        </w:rPr>
        <w:t>　　</w:t>
      </w:r>
    </w:p>
    <w:p>
      <w:pPr>
        <w:spacing w:line="440" w:lineRule="exact"/>
        <w:rPr>
          <w:rFonts w:ascii="宋体" w:hAnsi="宋体" w:cs="宋体"/>
        </w:rPr>
      </w:pPr>
    </w:p>
    <w:p>
      <w:pPr>
        <w:spacing w:line="440" w:lineRule="exact"/>
        <w:rPr>
          <w:rFonts w:ascii="宋体" w:hAnsi="宋体" w:cs="宋体"/>
        </w:rPr>
      </w:pPr>
      <w:r>
        <w:rPr>
          <w:rFonts w:hint="eastAsia" w:ascii="宋体" w:hAnsi="宋体" w:cs="宋体"/>
        </w:rPr>
        <w:t xml:space="preserve">    1.</w:t>
      </w:r>
    </w:p>
    <w:p>
      <w:pPr>
        <w:spacing w:line="440" w:lineRule="exact"/>
        <w:rPr>
          <w:rFonts w:ascii="宋体" w:hAnsi="宋体" w:cs="宋体"/>
        </w:rPr>
      </w:pPr>
      <w:r>
        <w:rPr>
          <w:rFonts w:hint="eastAsia" w:ascii="宋体" w:hAnsi="宋体" w:cs="宋体"/>
        </w:rPr>
        <w:t xml:space="preserve">    2.</w:t>
      </w:r>
    </w:p>
    <w:p>
      <w:pPr>
        <w:spacing w:line="440" w:lineRule="exact"/>
        <w:rPr>
          <w:rFonts w:ascii="宋体" w:hAnsi="宋体" w:cs="宋体"/>
        </w:rPr>
      </w:pPr>
      <w:r>
        <w:rPr>
          <w:rFonts w:hint="eastAsia" w:ascii="宋体" w:hAnsi="宋体" w:cs="宋体"/>
        </w:rPr>
        <w:t xml:space="preserve">     ......   </w:t>
      </w:r>
    </w:p>
    <w:p>
      <w:pPr>
        <w:spacing w:line="440" w:lineRule="exact"/>
        <w:rPr>
          <w:rFonts w:ascii="宋体" w:hAnsi="宋体" w:cs="宋体"/>
        </w:rPr>
      </w:pPr>
      <w:r>
        <w:rPr>
          <w:rFonts w:hint="eastAsia" w:ascii="宋体" w:hAnsi="宋体" w:cs="宋体"/>
        </w:rPr>
        <w:t>　　　</w:t>
      </w:r>
    </w:p>
    <w:p>
      <w:pPr>
        <w:spacing w:line="440" w:lineRule="exact"/>
        <w:rPr>
          <w:rFonts w:ascii="宋体" w:hAnsi="宋体" w:cs="宋体"/>
        </w:rPr>
      </w:pPr>
      <w:r>
        <w:rPr>
          <w:rFonts w:hint="eastAsia" w:ascii="宋体" w:hAnsi="宋体" w:cs="宋体"/>
        </w:rPr>
        <w:t>　　请将上述问题的澄清于</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r>
        <w:rPr>
          <w:rFonts w:hint="eastAsia" w:ascii="宋体" w:hAnsi="宋体" w:cs="宋体"/>
          <w:u w:val="single"/>
        </w:rPr>
        <w:t xml:space="preserve">        </w:t>
      </w:r>
      <w:r>
        <w:rPr>
          <w:rFonts w:hint="eastAsia" w:ascii="宋体" w:hAnsi="宋体" w:cs="宋体"/>
        </w:rPr>
        <w:t>时前递交至</w:t>
      </w:r>
    </w:p>
    <w:p>
      <w:pPr>
        <w:spacing w:line="440" w:lineRule="exact"/>
        <w:rPr>
          <w:rFonts w:ascii="宋体" w:hAnsi="宋体" w:cs="宋体"/>
        </w:rPr>
      </w:pPr>
      <w:r>
        <w:rPr>
          <w:rFonts w:hint="eastAsia" w:ascii="宋体" w:hAnsi="宋体" w:cs="宋体"/>
          <w:u w:val="single"/>
        </w:rPr>
        <w:t xml:space="preserve">                             </w:t>
      </w:r>
      <w:r>
        <w:rPr>
          <w:rFonts w:hint="eastAsia" w:ascii="宋体" w:hAnsi="宋体" w:cs="宋体"/>
        </w:rPr>
        <w:t>（详细地址）或传真至</w:t>
      </w:r>
      <w:r>
        <w:rPr>
          <w:rFonts w:hint="eastAsia" w:ascii="宋体" w:hAnsi="宋体" w:cs="宋体"/>
          <w:u w:val="single"/>
        </w:rPr>
        <w:t xml:space="preserve">         </w:t>
      </w:r>
      <w:r>
        <w:rPr>
          <w:rFonts w:hint="eastAsia" w:ascii="宋体" w:hAnsi="宋体" w:cs="宋体"/>
        </w:rPr>
        <w:t>（传真号码）。采用传真方式的，应在</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r>
        <w:rPr>
          <w:rFonts w:hint="eastAsia" w:ascii="宋体" w:hAnsi="宋体" w:cs="宋体"/>
          <w:u w:val="single"/>
        </w:rPr>
        <w:t xml:space="preserve">        </w:t>
      </w:r>
      <w:r>
        <w:rPr>
          <w:rFonts w:hint="eastAsia" w:ascii="宋体" w:hAnsi="宋体" w:cs="宋体"/>
        </w:rPr>
        <w:t>时前将原件递交至</w:t>
      </w:r>
    </w:p>
    <w:p>
      <w:pPr>
        <w:spacing w:line="440" w:lineRule="exact"/>
        <w:rPr>
          <w:rFonts w:ascii="宋体" w:hAnsi="宋体" w:cs="宋体"/>
        </w:rPr>
      </w:pPr>
      <w:r>
        <w:rPr>
          <w:rFonts w:hint="eastAsia" w:ascii="宋体" w:hAnsi="宋体" w:cs="宋体"/>
          <w:u w:val="single"/>
        </w:rPr>
        <w:t xml:space="preserve">                             </w:t>
      </w:r>
      <w:r>
        <w:rPr>
          <w:rFonts w:hint="eastAsia" w:ascii="宋体" w:hAnsi="宋体" w:cs="宋体"/>
        </w:rPr>
        <w:t>（详细地址）。</w:t>
      </w:r>
    </w:p>
    <w:p>
      <w:pPr>
        <w:spacing w:line="440" w:lineRule="exact"/>
        <w:rPr>
          <w:rFonts w:ascii="宋体" w:hAnsi="宋体" w:cs="宋体"/>
        </w:rPr>
      </w:pPr>
    </w:p>
    <w:p>
      <w:pPr>
        <w:spacing w:line="440" w:lineRule="exact"/>
        <w:rPr>
          <w:rFonts w:ascii="宋体" w:hAnsi="宋体" w:cs="宋体"/>
        </w:rPr>
      </w:pPr>
    </w:p>
    <w:p>
      <w:pPr>
        <w:wordWrap w:val="0"/>
        <w:spacing w:line="440" w:lineRule="exact"/>
        <w:jc w:val="right"/>
        <w:rPr>
          <w:rFonts w:ascii="宋体" w:hAnsi="宋体" w:cs="宋体"/>
        </w:rPr>
      </w:pPr>
      <w:r>
        <w:rPr>
          <w:rFonts w:hint="eastAsia" w:ascii="宋体" w:hAnsi="宋体" w:cs="宋体"/>
        </w:rPr>
        <w:t xml:space="preserve">                   招标人：</w:t>
      </w:r>
      <w:r>
        <w:rPr>
          <w:rFonts w:hint="eastAsia" w:ascii="宋体" w:hAnsi="宋体" w:cs="宋体"/>
          <w:u w:val="single"/>
        </w:rPr>
        <w:t xml:space="preserve">                                </w:t>
      </w:r>
      <w:r>
        <w:rPr>
          <w:rFonts w:hint="eastAsia" w:ascii="宋体" w:hAnsi="宋体" w:cs="宋体"/>
        </w:rPr>
        <w:t>（签字或盖鲜公章）</w:t>
      </w:r>
    </w:p>
    <w:p>
      <w:pPr>
        <w:spacing w:line="440" w:lineRule="exact"/>
        <w:rPr>
          <w:rFonts w:ascii="宋体" w:hAnsi="宋体" w:cs="宋体"/>
        </w:rPr>
      </w:pPr>
      <w:r>
        <w:rPr>
          <w:rFonts w:hint="eastAsia" w:ascii="宋体" w:hAnsi="宋体" w:cs="宋体"/>
        </w:rPr>
        <w:t xml:space="preserve">                                          </w:t>
      </w:r>
    </w:p>
    <w:p>
      <w:pPr>
        <w:spacing w:line="440" w:lineRule="exact"/>
        <w:ind w:firstLine="3045" w:firstLineChars="1450"/>
        <w:rPr>
          <w:rFonts w:ascii="宋体" w:hAnsi="宋体" w:cs="宋体"/>
        </w:rPr>
      </w:pPr>
      <w:r>
        <w:rPr>
          <w:rFonts w:hint="eastAsia" w:ascii="宋体" w:hAnsi="宋体" w:cs="宋体"/>
        </w:rPr>
        <w:t xml:space="preserve">            </w:t>
      </w:r>
      <w:r>
        <w:rPr>
          <w:rFonts w:hint="eastAsia" w:ascii="宋体" w:hAnsi="宋体" w:cs="宋体"/>
          <w:u w:val="single"/>
        </w:rPr>
        <w:t xml:space="preserve">         </w:t>
      </w:r>
      <w:r>
        <w:rPr>
          <w:rFonts w:hint="eastAsia" w:ascii="宋体" w:hAnsi="宋体" w:cs="宋体"/>
        </w:rPr>
        <w:t xml:space="preserve">年 </w:t>
      </w:r>
      <w:r>
        <w:rPr>
          <w:rFonts w:hint="eastAsia" w:ascii="宋体" w:hAnsi="宋体" w:cs="宋体"/>
          <w:u w:val="single"/>
        </w:rPr>
        <w:t xml:space="preserve">        </w:t>
      </w:r>
      <w:r>
        <w:rPr>
          <w:rFonts w:hint="eastAsia" w:ascii="宋体" w:hAnsi="宋体" w:cs="宋体"/>
        </w:rPr>
        <w:t xml:space="preserve">月 </w:t>
      </w:r>
      <w:r>
        <w:rPr>
          <w:rFonts w:hint="eastAsia" w:ascii="宋体" w:hAnsi="宋体" w:cs="宋体"/>
          <w:u w:val="single"/>
        </w:rPr>
        <w:t xml:space="preserve">        </w:t>
      </w:r>
      <w:r>
        <w:rPr>
          <w:rFonts w:hint="eastAsia" w:ascii="宋体" w:hAnsi="宋体" w:cs="宋体"/>
        </w:rPr>
        <w:t>日</w:t>
      </w: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widowControl/>
        <w:spacing w:line="412" w:lineRule="auto"/>
        <w:jc w:val="left"/>
        <w:rPr>
          <w:rFonts w:ascii="宋体" w:hAnsi="宋体" w:cs="宋体"/>
          <w:b/>
          <w:bCs/>
          <w:kern w:val="0"/>
          <w:sz w:val="32"/>
          <w:szCs w:val="32"/>
        </w:rPr>
        <w:sectPr>
          <w:pgSz w:w="11907" w:h="16840"/>
          <w:pgMar w:top="1134" w:right="1191" w:bottom="1134" w:left="1304" w:header="964" w:footer="992" w:gutter="0"/>
          <w:cols w:space="720" w:num="1"/>
        </w:sectPr>
      </w:pPr>
    </w:p>
    <w:p>
      <w:pPr>
        <w:pStyle w:val="4"/>
        <w:rPr>
          <w:rFonts w:ascii="宋体" w:hAnsi="宋体" w:eastAsia="宋体" w:cs="宋体"/>
          <w:color w:val="auto"/>
        </w:rPr>
      </w:pPr>
      <w:bookmarkStart w:id="196" w:name="_Toc40719319"/>
      <w:bookmarkStart w:id="197" w:name="_Toc152042360"/>
      <w:bookmarkStart w:id="198" w:name="_Toc22632448"/>
      <w:bookmarkStart w:id="199" w:name="_Toc246996226"/>
      <w:bookmarkStart w:id="200" w:name="_Toc179632601"/>
      <w:bookmarkStart w:id="201" w:name="_Toc15503"/>
      <w:bookmarkStart w:id="202" w:name="_Toc2117"/>
      <w:bookmarkStart w:id="203" w:name="_Toc13753"/>
      <w:bookmarkStart w:id="204" w:name="_Toc31925"/>
      <w:bookmarkStart w:id="205" w:name="_Toc34846651"/>
      <w:bookmarkStart w:id="206" w:name="_Toc42605502"/>
      <w:bookmarkStart w:id="207" w:name="_Toc34846612"/>
      <w:bookmarkStart w:id="208" w:name="_Toc505954125"/>
      <w:bookmarkStart w:id="209" w:name="_Toc152045583"/>
      <w:bookmarkStart w:id="210" w:name="_Toc144974550"/>
      <w:bookmarkStart w:id="211" w:name="_Toc21587"/>
      <w:bookmarkStart w:id="212" w:name="_Toc22632552"/>
      <w:bookmarkStart w:id="213" w:name="_Toc28098580"/>
      <w:bookmarkStart w:id="214" w:name="_Toc28465"/>
      <w:bookmarkStart w:id="215" w:name="_Toc247085741"/>
      <w:bookmarkStart w:id="216" w:name="_Toc16483"/>
      <w:bookmarkStart w:id="217" w:name="_Toc246996969"/>
      <w:r>
        <w:rPr>
          <w:rFonts w:hint="eastAsia" w:ascii="宋体" w:hAnsi="宋体" w:eastAsia="宋体" w:cs="宋体"/>
          <w:color w:val="auto"/>
        </w:rPr>
        <w:t>附件三：问题的澄清</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pPr>
        <w:spacing w:line="400" w:lineRule="exact"/>
        <w:jc w:val="center"/>
        <w:rPr>
          <w:rFonts w:ascii="宋体" w:hAnsi="宋体" w:cs="宋体"/>
          <w:sz w:val="28"/>
          <w:szCs w:val="28"/>
        </w:rPr>
      </w:pPr>
    </w:p>
    <w:p>
      <w:pPr>
        <w:spacing w:line="400" w:lineRule="exact"/>
        <w:jc w:val="center"/>
        <w:rPr>
          <w:rFonts w:ascii="宋体" w:hAnsi="宋体" w:cs="宋体"/>
          <w:sz w:val="28"/>
          <w:szCs w:val="28"/>
        </w:rPr>
      </w:pPr>
      <w:r>
        <w:rPr>
          <w:rFonts w:hint="eastAsia" w:ascii="宋体" w:hAnsi="宋体" w:cs="宋体"/>
          <w:sz w:val="28"/>
          <w:szCs w:val="28"/>
        </w:rPr>
        <w:t>问题的澄清</w:t>
      </w:r>
    </w:p>
    <w:p>
      <w:pPr>
        <w:spacing w:line="400" w:lineRule="exact"/>
        <w:ind w:firstLine="3465" w:firstLineChars="1650"/>
        <w:rPr>
          <w:rFonts w:ascii="宋体" w:hAnsi="宋体" w:cs="宋体"/>
        </w:rPr>
      </w:pPr>
      <w:r>
        <w:rPr>
          <w:rFonts w:hint="eastAsia" w:ascii="宋体" w:hAnsi="宋体" w:cs="宋体"/>
        </w:rPr>
        <w:t xml:space="preserve">编号： </w:t>
      </w:r>
    </w:p>
    <w:p>
      <w:pPr>
        <w:spacing w:line="400" w:lineRule="exact"/>
        <w:rPr>
          <w:rFonts w:ascii="宋体" w:hAnsi="宋体" w:cs="宋体"/>
        </w:rPr>
      </w:pPr>
    </w:p>
    <w:p>
      <w:pPr>
        <w:spacing w:line="440" w:lineRule="exact"/>
        <w:ind w:firstLine="2310" w:firstLineChars="1100"/>
        <w:rPr>
          <w:rFonts w:ascii="宋体" w:hAnsi="宋体" w:cs="宋体"/>
        </w:rPr>
      </w:pPr>
      <w:r>
        <w:rPr>
          <w:rFonts w:hint="eastAsia" w:ascii="宋体" w:hAnsi="宋体" w:cs="宋体"/>
          <w:u w:val="single"/>
        </w:rPr>
        <w:t xml:space="preserve">                                        </w:t>
      </w:r>
      <w:r>
        <w:rPr>
          <w:rFonts w:hint="eastAsia" w:ascii="宋体" w:hAnsi="宋体" w:cs="宋体"/>
        </w:rPr>
        <w:t>招标评标委员会：</w:t>
      </w:r>
    </w:p>
    <w:p>
      <w:pPr>
        <w:spacing w:line="440" w:lineRule="exact"/>
        <w:rPr>
          <w:rFonts w:ascii="宋体" w:hAnsi="宋体" w:cs="宋体"/>
        </w:rPr>
      </w:pPr>
    </w:p>
    <w:p>
      <w:pPr>
        <w:spacing w:line="440" w:lineRule="exact"/>
        <w:rPr>
          <w:rFonts w:ascii="宋体" w:hAnsi="宋体" w:cs="宋体"/>
        </w:rPr>
      </w:pPr>
      <w:r>
        <w:rPr>
          <w:rFonts w:hint="eastAsia" w:ascii="宋体" w:hAnsi="宋体" w:cs="宋体"/>
        </w:rPr>
        <w:t>　　问题澄清通知（编号：</w:t>
      </w:r>
      <w:r>
        <w:rPr>
          <w:rFonts w:hint="eastAsia" w:ascii="宋体" w:hAnsi="宋体" w:cs="宋体"/>
          <w:u w:val="single"/>
        </w:rPr>
        <w:t xml:space="preserve">        </w:t>
      </w:r>
      <w:r>
        <w:rPr>
          <w:rFonts w:hint="eastAsia" w:ascii="宋体" w:hAnsi="宋体" w:cs="宋体"/>
        </w:rPr>
        <w:t>）已收悉，现澄清如下：</w:t>
      </w:r>
    </w:p>
    <w:p>
      <w:pPr>
        <w:spacing w:line="440" w:lineRule="exact"/>
        <w:rPr>
          <w:rFonts w:ascii="宋体" w:hAnsi="宋体" w:cs="宋体"/>
        </w:rPr>
      </w:pPr>
      <w:r>
        <w:rPr>
          <w:rFonts w:hint="eastAsia" w:ascii="宋体" w:hAnsi="宋体" w:cs="宋体"/>
        </w:rPr>
        <w:t>　     1.</w:t>
      </w:r>
    </w:p>
    <w:p>
      <w:pPr>
        <w:spacing w:line="440" w:lineRule="exact"/>
        <w:rPr>
          <w:rFonts w:ascii="宋体" w:hAnsi="宋体" w:cs="宋体"/>
        </w:rPr>
      </w:pPr>
      <w:r>
        <w:rPr>
          <w:rFonts w:hint="eastAsia" w:ascii="宋体" w:hAnsi="宋体" w:cs="宋体"/>
        </w:rPr>
        <w:t>　     2.</w:t>
      </w:r>
    </w:p>
    <w:p>
      <w:pPr>
        <w:spacing w:line="440" w:lineRule="exact"/>
        <w:rPr>
          <w:rFonts w:ascii="宋体" w:hAnsi="宋体" w:cs="宋体"/>
        </w:rPr>
      </w:pPr>
      <w:r>
        <w:rPr>
          <w:rFonts w:hint="eastAsia" w:ascii="宋体" w:hAnsi="宋体" w:cs="宋体"/>
        </w:rPr>
        <w:t xml:space="preserve">　   </w:t>
      </w:r>
    </w:p>
    <w:p>
      <w:pPr>
        <w:spacing w:line="440" w:lineRule="exact"/>
        <w:rPr>
          <w:rFonts w:ascii="宋体" w:hAnsi="宋体" w:cs="宋体"/>
        </w:rPr>
      </w:pPr>
      <w:r>
        <w:rPr>
          <w:rFonts w:hint="eastAsia" w:ascii="宋体" w:hAnsi="宋体" w:cs="宋体"/>
        </w:rPr>
        <w:t>　    .....</w:t>
      </w:r>
    </w:p>
    <w:p>
      <w:pPr>
        <w:spacing w:line="440" w:lineRule="exact"/>
        <w:rPr>
          <w:rFonts w:ascii="宋体" w:hAnsi="宋体" w:cs="宋体"/>
        </w:rPr>
      </w:pPr>
      <w:r>
        <w:rPr>
          <w:rFonts w:hint="eastAsia" w:ascii="宋体" w:hAnsi="宋体" w:cs="宋体"/>
        </w:rPr>
        <w:t xml:space="preserve">                       </w:t>
      </w:r>
    </w:p>
    <w:p>
      <w:pPr>
        <w:spacing w:line="440" w:lineRule="exact"/>
        <w:rPr>
          <w:rFonts w:ascii="宋体" w:hAnsi="宋体" w:cs="宋体"/>
        </w:rPr>
      </w:pPr>
      <w:r>
        <w:rPr>
          <w:rFonts w:hint="eastAsia" w:ascii="宋体" w:hAnsi="宋体" w:cs="宋体"/>
        </w:rPr>
        <w:t xml:space="preserve">　 </w:t>
      </w:r>
    </w:p>
    <w:p>
      <w:pPr>
        <w:spacing w:line="440" w:lineRule="exact"/>
        <w:rPr>
          <w:rFonts w:ascii="宋体" w:hAnsi="宋体" w:cs="宋体"/>
        </w:rPr>
      </w:pPr>
    </w:p>
    <w:p>
      <w:pPr>
        <w:spacing w:line="440" w:lineRule="exact"/>
        <w:rPr>
          <w:rFonts w:ascii="宋体" w:hAnsi="宋体" w:cs="宋体"/>
        </w:rPr>
      </w:pPr>
    </w:p>
    <w:p>
      <w:pPr>
        <w:spacing w:line="440" w:lineRule="exact"/>
        <w:rPr>
          <w:rFonts w:ascii="宋体" w:hAnsi="宋体" w:cs="宋体"/>
        </w:rPr>
      </w:pPr>
    </w:p>
    <w:p>
      <w:pPr>
        <w:spacing w:line="440" w:lineRule="exact"/>
        <w:rPr>
          <w:rFonts w:ascii="宋体" w:hAnsi="宋体" w:cs="宋体"/>
        </w:rPr>
      </w:pPr>
    </w:p>
    <w:p>
      <w:pPr>
        <w:spacing w:line="440" w:lineRule="exact"/>
        <w:rPr>
          <w:rFonts w:ascii="宋体" w:hAnsi="宋体" w:cs="宋体"/>
        </w:rPr>
      </w:pPr>
      <w:r>
        <w:rPr>
          <w:rFonts w:hint="eastAsia" w:ascii="宋体" w:hAnsi="宋体" w:cs="宋体"/>
        </w:rPr>
        <w:t>　　　　　　　　　　　　　　　投标人：</w:t>
      </w:r>
      <w:r>
        <w:rPr>
          <w:rFonts w:hint="eastAsia" w:ascii="宋体" w:hAnsi="宋体" w:cs="宋体"/>
          <w:u w:val="single"/>
        </w:rPr>
        <w:t xml:space="preserve">                        </w:t>
      </w:r>
      <w:r>
        <w:rPr>
          <w:rFonts w:hint="eastAsia" w:ascii="宋体" w:hAnsi="宋体" w:cs="宋体"/>
        </w:rPr>
        <w:t>（盖单位鲜公章）</w:t>
      </w:r>
    </w:p>
    <w:p>
      <w:pPr>
        <w:spacing w:line="440" w:lineRule="exact"/>
        <w:rPr>
          <w:rFonts w:ascii="宋体" w:hAnsi="宋体" w:cs="宋体"/>
        </w:rPr>
      </w:pPr>
      <w:r>
        <w:rPr>
          <w:rFonts w:hint="eastAsia" w:ascii="宋体" w:hAnsi="宋体" w:cs="宋体"/>
        </w:rPr>
        <w:t>　　　　　　　　　　　　　　　</w:t>
      </w:r>
    </w:p>
    <w:p>
      <w:pPr>
        <w:spacing w:line="440" w:lineRule="exact"/>
        <w:rPr>
          <w:rFonts w:ascii="宋体" w:hAnsi="宋体" w:cs="宋体"/>
        </w:rPr>
      </w:pPr>
      <w:r>
        <w:rPr>
          <w:rFonts w:hint="eastAsia" w:ascii="宋体" w:hAnsi="宋体" w:cs="宋体"/>
        </w:rPr>
        <w:t>　　　　　　　　　　　　　　　法定代表人或其委托代理人：</w:t>
      </w:r>
      <w:r>
        <w:rPr>
          <w:rFonts w:hint="eastAsia" w:ascii="宋体" w:hAnsi="宋体" w:cs="宋体"/>
          <w:u w:val="single"/>
        </w:rPr>
        <w:t xml:space="preserve">          </w:t>
      </w:r>
      <w:r>
        <w:rPr>
          <w:rFonts w:hint="eastAsia" w:ascii="宋体" w:hAnsi="宋体" w:cs="宋体"/>
        </w:rPr>
        <w:t>（签字）</w:t>
      </w:r>
    </w:p>
    <w:p>
      <w:pPr>
        <w:spacing w:line="440" w:lineRule="exact"/>
        <w:rPr>
          <w:rFonts w:ascii="宋体" w:hAnsi="宋体" w:cs="宋体"/>
        </w:rPr>
      </w:pPr>
      <w:r>
        <w:rPr>
          <w:rFonts w:hint="eastAsia" w:ascii="宋体" w:hAnsi="宋体" w:cs="宋体"/>
        </w:rPr>
        <w:t>　　　　　　　　　　　　　　　</w:t>
      </w:r>
    </w:p>
    <w:p>
      <w:pPr>
        <w:spacing w:line="440" w:lineRule="exact"/>
        <w:rPr>
          <w:rFonts w:ascii="宋体" w:hAnsi="宋体" w:cs="宋体"/>
        </w:rPr>
      </w:pPr>
      <w:r>
        <w:rPr>
          <w:rFonts w:hint="eastAsia" w:ascii="宋体" w:hAnsi="宋体" w:cs="宋体"/>
        </w:rPr>
        <w:t xml:space="preserve">　　　　　　　　　　　　　　　            </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pPr>
        <w:spacing w:line="400" w:lineRule="exact"/>
        <w:rPr>
          <w:rFonts w:ascii="宋体" w:hAnsi="宋体" w:cs="宋体"/>
        </w:rPr>
      </w:pPr>
    </w:p>
    <w:p>
      <w:pPr>
        <w:spacing w:line="440" w:lineRule="exact"/>
        <w:rPr>
          <w:rFonts w:ascii="宋体" w:hAnsi="宋体" w:cs="宋体"/>
          <w:b/>
          <w:bCs/>
          <w:sz w:val="32"/>
          <w:szCs w:val="32"/>
        </w:rPr>
      </w:pPr>
      <w:r>
        <w:rPr>
          <w:rFonts w:hint="eastAsia" w:ascii="宋体" w:hAnsi="宋体" w:cs="宋体"/>
        </w:rPr>
        <w:br w:type="page"/>
      </w:r>
      <w:bookmarkStart w:id="218" w:name="_Toc246996227"/>
      <w:bookmarkStart w:id="219" w:name="_Toc505954126"/>
      <w:bookmarkStart w:id="220" w:name="_Toc246996970"/>
      <w:bookmarkStart w:id="221" w:name="_Toc144974551"/>
      <w:bookmarkStart w:id="222" w:name="_Toc247085742"/>
      <w:bookmarkStart w:id="223" w:name="_Toc152045584"/>
      <w:bookmarkStart w:id="224" w:name="_Toc152042361"/>
      <w:bookmarkStart w:id="225" w:name="_Toc179632602"/>
      <w:r>
        <w:rPr>
          <w:rFonts w:hint="eastAsia" w:ascii="宋体" w:hAnsi="宋体" w:cs="宋体"/>
          <w:b/>
          <w:bCs/>
          <w:sz w:val="32"/>
          <w:szCs w:val="32"/>
        </w:rPr>
        <w:t>附件四：中标通知书</w:t>
      </w:r>
      <w:bookmarkEnd w:id="218"/>
      <w:bookmarkEnd w:id="219"/>
      <w:bookmarkEnd w:id="220"/>
      <w:bookmarkEnd w:id="221"/>
      <w:bookmarkEnd w:id="222"/>
      <w:bookmarkEnd w:id="223"/>
      <w:bookmarkEnd w:id="224"/>
      <w:bookmarkEnd w:id="225"/>
    </w:p>
    <w:p>
      <w:pPr>
        <w:spacing w:line="400" w:lineRule="exact"/>
        <w:rPr>
          <w:rFonts w:ascii="宋体" w:hAnsi="宋体" w:cs="宋体"/>
        </w:rPr>
      </w:pPr>
    </w:p>
    <w:p>
      <w:pPr>
        <w:spacing w:line="400" w:lineRule="exact"/>
        <w:jc w:val="center"/>
        <w:rPr>
          <w:rFonts w:ascii="宋体" w:hAnsi="宋体" w:cs="宋体"/>
          <w:sz w:val="28"/>
          <w:szCs w:val="28"/>
        </w:rPr>
      </w:pPr>
      <w:r>
        <w:rPr>
          <w:rFonts w:hint="eastAsia" w:ascii="宋体" w:hAnsi="宋体" w:cs="宋体"/>
          <w:sz w:val="28"/>
          <w:szCs w:val="28"/>
        </w:rPr>
        <w:t>中标通知书</w:t>
      </w:r>
    </w:p>
    <w:p>
      <w:pPr>
        <w:spacing w:line="400" w:lineRule="exact"/>
        <w:rPr>
          <w:rFonts w:ascii="宋体" w:hAnsi="宋体" w:cs="宋体"/>
        </w:rPr>
      </w:pPr>
      <w:r>
        <w:rPr>
          <w:rFonts w:hint="eastAsia" w:ascii="宋体" w:hAnsi="宋体" w:cs="宋体"/>
        </w:rPr>
        <w:t xml:space="preserve">                              </w:t>
      </w:r>
    </w:p>
    <w:p>
      <w:pPr>
        <w:spacing w:line="440" w:lineRule="exact"/>
        <w:rPr>
          <w:rFonts w:ascii="宋体" w:hAnsi="宋体" w:cs="宋体"/>
        </w:rPr>
      </w:pPr>
      <w:r>
        <w:rPr>
          <w:rFonts w:hint="eastAsia" w:ascii="宋体" w:hAnsi="宋体" w:cs="宋体"/>
          <w:u w:val="single"/>
        </w:rPr>
        <w:t xml:space="preserve">                   </w:t>
      </w:r>
      <w:r>
        <w:rPr>
          <w:rFonts w:hint="eastAsia" w:ascii="宋体" w:hAnsi="宋体" w:cs="宋体"/>
        </w:rPr>
        <w:t>（中标人名称）：</w:t>
      </w:r>
    </w:p>
    <w:p>
      <w:pPr>
        <w:spacing w:line="440" w:lineRule="exact"/>
        <w:rPr>
          <w:rFonts w:ascii="宋体" w:hAnsi="宋体" w:cs="宋体"/>
        </w:rPr>
      </w:pPr>
    </w:p>
    <w:p>
      <w:pPr>
        <w:spacing w:line="440" w:lineRule="exact"/>
        <w:rPr>
          <w:rFonts w:ascii="宋体" w:hAnsi="宋体" w:cs="宋体"/>
        </w:rPr>
      </w:pPr>
      <w:r>
        <w:rPr>
          <w:rFonts w:hint="eastAsia" w:ascii="宋体" w:hAnsi="宋体" w:cs="宋体"/>
        </w:rPr>
        <w:t>　　你方于</w:t>
      </w:r>
      <w:r>
        <w:rPr>
          <w:rFonts w:hint="eastAsia" w:ascii="宋体" w:hAnsi="宋体" w:cs="宋体"/>
          <w:u w:val="single"/>
        </w:rPr>
        <w:t xml:space="preserve">                   </w:t>
      </w:r>
      <w:r>
        <w:rPr>
          <w:rFonts w:hint="eastAsia" w:ascii="宋体" w:hAnsi="宋体" w:cs="宋体"/>
        </w:rPr>
        <w:t>（投标日期）所递交的</w:t>
      </w:r>
      <w:r>
        <w:rPr>
          <w:rFonts w:hint="eastAsia" w:ascii="宋体" w:hAnsi="宋体" w:cs="宋体"/>
          <w:u w:val="single"/>
        </w:rPr>
        <w:t xml:space="preserve">   （项目名称）    </w:t>
      </w:r>
      <w:r>
        <w:rPr>
          <w:rFonts w:hint="eastAsia" w:ascii="宋体" w:hAnsi="宋体" w:cs="宋体"/>
        </w:rPr>
        <w:t>投标文件已被我方接受，被确定为中标人。</w:t>
      </w:r>
    </w:p>
    <w:p>
      <w:pPr>
        <w:spacing w:line="440" w:lineRule="exact"/>
        <w:rPr>
          <w:rFonts w:ascii="宋体" w:hAnsi="宋体" w:cs="宋体"/>
        </w:rPr>
      </w:pPr>
      <w:r>
        <w:rPr>
          <w:rFonts w:hint="eastAsia" w:ascii="宋体" w:hAnsi="宋体" w:cs="宋体"/>
        </w:rPr>
        <w:t>　　中标金额：</w:t>
      </w:r>
      <w:r>
        <w:rPr>
          <w:rFonts w:hint="eastAsia" w:ascii="宋体" w:hAnsi="宋体" w:cs="宋体"/>
          <w:u w:val="single"/>
        </w:rPr>
        <w:t xml:space="preserve">                  </w:t>
      </w:r>
      <w:r>
        <w:rPr>
          <w:rFonts w:hint="eastAsia" w:ascii="宋体" w:hAnsi="宋体" w:cs="宋体"/>
        </w:rPr>
        <w:t>。</w:t>
      </w:r>
    </w:p>
    <w:p>
      <w:pPr>
        <w:spacing w:line="440" w:lineRule="exact"/>
        <w:rPr>
          <w:rFonts w:ascii="宋体" w:hAnsi="宋体" w:cs="宋体"/>
        </w:rPr>
      </w:pPr>
      <w:r>
        <w:rPr>
          <w:rFonts w:hint="eastAsia" w:ascii="宋体" w:hAnsi="宋体" w:cs="宋体"/>
        </w:rPr>
        <w:t>　　工期：</w:t>
      </w:r>
      <w:r>
        <w:rPr>
          <w:rFonts w:hint="eastAsia" w:ascii="宋体" w:hAnsi="宋体" w:cs="宋体"/>
          <w:u w:val="single"/>
        </w:rPr>
        <w:t xml:space="preserve">       个月</w:t>
      </w:r>
      <w:r>
        <w:rPr>
          <w:rFonts w:hint="eastAsia" w:ascii="宋体" w:hAnsi="宋体" w:cs="宋体"/>
        </w:rPr>
        <w:t>。</w:t>
      </w:r>
    </w:p>
    <w:p>
      <w:pPr>
        <w:spacing w:line="440" w:lineRule="exact"/>
        <w:rPr>
          <w:rFonts w:ascii="宋体" w:hAnsi="宋体" w:cs="宋体"/>
        </w:rPr>
      </w:pPr>
      <w:r>
        <w:rPr>
          <w:rFonts w:hint="eastAsia" w:ascii="宋体" w:hAnsi="宋体" w:cs="宋体"/>
        </w:rPr>
        <w:t>　  工程质量：符合</w:t>
      </w:r>
      <w:r>
        <w:rPr>
          <w:rFonts w:hint="eastAsia" w:ascii="宋体" w:hAnsi="宋体" w:cs="宋体"/>
          <w:u w:val="single"/>
        </w:rPr>
        <w:t xml:space="preserve">                      </w:t>
      </w:r>
      <w:r>
        <w:rPr>
          <w:rFonts w:hint="eastAsia" w:ascii="宋体" w:hAnsi="宋体" w:cs="宋体"/>
        </w:rPr>
        <w:t>标准。</w:t>
      </w:r>
    </w:p>
    <w:p>
      <w:pPr>
        <w:spacing w:line="440" w:lineRule="exact"/>
        <w:rPr>
          <w:rFonts w:ascii="宋体" w:hAnsi="宋体" w:cs="宋体"/>
        </w:rPr>
      </w:pPr>
      <w:r>
        <w:rPr>
          <w:rFonts w:hint="eastAsia" w:ascii="宋体" w:hAnsi="宋体" w:cs="宋体"/>
        </w:rPr>
        <w:t>　　项目经理：</w:t>
      </w:r>
      <w:r>
        <w:rPr>
          <w:rFonts w:hint="eastAsia" w:ascii="宋体" w:hAnsi="宋体" w:cs="宋体"/>
          <w:u w:val="single"/>
        </w:rPr>
        <w:t xml:space="preserve">              </w:t>
      </w:r>
      <w:r>
        <w:rPr>
          <w:rFonts w:hint="eastAsia" w:ascii="宋体" w:hAnsi="宋体" w:cs="宋体"/>
        </w:rPr>
        <w:t>（姓名）。</w:t>
      </w:r>
    </w:p>
    <w:p>
      <w:pPr>
        <w:spacing w:line="440" w:lineRule="exact"/>
        <w:ind w:firstLine="420"/>
        <w:rPr>
          <w:rFonts w:ascii="宋体" w:hAnsi="宋体" w:cs="宋体"/>
        </w:rPr>
      </w:pPr>
      <w:r>
        <w:rPr>
          <w:rFonts w:hint="eastAsia" w:ascii="宋体" w:hAnsi="宋体" w:cs="宋体"/>
        </w:rPr>
        <w:t>请你方在接到本通知书后的</w:t>
      </w:r>
      <w:r>
        <w:rPr>
          <w:rFonts w:hint="eastAsia" w:ascii="宋体" w:hAnsi="宋体" w:cs="宋体"/>
          <w:u w:val="single"/>
        </w:rPr>
        <w:t xml:space="preserve">       </w:t>
      </w:r>
      <w:r>
        <w:rPr>
          <w:rFonts w:hint="eastAsia" w:ascii="宋体" w:hAnsi="宋体" w:cs="宋体"/>
        </w:rPr>
        <w:t>日内到</w:t>
      </w:r>
      <w:r>
        <w:rPr>
          <w:rFonts w:hint="eastAsia" w:ascii="宋体" w:hAnsi="宋体" w:cs="宋体"/>
          <w:u w:val="single"/>
        </w:rPr>
        <w:t xml:space="preserve">                      </w:t>
      </w:r>
      <w:r>
        <w:rPr>
          <w:rFonts w:hint="eastAsia" w:ascii="宋体" w:hAnsi="宋体" w:cs="宋体"/>
        </w:rPr>
        <w:t>（业主指定地点）与我方签订承包合同，在此之前按招标文件第二章“投标人须知”第7.7款规定向我方提交履约担保。</w:t>
      </w:r>
    </w:p>
    <w:p>
      <w:pPr>
        <w:spacing w:line="440" w:lineRule="exact"/>
        <w:ind w:firstLine="420"/>
        <w:rPr>
          <w:rFonts w:ascii="宋体" w:hAnsi="宋体" w:cs="宋体"/>
        </w:rPr>
      </w:pPr>
      <w:r>
        <w:rPr>
          <w:rFonts w:hint="eastAsia" w:ascii="宋体" w:hAnsi="宋体" w:cs="宋体"/>
        </w:rPr>
        <w:t>随附的澄清、说明、补正事项纪要，是本中标通知书的组成部分。</w:t>
      </w:r>
    </w:p>
    <w:p>
      <w:pPr>
        <w:spacing w:line="440" w:lineRule="exact"/>
        <w:rPr>
          <w:rFonts w:ascii="宋体" w:hAnsi="宋体" w:cs="宋体"/>
        </w:rPr>
      </w:pPr>
      <w:r>
        <w:rPr>
          <w:rFonts w:hint="eastAsia" w:ascii="宋体" w:hAnsi="宋体" w:cs="宋体"/>
        </w:rPr>
        <w:t>　　特此通知。</w:t>
      </w:r>
    </w:p>
    <w:p>
      <w:pPr>
        <w:spacing w:line="440" w:lineRule="exact"/>
        <w:ind w:firstLine="420" w:firstLineChars="200"/>
        <w:rPr>
          <w:rFonts w:ascii="宋体" w:hAnsi="宋体" w:cs="宋体"/>
        </w:rPr>
      </w:pPr>
      <w:r>
        <w:rPr>
          <w:rFonts w:hint="eastAsia" w:ascii="宋体" w:hAnsi="宋体" w:cs="宋体"/>
        </w:rPr>
        <w:t>附：澄清、说明、补正事项纪要</w:t>
      </w:r>
    </w:p>
    <w:p>
      <w:pPr>
        <w:spacing w:line="440" w:lineRule="exact"/>
        <w:rPr>
          <w:rFonts w:ascii="宋体" w:hAnsi="宋体" w:cs="宋体"/>
        </w:rPr>
      </w:pPr>
    </w:p>
    <w:p>
      <w:pPr>
        <w:spacing w:line="440" w:lineRule="exact"/>
        <w:rPr>
          <w:rFonts w:ascii="宋体" w:hAnsi="宋体" w:cs="宋体"/>
        </w:rPr>
      </w:pPr>
    </w:p>
    <w:p>
      <w:pPr>
        <w:spacing w:line="540" w:lineRule="exact"/>
        <w:rPr>
          <w:rFonts w:ascii="宋体" w:hAnsi="宋体" w:cs="宋体"/>
        </w:rPr>
      </w:pPr>
    </w:p>
    <w:p>
      <w:pPr>
        <w:spacing w:line="540" w:lineRule="exact"/>
        <w:ind w:firstLine="1995" w:firstLineChars="950"/>
        <w:rPr>
          <w:rFonts w:ascii="宋体" w:hAnsi="宋体" w:cs="宋体"/>
        </w:rPr>
      </w:pPr>
      <w:r>
        <w:rPr>
          <w:rFonts w:hint="eastAsia" w:ascii="宋体" w:hAnsi="宋体" w:cs="宋体"/>
        </w:rPr>
        <w:t>招标人：</w:t>
      </w:r>
      <w:r>
        <w:rPr>
          <w:rFonts w:hint="eastAsia" w:ascii="宋体" w:hAnsi="宋体" w:cs="宋体"/>
          <w:u w:val="single"/>
        </w:rPr>
        <w:t xml:space="preserve">  重庆成渝高速公路有限公司  </w:t>
      </w:r>
      <w:r>
        <w:rPr>
          <w:rFonts w:hint="eastAsia" w:ascii="宋体" w:hAnsi="宋体" w:cs="宋体"/>
        </w:rPr>
        <w:t>（盖单位鲜公章）</w:t>
      </w:r>
    </w:p>
    <w:p>
      <w:pPr>
        <w:spacing w:line="540" w:lineRule="exact"/>
        <w:ind w:firstLine="3150" w:firstLineChars="1500"/>
        <w:rPr>
          <w:rFonts w:ascii="宋体" w:hAnsi="宋体" w:cs="宋体"/>
        </w:rPr>
      </w:pPr>
      <w:r>
        <w:rPr>
          <w:rFonts w:hint="eastAsia" w:ascii="宋体" w:hAnsi="宋体" w:cs="宋体"/>
        </w:rPr>
        <w:t>法定代表人：</w:t>
      </w:r>
      <w:r>
        <w:rPr>
          <w:rFonts w:hint="eastAsia" w:ascii="宋体" w:hAnsi="宋体" w:cs="宋体"/>
          <w:u w:val="single"/>
        </w:rPr>
        <w:t xml:space="preserve">            </w:t>
      </w:r>
      <w:r>
        <w:rPr>
          <w:rFonts w:hint="eastAsia" w:ascii="宋体" w:hAnsi="宋体" w:cs="宋体"/>
        </w:rPr>
        <w:t>（签字）</w:t>
      </w:r>
    </w:p>
    <w:p>
      <w:pPr>
        <w:spacing w:line="540" w:lineRule="exact"/>
        <w:ind w:firstLine="3150" w:firstLineChars="1500"/>
        <w:rPr>
          <w:rFonts w:ascii="宋体" w:hAnsi="宋体" w:cs="宋体"/>
        </w:rPr>
      </w:pPr>
      <w:r>
        <w:rPr>
          <w:rFonts w:hint="eastAsia" w:ascii="宋体" w:hAnsi="宋体" w:cs="宋体"/>
        </w:rPr>
        <w:t xml:space="preserve"> </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widowControl/>
        <w:spacing w:line="412" w:lineRule="auto"/>
        <w:jc w:val="left"/>
        <w:rPr>
          <w:rFonts w:ascii="宋体" w:hAnsi="宋体" w:cs="宋体"/>
          <w:b/>
          <w:bCs/>
          <w:kern w:val="0"/>
          <w:sz w:val="32"/>
          <w:szCs w:val="32"/>
        </w:rPr>
        <w:sectPr>
          <w:pgSz w:w="11907" w:h="16840"/>
          <w:pgMar w:top="1134" w:right="1191" w:bottom="1134" w:left="1304" w:header="964" w:footer="992" w:gutter="0"/>
          <w:cols w:space="720" w:num="1"/>
        </w:sectPr>
      </w:pPr>
    </w:p>
    <w:p>
      <w:pPr>
        <w:pStyle w:val="4"/>
        <w:rPr>
          <w:rFonts w:ascii="宋体" w:hAnsi="宋体" w:eastAsia="宋体" w:cs="宋体"/>
          <w:color w:val="auto"/>
        </w:rPr>
      </w:pPr>
      <w:bookmarkStart w:id="226" w:name="_Toc34846652"/>
      <w:bookmarkStart w:id="227" w:name="_Toc246996971"/>
      <w:bookmarkStart w:id="228" w:name="_Toc24067"/>
      <w:bookmarkStart w:id="229" w:name="_Toc5669"/>
      <w:bookmarkStart w:id="230" w:name="_Toc42605503"/>
      <w:bookmarkStart w:id="231" w:name="_Toc247085743"/>
      <w:bookmarkStart w:id="232" w:name="_Toc152045585"/>
      <w:bookmarkStart w:id="233" w:name="_Toc5008"/>
      <w:bookmarkStart w:id="234" w:name="_Toc144974552"/>
      <w:bookmarkStart w:id="235" w:name="_Toc40719320"/>
      <w:bookmarkStart w:id="236" w:name="_Toc34846613"/>
      <w:bookmarkStart w:id="237" w:name="_Toc8261"/>
      <w:bookmarkStart w:id="238" w:name="_Toc18298"/>
      <w:bookmarkStart w:id="239" w:name="_Toc28098581"/>
      <w:bookmarkStart w:id="240" w:name="_Toc505954127"/>
      <w:bookmarkStart w:id="241" w:name="_Toc152042362"/>
      <w:bookmarkStart w:id="242" w:name="_Toc179632603"/>
      <w:bookmarkStart w:id="243" w:name="_Toc246996228"/>
      <w:bookmarkStart w:id="244" w:name="_Toc16609"/>
      <w:bookmarkStart w:id="245" w:name="_Toc22632449"/>
      <w:bookmarkStart w:id="246" w:name="_Toc29748"/>
      <w:bookmarkStart w:id="247" w:name="_Toc22632553"/>
      <w:r>
        <w:rPr>
          <w:rFonts w:hint="eastAsia" w:ascii="宋体" w:hAnsi="宋体" w:eastAsia="宋体" w:cs="宋体"/>
          <w:color w:val="auto"/>
        </w:rPr>
        <w:t>附件六：中标结果通知书</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pPr>
        <w:spacing w:line="400" w:lineRule="exact"/>
        <w:rPr>
          <w:rFonts w:ascii="宋体" w:hAnsi="宋体" w:cs="宋体"/>
        </w:rPr>
      </w:pPr>
    </w:p>
    <w:p>
      <w:pPr>
        <w:spacing w:line="400" w:lineRule="exact"/>
        <w:jc w:val="center"/>
        <w:rPr>
          <w:rFonts w:ascii="宋体" w:hAnsi="宋体" w:cs="宋体"/>
          <w:sz w:val="28"/>
          <w:szCs w:val="28"/>
        </w:rPr>
      </w:pPr>
      <w:r>
        <w:rPr>
          <w:rFonts w:hint="eastAsia" w:ascii="宋体" w:hAnsi="宋体" w:cs="宋体"/>
          <w:sz w:val="28"/>
          <w:szCs w:val="28"/>
        </w:rPr>
        <w:t>中标结果通知书</w:t>
      </w:r>
    </w:p>
    <w:p>
      <w:pPr>
        <w:spacing w:line="400" w:lineRule="exact"/>
        <w:rPr>
          <w:rFonts w:ascii="宋体" w:hAnsi="宋体" w:cs="宋体"/>
        </w:rPr>
      </w:pPr>
    </w:p>
    <w:p>
      <w:pPr>
        <w:spacing w:line="440" w:lineRule="exact"/>
        <w:rPr>
          <w:rFonts w:ascii="宋体" w:hAnsi="宋体" w:cs="宋体"/>
        </w:rPr>
      </w:pPr>
      <w:r>
        <w:rPr>
          <w:rFonts w:hint="eastAsia" w:ascii="宋体" w:hAnsi="宋体" w:cs="宋体"/>
          <w:u w:val="single"/>
        </w:rPr>
        <w:t xml:space="preserve">                  </w:t>
      </w:r>
      <w:r>
        <w:rPr>
          <w:rFonts w:hint="eastAsia" w:ascii="宋体" w:hAnsi="宋体" w:cs="宋体"/>
        </w:rPr>
        <w:t>（未中标人名称）：</w:t>
      </w:r>
    </w:p>
    <w:p>
      <w:pPr>
        <w:spacing w:line="440" w:lineRule="exact"/>
        <w:rPr>
          <w:rFonts w:ascii="宋体" w:hAnsi="宋体" w:cs="宋体"/>
        </w:rPr>
      </w:pPr>
      <w:r>
        <w:rPr>
          <w:rFonts w:hint="eastAsia" w:ascii="宋体" w:hAnsi="宋体" w:cs="宋体"/>
        </w:rPr>
        <w:t xml:space="preserve">    </w:t>
      </w:r>
    </w:p>
    <w:p>
      <w:pPr>
        <w:spacing w:line="440" w:lineRule="exact"/>
        <w:rPr>
          <w:rFonts w:ascii="宋体" w:hAnsi="宋体" w:cs="宋体"/>
        </w:rPr>
      </w:pPr>
      <w:r>
        <w:rPr>
          <w:rFonts w:hint="eastAsia" w:ascii="宋体" w:hAnsi="宋体" w:cs="宋体"/>
        </w:rPr>
        <w:t>　　我方已接受</w:t>
      </w:r>
      <w:r>
        <w:rPr>
          <w:rFonts w:hint="eastAsia" w:ascii="宋体" w:hAnsi="宋体" w:cs="宋体"/>
          <w:u w:val="single"/>
        </w:rPr>
        <w:t xml:space="preserve">                  </w:t>
      </w:r>
      <w:r>
        <w:rPr>
          <w:rFonts w:hint="eastAsia" w:ascii="宋体" w:hAnsi="宋体" w:cs="宋体"/>
        </w:rPr>
        <w:t>（中标人名称）于</w:t>
      </w:r>
      <w:r>
        <w:rPr>
          <w:rFonts w:hint="eastAsia" w:ascii="宋体" w:hAnsi="宋体" w:cs="宋体"/>
          <w:u w:val="single"/>
        </w:rPr>
        <w:t xml:space="preserve">                  </w:t>
      </w:r>
      <w:r>
        <w:rPr>
          <w:rFonts w:hint="eastAsia" w:ascii="宋体" w:hAnsi="宋体" w:cs="宋体"/>
        </w:rPr>
        <w:t>（投标日期）所递交的</w:t>
      </w:r>
      <w:r>
        <w:rPr>
          <w:rFonts w:hint="eastAsia" w:ascii="宋体" w:hAnsi="宋体" w:cs="宋体"/>
          <w:u w:val="single"/>
        </w:rPr>
        <w:t xml:space="preserve"> （项目名称）（标段）</w:t>
      </w:r>
      <w:r>
        <w:rPr>
          <w:rFonts w:hint="eastAsia" w:ascii="宋体" w:hAnsi="宋体" w:cs="宋体"/>
        </w:rPr>
        <w:t>投标文件，确定</w:t>
      </w:r>
      <w:r>
        <w:rPr>
          <w:rFonts w:hint="eastAsia" w:ascii="宋体" w:hAnsi="宋体" w:cs="宋体"/>
          <w:u w:val="single"/>
        </w:rPr>
        <w:t xml:space="preserve">            </w:t>
      </w:r>
      <w:r>
        <w:rPr>
          <w:rFonts w:hint="eastAsia" w:ascii="宋体" w:hAnsi="宋体" w:cs="宋体"/>
        </w:rPr>
        <w:t>（中标人名称）为中标人。</w:t>
      </w:r>
    </w:p>
    <w:p>
      <w:pPr>
        <w:spacing w:line="440" w:lineRule="exact"/>
        <w:rPr>
          <w:rFonts w:ascii="宋体" w:hAnsi="宋体" w:cs="宋体"/>
        </w:rPr>
      </w:pPr>
      <w:r>
        <w:rPr>
          <w:rFonts w:hint="eastAsia" w:ascii="宋体" w:hAnsi="宋体" w:cs="宋体"/>
        </w:rPr>
        <w:t>　　</w:t>
      </w:r>
    </w:p>
    <w:p>
      <w:pPr>
        <w:spacing w:line="440" w:lineRule="exact"/>
        <w:rPr>
          <w:rFonts w:ascii="宋体" w:hAnsi="宋体" w:cs="宋体"/>
        </w:rPr>
      </w:pPr>
      <w:r>
        <w:rPr>
          <w:rFonts w:hint="eastAsia" w:ascii="宋体" w:hAnsi="宋体" w:cs="宋体"/>
        </w:rPr>
        <w:t>　　感谢你单位对我们工作的大力支持！</w:t>
      </w:r>
    </w:p>
    <w:p>
      <w:pPr>
        <w:spacing w:line="440" w:lineRule="exact"/>
        <w:rPr>
          <w:rFonts w:ascii="宋体" w:hAnsi="宋体" w:cs="宋体"/>
        </w:rPr>
      </w:pPr>
    </w:p>
    <w:p>
      <w:pPr>
        <w:spacing w:line="440" w:lineRule="exact"/>
        <w:rPr>
          <w:rFonts w:ascii="宋体" w:hAnsi="宋体" w:cs="宋体"/>
        </w:rPr>
      </w:pPr>
    </w:p>
    <w:p>
      <w:pPr>
        <w:spacing w:line="440" w:lineRule="exact"/>
        <w:rPr>
          <w:rFonts w:ascii="宋体" w:hAnsi="宋体" w:cs="宋体"/>
        </w:rPr>
      </w:pPr>
    </w:p>
    <w:p>
      <w:pPr>
        <w:spacing w:line="540" w:lineRule="exact"/>
        <w:ind w:firstLine="1995" w:firstLineChars="950"/>
        <w:rPr>
          <w:rFonts w:ascii="宋体" w:hAnsi="宋体" w:cs="宋体"/>
        </w:rPr>
      </w:pPr>
      <w:r>
        <w:rPr>
          <w:rFonts w:hint="eastAsia" w:ascii="宋体" w:hAnsi="宋体" w:cs="宋体"/>
        </w:rPr>
        <w:t xml:space="preserve">             招标人：</w:t>
      </w:r>
      <w:r>
        <w:rPr>
          <w:rFonts w:hint="eastAsia" w:ascii="宋体" w:hAnsi="宋体" w:cs="宋体"/>
          <w:u w:val="single"/>
        </w:rPr>
        <w:t xml:space="preserve">                             </w:t>
      </w:r>
      <w:r>
        <w:rPr>
          <w:rFonts w:hint="eastAsia" w:ascii="宋体" w:hAnsi="宋体" w:cs="宋体"/>
        </w:rPr>
        <w:t>（盖单位鲜公章）</w:t>
      </w:r>
    </w:p>
    <w:p>
      <w:pPr>
        <w:spacing w:line="440" w:lineRule="exact"/>
        <w:rPr>
          <w:rFonts w:ascii="宋体" w:hAnsi="宋体" w:cs="宋体"/>
        </w:rPr>
      </w:pPr>
    </w:p>
    <w:p>
      <w:pPr>
        <w:spacing w:line="440" w:lineRule="exact"/>
        <w:rPr>
          <w:rFonts w:ascii="宋体" w:hAnsi="宋体" w:cs="宋体"/>
        </w:rPr>
      </w:pPr>
    </w:p>
    <w:p>
      <w:pPr>
        <w:spacing w:line="440" w:lineRule="exact"/>
        <w:rPr>
          <w:rFonts w:ascii="宋体" w:hAnsi="宋体" w:cs="宋体"/>
        </w:rPr>
      </w:pPr>
      <w:r>
        <w:rPr>
          <w:rFonts w:hint="eastAsia" w:ascii="宋体" w:hAnsi="宋体" w:cs="宋体"/>
        </w:rPr>
        <w:t xml:space="preserve">                                法定代表人：</w:t>
      </w:r>
      <w:r>
        <w:rPr>
          <w:rFonts w:hint="eastAsia" w:ascii="宋体" w:hAnsi="宋体" w:cs="宋体"/>
          <w:u w:val="single"/>
        </w:rPr>
        <w:t xml:space="preserve">                </w:t>
      </w:r>
      <w:r>
        <w:rPr>
          <w:rFonts w:hint="eastAsia" w:ascii="宋体" w:hAnsi="宋体" w:cs="宋体"/>
        </w:rPr>
        <w:t>（签字）</w:t>
      </w:r>
    </w:p>
    <w:p>
      <w:pPr>
        <w:spacing w:line="440" w:lineRule="exact"/>
        <w:rPr>
          <w:rFonts w:ascii="宋体" w:hAnsi="宋体" w:cs="宋体"/>
        </w:rPr>
      </w:pPr>
    </w:p>
    <w:p>
      <w:pPr>
        <w:spacing w:line="440" w:lineRule="exact"/>
        <w:rPr>
          <w:rFonts w:ascii="宋体" w:hAnsi="宋体" w:cs="宋体"/>
        </w:rPr>
      </w:pPr>
      <w:r>
        <w:rPr>
          <w:rFonts w:hint="eastAsia" w:ascii="宋体" w:hAnsi="宋体" w:cs="宋体"/>
        </w:rPr>
        <w:t xml:space="preserve">                                        </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pStyle w:val="82"/>
        <w:rPr>
          <w:rFonts w:ascii="宋体" w:hAnsi="宋体" w:eastAsia="宋体" w:cs="宋体"/>
          <w:color w:val="auto"/>
        </w:rPr>
      </w:pPr>
    </w:p>
    <w:p>
      <w:pPr>
        <w:pStyle w:val="82"/>
        <w:rPr>
          <w:rFonts w:ascii="宋体" w:hAnsi="宋体" w:eastAsia="宋体" w:cs="宋体"/>
          <w:color w:val="auto"/>
        </w:rPr>
      </w:pPr>
    </w:p>
    <w:p>
      <w:pPr>
        <w:spacing w:line="400" w:lineRule="exact"/>
        <w:rPr>
          <w:rFonts w:ascii="宋体" w:hAnsi="宋体" w:cs="宋体"/>
        </w:rPr>
      </w:pPr>
    </w:p>
    <w:p>
      <w:pPr>
        <w:widowControl/>
        <w:spacing w:line="412" w:lineRule="auto"/>
        <w:jc w:val="left"/>
        <w:rPr>
          <w:rFonts w:ascii="宋体" w:hAnsi="宋体" w:cs="宋体"/>
          <w:b/>
          <w:bCs/>
          <w:kern w:val="0"/>
          <w:sz w:val="32"/>
          <w:szCs w:val="32"/>
        </w:rPr>
        <w:sectPr>
          <w:pgSz w:w="11907" w:h="16840"/>
          <w:pgMar w:top="1134" w:right="1191" w:bottom="1134" w:left="1304" w:header="964" w:footer="992" w:gutter="0"/>
          <w:cols w:space="720" w:num="1"/>
        </w:sectPr>
      </w:pPr>
    </w:p>
    <w:p>
      <w:pPr>
        <w:pStyle w:val="4"/>
        <w:rPr>
          <w:rFonts w:ascii="宋体" w:hAnsi="宋体" w:eastAsia="宋体" w:cs="宋体"/>
          <w:color w:val="auto"/>
        </w:rPr>
      </w:pPr>
      <w:bookmarkStart w:id="248" w:name="_Toc28917"/>
      <w:bookmarkStart w:id="249" w:name="_Toc40719321"/>
      <w:bookmarkStart w:id="250" w:name="_Toc1149"/>
      <w:bookmarkStart w:id="251" w:name="_Toc505954128"/>
      <w:bookmarkStart w:id="252" w:name="_Toc12153"/>
      <w:bookmarkStart w:id="253" w:name="_Toc179632604"/>
      <w:bookmarkStart w:id="254" w:name="_Toc246996229"/>
      <w:bookmarkStart w:id="255" w:name="_Toc17770"/>
      <w:bookmarkStart w:id="256" w:name="_Toc28098582"/>
      <w:bookmarkStart w:id="257" w:name="_Toc152045586"/>
      <w:bookmarkStart w:id="258" w:name="_Toc22632554"/>
      <w:bookmarkStart w:id="259" w:name="_Toc34846614"/>
      <w:bookmarkStart w:id="260" w:name="_Toc14398"/>
      <w:bookmarkStart w:id="261" w:name="_Toc34846653"/>
      <w:bookmarkStart w:id="262" w:name="_Toc152042363"/>
      <w:bookmarkStart w:id="263" w:name="_Toc246996972"/>
      <w:bookmarkStart w:id="264" w:name="_Toc144974553"/>
      <w:bookmarkStart w:id="265" w:name="_Toc247085744"/>
      <w:bookmarkStart w:id="266" w:name="_Toc22632450"/>
      <w:bookmarkStart w:id="267" w:name="_Toc15086"/>
      <w:bookmarkStart w:id="268" w:name="_Toc42605504"/>
      <w:bookmarkStart w:id="269" w:name="_Toc24962"/>
      <w:r>
        <w:rPr>
          <w:rFonts w:hint="eastAsia" w:ascii="宋体" w:hAnsi="宋体" w:eastAsia="宋体" w:cs="宋体"/>
          <w:color w:val="auto"/>
        </w:rPr>
        <w:t>附件七：确认通知</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pPr>
        <w:spacing w:line="400" w:lineRule="exact"/>
        <w:rPr>
          <w:rFonts w:ascii="宋体" w:hAnsi="宋体" w:cs="宋体"/>
        </w:rPr>
      </w:pPr>
    </w:p>
    <w:p>
      <w:pPr>
        <w:spacing w:line="400" w:lineRule="exact"/>
        <w:jc w:val="center"/>
        <w:rPr>
          <w:rFonts w:ascii="宋体" w:hAnsi="宋体" w:cs="宋体"/>
          <w:sz w:val="28"/>
          <w:szCs w:val="28"/>
        </w:rPr>
      </w:pPr>
      <w:r>
        <w:rPr>
          <w:rFonts w:hint="eastAsia" w:ascii="宋体" w:hAnsi="宋体" w:cs="宋体"/>
          <w:sz w:val="28"/>
          <w:szCs w:val="28"/>
        </w:rPr>
        <w:t>确认通知</w:t>
      </w:r>
    </w:p>
    <w:p>
      <w:pPr>
        <w:spacing w:line="540" w:lineRule="exact"/>
        <w:rPr>
          <w:rFonts w:ascii="宋体" w:hAnsi="宋体" w:cs="宋体"/>
        </w:rPr>
      </w:pPr>
      <w:r>
        <w:rPr>
          <w:rFonts w:hint="eastAsia" w:ascii="宋体" w:hAnsi="宋体" w:cs="宋体"/>
        </w:rPr>
        <w:t>招标人：</w:t>
      </w:r>
      <w:r>
        <w:rPr>
          <w:rFonts w:hint="eastAsia" w:ascii="宋体" w:hAnsi="宋体" w:cs="宋体"/>
          <w:u w:val="single"/>
        </w:rPr>
        <w:t xml:space="preserve">          </w:t>
      </w:r>
      <w:r>
        <w:rPr>
          <w:rFonts w:hint="eastAsia" w:ascii="宋体" w:hAnsi="宋体" w:cs="宋体"/>
        </w:rPr>
        <w:t>：</w:t>
      </w:r>
    </w:p>
    <w:p>
      <w:pPr>
        <w:spacing w:line="440" w:lineRule="exact"/>
        <w:rPr>
          <w:rFonts w:ascii="宋体" w:hAnsi="宋体" w:cs="宋体"/>
        </w:rPr>
      </w:pPr>
      <w:r>
        <w:rPr>
          <w:rFonts w:hint="eastAsia" w:ascii="宋体" w:hAnsi="宋体" w:cs="宋体"/>
        </w:rPr>
        <w:t>　　</w:t>
      </w:r>
    </w:p>
    <w:p>
      <w:pPr>
        <w:spacing w:line="440" w:lineRule="exact"/>
        <w:ind w:firstLine="420" w:firstLineChars="200"/>
        <w:rPr>
          <w:rFonts w:ascii="宋体" w:hAnsi="宋体" w:cs="宋体"/>
        </w:rPr>
      </w:pPr>
      <w:r>
        <w:rPr>
          <w:rFonts w:hint="eastAsia" w:ascii="宋体" w:hAnsi="宋体" w:cs="宋体"/>
        </w:rPr>
        <w:t>你方于</w:t>
      </w:r>
      <w:r>
        <w:rPr>
          <w:rFonts w:hint="eastAsia" w:ascii="宋体" w:hAnsi="宋体" w:cs="宋体"/>
          <w:u w:val="single"/>
        </w:rPr>
        <w:t xml:space="preserve">      </w:t>
      </w:r>
      <w:r>
        <w:rPr>
          <w:rFonts w:hint="eastAsia" w:ascii="宋体" w:hAnsi="宋体" w:cs="宋体"/>
        </w:rPr>
        <w:t xml:space="preserve">年 </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日发出的</w:t>
      </w:r>
      <w:r>
        <w:rPr>
          <w:rFonts w:hint="eastAsia" w:ascii="宋体" w:hAnsi="宋体" w:cs="宋体"/>
          <w:u w:val="single"/>
        </w:rPr>
        <w:t xml:space="preserve">                     </w:t>
      </w:r>
      <w:r>
        <w:rPr>
          <w:rFonts w:hint="eastAsia" w:ascii="宋体" w:hAnsi="宋体" w:cs="宋体"/>
        </w:rPr>
        <w:t>关于</w:t>
      </w:r>
      <w:r>
        <w:rPr>
          <w:rFonts w:hint="eastAsia" w:ascii="宋体" w:hAnsi="宋体" w:cs="宋体"/>
          <w:u w:val="single"/>
        </w:rPr>
        <w:t xml:space="preserve">                 </w:t>
      </w:r>
      <w:r>
        <w:rPr>
          <w:rFonts w:hint="eastAsia" w:ascii="宋体" w:hAnsi="宋体" w:cs="宋体"/>
        </w:rPr>
        <w:t>的通知，我方已于</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日收到。</w:t>
      </w:r>
    </w:p>
    <w:p>
      <w:pPr>
        <w:spacing w:line="440" w:lineRule="exact"/>
        <w:rPr>
          <w:rFonts w:ascii="宋体" w:hAnsi="宋体" w:cs="宋体"/>
        </w:rPr>
      </w:pPr>
    </w:p>
    <w:p>
      <w:pPr>
        <w:spacing w:line="440" w:lineRule="exact"/>
        <w:rPr>
          <w:rFonts w:ascii="宋体" w:hAnsi="宋体" w:cs="宋体"/>
        </w:rPr>
      </w:pPr>
      <w:r>
        <w:rPr>
          <w:rFonts w:hint="eastAsia" w:ascii="宋体" w:hAnsi="宋体" w:cs="宋体"/>
        </w:rPr>
        <w:t>　　特此确认。</w:t>
      </w:r>
    </w:p>
    <w:p>
      <w:pPr>
        <w:spacing w:line="440" w:lineRule="exact"/>
        <w:rPr>
          <w:rFonts w:ascii="宋体" w:hAnsi="宋体" w:cs="宋体"/>
        </w:rPr>
      </w:pPr>
    </w:p>
    <w:p>
      <w:pPr>
        <w:spacing w:line="440" w:lineRule="exact"/>
        <w:rPr>
          <w:rFonts w:ascii="宋体" w:hAnsi="宋体" w:cs="宋体"/>
        </w:rPr>
      </w:pPr>
    </w:p>
    <w:p>
      <w:pPr>
        <w:spacing w:line="440" w:lineRule="exact"/>
        <w:rPr>
          <w:rFonts w:ascii="宋体" w:hAnsi="宋体" w:cs="宋体"/>
        </w:rPr>
      </w:pPr>
    </w:p>
    <w:p>
      <w:pPr>
        <w:spacing w:line="440" w:lineRule="exact"/>
        <w:rPr>
          <w:rFonts w:ascii="宋体" w:hAnsi="宋体" w:cs="宋体"/>
        </w:rPr>
      </w:pPr>
    </w:p>
    <w:p>
      <w:pPr>
        <w:spacing w:line="440" w:lineRule="exact"/>
        <w:rPr>
          <w:rFonts w:ascii="宋体" w:hAnsi="宋体" w:cs="宋体"/>
        </w:rPr>
      </w:pPr>
      <w:r>
        <w:rPr>
          <w:rFonts w:hint="eastAsia" w:ascii="宋体" w:hAnsi="宋体" w:cs="宋体"/>
        </w:rPr>
        <w:t xml:space="preserve">                              投标人：</w:t>
      </w:r>
      <w:r>
        <w:rPr>
          <w:rFonts w:hint="eastAsia" w:ascii="宋体" w:hAnsi="宋体" w:cs="宋体"/>
          <w:u w:val="single"/>
        </w:rPr>
        <w:t xml:space="preserve">             </w:t>
      </w:r>
      <w:r>
        <w:rPr>
          <w:rFonts w:hint="eastAsia" w:ascii="宋体" w:hAnsi="宋体" w:cs="宋体"/>
        </w:rPr>
        <w:t xml:space="preserve"> （盖单位鲜公章）</w:t>
      </w:r>
    </w:p>
    <w:p>
      <w:pPr>
        <w:spacing w:line="440" w:lineRule="exact"/>
        <w:rPr>
          <w:rFonts w:ascii="宋体" w:hAnsi="宋体" w:cs="宋体"/>
        </w:rPr>
      </w:pPr>
    </w:p>
    <w:p>
      <w:pPr>
        <w:spacing w:line="440" w:lineRule="exact"/>
        <w:ind w:firstLine="210" w:firstLineChars="100"/>
        <w:rPr>
          <w:rFonts w:ascii="宋体" w:hAnsi="宋体" w:cs="宋体"/>
        </w:rPr>
      </w:pPr>
      <w:r>
        <w:rPr>
          <w:rFonts w:hint="eastAsia" w:ascii="宋体" w:hAnsi="宋体" w:cs="宋体"/>
        </w:rPr>
        <w:t xml:space="preserve">                                  </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pPr>
        <w:pStyle w:val="3"/>
        <w:jc w:val="center"/>
        <w:rPr>
          <w:rFonts w:ascii="宋体" w:hAnsi="宋体"/>
          <w:sz w:val="36"/>
        </w:rPr>
      </w:pPr>
      <w:r>
        <w:rPr>
          <w:rFonts w:hint="eastAsia" w:ascii="宋体" w:hAnsi="宋体" w:cs="宋体"/>
          <w:b w:val="0"/>
          <w:bCs w:val="0"/>
          <w:color w:val="auto"/>
        </w:rPr>
        <w:br w:type="page"/>
      </w:r>
      <w:bookmarkStart w:id="270" w:name="_Toc392052560"/>
      <w:bookmarkEnd w:id="270"/>
      <w:bookmarkStart w:id="271" w:name="_Toc234382664"/>
      <w:bookmarkEnd w:id="271"/>
      <w:bookmarkStart w:id="272" w:name="_Toc15339"/>
      <w:bookmarkStart w:id="273" w:name="_Toc507681567"/>
      <w:bookmarkStart w:id="274" w:name="_Toc12623"/>
      <w:bookmarkStart w:id="275" w:name="_Toc37164019"/>
      <w:bookmarkStart w:id="276" w:name="_Toc4460"/>
      <w:bookmarkStart w:id="277" w:name="_Toc37683088"/>
      <w:bookmarkStart w:id="278" w:name="_Toc27079"/>
      <w:bookmarkStart w:id="279" w:name="_Toc28995"/>
      <w:bookmarkStart w:id="280" w:name="_Toc1364"/>
      <w:bookmarkStart w:id="281" w:name="_Toc6150"/>
      <w:bookmarkStart w:id="282" w:name="_Toc504639082"/>
      <w:bookmarkStart w:id="283" w:name="_Toc234832942"/>
      <w:bookmarkStart w:id="284" w:name="_Toc456626327"/>
      <w:bookmarkStart w:id="285" w:name="_Toc11105"/>
      <w:bookmarkStart w:id="286" w:name="_Toc8216"/>
      <w:bookmarkStart w:id="287" w:name="_Toc507681418"/>
      <w:bookmarkStart w:id="288" w:name="_Toc12228"/>
      <w:r>
        <w:rPr>
          <w:rFonts w:hint="eastAsia"/>
          <w:color w:val="auto"/>
        </w:rPr>
        <w:t>第三章</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Start w:id="289" w:name="_Toc4982"/>
      <w:bookmarkStart w:id="290" w:name="_Toc26002"/>
      <w:bookmarkStart w:id="291" w:name="_Toc18819"/>
      <w:bookmarkStart w:id="292" w:name="_Toc629"/>
      <w:bookmarkStart w:id="293" w:name="_Toc42605507"/>
      <w:r>
        <w:rPr>
          <w:rFonts w:hint="eastAsia"/>
          <w:color w:val="auto"/>
        </w:rPr>
        <w:t xml:space="preserve">  评标办法（综合评估法）</w:t>
      </w:r>
    </w:p>
    <w:p>
      <w:pPr>
        <w:pStyle w:val="39"/>
        <w:spacing w:before="0" w:after="0" w:line="240" w:lineRule="auto"/>
        <w:jc w:val="left"/>
        <w:outlineLvl w:val="1"/>
        <w:rPr>
          <w:rFonts w:ascii="宋体" w:hAnsi="宋体"/>
        </w:rPr>
      </w:pPr>
      <w:bookmarkStart w:id="294" w:name="_Toc21701860"/>
      <w:bookmarkStart w:id="295" w:name="_Toc277082617"/>
      <w:bookmarkStart w:id="296" w:name="_Toc320390759"/>
      <w:bookmarkStart w:id="297" w:name="_Toc224103383"/>
      <w:bookmarkStart w:id="298" w:name="_Toc287607811"/>
      <w:bookmarkStart w:id="299" w:name="_Toc22218878"/>
      <w:r>
        <w:rPr>
          <w:rFonts w:ascii="宋体" w:hAnsi="宋体"/>
        </w:rPr>
        <w:t>评标办法前附表</w:t>
      </w:r>
      <w:bookmarkEnd w:id="294"/>
      <w:bookmarkEnd w:id="295"/>
      <w:bookmarkEnd w:id="296"/>
      <w:bookmarkEnd w:id="297"/>
      <w:bookmarkEnd w:id="298"/>
      <w:bookmarkEnd w:id="299"/>
    </w:p>
    <w:p>
      <w:pPr>
        <w:ind w:firstLine="422" w:firstLineChars="200"/>
        <w:jc w:val="left"/>
        <w:rPr>
          <w:rFonts w:ascii="宋体" w:hAnsi="宋体" w:cs="宋体"/>
          <w:sz w:val="24"/>
          <w:szCs w:val="32"/>
        </w:rPr>
      </w:pPr>
      <w:r>
        <w:rPr>
          <w:rFonts w:hint="eastAsia" w:ascii="宋体" w:hAnsi="宋体"/>
          <w:b/>
          <w:snapToGrid w:val="0"/>
          <w:kern w:val="0"/>
        </w:rPr>
        <w:t>本次招标将所有资格审查标准、否决投标情形以及评标标准方法等在第三章“评标办法”中集中，未集中在此评标办法内的其他内容均不得作为重大偏差（或否决投标）的评标依据。</w:t>
      </w:r>
    </w:p>
    <w:tbl>
      <w:tblPr>
        <w:tblStyle w:val="41"/>
        <w:tblW w:w="9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589"/>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9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rPr>
            </w:pPr>
            <w:r>
              <w:rPr>
                <w:rFonts w:hint="eastAsia" w:ascii="宋体" w:hAnsi="宋体" w:cs="宋体"/>
              </w:rPr>
              <w:t>条款号</w:t>
            </w:r>
          </w:p>
        </w:tc>
        <w:tc>
          <w:tcPr>
            <w:tcW w:w="15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rPr>
            </w:pPr>
            <w:r>
              <w:rPr>
                <w:rFonts w:hint="eastAsia" w:ascii="宋体" w:hAnsi="宋体" w:cs="宋体"/>
              </w:rPr>
              <w:t>条款名称</w:t>
            </w:r>
          </w:p>
        </w:tc>
        <w:tc>
          <w:tcPr>
            <w:tcW w:w="7088"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jc w:val="center"/>
              <w:rPr>
                <w:rFonts w:ascii="宋体" w:hAnsi="宋体" w:cs="宋体"/>
              </w:rPr>
            </w:pPr>
            <w:r>
              <w:rPr>
                <w:rFonts w:hint="eastAsia" w:ascii="宋体" w:hAnsi="宋体" w:cs="宋体"/>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94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rPr>
                <w:rFonts w:ascii="宋体" w:hAnsi="宋体" w:cs="宋体"/>
              </w:rPr>
            </w:pPr>
            <w:r>
              <w:rPr>
                <w:rFonts w:hint="eastAsia" w:ascii="宋体" w:hAnsi="宋体" w:cs="宋体"/>
              </w:rPr>
              <w:t>1</w:t>
            </w:r>
          </w:p>
        </w:tc>
        <w:tc>
          <w:tcPr>
            <w:tcW w:w="8677"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420"/>
              <w:rPr>
                <w:rFonts w:ascii="宋体" w:hAnsi="宋体" w:cs="宋体"/>
              </w:rPr>
            </w:pPr>
            <w:r>
              <w:rPr>
                <w:rFonts w:hint="eastAsia" w:ascii="宋体" w:hAnsi="宋体" w:cs="宋体"/>
              </w:rPr>
              <w:t>如出现得分(精确到小数点后两位)相等时，按以下原则确定第一中标候选人：</w:t>
            </w:r>
          </w:p>
          <w:p>
            <w:pPr>
              <w:spacing w:line="300" w:lineRule="exact"/>
              <w:ind w:firstLine="422" w:firstLineChars="200"/>
              <w:jc w:val="left"/>
              <w:rPr>
                <w:rFonts w:ascii="宋体" w:hAnsi="宋体" w:cs="宋体"/>
                <w:b/>
              </w:rPr>
            </w:pPr>
            <w:r>
              <w:rPr>
                <w:rFonts w:hint="eastAsia" w:ascii="宋体" w:hAnsi="宋体" w:cs="宋体"/>
                <w:b/>
              </w:rPr>
              <w:t>（</w:t>
            </w:r>
            <w:r>
              <w:rPr>
                <w:rFonts w:ascii="宋体" w:hAnsi="宋体" w:cs="宋体"/>
                <w:b/>
              </w:rPr>
              <w:t>1</w:t>
            </w:r>
            <w:r>
              <w:rPr>
                <w:rFonts w:hint="eastAsia" w:ascii="宋体" w:hAnsi="宋体" w:cs="宋体"/>
                <w:b/>
              </w:rPr>
              <w:t>）以评标价低的投标人优先；</w:t>
            </w:r>
          </w:p>
          <w:p>
            <w:pPr>
              <w:spacing w:line="400" w:lineRule="exact"/>
              <w:ind w:firstLine="420"/>
              <w:rPr>
                <w:rFonts w:ascii="宋体" w:hAnsi="宋体" w:cs="宋体"/>
                <w:b/>
              </w:rPr>
            </w:pPr>
            <w:r>
              <w:rPr>
                <w:rFonts w:hint="eastAsia" w:ascii="宋体" w:hAnsi="宋体" w:cs="宋体"/>
                <w:b/>
              </w:rPr>
              <w:t>（</w:t>
            </w:r>
            <w:r>
              <w:rPr>
                <w:rFonts w:ascii="宋体" w:hAnsi="宋体" w:cs="宋体"/>
                <w:b/>
              </w:rPr>
              <w:t>2</w:t>
            </w:r>
            <w:r>
              <w:rPr>
                <w:rFonts w:hint="eastAsia" w:ascii="宋体" w:hAnsi="宋体" w:cs="宋体"/>
                <w:b/>
              </w:rPr>
              <w:t>）如</w:t>
            </w:r>
            <w:r>
              <w:rPr>
                <w:rFonts w:ascii="宋体" w:hAnsi="宋体" w:cs="宋体"/>
                <w:b/>
              </w:rPr>
              <w:t>投标报价也相同时，</w:t>
            </w:r>
            <w:r>
              <w:rPr>
                <w:rFonts w:hint="eastAsia" w:ascii="宋体" w:hAnsi="宋体" w:cs="宋体"/>
                <w:b/>
              </w:rPr>
              <w:t>以</w:t>
            </w:r>
            <w:r>
              <w:rPr>
                <w:rFonts w:ascii="宋体" w:hAnsi="宋体" w:cs="宋体"/>
                <w:b/>
              </w:rPr>
              <w:t>商务得分较高的投标人优先；</w:t>
            </w:r>
          </w:p>
          <w:p>
            <w:pPr>
              <w:spacing w:line="400" w:lineRule="exact"/>
              <w:ind w:firstLine="420"/>
              <w:rPr>
                <w:rFonts w:ascii="宋体" w:hAnsi="宋体" w:cs="宋体"/>
              </w:rPr>
            </w:pPr>
            <w:r>
              <w:rPr>
                <w:rFonts w:hint="eastAsia" w:ascii="宋体" w:hAnsi="宋体" w:cs="宋体"/>
                <w:b/>
              </w:rPr>
              <w:t>（3）</w:t>
            </w:r>
            <w:r>
              <w:rPr>
                <w:rFonts w:ascii="宋体" w:hAnsi="宋体" w:cs="宋体"/>
                <w:b/>
              </w:rPr>
              <w:t>如商务得分也</w:t>
            </w:r>
            <w:r>
              <w:rPr>
                <w:rFonts w:hint="eastAsia" w:ascii="宋体" w:hAnsi="宋体" w:cs="宋体"/>
                <w:b/>
              </w:rPr>
              <w:t>相</w:t>
            </w:r>
            <w:r>
              <w:rPr>
                <w:rFonts w:ascii="宋体" w:hAnsi="宋体" w:cs="宋体"/>
                <w:b/>
              </w:rPr>
              <w:t>同时，</w:t>
            </w:r>
            <w:r>
              <w:rPr>
                <w:rFonts w:hint="eastAsia" w:ascii="宋体" w:hAnsi="宋体" w:cs="宋体"/>
                <w:b/>
              </w:rPr>
              <w:t>以</w:t>
            </w:r>
            <w:r>
              <w:rPr>
                <w:rFonts w:ascii="宋体" w:hAnsi="宋体" w:cs="宋体"/>
                <w:b/>
              </w:rPr>
              <w:t>开标现场投标报价相同的投标人代</w:t>
            </w:r>
            <w:r>
              <w:rPr>
                <w:rFonts w:hint="eastAsia" w:ascii="宋体" w:hAnsi="宋体" w:cs="宋体"/>
                <w:b/>
              </w:rPr>
              <w:t>表抽取</w:t>
            </w:r>
            <w:r>
              <w:rPr>
                <w:rFonts w:ascii="宋体" w:hAnsi="宋体" w:cs="宋体"/>
                <w:b/>
              </w:rPr>
              <w:t>先后顺序</w:t>
            </w:r>
            <w:r>
              <w:rPr>
                <w:rFonts w:hint="eastAsia" w:ascii="宋体" w:hAnsi="宋体" w:cs="宋体"/>
                <w:b/>
              </w:rPr>
              <w:t>确定</w:t>
            </w:r>
            <w:r>
              <w:rPr>
                <w:rFonts w:ascii="宋体" w:hAnsi="宋体" w:cs="宋体"/>
                <w:b/>
              </w:rPr>
              <w:t>本项目的第</w:t>
            </w:r>
            <w:r>
              <w:rPr>
                <w:rFonts w:hint="eastAsia" w:ascii="宋体" w:hAnsi="宋体" w:cs="宋体"/>
                <w:b/>
              </w:rPr>
              <w:t>一</w:t>
            </w:r>
            <w:r>
              <w:rPr>
                <w:rFonts w:ascii="宋体" w:hAnsi="宋体" w:cs="宋体"/>
                <w:b/>
              </w:rPr>
              <w:t>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9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rPr>
            </w:pPr>
            <w:r>
              <w:rPr>
                <w:rFonts w:hint="eastAsia" w:ascii="宋体" w:hAnsi="宋体" w:cs="宋体"/>
              </w:rPr>
              <w:t>特别</w:t>
            </w:r>
            <w:r>
              <w:rPr>
                <w:rFonts w:ascii="宋体" w:hAnsi="宋体" w:cs="宋体"/>
              </w:rPr>
              <w:t>说明</w:t>
            </w:r>
          </w:p>
        </w:tc>
        <w:tc>
          <w:tcPr>
            <w:tcW w:w="8677"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ind w:firstLine="420" w:firstLineChars="200"/>
              <w:jc w:val="left"/>
              <w:rPr>
                <w:rFonts w:ascii="宋体" w:hAnsi="宋体"/>
              </w:rPr>
            </w:pPr>
            <w:r>
              <w:rPr>
                <w:rFonts w:ascii="宋体" w:hAnsi="宋体"/>
              </w:rPr>
              <w:t>请各专家加强核实评审结果，第一个信封评审一经签字确认，将封存所有第一个信封评审资料，并在同一次评审过程中不再修改第一个信封评审结果。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94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199" w:firstLineChars="95"/>
              <w:rPr>
                <w:rFonts w:ascii="宋体" w:hAnsi="宋体" w:cs="宋体"/>
              </w:rPr>
            </w:pPr>
            <w:r>
              <w:rPr>
                <w:rFonts w:hint="eastAsia" w:ascii="宋体" w:hAnsi="宋体" w:cs="宋体"/>
              </w:rPr>
              <w:t>2.1.1</w:t>
            </w:r>
          </w:p>
          <w:p>
            <w:pPr>
              <w:spacing w:line="400" w:lineRule="exact"/>
              <w:ind w:firstLine="199" w:firstLineChars="95"/>
              <w:rPr>
                <w:rFonts w:ascii="宋体" w:hAnsi="宋体" w:cs="宋体"/>
              </w:rPr>
            </w:pPr>
            <w:r>
              <w:rPr>
                <w:rFonts w:hint="eastAsia" w:ascii="宋体" w:hAnsi="宋体" w:cs="宋体"/>
              </w:rPr>
              <w:t>2.1.3</w:t>
            </w:r>
          </w:p>
        </w:tc>
        <w:tc>
          <w:tcPr>
            <w:tcW w:w="1589" w:type="dxa"/>
            <w:tcBorders>
              <w:top w:val="single" w:color="auto" w:sz="4" w:space="0"/>
              <w:left w:val="single" w:color="auto" w:sz="4" w:space="0"/>
              <w:bottom w:val="single" w:color="auto" w:sz="4" w:space="0"/>
              <w:right w:val="single" w:color="auto" w:sz="4" w:space="0"/>
            </w:tcBorders>
            <w:vAlign w:val="center"/>
          </w:tcPr>
          <w:p>
            <w:pPr>
              <w:pStyle w:val="124"/>
              <w:jc w:val="both"/>
              <w:rPr>
                <w:rFonts w:hAnsi="宋体"/>
              </w:rPr>
            </w:pPr>
          </w:p>
          <w:p>
            <w:pPr>
              <w:ind w:firstLine="105" w:firstLineChars="50"/>
              <w:jc w:val="center"/>
              <w:rPr>
                <w:rFonts w:ascii="宋体" w:hAnsi="宋体"/>
              </w:rPr>
            </w:pPr>
            <w:r>
              <w:rPr>
                <w:rFonts w:ascii="宋体" w:hAnsi="宋体"/>
              </w:rPr>
              <w:t>形式评审与响应性评审标准（第一个信封）</w:t>
            </w:r>
          </w:p>
          <w:p>
            <w:pPr>
              <w:rPr>
                <w:rFonts w:ascii="宋体" w:hAnsi="宋体"/>
              </w:rPr>
            </w:pPr>
          </w:p>
        </w:tc>
        <w:tc>
          <w:tcPr>
            <w:tcW w:w="7088" w:type="dxa"/>
            <w:tcBorders>
              <w:top w:val="single" w:color="auto" w:sz="4" w:space="0"/>
              <w:left w:val="single" w:color="auto" w:sz="4" w:space="0"/>
              <w:bottom w:val="single" w:color="auto" w:sz="4" w:space="0"/>
              <w:right w:val="single" w:color="auto" w:sz="4" w:space="0"/>
            </w:tcBorders>
            <w:vAlign w:val="center"/>
          </w:tcPr>
          <w:p>
            <w:pPr>
              <w:ind w:firstLine="420"/>
              <w:rPr>
                <w:rFonts w:ascii="宋体" w:hAnsi="宋体"/>
                <w:snapToGrid w:val="0"/>
                <w:kern w:val="0"/>
              </w:rPr>
            </w:pPr>
            <w:r>
              <w:rPr>
                <w:rFonts w:hint="eastAsia" w:ascii="宋体" w:hAnsi="宋体"/>
                <w:snapToGrid w:val="0"/>
                <w:kern w:val="0"/>
              </w:rPr>
              <w:t>（1）</w:t>
            </w:r>
            <w:r>
              <w:rPr>
                <w:rFonts w:ascii="宋体" w:hAnsi="宋体"/>
                <w:snapToGrid w:val="0"/>
                <w:kern w:val="0"/>
              </w:rPr>
              <w:t>投标文件按照招标文件规定的格式、内容填写，字迹清晰可辨：</w:t>
            </w:r>
          </w:p>
          <w:p>
            <w:pPr>
              <w:ind w:firstLine="420"/>
              <w:rPr>
                <w:rFonts w:ascii="宋体" w:hAnsi="宋体"/>
                <w:snapToGrid w:val="0"/>
                <w:kern w:val="0"/>
              </w:rPr>
            </w:pPr>
            <w:r>
              <w:rPr>
                <w:rFonts w:ascii="宋体" w:hAnsi="宋体"/>
                <w:snapToGrid w:val="0"/>
                <w:kern w:val="0"/>
              </w:rPr>
              <w:t>a.投标函</w:t>
            </w:r>
            <w:r>
              <w:rPr>
                <w:rFonts w:hint="eastAsia" w:ascii="宋体" w:hAnsi="宋体"/>
                <w:snapToGrid w:val="0"/>
                <w:kern w:val="0"/>
              </w:rPr>
              <w:t>、</w:t>
            </w:r>
            <w:r>
              <w:rPr>
                <w:rFonts w:ascii="宋体" w:hAnsi="宋体"/>
                <w:snapToGrid w:val="0"/>
                <w:kern w:val="0"/>
              </w:rPr>
              <w:t>投标文件格式按招标文件规定填写</w:t>
            </w:r>
            <w:r>
              <w:rPr>
                <w:rFonts w:hint="eastAsia" w:ascii="宋体" w:hAnsi="宋体"/>
                <w:snapToGrid w:val="0"/>
                <w:kern w:val="0"/>
              </w:rPr>
              <w:t>了项目名称、工期、质量要求及安全目标</w:t>
            </w:r>
            <w:r>
              <w:rPr>
                <w:rFonts w:ascii="宋体" w:hAnsi="宋体"/>
                <w:snapToGrid w:val="0"/>
                <w:kern w:val="0"/>
              </w:rPr>
              <w:t>。</w:t>
            </w:r>
          </w:p>
          <w:p>
            <w:pPr>
              <w:ind w:firstLine="420"/>
              <w:rPr>
                <w:rFonts w:ascii="宋体" w:hAnsi="宋体"/>
                <w:snapToGrid w:val="0"/>
                <w:kern w:val="0"/>
              </w:rPr>
            </w:pPr>
            <w:r>
              <w:rPr>
                <w:rFonts w:hint="eastAsia" w:ascii="宋体" w:hAnsi="宋体"/>
                <w:snapToGrid w:val="0"/>
                <w:kern w:val="0"/>
              </w:rPr>
              <w:t>b</w:t>
            </w:r>
            <w:r>
              <w:rPr>
                <w:rFonts w:ascii="宋体" w:hAnsi="宋体"/>
                <w:snapToGrid w:val="0"/>
                <w:kern w:val="0"/>
              </w:rPr>
              <w:t>.投标文件组成齐全完整。</w:t>
            </w:r>
          </w:p>
          <w:p>
            <w:pPr>
              <w:ind w:firstLine="420"/>
              <w:rPr>
                <w:rFonts w:ascii="宋体" w:hAnsi="宋体"/>
                <w:snapToGrid w:val="0"/>
                <w:kern w:val="0"/>
              </w:rPr>
            </w:pPr>
            <w:r>
              <w:rPr>
                <w:rFonts w:hint="eastAsia" w:ascii="宋体" w:hAnsi="宋体"/>
                <w:snapToGrid w:val="0"/>
                <w:kern w:val="0"/>
              </w:rPr>
              <w:t>（2）</w:t>
            </w:r>
            <w:r>
              <w:rPr>
                <w:rFonts w:ascii="宋体" w:hAnsi="宋体"/>
                <w:snapToGrid w:val="0"/>
                <w:kern w:val="0"/>
              </w:rPr>
              <w:t>投标文件上法定代表人或其授权代理人的签字、投标人的单位章盖章齐全，符合招标文件规定：</w:t>
            </w:r>
          </w:p>
          <w:p>
            <w:pPr>
              <w:ind w:firstLine="420"/>
              <w:rPr>
                <w:rFonts w:ascii="宋体" w:hAnsi="宋体"/>
                <w:snapToGrid w:val="0"/>
                <w:kern w:val="0"/>
              </w:rPr>
            </w:pPr>
            <w:r>
              <w:rPr>
                <w:rFonts w:ascii="宋体" w:hAnsi="宋体"/>
                <w:snapToGrid w:val="0"/>
                <w:kern w:val="0"/>
              </w:rPr>
              <w:t>投标函、承诺</w:t>
            </w:r>
            <w:r>
              <w:rPr>
                <w:rFonts w:hint="eastAsia" w:ascii="宋体" w:hAnsi="宋体"/>
                <w:snapToGrid w:val="0"/>
                <w:kern w:val="0"/>
              </w:rPr>
              <w:t>（函）</w:t>
            </w:r>
            <w:r>
              <w:rPr>
                <w:rFonts w:ascii="宋体" w:hAnsi="宋体"/>
                <w:snapToGrid w:val="0"/>
                <w:kern w:val="0"/>
              </w:rPr>
              <w:t>书应由投标人的法定代表人或其委托代理人逐页签署姓名（本页正文内容已由投标人的法定代表人或其委托代理人签署姓名的可不签署）并逐页加盖投标人单位章（本页正文内容已加盖投标人单位章除外）。</w:t>
            </w:r>
          </w:p>
          <w:p>
            <w:pPr>
              <w:ind w:firstLine="420"/>
              <w:rPr>
                <w:rFonts w:ascii="宋体" w:hAnsi="宋体"/>
                <w:snapToGrid w:val="0"/>
                <w:kern w:val="0"/>
              </w:rPr>
            </w:pPr>
            <w:r>
              <w:rPr>
                <w:rFonts w:hint="eastAsia" w:ascii="宋体" w:hAnsi="宋体"/>
                <w:snapToGrid w:val="0"/>
                <w:kern w:val="0"/>
              </w:rPr>
              <w:t>（3）</w:t>
            </w:r>
            <w:r>
              <w:rPr>
                <w:rFonts w:ascii="宋体" w:hAnsi="宋体"/>
                <w:snapToGrid w:val="0"/>
                <w:kern w:val="0"/>
              </w:rPr>
              <w:t>投标人</w:t>
            </w:r>
            <w:r>
              <w:rPr>
                <w:rFonts w:hint="eastAsia" w:ascii="宋体" w:hAnsi="宋体"/>
                <w:snapToGrid w:val="0"/>
                <w:kern w:val="0"/>
              </w:rPr>
              <w:t>按</w:t>
            </w:r>
            <w:r>
              <w:rPr>
                <w:rFonts w:ascii="宋体" w:hAnsi="宋体"/>
                <w:snapToGrid w:val="0"/>
                <w:kern w:val="0"/>
              </w:rPr>
              <w:t>投标人须知前附</w:t>
            </w:r>
            <w:r>
              <w:rPr>
                <w:rFonts w:hint="eastAsia" w:ascii="宋体" w:hAnsi="宋体"/>
                <w:snapToGrid w:val="0"/>
                <w:kern w:val="0"/>
              </w:rPr>
              <w:t>3.4.1等</w:t>
            </w:r>
            <w:r>
              <w:rPr>
                <w:rFonts w:ascii="宋体" w:hAnsi="宋体"/>
                <w:snapToGrid w:val="0"/>
                <w:kern w:val="0"/>
              </w:rPr>
              <w:t>内</w:t>
            </w:r>
            <w:r>
              <w:rPr>
                <w:rFonts w:hint="eastAsia" w:ascii="宋体" w:hAnsi="宋体"/>
                <w:snapToGrid w:val="0"/>
                <w:kern w:val="0"/>
              </w:rPr>
              <w:t>容</w:t>
            </w:r>
            <w:r>
              <w:rPr>
                <w:rFonts w:ascii="宋体" w:hAnsi="宋体"/>
                <w:snapToGrid w:val="0"/>
                <w:kern w:val="0"/>
              </w:rPr>
              <w:t>将投标保证金</w:t>
            </w:r>
            <w:r>
              <w:rPr>
                <w:rFonts w:hint="eastAsia" w:ascii="宋体" w:hAnsi="宋体"/>
                <w:snapToGrid w:val="0"/>
                <w:kern w:val="0"/>
              </w:rPr>
              <w:t>从</w:t>
            </w:r>
            <w:r>
              <w:rPr>
                <w:rFonts w:ascii="宋体" w:hAnsi="宋体"/>
                <w:snapToGrid w:val="0"/>
                <w:kern w:val="0"/>
              </w:rPr>
              <w:t>投标人的基本账户一次性汇入招标人指定帐户。</w:t>
            </w:r>
          </w:p>
          <w:p>
            <w:pPr>
              <w:ind w:firstLine="420"/>
              <w:rPr>
                <w:rFonts w:ascii="宋体" w:hAnsi="宋体"/>
                <w:snapToGrid w:val="0"/>
                <w:kern w:val="0"/>
              </w:rPr>
            </w:pPr>
            <w:r>
              <w:rPr>
                <w:rFonts w:hint="eastAsia" w:ascii="宋体" w:hAnsi="宋体"/>
                <w:snapToGrid w:val="0"/>
                <w:kern w:val="0"/>
              </w:rPr>
              <w:t>（4）</w:t>
            </w:r>
            <w:r>
              <w:rPr>
                <w:rFonts w:ascii="宋体" w:hAnsi="宋体"/>
                <w:snapToGrid w:val="0"/>
                <w:kern w:val="0"/>
              </w:rPr>
              <w:t>投标人法定代表人的授权代理人，需提交附有法定代表人身份证明的授权委托书，并符合下列要求：</w:t>
            </w:r>
          </w:p>
          <w:p>
            <w:pPr>
              <w:ind w:firstLine="420"/>
              <w:rPr>
                <w:rFonts w:ascii="宋体" w:hAnsi="宋体"/>
                <w:snapToGrid w:val="0"/>
                <w:kern w:val="0"/>
              </w:rPr>
            </w:pPr>
            <w:r>
              <w:rPr>
                <w:rFonts w:ascii="宋体" w:hAnsi="宋体"/>
                <w:snapToGrid w:val="0"/>
                <w:kern w:val="0"/>
              </w:rPr>
              <w:t>授权人和被授权人均在授权书上签名，未使用印章、签名章或其他电子制版签名；并附授权人和被授权人的身份证复印件。</w:t>
            </w:r>
          </w:p>
          <w:p>
            <w:pPr>
              <w:ind w:firstLine="420"/>
              <w:rPr>
                <w:rFonts w:ascii="宋体" w:hAnsi="宋体"/>
                <w:snapToGrid w:val="0"/>
                <w:kern w:val="0"/>
              </w:rPr>
            </w:pPr>
            <w:r>
              <w:rPr>
                <w:rFonts w:hint="eastAsia" w:ascii="宋体" w:hAnsi="宋体"/>
                <w:snapToGrid w:val="0"/>
                <w:kern w:val="0"/>
              </w:rPr>
              <w:t>（5）</w:t>
            </w:r>
            <w:r>
              <w:rPr>
                <w:rFonts w:ascii="宋体" w:hAnsi="宋体"/>
                <w:snapToGrid w:val="0"/>
                <w:kern w:val="0"/>
              </w:rPr>
              <w:t>投标人法定代表人若亲自签署投标文件的，提供了法定代表人身份证明，并符合下列要求：</w:t>
            </w:r>
          </w:p>
          <w:p>
            <w:pPr>
              <w:ind w:firstLine="420"/>
              <w:rPr>
                <w:rFonts w:ascii="宋体" w:hAnsi="宋体"/>
                <w:snapToGrid w:val="0"/>
                <w:kern w:val="0"/>
              </w:rPr>
            </w:pPr>
            <w:r>
              <w:rPr>
                <w:rFonts w:ascii="宋体" w:hAnsi="宋体"/>
                <w:snapToGrid w:val="0"/>
                <w:kern w:val="0"/>
              </w:rPr>
              <w:t>法定代表人在法定代表人身份证明上签名，未使用印章、签名章或其他电子制版签名。</w:t>
            </w:r>
          </w:p>
          <w:p>
            <w:pPr>
              <w:pStyle w:val="51"/>
            </w:pPr>
            <w:r>
              <w:rPr>
                <w:rFonts w:hint="eastAsia"/>
              </w:rPr>
              <w:t xml:space="preserve"> </w:t>
            </w:r>
            <w:r>
              <w:t xml:space="preserve">   </w:t>
            </w:r>
            <w:r>
              <w:rPr>
                <w:rFonts w:hint="eastAsia"/>
              </w:rPr>
              <w:t>（</w:t>
            </w:r>
            <w:r>
              <w:rPr>
                <w:rFonts w:hint="eastAsia" w:ascii="宋体" w:hAnsi="宋体" w:eastAsia="宋体"/>
                <w:snapToGrid w:val="0"/>
                <w:kern w:val="0"/>
                <w:sz w:val="21"/>
                <w:szCs w:val="21"/>
              </w:rPr>
              <w:t>6）投标文件对招标文件的实质性要求和条件作出响应。</w:t>
            </w:r>
          </w:p>
          <w:p>
            <w:pPr>
              <w:ind w:firstLine="420"/>
              <w:rPr>
                <w:rFonts w:ascii="宋体" w:hAnsi="宋体"/>
                <w:snapToGrid w:val="0"/>
                <w:kern w:val="0"/>
              </w:rPr>
            </w:pPr>
            <w:r>
              <w:rPr>
                <w:rFonts w:ascii="宋体" w:hAnsi="宋体"/>
                <w:snapToGrid w:val="0"/>
                <w:kern w:val="0"/>
              </w:rPr>
              <w:t>（7）权利义务符合招标文件规定：</w:t>
            </w:r>
          </w:p>
          <w:p>
            <w:pPr>
              <w:ind w:firstLine="420"/>
              <w:rPr>
                <w:rFonts w:ascii="宋体" w:hAnsi="宋体"/>
                <w:snapToGrid w:val="0"/>
                <w:kern w:val="0"/>
              </w:rPr>
            </w:pPr>
            <w:r>
              <w:rPr>
                <w:rFonts w:ascii="宋体" w:hAnsi="宋体"/>
                <w:snapToGrid w:val="0"/>
                <w:kern w:val="0"/>
              </w:rPr>
              <w:t>a. 投标人应接受招标文件规定的风险划分原则，未提出新的风险划分办法；</w:t>
            </w:r>
          </w:p>
          <w:p>
            <w:pPr>
              <w:ind w:firstLine="420"/>
              <w:rPr>
                <w:rFonts w:ascii="宋体" w:hAnsi="宋体"/>
                <w:snapToGrid w:val="0"/>
                <w:kern w:val="0"/>
              </w:rPr>
            </w:pPr>
            <w:r>
              <w:rPr>
                <w:rFonts w:ascii="宋体" w:hAnsi="宋体"/>
                <w:snapToGrid w:val="0"/>
                <w:kern w:val="0"/>
              </w:rPr>
              <w:t>b. 投标人未增加发包人的责任范围，也未减少投标人义务；</w:t>
            </w:r>
          </w:p>
          <w:p>
            <w:pPr>
              <w:ind w:firstLine="420"/>
              <w:rPr>
                <w:rFonts w:ascii="宋体" w:hAnsi="宋体"/>
                <w:snapToGrid w:val="0"/>
                <w:kern w:val="0"/>
              </w:rPr>
            </w:pPr>
            <w:r>
              <w:rPr>
                <w:rFonts w:ascii="宋体" w:hAnsi="宋体"/>
                <w:snapToGrid w:val="0"/>
                <w:kern w:val="0"/>
              </w:rPr>
              <w:t>c.投标人未提出不同的工程验收、计量、支付办法；</w:t>
            </w:r>
          </w:p>
          <w:p>
            <w:pPr>
              <w:ind w:firstLine="420"/>
              <w:rPr>
                <w:rFonts w:ascii="宋体" w:hAnsi="宋体"/>
                <w:snapToGrid w:val="0"/>
                <w:kern w:val="0"/>
              </w:rPr>
            </w:pPr>
            <w:r>
              <w:rPr>
                <w:rFonts w:ascii="宋体" w:hAnsi="宋体"/>
                <w:snapToGrid w:val="0"/>
                <w:kern w:val="0"/>
              </w:rPr>
              <w:t>d.投标人未对合同纠纷、事故处理办法提出异议；</w:t>
            </w:r>
          </w:p>
          <w:p>
            <w:pPr>
              <w:ind w:firstLine="420"/>
              <w:rPr>
                <w:rFonts w:ascii="宋体" w:hAnsi="宋体"/>
                <w:snapToGrid w:val="0"/>
                <w:kern w:val="0"/>
              </w:rPr>
            </w:pPr>
            <w:r>
              <w:rPr>
                <w:rFonts w:ascii="宋体" w:hAnsi="宋体"/>
                <w:snapToGrid w:val="0"/>
                <w:kern w:val="0"/>
              </w:rPr>
              <w:t>e. 投标人在投标活动中没有欺诈行为；</w:t>
            </w:r>
          </w:p>
          <w:p>
            <w:pPr>
              <w:ind w:firstLine="420"/>
              <w:rPr>
                <w:rFonts w:ascii="宋体" w:hAnsi="宋体"/>
                <w:snapToGrid w:val="0"/>
                <w:kern w:val="0"/>
              </w:rPr>
            </w:pPr>
            <w:r>
              <w:rPr>
                <w:rFonts w:ascii="宋体" w:hAnsi="宋体"/>
                <w:snapToGrid w:val="0"/>
                <w:kern w:val="0"/>
              </w:rPr>
              <w:t>f. 投标人对合同条款没有重要保留；</w:t>
            </w:r>
          </w:p>
          <w:p>
            <w:pPr>
              <w:ind w:firstLine="420"/>
              <w:rPr>
                <w:rFonts w:ascii="宋体" w:hAnsi="宋体"/>
                <w:b/>
                <w:snapToGrid w:val="0"/>
                <w:kern w:val="0"/>
              </w:rPr>
            </w:pPr>
            <w:r>
              <w:rPr>
                <w:rFonts w:hint="eastAsia" w:ascii="宋体" w:hAnsi="宋体"/>
                <w:b/>
                <w:snapToGrid w:val="0"/>
                <w:kern w:val="0"/>
              </w:rPr>
              <w:t>（</w:t>
            </w:r>
            <w:r>
              <w:rPr>
                <w:rFonts w:ascii="宋体" w:hAnsi="宋体"/>
                <w:b/>
                <w:snapToGrid w:val="0"/>
                <w:kern w:val="0"/>
              </w:rPr>
              <w:t>8</w:t>
            </w:r>
            <w:r>
              <w:rPr>
                <w:rFonts w:hint="eastAsia" w:ascii="宋体" w:hAnsi="宋体"/>
                <w:b/>
                <w:snapToGrid w:val="0"/>
                <w:kern w:val="0"/>
              </w:rPr>
              <w:t>）投标文件（</w:t>
            </w:r>
            <w:r>
              <w:rPr>
                <w:rFonts w:ascii="宋体" w:hAnsi="宋体"/>
                <w:b/>
                <w:snapToGrid w:val="0"/>
                <w:kern w:val="0"/>
              </w:rPr>
              <w:t>商务文件）</w:t>
            </w:r>
            <w:r>
              <w:rPr>
                <w:rFonts w:hint="eastAsia" w:ascii="宋体" w:hAnsi="宋体"/>
                <w:b/>
                <w:snapToGrid w:val="0"/>
                <w:kern w:val="0"/>
              </w:rPr>
              <w:t>的份</w:t>
            </w:r>
            <w:r>
              <w:rPr>
                <w:rFonts w:ascii="宋体" w:hAnsi="宋体"/>
                <w:b/>
                <w:snapToGrid w:val="0"/>
                <w:kern w:val="0"/>
              </w:rPr>
              <w:t>数</w:t>
            </w:r>
            <w:r>
              <w:rPr>
                <w:rFonts w:hint="eastAsia" w:ascii="宋体" w:hAnsi="宋体"/>
                <w:b/>
                <w:snapToGrid w:val="0"/>
                <w:kern w:val="0"/>
              </w:rPr>
              <w:t>不满足招标文件规定；</w:t>
            </w:r>
          </w:p>
          <w:p>
            <w:pPr>
              <w:ind w:firstLine="420"/>
              <w:rPr>
                <w:rFonts w:ascii="宋体" w:hAnsi="宋体"/>
                <w:b/>
                <w:snapToGrid w:val="0"/>
                <w:kern w:val="0"/>
              </w:rPr>
            </w:pPr>
            <w:r>
              <w:rPr>
                <w:rFonts w:ascii="宋体" w:hAnsi="宋体"/>
                <w:b/>
                <w:snapToGrid w:val="0"/>
                <w:kern w:val="0"/>
              </w:rPr>
              <w:t>以上各项中，有任何一项不符合评审标准的，作否决投标处理。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94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199" w:firstLineChars="95"/>
              <w:rPr>
                <w:rFonts w:ascii="宋体" w:hAnsi="宋体" w:cs="宋体"/>
              </w:rPr>
            </w:pPr>
            <w:r>
              <w:rPr>
                <w:rFonts w:hint="eastAsia" w:ascii="宋体" w:hAnsi="宋体" w:cs="宋体"/>
              </w:rPr>
              <w:t>2.1.2</w:t>
            </w:r>
          </w:p>
        </w:tc>
        <w:tc>
          <w:tcPr>
            <w:tcW w:w="1589" w:type="dxa"/>
            <w:tcBorders>
              <w:top w:val="single" w:color="auto" w:sz="4" w:space="0"/>
              <w:left w:val="single" w:color="auto" w:sz="4" w:space="0"/>
              <w:bottom w:val="single" w:color="auto" w:sz="4" w:space="0"/>
              <w:right w:val="single" w:color="auto" w:sz="4" w:space="0"/>
            </w:tcBorders>
            <w:vAlign w:val="center"/>
          </w:tcPr>
          <w:p>
            <w:pPr>
              <w:ind w:firstLine="105" w:firstLineChars="50"/>
              <w:jc w:val="center"/>
              <w:rPr>
                <w:rFonts w:ascii="宋体" w:hAnsi="宋体"/>
              </w:rPr>
            </w:pPr>
            <w:r>
              <w:rPr>
                <w:rFonts w:ascii="宋体" w:hAnsi="宋体"/>
              </w:rPr>
              <w:t>资格评审</w:t>
            </w:r>
          </w:p>
          <w:p>
            <w:pPr>
              <w:jc w:val="center"/>
              <w:rPr>
                <w:rFonts w:ascii="宋体" w:hAnsi="宋体"/>
              </w:rPr>
            </w:pPr>
            <w:r>
              <w:rPr>
                <w:rFonts w:ascii="宋体" w:hAnsi="宋体"/>
              </w:rPr>
              <w:t>（第一个信封）</w:t>
            </w:r>
          </w:p>
        </w:tc>
        <w:tc>
          <w:tcPr>
            <w:tcW w:w="7088" w:type="dxa"/>
            <w:tcBorders>
              <w:top w:val="single" w:color="auto" w:sz="4" w:space="0"/>
              <w:left w:val="single" w:color="auto" w:sz="4" w:space="0"/>
              <w:bottom w:val="single" w:color="auto" w:sz="4" w:space="0"/>
              <w:right w:val="single" w:color="auto" w:sz="4" w:space="0"/>
            </w:tcBorders>
            <w:vAlign w:val="center"/>
          </w:tcPr>
          <w:p>
            <w:pPr>
              <w:ind w:firstLine="315" w:firstLineChars="150"/>
              <w:rPr>
                <w:rFonts w:ascii="宋体" w:hAnsi="宋体"/>
              </w:rPr>
            </w:pPr>
            <w:r>
              <w:rPr>
                <w:rFonts w:ascii="宋体" w:hAnsi="宋体"/>
              </w:rPr>
              <w:t>（1）投标人具备有效的营业执照、资质证书、安全生产许可证；</w:t>
            </w:r>
          </w:p>
          <w:p>
            <w:pPr>
              <w:ind w:firstLine="315" w:firstLineChars="150"/>
              <w:rPr>
                <w:rFonts w:ascii="宋体" w:hAnsi="宋体"/>
              </w:rPr>
            </w:pPr>
            <w:r>
              <w:rPr>
                <w:rFonts w:ascii="宋体" w:hAnsi="宋体"/>
              </w:rPr>
              <w:t>（2）投标人的资质等级符合招标文件</w:t>
            </w:r>
            <w:r>
              <w:rPr>
                <w:rFonts w:hint="eastAsia" w:ascii="宋体" w:hAnsi="宋体"/>
              </w:rPr>
              <w:t>附录1</w:t>
            </w:r>
            <w:r>
              <w:rPr>
                <w:rFonts w:ascii="宋体" w:hAnsi="宋体"/>
              </w:rPr>
              <w:t>规定；</w:t>
            </w:r>
          </w:p>
          <w:p>
            <w:pPr>
              <w:ind w:firstLine="315" w:firstLineChars="150"/>
              <w:rPr>
                <w:rFonts w:ascii="宋体" w:hAnsi="宋体"/>
              </w:rPr>
            </w:pPr>
            <w:r>
              <w:rPr>
                <w:rFonts w:ascii="宋体" w:hAnsi="宋体"/>
              </w:rPr>
              <w:t>（3）投标人的类似项目业绩符合招标文件</w:t>
            </w:r>
            <w:r>
              <w:rPr>
                <w:rFonts w:hint="eastAsia" w:ascii="宋体" w:hAnsi="宋体"/>
              </w:rPr>
              <w:t>附录3</w:t>
            </w:r>
            <w:r>
              <w:rPr>
                <w:rFonts w:ascii="宋体" w:hAnsi="宋体"/>
              </w:rPr>
              <w:t>规定；</w:t>
            </w:r>
          </w:p>
          <w:p>
            <w:pPr>
              <w:ind w:firstLine="315" w:firstLineChars="150"/>
              <w:rPr>
                <w:rFonts w:ascii="宋体" w:hAnsi="宋体"/>
              </w:rPr>
            </w:pPr>
            <w:r>
              <w:rPr>
                <w:rFonts w:ascii="宋体" w:hAnsi="宋体"/>
              </w:rPr>
              <w:t>（4）投标人的信誉符合招标文件</w:t>
            </w:r>
            <w:r>
              <w:rPr>
                <w:rFonts w:hint="eastAsia" w:ascii="宋体" w:hAnsi="宋体"/>
              </w:rPr>
              <w:t>附录4</w:t>
            </w:r>
            <w:r>
              <w:rPr>
                <w:rFonts w:ascii="宋体" w:hAnsi="宋体"/>
              </w:rPr>
              <w:t>规定；</w:t>
            </w:r>
          </w:p>
          <w:p>
            <w:pPr>
              <w:ind w:firstLine="315" w:firstLineChars="150"/>
              <w:rPr>
                <w:rFonts w:ascii="宋体" w:hAnsi="宋体"/>
              </w:rPr>
            </w:pPr>
            <w:r>
              <w:rPr>
                <w:rFonts w:ascii="宋体" w:hAnsi="宋体"/>
              </w:rPr>
              <w:t>（5）投标人的主要人员资格符合招标文件</w:t>
            </w:r>
            <w:r>
              <w:rPr>
                <w:rFonts w:hint="eastAsia" w:ascii="宋体" w:hAnsi="宋体"/>
              </w:rPr>
              <w:t>附录5</w:t>
            </w:r>
            <w:r>
              <w:rPr>
                <w:rFonts w:ascii="宋体" w:hAnsi="宋体"/>
              </w:rPr>
              <w:t>规定；</w:t>
            </w:r>
          </w:p>
          <w:p>
            <w:pPr>
              <w:ind w:firstLine="315" w:firstLineChars="150"/>
              <w:rPr>
                <w:rFonts w:ascii="宋体" w:hAnsi="宋体"/>
              </w:rPr>
            </w:pPr>
            <w:r>
              <w:rPr>
                <w:rFonts w:ascii="宋体" w:hAnsi="宋体"/>
              </w:rPr>
              <w:t>（6）投标人的其他要求符合招标文件</w:t>
            </w:r>
            <w:r>
              <w:rPr>
                <w:rFonts w:hint="eastAsia" w:ascii="宋体" w:hAnsi="宋体"/>
              </w:rPr>
              <w:t>附录6、7</w:t>
            </w:r>
            <w:r>
              <w:rPr>
                <w:rFonts w:ascii="宋体" w:hAnsi="宋体"/>
              </w:rPr>
              <w:t>规定；</w:t>
            </w:r>
          </w:p>
          <w:p>
            <w:pPr>
              <w:ind w:firstLine="315" w:firstLineChars="150"/>
              <w:rPr>
                <w:rFonts w:ascii="宋体" w:hAnsi="宋体" w:cs="THFKGM+ËÎÌå"/>
                <w:spacing w:val="-1"/>
              </w:rPr>
            </w:pPr>
            <w:r>
              <w:rPr>
                <w:rFonts w:ascii="宋体" w:hAnsi="宋体" w:cs="THFKGM+ËÎÌå"/>
              </w:rPr>
              <w:t>（</w:t>
            </w:r>
            <w:r>
              <w:rPr>
                <w:rFonts w:ascii="宋体" w:hAnsi="宋体"/>
              </w:rPr>
              <w:t>7</w:t>
            </w:r>
            <w:r>
              <w:rPr>
                <w:rFonts w:ascii="宋体" w:hAnsi="宋体" w:cs="THFKGM+ËÎÌå"/>
                <w:spacing w:val="-1"/>
              </w:rPr>
              <w:t>）投标人不存在第二章</w:t>
            </w:r>
            <w:r>
              <w:rPr>
                <w:rFonts w:ascii="宋体" w:hAnsi="宋体"/>
              </w:rPr>
              <w:t>“</w:t>
            </w:r>
            <w:r>
              <w:rPr>
                <w:rFonts w:ascii="宋体" w:hAnsi="宋体" w:cs="THFKGM+ËÎÌå"/>
                <w:spacing w:val="-1"/>
              </w:rPr>
              <w:t>投标人须知</w:t>
            </w:r>
            <w:r>
              <w:rPr>
                <w:rFonts w:ascii="宋体" w:hAnsi="宋体"/>
              </w:rPr>
              <w:t>”</w:t>
            </w:r>
            <w:r>
              <w:rPr>
                <w:rFonts w:ascii="宋体" w:hAnsi="宋体" w:cs="THFKGM+ËÎÌå"/>
              </w:rPr>
              <w:t>第</w:t>
            </w:r>
            <w:r>
              <w:rPr>
                <w:rFonts w:ascii="宋体" w:hAnsi="宋体"/>
                <w:spacing w:val="5"/>
              </w:rPr>
              <w:t xml:space="preserve"> </w:t>
            </w:r>
            <w:r>
              <w:rPr>
                <w:rFonts w:ascii="宋体" w:hAnsi="宋体"/>
                <w:spacing w:val="-1"/>
              </w:rPr>
              <w:t>1.4.3</w:t>
            </w:r>
            <w:r>
              <w:rPr>
                <w:rFonts w:ascii="宋体" w:hAnsi="宋体"/>
                <w:spacing w:val="6"/>
              </w:rPr>
              <w:t xml:space="preserve"> </w:t>
            </w:r>
            <w:r>
              <w:rPr>
                <w:rFonts w:ascii="宋体" w:hAnsi="宋体" w:cs="THFKGM+ËÎÌå"/>
                <w:spacing w:val="-1"/>
              </w:rPr>
              <w:t>项或第</w:t>
            </w:r>
            <w:r>
              <w:rPr>
                <w:rFonts w:ascii="宋体" w:hAnsi="宋体"/>
                <w:spacing w:val="6"/>
              </w:rPr>
              <w:t xml:space="preserve"> </w:t>
            </w:r>
            <w:r>
              <w:rPr>
                <w:rFonts w:ascii="宋体" w:hAnsi="宋体"/>
              </w:rPr>
              <w:t>1.4.4</w:t>
            </w:r>
            <w:r>
              <w:rPr>
                <w:rFonts w:ascii="宋体" w:hAnsi="宋体"/>
                <w:spacing w:val="5"/>
              </w:rPr>
              <w:t xml:space="preserve"> </w:t>
            </w:r>
            <w:r>
              <w:rPr>
                <w:rFonts w:ascii="宋体" w:hAnsi="宋体" w:cs="THFKGM+ËÎÌå"/>
                <w:spacing w:val="-1"/>
              </w:rPr>
              <w:t>项规定的任何一种情形。</w:t>
            </w:r>
          </w:p>
          <w:p>
            <w:pPr>
              <w:ind w:firstLine="420"/>
              <w:rPr>
                <w:rFonts w:ascii="宋体" w:hAnsi="宋体"/>
                <w:b/>
              </w:rPr>
            </w:pPr>
            <w:r>
              <w:rPr>
                <w:rFonts w:ascii="宋体" w:hAnsi="宋体"/>
                <w:b/>
              </w:rPr>
              <w:t>以上各项中，有任何一项不符合评审标准的，作否决投标处理。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940" w:type="dxa"/>
            <w:tcBorders>
              <w:top w:val="single" w:color="auto" w:sz="4" w:space="0"/>
              <w:left w:val="single" w:color="auto" w:sz="4" w:space="0"/>
              <w:bottom w:val="single" w:color="auto" w:sz="4" w:space="0"/>
              <w:right w:val="single" w:color="auto" w:sz="4" w:space="0"/>
            </w:tcBorders>
            <w:vAlign w:val="center"/>
          </w:tcPr>
          <w:p>
            <w:pPr>
              <w:spacing w:after="156" w:line="400" w:lineRule="exact"/>
              <w:jc w:val="center"/>
              <w:rPr>
                <w:rFonts w:ascii="宋体" w:hAnsi="宋体" w:cs="宋体"/>
              </w:rPr>
            </w:pPr>
            <w:r>
              <w:rPr>
                <w:rFonts w:hint="eastAsia" w:ascii="宋体" w:hAnsi="宋体" w:cs="宋体"/>
              </w:rPr>
              <w:t>2.2</w:t>
            </w:r>
          </w:p>
        </w:tc>
        <w:tc>
          <w:tcPr>
            <w:tcW w:w="1589" w:type="dxa"/>
            <w:tcBorders>
              <w:top w:val="single" w:color="auto" w:sz="4" w:space="0"/>
              <w:left w:val="single" w:color="auto" w:sz="4" w:space="0"/>
              <w:bottom w:val="single" w:color="auto" w:sz="4" w:space="0"/>
              <w:right w:val="single" w:color="auto" w:sz="4" w:space="0"/>
            </w:tcBorders>
            <w:vAlign w:val="center"/>
          </w:tcPr>
          <w:p>
            <w:pPr>
              <w:ind w:firstLine="105" w:firstLineChars="50"/>
              <w:jc w:val="center"/>
              <w:rPr>
                <w:rFonts w:ascii="宋体" w:hAnsi="宋体"/>
              </w:rPr>
            </w:pPr>
            <w:r>
              <w:rPr>
                <w:rFonts w:hint="eastAsia" w:ascii="宋体" w:hAnsi="宋体"/>
              </w:rPr>
              <w:t>分值构成</w:t>
            </w:r>
          </w:p>
          <w:p>
            <w:pPr>
              <w:ind w:firstLine="105" w:firstLineChars="50"/>
              <w:jc w:val="center"/>
              <w:rPr>
                <w:rFonts w:ascii="宋体" w:hAnsi="宋体"/>
              </w:rPr>
            </w:pPr>
            <w:r>
              <w:rPr>
                <w:rFonts w:hint="eastAsia" w:ascii="宋体" w:hAnsi="宋体"/>
              </w:rPr>
              <w:t>（总分100分）</w:t>
            </w:r>
          </w:p>
        </w:tc>
        <w:tc>
          <w:tcPr>
            <w:tcW w:w="7088" w:type="dxa"/>
            <w:tcBorders>
              <w:top w:val="single" w:color="auto" w:sz="4" w:space="0"/>
              <w:left w:val="single" w:color="auto" w:sz="4" w:space="0"/>
              <w:bottom w:val="single" w:color="auto" w:sz="4" w:space="0"/>
              <w:right w:val="single" w:color="auto" w:sz="4" w:space="0"/>
            </w:tcBorders>
            <w:vAlign w:val="center"/>
          </w:tcPr>
          <w:p>
            <w:pPr>
              <w:pStyle w:val="82"/>
              <w:spacing w:line="400" w:lineRule="exact"/>
              <w:ind w:firstLine="310" w:firstLineChars="147"/>
              <w:rPr>
                <w:rFonts w:ascii="宋体" w:hAnsi="宋体" w:eastAsia="宋体" w:cs="Calibri"/>
                <w:b/>
                <w:snapToGrid w:val="0"/>
                <w:sz w:val="21"/>
                <w:szCs w:val="21"/>
              </w:rPr>
            </w:pPr>
            <w:r>
              <w:rPr>
                <w:rFonts w:ascii="宋体" w:hAnsi="宋体" w:eastAsia="宋体" w:cs="Calibri"/>
                <w:b/>
                <w:snapToGrid w:val="0"/>
                <w:sz w:val="21"/>
                <w:szCs w:val="21"/>
              </w:rPr>
              <w:t xml:space="preserve">评审因素                     评分值 </w:t>
            </w:r>
          </w:p>
          <w:p>
            <w:pPr>
              <w:pStyle w:val="82"/>
              <w:spacing w:line="400" w:lineRule="exact"/>
              <w:ind w:firstLine="316" w:firstLineChars="150"/>
              <w:rPr>
                <w:rFonts w:ascii="宋体" w:hAnsi="宋体" w:eastAsia="宋体" w:cs="Calibri"/>
                <w:b/>
                <w:snapToGrid w:val="0"/>
                <w:sz w:val="21"/>
                <w:szCs w:val="21"/>
              </w:rPr>
            </w:pPr>
            <w:r>
              <w:rPr>
                <w:rFonts w:hint="eastAsia" w:ascii="宋体" w:hAnsi="宋体" w:eastAsia="宋体" w:cs="Calibri"/>
                <w:b/>
                <w:snapToGrid w:val="0"/>
                <w:sz w:val="21"/>
                <w:szCs w:val="21"/>
              </w:rPr>
              <w:t>报价</w:t>
            </w:r>
            <w:r>
              <w:rPr>
                <w:rFonts w:ascii="宋体" w:hAnsi="宋体" w:eastAsia="宋体" w:cs="Calibri"/>
                <w:b/>
                <w:snapToGrid w:val="0"/>
                <w:sz w:val="21"/>
                <w:szCs w:val="21"/>
              </w:rPr>
              <w:t xml:space="preserve">文件：                </w:t>
            </w:r>
            <w:r>
              <w:rPr>
                <w:rFonts w:hint="eastAsia" w:ascii="宋体" w:hAnsi="宋体" w:eastAsia="宋体" w:cs="Calibri"/>
                <w:b/>
                <w:snapToGrid w:val="0"/>
                <w:sz w:val="21"/>
                <w:szCs w:val="21"/>
              </w:rPr>
              <w:t xml:space="preserve"> </w:t>
            </w:r>
            <w:r>
              <w:rPr>
                <w:rFonts w:ascii="宋体" w:hAnsi="宋体" w:eastAsia="宋体" w:cs="Calibri"/>
                <w:b/>
                <w:snapToGrid w:val="0"/>
                <w:sz w:val="21"/>
                <w:szCs w:val="21"/>
              </w:rPr>
              <w:t xml:space="preserve">   </w:t>
            </w:r>
            <w:r>
              <w:rPr>
                <w:rFonts w:hint="eastAsia" w:ascii="宋体" w:hAnsi="宋体" w:eastAsia="宋体" w:cs="Calibri"/>
                <w:b/>
                <w:snapToGrid w:val="0"/>
                <w:sz w:val="21"/>
                <w:szCs w:val="21"/>
              </w:rPr>
              <w:t>70</w:t>
            </w:r>
            <w:r>
              <w:rPr>
                <w:rFonts w:ascii="宋体" w:hAnsi="宋体" w:eastAsia="宋体" w:cs="Calibri"/>
                <w:b/>
                <w:snapToGrid w:val="0"/>
                <w:sz w:val="21"/>
                <w:szCs w:val="21"/>
              </w:rPr>
              <w:t>分</w:t>
            </w:r>
          </w:p>
          <w:p>
            <w:pPr>
              <w:pStyle w:val="82"/>
              <w:spacing w:line="400" w:lineRule="exact"/>
              <w:ind w:firstLine="316" w:firstLineChars="150"/>
              <w:rPr>
                <w:rFonts w:hAnsi="宋体" w:cs="Times New Roman"/>
                <w:b/>
                <w:color w:val="auto"/>
                <w:sz w:val="21"/>
                <w:szCs w:val="21"/>
              </w:rPr>
            </w:pPr>
            <w:r>
              <w:rPr>
                <w:rFonts w:hint="eastAsia" w:ascii="宋体" w:hAnsi="宋体" w:eastAsia="宋体" w:cs="Calibri"/>
                <w:b/>
                <w:snapToGrid w:val="0"/>
                <w:sz w:val="21"/>
                <w:szCs w:val="21"/>
              </w:rPr>
              <w:t>商务文件：                    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940" w:type="dxa"/>
            <w:tcBorders>
              <w:top w:val="single" w:color="auto" w:sz="4" w:space="0"/>
              <w:left w:val="single" w:color="auto" w:sz="4" w:space="0"/>
              <w:bottom w:val="single" w:color="auto" w:sz="4" w:space="0"/>
              <w:right w:val="single" w:color="auto" w:sz="4" w:space="0"/>
            </w:tcBorders>
            <w:vAlign w:val="center"/>
          </w:tcPr>
          <w:p>
            <w:pPr>
              <w:spacing w:after="156" w:line="400" w:lineRule="exact"/>
              <w:jc w:val="center"/>
              <w:rPr>
                <w:rFonts w:ascii="宋体" w:hAnsi="宋体" w:cs="宋体"/>
              </w:rPr>
            </w:pPr>
            <w:r>
              <w:rPr>
                <w:rFonts w:hint="eastAsia" w:ascii="宋体" w:hAnsi="宋体" w:cs="宋体"/>
              </w:rPr>
              <w:t>2.2.2</w:t>
            </w:r>
          </w:p>
        </w:tc>
        <w:tc>
          <w:tcPr>
            <w:tcW w:w="1589" w:type="dxa"/>
            <w:tcBorders>
              <w:top w:val="single" w:color="auto" w:sz="4" w:space="0"/>
              <w:left w:val="single" w:color="auto" w:sz="4" w:space="0"/>
              <w:bottom w:val="single" w:color="auto" w:sz="4" w:space="0"/>
              <w:right w:val="single" w:color="auto" w:sz="4" w:space="0"/>
            </w:tcBorders>
            <w:vAlign w:val="center"/>
          </w:tcPr>
          <w:p>
            <w:pPr>
              <w:ind w:firstLine="105" w:firstLineChars="50"/>
              <w:jc w:val="center"/>
              <w:rPr>
                <w:rFonts w:ascii="宋体" w:hAnsi="宋体" w:cs="宋体"/>
              </w:rPr>
            </w:pPr>
            <w:r>
              <w:rPr>
                <w:rFonts w:hint="eastAsia" w:ascii="宋体" w:hAnsi="宋体"/>
              </w:rPr>
              <w:t>评标基准价计算方法</w:t>
            </w:r>
          </w:p>
        </w:tc>
        <w:tc>
          <w:tcPr>
            <w:tcW w:w="7088" w:type="dxa"/>
            <w:tcBorders>
              <w:top w:val="single" w:color="auto" w:sz="4" w:space="0"/>
              <w:left w:val="single" w:color="auto" w:sz="4" w:space="0"/>
              <w:bottom w:val="single" w:color="auto" w:sz="4" w:space="0"/>
              <w:right w:val="single" w:color="auto" w:sz="4" w:space="0"/>
            </w:tcBorders>
          </w:tcPr>
          <w:p>
            <w:pPr>
              <w:spacing w:line="400" w:lineRule="exact"/>
              <w:ind w:firstLine="315" w:firstLineChars="150"/>
              <w:rPr>
                <w:rFonts w:ascii="宋体" w:hAnsi="宋体" w:cs="宋体"/>
              </w:rPr>
            </w:pPr>
            <w:r>
              <w:rPr>
                <w:rFonts w:hint="eastAsia" w:ascii="宋体" w:hAnsi="宋体" w:cs="宋体"/>
              </w:rPr>
              <w:t>评标基准价的计算：</w:t>
            </w:r>
          </w:p>
          <w:p>
            <w:pPr>
              <w:spacing w:line="400" w:lineRule="exact"/>
              <w:ind w:firstLine="315" w:firstLineChars="150"/>
              <w:rPr>
                <w:rFonts w:ascii="宋体" w:hAnsi="宋体" w:cs="宋体"/>
              </w:rPr>
            </w:pPr>
            <w:r>
              <w:rPr>
                <w:rFonts w:hint="eastAsia" w:ascii="宋体" w:hAnsi="宋体" w:cs="宋体"/>
              </w:rPr>
              <w:t>（1）评标价的确定：</w:t>
            </w:r>
          </w:p>
          <w:p>
            <w:pPr>
              <w:spacing w:line="400" w:lineRule="exact"/>
              <w:ind w:firstLine="315" w:firstLineChars="150"/>
              <w:rPr>
                <w:rFonts w:ascii="宋体" w:hAnsi="宋体" w:cs="宋体"/>
              </w:rPr>
            </w:pPr>
            <w:r>
              <w:rPr>
                <w:rFonts w:hint="eastAsia" w:ascii="宋体" w:hAnsi="宋体" w:cs="宋体"/>
              </w:rPr>
              <w:t>评标价＝投标函文字报价</w:t>
            </w:r>
          </w:p>
          <w:p>
            <w:pPr>
              <w:spacing w:line="400" w:lineRule="exact"/>
              <w:ind w:firstLine="315" w:firstLineChars="150"/>
              <w:rPr>
                <w:rFonts w:ascii="宋体" w:hAnsi="宋体" w:cs="宋体"/>
              </w:rPr>
            </w:pPr>
            <w:r>
              <w:rPr>
                <w:rFonts w:hint="eastAsia" w:ascii="宋体" w:hAnsi="宋体" w:cs="宋体"/>
              </w:rPr>
              <w:t>（2）评标基准价的确定：</w:t>
            </w:r>
          </w:p>
          <w:p>
            <w:pPr>
              <w:spacing w:line="400" w:lineRule="exact"/>
              <w:ind w:firstLine="315" w:firstLineChars="150"/>
              <w:rPr>
                <w:rFonts w:ascii="宋体" w:hAnsi="宋体" w:cs="宋体"/>
              </w:rPr>
            </w:pPr>
            <w:r>
              <w:rPr>
                <w:rFonts w:hint="eastAsia" w:ascii="宋体" w:hAnsi="宋体" w:cs="宋体"/>
              </w:rPr>
              <w:t>有效报价：通过初步评审的投标报价为有效报价。在所有有效报价中去掉一个</w:t>
            </w:r>
            <w:r>
              <w:rPr>
                <w:rFonts w:ascii="宋体" w:hAnsi="宋体" w:cs="宋体"/>
              </w:rPr>
              <w:t>最高</w:t>
            </w:r>
            <w:r>
              <w:rPr>
                <w:rFonts w:hint="eastAsia" w:ascii="宋体" w:hAnsi="宋体" w:cs="宋体"/>
              </w:rPr>
              <w:t>投标</w:t>
            </w:r>
            <w:r>
              <w:rPr>
                <w:rFonts w:ascii="宋体" w:hAnsi="宋体" w:cs="宋体"/>
              </w:rPr>
              <w:t>报</w:t>
            </w:r>
            <w:r>
              <w:rPr>
                <w:rFonts w:hint="eastAsia" w:ascii="宋体" w:hAnsi="宋体" w:cs="宋体"/>
              </w:rPr>
              <w:t>价和一</w:t>
            </w:r>
            <w:r>
              <w:rPr>
                <w:rFonts w:ascii="宋体" w:hAnsi="宋体" w:cs="宋体"/>
              </w:rPr>
              <w:t>个最低投标报价</w:t>
            </w:r>
            <w:r>
              <w:rPr>
                <w:rFonts w:hint="eastAsia" w:ascii="宋体" w:hAnsi="宋体" w:cs="宋体"/>
              </w:rPr>
              <w:t>（</w:t>
            </w:r>
            <w:r>
              <w:rPr>
                <w:rFonts w:ascii="宋体" w:hAnsi="宋体" w:cs="宋体"/>
              </w:rPr>
              <w:t>少于</w:t>
            </w:r>
            <w:r>
              <w:rPr>
                <w:rFonts w:hint="eastAsia" w:ascii="宋体" w:hAnsi="宋体" w:cs="宋体"/>
              </w:rPr>
              <w:t>6家</w:t>
            </w:r>
            <w:r>
              <w:rPr>
                <w:rFonts w:ascii="宋体" w:hAnsi="宋体" w:cs="宋体"/>
              </w:rPr>
              <w:t>（含6</w:t>
            </w:r>
            <w:r>
              <w:rPr>
                <w:rFonts w:hint="eastAsia" w:ascii="宋体" w:hAnsi="宋体" w:cs="宋体"/>
              </w:rPr>
              <w:t>家</w:t>
            </w:r>
            <w:r>
              <w:rPr>
                <w:rFonts w:ascii="宋体" w:hAnsi="宋体" w:cs="宋体"/>
              </w:rPr>
              <w:t>）则不去掉）</w:t>
            </w:r>
            <w:r>
              <w:rPr>
                <w:rFonts w:hint="eastAsia" w:ascii="宋体" w:hAnsi="宋体" w:cs="宋体"/>
              </w:rPr>
              <w:t>的算术平均值为本项目评标</w:t>
            </w:r>
            <w:r>
              <w:rPr>
                <w:rFonts w:ascii="宋体" w:hAnsi="宋体" w:cs="宋体"/>
              </w:rPr>
              <w:t>基准价</w:t>
            </w:r>
            <w:r>
              <w:rPr>
                <w:rFonts w:hint="eastAsia" w:ascii="宋体" w:hAnsi="宋体" w:cs="宋体"/>
              </w:rPr>
              <w:t>。</w:t>
            </w:r>
          </w:p>
          <w:p>
            <w:pPr>
              <w:spacing w:line="400" w:lineRule="exact"/>
              <w:ind w:firstLine="315" w:firstLineChars="150"/>
              <w:rPr>
                <w:rFonts w:ascii="宋体" w:hAnsi="宋体" w:cs="宋体"/>
              </w:rPr>
            </w:pPr>
            <w:r>
              <w:rPr>
                <w:rFonts w:hint="eastAsia" w:ascii="宋体" w:hAnsi="宋体" w:cs="宋体"/>
              </w:rPr>
              <w:t>评标基准价以元为单位，保留2位小数，小数点后第三位“四舍五入”</w:t>
            </w:r>
          </w:p>
          <w:p>
            <w:pPr>
              <w:spacing w:line="400" w:lineRule="exact"/>
              <w:ind w:firstLine="310" w:firstLineChars="147"/>
              <w:rPr>
                <w:rFonts w:ascii="宋体" w:hAnsi="宋体" w:cs="宋体"/>
                <w:b/>
              </w:rPr>
            </w:pPr>
            <w:r>
              <w:rPr>
                <w:rFonts w:hint="eastAsia" w:ascii="宋体" w:hAnsi="宋体"/>
                <w:b/>
              </w:rPr>
              <w:t>确认后的评标基准价在本次整个招投标期间保持不变，不随通过初步评审的投标人数量发生变化。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9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rPr>
            </w:pPr>
            <w:r>
              <w:rPr>
                <w:rFonts w:hint="eastAsia" w:ascii="宋体" w:hAnsi="宋体" w:cs="宋体"/>
              </w:rPr>
              <w:t>2.2.3</w:t>
            </w:r>
          </w:p>
        </w:tc>
        <w:tc>
          <w:tcPr>
            <w:tcW w:w="15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rPr>
            </w:pPr>
            <w:r>
              <w:rPr>
                <w:rFonts w:hint="eastAsia" w:ascii="宋体" w:hAnsi="宋体" w:cs="宋体"/>
              </w:rPr>
              <w:t>评标价的偏差率计算公式</w:t>
            </w:r>
          </w:p>
        </w:tc>
        <w:tc>
          <w:tcPr>
            <w:tcW w:w="7088"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rPr>
            </w:pPr>
            <w:r>
              <w:rPr>
                <w:rFonts w:hint="eastAsia" w:ascii="宋体" w:hAnsi="宋体" w:cs="宋体"/>
                <w:b/>
                <w:bCs/>
              </w:rPr>
              <w:t>偏差率＝100%×（投标价-评标基准价）/评标基准价，偏差率为百分率（示例：xx.xx%)，偏差率计算保留小数点后两位，小数点后第三位“四舍五入”。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9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rPr>
            </w:pPr>
            <w:r>
              <w:rPr>
                <w:rFonts w:hint="eastAsia" w:ascii="宋体" w:hAnsi="宋体" w:cs="宋体"/>
              </w:rPr>
              <w:t>2.2.4</w:t>
            </w:r>
          </w:p>
        </w:tc>
        <w:tc>
          <w:tcPr>
            <w:tcW w:w="15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rPr>
            </w:pPr>
            <w:r>
              <w:rPr>
                <w:rFonts w:hint="eastAsia" w:ascii="宋体" w:hAnsi="宋体" w:cs="宋体"/>
              </w:rPr>
              <w:t>评分标准</w:t>
            </w:r>
          </w:p>
          <w:p>
            <w:pPr>
              <w:spacing w:line="400" w:lineRule="exact"/>
              <w:jc w:val="center"/>
              <w:rPr>
                <w:rFonts w:ascii="宋体" w:hAnsi="宋体" w:cs="宋体"/>
              </w:rPr>
            </w:pPr>
            <w:r>
              <w:rPr>
                <w:rFonts w:hint="eastAsia" w:ascii="宋体" w:hAnsi="宋体" w:cs="宋体"/>
              </w:rPr>
              <w:t>（7</w:t>
            </w:r>
            <w:r>
              <w:rPr>
                <w:rFonts w:ascii="宋体" w:hAnsi="宋体" w:cs="宋体"/>
              </w:rPr>
              <w:t>0</w:t>
            </w:r>
            <w:r>
              <w:rPr>
                <w:rFonts w:hint="eastAsia" w:ascii="宋体" w:hAnsi="宋体" w:cs="宋体"/>
              </w:rPr>
              <w:t>分）</w:t>
            </w:r>
          </w:p>
          <w:p>
            <w:pPr>
              <w:spacing w:line="400" w:lineRule="exact"/>
              <w:jc w:val="center"/>
              <w:rPr>
                <w:rFonts w:ascii="宋体" w:hAnsi="宋体" w:cs="宋体"/>
              </w:rPr>
            </w:pPr>
          </w:p>
        </w:tc>
        <w:tc>
          <w:tcPr>
            <w:tcW w:w="7088" w:type="dxa"/>
            <w:tcBorders>
              <w:top w:val="single" w:color="auto" w:sz="4" w:space="0"/>
              <w:left w:val="single" w:color="auto" w:sz="4" w:space="0"/>
              <w:bottom w:val="single" w:color="auto" w:sz="4" w:space="0"/>
              <w:right w:val="single" w:color="auto" w:sz="4" w:space="0"/>
            </w:tcBorders>
          </w:tcPr>
          <w:p>
            <w:pPr>
              <w:spacing w:line="400" w:lineRule="exact"/>
              <w:jc w:val="left"/>
              <w:rPr>
                <w:rFonts w:ascii="宋体" w:hAnsi="宋体" w:cs="宋体"/>
              </w:rPr>
            </w:pPr>
            <w:r>
              <w:rPr>
                <w:rFonts w:hint="eastAsia" w:ascii="宋体" w:hAnsi="宋体" w:cs="宋体"/>
              </w:rPr>
              <w:t>如果投标人的评标价＞评标基准价，则评标价得分＝</w:t>
            </w:r>
            <w:r>
              <w:rPr>
                <w:rFonts w:ascii="宋体" w:hAnsi="宋体" w:cs="宋体"/>
              </w:rPr>
              <w:t>70</w:t>
            </w:r>
            <w:r>
              <w:rPr>
                <w:rFonts w:hint="eastAsia" w:ascii="宋体" w:hAnsi="宋体" w:cs="宋体"/>
              </w:rPr>
              <w:t>-偏差率×100×E1；</w:t>
            </w:r>
          </w:p>
          <w:p>
            <w:pPr>
              <w:spacing w:line="400" w:lineRule="exact"/>
              <w:jc w:val="left"/>
              <w:rPr>
                <w:rFonts w:ascii="宋体" w:hAnsi="宋体" w:cs="宋体"/>
              </w:rPr>
            </w:pPr>
            <w:r>
              <w:rPr>
                <w:rFonts w:hint="eastAsia" w:ascii="宋体" w:hAnsi="宋体" w:cs="宋体"/>
              </w:rPr>
              <w:t>如果投标人的评标价≤评标基准价，则评标价得分＝</w:t>
            </w:r>
            <w:r>
              <w:rPr>
                <w:rFonts w:ascii="宋体" w:hAnsi="宋体" w:cs="宋体"/>
              </w:rPr>
              <w:t>70</w:t>
            </w:r>
            <w:r>
              <w:rPr>
                <w:rFonts w:hint="eastAsia" w:ascii="宋体" w:hAnsi="宋体" w:cs="宋体"/>
              </w:rPr>
              <w:t>＋偏差率×100×E2；</w:t>
            </w:r>
          </w:p>
          <w:p>
            <w:pPr>
              <w:spacing w:line="400" w:lineRule="exact"/>
              <w:jc w:val="left"/>
              <w:rPr>
                <w:rFonts w:ascii="宋体" w:hAnsi="宋体" w:cs="宋体"/>
              </w:rPr>
            </w:pPr>
            <w:r>
              <w:rPr>
                <w:rFonts w:hint="eastAsia" w:ascii="宋体" w:hAnsi="宋体" w:cs="宋体"/>
              </w:rPr>
              <w:t>其中：E1是评标价每高于评标基准价一个百分点的扣分值，E2是评标价每低于评标基准价一个百分点的扣分值；本项目设置</w:t>
            </w:r>
            <w:r>
              <w:rPr>
                <w:rFonts w:hint="eastAsia" w:ascii="宋体" w:hAnsi="宋体" w:cs="宋体"/>
                <w:b/>
              </w:rPr>
              <w:t>E1=</w:t>
            </w:r>
            <w:r>
              <w:rPr>
                <w:rFonts w:ascii="宋体" w:hAnsi="宋体" w:cs="宋体"/>
                <w:b/>
              </w:rPr>
              <w:t>0.5</w:t>
            </w:r>
            <w:r>
              <w:rPr>
                <w:rFonts w:hint="eastAsia" w:ascii="宋体" w:hAnsi="宋体" w:cs="宋体"/>
                <w:b/>
              </w:rPr>
              <w:t>，E2=</w:t>
            </w:r>
            <w:r>
              <w:rPr>
                <w:rFonts w:ascii="宋体" w:hAnsi="宋体" w:cs="宋体"/>
                <w:b/>
              </w:rPr>
              <w:t>0.25</w:t>
            </w:r>
            <w:r>
              <w:rPr>
                <w:rFonts w:hint="eastAsia" w:ascii="宋体" w:hAnsi="宋体" w:cs="宋体"/>
                <w:b/>
              </w:rPr>
              <w:t>。</w:t>
            </w:r>
          </w:p>
          <w:p>
            <w:pPr>
              <w:spacing w:line="400" w:lineRule="exact"/>
              <w:jc w:val="left"/>
              <w:rPr>
                <w:rFonts w:ascii="宋体" w:hAnsi="宋体" w:cs="宋体"/>
              </w:rPr>
            </w:pPr>
            <w:r>
              <w:rPr>
                <w:rFonts w:hint="eastAsia" w:ascii="宋体" w:hAnsi="宋体" w:cs="宋体"/>
              </w:rPr>
              <w:t>报价得分保留2位小数，小数点后第三位“四舍五入”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rPr>
            </w:pPr>
            <w:r>
              <w:rPr>
                <w:rFonts w:hint="eastAsia" w:ascii="宋体" w:hAnsi="宋体" w:cs="宋体"/>
              </w:rPr>
              <w:t>2.2.4（2）</w:t>
            </w:r>
          </w:p>
        </w:tc>
        <w:tc>
          <w:tcPr>
            <w:tcW w:w="15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rPr>
            </w:pPr>
            <w:r>
              <w:rPr>
                <w:rFonts w:hint="eastAsia" w:ascii="宋体" w:hAnsi="宋体" w:cs="宋体"/>
              </w:rPr>
              <w:t>商务</w:t>
            </w:r>
            <w:r>
              <w:rPr>
                <w:rFonts w:ascii="宋体" w:hAnsi="宋体" w:cs="宋体"/>
              </w:rPr>
              <w:t>部分（</w:t>
            </w:r>
            <w:r>
              <w:rPr>
                <w:rFonts w:hint="eastAsia" w:ascii="宋体" w:hAnsi="宋体" w:cs="宋体"/>
              </w:rPr>
              <w:t>30分</w:t>
            </w:r>
            <w:r>
              <w:rPr>
                <w:rFonts w:ascii="宋体" w:hAnsi="宋体" w:cs="宋体"/>
              </w:rPr>
              <w:t>）</w:t>
            </w:r>
          </w:p>
        </w:tc>
        <w:tc>
          <w:tcPr>
            <w:tcW w:w="7088" w:type="dxa"/>
            <w:tcBorders>
              <w:top w:val="single" w:color="auto" w:sz="4" w:space="0"/>
              <w:left w:val="single" w:color="auto" w:sz="4" w:space="0"/>
              <w:bottom w:val="single" w:color="auto" w:sz="4" w:space="0"/>
              <w:right w:val="single" w:color="auto" w:sz="4" w:space="0"/>
            </w:tcBorders>
          </w:tcPr>
          <w:p>
            <w:pPr>
              <w:pStyle w:val="16"/>
              <w:rPr>
                <w:rFonts w:ascii="宋体" w:hAnsi="宋体" w:cs="宋体"/>
                <w:b/>
                <w:szCs w:val="21"/>
              </w:rPr>
            </w:pPr>
            <w:r>
              <w:rPr>
                <w:rFonts w:hint="eastAsia" w:ascii="宋体" w:hAnsi="宋体" w:cs="宋体"/>
                <w:b/>
                <w:szCs w:val="21"/>
              </w:rPr>
              <w:t>业绩</w:t>
            </w:r>
            <w:r>
              <w:rPr>
                <w:rFonts w:ascii="宋体" w:hAnsi="宋体" w:cs="宋体"/>
                <w:b/>
                <w:szCs w:val="21"/>
              </w:rPr>
              <w:t>：</w:t>
            </w:r>
            <w:r>
              <w:rPr>
                <w:rFonts w:hint="eastAsia" w:ascii="宋体" w:hAnsi="宋体" w:cs="宋体"/>
                <w:b/>
                <w:szCs w:val="21"/>
              </w:rPr>
              <w:t>9分</w:t>
            </w:r>
          </w:p>
          <w:p>
            <w:pPr>
              <w:pStyle w:val="16"/>
              <w:spacing w:after="0"/>
              <w:rPr>
                <w:rFonts w:ascii="宋体" w:hAnsi="宋体"/>
                <w:bCs/>
              </w:rPr>
            </w:pPr>
            <w:r>
              <w:rPr>
                <w:rFonts w:ascii="宋体" w:hAnsi="宋体"/>
                <w:bCs/>
              </w:rPr>
              <w:t>满足</w:t>
            </w:r>
            <w:r>
              <w:rPr>
                <w:rFonts w:hint="eastAsia" w:ascii="宋体" w:hAnsi="宋体"/>
                <w:bCs/>
              </w:rPr>
              <w:t>招标文件（附录3中所要求业绩最低要求）的基础上，每增加1个2017年1月1日至投标截止日止（以交(完)工时间为准），合同金额500万元以上的交通安全设施工程业绩得3分（得分业绩需提供合同扫描件或复印件，施工内容须包含护栏施工，此项最多得9分）</w:t>
            </w:r>
          </w:p>
          <w:p>
            <w:pPr>
              <w:pStyle w:val="16"/>
              <w:spacing w:after="0"/>
              <w:rPr>
                <w:rFonts w:ascii="宋体" w:hAnsi="宋体"/>
                <w:b/>
              </w:rPr>
            </w:pPr>
            <w:r>
              <w:rPr>
                <w:rFonts w:hint="eastAsia" w:ascii="宋体" w:hAnsi="宋体"/>
                <w:b/>
              </w:rPr>
              <w:t>设备</w:t>
            </w:r>
            <w:r>
              <w:rPr>
                <w:rFonts w:ascii="宋体" w:hAnsi="宋体"/>
                <w:b/>
              </w:rPr>
              <w:t>：</w:t>
            </w:r>
            <w:r>
              <w:rPr>
                <w:rFonts w:hint="eastAsia" w:ascii="宋体" w:hAnsi="宋体"/>
                <w:b/>
              </w:rPr>
              <w:t>15分</w:t>
            </w:r>
          </w:p>
          <w:p>
            <w:pPr>
              <w:pStyle w:val="16"/>
              <w:spacing w:after="0"/>
              <w:rPr>
                <w:rFonts w:ascii="宋体" w:hAnsi="宋体"/>
                <w:bCs/>
              </w:rPr>
            </w:pPr>
            <w:r>
              <w:rPr>
                <w:rFonts w:ascii="宋体" w:hAnsi="宋体"/>
                <w:bCs/>
              </w:rPr>
              <w:t>满足</w:t>
            </w:r>
            <w:r>
              <w:rPr>
                <w:rFonts w:hint="eastAsia" w:ascii="宋体" w:hAnsi="宋体"/>
                <w:bCs/>
              </w:rPr>
              <w:t>招标文件（附录</w:t>
            </w:r>
            <w:r>
              <w:rPr>
                <w:rFonts w:ascii="宋体" w:hAnsi="宋体"/>
                <w:bCs/>
              </w:rPr>
              <w:t>7</w:t>
            </w:r>
            <w:r>
              <w:rPr>
                <w:rFonts w:hint="eastAsia" w:ascii="宋体" w:hAnsi="宋体"/>
                <w:bCs/>
              </w:rPr>
              <w:t>中</w:t>
            </w:r>
            <w:r>
              <w:rPr>
                <w:rFonts w:ascii="宋体" w:hAnsi="宋体"/>
                <w:bCs/>
              </w:rPr>
              <w:t>所要求</w:t>
            </w:r>
            <w:r>
              <w:rPr>
                <w:rFonts w:hint="eastAsia" w:ascii="宋体" w:hAnsi="宋体"/>
                <w:bCs/>
              </w:rPr>
              <w:t>设备</w:t>
            </w:r>
            <w:r>
              <w:rPr>
                <w:rFonts w:ascii="宋体" w:hAnsi="宋体"/>
                <w:bCs/>
              </w:rPr>
              <w:t>最低要求</w:t>
            </w:r>
            <w:r>
              <w:rPr>
                <w:rFonts w:hint="eastAsia" w:ascii="宋体" w:hAnsi="宋体"/>
                <w:bCs/>
              </w:rPr>
              <w:t>）承诺提供设备</w:t>
            </w:r>
          </w:p>
          <w:tbl>
            <w:tblPr>
              <w:tblStyle w:val="41"/>
              <w:tblW w:w="69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52"/>
              <w:gridCol w:w="2069"/>
              <w:gridCol w:w="1742"/>
              <w:gridCol w:w="567"/>
              <w:gridCol w:w="851"/>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6" w:hRule="atLeast"/>
              </w:trPr>
              <w:tc>
                <w:tcPr>
                  <w:tcW w:w="652" w:type="dxa"/>
                  <w:vAlign w:val="center"/>
                </w:tcPr>
                <w:p>
                  <w:pPr>
                    <w:pStyle w:val="16"/>
                    <w:widowControl/>
                    <w:jc w:val="center"/>
                    <w:textAlignment w:val="center"/>
                    <w:rPr>
                      <w:rFonts w:ascii="宋体" w:hAnsi="宋体" w:cs="宋体"/>
                      <w:b/>
                    </w:rPr>
                  </w:pPr>
                  <w:r>
                    <w:rPr>
                      <w:rFonts w:hint="eastAsia" w:ascii="宋体" w:hAnsi="宋体" w:cs="宋体"/>
                      <w:b/>
                      <w:lang w:bidi="ar"/>
                    </w:rPr>
                    <w:t>序号</w:t>
                  </w:r>
                </w:p>
              </w:tc>
              <w:tc>
                <w:tcPr>
                  <w:tcW w:w="2069" w:type="dxa"/>
                </w:tcPr>
                <w:p>
                  <w:pPr>
                    <w:pStyle w:val="16"/>
                    <w:widowControl/>
                    <w:jc w:val="center"/>
                    <w:textAlignment w:val="center"/>
                    <w:rPr>
                      <w:rFonts w:ascii="宋体" w:hAnsi="宋体" w:cs="宋体"/>
                      <w:b/>
                      <w:lang w:bidi="ar"/>
                    </w:rPr>
                  </w:pPr>
                  <w:r>
                    <w:rPr>
                      <w:rFonts w:hint="eastAsia" w:ascii="宋体" w:hAnsi="宋体" w:cs="宋体"/>
                      <w:b/>
                      <w:lang w:bidi="ar"/>
                    </w:rPr>
                    <w:t>设备名称</w:t>
                  </w:r>
                </w:p>
              </w:tc>
              <w:tc>
                <w:tcPr>
                  <w:tcW w:w="1742" w:type="dxa"/>
                </w:tcPr>
                <w:p>
                  <w:pPr>
                    <w:pStyle w:val="16"/>
                    <w:widowControl/>
                    <w:jc w:val="center"/>
                    <w:textAlignment w:val="center"/>
                    <w:rPr>
                      <w:rFonts w:ascii="宋体" w:hAnsi="宋体" w:cs="宋体"/>
                      <w:b/>
                      <w:lang w:bidi="ar"/>
                    </w:rPr>
                  </w:pPr>
                  <w:r>
                    <w:rPr>
                      <w:rFonts w:hint="eastAsia" w:ascii="宋体" w:hAnsi="宋体" w:cs="宋体"/>
                      <w:b/>
                      <w:lang w:bidi="ar"/>
                    </w:rPr>
                    <w:t>规格型号</w:t>
                  </w:r>
                </w:p>
              </w:tc>
              <w:tc>
                <w:tcPr>
                  <w:tcW w:w="567" w:type="dxa"/>
                  <w:vAlign w:val="center"/>
                </w:tcPr>
                <w:p>
                  <w:pPr>
                    <w:pStyle w:val="16"/>
                    <w:widowControl/>
                    <w:jc w:val="center"/>
                    <w:textAlignment w:val="center"/>
                    <w:rPr>
                      <w:rFonts w:ascii="宋体" w:hAnsi="宋体" w:cs="宋体"/>
                      <w:b/>
                    </w:rPr>
                  </w:pPr>
                  <w:r>
                    <w:rPr>
                      <w:rFonts w:hint="eastAsia" w:ascii="宋体" w:hAnsi="宋体" w:cs="宋体"/>
                      <w:b/>
                      <w:lang w:bidi="ar"/>
                    </w:rPr>
                    <w:t>单位</w:t>
                  </w:r>
                </w:p>
              </w:tc>
              <w:tc>
                <w:tcPr>
                  <w:tcW w:w="851" w:type="dxa"/>
                  <w:vAlign w:val="center"/>
                </w:tcPr>
                <w:p>
                  <w:pPr>
                    <w:pStyle w:val="16"/>
                    <w:widowControl/>
                    <w:jc w:val="center"/>
                    <w:textAlignment w:val="center"/>
                    <w:rPr>
                      <w:rFonts w:ascii="宋体" w:hAnsi="宋体"/>
                      <w:b/>
                    </w:rPr>
                  </w:pPr>
                  <w:r>
                    <w:rPr>
                      <w:rFonts w:hint="eastAsia" w:ascii="宋体" w:hAnsi="宋体"/>
                      <w:b/>
                    </w:rPr>
                    <w:t>最低数量要求</w:t>
                  </w:r>
                </w:p>
              </w:tc>
              <w:tc>
                <w:tcPr>
                  <w:tcW w:w="1064" w:type="dxa"/>
                  <w:vAlign w:val="center"/>
                </w:tcPr>
                <w:p>
                  <w:pPr>
                    <w:pStyle w:val="16"/>
                    <w:jc w:val="center"/>
                    <w:rPr>
                      <w:rFonts w:ascii="宋体" w:hAnsi="宋体"/>
                      <w:b/>
                    </w:rPr>
                  </w:pPr>
                  <w:r>
                    <w:rPr>
                      <w:rFonts w:hint="eastAsia" w:ascii="宋体" w:hAnsi="宋体"/>
                      <w:b/>
                    </w:rPr>
                    <w:t>自有设备得分分值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6" w:hRule="atLeast"/>
              </w:trPr>
              <w:tc>
                <w:tcPr>
                  <w:tcW w:w="652" w:type="dxa"/>
                  <w:vAlign w:val="center"/>
                </w:tcPr>
                <w:p>
                  <w:pPr>
                    <w:pStyle w:val="16"/>
                    <w:spacing w:after="0"/>
                    <w:jc w:val="center"/>
                    <w:rPr>
                      <w:rFonts w:ascii="宋体" w:hAnsi="宋体"/>
                      <w:lang w:bidi="ar"/>
                    </w:rPr>
                  </w:pPr>
                  <w:r>
                    <w:rPr>
                      <w:rFonts w:hint="eastAsia" w:ascii="宋体" w:hAnsi="宋体"/>
                      <w:lang w:bidi="ar"/>
                    </w:rPr>
                    <w:t>1</w:t>
                  </w:r>
                </w:p>
              </w:tc>
              <w:tc>
                <w:tcPr>
                  <w:tcW w:w="2069" w:type="dxa"/>
                  <w:vAlign w:val="center"/>
                </w:tcPr>
                <w:p>
                  <w:pPr>
                    <w:pStyle w:val="16"/>
                    <w:spacing w:after="0"/>
                    <w:jc w:val="center"/>
                    <w:rPr>
                      <w:rFonts w:ascii="宋体" w:hAnsi="宋体" w:cs="宋体"/>
                      <w:lang w:bidi="ar"/>
                    </w:rPr>
                  </w:pPr>
                  <w:r>
                    <w:rPr>
                      <w:rFonts w:hint="eastAsia" w:ascii="宋体" w:hAnsi="宋体" w:cs="宋体"/>
                      <w:lang w:bidi="ar"/>
                    </w:rPr>
                    <w:t>随车起重运输车</w:t>
                  </w:r>
                </w:p>
              </w:tc>
              <w:tc>
                <w:tcPr>
                  <w:tcW w:w="1742" w:type="dxa"/>
                  <w:vAlign w:val="center"/>
                </w:tcPr>
                <w:p>
                  <w:pPr>
                    <w:pStyle w:val="16"/>
                    <w:widowControl/>
                    <w:spacing w:line="360" w:lineRule="auto"/>
                    <w:jc w:val="center"/>
                    <w:textAlignment w:val="center"/>
                    <w:rPr>
                      <w:rFonts w:ascii="宋体" w:hAnsi="宋体" w:cs="宋体"/>
                      <w:lang w:bidi="ar"/>
                    </w:rPr>
                  </w:pPr>
                  <w:r>
                    <w:rPr>
                      <w:rFonts w:hint="eastAsia" w:ascii="宋体" w:hAnsi="宋体" w:cs="宋体"/>
                      <w:lang w:bidi="ar"/>
                    </w:rPr>
                    <w:t>核定</w:t>
                  </w:r>
                  <w:r>
                    <w:rPr>
                      <w:rFonts w:ascii="宋体" w:hAnsi="宋体" w:cs="宋体"/>
                      <w:lang w:bidi="ar"/>
                    </w:rPr>
                    <w:t>载质量</w:t>
                  </w:r>
                  <w:r>
                    <w:rPr>
                      <w:rFonts w:hint="eastAsia" w:ascii="宋体" w:hAnsi="宋体" w:cs="宋体"/>
                      <w:lang w:bidi="ar"/>
                    </w:rPr>
                    <w:t>≥5000</w:t>
                  </w:r>
                  <w:r>
                    <w:rPr>
                      <w:rFonts w:ascii="宋体" w:hAnsi="宋体" w:cs="宋体"/>
                      <w:lang w:bidi="ar"/>
                    </w:rPr>
                    <w:t>kg</w:t>
                  </w:r>
                </w:p>
              </w:tc>
              <w:tc>
                <w:tcPr>
                  <w:tcW w:w="567" w:type="dxa"/>
                  <w:vAlign w:val="center"/>
                </w:tcPr>
                <w:p>
                  <w:pPr>
                    <w:pStyle w:val="16"/>
                    <w:widowControl/>
                    <w:jc w:val="center"/>
                    <w:textAlignment w:val="center"/>
                    <w:rPr>
                      <w:rFonts w:ascii="宋体" w:hAnsi="宋体" w:cs="宋体"/>
                    </w:rPr>
                  </w:pPr>
                  <w:r>
                    <w:rPr>
                      <w:rFonts w:hint="eastAsia" w:ascii="宋体" w:hAnsi="宋体" w:cs="宋体"/>
                      <w:lang w:bidi="ar"/>
                    </w:rPr>
                    <w:t>台</w:t>
                  </w:r>
                </w:p>
              </w:tc>
              <w:tc>
                <w:tcPr>
                  <w:tcW w:w="851" w:type="dxa"/>
                  <w:vAlign w:val="center"/>
                </w:tcPr>
                <w:p>
                  <w:pPr>
                    <w:pStyle w:val="16"/>
                    <w:spacing w:after="0"/>
                    <w:jc w:val="center"/>
                    <w:rPr>
                      <w:rFonts w:ascii="宋体" w:hAnsi="宋体" w:cs="宋体"/>
                      <w:b/>
                    </w:rPr>
                  </w:pPr>
                  <w:r>
                    <w:rPr>
                      <w:rFonts w:hint="eastAsia" w:ascii="宋体" w:hAnsi="宋体" w:cs="宋体"/>
                      <w:lang w:bidi="ar"/>
                    </w:rPr>
                    <w:t>1</w:t>
                  </w:r>
                </w:p>
              </w:tc>
              <w:tc>
                <w:tcPr>
                  <w:tcW w:w="1064" w:type="dxa"/>
                  <w:vAlign w:val="center"/>
                </w:tcPr>
                <w:p>
                  <w:pPr>
                    <w:pStyle w:val="16"/>
                    <w:jc w:val="center"/>
                    <w:rPr>
                      <w:rFonts w:ascii="宋体" w:hAnsi="宋体" w:cs="宋体"/>
                      <w:b/>
                    </w:rPr>
                  </w:pPr>
                  <w:r>
                    <w:rPr>
                      <w:rFonts w:hint="eastAsia" w:ascii="宋体" w:hAnsi="宋体" w:cs="宋体"/>
                      <w:lang w:bidi="ar"/>
                    </w:rPr>
                    <w:t>3分/台，此项最高得3分。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12" w:hRule="atLeast"/>
              </w:trPr>
              <w:tc>
                <w:tcPr>
                  <w:tcW w:w="652" w:type="dxa"/>
                  <w:vAlign w:val="center"/>
                </w:tcPr>
                <w:p>
                  <w:pPr>
                    <w:pStyle w:val="16"/>
                    <w:spacing w:after="0"/>
                    <w:jc w:val="center"/>
                    <w:rPr>
                      <w:rFonts w:ascii="宋体" w:hAnsi="宋体"/>
                      <w:lang w:bidi="ar"/>
                    </w:rPr>
                  </w:pPr>
                  <w:r>
                    <w:rPr>
                      <w:rFonts w:hint="eastAsia" w:ascii="宋体" w:hAnsi="宋体"/>
                      <w:lang w:bidi="ar"/>
                    </w:rPr>
                    <w:t>2</w:t>
                  </w:r>
                </w:p>
              </w:tc>
              <w:tc>
                <w:tcPr>
                  <w:tcW w:w="2069" w:type="dxa"/>
                  <w:vAlign w:val="center"/>
                </w:tcPr>
                <w:p>
                  <w:pPr>
                    <w:pStyle w:val="16"/>
                    <w:spacing w:after="0"/>
                    <w:jc w:val="center"/>
                    <w:rPr>
                      <w:rFonts w:ascii="宋体" w:hAnsi="宋体" w:cs="宋体"/>
                      <w:lang w:bidi="ar"/>
                    </w:rPr>
                  </w:pPr>
                  <w:r>
                    <w:rPr>
                      <w:rFonts w:hint="eastAsia" w:ascii="宋体" w:hAnsi="宋体" w:cs="宋体"/>
                      <w:lang w:bidi="ar"/>
                    </w:rPr>
                    <w:t>护栏抢修车</w:t>
                  </w:r>
                </w:p>
              </w:tc>
              <w:tc>
                <w:tcPr>
                  <w:tcW w:w="1742" w:type="dxa"/>
                  <w:vAlign w:val="center"/>
                </w:tcPr>
                <w:p>
                  <w:pPr>
                    <w:pStyle w:val="16"/>
                    <w:widowControl/>
                    <w:spacing w:line="360" w:lineRule="auto"/>
                    <w:jc w:val="center"/>
                    <w:textAlignment w:val="center"/>
                    <w:rPr>
                      <w:rFonts w:ascii="宋体" w:hAnsi="宋体" w:cs="宋体"/>
                      <w:lang w:bidi="ar"/>
                    </w:rPr>
                  </w:pPr>
                  <w:r>
                    <w:rPr>
                      <w:rFonts w:ascii="宋体" w:hAnsi="宋体" w:cs="宋体"/>
                      <w:lang w:bidi="ar"/>
                    </w:rPr>
                    <w:t>总</w:t>
                  </w:r>
                  <w:r>
                    <w:rPr>
                      <w:rFonts w:hint="eastAsia" w:ascii="宋体" w:hAnsi="宋体" w:cs="宋体"/>
                      <w:lang w:bidi="ar"/>
                    </w:rPr>
                    <w:t>质</w:t>
                  </w:r>
                  <w:r>
                    <w:rPr>
                      <w:rFonts w:ascii="宋体" w:hAnsi="宋体" w:cs="宋体"/>
                      <w:lang w:bidi="ar"/>
                    </w:rPr>
                    <w:t>量</w:t>
                  </w:r>
                  <w:r>
                    <w:rPr>
                      <w:rFonts w:hint="eastAsia" w:ascii="宋体" w:hAnsi="宋体" w:cs="宋体"/>
                      <w:lang w:bidi="ar"/>
                    </w:rPr>
                    <w:t>≥</w:t>
                  </w:r>
                  <w:r>
                    <w:rPr>
                      <w:rFonts w:hint="eastAsia"/>
                      <w:sz w:val="24"/>
                    </w:rPr>
                    <w:t>10000</w:t>
                  </w:r>
                  <w:r>
                    <w:rPr>
                      <w:rFonts w:ascii="宋体" w:hAnsi="宋体" w:cs="宋体"/>
                      <w:lang w:bidi="ar"/>
                    </w:rPr>
                    <w:t>kg</w:t>
                  </w:r>
                </w:p>
              </w:tc>
              <w:tc>
                <w:tcPr>
                  <w:tcW w:w="567" w:type="dxa"/>
                  <w:vAlign w:val="center"/>
                </w:tcPr>
                <w:p>
                  <w:pPr>
                    <w:pStyle w:val="16"/>
                    <w:widowControl/>
                    <w:jc w:val="center"/>
                    <w:textAlignment w:val="center"/>
                    <w:rPr>
                      <w:rFonts w:ascii="宋体" w:hAnsi="宋体" w:cs="宋体"/>
                    </w:rPr>
                  </w:pPr>
                  <w:r>
                    <w:rPr>
                      <w:rFonts w:hint="eastAsia" w:ascii="宋体" w:hAnsi="宋体" w:cs="宋体"/>
                      <w:lang w:bidi="ar"/>
                    </w:rPr>
                    <w:t>台</w:t>
                  </w:r>
                </w:p>
              </w:tc>
              <w:tc>
                <w:tcPr>
                  <w:tcW w:w="851" w:type="dxa"/>
                  <w:vAlign w:val="center"/>
                </w:tcPr>
                <w:p>
                  <w:pPr>
                    <w:pStyle w:val="16"/>
                    <w:spacing w:after="0"/>
                    <w:jc w:val="center"/>
                    <w:rPr>
                      <w:rFonts w:ascii="宋体" w:hAnsi="宋体" w:cs="宋体"/>
                      <w:lang w:bidi="ar"/>
                    </w:rPr>
                  </w:pPr>
                  <w:r>
                    <w:rPr>
                      <w:rFonts w:hint="eastAsia" w:ascii="宋体" w:hAnsi="宋体" w:cs="宋体"/>
                      <w:lang w:bidi="ar"/>
                    </w:rPr>
                    <w:t>2</w:t>
                  </w:r>
                </w:p>
              </w:tc>
              <w:tc>
                <w:tcPr>
                  <w:tcW w:w="1064" w:type="dxa"/>
                  <w:vAlign w:val="center"/>
                </w:tcPr>
                <w:p>
                  <w:pPr>
                    <w:pStyle w:val="16"/>
                    <w:spacing w:after="0"/>
                    <w:jc w:val="center"/>
                    <w:rPr>
                      <w:rFonts w:ascii="宋体" w:hAnsi="宋体" w:cs="宋体"/>
                      <w:lang w:bidi="ar"/>
                    </w:rPr>
                  </w:pPr>
                  <w:r>
                    <w:rPr>
                      <w:rFonts w:hint="eastAsia" w:ascii="宋体" w:hAnsi="宋体" w:cs="宋体"/>
                      <w:lang w:bidi="ar"/>
                    </w:rPr>
                    <w:t>3分/台，此项最高得6分。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42" w:hRule="atLeast"/>
              </w:trPr>
              <w:tc>
                <w:tcPr>
                  <w:tcW w:w="652" w:type="dxa"/>
                  <w:vAlign w:val="center"/>
                </w:tcPr>
                <w:p>
                  <w:pPr>
                    <w:pStyle w:val="16"/>
                    <w:spacing w:after="0"/>
                    <w:jc w:val="center"/>
                    <w:rPr>
                      <w:rFonts w:ascii="宋体" w:hAnsi="宋体"/>
                      <w:lang w:bidi="ar"/>
                    </w:rPr>
                  </w:pPr>
                  <w:r>
                    <w:rPr>
                      <w:rFonts w:hint="eastAsia" w:ascii="宋体" w:hAnsi="宋体"/>
                      <w:lang w:bidi="ar"/>
                    </w:rPr>
                    <w:t>3</w:t>
                  </w:r>
                </w:p>
              </w:tc>
              <w:tc>
                <w:tcPr>
                  <w:tcW w:w="2069" w:type="dxa"/>
                  <w:vAlign w:val="center"/>
                </w:tcPr>
                <w:p>
                  <w:pPr>
                    <w:pStyle w:val="16"/>
                    <w:spacing w:after="0"/>
                    <w:jc w:val="center"/>
                    <w:rPr>
                      <w:rFonts w:ascii="宋体" w:hAnsi="宋体" w:cs="宋体"/>
                      <w:lang w:bidi="ar"/>
                    </w:rPr>
                  </w:pPr>
                  <w:r>
                    <w:rPr>
                      <w:rFonts w:hint="eastAsia" w:ascii="宋体" w:hAnsi="宋体" w:cs="宋体"/>
                      <w:lang w:bidi="ar"/>
                    </w:rPr>
                    <w:t>防撞缓冲车</w:t>
                  </w:r>
                </w:p>
              </w:tc>
              <w:tc>
                <w:tcPr>
                  <w:tcW w:w="1742" w:type="dxa"/>
                  <w:vAlign w:val="center"/>
                </w:tcPr>
                <w:p>
                  <w:pPr>
                    <w:pStyle w:val="16"/>
                    <w:widowControl/>
                    <w:spacing w:line="360" w:lineRule="auto"/>
                    <w:jc w:val="center"/>
                    <w:textAlignment w:val="center"/>
                    <w:rPr>
                      <w:rFonts w:ascii="宋体" w:hAnsi="宋体" w:cs="宋体"/>
                      <w:lang w:bidi="ar"/>
                    </w:rPr>
                  </w:pPr>
                  <w:r>
                    <w:rPr>
                      <w:rFonts w:ascii="宋体" w:hAnsi="宋体" w:cs="宋体"/>
                      <w:lang w:bidi="ar"/>
                    </w:rPr>
                    <w:t>总</w:t>
                  </w:r>
                  <w:r>
                    <w:rPr>
                      <w:rFonts w:hint="eastAsia" w:ascii="宋体" w:hAnsi="宋体" w:cs="宋体"/>
                      <w:lang w:bidi="ar"/>
                    </w:rPr>
                    <w:t>质</w:t>
                  </w:r>
                  <w:r>
                    <w:rPr>
                      <w:rFonts w:ascii="宋体" w:hAnsi="宋体" w:cs="宋体"/>
                      <w:lang w:bidi="ar"/>
                    </w:rPr>
                    <w:t>量</w:t>
                  </w:r>
                  <w:r>
                    <w:rPr>
                      <w:rFonts w:hint="eastAsia" w:ascii="宋体" w:hAnsi="宋体" w:cs="宋体"/>
                      <w:lang w:bidi="ar"/>
                    </w:rPr>
                    <w:t>≥</w:t>
                  </w:r>
                  <w:r>
                    <w:rPr>
                      <w:rFonts w:hint="eastAsia"/>
                      <w:sz w:val="24"/>
                    </w:rPr>
                    <w:t>10000</w:t>
                  </w:r>
                  <w:r>
                    <w:rPr>
                      <w:rFonts w:ascii="宋体" w:hAnsi="宋体" w:cs="宋体"/>
                      <w:lang w:bidi="ar"/>
                    </w:rPr>
                    <w:t>kg</w:t>
                  </w:r>
                </w:p>
              </w:tc>
              <w:tc>
                <w:tcPr>
                  <w:tcW w:w="567" w:type="dxa"/>
                  <w:vAlign w:val="center"/>
                </w:tcPr>
                <w:p>
                  <w:pPr>
                    <w:pStyle w:val="16"/>
                    <w:widowControl/>
                    <w:jc w:val="center"/>
                    <w:textAlignment w:val="center"/>
                    <w:rPr>
                      <w:rFonts w:ascii="宋体" w:hAnsi="宋体" w:cs="宋体"/>
                      <w:lang w:bidi="ar"/>
                    </w:rPr>
                  </w:pPr>
                  <w:r>
                    <w:rPr>
                      <w:rFonts w:hint="eastAsia" w:ascii="宋体" w:hAnsi="宋体" w:cs="宋体"/>
                      <w:lang w:bidi="ar"/>
                    </w:rPr>
                    <w:t>台</w:t>
                  </w:r>
                </w:p>
              </w:tc>
              <w:tc>
                <w:tcPr>
                  <w:tcW w:w="851" w:type="dxa"/>
                  <w:vAlign w:val="center"/>
                </w:tcPr>
                <w:p>
                  <w:pPr>
                    <w:pStyle w:val="16"/>
                    <w:spacing w:after="0"/>
                    <w:jc w:val="center"/>
                    <w:rPr>
                      <w:rFonts w:ascii="宋体" w:hAnsi="宋体" w:cs="宋体"/>
                      <w:lang w:bidi="ar"/>
                    </w:rPr>
                  </w:pPr>
                  <w:r>
                    <w:rPr>
                      <w:rFonts w:hint="eastAsia" w:ascii="宋体" w:hAnsi="宋体" w:cs="宋体"/>
                      <w:lang w:bidi="ar"/>
                    </w:rPr>
                    <w:t>2</w:t>
                  </w:r>
                </w:p>
              </w:tc>
              <w:tc>
                <w:tcPr>
                  <w:tcW w:w="1064" w:type="dxa"/>
                  <w:vAlign w:val="center"/>
                </w:tcPr>
                <w:p>
                  <w:pPr>
                    <w:pStyle w:val="16"/>
                    <w:jc w:val="center"/>
                    <w:rPr>
                      <w:rFonts w:ascii="宋体" w:hAnsi="宋体" w:cs="宋体"/>
                      <w:b/>
                    </w:rPr>
                  </w:pPr>
                  <w:r>
                    <w:rPr>
                      <w:rFonts w:hint="eastAsia" w:ascii="宋体" w:hAnsi="宋体" w:cs="宋体"/>
                      <w:lang w:bidi="ar"/>
                    </w:rPr>
                    <w:t>3分/台，此项最高得6分。</w:t>
                  </w:r>
                </w:p>
              </w:tc>
            </w:tr>
          </w:tbl>
          <w:p>
            <w:pPr>
              <w:pStyle w:val="16"/>
              <w:spacing w:after="0"/>
              <w:rPr>
                <w:rFonts w:ascii="宋体" w:hAnsi="宋体"/>
                <w:bCs/>
              </w:rPr>
            </w:pPr>
            <w:r>
              <w:rPr>
                <w:rFonts w:hint="eastAsia" w:ascii="宋体" w:hAnsi="宋体"/>
                <w:bCs/>
              </w:rPr>
              <w:t>投标人</w:t>
            </w:r>
            <w:r>
              <w:rPr>
                <w:rFonts w:ascii="宋体" w:hAnsi="宋体"/>
                <w:bCs/>
              </w:rPr>
              <w:t>提供最低要求设备</w:t>
            </w:r>
            <w:r>
              <w:rPr>
                <w:rFonts w:hint="eastAsia" w:ascii="宋体" w:hAnsi="宋体"/>
                <w:bCs/>
              </w:rPr>
              <w:t>承诺</w:t>
            </w:r>
            <w:r>
              <w:rPr>
                <w:rFonts w:ascii="宋体" w:hAnsi="宋体"/>
                <w:bCs/>
              </w:rPr>
              <w:t>的同时</w:t>
            </w:r>
            <w:r>
              <w:rPr>
                <w:rFonts w:hint="eastAsia" w:ascii="宋体" w:hAnsi="宋体"/>
                <w:bCs/>
              </w:rPr>
              <w:t>，如设备为自有设备，</w:t>
            </w:r>
            <w:r>
              <w:rPr>
                <w:rFonts w:ascii="宋体" w:hAnsi="宋体" w:cs="宋体"/>
              </w:rPr>
              <w:t>须提供</w:t>
            </w:r>
            <w:r>
              <w:rPr>
                <w:rFonts w:hint="eastAsia" w:ascii="宋体" w:hAnsi="宋体"/>
                <w:bCs/>
              </w:rPr>
              <w:t>以</w:t>
            </w:r>
            <w:r>
              <w:rPr>
                <w:rFonts w:ascii="宋体" w:hAnsi="宋体"/>
                <w:bCs/>
              </w:rPr>
              <w:t>上</w:t>
            </w:r>
            <w:r>
              <w:rPr>
                <w:rFonts w:hint="eastAsia" w:ascii="宋体" w:hAnsi="宋体"/>
                <w:bCs/>
              </w:rPr>
              <w:t>设备的</w:t>
            </w:r>
            <w:r>
              <w:rPr>
                <w:rFonts w:hint="eastAsia" w:ascii="宋体" w:hAnsi="宋体" w:cs="宋体"/>
              </w:rPr>
              <w:t>有效发票复印件或扫描件、所</w:t>
            </w:r>
            <w:r>
              <w:rPr>
                <w:rFonts w:ascii="宋体" w:hAnsi="宋体" w:cs="宋体"/>
              </w:rPr>
              <w:t>属车辆行驶证</w:t>
            </w:r>
            <w:r>
              <w:rPr>
                <w:rFonts w:hint="eastAsia" w:ascii="宋体" w:hAnsi="宋体" w:cs="宋体"/>
              </w:rPr>
              <w:t>扫描件或</w:t>
            </w:r>
            <w:r>
              <w:rPr>
                <w:rFonts w:ascii="宋体" w:hAnsi="宋体" w:cs="宋体"/>
              </w:rPr>
              <w:t>复印件</w:t>
            </w:r>
            <w:r>
              <w:rPr>
                <w:rFonts w:hint="eastAsia" w:ascii="宋体" w:hAnsi="宋体" w:cs="宋体"/>
              </w:rPr>
              <w:t>，</w:t>
            </w:r>
            <w:r>
              <w:rPr>
                <w:rFonts w:hint="eastAsia" w:ascii="宋体" w:hAnsi="宋体"/>
                <w:bCs/>
              </w:rPr>
              <w:t>则可累计得分，最多得15分。</w:t>
            </w:r>
          </w:p>
          <w:p>
            <w:pPr>
              <w:rPr>
                <w:rFonts w:ascii="宋体" w:hAnsi="宋体"/>
                <w:b/>
              </w:rPr>
            </w:pPr>
            <w:r>
              <w:rPr>
                <w:rFonts w:hint="eastAsia" w:ascii="宋体" w:hAnsi="宋体"/>
                <w:b/>
              </w:rPr>
              <w:t>专利：6分</w:t>
            </w:r>
          </w:p>
          <w:p>
            <w:pPr>
              <w:rPr>
                <w:rFonts w:ascii="宋体" w:hAnsi="宋体" w:cs="宋体"/>
                <w:kern w:val="0"/>
                <w:sz w:val="20"/>
                <w:szCs w:val="20"/>
              </w:rPr>
            </w:pPr>
            <w:r>
              <w:rPr>
                <w:rFonts w:hint="eastAsia" w:ascii="宋体" w:hAnsi="宋体" w:cs="宋体"/>
                <w:kern w:val="0"/>
                <w:sz w:val="20"/>
                <w:szCs w:val="20"/>
              </w:rPr>
              <w:t>获得与交通安全设施有关发明专利或实用新型专利，每提供一个得2分，总分得6分。</w:t>
            </w:r>
          </w:p>
          <w:p>
            <w:pPr>
              <w:pStyle w:val="16"/>
              <w:spacing w:after="0"/>
              <w:rPr>
                <w:rFonts w:ascii="宋体" w:hAnsi="宋体"/>
                <w:bCs/>
              </w:rPr>
            </w:pPr>
            <w:r>
              <w:rPr>
                <w:rFonts w:hint="eastAsia" w:ascii="宋体" w:hAnsi="宋体" w:cs="宋体"/>
              </w:rPr>
              <w:t>提供相关证明材料扫描件或复印件加盖投标单位鲜公章。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9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下</w:t>
            </w:r>
          </w:p>
        </w:tc>
        <w:tc>
          <w:tcPr>
            <w:tcW w:w="15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第二个信封初步评审</w:t>
            </w:r>
          </w:p>
        </w:tc>
        <w:tc>
          <w:tcPr>
            <w:tcW w:w="708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ascii="宋体" w:hAnsi="宋体"/>
              </w:rPr>
              <w:t>（1）第二个信封（报价文件）按照招标文件规定的格式、内容填写，字迹清晰可辨，内容齐全完整；</w:t>
            </w:r>
          </w:p>
          <w:p>
            <w:pPr>
              <w:rPr>
                <w:rFonts w:ascii="宋体" w:hAnsi="宋体"/>
              </w:rPr>
            </w:pPr>
            <w:r>
              <w:rPr>
                <w:rFonts w:ascii="宋体" w:hAnsi="宋体"/>
              </w:rPr>
              <w:t>（2）第二个信封（报价文件）中法定代表人或其授权的代理人的、投标人的单位章齐全，符合招标文件规定；</w:t>
            </w:r>
          </w:p>
          <w:p>
            <w:pPr>
              <w:rPr>
                <w:rFonts w:ascii="宋体" w:hAnsi="宋体"/>
              </w:rPr>
            </w:pPr>
            <w:r>
              <w:rPr>
                <w:rFonts w:ascii="宋体" w:hAnsi="宋体"/>
              </w:rPr>
              <w:t>（3）在报价函上填写了投标总价（包括大写金额和小写金额），</w:t>
            </w:r>
            <w:r>
              <w:rPr>
                <w:rFonts w:hint="eastAsia" w:ascii="宋体" w:hAnsi="宋体"/>
              </w:rPr>
              <w:t>大写金额填写规范能确认其最终报价，</w:t>
            </w:r>
            <w:r>
              <w:rPr>
                <w:rFonts w:ascii="宋体" w:hAnsi="宋体"/>
              </w:rPr>
              <w:t>投标总价</w:t>
            </w:r>
            <w:r>
              <w:rPr>
                <w:rFonts w:hint="eastAsia" w:ascii="宋体" w:hAnsi="宋体"/>
              </w:rPr>
              <w:t>及综合单价报价</w:t>
            </w:r>
            <w:r>
              <w:rPr>
                <w:rFonts w:ascii="宋体" w:hAnsi="宋体"/>
              </w:rPr>
              <w:t>不高于招标人公布的最高投标限价，且报价唯一；</w:t>
            </w:r>
          </w:p>
          <w:p>
            <w:pPr>
              <w:rPr>
                <w:rFonts w:ascii="宋体" w:hAnsi="宋体"/>
              </w:rPr>
            </w:pPr>
            <w:r>
              <w:rPr>
                <w:rFonts w:hint="eastAsia" w:ascii="宋体" w:hAnsi="宋体"/>
              </w:rPr>
              <w:t>（4）投标文件（</w:t>
            </w:r>
            <w:r>
              <w:rPr>
                <w:rFonts w:ascii="宋体" w:hAnsi="宋体"/>
              </w:rPr>
              <w:t>第二信封</w:t>
            </w:r>
            <w:r>
              <w:rPr>
                <w:rFonts w:hint="eastAsia" w:ascii="宋体" w:hAnsi="宋体"/>
              </w:rPr>
              <w:t>报价</w:t>
            </w:r>
            <w:r>
              <w:rPr>
                <w:rFonts w:ascii="宋体" w:hAnsi="宋体"/>
              </w:rPr>
              <w:t>文件）</w:t>
            </w:r>
            <w:r>
              <w:rPr>
                <w:rFonts w:hint="eastAsia" w:ascii="宋体" w:hAnsi="宋体"/>
              </w:rPr>
              <w:t>份数、</w:t>
            </w:r>
            <w:r>
              <w:rPr>
                <w:rFonts w:ascii="宋体" w:hAnsi="宋体"/>
              </w:rPr>
              <w:t>电子文件份数</w:t>
            </w:r>
            <w:r>
              <w:rPr>
                <w:rFonts w:hint="eastAsia" w:ascii="宋体" w:hAnsi="宋体"/>
              </w:rPr>
              <w:t>满足招标文件规定；</w:t>
            </w:r>
          </w:p>
          <w:p>
            <w:pPr>
              <w:rPr>
                <w:rFonts w:ascii="宋体" w:hAnsi="宋体"/>
              </w:rPr>
            </w:pPr>
            <w:r>
              <w:rPr>
                <w:rFonts w:hint="eastAsia" w:ascii="宋体" w:hAnsi="宋体"/>
              </w:rPr>
              <w:t>（5）同一投标人未提交两个以上不同的投标报价，但招标文件要求提交备选投标的除外。</w:t>
            </w:r>
          </w:p>
          <w:p>
            <w:pPr>
              <w:rPr>
                <w:rFonts w:ascii="宋体" w:hAnsi="宋体"/>
              </w:rPr>
            </w:pPr>
            <w:r>
              <w:rPr>
                <w:rFonts w:hint="eastAsia" w:ascii="宋体" w:hAnsi="宋体"/>
              </w:rPr>
              <w:t>（6）已标价工程量清单符合第五章“工程量清单”给出的范围及数量，不得修改工程量清单数据、格式及运算公式。</w:t>
            </w:r>
          </w:p>
          <w:p>
            <w:pPr>
              <w:rPr>
                <w:rFonts w:ascii="宋体" w:hAnsi="宋体"/>
                <w:b/>
              </w:rPr>
            </w:pPr>
            <w:r>
              <w:rPr>
                <w:rFonts w:ascii="宋体" w:hAnsi="宋体"/>
                <w:b/>
              </w:rPr>
              <w:t>以上各项中，有任何一项不符合评审标准的，作否决投标处理。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940" w:type="dxa"/>
            <w:tcBorders>
              <w:top w:val="single" w:color="auto" w:sz="4" w:space="0"/>
              <w:left w:val="single" w:color="auto" w:sz="4" w:space="0"/>
              <w:bottom w:val="single" w:color="auto" w:sz="4" w:space="0"/>
              <w:right w:val="single" w:color="auto" w:sz="4" w:space="0"/>
            </w:tcBorders>
            <w:vAlign w:val="center"/>
          </w:tcPr>
          <w:p>
            <w:pPr>
              <w:ind w:firstLine="302" w:firstLineChars="144"/>
              <w:rPr>
                <w:rFonts w:ascii="宋体" w:hAnsi="宋体"/>
              </w:rPr>
            </w:pPr>
            <w:r>
              <w:rPr>
                <w:rFonts w:ascii="宋体" w:hAnsi="宋体"/>
              </w:rPr>
              <w:t>3.9</w:t>
            </w:r>
          </w:p>
        </w:tc>
        <w:tc>
          <w:tcPr>
            <w:tcW w:w="15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评标结果</w:t>
            </w:r>
          </w:p>
        </w:tc>
        <w:tc>
          <w:tcPr>
            <w:tcW w:w="7088"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rPr>
            </w:pPr>
            <w:r>
              <w:rPr>
                <w:rFonts w:ascii="宋体" w:hAnsi="宋体"/>
              </w:rPr>
              <w:t>对通过初步评审的投标人按照</w:t>
            </w:r>
            <w:r>
              <w:rPr>
                <w:rFonts w:hint="eastAsia" w:ascii="宋体" w:hAnsi="宋体"/>
              </w:rPr>
              <w:t>投标总得分（</w:t>
            </w:r>
            <w:r>
              <w:rPr>
                <w:rFonts w:ascii="宋体" w:hAnsi="宋体"/>
              </w:rPr>
              <w:t>报价+商务）得分</w:t>
            </w:r>
            <w:r>
              <w:rPr>
                <w:rFonts w:hint="eastAsia" w:ascii="宋体" w:hAnsi="宋体"/>
              </w:rPr>
              <w:t>由</w:t>
            </w:r>
            <w:r>
              <w:rPr>
                <w:rFonts w:ascii="宋体" w:hAnsi="宋体"/>
              </w:rPr>
              <w:t>从</w:t>
            </w:r>
            <w:r>
              <w:rPr>
                <w:rFonts w:hint="eastAsia" w:ascii="宋体" w:hAnsi="宋体"/>
              </w:rPr>
              <w:t>高</w:t>
            </w:r>
            <w:r>
              <w:rPr>
                <w:rFonts w:ascii="宋体" w:hAnsi="宋体"/>
              </w:rPr>
              <w:t>到</w:t>
            </w:r>
            <w:r>
              <w:rPr>
                <w:rFonts w:hint="eastAsia" w:ascii="宋体" w:hAnsi="宋体"/>
              </w:rPr>
              <w:t>低</w:t>
            </w:r>
            <w:r>
              <w:rPr>
                <w:rFonts w:ascii="宋体" w:hAnsi="宋体"/>
              </w:rPr>
              <w:t>的先后顺序推荐3名中标候选人，不足3名则按相应家数推荐中标候选人。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9617"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ind w:firstLine="422"/>
              <w:jc w:val="left"/>
              <w:rPr>
                <w:rFonts w:ascii="宋体" w:hAnsi="宋体" w:cs="宋体"/>
                <w:b/>
              </w:rPr>
            </w:pPr>
            <w:r>
              <w:rPr>
                <w:rFonts w:hint="eastAsia" w:ascii="宋体" w:hAnsi="宋体" w:cs="宋体"/>
                <w:b/>
              </w:rPr>
              <w:t>补充内容：</w:t>
            </w:r>
          </w:p>
          <w:p>
            <w:pPr>
              <w:pStyle w:val="51"/>
              <w:rPr>
                <w:rFonts w:ascii="宋体" w:hAnsi="宋体" w:eastAsia="宋体" w:cs="宋体"/>
                <w:b/>
                <w:sz w:val="21"/>
                <w:szCs w:val="21"/>
              </w:rPr>
            </w:pPr>
            <w:r>
              <w:rPr>
                <w:rFonts w:hint="eastAsia" w:ascii="宋体" w:hAnsi="宋体" w:cs="宋体"/>
                <w:b/>
              </w:rPr>
              <w:t xml:space="preserve">    </w:t>
            </w:r>
            <w:r>
              <w:rPr>
                <w:rFonts w:hint="eastAsia" w:ascii="宋体" w:hAnsi="宋体" w:eastAsia="宋体" w:cs="宋体"/>
                <w:b/>
                <w:sz w:val="21"/>
                <w:szCs w:val="21"/>
              </w:rPr>
              <w:t>依法必须进行招标的项目的部分投标被否决，导致有效投标人不足三个的，评标委员会应当否决所有投标。但是有效投标人的经济指标仍然具有市场竞争力，能够满足招标文件要求的，评标委员会应继续评标并确定中标候选人。</w:t>
            </w:r>
          </w:p>
          <w:p>
            <w:pPr>
              <w:spacing w:line="400" w:lineRule="exact"/>
              <w:ind w:firstLine="420"/>
              <w:rPr>
                <w:rFonts w:ascii="宋体" w:hAnsi="宋体" w:cs="宋体"/>
              </w:rPr>
            </w:pPr>
            <w:r>
              <w:rPr>
                <w:rFonts w:hint="eastAsia" w:ascii="宋体" w:hAnsi="宋体" w:cs="宋体"/>
                <w:b/>
              </w:rPr>
              <w:t>评标办法前附表是评标办法正文的补充、细化和修改，二者不一致时，以前附表为准。</w:t>
            </w:r>
          </w:p>
        </w:tc>
      </w:tr>
    </w:tbl>
    <w:p>
      <w:pPr>
        <w:ind w:firstLine="18" w:firstLineChars="9"/>
        <w:jc w:val="center"/>
        <w:rPr>
          <w:rFonts w:ascii="宋体" w:hAnsi="宋体" w:cs="宋体"/>
        </w:rPr>
      </w:pPr>
    </w:p>
    <w:p>
      <w:pPr>
        <w:autoSpaceDE w:val="0"/>
        <w:autoSpaceDN w:val="0"/>
        <w:adjustRightInd w:val="0"/>
        <w:snapToGrid w:val="0"/>
        <w:spacing w:line="360" w:lineRule="auto"/>
        <w:jc w:val="left"/>
        <w:rPr>
          <w:rFonts w:ascii="宋体" w:hAnsi="宋体" w:cs="宋体"/>
          <w:kern w:val="0"/>
        </w:rPr>
      </w:pPr>
    </w:p>
    <w:p>
      <w:pPr>
        <w:pStyle w:val="86"/>
        <w:spacing w:line="360" w:lineRule="auto"/>
        <w:ind w:firstLine="562"/>
        <w:rPr>
          <w:rFonts w:ascii="宋体" w:hAnsi="宋体" w:eastAsia="宋体"/>
          <w:b/>
          <w:sz w:val="28"/>
          <w:szCs w:val="28"/>
        </w:rPr>
        <w:sectPr>
          <w:footerReference r:id="rId4" w:type="default"/>
          <w:pgSz w:w="11906" w:h="16838"/>
          <w:pgMar w:top="1440" w:right="1800" w:bottom="1440" w:left="1800" w:header="851" w:footer="992" w:gutter="0"/>
          <w:cols w:space="720" w:num="1"/>
          <w:titlePg/>
          <w:docGrid w:type="lines" w:linePitch="312" w:charSpace="0"/>
        </w:sectPr>
      </w:pPr>
    </w:p>
    <w:p>
      <w:pPr>
        <w:spacing w:line="360" w:lineRule="auto"/>
        <w:ind w:firstLine="402" w:firstLineChars="200"/>
        <w:rPr>
          <w:rFonts w:ascii="宋体" w:hAnsi="宋体" w:cs="宋体"/>
          <w:spacing w:val="1"/>
        </w:rPr>
      </w:pPr>
      <w:r>
        <w:rPr>
          <w:rFonts w:hint="eastAsia" w:ascii="宋体" w:hAnsi="宋体" w:cs="宋体"/>
          <w:b/>
          <w:sz w:val="20"/>
        </w:rPr>
        <w:t>注：评标办法前附表是评标办法正文的补充和细化，二者不一致时，以前附表为准。有补遗时，以补遗的内容为准。</w:t>
      </w:r>
    </w:p>
    <w:p>
      <w:pPr>
        <w:pStyle w:val="3"/>
        <w:spacing w:line="400" w:lineRule="exact"/>
        <w:rPr>
          <w:rFonts w:ascii="宋体" w:hAnsi="宋体" w:cs="宋体"/>
          <w:spacing w:val="1"/>
          <w:sz w:val="21"/>
          <w:szCs w:val="21"/>
        </w:rPr>
      </w:pPr>
      <w:bookmarkStart w:id="300" w:name="_Toc21701861"/>
      <w:bookmarkStart w:id="301" w:name="_Toc22218879"/>
      <w:r>
        <w:rPr>
          <w:rFonts w:hint="eastAsia" w:ascii="宋体" w:hAnsi="宋体" w:cs="宋体"/>
          <w:spacing w:val="1"/>
          <w:sz w:val="21"/>
          <w:szCs w:val="21"/>
        </w:rPr>
        <w:t>1.评标方法</w:t>
      </w:r>
      <w:bookmarkEnd w:id="300"/>
      <w:bookmarkEnd w:id="301"/>
    </w:p>
    <w:p>
      <w:pPr>
        <w:pStyle w:val="94"/>
        <w:spacing w:before="0" w:after="0" w:line="360" w:lineRule="auto"/>
        <w:ind w:firstLine="424" w:firstLineChars="200"/>
        <w:jc w:val="left"/>
        <w:rPr>
          <w:rFonts w:ascii="宋体" w:hAnsi="宋体" w:eastAsia="宋体"/>
          <w:sz w:val="21"/>
          <w:szCs w:val="21"/>
          <w:lang w:eastAsia="zh-CN"/>
        </w:rPr>
      </w:pPr>
      <w:r>
        <w:rPr>
          <w:rFonts w:ascii="宋体" w:hAnsi="宋体" w:eastAsia="宋体" w:cs="FEPIDJ+ËÎÌå"/>
          <w:spacing w:val="1"/>
          <w:sz w:val="21"/>
          <w:szCs w:val="21"/>
          <w:lang w:eastAsia="zh-CN"/>
        </w:rPr>
        <w:t>本次评标采用</w:t>
      </w:r>
      <w:r>
        <w:rPr>
          <w:rFonts w:hint="eastAsia" w:ascii="宋体" w:hAnsi="宋体" w:eastAsia="宋体" w:cs="FEPIDJ+ËÎÌå"/>
          <w:spacing w:val="1"/>
          <w:sz w:val="21"/>
          <w:szCs w:val="21"/>
          <w:lang w:eastAsia="zh-CN"/>
        </w:rPr>
        <w:t>综合评估法</w:t>
      </w:r>
      <w:r>
        <w:rPr>
          <w:rFonts w:ascii="宋体" w:hAnsi="宋体" w:eastAsia="宋体" w:cs="FEPIDJ+ËÎÌå"/>
          <w:spacing w:val="1"/>
          <w:sz w:val="21"/>
          <w:szCs w:val="21"/>
          <w:lang w:eastAsia="zh-CN"/>
        </w:rPr>
        <w:t>。评标委员会对满足招标文件实质性要求的投标文件</w:t>
      </w:r>
      <w:r>
        <w:rPr>
          <w:rFonts w:hint="eastAsia" w:ascii="宋体" w:hAnsi="宋体" w:eastAsia="宋体" w:cs="FEPIDJ+ËÎÌå"/>
          <w:spacing w:val="1"/>
          <w:sz w:val="21"/>
          <w:szCs w:val="21"/>
          <w:lang w:eastAsia="zh-CN"/>
        </w:rPr>
        <w:t>报价</w:t>
      </w:r>
      <w:r>
        <w:rPr>
          <w:rFonts w:ascii="宋体" w:hAnsi="宋体" w:eastAsia="宋体" w:cs="FEPIDJ+ËÎÌå"/>
          <w:spacing w:val="1"/>
          <w:sz w:val="21"/>
          <w:szCs w:val="21"/>
          <w:lang w:eastAsia="zh-CN"/>
        </w:rPr>
        <w:t>进行</w:t>
      </w:r>
      <w:r>
        <w:rPr>
          <w:rFonts w:hint="eastAsia" w:ascii="宋体" w:hAnsi="宋体" w:eastAsia="宋体" w:cs="FEPIDJ+ËÎÌå"/>
          <w:spacing w:val="1"/>
          <w:sz w:val="21"/>
          <w:szCs w:val="21"/>
          <w:lang w:eastAsia="zh-CN"/>
        </w:rPr>
        <w:t>评审</w:t>
      </w:r>
      <w:r>
        <w:rPr>
          <w:rFonts w:ascii="宋体" w:hAnsi="宋体" w:eastAsia="宋体" w:cs="FEPIDJ+ËÎÌå"/>
          <w:spacing w:val="1"/>
          <w:sz w:val="21"/>
          <w:szCs w:val="21"/>
          <w:lang w:eastAsia="zh-CN"/>
        </w:rPr>
        <w:t>，按照得分由高到低排序，</w:t>
      </w:r>
      <w:r>
        <w:rPr>
          <w:rFonts w:hint="eastAsia" w:ascii="宋体" w:hAnsi="宋体" w:eastAsia="宋体" w:cs="FEPIDJ+ËÎÌå"/>
          <w:spacing w:val="1"/>
          <w:sz w:val="21"/>
          <w:szCs w:val="21"/>
          <w:lang w:eastAsia="zh-CN"/>
        </w:rPr>
        <w:t>评标</w:t>
      </w:r>
      <w:r>
        <w:rPr>
          <w:rFonts w:ascii="宋体" w:hAnsi="宋体" w:eastAsia="宋体" w:cs="FEPIDJ+ËÎÌå"/>
          <w:spacing w:val="1"/>
          <w:sz w:val="21"/>
          <w:szCs w:val="21"/>
          <w:lang w:eastAsia="zh-CN"/>
        </w:rPr>
        <w:t>委员会研究确定中标人。评标价相等时，评标委员会应按照评标办法前附表规定的优</w:t>
      </w:r>
      <w:r>
        <w:rPr>
          <w:rFonts w:ascii="宋体" w:hAnsi="宋体" w:eastAsia="宋体" w:cs="FEPIDJ+ËÎÌå"/>
          <w:sz w:val="21"/>
          <w:szCs w:val="21"/>
          <w:lang w:eastAsia="zh-CN"/>
        </w:rPr>
        <w:t>先次序推荐中标候选人或确定中标人。</w:t>
      </w:r>
    </w:p>
    <w:p>
      <w:pPr>
        <w:pStyle w:val="3"/>
        <w:spacing w:line="400" w:lineRule="exact"/>
        <w:rPr>
          <w:rFonts w:ascii="宋体" w:hAnsi="宋体" w:cs="宋体"/>
          <w:spacing w:val="1"/>
          <w:sz w:val="21"/>
          <w:szCs w:val="21"/>
        </w:rPr>
      </w:pPr>
      <w:bookmarkStart w:id="302" w:name="_Toc22218880"/>
      <w:bookmarkStart w:id="303" w:name="_Toc21701862"/>
      <w:r>
        <w:rPr>
          <w:rFonts w:hint="eastAsia" w:ascii="宋体" w:hAnsi="宋体" w:cs="宋体"/>
          <w:spacing w:val="1"/>
          <w:sz w:val="21"/>
          <w:szCs w:val="21"/>
        </w:rPr>
        <w:t>2. 评审标准</w:t>
      </w:r>
      <w:bookmarkEnd w:id="302"/>
      <w:bookmarkEnd w:id="303"/>
    </w:p>
    <w:p>
      <w:pPr>
        <w:pStyle w:val="96"/>
        <w:spacing w:before="156" w:after="156" w:line="250" w:lineRule="exact"/>
        <w:jc w:val="left"/>
        <w:rPr>
          <w:rFonts w:ascii="宋体" w:hAnsi="宋体" w:eastAsia="宋体"/>
          <w:sz w:val="21"/>
          <w:szCs w:val="21"/>
          <w:lang w:eastAsia="zh-CN"/>
        </w:rPr>
      </w:pPr>
      <w:r>
        <w:rPr>
          <w:rFonts w:ascii="宋体" w:hAnsi="宋体" w:eastAsia="宋体"/>
          <w:sz w:val="21"/>
          <w:szCs w:val="21"/>
          <w:lang w:eastAsia="zh-CN"/>
        </w:rPr>
        <w:t xml:space="preserve">2.1 </w:t>
      </w:r>
      <w:r>
        <w:rPr>
          <w:rFonts w:ascii="宋体" w:hAnsi="宋体" w:eastAsia="宋体" w:cs="IRJQWO+ºÚÌå"/>
          <w:sz w:val="21"/>
          <w:szCs w:val="21"/>
          <w:lang w:eastAsia="zh-CN"/>
        </w:rPr>
        <w:t>初步评审标准</w:t>
      </w:r>
    </w:p>
    <w:p>
      <w:pPr>
        <w:spacing w:line="360" w:lineRule="auto"/>
        <w:ind w:firstLine="420" w:firstLineChars="200"/>
        <w:rPr>
          <w:rFonts w:ascii="宋体" w:hAnsi="宋体"/>
        </w:rPr>
      </w:pPr>
      <w:r>
        <w:rPr>
          <w:rFonts w:hint="eastAsia" w:ascii="宋体" w:hAnsi="宋体"/>
        </w:rPr>
        <w:t>2.1.1 形式评审标准：见评标办法前附表。</w:t>
      </w:r>
    </w:p>
    <w:p>
      <w:pPr>
        <w:spacing w:line="360" w:lineRule="auto"/>
        <w:ind w:firstLine="420" w:firstLineChars="200"/>
        <w:rPr>
          <w:rFonts w:ascii="宋体" w:hAnsi="宋体"/>
        </w:rPr>
      </w:pPr>
      <w:r>
        <w:rPr>
          <w:rFonts w:hint="eastAsia" w:ascii="宋体" w:hAnsi="宋体"/>
        </w:rPr>
        <w:t>2.1.2 资格评审标准：见评标办法前附表。</w:t>
      </w:r>
    </w:p>
    <w:p>
      <w:pPr>
        <w:spacing w:line="360" w:lineRule="auto"/>
        <w:ind w:firstLine="420" w:firstLineChars="200"/>
        <w:rPr>
          <w:rFonts w:ascii="宋体" w:hAnsi="宋体"/>
        </w:rPr>
      </w:pPr>
      <w:r>
        <w:rPr>
          <w:rFonts w:hint="eastAsia" w:ascii="宋体" w:hAnsi="宋体"/>
        </w:rPr>
        <w:t>2.1.3 响应性评审标准：见评标办法前附表。</w:t>
      </w:r>
    </w:p>
    <w:p>
      <w:pPr>
        <w:pStyle w:val="96"/>
        <w:spacing w:before="156" w:after="156" w:line="250" w:lineRule="exact"/>
        <w:jc w:val="left"/>
        <w:rPr>
          <w:rFonts w:ascii="宋体" w:hAnsi="宋体" w:eastAsia="宋体"/>
          <w:sz w:val="21"/>
          <w:szCs w:val="21"/>
          <w:lang w:eastAsia="zh-CN"/>
        </w:rPr>
      </w:pPr>
      <w:r>
        <w:rPr>
          <w:rFonts w:ascii="宋体" w:hAnsi="宋体" w:eastAsia="宋体"/>
          <w:sz w:val="21"/>
          <w:szCs w:val="21"/>
          <w:lang w:eastAsia="zh-CN"/>
        </w:rPr>
        <w:t xml:space="preserve">2.2 </w:t>
      </w:r>
      <w:r>
        <w:rPr>
          <w:rFonts w:ascii="宋体" w:hAnsi="宋体" w:eastAsia="宋体" w:cs="IRJQWO+ºÚÌå"/>
          <w:sz w:val="21"/>
          <w:szCs w:val="21"/>
          <w:lang w:eastAsia="zh-CN"/>
        </w:rPr>
        <w:t>分值构成与评分标准</w:t>
      </w:r>
    </w:p>
    <w:p>
      <w:pPr>
        <w:pStyle w:val="94"/>
        <w:spacing w:before="156" w:after="156" w:line="276" w:lineRule="exact"/>
        <w:ind w:left="480"/>
        <w:jc w:val="left"/>
        <w:rPr>
          <w:rFonts w:ascii="宋体" w:hAnsi="宋体" w:eastAsia="宋体" w:cs="Calibri"/>
          <w:kern w:val="2"/>
          <w:sz w:val="21"/>
          <w:szCs w:val="21"/>
          <w:lang w:val="en-US" w:eastAsia="zh-CN"/>
        </w:rPr>
      </w:pPr>
      <w:r>
        <w:rPr>
          <w:rFonts w:ascii="宋体" w:hAnsi="宋体" w:eastAsia="宋体"/>
          <w:sz w:val="21"/>
          <w:lang w:eastAsia="zh-CN"/>
        </w:rPr>
        <w:t>2</w:t>
      </w:r>
      <w:r>
        <w:rPr>
          <w:rFonts w:ascii="宋体" w:hAnsi="宋体" w:eastAsia="宋体" w:cs="Calibri"/>
          <w:kern w:val="2"/>
          <w:sz w:val="21"/>
          <w:szCs w:val="21"/>
          <w:lang w:val="en-US" w:eastAsia="zh-CN"/>
        </w:rPr>
        <w:t>.2.1 第一个信封评分分值构成</w:t>
      </w:r>
    </w:p>
    <w:p>
      <w:pPr>
        <w:pStyle w:val="94"/>
        <w:spacing w:before="156" w:after="156" w:line="276" w:lineRule="exact"/>
        <w:ind w:left="480"/>
        <w:jc w:val="left"/>
        <w:rPr>
          <w:rFonts w:ascii="宋体" w:hAnsi="宋体" w:eastAsia="宋体" w:cs="Calibri"/>
          <w:kern w:val="2"/>
          <w:sz w:val="21"/>
          <w:szCs w:val="21"/>
          <w:lang w:val="en-US" w:eastAsia="zh-CN"/>
        </w:rPr>
      </w:pPr>
      <w:r>
        <w:rPr>
          <w:rFonts w:ascii="宋体" w:hAnsi="宋体" w:eastAsia="宋体" w:cs="Calibri"/>
          <w:kern w:val="2"/>
          <w:sz w:val="21"/>
          <w:szCs w:val="21"/>
          <w:lang w:val="en-US" w:eastAsia="zh-CN"/>
        </w:rPr>
        <w:t>（1）施工组织设计：见评标办法前附表；</w:t>
      </w:r>
    </w:p>
    <w:p>
      <w:pPr>
        <w:pStyle w:val="94"/>
        <w:spacing w:before="156" w:after="156" w:line="276" w:lineRule="exact"/>
        <w:ind w:left="480"/>
        <w:jc w:val="left"/>
        <w:rPr>
          <w:rFonts w:ascii="宋体" w:hAnsi="宋体" w:eastAsia="宋体" w:cs="Calibri"/>
          <w:kern w:val="2"/>
          <w:sz w:val="21"/>
          <w:szCs w:val="21"/>
          <w:lang w:val="en-US" w:eastAsia="zh-CN"/>
        </w:rPr>
      </w:pPr>
      <w:r>
        <w:rPr>
          <w:rFonts w:ascii="宋体" w:hAnsi="宋体" w:eastAsia="宋体" w:cs="Calibri"/>
          <w:kern w:val="2"/>
          <w:sz w:val="21"/>
          <w:szCs w:val="21"/>
          <w:lang w:val="en-US" w:eastAsia="zh-CN"/>
        </w:rPr>
        <w:t>（2）主要人员：见评标办法前附表；</w:t>
      </w:r>
    </w:p>
    <w:p>
      <w:pPr>
        <w:pStyle w:val="94"/>
        <w:spacing w:before="156" w:after="156" w:line="276" w:lineRule="exact"/>
        <w:ind w:left="480"/>
        <w:jc w:val="left"/>
        <w:rPr>
          <w:rFonts w:ascii="宋体" w:hAnsi="宋体" w:eastAsia="宋体" w:cs="Calibri"/>
          <w:kern w:val="2"/>
          <w:sz w:val="21"/>
          <w:szCs w:val="21"/>
          <w:lang w:val="en-US" w:eastAsia="zh-CN"/>
        </w:rPr>
      </w:pPr>
      <w:r>
        <w:rPr>
          <w:rFonts w:ascii="宋体" w:hAnsi="宋体" w:eastAsia="宋体" w:cs="Calibri"/>
          <w:kern w:val="2"/>
          <w:sz w:val="21"/>
          <w:szCs w:val="21"/>
          <w:lang w:val="en-US" w:eastAsia="zh-CN"/>
        </w:rPr>
        <w:t>（3）其他评分因素：见评标办法前附表。</w:t>
      </w:r>
    </w:p>
    <w:p>
      <w:pPr>
        <w:pStyle w:val="94"/>
        <w:spacing w:before="156" w:after="156" w:line="276" w:lineRule="exact"/>
        <w:ind w:left="480"/>
        <w:jc w:val="left"/>
        <w:rPr>
          <w:rFonts w:ascii="宋体" w:hAnsi="宋体" w:eastAsia="宋体" w:cs="Calibri"/>
          <w:kern w:val="2"/>
          <w:sz w:val="21"/>
          <w:szCs w:val="21"/>
          <w:lang w:val="en-US" w:eastAsia="zh-CN"/>
        </w:rPr>
      </w:pPr>
      <w:r>
        <w:rPr>
          <w:rFonts w:ascii="宋体" w:hAnsi="宋体" w:eastAsia="宋体" w:cs="Calibri"/>
          <w:kern w:val="2"/>
          <w:sz w:val="21"/>
          <w:szCs w:val="21"/>
          <w:lang w:val="en-US" w:eastAsia="zh-CN"/>
        </w:rPr>
        <w:t>2.2.2 第一个信封评分评分标准</w:t>
      </w:r>
    </w:p>
    <w:p>
      <w:pPr>
        <w:pStyle w:val="94"/>
        <w:spacing w:before="156" w:after="156" w:line="276" w:lineRule="exact"/>
        <w:ind w:left="480"/>
        <w:jc w:val="left"/>
        <w:rPr>
          <w:rFonts w:ascii="宋体" w:hAnsi="宋体" w:eastAsia="宋体" w:cs="Calibri"/>
          <w:kern w:val="2"/>
          <w:sz w:val="21"/>
          <w:szCs w:val="21"/>
          <w:lang w:val="en-US" w:eastAsia="zh-CN"/>
        </w:rPr>
      </w:pPr>
      <w:r>
        <w:rPr>
          <w:rFonts w:ascii="宋体" w:hAnsi="宋体" w:eastAsia="宋体" w:cs="Calibri"/>
          <w:kern w:val="2"/>
          <w:sz w:val="21"/>
          <w:szCs w:val="21"/>
          <w:lang w:val="en-US" w:eastAsia="zh-CN"/>
        </w:rPr>
        <w:t>（1）施工组织设计评分标准：见评标办法前附表；</w:t>
      </w:r>
    </w:p>
    <w:p>
      <w:pPr>
        <w:pStyle w:val="94"/>
        <w:spacing w:before="156" w:after="156" w:line="276" w:lineRule="exact"/>
        <w:ind w:left="480"/>
        <w:jc w:val="left"/>
        <w:rPr>
          <w:rFonts w:ascii="宋体" w:hAnsi="宋体" w:eastAsia="宋体" w:cs="Calibri"/>
          <w:kern w:val="2"/>
          <w:sz w:val="21"/>
          <w:szCs w:val="21"/>
          <w:lang w:val="en-US" w:eastAsia="zh-CN"/>
        </w:rPr>
      </w:pPr>
      <w:r>
        <w:rPr>
          <w:rFonts w:ascii="宋体" w:hAnsi="宋体" w:eastAsia="宋体" w:cs="Calibri"/>
          <w:kern w:val="2"/>
          <w:sz w:val="21"/>
          <w:szCs w:val="21"/>
          <w:lang w:val="en-US" w:eastAsia="zh-CN"/>
        </w:rPr>
        <w:t>（2）主要人员评分标准：见评标办法前附表；</w:t>
      </w:r>
    </w:p>
    <w:p>
      <w:pPr>
        <w:pStyle w:val="94"/>
        <w:spacing w:before="156" w:after="156" w:line="276" w:lineRule="exact"/>
        <w:ind w:left="480"/>
        <w:jc w:val="left"/>
        <w:rPr>
          <w:rFonts w:ascii="宋体" w:hAnsi="宋体" w:eastAsia="宋体" w:cs="Calibri"/>
          <w:kern w:val="2"/>
          <w:sz w:val="21"/>
          <w:szCs w:val="21"/>
          <w:lang w:val="en-US" w:eastAsia="zh-CN"/>
        </w:rPr>
      </w:pPr>
      <w:r>
        <w:rPr>
          <w:rFonts w:ascii="宋体" w:hAnsi="宋体" w:eastAsia="宋体" w:cs="Calibri"/>
          <w:kern w:val="2"/>
          <w:sz w:val="21"/>
          <w:szCs w:val="21"/>
          <w:lang w:val="en-US" w:eastAsia="zh-CN"/>
        </w:rPr>
        <w:t>（3）其他因素评分标准：见评标办法前附表。</w:t>
      </w:r>
    </w:p>
    <w:p>
      <w:pPr>
        <w:pStyle w:val="94"/>
        <w:spacing w:before="156" w:after="156" w:line="276" w:lineRule="exact"/>
        <w:ind w:left="480"/>
        <w:jc w:val="left"/>
        <w:rPr>
          <w:rFonts w:ascii="宋体" w:hAnsi="宋体" w:eastAsia="宋体" w:cs="Calibri"/>
          <w:kern w:val="2"/>
          <w:sz w:val="21"/>
          <w:szCs w:val="21"/>
          <w:lang w:val="en-US" w:eastAsia="zh-CN"/>
        </w:rPr>
      </w:pPr>
      <w:r>
        <w:rPr>
          <w:rFonts w:ascii="宋体" w:hAnsi="宋体" w:eastAsia="宋体" w:cs="Calibri"/>
          <w:kern w:val="2"/>
          <w:sz w:val="21"/>
          <w:szCs w:val="21"/>
          <w:lang w:val="en-US" w:eastAsia="zh-CN"/>
        </w:rPr>
        <w:t>2.2.3 第二个信封详细评审标准：见评标办法前附表。</w:t>
      </w:r>
    </w:p>
    <w:p>
      <w:pPr>
        <w:pStyle w:val="3"/>
        <w:spacing w:line="400" w:lineRule="exact"/>
        <w:rPr>
          <w:rFonts w:ascii="宋体" w:hAnsi="宋体" w:cs="宋体"/>
          <w:spacing w:val="1"/>
          <w:sz w:val="21"/>
          <w:szCs w:val="21"/>
        </w:rPr>
      </w:pPr>
      <w:bookmarkStart w:id="304" w:name="_Toc22218881"/>
      <w:bookmarkStart w:id="305" w:name="_Toc21701863"/>
      <w:r>
        <w:rPr>
          <w:rFonts w:hint="eastAsia" w:ascii="宋体" w:hAnsi="宋体" w:cs="宋体"/>
          <w:spacing w:val="1"/>
          <w:sz w:val="21"/>
          <w:szCs w:val="21"/>
        </w:rPr>
        <w:t>3. 评标程序</w:t>
      </w:r>
      <w:bookmarkEnd w:id="304"/>
      <w:bookmarkEnd w:id="305"/>
    </w:p>
    <w:p>
      <w:pPr>
        <w:pStyle w:val="94"/>
        <w:spacing w:before="156" w:after="156" w:line="250" w:lineRule="exact"/>
        <w:jc w:val="left"/>
        <w:rPr>
          <w:rFonts w:ascii="宋体" w:hAnsi="宋体" w:eastAsia="宋体"/>
          <w:sz w:val="21"/>
          <w:lang w:eastAsia="zh-CN"/>
        </w:rPr>
      </w:pPr>
      <w:r>
        <w:rPr>
          <w:rFonts w:hint="eastAsia" w:ascii="宋体" w:hAnsi="宋体" w:eastAsia="宋体"/>
          <w:sz w:val="21"/>
          <w:lang w:eastAsia="zh-CN"/>
        </w:rPr>
        <w:t>3.1</w:t>
      </w:r>
      <w:r>
        <w:rPr>
          <w:rFonts w:ascii="宋体" w:hAnsi="宋体" w:eastAsia="宋体"/>
          <w:sz w:val="21"/>
          <w:lang w:eastAsia="zh-CN"/>
        </w:rPr>
        <w:t>第一个信封初步评审</w:t>
      </w:r>
    </w:p>
    <w:p>
      <w:pPr>
        <w:pStyle w:val="94"/>
        <w:spacing w:before="156" w:after="156" w:line="276" w:lineRule="exact"/>
        <w:ind w:left="480"/>
        <w:jc w:val="left"/>
        <w:rPr>
          <w:rFonts w:ascii="宋体" w:hAnsi="宋体" w:eastAsia="宋体"/>
          <w:sz w:val="21"/>
          <w:lang w:eastAsia="zh-CN"/>
        </w:rPr>
      </w:pPr>
      <w:r>
        <w:rPr>
          <w:rFonts w:ascii="宋体" w:hAnsi="宋体" w:eastAsia="宋体"/>
          <w:sz w:val="21"/>
          <w:lang w:eastAsia="zh-CN"/>
        </w:rPr>
        <w:t>3.1.1 评标委员会可以要求投标人提交第二章“投标人须知”第 3.5</w:t>
      </w:r>
      <w:r>
        <w:rPr>
          <w:rFonts w:eastAsia="宋体" w:asciiTheme="minorHAnsi" w:hAnsiTheme="minorHAnsi"/>
          <w:sz w:val="21"/>
          <w:lang w:eastAsia="zh-CN"/>
        </w:rPr>
        <w:t>.1</w:t>
      </w:r>
      <w:r>
        <w:rPr>
          <w:rFonts w:ascii="宋体" w:hAnsi="宋体" w:eastAsia="宋体"/>
          <w:sz w:val="21"/>
          <w:lang w:eastAsia="zh-CN"/>
        </w:rPr>
        <w:t xml:space="preserve"> 项至3.5.6</w:t>
      </w:r>
    </w:p>
    <w:p>
      <w:pPr>
        <w:pStyle w:val="94"/>
        <w:spacing w:before="156" w:after="156" w:line="276" w:lineRule="exact"/>
        <w:jc w:val="left"/>
        <w:rPr>
          <w:rFonts w:ascii="宋体" w:hAnsi="宋体" w:eastAsia="宋体"/>
          <w:sz w:val="21"/>
          <w:lang w:eastAsia="zh-CN"/>
        </w:rPr>
      </w:pPr>
      <w:r>
        <w:rPr>
          <w:rFonts w:hint="eastAsia" w:ascii="宋体" w:hAnsi="宋体" w:eastAsia="宋体"/>
          <w:sz w:val="21"/>
          <w:lang w:eastAsia="zh-CN"/>
        </w:rPr>
        <w:t>项规定的有关证明和证件的原件，以便核验。评标委员会依据本章第</w:t>
      </w:r>
      <w:r>
        <w:rPr>
          <w:rFonts w:ascii="宋体" w:hAnsi="宋体" w:eastAsia="宋体"/>
          <w:sz w:val="21"/>
          <w:lang w:eastAsia="zh-CN"/>
        </w:rPr>
        <w:t>2.1</w:t>
      </w:r>
      <w:r>
        <w:rPr>
          <w:rFonts w:hint="eastAsia" w:ascii="宋体" w:hAnsi="宋体" w:eastAsia="宋体"/>
          <w:sz w:val="21"/>
          <w:lang w:eastAsia="zh-CN"/>
        </w:rPr>
        <w:t>款规定的</w:t>
      </w:r>
    </w:p>
    <w:p>
      <w:pPr>
        <w:pStyle w:val="94"/>
        <w:spacing w:before="156" w:after="156" w:line="276" w:lineRule="exact"/>
        <w:jc w:val="left"/>
        <w:rPr>
          <w:rFonts w:ascii="宋体" w:hAnsi="宋体" w:eastAsia="宋体"/>
          <w:sz w:val="21"/>
          <w:lang w:eastAsia="zh-CN"/>
        </w:rPr>
      </w:pPr>
      <w:r>
        <w:rPr>
          <w:rFonts w:hint="eastAsia" w:ascii="宋体" w:hAnsi="宋体" w:eastAsia="宋体"/>
          <w:sz w:val="21"/>
          <w:lang w:eastAsia="zh-CN"/>
        </w:rPr>
        <w:t>标准对投标文件第一个信封（商务文件）进行初步评审。有一项不符合评审</w:t>
      </w:r>
    </w:p>
    <w:p>
      <w:pPr>
        <w:pStyle w:val="201"/>
        <w:spacing w:before="148" w:after="0" w:line="250" w:lineRule="exact"/>
        <w:jc w:val="left"/>
        <w:rPr>
          <w:rFonts w:ascii="宋体" w:hAnsi="宋体" w:eastAsia="宋体" w:cs="Times New Roman"/>
          <w:sz w:val="21"/>
          <w:lang w:eastAsia="zh-CN"/>
        </w:rPr>
      </w:pPr>
      <w:r>
        <w:rPr>
          <w:rFonts w:ascii="宋体" w:hAnsi="宋体" w:eastAsia="宋体" w:cs="Times New Roman"/>
          <w:sz w:val="21"/>
          <w:lang w:eastAsia="zh-CN"/>
        </w:rPr>
        <w:t>标准的，评标委员会应否决其投标。（适用于未进行资格预审的）</w:t>
      </w:r>
    </w:p>
    <w:p>
      <w:pPr>
        <w:pStyle w:val="201"/>
        <w:spacing w:before="284" w:after="0" w:line="250" w:lineRule="exact"/>
        <w:jc w:val="left"/>
        <w:rPr>
          <w:rFonts w:ascii="宋体" w:hAnsi="宋体" w:eastAsia="宋体" w:cs="Times New Roman"/>
          <w:sz w:val="21"/>
          <w:lang w:eastAsia="zh-CN"/>
        </w:rPr>
      </w:pPr>
      <w:r>
        <w:rPr>
          <w:rFonts w:hint="eastAsia" w:ascii="宋体" w:hAnsi="宋体" w:eastAsia="宋体" w:cs="Times New Roman"/>
          <w:sz w:val="21"/>
          <w:lang w:eastAsia="zh-CN"/>
        </w:rPr>
        <w:t>3.2</w:t>
      </w:r>
      <w:r>
        <w:rPr>
          <w:rFonts w:ascii="宋体" w:hAnsi="宋体" w:eastAsia="宋体" w:cs="Times New Roman"/>
          <w:sz w:val="21"/>
          <w:lang w:eastAsia="zh-CN"/>
        </w:rPr>
        <w:t>第一个信封详细评审</w:t>
      </w:r>
    </w:p>
    <w:p>
      <w:pPr>
        <w:pStyle w:val="201"/>
        <w:spacing w:before="381" w:after="0" w:line="276" w:lineRule="exact"/>
        <w:ind w:left="480"/>
        <w:jc w:val="left"/>
        <w:rPr>
          <w:rFonts w:ascii="宋体" w:hAnsi="宋体" w:eastAsia="宋体" w:cs="Times New Roman"/>
          <w:sz w:val="21"/>
          <w:lang w:eastAsia="zh-CN"/>
        </w:rPr>
      </w:pPr>
      <w:r>
        <w:rPr>
          <w:rFonts w:ascii="宋体" w:hAnsi="宋体" w:eastAsia="宋体" w:cs="Times New Roman"/>
          <w:sz w:val="21"/>
          <w:lang w:eastAsia="zh-CN"/>
        </w:rPr>
        <w:t>3.2.1 评标委员会按本章第 2.2 款规定的量化因素和分值进行打分，并计算出各</w:t>
      </w:r>
    </w:p>
    <w:p>
      <w:pPr>
        <w:pStyle w:val="201"/>
        <w:spacing w:before="133" w:after="0" w:line="250" w:lineRule="exact"/>
        <w:jc w:val="left"/>
        <w:rPr>
          <w:rFonts w:ascii="宋体" w:hAnsi="宋体" w:eastAsia="宋体" w:cs="Times New Roman"/>
          <w:sz w:val="21"/>
          <w:lang w:eastAsia="zh-CN"/>
        </w:rPr>
      </w:pPr>
      <w:r>
        <w:rPr>
          <w:rFonts w:ascii="宋体" w:hAnsi="宋体" w:eastAsia="宋体" w:cs="Times New Roman"/>
          <w:sz w:val="21"/>
          <w:lang w:eastAsia="zh-CN"/>
        </w:rPr>
        <w:t>投标人的商务得分。</w:t>
      </w:r>
    </w:p>
    <w:p>
      <w:pPr>
        <w:pStyle w:val="201"/>
        <w:spacing w:before="125" w:after="0" w:line="276" w:lineRule="exact"/>
        <w:ind w:left="480"/>
        <w:jc w:val="left"/>
        <w:rPr>
          <w:rFonts w:ascii="宋体" w:hAnsi="宋体" w:eastAsia="宋体" w:cs="Times New Roman"/>
          <w:sz w:val="21"/>
          <w:lang w:eastAsia="zh-CN"/>
        </w:rPr>
      </w:pPr>
      <w:r>
        <w:rPr>
          <w:rFonts w:ascii="宋体" w:hAnsi="宋体" w:eastAsia="宋体" w:cs="Times New Roman"/>
          <w:sz w:val="21"/>
          <w:lang w:eastAsia="zh-CN"/>
        </w:rPr>
        <w:t>（</w:t>
      </w:r>
      <w:r>
        <w:rPr>
          <w:rFonts w:eastAsia="宋体" w:cs="Times New Roman"/>
          <w:sz w:val="21"/>
          <w:lang w:eastAsia="zh-CN"/>
        </w:rPr>
        <w:t>1</w:t>
      </w:r>
      <w:r>
        <w:rPr>
          <w:rFonts w:ascii="宋体" w:hAnsi="宋体" w:eastAsia="宋体" w:cs="Times New Roman"/>
          <w:sz w:val="21"/>
          <w:lang w:eastAsia="zh-CN"/>
        </w:rPr>
        <w:t>）按本章第 2.2.</w:t>
      </w:r>
      <w:r>
        <w:rPr>
          <w:rFonts w:eastAsia="宋体" w:cs="Times New Roman"/>
          <w:sz w:val="21"/>
          <w:lang w:eastAsia="zh-CN"/>
        </w:rPr>
        <w:t>4</w:t>
      </w:r>
      <w:r>
        <w:rPr>
          <w:rFonts w:ascii="宋体" w:hAnsi="宋体" w:eastAsia="宋体" w:cs="Times New Roman"/>
          <w:sz w:val="21"/>
          <w:lang w:eastAsia="zh-CN"/>
        </w:rPr>
        <w:t xml:space="preserve"> 项（2）目规定的评审因素和分值对主要人员部分计算出得</w:t>
      </w:r>
    </w:p>
    <w:p>
      <w:pPr>
        <w:pStyle w:val="201"/>
        <w:spacing w:before="125" w:after="0" w:line="276" w:lineRule="exact"/>
        <w:jc w:val="left"/>
        <w:rPr>
          <w:rFonts w:ascii="宋体" w:hAnsi="宋体" w:eastAsia="宋体" w:cs="Times New Roman"/>
          <w:sz w:val="21"/>
          <w:lang w:eastAsia="zh-CN"/>
        </w:rPr>
      </w:pPr>
      <w:r>
        <w:rPr>
          <w:rFonts w:ascii="宋体" w:hAnsi="宋体" w:eastAsia="宋体" w:cs="Times New Roman"/>
          <w:sz w:val="21"/>
          <w:lang w:eastAsia="zh-CN"/>
        </w:rPr>
        <w:t xml:space="preserve">分 </w:t>
      </w:r>
      <w:r>
        <w:rPr>
          <w:rFonts w:eastAsia="宋体" w:cs="Times New Roman"/>
          <w:sz w:val="21"/>
          <w:lang w:eastAsia="zh-CN"/>
        </w:rPr>
        <w:t>A</w:t>
      </w:r>
      <w:r>
        <w:rPr>
          <w:rFonts w:ascii="宋体" w:hAnsi="宋体" w:eastAsia="宋体" w:cs="Times New Roman"/>
          <w:sz w:val="21"/>
          <w:lang w:eastAsia="zh-CN"/>
        </w:rPr>
        <w:t>；</w:t>
      </w:r>
    </w:p>
    <w:p>
      <w:pPr>
        <w:pStyle w:val="201"/>
        <w:spacing w:before="123" w:after="0" w:line="276" w:lineRule="exact"/>
        <w:ind w:left="480"/>
        <w:jc w:val="left"/>
        <w:rPr>
          <w:rFonts w:ascii="宋体" w:hAnsi="宋体" w:eastAsia="宋体" w:cs="Times New Roman"/>
          <w:sz w:val="21"/>
          <w:lang w:eastAsia="zh-CN"/>
        </w:rPr>
      </w:pPr>
      <w:r>
        <w:rPr>
          <w:rFonts w:ascii="宋体" w:hAnsi="宋体" w:eastAsia="宋体" w:cs="Times New Roman"/>
          <w:sz w:val="21"/>
          <w:lang w:eastAsia="zh-CN"/>
        </w:rPr>
        <w:t>（</w:t>
      </w:r>
      <w:r>
        <w:rPr>
          <w:rFonts w:eastAsia="宋体" w:cs="Times New Roman"/>
          <w:sz w:val="21"/>
          <w:lang w:eastAsia="zh-CN"/>
        </w:rPr>
        <w:t>2</w:t>
      </w:r>
      <w:r>
        <w:rPr>
          <w:rFonts w:ascii="宋体" w:hAnsi="宋体" w:eastAsia="宋体" w:cs="Times New Roman"/>
          <w:sz w:val="21"/>
          <w:lang w:eastAsia="zh-CN"/>
        </w:rPr>
        <w:t>）按本章第 2.2.2 项（3）目规定的评审因素和分值对其他部分计算出得分</w:t>
      </w:r>
      <w:r>
        <w:rPr>
          <w:rFonts w:hint="eastAsia" w:ascii="宋体" w:hAnsi="宋体" w:eastAsia="宋体" w:cs="Times New Roman"/>
          <w:sz w:val="21"/>
          <w:lang w:eastAsia="zh-CN"/>
        </w:rPr>
        <w:t>B</w:t>
      </w:r>
      <w:r>
        <w:rPr>
          <w:rFonts w:ascii="宋体" w:hAnsi="宋体" w:eastAsia="宋体" w:cs="Times New Roman"/>
          <w:sz w:val="21"/>
          <w:lang w:eastAsia="zh-CN"/>
        </w:rPr>
        <w:t>。</w:t>
      </w:r>
    </w:p>
    <w:p>
      <w:pPr>
        <w:pStyle w:val="201"/>
        <w:spacing w:before="125" w:after="0" w:line="276" w:lineRule="exact"/>
        <w:ind w:left="480"/>
        <w:jc w:val="left"/>
        <w:rPr>
          <w:rFonts w:ascii="宋体" w:hAnsi="宋体" w:eastAsia="宋体" w:cs="Times New Roman"/>
          <w:sz w:val="21"/>
          <w:lang w:eastAsia="zh-CN"/>
        </w:rPr>
      </w:pPr>
      <w:r>
        <w:rPr>
          <w:rFonts w:ascii="宋体" w:hAnsi="宋体" w:eastAsia="宋体" w:cs="Times New Roman"/>
          <w:sz w:val="21"/>
          <w:lang w:eastAsia="zh-CN"/>
        </w:rPr>
        <w:t>3.2.2 投标人的商务得分分值计算保留小数点后两位，小数点后第三位</w:t>
      </w:r>
    </w:p>
    <w:p>
      <w:pPr>
        <w:pStyle w:val="201"/>
        <w:spacing w:before="125" w:after="0" w:line="276" w:lineRule="exact"/>
        <w:jc w:val="left"/>
        <w:rPr>
          <w:rFonts w:ascii="宋体" w:hAnsi="宋体" w:eastAsia="宋体" w:cs="Times New Roman"/>
          <w:sz w:val="21"/>
          <w:lang w:eastAsia="zh-CN"/>
        </w:rPr>
      </w:pPr>
      <w:r>
        <w:rPr>
          <w:rFonts w:ascii="宋体" w:hAnsi="宋体" w:eastAsia="宋体" w:cs="Times New Roman"/>
          <w:sz w:val="21"/>
          <w:lang w:eastAsia="zh-CN"/>
        </w:rPr>
        <w:t>“四舍五入”。</w:t>
      </w:r>
    </w:p>
    <w:p>
      <w:pPr>
        <w:pStyle w:val="201"/>
        <w:spacing w:before="123" w:after="0" w:line="276" w:lineRule="exact"/>
        <w:ind w:left="480"/>
        <w:jc w:val="left"/>
        <w:rPr>
          <w:rFonts w:ascii="宋体" w:hAnsi="宋体" w:eastAsia="宋体" w:cs="Times New Roman"/>
          <w:sz w:val="21"/>
          <w:lang w:eastAsia="zh-CN"/>
        </w:rPr>
      </w:pPr>
      <w:r>
        <w:rPr>
          <w:rFonts w:ascii="宋体" w:hAnsi="宋体" w:eastAsia="宋体" w:cs="Times New Roman"/>
          <w:sz w:val="21"/>
          <w:lang w:eastAsia="zh-CN"/>
        </w:rPr>
        <w:t>3.2.3 投标人的商务得分=A+B。</w:t>
      </w:r>
    </w:p>
    <w:p>
      <w:pPr>
        <w:pStyle w:val="201"/>
        <w:spacing w:before="125" w:after="0" w:line="276" w:lineRule="exact"/>
        <w:ind w:left="480"/>
        <w:jc w:val="left"/>
        <w:rPr>
          <w:rFonts w:ascii="宋体" w:hAnsi="宋体" w:eastAsia="宋体" w:cs="Times New Roman"/>
          <w:sz w:val="21"/>
          <w:lang w:eastAsia="zh-CN"/>
        </w:rPr>
      </w:pPr>
      <w:r>
        <w:rPr>
          <w:rFonts w:ascii="宋体" w:hAnsi="宋体" w:eastAsia="宋体" w:cs="Times New Roman"/>
          <w:sz w:val="21"/>
          <w:lang w:eastAsia="zh-CN"/>
        </w:rPr>
        <w:t>3.2.4 评标委员会按照投标人的商务得分由高到低排序，排名在评标办法</w:t>
      </w:r>
    </w:p>
    <w:p>
      <w:pPr>
        <w:pStyle w:val="201"/>
        <w:spacing w:before="133" w:after="0" w:line="250" w:lineRule="exact"/>
        <w:jc w:val="left"/>
        <w:rPr>
          <w:rFonts w:ascii="宋体" w:hAnsi="宋体" w:eastAsia="宋体" w:cs="Times New Roman"/>
          <w:sz w:val="21"/>
          <w:lang w:eastAsia="zh-CN"/>
        </w:rPr>
      </w:pPr>
      <w:r>
        <w:rPr>
          <w:rFonts w:ascii="宋体" w:hAnsi="宋体" w:eastAsia="宋体" w:cs="Times New Roman"/>
          <w:sz w:val="21"/>
          <w:lang w:eastAsia="zh-CN"/>
        </w:rPr>
        <w:t>前附表规定数量以内的投标人，其投标文件第一个信封（商务文件）通过详</w:t>
      </w:r>
    </w:p>
    <w:p>
      <w:pPr>
        <w:pStyle w:val="201"/>
        <w:spacing w:before="148" w:after="0" w:line="250" w:lineRule="exact"/>
        <w:jc w:val="left"/>
        <w:rPr>
          <w:rFonts w:ascii="宋体" w:hAnsi="宋体" w:eastAsia="宋体" w:cs="Times New Roman"/>
          <w:sz w:val="21"/>
          <w:lang w:eastAsia="zh-CN"/>
        </w:rPr>
      </w:pPr>
      <w:r>
        <w:rPr>
          <w:rFonts w:ascii="宋体" w:hAnsi="宋体" w:eastAsia="宋体" w:cs="Times New Roman"/>
          <w:sz w:val="21"/>
          <w:lang w:eastAsia="zh-CN"/>
        </w:rPr>
        <w:t>细评审。</w:t>
      </w:r>
    </w:p>
    <w:p>
      <w:pPr>
        <w:pStyle w:val="201"/>
        <w:spacing w:before="143" w:after="0" w:line="276" w:lineRule="exact"/>
        <w:ind w:left="480"/>
        <w:jc w:val="left"/>
        <w:rPr>
          <w:rFonts w:ascii="宋体" w:hAnsi="宋体" w:eastAsia="宋体" w:cs="Times New Roman"/>
          <w:sz w:val="21"/>
          <w:lang w:eastAsia="zh-CN"/>
        </w:rPr>
      </w:pPr>
      <w:r>
        <w:rPr>
          <w:rFonts w:ascii="宋体" w:hAnsi="宋体" w:eastAsia="宋体" w:cs="Times New Roman"/>
          <w:sz w:val="21"/>
          <w:lang w:eastAsia="zh-CN"/>
        </w:rPr>
        <w:t>3.2.5 通过投标文件第一个信封（商务文件）初步评审的投标人不少于 3</w:t>
      </w:r>
    </w:p>
    <w:p>
      <w:pPr>
        <w:pStyle w:val="201"/>
        <w:spacing w:before="125" w:after="0" w:line="276" w:lineRule="exact"/>
        <w:jc w:val="left"/>
        <w:rPr>
          <w:rFonts w:ascii="宋体" w:hAnsi="宋体" w:eastAsia="宋体" w:cs="Times New Roman"/>
          <w:sz w:val="21"/>
          <w:lang w:eastAsia="zh-CN"/>
        </w:rPr>
      </w:pPr>
      <w:r>
        <w:rPr>
          <w:rFonts w:ascii="宋体" w:hAnsi="宋体" w:eastAsia="宋体" w:cs="Times New Roman"/>
          <w:sz w:val="21"/>
          <w:lang w:eastAsia="zh-CN"/>
        </w:rPr>
        <w:t>个且未超过评标办法前附表第 3.2.4 项规定数量的，均通过投标文件第一个信封（商</w:t>
      </w:r>
    </w:p>
    <w:p>
      <w:pPr>
        <w:pStyle w:val="201"/>
        <w:spacing w:before="131" w:after="0" w:line="250" w:lineRule="exact"/>
        <w:jc w:val="left"/>
        <w:rPr>
          <w:rFonts w:ascii="宋体" w:hAnsi="宋体" w:eastAsia="宋体" w:cs="Times New Roman"/>
          <w:sz w:val="21"/>
          <w:lang w:eastAsia="zh-CN"/>
        </w:rPr>
      </w:pPr>
      <w:r>
        <w:rPr>
          <w:rFonts w:ascii="宋体" w:hAnsi="宋体" w:eastAsia="宋体" w:cs="Times New Roman"/>
          <w:sz w:val="21"/>
          <w:lang w:eastAsia="zh-CN"/>
        </w:rPr>
        <w:t>务）详细评审，不再对投标人的商务进行评分。</w:t>
      </w:r>
    </w:p>
    <w:p>
      <w:pPr>
        <w:pStyle w:val="201"/>
        <w:spacing w:before="302" w:after="0" w:line="250" w:lineRule="exact"/>
        <w:jc w:val="left"/>
        <w:rPr>
          <w:rFonts w:ascii="宋体" w:hAnsi="宋体" w:eastAsia="宋体" w:cs="Times New Roman"/>
          <w:sz w:val="21"/>
          <w:lang w:eastAsia="zh-CN"/>
        </w:rPr>
      </w:pPr>
      <w:r>
        <w:rPr>
          <w:rFonts w:ascii="宋体" w:hAnsi="宋体" w:eastAsia="宋体" w:cs="Times New Roman"/>
          <w:sz w:val="21"/>
          <w:lang w:eastAsia="zh-CN"/>
        </w:rPr>
        <w:t>3.3 第二个信封开标</w:t>
      </w:r>
    </w:p>
    <w:p>
      <w:pPr>
        <w:pStyle w:val="201"/>
        <w:spacing w:before="383" w:after="0" w:line="276" w:lineRule="exact"/>
        <w:ind w:left="480"/>
        <w:jc w:val="left"/>
        <w:rPr>
          <w:rFonts w:ascii="宋体" w:hAnsi="宋体" w:eastAsia="宋体" w:cs="Times New Roman"/>
          <w:sz w:val="21"/>
          <w:lang w:eastAsia="zh-CN"/>
        </w:rPr>
      </w:pPr>
      <w:r>
        <w:rPr>
          <w:rFonts w:ascii="宋体" w:hAnsi="宋体" w:eastAsia="宋体" w:cs="Times New Roman"/>
          <w:sz w:val="21"/>
          <w:lang w:eastAsia="zh-CN"/>
        </w:rPr>
        <w:t>第一个信封（商务）评审结束后，招标人将按照第二章“投标人须知”</w:t>
      </w:r>
    </w:p>
    <w:p>
      <w:pPr>
        <w:pStyle w:val="201"/>
        <w:spacing w:before="123" w:after="0" w:line="276" w:lineRule="exact"/>
        <w:jc w:val="left"/>
        <w:rPr>
          <w:rFonts w:ascii="宋体" w:hAnsi="宋体" w:eastAsia="宋体" w:cs="Times New Roman"/>
          <w:sz w:val="21"/>
          <w:lang w:eastAsia="zh-CN"/>
        </w:rPr>
      </w:pPr>
      <w:r>
        <w:rPr>
          <w:rFonts w:ascii="宋体" w:hAnsi="宋体" w:eastAsia="宋体" w:cs="Times New Roman"/>
          <w:sz w:val="21"/>
          <w:lang w:eastAsia="zh-CN"/>
        </w:rPr>
        <w:t>第 5.1 款规定的时间和地点对通过投标文件第一个信封（商务）评审的</w:t>
      </w:r>
    </w:p>
    <w:p>
      <w:pPr>
        <w:pStyle w:val="201"/>
        <w:spacing w:before="133" w:after="0" w:line="250" w:lineRule="exact"/>
        <w:jc w:val="left"/>
        <w:rPr>
          <w:rFonts w:ascii="宋体" w:hAnsi="宋体" w:eastAsia="宋体" w:cs="Times New Roman"/>
          <w:sz w:val="21"/>
          <w:lang w:eastAsia="zh-CN"/>
        </w:rPr>
      </w:pPr>
      <w:r>
        <w:rPr>
          <w:rFonts w:ascii="宋体" w:hAnsi="宋体" w:eastAsia="宋体" w:cs="Times New Roman"/>
          <w:sz w:val="21"/>
          <w:lang w:eastAsia="zh-CN"/>
        </w:rPr>
        <w:t>投标文件第二个信封（报价文件）进行开标。</w:t>
      </w:r>
    </w:p>
    <w:p>
      <w:pPr>
        <w:pStyle w:val="201"/>
        <w:spacing w:before="302" w:after="0" w:line="250" w:lineRule="exact"/>
        <w:jc w:val="left"/>
        <w:rPr>
          <w:rFonts w:ascii="宋体" w:hAnsi="宋体" w:eastAsia="宋体" w:cs="Times New Roman"/>
          <w:sz w:val="21"/>
          <w:lang w:eastAsia="zh-CN"/>
        </w:rPr>
      </w:pPr>
      <w:r>
        <w:rPr>
          <w:rFonts w:ascii="宋体" w:hAnsi="宋体" w:eastAsia="宋体" w:cs="Times New Roman"/>
          <w:sz w:val="21"/>
          <w:lang w:eastAsia="zh-CN"/>
        </w:rPr>
        <w:t>3.4 第二个信封初步评审</w:t>
      </w:r>
    </w:p>
    <w:p>
      <w:pPr>
        <w:pStyle w:val="201"/>
        <w:spacing w:before="381" w:after="0" w:line="276" w:lineRule="exact"/>
        <w:ind w:left="480"/>
        <w:jc w:val="left"/>
        <w:rPr>
          <w:rFonts w:ascii="宋体" w:hAnsi="宋体" w:eastAsia="宋体" w:cs="Times New Roman"/>
          <w:sz w:val="21"/>
          <w:lang w:eastAsia="zh-CN"/>
        </w:rPr>
      </w:pPr>
      <w:r>
        <w:rPr>
          <w:rFonts w:ascii="宋体" w:hAnsi="宋体" w:eastAsia="宋体" w:cs="Times New Roman"/>
          <w:sz w:val="21"/>
          <w:lang w:eastAsia="zh-CN"/>
        </w:rPr>
        <w:t>3.4.1 评标委员会依据本章第 2.1.1 项、第 2.1.3 项规定的评审标准对投标文件第</w:t>
      </w:r>
    </w:p>
    <w:p>
      <w:pPr>
        <w:pStyle w:val="201"/>
        <w:spacing w:before="133" w:after="0" w:line="250" w:lineRule="exact"/>
        <w:jc w:val="left"/>
        <w:rPr>
          <w:rFonts w:ascii="宋体" w:hAnsi="宋体" w:eastAsia="宋体" w:cs="Times New Roman"/>
          <w:sz w:val="21"/>
          <w:lang w:eastAsia="zh-CN"/>
        </w:rPr>
      </w:pPr>
      <w:r>
        <w:rPr>
          <w:rFonts w:ascii="宋体" w:hAnsi="宋体" w:eastAsia="宋体" w:cs="Times New Roman"/>
          <w:sz w:val="21"/>
          <w:lang w:eastAsia="zh-CN"/>
        </w:rPr>
        <w:t>二个信封（报价文件）进行初步评审。有一项不符合评审标准的，评标委员会应否</w:t>
      </w:r>
    </w:p>
    <w:p>
      <w:pPr>
        <w:pStyle w:val="201"/>
        <w:spacing w:before="151" w:after="0" w:line="250" w:lineRule="exact"/>
        <w:jc w:val="left"/>
        <w:rPr>
          <w:rFonts w:ascii="宋体" w:hAnsi="宋体" w:eastAsia="宋体" w:cs="Times New Roman"/>
          <w:sz w:val="21"/>
          <w:lang w:eastAsia="zh-CN"/>
        </w:rPr>
      </w:pPr>
      <w:r>
        <w:rPr>
          <w:rFonts w:hint="eastAsia" w:ascii="宋体" w:hAnsi="宋体" w:eastAsia="宋体" w:cs="Times New Roman"/>
          <w:sz w:val="21"/>
          <w:lang w:eastAsia="zh-CN"/>
        </w:rPr>
        <w:t>决其投标。</w:t>
      </w:r>
    </w:p>
    <w:p>
      <w:pPr>
        <w:pStyle w:val="201"/>
        <w:spacing w:before="151" w:after="0" w:line="250" w:lineRule="exact"/>
        <w:ind w:firstLine="420" w:firstLineChars="200"/>
        <w:jc w:val="left"/>
        <w:rPr>
          <w:rFonts w:ascii="宋体" w:hAnsi="宋体" w:eastAsia="宋体" w:cs="Times New Roman"/>
          <w:sz w:val="21"/>
          <w:lang w:eastAsia="zh-CN"/>
        </w:rPr>
      </w:pPr>
      <w:r>
        <w:rPr>
          <w:rFonts w:ascii="宋体" w:hAnsi="宋体" w:eastAsia="宋体" w:cs="Times New Roman"/>
          <w:sz w:val="21"/>
          <w:lang w:eastAsia="zh-CN"/>
        </w:rPr>
        <w:t xml:space="preserve">3.4.2 </w:t>
      </w:r>
      <w:r>
        <w:rPr>
          <w:rFonts w:hint="eastAsia" w:ascii="宋体" w:hAnsi="宋体" w:eastAsia="宋体" w:cs="Times New Roman"/>
          <w:sz w:val="21"/>
          <w:lang w:eastAsia="zh-CN"/>
        </w:rPr>
        <w:t>投标报价有算术错误的，评标委员会按以下原则对投标报价进行修正，</w:t>
      </w:r>
    </w:p>
    <w:p>
      <w:pPr>
        <w:pStyle w:val="202"/>
        <w:spacing w:before="130" w:after="0" w:line="250" w:lineRule="exact"/>
        <w:jc w:val="left"/>
        <w:rPr>
          <w:rFonts w:ascii="宋体" w:hAnsi="宋体" w:eastAsia="宋体" w:cs="Times New Roman"/>
          <w:sz w:val="21"/>
          <w:lang w:eastAsia="zh-CN"/>
        </w:rPr>
      </w:pPr>
      <w:r>
        <w:rPr>
          <w:rFonts w:ascii="宋体" w:hAnsi="宋体" w:eastAsia="宋体" w:cs="Times New Roman"/>
          <w:sz w:val="21"/>
          <w:lang w:eastAsia="zh-CN"/>
        </w:rPr>
        <w:t>修正的价格经投标人书面确认后具有约束力。投标人不接受修正价格的，评标委员</w:t>
      </w:r>
    </w:p>
    <w:p>
      <w:pPr>
        <w:pStyle w:val="202"/>
        <w:spacing w:before="151" w:after="0" w:line="250" w:lineRule="exact"/>
        <w:jc w:val="left"/>
        <w:rPr>
          <w:rFonts w:ascii="宋体" w:hAnsi="宋体" w:eastAsia="宋体" w:cs="Times New Roman"/>
          <w:sz w:val="21"/>
          <w:lang w:eastAsia="zh-CN"/>
        </w:rPr>
      </w:pPr>
      <w:r>
        <w:rPr>
          <w:rFonts w:ascii="宋体" w:hAnsi="宋体" w:eastAsia="宋体" w:cs="Times New Roman"/>
          <w:sz w:val="21"/>
          <w:lang w:eastAsia="zh-CN"/>
        </w:rPr>
        <w:t>会应否决其投标。</w:t>
      </w:r>
    </w:p>
    <w:p>
      <w:pPr>
        <w:pStyle w:val="202"/>
        <w:spacing w:before="143" w:after="0" w:line="276" w:lineRule="exact"/>
        <w:ind w:left="480"/>
        <w:jc w:val="left"/>
        <w:rPr>
          <w:rFonts w:ascii="宋体" w:hAnsi="宋体" w:eastAsia="宋体" w:cs="Times New Roman"/>
          <w:sz w:val="21"/>
          <w:lang w:eastAsia="zh-CN"/>
        </w:rPr>
      </w:pPr>
      <w:r>
        <w:rPr>
          <w:rFonts w:ascii="宋体" w:hAnsi="宋体" w:eastAsia="宋体" w:cs="Times New Roman"/>
          <w:sz w:val="21"/>
          <w:lang w:eastAsia="zh-CN"/>
        </w:rPr>
        <w:t>（1）投标文件中的大写金额与小写金额不一致的，以大写金额为准；</w:t>
      </w:r>
    </w:p>
    <w:p>
      <w:pPr>
        <w:pStyle w:val="202"/>
        <w:spacing w:before="123" w:after="0" w:line="276" w:lineRule="exact"/>
        <w:ind w:left="480"/>
        <w:jc w:val="left"/>
        <w:rPr>
          <w:rFonts w:ascii="宋体" w:hAnsi="宋体" w:eastAsia="宋体" w:cs="Times New Roman"/>
          <w:sz w:val="21"/>
          <w:lang w:eastAsia="zh-CN"/>
        </w:rPr>
      </w:pPr>
      <w:r>
        <w:rPr>
          <w:rFonts w:ascii="宋体" w:hAnsi="宋体" w:eastAsia="宋体" w:cs="Times New Roman"/>
          <w:sz w:val="21"/>
          <w:lang w:eastAsia="zh-CN"/>
        </w:rPr>
        <w:t>（2）总价金额与依据单价计算出的结果不一致的，以单价金额为准修正总价，</w:t>
      </w:r>
    </w:p>
    <w:p>
      <w:pPr>
        <w:pStyle w:val="202"/>
        <w:spacing w:before="125" w:after="0" w:line="276" w:lineRule="exact"/>
        <w:jc w:val="left"/>
        <w:rPr>
          <w:rFonts w:ascii="宋体" w:hAnsi="宋体" w:eastAsia="宋体" w:cs="Times New Roman"/>
          <w:sz w:val="21"/>
          <w:lang w:eastAsia="zh-CN"/>
        </w:rPr>
      </w:pPr>
      <w:r>
        <w:rPr>
          <w:rFonts w:ascii="宋体" w:hAnsi="宋体" w:eastAsia="宋体" w:cs="Times New Roman"/>
          <w:sz w:val="21"/>
          <w:lang w:eastAsia="zh-CN"/>
        </w:rPr>
        <w:t>但单价金额小数点有明显错误的除外;</w:t>
      </w:r>
    </w:p>
    <w:p>
      <w:pPr>
        <w:pStyle w:val="202"/>
        <w:spacing w:before="125" w:after="0" w:line="276" w:lineRule="exact"/>
        <w:ind w:left="480"/>
        <w:jc w:val="left"/>
        <w:rPr>
          <w:rFonts w:ascii="宋体" w:hAnsi="宋体" w:eastAsia="宋体" w:cs="Times New Roman"/>
          <w:sz w:val="21"/>
          <w:lang w:eastAsia="zh-CN"/>
        </w:rPr>
      </w:pPr>
      <w:r>
        <w:rPr>
          <w:rFonts w:ascii="宋体" w:hAnsi="宋体" w:eastAsia="宋体" w:cs="Times New Roman"/>
          <w:sz w:val="21"/>
          <w:lang w:eastAsia="zh-CN"/>
        </w:rPr>
        <w:t>（3）当单价与数量相乘不等于合价时，以单价计算为准，如果单价有明显的小</w:t>
      </w:r>
    </w:p>
    <w:p>
      <w:pPr>
        <w:pStyle w:val="202"/>
        <w:spacing w:before="131" w:after="0" w:line="250" w:lineRule="exact"/>
        <w:jc w:val="left"/>
        <w:rPr>
          <w:rFonts w:ascii="宋体" w:hAnsi="宋体" w:eastAsia="宋体" w:cs="Times New Roman"/>
          <w:sz w:val="21"/>
          <w:lang w:eastAsia="zh-CN"/>
        </w:rPr>
      </w:pPr>
      <w:r>
        <w:rPr>
          <w:rFonts w:ascii="宋体" w:hAnsi="宋体" w:eastAsia="宋体" w:cs="Times New Roman"/>
          <w:sz w:val="21"/>
          <w:lang w:eastAsia="zh-CN"/>
        </w:rPr>
        <w:t>数点位置差错，应以标出的合价为准，同时对单价予以修正；</w:t>
      </w:r>
    </w:p>
    <w:p>
      <w:pPr>
        <w:pStyle w:val="202"/>
        <w:spacing w:before="143" w:after="0" w:line="276" w:lineRule="exact"/>
        <w:ind w:left="480"/>
        <w:jc w:val="left"/>
        <w:rPr>
          <w:rFonts w:ascii="宋体" w:hAnsi="宋体" w:eastAsia="宋体" w:cs="Times New Roman"/>
          <w:sz w:val="21"/>
          <w:lang w:eastAsia="zh-CN"/>
        </w:rPr>
      </w:pPr>
      <w:r>
        <w:rPr>
          <w:rFonts w:ascii="宋体" w:hAnsi="宋体" w:eastAsia="宋体" w:cs="Times New Roman"/>
          <w:sz w:val="21"/>
          <w:lang w:eastAsia="zh-CN"/>
        </w:rPr>
        <w:t>（4）当各子目的合价累计不等于总价时，应以各子目合价累计数为准，修正总</w:t>
      </w:r>
    </w:p>
    <w:p>
      <w:pPr>
        <w:pStyle w:val="202"/>
        <w:spacing w:before="133" w:after="0" w:line="250" w:lineRule="exact"/>
        <w:jc w:val="left"/>
        <w:rPr>
          <w:rFonts w:ascii="宋体" w:hAnsi="宋体" w:eastAsia="宋体" w:cs="Times New Roman"/>
          <w:sz w:val="21"/>
          <w:lang w:eastAsia="zh-CN"/>
        </w:rPr>
      </w:pPr>
      <w:r>
        <w:rPr>
          <w:rFonts w:ascii="宋体" w:hAnsi="宋体" w:eastAsia="宋体" w:cs="Times New Roman"/>
          <w:sz w:val="21"/>
          <w:lang w:eastAsia="zh-CN"/>
        </w:rPr>
        <w:t>价。</w:t>
      </w:r>
    </w:p>
    <w:p>
      <w:pPr>
        <w:pStyle w:val="202"/>
        <w:spacing w:before="141" w:after="0" w:line="276" w:lineRule="exact"/>
        <w:ind w:left="480"/>
        <w:jc w:val="left"/>
        <w:rPr>
          <w:rFonts w:ascii="宋体" w:hAnsi="宋体" w:eastAsia="宋体" w:cs="Times New Roman"/>
          <w:sz w:val="21"/>
          <w:lang w:eastAsia="zh-CN"/>
        </w:rPr>
      </w:pPr>
      <w:r>
        <w:rPr>
          <w:rFonts w:ascii="宋体" w:hAnsi="宋体" w:eastAsia="宋体" w:cs="Times New Roman"/>
          <w:sz w:val="21"/>
          <w:lang w:eastAsia="zh-CN"/>
        </w:rPr>
        <w:t>3.4.3 工程量清单中的投标报价有其他错误的，评标委员会按以下原则对投标报</w:t>
      </w:r>
    </w:p>
    <w:p>
      <w:pPr>
        <w:pStyle w:val="202"/>
        <w:spacing w:before="133" w:after="0" w:line="250" w:lineRule="exact"/>
        <w:jc w:val="left"/>
        <w:rPr>
          <w:rFonts w:ascii="宋体" w:hAnsi="宋体" w:eastAsia="宋体" w:cs="Times New Roman"/>
          <w:sz w:val="21"/>
          <w:lang w:eastAsia="zh-CN"/>
        </w:rPr>
      </w:pPr>
      <w:r>
        <w:rPr>
          <w:rFonts w:ascii="宋体" w:hAnsi="宋体" w:eastAsia="宋体" w:cs="Times New Roman"/>
          <w:sz w:val="21"/>
          <w:lang w:eastAsia="zh-CN"/>
        </w:rPr>
        <w:t>价进行修正，修正的价格经投标人书面确认后具有约束力。投标人不接受修正价格</w:t>
      </w:r>
    </w:p>
    <w:p>
      <w:pPr>
        <w:pStyle w:val="202"/>
        <w:spacing w:before="151" w:after="0" w:line="250" w:lineRule="exact"/>
        <w:jc w:val="left"/>
        <w:rPr>
          <w:rFonts w:ascii="宋体" w:hAnsi="宋体" w:eastAsia="宋体" w:cs="Times New Roman"/>
          <w:sz w:val="21"/>
          <w:lang w:eastAsia="zh-CN"/>
        </w:rPr>
      </w:pPr>
      <w:r>
        <w:rPr>
          <w:rFonts w:ascii="宋体" w:hAnsi="宋体" w:eastAsia="宋体" w:cs="Times New Roman"/>
          <w:sz w:val="21"/>
          <w:lang w:eastAsia="zh-CN"/>
        </w:rPr>
        <w:t>的，评标委员会应否决其投标。</w:t>
      </w:r>
    </w:p>
    <w:p>
      <w:pPr>
        <w:pStyle w:val="202"/>
        <w:spacing w:before="141" w:after="0" w:line="276" w:lineRule="exact"/>
        <w:ind w:left="480"/>
        <w:jc w:val="left"/>
        <w:rPr>
          <w:rFonts w:ascii="宋体" w:hAnsi="宋体" w:eastAsia="宋体" w:cs="Times New Roman"/>
          <w:sz w:val="21"/>
          <w:lang w:eastAsia="zh-CN"/>
        </w:rPr>
      </w:pPr>
      <w:r>
        <w:rPr>
          <w:rFonts w:ascii="宋体" w:hAnsi="宋体" w:eastAsia="宋体" w:cs="Times New Roman"/>
          <w:sz w:val="21"/>
          <w:lang w:eastAsia="zh-CN"/>
        </w:rPr>
        <w:t>（1）在招标人给定的工程量清单中漏报了某个工程子目的单价、合价或总额价，</w:t>
      </w:r>
    </w:p>
    <w:p>
      <w:pPr>
        <w:pStyle w:val="202"/>
        <w:spacing w:before="133" w:after="0" w:line="250" w:lineRule="exact"/>
        <w:jc w:val="left"/>
        <w:rPr>
          <w:rFonts w:ascii="宋体" w:hAnsi="宋体" w:eastAsia="宋体" w:cs="Times New Roman"/>
          <w:sz w:val="21"/>
          <w:lang w:eastAsia="zh-CN"/>
        </w:rPr>
      </w:pPr>
      <w:r>
        <w:rPr>
          <w:rFonts w:ascii="宋体" w:hAnsi="宋体" w:eastAsia="宋体" w:cs="Times New Roman"/>
          <w:sz w:val="21"/>
          <w:lang w:eastAsia="zh-CN"/>
        </w:rPr>
        <w:t>或所报单价、合价或总额价减少了报价范围，则漏报的工程子目单价、合价和总额</w:t>
      </w:r>
    </w:p>
    <w:p>
      <w:pPr>
        <w:pStyle w:val="202"/>
        <w:spacing w:before="151" w:after="0" w:line="250" w:lineRule="exact"/>
        <w:jc w:val="left"/>
        <w:rPr>
          <w:rFonts w:ascii="宋体" w:hAnsi="宋体" w:eastAsia="宋体" w:cs="Times New Roman"/>
          <w:sz w:val="21"/>
          <w:lang w:eastAsia="zh-CN"/>
        </w:rPr>
      </w:pPr>
      <w:r>
        <w:rPr>
          <w:rFonts w:ascii="宋体" w:hAnsi="宋体" w:eastAsia="宋体" w:cs="Times New Roman"/>
          <w:sz w:val="21"/>
          <w:lang w:eastAsia="zh-CN"/>
        </w:rPr>
        <w:t>价或单价、合价和总额价中减少的报价内容视为已含入其他工程子目的单价、合价</w:t>
      </w:r>
    </w:p>
    <w:p>
      <w:pPr>
        <w:pStyle w:val="202"/>
        <w:spacing w:before="148" w:after="0" w:line="250" w:lineRule="exact"/>
        <w:jc w:val="left"/>
        <w:rPr>
          <w:rFonts w:ascii="宋体" w:hAnsi="宋体" w:eastAsia="宋体" w:cs="Times New Roman"/>
          <w:sz w:val="21"/>
          <w:lang w:eastAsia="zh-CN"/>
        </w:rPr>
      </w:pPr>
      <w:r>
        <w:rPr>
          <w:rFonts w:ascii="宋体" w:hAnsi="宋体" w:eastAsia="宋体" w:cs="Times New Roman"/>
          <w:sz w:val="21"/>
          <w:lang w:eastAsia="zh-CN"/>
        </w:rPr>
        <w:t>和总额价之中。</w:t>
      </w:r>
    </w:p>
    <w:p>
      <w:pPr>
        <w:pStyle w:val="202"/>
        <w:spacing w:before="143" w:after="0" w:line="276" w:lineRule="exact"/>
        <w:ind w:left="480"/>
        <w:jc w:val="left"/>
        <w:rPr>
          <w:rFonts w:ascii="宋体" w:hAnsi="宋体" w:eastAsia="宋体" w:cs="Times New Roman"/>
          <w:sz w:val="21"/>
          <w:lang w:eastAsia="zh-CN"/>
        </w:rPr>
      </w:pPr>
      <w:r>
        <w:rPr>
          <w:rFonts w:ascii="宋体" w:hAnsi="宋体" w:eastAsia="宋体" w:cs="Times New Roman"/>
          <w:sz w:val="21"/>
          <w:lang w:eastAsia="zh-CN"/>
        </w:rPr>
        <w:t>（2）在招标人给定的工程量清单中多报了某个工程子目的单价、合价或总额价，</w:t>
      </w:r>
    </w:p>
    <w:p>
      <w:pPr>
        <w:pStyle w:val="202"/>
        <w:spacing w:before="133" w:after="0" w:line="250" w:lineRule="exact"/>
        <w:jc w:val="left"/>
        <w:rPr>
          <w:rFonts w:ascii="宋体" w:hAnsi="宋体" w:eastAsia="宋体" w:cs="Times New Roman"/>
          <w:sz w:val="21"/>
          <w:lang w:eastAsia="zh-CN"/>
        </w:rPr>
      </w:pPr>
      <w:r>
        <w:rPr>
          <w:rFonts w:ascii="宋体" w:hAnsi="宋体" w:eastAsia="宋体" w:cs="Times New Roman"/>
          <w:sz w:val="21"/>
          <w:lang w:eastAsia="zh-CN"/>
        </w:rPr>
        <w:t>或所报单价、合价或总额价增加了报价范围，则从投标报价中扣除多报的工程子目</w:t>
      </w:r>
    </w:p>
    <w:p>
      <w:pPr>
        <w:pStyle w:val="202"/>
        <w:spacing w:before="148" w:after="0" w:line="250" w:lineRule="exact"/>
        <w:jc w:val="left"/>
        <w:rPr>
          <w:rFonts w:ascii="宋体" w:hAnsi="宋体" w:eastAsia="宋体" w:cs="Times New Roman"/>
          <w:sz w:val="21"/>
          <w:lang w:eastAsia="zh-CN"/>
        </w:rPr>
      </w:pPr>
      <w:r>
        <w:rPr>
          <w:rFonts w:ascii="宋体" w:hAnsi="宋体" w:eastAsia="宋体" w:cs="Times New Roman"/>
          <w:sz w:val="21"/>
          <w:lang w:eastAsia="zh-CN"/>
        </w:rPr>
        <w:t>报价或工程子目报价中增加了报价范围的部分报价。</w:t>
      </w:r>
    </w:p>
    <w:p>
      <w:pPr>
        <w:pStyle w:val="202"/>
        <w:spacing w:before="143" w:after="0" w:line="276" w:lineRule="exact"/>
        <w:ind w:left="480"/>
        <w:jc w:val="left"/>
        <w:rPr>
          <w:rFonts w:ascii="宋体" w:hAnsi="宋体" w:eastAsia="宋体" w:cs="Times New Roman"/>
          <w:sz w:val="21"/>
          <w:lang w:eastAsia="zh-CN"/>
        </w:rPr>
      </w:pPr>
      <w:r>
        <w:rPr>
          <w:rFonts w:ascii="宋体" w:hAnsi="宋体" w:eastAsia="宋体" w:cs="Times New Roman"/>
          <w:sz w:val="21"/>
          <w:lang w:eastAsia="zh-CN"/>
        </w:rPr>
        <w:t>（3）当单价与数量的乘积与合价（金额）虽然一致，但投标人修改了该子目的</w:t>
      </w:r>
    </w:p>
    <w:p>
      <w:pPr>
        <w:pStyle w:val="202"/>
        <w:spacing w:before="133" w:after="0" w:line="250" w:lineRule="exact"/>
        <w:jc w:val="left"/>
        <w:rPr>
          <w:rFonts w:ascii="宋体" w:hAnsi="宋体" w:eastAsia="宋体" w:cs="Times New Roman"/>
          <w:sz w:val="21"/>
          <w:lang w:eastAsia="zh-CN"/>
        </w:rPr>
      </w:pPr>
      <w:r>
        <w:rPr>
          <w:rFonts w:ascii="宋体" w:hAnsi="宋体" w:eastAsia="宋体" w:cs="Times New Roman"/>
          <w:sz w:val="21"/>
          <w:lang w:eastAsia="zh-CN"/>
        </w:rPr>
        <w:t>工程数量，则其合价按招标人给定的工程数量乘以投标人所报单价予以修正。</w:t>
      </w:r>
    </w:p>
    <w:p>
      <w:pPr>
        <w:pStyle w:val="202"/>
        <w:spacing w:before="141" w:after="0" w:line="276" w:lineRule="exact"/>
        <w:ind w:left="480"/>
        <w:jc w:val="left"/>
        <w:rPr>
          <w:rFonts w:ascii="宋体" w:hAnsi="宋体" w:eastAsia="宋体" w:cs="Times New Roman"/>
          <w:sz w:val="21"/>
          <w:lang w:eastAsia="zh-CN"/>
        </w:rPr>
      </w:pPr>
      <w:r>
        <w:rPr>
          <w:rFonts w:ascii="宋体" w:hAnsi="宋体" w:eastAsia="宋体" w:cs="Times New Roman"/>
          <w:sz w:val="21"/>
          <w:lang w:eastAsia="zh-CN"/>
        </w:rPr>
        <w:t>3.4.4 修正后的最终投标报价若超过最高投标限价（如有），评标委员会应否决</w:t>
      </w:r>
    </w:p>
    <w:p>
      <w:pPr>
        <w:pStyle w:val="202"/>
        <w:spacing w:before="133" w:after="0" w:line="250" w:lineRule="exact"/>
        <w:jc w:val="left"/>
        <w:rPr>
          <w:rFonts w:ascii="宋体" w:hAnsi="宋体" w:eastAsia="宋体" w:cs="Times New Roman"/>
          <w:sz w:val="21"/>
          <w:lang w:eastAsia="zh-CN"/>
        </w:rPr>
      </w:pPr>
      <w:r>
        <w:rPr>
          <w:rFonts w:ascii="宋体" w:hAnsi="宋体" w:eastAsia="宋体" w:cs="Times New Roman"/>
          <w:sz w:val="21"/>
          <w:lang w:eastAsia="zh-CN"/>
        </w:rPr>
        <w:t>其投标。</w:t>
      </w:r>
    </w:p>
    <w:p>
      <w:pPr>
        <w:pStyle w:val="202"/>
        <w:spacing w:before="302" w:after="0" w:line="250" w:lineRule="exact"/>
        <w:jc w:val="left"/>
        <w:rPr>
          <w:rFonts w:ascii="宋体" w:hAnsi="宋体" w:eastAsia="宋体" w:cs="Times New Roman"/>
          <w:sz w:val="21"/>
          <w:lang w:eastAsia="zh-CN"/>
        </w:rPr>
      </w:pPr>
      <w:r>
        <w:rPr>
          <w:rFonts w:ascii="宋体" w:hAnsi="宋体" w:eastAsia="宋体" w:cs="Times New Roman"/>
          <w:sz w:val="21"/>
          <w:lang w:eastAsia="zh-CN"/>
        </w:rPr>
        <w:t>3.5 第二个信封详细评审</w:t>
      </w:r>
    </w:p>
    <w:p>
      <w:pPr>
        <w:pStyle w:val="202"/>
        <w:spacing w:before="381" w:after="0" w:line="276" w:lineRule="exact"/>
        <w:ind w:left="480"/>
        <w:jc w:val="left"/>
        <w:rPr>
          <w:rFonts w:ascii="宋体" w:hAnsi="宋体" w:eastAsia="宋体" w:cs="Times New Roman"/>
          <w:sz w:val="21"/>
          <w:lang w:eastAsia="zh-CN"/>
        </w:rPr>
      </w:pPr>
      <w:r>
        <w:rPr>
          <w:rFonts w:ascii="宋体" w:hAnsi="宋体" w:eastAsia="宋体" w:cs="Times New Roman"/>
          <w:sz w:val="21"/>
          <w:lang w:eastAsia="zh-CN"/>
        </w:rPr>
        <w:t>3.5.1</w:t>
      </w:r>
      <w:r>
        <w:rPr>
          <w:rFonts w:hint="eastAsia" w:ascii="宋体" w:hAnsi="宋体" w:eastAsia="宋体" w:cs="Times New Roman"/>
          <w:sz w:val="21"/>
          <w:lang w:eastAsia="zh-CN"/>
        </w:rPr>
        <w:t xml:space="preserve"> </w:t>
      </w:r>
      <w:r>
        <w:rPr>
          <w:rFonts w:ascii="宋体" w:hAnsi="宋体" w:eastAsia="宋体" w:cs="Times New Roman"/>
          <w:sz w:val="21"/>
          <w:lang w:eastAsia="zh-CN"/>
        </w:rPr>
        <w:t>评标委员会按本章第 2.2 款规定的量化因素和标准进行价格折算，计算出</w:t>
      </w:r>
    </w:p>
    <w:p>
      <w:pPr>
        <w:pStyle w:val="202"/>
        <w:spacing w:before="133" w:after="0" w:line="250" w:lineRule="exact"/>
        <w:jc w:val="left"/>
        <w:rPr>
          <w:rFonts w:ascii="宋体" w:hAnsi="宋体" w:eastAsia="宋体" w:cs="Times New Roman"/>
          <w:sz w:val="21"/>
          <w:lang w:eastAsia="zh-CN"/>
        </w:rPr>
      </w:pPr>
      <w:r>
        <w:rPr>
          <w:rFonts w:ascii="宋体" w:hAnsi="宋体" w:eastAsia="宋体" w:cs="Times New Roman"/>
          <w:sz w:val="21"/>
          <w:lang w:eastAsia="zh-CN"/>
        </w:rPr>
        <w:t>评标价，并编制价格比较一览表。</w:t>
      </w:r>
    </w:p>
    <w:p>
      <w:pPr>
        <w:pStyle w:val="202"/>
        <w:spacing w:before="381" w:after="0" w:line="276" w:lineRule="exact"/>
        <w:ind w:firstLine="420" w:firstLineChars="200"/>
        <w:jc w:val="left"/>
        <w:rPr>
          <w:rFonts w:ascii="宋体" w:hAnsi="宋体" w:eastAsia="宋体" w:cs="Times New Roman"/>
          <w:sz w:val="21"/>
          <w:lang w:eastAsia="zh-CN"/>
        </w:rPr>
      </w:pPr>
      <w:r>
        <w:rPr>
          <w:rFonts w:ascii="宋体" w:hAnsi="宋体" w:eastAsia="宋体" w:cs="Times New Roman"/>
          <w:sz w:val="21"/>
          <w:lang w:eastAsia="zh-CN"/>
        </w:rPr>
        <w:t xml:space="preserve">3.5.2 </w:t>
      </w:r>
      <w:r>
        <w:rPr>
          <w:rFonts w:hint="eastAsia" w:ascii="宋体" w:hAnsi="宋体" w:eastAsia="宋体" w:cs="Times New Roman"/>
          <w:sz w:val="21"/>
          <w:lang w:eastAsia="zh-CN"/>
        </w:rPr>
        <w:t>评标委员会发现投标人的报价明显低于其他投标报价，使得其投标报价可</w:t>
      </w:r>
    </w:p>
    <w:p>
      <w:pPr>
        <w:pStyle w:val="202"/>
        <w:spacing w:before="381" w:after="0" w:line="276" w:lineRule="exact"/>
        <w:jc w:val="left"/>
        <w:rPr>
          <w:rFonts w:ascii="宋体" w:hAnsi="宋体" w:eastAsia="宋体" w:cs="Times New Roman"/>
          <w:sz w:val="21"/>
          <w:lang w:eastAsia="zh-CN"/>
        </w:rPr>
      </w:pPr>
      <w:r>
        <w:rPr>
          <w:rFonts w:hint="eastAsia" w:ascii="宋体" w:hAnsi="宋体" w:eastAsia="宋体" w:cs="Times New Roman"/>
          <w:sz w:val="21"/>
          <w:lang w:eastAsia="zh-CN"/>
        </w:rPr>
        <w:t>能低于其个别成本的，应要求该投标人作出书面说明并提供相应的证明材料。投标</w:t>
      </w:r>
      <w:r>
        <w:rPr>
          <w:rFonts w:ascii="宋体" w:hAnsi="宋体" w:eastAsia="宋体" w:cs="Times New Roman"/>
          <w:sz w:val="21"/>
          <w:lang w:eastAsia="zh-CN"/>
        </w:rPr>
        <w:cr/>
      </w:r>
      <w:r>
        <w:rPr>
          <w:rFonts w:hint="eastAsia" w:ascii="宋体" w:hAnsi="宋体" w:eastAsia="宋体" w:cs="Times New Roman"/>
          <w:sz w:val="21"/>
          <w:lang w:eastAsia="zh-CN"/>
        </w:rPr>
        <w:t>人不能合理说明或不能提供相应证明材料的，由评标委员会认定该投标人以低于成</w:t>
      </w:r>
      <w:r>
        <w:rPr>
          <w:rFonts w:ascii="宋体" w:hAnsi="宋体" w:eastAsia="宋体" w:cs="Times New Roman"/>
          <w:sz w:val="21"/>
          <w:lang w:eastAsia="zh-CN"/>
        </w:rPr>
        <w:cr/>
      </w:r>
      <w:r>
        <w:rPr>
          <w:rFonts w:hint="eastAsia" w:ascii="宋体" w:hAnsi="宋体" w:eastAsia="宋体" w:cs="Times New Roman"/>
          <w:sz w:val="21"/>
          <w:lang w:eastAsia="zh-CN"/>
        </w:rPr>
        <w:t>本报价竞标，并否决其投标。</w:t>
      </w:r>
    </w:p>
    <w:p>
      <w:pPr>
        <w:pStyle w:val="203"/>
        <w:spacing w:before="302" w:after="0" w:line="250" w:lineRule="exact"/>
        <w:jc w:val="left"/>
        <w:rPr>
          <w:rFonts w:ascii="宋体" w:hAnsi="宋体" w:eastAsia="宋体" w:cs="Times New Roman"/>
          <w:sz w:val="21"/>
          <w:lang w:eastAsia="zh-CN"/>
        </w:rPr>
      </w:pPr>
      <w:r>
        <w:rPr>
          <w:rFonts w:ascii="宋体" w:hAnsi="宋体" w:eastAsia="宋体" w:cs="Times New Roman"/>
          <w:sz w:val="21"/>
          <w:lang w:eastAsia="zh-CN"/>
        </w:rPr>
        <w:t>3.6 投标文件相关信息的核查</w:t>
      </w:r>
    </w:p>
    <w:p>
      <w:pPr>
        <w:pStyle w:val="203"/>
        <w:spacing w:before="256" w:after="0" w:line="400" w:lineRule="exact"/>
        <w:ind w:firstLine="420" w:firstLineChars="200"/>
        <w:jc w:val="left"/>
        <w:rPr>
          <w:rFonts w:ascii="宋体" w:hAnsi="宋体" w:eastAsia="宋体" w:cs="Times New Roman"/>
          <w:sz w:val="21"/>
          <w:lang w:eastAsia="zh-CN"/>
        </w:rPr>
      </w:pPr>
      <w:r>
        <w:rPr>
          <w:rFonts w:ascii="宋体" w:hAnsi="宋体" w:eastAsia="宋体" w:cs="Times New Roman"/>
          <w:sz w:val="21"/>
          <w:lang w:eastAsia="zh-CN"/>
        </w:rPr>
        <w:t>3.6.1 在评标过程中，评标委员会应查询交通运输主管部门“公路建设市场信用</w:t>
      </w:r>
      <w:r>
        <w:rPr>
          <w:rFonts w:ascii="宋体" w:hAnsi="宋体" w:eastAsia="宋体" w:cs="Times New Roman"/>
          <w:sz w:val="21"/>
          <w:lang w:eastAsia="zh-CN"/>
        </w:rPr>
        <w:cr/>
      </w:r>
      <w:r>
        <w:rPr>
          <w:rFonts w:ascii="宋体" w:hAnsi="宋体" w:eastAsia="宋体" w:cs="Times New Roman"/>
          <w:sz w:val="21"/>
          <w:lang w:eastAsia="zh-CN"/>
        </w:rPr>
        <w:t>信息管理系统”，对投标人的资质、业绩、主要人员资历和目前在岗情况、信用等级</w:t>
      </w:r>
      <w:r>
        <w:rPr>
          <w:rFonts w:ascii="宋体" w:hAnsi="宋体" w:eastAsia="宋体" w:cs="Times New Roman"/>
          <w:sz w:val="21"/>
          <w:lang w:eastAsia="zh-CN"/>
        </w:rPr>
        <w:cr/>
      </w:r>
      <w:r>
        <w:rPr>
          <w:rFonts w:ascii="宋体" w:hAnsi="宋体" w:eastAsia="宋体" w:cs="Times New Roman"/>
          <w:sz w:val="21"/>
          <w:lang w:eastAsia="zh-CN"/>
        </w:rPr>
        <w:t>等信息进行核实。若投标文件载明的信息与交通运输主管部门“公路建设市场信用</w:t>
      </w:r>
      <w:r>
        <w:rPr>
          <w:rFonts w:ascii="宋体" w:hAnsi="宋体" w:eastAsia="宋体" w:cs="Times New Roman"/>
          <w:sz w:val="21"/>
          <w:lang w:eastAsia="zh-CN"/>
        </w:rPr>
        <w:cr/>
      </w:r>
      <w:r>
        <w:rPr>
          <w:rFonts w:ascii="宋体" w:hAnsi="宋体" w:eastAsia="宋体" w:cs="Times New Roman"/>
          <w:sz w:val="21"/>
          <w:lang w:eastAsia="zh-CN"/>
        </w:rPr>
        <w:t>信息管理系统”发布的信息不符，使得投标人的资格条件不符合招标文件规定的，</w:t>
      </w:r>
      <w:r>
        <w:rPr>
          <w:rFonts w:ascii="宋体" w:hAnsi="宋体" w:eastAsia="宋体" w:cs="Times New Roman"/>
          <w:sz w:val="21"/>
          <w:lang w:eastAsia="zh-CN"/>
        </w:rPr>
        <w:cr/>
      </w:r>
      <w:r>
        <w:rPr>
          <w:rFonts w:ascii="宋体" w:hAnsi="宋体" w:eastAsia="宋体" w:cs="Times New Roman"/>
          <w:sz w:val="21"/>
          <w:lang w:eastAsia="zh-CN"/>
        </w:rPr>
        <w:t>评标委员会应否决其投标。</w:t>
      </w:r>
    </w:p>
    <w:p>
      <w:pPr>
        <w:pStyle w:val="203"/>
        <w:spacing w:before="19" w:after="0" w:line="400" w:lineRule="exact"/>
        <w:ind w:firstLine="420" w:firstLineChars="200"/>
        <w:jc w:val="left"/>
        <w:rPr>
          <w:rFonts w:ascii="宋体" w:hAnsi="宋体" w:eastAsia="宋体" w:cs="Times New Roman"/>
          <w:sz w:val="21"/>
          <w:lang w:eastAsia="zh-CN"/>
        </w:rPr>
      </w:pPr>
      <w:r>
        <w:rPr>
          <w:rFonts w:ascii="宋体" w:hAnsi="宋体" w:eastAsia="宋体" w:cs="Times New Roman"/>
          <w:sz w:val="21"/>
          <w:lang w:eastAsia="zh-CN"/>
        </w:rPr>
        <w:t>3.6.2 评标委员会应对在评标过程中发现的投标人与投标人之间、投标人与招标</w:t>
      </w:r>
      <w:r>
        <w:rPr>
          <w:rFonts w:ascii="宋体" w:hAnsi="宋体" w:eastAsia="宋体" w:cs="Times New Roman"/>
          <w:sz w:val="21"/>
          <w:lang w:eastAsia="zh-CN"/>
        </w:rPr>
        <w:cr/>
      </w:r>
      <w:r>
        <w:rPr>
          <w:rFonts w:ascii="宋体" w:hAnsi="宋体" w:eastAsia="宋体" w:cs="Times New Roman"/>
          <w:sz w:val="21"/>
          <w:lang w:eastAsia="zh-CN"/>
        </w:rPr>
        <w:t>人之间存在的串通投标的情形进行评审和认定。投标人存在串通投标、弄虚作假、</w:t>
      </w:r>
      <w:r>
        <w:rPr>
          <w:rFonts w:ascii="宋体" w:hAnsi="宋体" w:eastAsia="宋体" w:cs="Times New Roman"/>
          <w:sz w:val="21"/>
          <w:lang w:eastAsia="zh-CN"/>
        </w:rPr>
        <w:cr/>
      </w:r>
      <w:r>
        <w:rPr>
          <w:rFonts w:ascii="宋体" w:hAnsi="宋体" w:eastAsia="宋体" w:cs="Times New Roman"/>
          <w:sz w:val="21"/>
          <w:lang w:eastAsia="zh-CN"/>
        </w:rPr>
        <w:t>行贿等违法行为的，评标委员会应否决其投标。</w:t>
      </w:r>
    </w:p>
    <w:p>
      <w:pPr>
        <w:pStyle w:val="203"/>
        <w:spacing w:before="19" w:after="0" w:line="400" w:lineRule="exact"/>
        <w:ind w:left="420"/>
        <w:jc w:val="left"/>
        <w:rPr>
          <w:rFonts w:ascii="宋体" w:hAnsi="宋体" w:eastAsia="宋体" w:cs="Times New Roman"/>
          <w:sz w:val="21"/>
          <w:lang w:eastAsia="zh-CN"/>
        </w:rPr>
      </w:pPr>
      <w:r>
        <w:rPr>
          <w:rFonts w:ascii="宋体" w:hAnsi="宋体" w:eastAsia="宋体" w:cs="Times New Roman"/>
          <w:sz w:val="21"/>
          <w:lang w:eastAsia="zh-CN"/>
        </w:rPr>
        <w:t>（1）有下列情形之一的，属于投标人相互串通投标：</w:t>
      </w:r>
      <w:r>
        <w:rPr>
          <w:rFonts w:ascii="宋体" w:hAnsi="宋体" w:eastAsia="宋体" w:cs="Times New Roman"/>
          <w:sz w:val="21"/>
          <w:lang w:eastAsia="zh-CN"/>
        </w:rPr>
        <w:cr/>
      </w:r>
      <w:r>
        <w:rPr>
          <w:rFonts w:ascii="宋体" w:hAnsi="宋体" w:eastAsia="宋体" w:cs="Times New Roman"/>
          <w:sz w:val="21"/>
          <w:lang w:eastAsia="zh-CN"/>
        </w:rPr>
        <w:t>a.投标人之间协商投标报价等投标文件的实质性内容；</w:t>
      </w:r>
      <w:r>
        <w:rPr>
          <w:rFonts w:ascii="宋体" w:hAnsi="宋体" w:eastAsia="宋体" w:cs="Times New Roman"/>
          <w:sz w:val="21"/>
          <w:lang w:eastAsia="zh-CN"/>
        </w:rPr>
        <w:cr/>
      </w:r>
      <w:r>
        <w:rPr>
          <w:rFonts w:ascii="宋体" w:hAnsi="宋体" w:eastAsia="宋体" w:cs="Times New Roman"/>
          <w:sz w:val="21"/>
          <w:lang w:eastAsia="zh-CN"/>
        </w:rPr>
        <w:t>b.投标人之间约定中标人；</w:t>
      </w:r>
    </w:p>
    <w:p>
      <w:pPr>
        <w:pStyle w:val="203"/>
        <w:spacing w:before="125" w:after="0" w:line="276" w:lineRule="exact"/>
        <w:ind w:left="420"/>
        <w:jc w:val="left"/>
        <w:rPr>
          <w:rFonts w:ascii="宋体" w:hAnsi="宋体" w:eastAsia="宋体" w:cs="Times New Roman"/>
          <w:sz w:val="21"/>
          <w:lang w:eastAsia="zh-CN"/>
        </w:rPr>
      </w:pPr>
      <w:r>
        <w:rPr>
          <w:rFonts w:ascii="宋体" w:hAnsi="宋体" w:eastAsia="宋体" w:cs="Times New Roman"/>
          <w:sz w:val="21"/>
          <w:lang w:eastAsia="zh-CN"/>
        </w:rPr>
        <w:t>c.投标人之间约定部分投标人放弃投标或中标；</w:t>
      </w:r>
    </w:p>
    <w:p>
      <w:pPr>
        <w:pStyle w:val="203"/>
        <w:spacing w:before="0" w:after="0" w:line="401" w:lineRule="exact"/>
        <w:ind w:left="420"/>
        <w:jc w:val="left"/>
        <w:rPr>
          <w:rFonts w:ascii="宋体" w:hAnsi="宋体" w:eastAsia="宋体" w:cs="Times New Roman"/>
          <w:sz w:val="21"/>
          <w:lang w:eastAsia="zh-CN"/>
        </w:rPr>
      </w:pPr>
      <w:r>
        <w:rPr>
          <w:rFonts w:ascii="宋体" w:hAnsi="宋体" w:eastAsia="宋体" w:cs="Times New Roman"/>
          <w:sz w:val="21"/>
          <w:lang w:eastAsia="zh-CN"/>
        </w:rPr>
        <w:t>d.属于同一集团、协会、商会等组织成员的投标人按照该组织要求协同投标；</w:t>
      </w:r>
      <w:r>
        <w:rPr>
          <w:rFonts w:ascii="宋体" w:hAnsi="宋体" w:eastAsia="宋体" w:cs="Times New Roman"/>
          <w:sz w:val="21"/>
          <w:lang w:eastAsia="zh-CN"/>
        </w:rPr>
        <w:cr/>
      </w:r>
      <w:r>
        <w:rPr>
          <w:rFonts w:ascii="宋体" w:hAnsi="宋体" w:eastAsia="宋体" w:cs="Times New Roman"/>
          <w:sz w:val="21"/>
          <w:lang w:eastAsia="zh-CN"/>
        </w:rPr>
        <w:t>e.投标人之间为谋取中标或排斥特定投标人而采取的其他联合行动。</w:t>
      </w:r>
      <w:r>
        <w:rPr>
          <w:rFonts w:ascii="宋体" w:hAnsi="宋体" w:eastAsia="宋体" w:cs="Times New Roman"/>
          <w:sz w:val="21"/>
          <w:lang w:eastAsia="zh-CN"/>
        </w:rPr>
        <w:cr/>
      </w:r>
      <w:r>
        <w:rPr>
          <w:rFonts w:ascii="宋体" w:hAnsi="宋体" w:eastAsia="宋体" w:cs="Times New Roman"/>
          <w:sz w:val="21"/>
          <w:lang w:eastAsia="zh-CN"/>
        </w:rPr>
        <w:t>（2）有下列情形之一的，视为投标人相互串通投标：</w:t>
      </w:r>
    </w:p>
    <w:p>
      <w:pPr>
        <w:pStyle w:val="203"/>
        <w:spacing w:before="123" w:after="0" w:line="276" w:lineRule="exact"/>
        <w:ind w:left="420"/>
        <w:jc w:val="left"/>
        <w:rPr>
          <w:rFonts w:ascii="宋体" w:hAnsi="宋体" w:eastAsia="宋体" w:cs="Times New Roman"/>
          <w:sz w:val="21"/>
          <w:lang w:eastAsia="zh-CN"/>
        </w:rPr>
      </w:pPr>
      <w:r>
        <w:rPr>
          <w:rFonts w:ascii="宋体" w:hAnsi="宋体" w:eastAsia="宋体" w:cs="Times New Roman"/>
          <w:sz w:val="21"/>
          <w:lang w:eastAsia="zh-CN"/>
        </w:rPr>
        <w:t>a.不同投标人的投标文件由同一单位或个人编制；</w:t>
      </w:r>
    </w:p>
    <w:p>
      <w:pPr>
        <w:pStyle w:val="203"/>
        <w:spacing w:before="125" w:after="0" w:line="276" w:lineRule="exact"/>
        <w:ind w:left="420"/>
        <w:jc w:val="left"/>
        <w:rPr>
          <w:rFonts w:ascii="宋体" w:hAnsi="宋体" w:eastAsia="宋体" w:cs="Times New Roman"/>
          <w:sz w:val="21"/>
          <w:lang w:eastAsia="zh-CN"/>
        </w:rPr>
      </w:pPr>
      <w:r>
        <w:rPr>
          <w:rFonts w:ascii="宋体" w:hAnsi="宋体" w:eastAsia="宋体" w:cs="Times New Roman"/>
          <w:sz w:val="21"/>
          <w:lang w:eastAsia="zh-CN"/>
        </w:rPr>
        <w:t>b.不同投标人委托同一单位或个人办理投标事宜；</w:t>
      </w:r>
    </w:p>
    <w:p>
      <w:pPr>
        <w:pStyle w:val="203"/>
        <w:spacing w:before="1" w:after="0" w:line="400" w:lineRule="exact"/>
        <w:ind w:left="420"/>
        <w:jc w:val="left"/>
        <w:rPr>
          <w:rFonts w:ascii="宋体" w:hAnsi="宋体" w:eastAsia="宋体" w:cs="Times New Roman"/>
          <w:sz w:val="21"/>
          <w:lang w:eastAsia="zh-CN"/>
        </w:rPr>
      </w:pPr>
      <w:r>
        <w:rPr>
          <w:rFonts w:ascii="宋体" w:hAnsi="宋体" w:eastAsia="宋体" w:cs="Times New Roman"/>
          <w:sz w:val="21"/>
          <w:lang w:eastAsia="zh-CN"/>
        </w:rPr>
        <w:t>c.不同投标人的投标文件载明的项目管理成员为同一人；</w:t>
      </w:r>
      <w:r>
        <w:rPr>
          <w:rFonts w:ascii="宋体" w:hAnsi="宋体" w:eastAsia="宋体" w:cs="Times New Roman"/>
          <w:sz w:val="21"/>
          <w:lang w:eastAsia="zh-CN"/>
        </w:rPr>
        <w:cr/>
      </w:r>
      <w:r>
        <w:rPr>
          <w:rFonts w:ascii="宋体" w:hAnsi="宋体" w:eastAsia="宋体" w:cs="Times New Roman"/>
          <w:sz w:val="21"/>
          <w:lang w:eastAsia="zh-CN"/>
        </w:rPr>
        <w:t>d.不同投标人的投标文件异常一致或投标报价呈规律性差异；</w:t>
      </w:r>
      <w:r>
        <w:rPr>
          <w:rFonts w:ascii="宋体" w:hAnsi="宋体" w:eastAsia="宋体" w:cs="Times New Roman"/>
          <w:sz w:val="21"/>
          <w:lang w:eastAsia="zh-CN"/>
        </w:rPr>
        <w:cr/>
      </w:r>
      <w:r>
        <w:rPr>
          <w:rFonts w:ascii="宋体" w:hAnsi="宋体" w:eastAsia="宋体" w:cs="Times New Roman"/>
          <w:sz w:val="21"/>
          <w:lang w:eastAsia="zh-CN"/>
        </w:rPr>
        <w:t>e.不同投标人的投标文件相互混装；</w:t>
      </w:r>
    </w:p>
    <w:p>
      <w:pPr>
        <w:pStyle w:val="203"/>
        <w:spacing w:before="1" w:after="0" w:line="400" w:lineRule="exact"/>
        <w:ind w:left="420"/>
        <w:jc w:val="left"/>
        <w:rPr>
          <w:rFonts w:ascii="宋体" w:hAnsi="宋体" w:eastAsia="宋体" w:cs="Times New Roman"/>
          <w:sz w:val="21"/>
          <w:lang w:eastAsia="zh-CN"/>
        </w:rPr>
      </w:pPr>
      <w:r>
        <w:rPr>
          <w:rFonts w:ascii="宋体" w:hAnsi="宋体" w:eastAsia="宋体" w:cs="Times New Roman"/>
          <w:sz w:val="21"/>
          <w:lang w:eastAsia="zh-CN"/>
        </w:rPr>
        <w:t>f.不同投标人的投标保证金从同一单位或个人的账户转出。</w:t>
      </w:r>
      <w:r>
        <w:rPr>
          <w:rFonts w:ascii="宋体" w:hAnsi="宋体" w:eastAsia="宋体" w:cs="Times New Roman"/>
          <w:sz w:val="21"/>
          <w:lang w:eastAsia="zh-CN"/>
        </w:rPr>
        <w:cr/>
      </w:r>
      <w:r>
        <w:rPr>
          <w:rFonts w:ascii="宋体" w:hAnsi="宋体" w:eastAsia="宋体" w:cs="Times New Roman"/>
          <w:sz w:val="21"/>
          <w:lang w:eastAsia="zh-CN"/>
        </w:rPr>
        <w:t>（3）有下列情形之一的，属于招标人与投标人串通投标：</w:t>
      </w:r>
      <w:r>
        <w:rPr>
          <w:rFonts w:ascii="宋体" w:hAnsi="宋体" w:eastAsia="宋体" w:cs="Times New Roman"/>
          <w:sz w:val="21"/>
          <w:lang w:eastAsia="zh-CN"/>
        </w:rPr>
        <w:cr/>
      </w:r>
      <w:r>
        <w:rPr>
          <w:rFonts w:ascii="宋体" w:hAnsi="宋体" w:eastAsia="宋体" w:cs="Times New Roman"/>
          <w:sz w:val="21"/>
          <w:lang w:eastAsia="zh-CN"/>
        </w:rPr>
        <w:t>a.招标人在开标前开启投标文件并将有关信息泄露给其他投标人;</w:t>
      </w:r>
      <w:r>
        <w:rPr>
          <w:rFonts w:ascii="宋体" w:hAnsi="宋体" w:eastAsia="宋体" w:cs="Times New Roman"/>
          <w:sz w:val="21"/>
          <w:lang w:eastAsia="zh-CN"/>
        </w:rPr>
        <w:cr/>
      </w:r>
      <w:r>
        <w:rPr>
          <w:rFonts w:ascii="宋体" w:hAnsi="宋体" w:eastAsia="宋体" w:cs="Times New Roman"/>
          <w:sz w:val="21"/>
          <w:lang w:eastAsia="zh-CN"/>
        </w:rPr>
        <w:t>b.招标人直接或间接向投标人泄露标底、评标委员会成员等信息；</w:t>
      </w:r>
      <w:r>
        <w:rPr>
          <w:rFonts w:ascii="宋体" w:hAnsi="宋体" w:eastAsia="宋体" w:cs="Times New Roman"/>
          <w:sz w:val="21"/>
          <w:lang w:eastAsia="zh-CN"/>
        </w:rPr>
        <w:cr/>
      </w:r>
      <w:r>
        <w:rPr>
          <w:rFonts w:ascii="宋体" w:hAnsi="宋体" w:eastAsia="宋体" w:cs="Times New Roman"/>
          <w:sz w:val="21"/>
          <w:lang w:eastAsia="zh-CN"/>
        </w:rPr>
        <w:t>c.招标人明示或暗示投标人压低或抬高投标报价；</w:t>
      </w:r>
    </w:p>
    <w:p>
      <w:pPr>
        <w:pStyle w:val="203"/>
        <w:spacing w:before="125" w:after="0" w:line="276" w:lineRule="exact"/>
        <w:ind w:left="420"/>
        <w:jc w:val="left"/>
        <w:rPr>
          <w:rFonts w:ascii="宋体" w:hAnsi="宋体" w:eastAsia="宋体" w:cs="Times New Roman"/>
          <w:sz w:val="21"/>
          <w:lang w:eastAsia="zh-CN"/>
        </w:rPr>
      </w:pPr>
      <w:r>
        <w:rPr>
          <w:rFonts w:ascii="宋体" w:hAnsi="宋体" w:eastAsia="宋体" w:cs="Times New Roman"/>
          <w:sz w:val="21"/>
          <w:lang w:eastAsia="zh-CN"/>
        </w:rPr>
        <w:t>d.招标人授意投标人撤换、修改投标文件；</w:t>
      </w:r>
    </w:p>
    <w:p>
      <w:pPr>
        <w:pStyle w:val="203"/>
        <w:spacing w:before="2" w:after="0" w:line="400" w:lineRule="exact"/>
        <w:ind w:left="420"/>
        <w:jc w:val="left"/>
        <w:rPr>
          <w:rFonts w:ascii="宋体" w:hAnsi="宋体" w:eastAsia="宋体" w:cs="Times New Roman"/>
          <w:sz w:val="21"/>
          <w:lang w:eastAsia="zh-CN"/>
        </w:rPr>
      </w:pPr>
      <w:r>
        <w:rPr>
          <w:rFonts w:ascii="宋体" w:hAnsi="宋体" w:eastAsia="宋体" w:cs="Times New Roman"/>
          <w:sz w:val="21"/>
          <w:lang w:eastAsia="zh-CN"/>
        </w:rPr>
        <w:t>e.</w:t>
      </w:r>
      <w:r>
        <w:rPr>
          <w:rFonts w:hint="eastAsia" w:ascii="宋体" w:hAnsi="宋体" w:eastAsia="宋体" w:cs="Times New Roman"/>
          <w:sz w:val="21"/>
          <w:lang w:eastAsia="zh-CN"/>
        </w:rPr>
        <w:t>招标人明示或暗示投标人为特定投标人中标提供方便；</w:t>
      </w:r>
      <w:r>
        <w:rPr>
          <w:rFonts w:ascii="宋体" w:hAnsi="宋体" w:eastAsia="宋体" w:cs="Times New Roman"/>
          <w:sz w:val="21"/>
          <w:lang w:eastAsia="zh-CN"/>
        </w:rPr>
        <w:cr/>
      </w:r>
      <w:r>
        <w:rPr>
          <w:rFonts w:ascii="宋体" w:hAnsi="宋体" w:eastAsia="宋体" w:cs="Times New Roman"/>
          <w:sz w:val="21"/>
          <w:lang w:eastAsia="zh-CN"/>
        </w:rPr>
        <w:t>f.</w:t>
      </w:r>
      <w:r>
        <w:rPr>
          <w:rFonts w:hint="eastAsia" w:ascii="宋体" w:hAnsi="宋体" w:eastAsia="宋体" w:cs="Times New Roman"/>
          <w:sz w:val="21"/>
          <w:lang w:eastAsia="zh-CN"/>
        </w:rPr>
        <w:t>招标人与投标人为谋求特定投标人中标而采取的其他串通行为。</w:t>
      </w:r>
      <w:r>
        <w:rPr>
          <w:rFonts w:ascii="宋体" w:hAnsi="宋体" w:eastAsia="宋体" w:cs="Times New Roman"/>
          <w:sz w:val="21"/>
          <w:lang w:eastAsia="zh-CN"/>
        </w:rPr>
        <w:cr/>
      </w:r>
      <w:r>
        <w:rPr>
          <w:rFonts w:hint="eastAsia" w:ascii="宋体" w:hAnsi="宋体" w:eastAsia="宋体" w:cs="Times New Roman"/>
          <w:sz w:val="21"/>
          <w:lang w:eastAsia="zh-CN"/>
        </w:rPr>
        <w:t>（</w:t>
      </w:r>
      <w:r>
        <w:rPr>
          <w:rFonts w:ascii="宋体" w:hAnsi="宋体" w:eastAsia="宋体" w:cs="Times New Roman"/>
          <w:sz w:val="21"/>
          <w:lang w:eastAsia="zh-CN"/>
        </w:rPr>
        <w:t>4</w:t>
      </w:r>
      <w:r>
        <w:rPr>
          <w:rFonts w:hint="eastAsia" w:ascii="宋体" w:hAnsi="宋体" w:eastAsia="宋体" w:cs="Times New Roman"/>
          <w:sz w:val="21"/>
          <w:lang w:eastAsia="zh-CN"/>
        </w:rPr>
        <w:t>）投标人有下列情形之一的，属于弄虚作假的行为：</w:t>
      </w:r>
    </w:p>
    <w:p>
      <w:pPr>
        <w:pStyle w:val="203"/>
        <w:spacing w:before="2" w:after="0" w:line="400" w:lineRule="exact"/>
        <w:ind w:left="420"/>
        <w:jc w:val="left"/>
        <w:rPr>
          <w:rFonts w:ascii="宋体" w:hAnsi="宋体" w:eastAsia="宋体" w:cs="Times New Roman"/>
          <w:sz w:val="21"/>
          <w:lang w:eastAsia="zh-CN"/>
        </w:rPr>
      </w:pPr>
      <w:r>
        <w:rPr>
          <w:rFonts w:ascii="宋体" w:hAnsi="宋体" w:eastAsia="宋体" w:cs="Times New Roman"/>
          <w:sz w:val="21"/>
          <w:lang w:eastAsia="zh-CN"/>
        </w:rPr>
        <w:t>a.</w:t>
      </w:r>
      <w:r>
        <w:rPr>
          <w:rFonts w:hint="eastAsia" w:ascii="宋体" w:hAnsi="宋体" w:eastAsia="宋体" w:cs="Times New Roman"/>
          <w:sz w:val="21"/>
          <w:lang w:eastAsia="zh-CN"/>
        </w:rPr>
        <w:t>使用通过受让或租借等方式获取的资格、资质证书投标；</w:t>
      </w:r>
    </w:p>
    <w:p>
      <w:pPr>
        <w:pStyle w:val="204"/>
        <w:spacing w:before="123" w:after="0" w:line="276" w:lineRule="exact"/>
        <w:ind w:left="480"/>
        <w:jc w:val="left"/>
        <w:rPr>
          <w:rFonts w:ascii="宋体" w:hAnsi="宋体" w:eastAsia="宋体" w:cs="Times New Roman"/>
          <w:sz w:val="21"/>
          <w:lang w:eastAsia="zh-CN"/>
        </w:rPr>
      </w:pPr>
      <w:r>
        <w:rPr>
          <w:rFonts w:ascii="宋体" w:hAnsi="宋体" w:eastAsia="宋体" w:cs="Times New Roman"/>
          <w:sz w:val="21"/>
          <w:lang w:eastAsia="zh-CN"/>
        </w:rPr>
        <w:t>b.使用伪造、变造的许可证件；</w:t>
      </w:r>
    </w:p>
    <w:p>
      <w:pPr>
        <w:pStyle w:val="204"/>
        <w:spacing w:before="125" w:after="0" w:line="276" w:lineRule="exact"/>
        <w:ind w:left="480"/>
        <w:jc w:val="left"/>
        <w:rPr>
          <w:rFonts w:ascii="宋体" w:hAnsi="宋体" w:eastAsia="宋体" w:cs="Times New Roman"/>
          <w:sz w:val="21"/>
          <w:lang w:eastAsia="zh-CN"/>
        </w:rPr>
      </w:pPr>
      <w:r>
        <w:rPr>
          <w:rFonts w:ascii="宋体" w:hAnsi="宋体" w:eastAsia="宋体" w:cs="Times New Roman"/>
          <w:sz w:val="21"/>
          <w:lang w:eastAsia="zh-CN"/>
        </w:rPr>
        <w:t>c.提供虚假的财务状况或业绩；</w:t>
      </w:r>
    </w:p>
    <w:p>
      <w:pPr>
        <w:pStyle w:val="204"/>
        <w:spacing w:before="125" w:after="0" w:line="276" w:lineRule="exact"/>
        <w:ind w:left="480"/>
        <w:jc w:val="left"/>
        <w:rPr>
          <w:rFonts w:ascii="宋体" w:hAnsi="宋体" w:eastAsia="宋体" w:cs="Times New Roman"/>
          <w:sz w:val="21"/>
          <w:lang w:eastAsia="zh-CN"/>
        </w:rPr>
      </w:pPr>
      <w:r>
        <w:rPr>
          <w:rFonts w:ascii="宋体" w:hAnsi="宋体" w:eastAsia="宋体" w:cs="Times New Roman"/>
          <w:sz w:val="21"/>
          <w:lang w:eastAsia="zh-CN"/>
        </w:rPr>
        <w:t>d.提供虚假的项目负责人或主要技术人员简历、劳动关系证明；</w:t>
      </w:r>
    </w:p>
    <w:p>
      <w:pPr>
        <w:pStyle w:val="204"/>
        <w:spacing w:before="123" w:after="0" w:line="276" w:lineRule="exact"/>
        <w:ind w:left="480"/>
        <w:jc w:val="left"/>
        <w:rPr>
          <w:rFonts w:ascii="宋体" w:hAnsi="宋体" w:eastAsia="宋体" w:cs="Times New Roman"/>
          <w:sz w:val="21"/>
          <w:lang w:eastAsia="zh-CN"/>
        </w:rPr>
      </w:pPr>
      <w:r>
        <w:rPr>
          <w:rFonts w:ascii="宋体" w:hAnsi="宋体" w:eastAsia="宋体" w:cs="Times New Roman"/>
          <w:sz w:val="21"/>
          <w:lang w:eastAsia="zh-CN"/>
        </w:rPr>
        <w:t>e.提供虚假的信用状况；</w:t>
      </w:r>
    </w:p>
    <w:p>
      <w:pPr>
        <w:pStyle w:val="204"/>
        <w:spacing w:before="125" w:after="0" w:line="276" w:lineRule="exact"/>
        <w:ind w:left="480"/>
        <w:jc w:val="left"/>
        <w:rPr>
          <w:rFonts w:ascii="宋体" w:hAnsi="宋体" w:eastAsia="宋体" w:cs="Times New Roman"/>
          <w:sz w:val="21"/>
          <w:lang w:eastAsia="zh-CN"/>
        </w:rPr>
      </w:pPr>
      <w:r>
        <w:rPr>
          <w:rFonts w:ascii="宋体" w:hAnsi="宋体" w:eastAsia="宋体" w:cs="Times New Roman"/>
          <w:sz w:val="21"/>
          <w:lang w:eastAsia="zh-CN"/>
        </w:rPr>
        <w:t>f.其他弄虚作假的行为。</w:t>
      </w:r>
    </w:p>
    <w:p>
      <w:pPr>
        <w:pStyle w:val="204"/>
        <w:spacing w:before="373" w:after="0" w:line="250" w:lineRule="exact"/>
        <w:jc w:val="left"/>
        <w:rPr>
          <w:rFonts w:ascii="宋体" w:hAnsi="宋体" w:eastAsia="宋体" w:cs="Times New Roman"/>
          <w:sz w:val="21"/>
          <w:lang w:eastAsia="zh-CN"/>
        </w:rPr>
      </w:pPr>
      <w:r>
        <w:rPr>
          <w:rFonts w:ascii="宋体" w:hAnsi="宋体" w:eastAsia="宋体" w:cs="Times New Roman"/>
          <w:sz w:val="21"/>
          <w:lang w:eastAsia="zh-CN"/>
        </w:rPr>
        <w:t>3.7 投标文件的澄清和说明</w:t>
      </w:r>
    </w:p>
    <w:p>
      <w:pPr>
        <w:pStyle w:val="204"/>
        <w:spacing w:before="381" w:after="0" w:line="276" w:lineRule="exact"/>
        <w:ind w:left="480"/>
        <w:jc w:val="left"/>
        <w:rPr>
          <w:rFonts w:ascii="宋体" w:hAnsi="宋体" w:eastAsia="宋体" w:cs="Times New Roman"/>
          <w:sz w:val="21"/>
          <w:lang w:eastAsia="zh-CN"/>
        </w:rPr>
      </w:pPr>
      <w:r>
        <w:rPr>
          <w:rFonts w:ascii="宋体" w:hAnsi="宋体" w:eastAsia="宋体" w:cs="Times New Roman"/>
          <w:sz w:val="21"/>
          <w:lang w:eastAsia="zh-CN"/>
        </w:rPr>
        <w:t>3.7.1 在评标过程中，评标委员会可以书面形式要求投标人对投标文件中含义不</w:t>
      </w:r>
    </w:p>
    <w:p>
      <w:pPr>
        <w:pStyle w:val="204"/>
        <w:spacing w:before="133" w:after="0" w:line="250" w:lineRule="exact"/>
        <w:jc w:val="left"/>
        <w:rPr>
          <w:rFonts w:ascii="宋体" w:hAnsi="宋体" w:eastAsia="宋体" w:cs="Times New Roman"/>
          <w:sz w:val="21"/>
          <w:lang w:eastAsia="zh-CN"/>
        </w:rPr>
      </w:pPr>
      <w:r>
        <w:rPr>
          <w:rFonts w:ascii="宋体" w:hAnsi="宋体" w:eastAsia="宋体" w:cs="Times New Roman"/>
          <w:sz w:val="21"/>
          <w:lang w:eastAsia="zh-CN"/>
        </w:rPr>
        <w:t>明确的内容、明显文字或计算错误进行书面澄清或说明。评标委员会不接受投标人</w:t>
      </w:r>
    </w:p>
    <w:p>
      <w:pPr>
        <w:pStyle w:val="204"/>
        <w:spacing w:before="151" w:after="0" w:line="250" w:lineRule="exact"/>
        <w:jc w:val="left"/>
        <w:rPr>
          <w:rFonts w:ascii="宋体" w:hAnsi="宋体" w:eastAsia="宋体" w:cs="Times New Roman"/>
          <w:sz w:val="21"/>
          <w:lang w:eastAsia="zh-CN"/>
        </w:rPr>
      </w:pPr>
      <w:r>
        <w:rPr>
          <w:rFonts w:ascii="宋体" w:hAnsi="宋体" w:eastAsia="宋体" w:cs="Times New Roman"/>
          <w:sz w:val="21"/>
          <w:lang w:eastAsia="zh-CN"/>
        </w:rPr>
        <w:t>主动提出的澄清、说明。投标人不按评标委员会要求澄清或说明的，评标委员会应</w:t>
      </w:r>
    </w:p>
    <w:p>
      <w:pPr>
        <w:pStyle w:val="204"/>
        <w:spacing w:before="148" w:after="0" w:line="250" w:lineRule="exact"/>
        <w:jc w:val="left"/>
        <w:rPr>
          <w:rFonts w:ascii="宋体" w:hAnsi="宋体" w:eastAsia="宋体" w:cs="Times New Roman"/>
          <w:sz w:val="21"/>
          <w:lang w:eastAsia="zh-CN"/>
        </w:rPr>
      </w:pPr>
      <w:r>
        <w:rPr>
          <w:rFonts w:ascii="宋体" w:hAnsi="宋体" w:eastAsia="宋体" w:cs="Times New Roman"/>
          <w:sz w:val="21"/>
          <w:lang w:eastAsia="zh-CN"/>
        </w:rPr>
        <w:t>否决其投标。</w:t>
      </w:r>
    </w:p>
    <w:p>
      <w:pPr>
        <w:pStyle w:val="204"/>
        <w:spacing w:before="143" w:after="0" w:line="276" w:lineRule="exact"/>
        <w:ind w:left="480"/>
        <w:jc w:val="left"/>
        <w:rPr>
          <w:rFonts w:ascii="宋体" w:hAnsi="宋体" w:eastAsia="宋体" w:cs="Times New Roman"/>
          <w:sz w:val="21"/>
          <w:lang w:eastAsia="zh-CN"/>
        </w:rPr>
      </w:pPr>
      <w:r>
        <w:rPr>
          <w:rFonts w:ascii="宋体" w:hAnsi="宋体" w:eastAsia="宋体" w:cs="Times New Roman"/>
          <w:sz w:val="21"/>
          <w:lang w:eastAsia="zh-CN"/>
        </w:rPr>
        <w:t>3.7.2 澄清和说明不得超出投标文件的范围或改变投标文件的实质性内容（算术</w:t>
      </w:r>
    </w:p>
    <w:p>
      <w:pPr>
        <w:pStyle w:val="204"/>
        <w:spacing w:before="133" w:after="0" w:line="250" w:lineRule="exact"/>
        <w:jc w:val="left"/>
        <w:rPr>
          <w:rFonts w:ascii="宋体" w:hAnsi="宋体" w:eastAsia="宋体" w:cs="Times New Roman"/>
          <w:sz w:val="21"/>
          <w:lang w:eastAsia="zh-CN"/>
        </w:rPr>
      </w:pPr>
      <w:r>
        <w:rPr>
          <w:rFonts w:ascii="宋体" w:hAnsi="宋体" w:eastAsia="宋体" w:cs="Times New Roman"/>
          <w:sz w:val="21"/>
          <w:lang w:eastAsia="zh-CN"/>
        </w:rPr>
        <w:t>性错误的修正除外）。投标人的书面澄清、说明属于投标文件的组成部分。</w:t>
      </w:r>
    </w:p>
    <w:p>
      <w:pPr>
        <w:pStyle w:val="204"/>
        <w:spacing w:before="141" w:after="0" w:line="276" w:lineRule="exact"/>
        <w:ind w:left="480"/>
        <w:jc w:val="left"/>
        <w:rPr>
          <w:rFonts w:ascii="宋体" w:hAnsi="宋体" w:eastAsia="宋体" w:cs="Times New Roman"/>
          <w:sz w:val="21"/>
          <w:lang w:eastAsia="zh-CN"/>
        </w:rPr>
      </w:pPr>
      <w:r>
        <w:rPr>
          <w:rFonts w:ascii="宋体" w:hAnsi="宋体" w:eastAsia="宋体" w:cs="Times New Roman"/>
          <w:sz w:val="21"/>
          <w:lang w:eastAsia="zh-CN"/>
        </w:rPr>
        <w:t>3.7.3 评标委员会不得暗示或诱导投标人作出澄清、说明，对投标人提交的澄清、</w:t>
      </w:r>
    </w:p>
    <w:p>
      <w:pPr>
        <w:pStyle w:val="204"/>
        <w:spacing w:before="133" w:after="0" w:line="250" w:lineRule="exact"/>
        <w:jc w:val="left"/>
        <w:rPr>
          <w:rFonts w:ascii="宋体" w:hAnsi="宋体" w:eastAsia="宋体" w:cs="Times New Roman"/>
          <w:sz w:val="21"/>
          <w:lang w:eastAsia="zh-CN"/>
        </w:rPr>
      </w:pPr>
      <w:r>
        <w:rPr>
          <w:rFonts w:ascii="宋体" w:hAnsi="宋体" w:eastAsia="宋体" w:cs="Times New Roman"/>
          <w:sz w:val="21"/>
          <w:lang w:eastAsia="zh-CN"/>
        </w:rPr>
        <w:t>说明有疑问的，可以要求投标人进一步澄清或说明，直至满足评标委员会的要求。</w:t>
      </w:r>
    </w:p>
    <w:p>
      <w:pPr>
        <w:pStyle w:val="204"/>
        <w:spacing w:before="143" w:after="0" w:line="276" w:lineRule="exact"/>
        <w:ind w:left="480"/>
        <w:jc w:val="left"/>
        <w:rPr>
          <w:rFonts w:ascii="宋体" w:hAnsi="宋体" w:eastAsia="宋体" w:cs="Times New Roman"/>
          <w:sz w:val="21"/>
          <w:lang w:eastAsia="zh-CN"/>
        </w:rPr>
      </w:pPr>
      <w:r>
        <w:rPr>
          <w:rFonts w:ascii="宋体" w:hAnsi="宋体" w:eastAsia="宋体" w:cs="Times New Roman"/>
          <w:sz w:val="21"/>
          <w:lang w:eastAsia="zh-CN"/>
        </w:rPr>
        <w:t>3.7.4 凡超出招标文件规定的或给发包人带来未曾要求的利益的变化、偏差或其</w:t>
      </w:r>
    </w:p>
    <w:p>
      <w:pPr>
        <w:pStyle w:val="204"/>
        <w:spacing w:before="130" w:after="0" w:line="250" w:lineRule="exact"/>
        <w:jc w:val="left"/>
        <w:rPr>
          <w:rFonts w:ascii="宋体" w:hAnsi="宋体" w:eastAsia="宋体" w:cs="Times New Roman"/>
          <w:sz w:val="21"/>
          <w:lang w:eastAsia="zh-CN"/>
        </w:rPr>
      </w:pPr>
      <w:r>
        <w:rPr>
          <w:rFonts w:ascii="宋体" w:hAnsi="宋体" w:eastAsia="宋体" w:cs="Times New Roman"/>
          <w:sz w:val="21"/>
          <w:lang w:eastAsia="zh-CN"/>
        </w:rPr>
        <w:t>他因素在评标时不予考虑。</w:t>
      </w:r>
    </w:p>
    <w:p>
      <w:pPr>
        <w:pStyle w:val="204"/>
        <w:spacing w:before="391" w:after="0" w:line="250" w:lineRule="exact"/>
        <w:jc w:val="left"/>
        <w:rPr>
          <w:rFonts w:ascii="宋体" w:hAnsi="宋体" w:eastAsia="宋体" w:cs="Times New Roman"/>
          <w:sz w:val="21"/>
          <w:lang w:eastAsia="zh-CN"/>
        </w:rPr>
      </w:pPr>
      <w:r>
        <w:rPr>
          <w:rFonts w:ascii="宋体" w:hAnsi="宋体" w:eastAsia="宋体" w:cs="Times New Roman"/>
          <w:sz w:val="21"/>
          <w:lang w:eastAsia="zh-CN"/>
        </w:rPr>
        <w:t>3.8 不得否决投标的情形</w:t>
      </w:r>
    </w:p>
    <w:p>
      <w:pPr>
        <w:pStyle w:val="204"/>
        <w:spacing w:before="383" w:after="0" w:line="276" w:lineRule="exact"/>
        <w:ind w:left="480"/>
        <w:jc w:val="left"/>
        <w:rPr>
          <w:rFonts w:ascii="宋体" w:hAnsi="宋体" w:eastAsia="宋体" w:cs="Times New Roman"/>
          <w:sz w:val="21"/>
          <w:lang w:eastAsia="zh-CN"/>
        </w:rPr>
      </w:pPr>
      <w:r>
        <w:rPr>
          <w:rFonts w:ascii="宋体" w:hAnsi="宋体" w:eastAsia="宋体" w:cs="Times New Roman"/>
          <w:sz w:val="21"/>
          <w:lang w:eastAsia="zh-CN"/>
        </w:rPr>
        <w:t>投标文件存在第二章“投标人须知”第 1.12.3 项所列情形的，均视为细微偏差，</w:t>
      </w:r>
    </w:p>
    <w:p>
      <w:pPr>
        <w:pStyle w:val="204"/>
        <w:spacing w:before="123" w:after="0" w:line="276" w:lineRule="exact"/>
        <w:jc w:val="left"/>
        <w:rPr>
          <w:rFonts w:ascii="宋体" w:hAnsi="宋体" w:eastAsia="宋体" w:cs="Times New Roman"/>
          <w:sz w:val="21"/>
          <w:lang w:eastAsia="zh-CN"/>
        </w:rPr>
      </w:pPr>
      <w:r>
        <w:rPr>
          <w:rFonts w:ascii="宋体" w:hAnsi="宋体" w:eastAsia="宋体" w:cs="Times New Roman"/>
          <w:sz w:val="21"/>
          <w:lang w:eastAsia="zh-CN"/>
        </w:rPr>
        <w:t>评标委员会不得否决投标人的投标，应按照第二章“投标人须知”第 1.12.4 项规定</w:t>
      </w:r>
    </w:p>
    <w:p>
      <w:pPr>
        <w:pStyle w:val="204"/>
        <w:spacing w:before="133" w:after="0" w:line="250" w:lineRule="exact"/>
        <w:jc w:val="left"/>
        <w:rPr>
          <w:rFonts w:ascii="宋体" w:hAnsi="宋体" w:eastAsia="宋体" w:cs="Times New Roman"/>
          <w:sz w:val="21"/>
          <w:lang w:eastAsia="zh-CN"/>
        </w:rPr>
      </w:pPr>
      <w:r>
        <w:rPr>
          <w:rFonts w:ascii="宋体" w:hAnsi="宋体" w:eastAsia="宋体" w:cs="Times New Roman"/>
          <w:sz w:val="21"/>
          <w:lang w:eastAsia="zh-CN"/>
        </w:rPr>
        <w:t>的原则处理。</w:t>
      </w:r>
    </w:p>
    <w:p>
      <w:pPr>
        <w:pStyle w:val="204"/>
        <w:spacing w:before="302" w:after="0" w:line="250" w:lineRule="exact"/>
        <w:jc w:val="left"/>
        <w:rPr>
          <w:rFonts w:ascii="宋体" w:hAnsi="宋体" w:eastAsia="宋体" w:cs="Times New Roman"/>
          <w:sz w:val="21"/>
          <w:lang w:eastAsia="zh-CN"/>
        </w:rPr>
      </w:pPr>
      <w:r>
        <w:rPr>
          <w:rFonts w:ascii="宋体" w:hAnsi="宋体" w:eastAsia="宋体" w:cs="Times New Roman"/>
          <w:sz w:val="21"/>
          <w:lang w:eastAsia="zh-CN"/>
        </w:rPr>
        <w:t>3.9 评标结果</w:t>
      </w:r>
    </w:p>
    <w:p>
      <w:pPr>
        <w:pStyle w:val="204"/>
        <w:spacing w:before="381" w:after="0" w:line="276" w:lineRule="exact"/>
        <w:ind w:left="480"/>
        <w:jc w:val="left"/>
        <w:rPr>
          <w:rFonts w:ascii="宋体" w:hAnsi="宋体" w:eastAsia="宋体" w:cs="Times New Roman"/>
          <w:sz w:val="21"/>
          <w:lang w:eastAsia="zh-CN"/>
        </w:rPr>
      </w:pPr>
      <w:r>
        <w:rPr>
          <w:rFonts w:ascii="宋体" w:hAnsi="宋体" w:eastAsia="宋体" w:cs="Times New Roman"/>
          <w:sz w:val="21"/>
          <w:lang w:eastAsia="zh-CN"/>
        </w:rPr>
        <w:t>3.9.1 除第二章“投标人须知”前附表授权直接确定中标人外，评标委员会按照评</w:t>
      </w:r>
    </w:p>
    <w:p>
      <w:pPr>
        <w:pStyle w:val="204"/>
        <w:spacing w:before="133" w:after="0" w:line="250" w:lineRule="exact"/>
        <w:jc w:val="left"/>
        <w:rPr>
          <w:rFonts w:ascii="宋体" w:hAnsi="宋体" w:eastAsia="宋体" w:cs="Times New Roman"/>
          <w:sz w:val="21"/>
          <w:lang w:eastAsia="zh-CN"/>
        </w:rPr>
      </w:pPr>
      <w:r>
        <w:rPr>
          <w:rFonts w:ascii="宋体" w:hAnsi="宋体" w:eastAsia="宋体" w:cs="Times New Roman"/>
          <w:sz w:val="21"/>
          <w:lang w:eastAsia="zh-CN"/>
        </w:rPr>
        <w:t>标价由低到高的顺序推荐中标候选人，并标明排序。</w:t>
      </w:r>
    </w:p>
    <w:p>
      <w:pPr>
        <w:spacing w:line="400" w:lineRule="exact"/>
        <w:ind w:firstLine="420" w:firstLineChars="200"/>
        <w:rPr>
          <w:rFonts w:ascii="宋体" w:hAnsi="宋体" w:cs="Times New Roman"/>
          <w:kern w:val="0"/>
          <w:szCs w:val="22"/>
          <w:lang w:val="ru-RU"/>
        </w:rPr>
      </w:pPr>
      <w:r>
        <w:rPr>
          <w:rFonts w:ascii="宋体" w:hAnsi="宋体" w:cs="Times New Roman"/>
          <w:kern w:val="0"/>
          <w:szCs w:val="22"/>
          <w:lang w:val="ru-RU"/>
        </w:rPr>
        <w:t>3.9.2 评标委员会完成评标后，应向招标人提交书面评标报告。</w:t>
      </w:r>
    </w:p>
    <w:p>
      <w:pPr>
        <w:pStyle w:val="3"/>
        <w:rPr>
          <w:rFonts w:ascii="宋体" w:hAnsi="宋体"/>
          <w:b w:val="0"/>
          <w:bCs w:val="0"/>
          <w:color w:val="auto"/>
          <w:sz w:val="21"/>
          <w:szCs w:val="22"/>
          <w:lang w:val="ru-RU"/>
        </w:rPr>
      </w:pPr>
      <w:r>
        <w:rPr>
          <w:rFonts w:hint="eastAsia" w:ascii="宋体" w:hAnsi="宋体"/>
          <w:b w:val="0"/>
          <w:bCs w:val="0"/>
          <w:color w:val="auto"/>
          <w:sz w:val="21"/>
          <w:szCs w:val="22"/>
          <w:lang w:val="ru-RU"/>
        </w:rPr>
        <w:br w:type="page"/>
      </w:r>
    </w:p>
    <w:bookmarkEnd w:id="289"/>
    <w:bookmarkEnd w:id="290"/>
    <w:bookmarkEnd w:id="291"/>
    <w:bookmarkEnd w:id="292"/>
    <w:bookmarkEnd w:id="293"/>
    <w:p>
      <w:pPr>
        <w:pStyle w:val="3"/>
        <w:spacing w:before="0" w:after="0" w:line="360" w:lineRule="auto"/>
        <w:jc w:val="center"/>
        <w:rPr>
          <w:rFonts w:ascii="宋体" w:hAnsi="宋体"/>
          <w:sz w:val="36"/>
        </w:rPr>
      </w:pPr>
      <w:bookmarkStart w:id="306" w:name="_Toc503440906"/>
      <w:bookmarkStart w:id="307" w:name="_Toc22218882"/>
      <w:bookmarkStart w:id="308" w:name="_Toc40719325"/>
      <w:bookmarkStart w:id="309" w:name="_Toc442348360"/>
      <w:bookmarkStart w:id="310" w:name="_Toc42605508"/>
      <w:bookmarkStart w:id="311" w:name="_Toc224103471"/>
      <w:bookmarkStart w:id="312" w:name="_Toc7192"/>
      <w:bookmarkStart w:id="313" w:name="_Toc478569018"/>
      <w:bookmarkStart w:id="314" w:name="_Toc502752470"/>
      <w:r>
        <w:rPr>
          <w:rFonts w:ascii="宋体" w:hAnsi="宋体"/>
          <w:sz w:val="36"/>
        </w:rPr>
        <w:t>第四章 合同条款及格式</w:t>
      </w:r>
      <w:bookmarkEnd w:id="306"/>
      <w:bookmarkEnd w:id="307"/>
    </w:p>
    <w:p>
      <w:pPr>
        <w:jc w:val="center"/>
        <w:rPr>
          <w:rFonts w:ascii="宋体" w:hAnsi="宋体" w:cs="Times New Roman"/>
          <w:b/>
          <w:bCs/>
          <w:color w:val="000000"/>
          <w:kern w:val="0"/>
          <w:sz w:val="36"/>
          <w:szCs w:val="44"/>
        </w:rPr>
      </w:pPr>
      <w:r>
        <w:rPr>
          <w:rFonts w:hint="eastAsia" w:ascii="宋体" w:hAnsi="宋体" w:cs="Times New Roman"/>
          <w:b/>
          <w:bCs/>
          <w:color w:val="000000"/>
          <w:kern w:val="0"/>
          <w:sz w:val="36"/>
          <w:szCs w:val="44"/>
        </w:rPr>
        <w:t>2020年银昆高速（重庆段）中央分隔带II型开口活动护栏改造工程</w:t>
      </w:r>
    </w:p>
    <w:p>
      <w:pPr>
        <w:jc w:val="center"/>
        <w:rPr>
          <w:rFonts w:ascii="宋体" w:hAnsi="宋体"/>
          <w:b/>
          <w:sz w:val="84"/>
          <w:szCs w:val="84"/>
        </w:rPr>
      </w:pPr>
      <w:r>
        <w:rPr>
          <w:rFonts w:hint="eastAsia" w:ascii="宋体" w:hAnsi="宋体"/>
          <w:b/>
          <w:sz w:val="84"/>
          <w:szCs w:val="84"/>
        </w:rPr>
        <w:t>施</w:t>
      </w:r>
      <w:r>
        <w:rPr>
          <w:rFonts w:ascii="宋体" w:hAnsi="宋体"/>
          <w:b/>
          <w:sz w:val="84"/>
          <w:szCs w:val="84"/>
        </w:rPr>
        <w:t xml:space="preserve"> </w:t>
      </w:r>
    </w:p>
    <w:p>
      <w:pPr>
        <w:jc w:val="center"/>
        <w:rPr>
          <w:rFonts w:ascii="宋体" w:hAnsi="宋体"/>
          <w:b/>
          <w:sz w:val="84"/>
          <w:szCs w:val="84"/>
        </w:rPr>
      </w:pPr>
    </w:p>
    <w:p>
      <w:pPr>
        <w:jc w:val="center"/>
        <w:rPr>
          <w:rFonts w:ascii="宋体" w:hAnsi="宋体"/>
          <w:b/>
          <w:sz w:val="84"/>
          <w:szCs w:val="84"/>
        </w:rPr>
      </w:pPr>
      <w:r>
        <w:rPr>
          <w:rFonts w:hint="eastAsia" w:ascii="宋体" w:hAnsi="宋体"/>
          <w:b/>
          <w:sz w:val="84"/>
          <w:szCs w:val="84"/>
        </w:rPr>
        <w:t>工</w:t>
      </w:r>
      <w:r>
        <w:rPr>
          <w:rFonts w:ascii="宋体" w:hAnsi="宋体"/>
          <w:b/>
          <w:sz w:val="84"/>
          <w:szCs w:val="84"/>
        </w:rPr>
        <w:t xml:space="preserve"> </w:t>
      </w:r>
    </w:p>
    <w:p>
      <w:pPr>
        <w:jc w:val="center"/>
        <w:rPr>
          <w:rFonts w:ascii="宋体" w:hAnsi="宋体"/>
          <w:b/>
          <w:sz w:val="84"/>
          <w:szCs w:val="84"/>
        </w:rPr>
      </w:pPr>
    </w:p>
    <w:p>
      <w:pPr>
        <w:jc w:val="center"/>
        <w:rPr>
          <w:rFonts w:ascii="宋体" w:hAnsi="宋体"/>
          <w:b/>
          <w:sz w:val="84"/>
          <w:szCs w:val="84"/>
        </w:rPr>
      </w:pPr>
      <w:r>
        <w:rPr>
          <w:rFonts w:hint="eastAsia" w:ascii="宋体" w:hAnsi="宋体"/>
          <w:b/>
          <w:sz w:val="84"/>
          <w:szCs w:val="84"/>
        </w:rPr>
        <w:t>合</w:t>
      </w:r>
    </w:p>
    <w:p>
      <w:pPr>
        <w:jc w:val="center"/>
        <w:rPr>
          <w:rFonts w:ascii="宋体" w:hAnsi="宋体"/>
          <w:b/>
          <w:sz w:val="84"/>
          <w:szCs w:val="84"/>
        </w:rPr>
      </w:pPr>
    </w:p>
    <w:p>
      <w:pPr>
        <w:jc w:val="center"/>
        <w:rPr>
          <w:rFonts w:ascii="宋体" w:hAnsi="宋体"/>
          <w:b/>
          <w:sz w:val="84"/>
          <w:szCs w:val="84"/>
        </w:rPr>
      </w:pPr>
      <w:r>
        <w:rPr>
          <w:rFonts w:hint="eastAsia" w:ascii="宋体" w:hAnsi="宋体"/>
          <w:b/>
          <w:sz w:val="84"/>
          <w:szCs w:val="84"/>
        </w:rPr>
        <w:t>同</w:t>
      </w:r>
    </w:p>
    <w:p>
      <w:pPr>
        <w:ind w:firstLine="1124" w:firstLineChars="400"/>
        <w:rPr>
          <w:rFonts w:ascii="宋体" w:hAnsi="宋体"/>
          <w:b/>
          <w:bCs/>
          <w:sz w:val="28"/>
          <w:szCs w:val="28"/>
        </w:rPr>
      </w:pPr>
    </w:p>
    <w:p>
      <w:pPr>
        <w:ind w:firstLine="1124" w:firstLineChars="400"/>
        <w:rPr>
          <w:rFonts w:ascii="宋体" w:hAnsi="宋体"/>
          <w:b/>
          <w:bCs/>
          <w:sz w:val="28"/>
          <w:szCs w:val="28"/>
        </w:rPr>
      </w:pPr>
      <w:r>
        <w:rPr>
          <w:rFonts w:hint="eastAsia" w:ascii="宋体" w:hAnsi="宋体"/>
          <w:b/>
          <w:bCs/>
          <w:sz w:val="28"/>
          <w:szCs w:val="28"/>
        </w:rPr>
        <w:t>发包人：</w:t>
      </w:r>
      <w:bookmarkStart w:id="315" w:name="_Hlk53575264"/>
      <w:r>
        <w:rPr>
          <w:rFonts w:hint="eastAsia" w:ascii="宋体" w:hAnsi="宋体"/>
          <w:b/>
          <w:bCs/>
          <w:sz w:val="28"/>
          <w:szCs w:val="28"/>
        </w:rPr>
        <w:t>重庆成渝高速公路有限公司</w:t>
      </w:r>
    </w:p>
    <w:bookmarkEnd w:id="315"/>
    <w:p>
      <w:pPr>
        <w:ind w:firstLine="1124" w:firstLineChars="400"/>
        <w:rPr>
          <w:rFonts w:ascii="宋体" w:hAnsi="宋体"/>
          <w:b/>
          <w:bCs/>
          <w:sz w:val="40"/>
          <w:szCs w:val="40"/>
        </w:rPr>
      </w:pPr>
      <w:r>
        <w:rPr>
          <w:rFonts w:hint="eastAsia" w:ascii="宋体" w:hAnsi="宋体"/>
          <w:b/>
          <w:bCs/>
          <w:sz w:val="28"/>
          <w:szCs w:val="28"/>
        </w:rPr>
        <w:t>承包人：</w:t>
      </w:r>
    </w:p>
    <w:p>
      <w:pPr>
        <w:jc w:val="center"/>
        <w:rPr>
          <w:rFonts w:ascii="宋体" w:hAnsi="宋体"/>
          <w:b/>
          <w:bCs/>
          <w:sz w:val="28"/>
          <w:szCs w:val="28"/>
        </w:rPr>
      </w:pPr>
      <w:r>
        <w:rPr>
          <w:rFonts w:hint="eastAsia" w:ascii="宋体" w:hAnsi="宋体"/>
          <w:b/>
          <w:bCs/>
          <w:sz w:val="28"/>
          <w:szCs w:val="28"/>
        </w:rPr>
        <w:t>二〇二〇年  月</w:t>
      </w:r>
    </w:p>
    <w:p>
      <w:pPr>
        <w:jc w:val="center"/>
        <w:rPr>
          <w:rFonts w:ascii="宋体" w:hAnsi="宋体" w:cs="宋体"/>
          <w:b/>
          <w:bCs/>
          <w:sz w:val="30"/>
          <w:szCs w:val="30"/>
        </w:rPr>
        <w:sectPr>
          <w:footerReference r:id="rId5" w:type="default"/>
          <w:pgSz w:w="11906" w:h="16838"/>
          <w:pgMar w:top="1440" w:right="1797" w:bottom="1440" w:left="1797" w:header="851" w:footer="850" w:gutter="0"/>
          <w:pgNumType w:chapStyle="1"/>
          <w:cols w:space="720" w:num="1"/>
          <w:titlePg/>
          <w:docGrid w:type="lines" w:linePitch="312" w:charSpace="0"/>
        </w:sectPr>
      </w:pPr>
    </w:p>
    <w:bookmarkEnd w:id="308"/>
    <w:bookmarkEnd w:id="309"/>
    <w:bookmarkEnd w:id="310"/>
    <w:bookmarkEnd w:id="311"/>
    <w:p>
      <w:pPr>
        <w:jc w:val="center"/>
        <w:rPr>
          <w:rFonts w:ascii="宋体" w:hAnsi="宋体" w:cs="Times New Roman"/>
          <w:b/>
          <w:bCs/>
          <w:color w:val="000000"/>
          <w:kern w:val="0"/>
          <w:sz w:val="36"/>
          <w:szCs w:val="44"/>
        </w:rPr>
      </w:pPr>
      <w:r>
        <w:rPr>
          <w:rFonts w:hint="eastAsia" w:ascii="宋体" w:hAnsi="宋体" w:cs="Times New Roman"/>
          <w:b/>
          <w:bCs/>
          <w:color w:val="000000"/>
          <w:kern w:val="0"/>
          <w:sz w:val="36"/>
          <w:szCs w:val="44"/>
        </w:rPr>
        <w:t>2020年银昆高速（重庆段）</w:t>
      </w:r>
    </w:p>
    <w:p>
      <w:pPr>
        <w:jc w:val="center"/>
        <w:rPr>
          <w:rFonts w:ascii="宋体" w:hAnsi="宋体" w:cs="Times New Roman"/>
          <w:b/>
          <w:bCs/>
          <w:color w:val="000000"/>
          <w:kern w:val="0"/>
          <w:sz w:val="36"/>
          <w:szCs w:val="44"/>
        </w:rPr>
      </w:pPr>
      <w:r>
        <w:rPr>
          <w:rFonts w:hint="eastAsia" w:ascii="宋体" w:hAnsi="宋体" w:cs="Times New Roman"/>
          <w:b/>
          <w:bCs/>
          <w:color w:val="000000"/>
          <w:kern w:val="0"/>
          <w:sz w:val="36"/>
          <w:szCs w:val="44"/>
        </w:rPr>
        <w:t>中央分隔带II型开口活动护栏改造工程</w:t>
      </w:r>
    </w:p>
    <w:p>
      <w:pPr>
        <w:spacing w:line="500" w:lineRule="exact"/>
        <w:jc w:val="center"/>
        <w:rPr>
          <w:rFonts w:ascii="宋体" w:hAnsi="宋体"/>
          <w:b/>
          <w:sz w:val="32"/>
          <w:szCs w:val="32"/>
        </w:rPr>
      </w:pPr>
      <w:r>
        <w:rPr>
          <w:rFonts w:hint="eastAsia" w:ascii="宋体" w:hAnsi="宋体"/>
          <w:b/>
          <w:sz w:val="36"/>
          <w:szCs w:val="36"/>
        </w:rPr>
        <w:t>施工合同</w:t>
      </w:r>
    </w:p>
    <w:p>
      <w:pPr>
        <w:spacing w:line="440" w:lineRule="exact"/>
        <w:jc w:val="left"/>
      </w:pPr>
      <w:r>
        <w:rPr>
          <w:rFonts w:hint="eastAsia"/>
        </w:rPr>
        <w:t>甲 方（发包方）：</w:t>
      </w:r>
      <w:r>
        <w:rPr>
          <w:rFonts w:hint="eastAsia"/>
          <w:u w:val="single"/>
        </w:rPr>
        <w:t xml:space="preserve">                      </w:t>
      </w:r>
      <w:r>
        <w:rPr>
          <w:rFonts w:hint="eastAsia"/>
          <w:bCs/>
          <w:u w:val="single"/>
        </w:rPr>
        <w:t xml:space="preserve">重庆成渝高速公路有限公司                                 </w:t>
      </w:r>
    </w:p>
    <w:p>
      <w:pPr>
        <w:pStyle w:val="37"/>
        <w:adjustRightInd w:val="0"/>
        <w:snapToGrid w:val="0"/>
        <w:spacing w:line="440" w:lineRule="exact"/>
        <w:rPr>
          <w:sz w:val="21"/>
          <w:szCs w:val="21"/>
          <w:u w:val="single"/>
        </w:rPr>
      </w:pPr>
      <w:r>
        <w:rPr>
          <w:rFonts w:hint="eastAsia"/>
          <w:sz w:val="21"/>
          <w:szCs w:val="21"/>
        </w:rPr>
        <w:t>地 址：</w:t>
      </w:r>
      <w:r>
        <w:rPr>
          <w:rFonts w:hint="eastAsia"/>
          <w:sz w:val="21"/>
          <w:szCs w:val="21"/>
          <w:u w:val="single"/>
        </w:rPr>
        <w:t xml:space="preserve">   重庆市高新区兰花小区特一号    </w:t>
      </w:r>
      <w:r>
        <w:rPr>
          <w:rFonts w:hint="eastAsia"/>
          <w:sz w:val="21"/>
          <w:szCs w:val="21"/>
        </w:rPr>
        <w:t xml:space="preserve">             邮 编：</w:t>
      </w:r>
      <w:r>
        <w:rPr>
          <w:rFonts w:hint="eastAsia"/>
          <w:sz w:val="21"/>
          <w:szCs w:val="21"/>
          <w:u w:val="single"/>
        </w:rPr>
        <w:t xml:space="preserve">          </w:t>
      </w:r>
      <w:r>
        <w:rPr>
          <w:rFonts w:hint="eastAsia" w:ascii="Arial" w:hAnsi="Arial" w:cs="Arial"/>
          <w:color w:val="000000"/>
          <w:sz w:val="19"/>
          <w:szCs w:val="19"/>
          <w:u w:val="single"/>
          <w:shd w:val="clear" w:color="auto" w:fill="FFFFFF"/>
        </w:rPr>
        <w:t>400039</w:t>
      </w:r>
      <w:r>
        <w:rPr>
          <w:rFonts w:hint="eastAsia"/>
          <w:sz w:val="21"/>
          <w:szCs w:val="21"/>
          <w:u w:val="single"/>
        </w:rPr>
        <w:t xml:space="preserve">               </w:t>
      </w:r>
    </w:p>
    <w:p>
      <w:pPr>
        <w:pStyle w:val="37"/>
        <w:adjustRightInd w:val="0"/>
        <w:snapToGrid w:val="0"/>
        <w:spacing w:line="440" w:lineRule="exact"/>
        <w:rPr>
          <w:sz w:val="21"/>
          <w:szCs w:val="21"/>
        </w:rPr>
      </w:pPr>
      <w:r>
        <w:rPr>
          <w:rFonts w:hint="eastAsia"/>
          <w:sz w:val="21"/>
          <w:szCs w:val="21"/>
        </w:rPr>
        <w:t>法定代表人（或授权代表）：</w:t>
      </w:r>
      <w:r>
        <w:rPr>
          <w:rFonts w:hint="eastAsia"/>
          <w:sz w:val="21"/>
          <w:szCs w:val="21"/>
          <w:u w:val="single"/>
        </w:rPr>
        <w:t xml:space="preserve">    </w:t>
      </w:r>
      <w:r>
        <w:rPr>
          <w:rFonts w:hint="eastAsia"/>
          <w:sz w:val="21"/>
          <w:szCs w:val="21"/>
        </w:rPr>
        <w:t xml:space="preserve">              职 务：</w:t>
      </w:r>
      <w:r>
        <w:rPr>
          <w:rFonts w:hint="eastAsia"/>
          <w:sz w:val="21"/>
          <w:szCs w:val="21"/>
          <w:u w:val="single"/>
        </w:rPr>
        <w:t xml:space="preserve">                    </w:t>
      </w:r>
    </w:p>
    <w:p>
      <w:pPr>
        <w:pStyle w:val="37"/>
        <w:adjustRightInd w:val="0"/>
        <w:snapToGrid w:val="0"/>
        <w:spacing w:line="440" w:lineRule="exact"/>
        <w:rPr>
          <w:sz w:val="21"/>
          <w:szCs w:val="21"/>
        </w:rPr>
      </w:pPr>
    </w:p>
    <w:p>
      <w:pPr>
        <w:pStyle w:val="37"/>
        <w:adjustRightInd w:val="0"/>
        <w:snapToGrid w:val="0"/>
        <w:spacing w:line="440" w:lineRule="exact"/>
        <w:rPr>
          <w:sz w:val="21"/>
          <w:szCs w:val="21"/>
        </w:rPr>
      </w:pPr>
      <w:r>
        <w:rPr>
          <w:rFonts w:hint="eastAsia"/>
          <w:sz w:val="21"/>
          <w:szCs w:val="21"/>
        </w:rPr>
        <w:t>乙 方（承包方）：</w:t>
      </w:r>
      <w:r>
        <w:rPr>
          <w:rFonts w:hint="eastAsia"/>
          <w:sz w:val="21"/>
          <w:szCs w:val="21"/>
          <w:u w:val="single"/>
        </w:rPr>
        <w:t xml:space="preserve">                                          </w:t>
      </w:r>
    </w:p>
    <w:p>
      <w:pPr>
        <w:pStyle w:val="37"/>
        <w:adjustRightInd w:val="0"/>
        <w:snapToGrid w:val="0"/>
        <w:spacing w:line="440" w:lineRule="exact"/>
        <w:rPr>
          <w:sz w:val="21"/>
          <w:szCs w:val="21"/>
          <w:u w:val="single"/>
        </w:rPr>
      </w:pPr>
      <w:r>
        <w:rPr>
          <w:rFonts w:hint="eastAsia"/>
          <w:sz w:val="21"/>
          <w:szCs w:val="21"/>
        </w:rPr>
        <w:t>地 址：</w:t>
      </w:r>
      <w:r>
        <w:rPr>
          <w:rFonts w:hint="eastAsia"/>
          <w:sz w:val="21"/>
          <w:szCs w:val="21"/>
          <w:u w:val="single"/>
        </w:rPr>
        <w:t xml:space="preserve">       </w:t>
      </w:r>
      <w:r>
        <w:rPr>
          <w:rFonts w:hint="eastAsia"/>
          <w:sz w:val="21"/>
          <w:szCs w:val="21"/>
        </w:rPr>
        <w:t xml:space="preserve">             邮 编：</w:t>
      </w:r>
      <w:r>
        <w:rPr>
          <w:rFonts w:hint="eastAsia"/>
          <w:sz w:val="21"/>
          <w:szCs w:val="21"/>
          <w:u w:val="single"/>
        </w:rPr>
        <w:t xml:space="preserve">                  </w:t>
      </w:r>
    </w:p>
    <w:p>
      <w:pPr>
        <w:pStyle w:val="37"/>
        <w:adjustRightInd w:val="0"/>
        <w:snapToGrid w:val="0"/>
        <w:spacing w:line="440" w:lineRule="exact"/>
        <w:rPr>
          <w:b/>
          <w:sz w:val="21"/>
          <w:szCs w:val="21"/>
        </w:rPr>
      </w:pPr>
      <w:r>
        <w:rPr>
          <w:rFonts w:hint="eastAsia"/>
          <w:sz w:val="21"/>
          <w:szCs w:val="21"/>
        </w:rPr>
        <w:t>法定代表人（或授权代表）：</w:t>
      </w:r>
      <w:r>
        <w:rPr>
          <w:rFonts w:hint="eastAsia"/>
          <w:sz w:val="21"/>
          <w:szCs w:val="21"/>
          <w:u w:val="single"/>
        </w:rPr>
        <w:t xml:space="preserve">    </w:t>
      </w:r>
      <w:r>
        <w:rPr>
          <w:rFonts w:hint="eastAsia"/>
          <w:sz w:val="21"/>
          <w:szCs w:val="21"/>
        </w:rPr>
        <w:t xml:space="preserve">               职 务：</w:t>
      </w:r>
      <w:r>
        <w:rPr>
          <w:rFonts w:hint="eastAsia"/>
          <w:sz w:val="21"/>
          <w:szCs w:val="21"/>
          <w:u w:val="single"/>
        </w:rPr>
        <w:t xml:space="preserve">                     </w:t>
      </w:r>
    </w:p>
    <w:p>
      <w:pPr>
        <w:spacing w:line="440" w:lineRule="exact"/>
        <w:ind w:firstLine="420"/>
      </w:pPr>
      <w:r>
        <w:rPr>
          <w:rFonts w:hint="eastAsia"/>
        </w:rPr>
        <w:t xml:space="preserve">    </w:t>
      </w:r>
    </w:p>
    <w:p>
      <w:pPr>
        <w:jc w:val="left"/>
        <w:rPr>
          <w:rFonts w:ascii="宋体" w:hAnsi="宋体"/>
          <w:b/>
          <w:bCs/>
          <w:sz w:val="24"/>
        </w:rPr>
      </w:pPr>
      <w:r>
        <w:rPr>
          <w:rFonts w:hint="eastAsia" w:ascii="宋体"/>
        </w:rPr>
        <w:t xml:space="preserve">   依照《中华人民共和国合同法》及其他有关法律、法规、规章，甲乙双方本着平等、自愿、公平公正和诚实守信的原则，经双方协商一致，甲方将</w:t>
      </w:r>
      <w:r>
        <w:rPr>
          <w:rFonts w:hint="eastAsia" w:ascii="宋体" w:hAnsi="宋体"/>
          <w:b/>
          <w:bCs/>
          <w:sz w:val="24"/>
        </w:rPr>
        <w:t>2020年银昆高速（重庆段）中央分隔带II型开口活动护栏改造工程</w:t>
      </w:r>
      <w:r>
        <w:rPr>
          <w:rFonts w:hint="eastAsia" w:ascii="宋体"/>
        </w:rPr>
        <w:t>委托给乙方进行施工，订立本合同。</w:t>
      </w:r>
    </w:p>
    <w:p>
      <w:pPr>
        <w:adjustRightInd w:val="0"/>
        <w:snapToGrid w:val="0"/>
        <w:spacing w:line="440" w:lineRule="exact"/>
        <w:ind w:firstLine="420"/>
        <w:rPr>
          <w:rFonts w:ascii="宋体" w:hAnsi="宋体"/>
          <w:b/>
        </w:rPr>
      </w:pPr>
      <w:r>
        <w:rPr>
          <w:rFonts w:hint="eastAsia" w:ascii="宋体" w:hAnsi="宋体"/>
          <w:b/>
        </w:rPr>
        <w:t>第1条  项目概况</w:t>
      </w:r>
    </w:p>
    <w:p>
      <w:pPr>
        <w:adjustRightInd w:val="0"/>
        <w:snapToGrid w:val="0"/>
        <w:spacing w:line="440" w:lineRule="exact"/>
        <w:ind w:firstLine="420" w:firstLineChars="200"/>
        <w:rPr>
          <w:rFonts w:ascii="宋体" w:hAnsi="宋体"/>
          <w:u w:val="single"/>
        </w:rPr>
      </w:pPr>
      <w:r>
        <w:rPr>
          <w:rFonts w:hint="eastAsia" w:ascii="宋体" w:hAnsi="宋体"/>
        </w:rPr>
        <w:t>1.1  工程名称：</w:t>
      </w:r>
      <w:r>
        <w:rPr>
          <w:rFonts w:hint="eastAsia" w:ascii="宋体" w:hAnsi="宋体"/>
          <w:b/>
          <w:bCs/>
          <w:sz w:val="24"/>
        </w:rPr>
        <w:t>2020年银昆高速（重庆段）中央分隔带II型开口活动护栏改造工程</w:t>
      </w:r>
      <w:r>
        <w:rPr>
          <w:rFonts w:hint="eastAsia" w:ascii="宋体" w:hAnsi="宋体"/>
        </w:rPr>
        <w:t xml:space="preserve">  </w:t>
      </w:r>
      <w:r>
        <w:rPr>
          <w:rFonts w:hint="eastAsia" w:ascii="宋体" w:hAnsi="宋体"/>
          <w:u w:val="single"/>
        </w:rPr>
        <w:t xml:space="preserve">                      </w:t>
      </w:r>
    </w:p>
    <w:p>
      <w:pPr>
        <w:adjustRightInd w:val="0"/>
        <w:snapToGrid w:val="0"/>
        <w:spacing w:line="440" w:lineRule="exact"/>
        <w:ind w:firstLine="420" w:firstLineChars="200"/>
        <w:rPr>
          <w:rFonts w:ascii="宋体" w:hAnsi="宋体"/>
        </w:rPr>
      </w:pPr>
      <w:r>
        <w:rPr>
          <w:rFonts w:hint="eastAsia" w:ascii="宋体" w:hAnsi="宋体"/>
        </w:rPr>
        <w:t>1.2  工程地点：</w:t>
      </w:r>
      <w:r>
        <w:rPr>
          <w:rFonts w:hint="eastAsia" w:ascii="宋体" w:hAnsi="宋体"/>
          <w:u w:val="single"/>
        </w:rPr>
        <w:t xml:space="preserve">G93成渝环线高速K425+300至K429+500，G85银昆高速K1231+500至K1319+980共计39处中央分隔带护栏改造为II型开口活动护栏或封闭；具体改造地点及工程量见工程量清单/改造地点及数量表。                                                 </w:t>
      </w:r>
    </w:p>
    <w:p>
      <w:pPr>
        <w:adjustRightInd w:val="0"/>
        <w:snapToGrid w:val="0"/>
        <w:spacing w:line="440" w:lineRule="exact"/>
        <w:ind w:firstLine="420" w:firstLineChars="200"/>
        <w:rPr>
          <w:rFonts w:ascii="宋体" w:hAnsi="宋体"/>
          <w:u w:val="single"/>
        </w:rPr>
      </w:pPr>
      <w:r>
        <w:rPr>
          <w:rFonts w:hint="eastAsia" w:ascii="宋体" w:hAnsi="宋体"/>
        </w:rPr>
        <w:t>1.3  工作内容：</w:t>
      </w:r>
      <w:r>
        <w:rPr>
          <w:rFonts w:hint="eastAsia" w:ascii="宋体" w:hAnsi="宋体"/>
          <w:u w:val="single"/>
        </w:rPr>
        <w:t xml:space="preserve">安装II型活动护栏、中分带开口加长、封闭开口及施工路段的交通组织维护等作业内容，具体工作内容按合同约定进行。            </w:t>
      </w:r>
    </w:p>
    <w:p>
      <w:pPr>
        <w:adjustRightInd w:val="0"/>
        <w:snapToGrid w:val="0"/>
        <w:spacing w:line="440" w:lineRule="exact"/>
        <w:ind w:firstLine="420" w:firstLineChars="200"/>
        <w:rPr>
          <w:rFonts w:ascii="宋体" w:hAnsi="宋体"/>
          <w:u w:val="single"/>
        </w:rPr>
      </w:pPr>
      <w:r>
        <w:rPr>
          <w:rFonts w:hint="eastAsia" w:ascii="宋体" w:hAnsi="宋体"/>
        </w:rPr>
        <w:t>1.4  承包范围：</w:t>
      </w:r>
      <w:r>
        <w:rPr>
          <w:rFonts w:hint="eastAsia" w:ascii="宋体" w:hAnsi="宋体"/>
          <w:u w:val="single"/>
        </w:rPr>
        <w:t xml:space="preserve">合同包含的所有工程内容                                        </w:t>
      </w:r>
    </w:p>
    <w:p>
      <w:pPr>
        <w:adjustRightInd w:val="0"/>
        <w:snapToGrid w:val="0"/>
        <w:spacing w:line="440" w:lineRule="exact"/>
        <w:ind w:firstLine="420" w:firstLineChars="200"/>
        <w:rPr>
          <w:rFonts w:ascii="宋体" w:hAnsi="宋体"/>
          <w:u w:val="single"/>
        </w:rPr>
      </w:pPr>
      <w:r>
        <w:rPr>
          <w:rFonts w:hint="eastAsia" w:ascii="宋体" w:hAnsi="宋体"/>
        </w:rPr>
        <w:t>1.5  承包方式：</w:t>
      </w:r>
      <w:r>
        <w:rPr>
          <w:rFonts w:hint="eastAsia" w:ascii="宋体" w:hAnsi="宋体"/>
          <w:u w:val="single"/>
        </w:rPr>
        <w:t>单价方式，包工包料施工全承包。</w:t>
      </w:r>
    </w:p>
    <w:p>
      <w:pPr>
        <w:widowControl/>
        <w:spacing w:line="440" w:lineRule="exact"/>
        <w:ind w:firstLine="949" w:firstLineChars="452"/>
        <w:jc w:val="left"/>
        <w:rPr>
          <w:rFonts w:ascii="宋体" w:hAnsi="宋体"/>
        </w:rPr>
      </w:pPr>
      <w:r>
        <w:rPr>
          <w:rFonts w:hint="eastAsia" w:ascii="宋体" w:hAnsi="宋体"/>
        </w:rPr>
        <w:t>1.6  预计工期总天数：</w:t>
      </w:r>
      <w:r>
        <w:rPr>
          <w:rFonts w:hint="eastAsia" w:ascii="宋体" w:hAnsi="宋体"/>
          <w:u w:val="single"/>
        </w:rPr>
        <w:t xml:space="preserve">  30  </w:t>
      </w:r>
      <w:r>
        <w:rPr>
          <w:rFonts w:hint="eastAsia" w:ascii="宋体" w:hAnsi="宋体"/>
        </w:rPr>
        <w:t>天</w:t>
      </w:r>
      <w:r>
        <w:rPr>
          <w:rFonts w:ascii="宋体" w:hAnsi="宋体"/>
        </w:rPr>
        <w:t xml:space="preserve"> </w:t>
      </w:r>
      <w:r>
        <w:rPr>
          <w:rFonts w:hint="eastAsia" w:ascii="宋体" w:hAnsi="宋体"/>
        </w:rPr>
        <w:t>，</w:t>
      </w:r>
      <w:r>
        <w:rPr>
          <w:rFonts w:hint="eastAsia" w:ascii="宋体" w:hAnsi="宋体" w:cs="Times New Roman"/>
        </w:rPr>
        <w:t>具体进场时间以询价人通知的为准。</w:t>
      </w:r>
    </w:p>
    <w:p>
      <w:pPr>
        <w:spacing w:line="440" w:lineRule="exact"/>
        <w:ind w:firstLine="739" w:firstLineChars="352"/>
        <w:rPr>
          <w:rFonts w:ascii="宋体" w:hAnsi="宋体"/>
        </w:rPr>
      </w:pPr>
      <w:r>
        <w:rPr>
          <w:rFonts w:hint="eastAsia" w:ascii="宋体" w:hAnsi="宋体"/>
        </w:rPr>
        <w:t xml:space="preserve">  开工日期：本合同工程预定于</w:t>
      </w:r>
      <w:r>
        <w:rPr>
          <w:rFonts w:hint="eastAsia" w:ascii="宋体" w:hAnsi="宋体"/>
          <w:u w:val="single"/>
        </w:rPr>
        <w:t>2020</w:t>
      </w:r>
      <w:r>
        <w:rPr>
          <w:rFonts w:hint="eastAsia" w:ascii="宋体" w:hAnsi="宋体"/>
        </w:rPr>
        <w:t>年</w:t>
      </w:r>
      <w:r>
        <w:rPr>
          <w:rFonts w:hint="eastAsia" w:ascii="宋体" w:hAnsi="宋体"/>
          <w:u w:val="single"/>
        </w:rPr>
        <w:t>11</w:t>
      </w:r>
      <w:r>
        <w:rPr>
          <w:rFonts w:hint="eastAsia" w:ascii="宋体" w:hAnsi="宋体"/>
        </w:rPr>
        <w:t>月</w:t>
      </w:r>
      <w:r>
        <w:rPr>
          <w:rFonts w:hint="eastAsia" w:ascii="宋体" w:hAnsi="宋体"/>
          <w:u w:val="single"/>
        </w:rPr>
        <w:t>1</w:t>
      </w:r>
      <w:r>
        <w:rPr>
          <w:rFonts w:hint="eastAsia" w:ascii="宋体" w:hAnsi="宋体"/>
        </w:rPr>
        <w:t>日开工；</w:t>
      </w:r>
    </w:p>
    <w:p>
      <w:pPr>
        <w:spacing w:line="440" w:lineRule="exact"/>
        <w:ind w:firstLine="949" w:firstLineChars="452"/>
        <w:rPr>
          <w:rFonts w:ascii="宋体" w:hAnsi="宋体"/>
        </w:rPr>
      </w:pPr>
      <w:r>
        <w:rPr>
          <w:rFonts w:hint="eastAsia" w:ascii="宋体" w:hAnsi="宋体"/>
        </w:rPr>
        <w:t>交工日期：本合同工程暂定于</w:t>
      </w:r>
      <w:r>
        <w:rPr>
          <w:rFonts w:hint="eastAsia" w:ascii="宋体" w:hAnsi="宋体"/>
          <w:u w:val="single"/>
        </w:rPr>
        <w:t>2020</w:t>
      </w:r>
      <w:r>
        <w:rPr>
          <w:rFonts w:hint="eastAsia" w:ascii="宋体" w:hAnsi="宋体"/>
        </w:rPr>
        <w:t>年</w:t>
      </w:r>
      <w:r>
        <w:rPr>
          <w:rFonts w:hint="eastAsia" w:ascii="宋体" w:hAnsi="宋体"/>
          <w:u w:val="single"/>
        </w:rPr>
        <w:t>12</w:t>
      </w:r>
      <w:r>
        <w:rPr>
          <w:rFonts w:hint="eastAsia" w:ascii="宋体" w:hAnsi="宋体"/>
        </w:rPr>
        <w:t>月</w:t>
      </w:r>
      <w:r>
        <w:rPr>
          <w:rFonts w:hint="eastAsia" w:ascii="宋体" w:hAnsi="宋体"/>
          <w:u w:val="single"/>
        </w:rPr>
        <w:t>1</w:t>
      </w:r>
      <w:r>
        <w:rPr>
          <w:rFonts w:hint="eastAsia" w:ascii="宋体" w:hAnsi="宋体"/>
        </w:rPr>
        <w:t>日交工。</w:t>
      </w:r>
    </w:p>
    <w:p>
      <w:pPr>
        <w:adjustRightInd w:val="0"/>
        <w:snapToGrid w:val="0"/>
        <w:spacing w:line="440" w:lineRule="exact"/>
        <w:ind w:firstLine="420"/>
        <w:rPr>
          <w:rFonts w:ascii="宋体" w:hAnsi="宋体"/>
          <w:b/>
        </w:rPr>
      </w:pPr>
      <w:r>
        <w:rPr>
          <w:rFonts w:hint="eastAsia" w:ascii="宋体" w:hAnsi="宋体"/>
          <w:b/>
        </w:rPr>
        <w:t>第2条  工程质量要求</w:t>
      </w:r>
    </w:p>
    <w:p>
      <w:pPr>
        <w:adjustRightInd w:val="0"/>
        <w:snapToGrid w:val="0"/>
        <w:spacing w:line="440" w:lineRule="exact"/>
        <w:ind w:firstLine="424" w:firstLineChars="202"/>
        <w:rPr>
          <w:rFonts w:ascii="宋体" w:hAnsi="宋体"/>
        </w:rPr>
      </w:pPr>
      <w:r>
        <w:rPr>
          <w:rFonts w:hint="eastAsia" w:ascii="宋体" w:hAnsi="宋体"/>
        </w:rPr>
        <w:t>本工程按照技术规范、设计文件和行业标准进行验收，</w:t>
      </w:r>
      <w:r>
        <w:rPr>
          <w:rFonts w:ascii="宋体" w:hAnsi="宋体"/>
        </w:rPr>
        <w:t>各项指标应达到规范所规定的标准和要求</w:t>
      </w:r>
      <w:r>
        <w:rPr>
          <w:rFonts w:hint="eastAsia" w:ascii="宋体" w:hAnsi="宋体"/>
        </w:rPr>
        <w:t>，确保</w:t>
      </w:r>
      <w:r>
        <w:rPr>
          <w:rFonts w:ascii="宋体" w:hAnsi="宋体"/>
        </w:rPr>
        <w:t>本工</w:t>
      </w:r>
      <w:r>
        <w:rPr>
          <w:rFonts w:hint="eastAsia" w:ascii="宋体" w:hAnsi="宋体"/>
        </w:rPr>
        <w:t>程交工验收的质量评定为：合格。</w:t>
      </w:r>
    </w:p>
    <w:p>
      <w:pPr>
        <w:snapToGrid w:val="0"/>
        <w:spacing w:line="440" w:lineRule="exact"/>
        <w:ind w:firstLine="424" w:firstLineChars="202"/>
        <w:rPr>
          <w:rFonts w:ascii="宋体" w:hAnsi="宋体"/>
        </w:rPr>
      </w:pPr>
      <w:r>
        <w:rPr>
          <w:rFonts w:hint="eastAsia" w:ascii="宋体" w:hAnsi="宋体"/>
        </w:rPr>
        <w:t>2.1并根据现场实际情况及相关规范要求，编制交通组织和施工组织方案，报重庆市交通执法机构审批后实施。</w:t>
      </w:r>
    </w:p>
    <w:p>
      <w:pPr>
        <w:adjustRightInd w:val="0"/>
        <w:snapToGrid w:val="0"/>
        <w:spacing w:line="440" w:lineRule="exact"/>
        <w:ind w:firstLine="420"/>
        <w:rPr>
          <w:rFonts w:ascii="宋体" w:hAnsi="宋体"/>
          <w:b/>
        </w:rPr>
      </w:pPr>
      <w:r>
        <w:rPr>
          <w:rFonts w:hint="eastAsia" w:ascii="宋体" w:hAnsi="宋体"/>
          <w:b/>
        </w:rPr>
        <w:t>第3条  合同文件组成</w:t>
      </w:r>
    </w:p>
    <w:p>
      <w:pPr>
        <w:adjustRightInd w:val="0"/>
        <w:snapToGrid w:val="0"/>
        <w:spacing w:line="440" w:lineRule="exact"/>
        <w:ind w:firstLine="424" w:firstLineChars="202"/>
        <w:rPr>
          <w:rFonts w:ascii="宋体" w:hAnsi="宋体"/>
        </w:rPr>
      </w:pPr>
      <w:r>
        <w:rPr>
          <w:rFonts w:hint="eastAsia" w:ascii="宋体" w:hAnsi="宋体"/>
        </w:rPr>
        <w:t>（1）本施工合同；</w:t>
      </w:r>
    </w:p>
    <w:p>
      <w:pPr>
        <w:adjustRightInd w:val="0"/>
        <w:snapToGrid w:val="0"/>
        <w:spacing w:line="440" w:lineRule="exact"/>
        <w:ind w:firstLine="420" w:firstLineChars="200"/>
        <w:rPr>
          <w:rFonts w:ascii="宋体" w:hAnsi="宋体"/>
        </w:rPr>
      </w:pPr>
      <w:r>
        <w:rPr>
          <w:rFonts w:hint="eastAsia" w:ascii="宋体" w:hAnsi="宋体"/>
        </w:rPr>
        <w:t>（2）工程量清单；</w:t>
      </w:r>
    </w:p>
    <w:p>
      <w:pPr>
        <w:adjustRightInd w:val="0"/>
        <w:snapToGrid w:val="0"/>
        <w:spacing w:line="440" w:lineRule="exact"/>
        <w:ind w:firstLine="424" w:firstLineChars="202"/>
        <w:rPr>
          <w:rFonts w:ascii="宋体" w:hAnsi="宋体"/>
        </w:rPr>
      </w:pPr>
      <w:r>
        <w:rPr>
          <w:rFonts w:hint="eastAsia" w:ascii="宋体" w:hAnsi="宋体"/>
        </w:rPr>
        <w:t>（3）</w:t>
      </w:r>
      <w:r>
        <w:rPr>
          <w:rFonts w:hint="eastAsia" w:ascii="宋体" w:hAnsi="宋体"/>
          <w:bCs/>
        </w:rPr>
        <w:t>安全生产合同；</w:t>
      </w:r>
    </w:p>
    <w:p>
      <w:pPr>
        <w:adjustRightInd w:val="0"/>
        <w:snapToGrid w:val="0"/>
        <w:spacing w:line="440" w:lineRule="exact"/>
        <w:ind w:firstLine="424" w:firstLineChars="202"/>
        <w:rPr>
          <w:rFonts w:ascii="宋体" w:hAnsi="宋体"/>
          <w:bCs/>
        </w:rPr>
      </w:pPr>
      <w:r>
        <w:rPr>
          <w:rFonts w:hint="eastAsia" w:ascii="宋体" w:hAnsi="宋体"/>
        </w:rPr>
        <w:t>（4）廉政合同；</w:t>
      </w:r>
    </w:p>
    <w:p>
      <w:pPr>
        <w:spacing w:line="420" w:lineRule="exact"/>
        <w:ind w:firstLine="422" w:firstLineChars="200"/>
        <w:rPr>
          <w:rFonts w:ascii="宋体" w:hAnsi="宋体"/>
        </w:rPr>
      </w:pPr>
      <w:r>
        <w:rPr>
          <w:rFonts w:hint="eastAsia" w:ascii="宋体" w:hAnsi="宋体"/>
          <w:b/>
        </w:rPr>
        <w:t>第4条   双方的责任和义务</w:t>
      </w:r>
    </w:p>
    <w:p>
      <w:pPr>
        <w:spacing w:line="420" w:lineRule="exact"/>
        <w:ind w:firstLine="420"/>
        <w:rPr>
          <w:rFonts w:ascii="宋体" w:hAnsi="宋体"/>
        </w:rPr>
      </w:pPr>
      <w:r>
        <w:rPr>
          <w:rFonts w:hint="eastAsia" w:ascii="宋体" w:hAnsi="宋体"/>
        </w:rPr>
        <w:t>4.1  甲方的责任和义务</w:t>
      </w:r>
    </w:p>
    <w:p>
      <w:pPr>
        <w:spacing w:line="420" w:lineRule="exact"/>
        <w:ind w:firstLine="420"/>
        <w:rPr>
          <w:rFonts w:ascii="宋体" w:hAnsi="宋体"/>
        </w:rPr>
      </w:pPr>
      <w:r>
        <w:rPr>
          <w:rFonts w:hint="eastAsia" w:ascii="宋体" w:hAnsi="宋体"/>
        </w:rPr>
        <w:t>4.1.1  甲方指派</w:t>
      </w:r>
      <w:r>
        <w:rPr>
          <w:rFonts w:hint="eastAsia" w:ascii="宋体" w:hAnsi="宋体"/>
          <w:u w:val="single"/>
        </w:rPr>
        <w:t xml:space="preserve"> </w:t>
      </w:r>
      <w:r>
        <w:rPr>
          <w:rFonts w:hint="eastAsia" w:ascii="宋体" w:hAnsi="宋体"/>
          <w:b/>
          <w:u w:val="single"/>
        </w:rPr>
        <w:t xml:space="preserve">     </w:t>
      </w:r>
      <w:r>
        <w:rPr>
          <w:rFonts w:hint="eastAsia" w:ascii="宋体" w:hAnsi="宋体"/>
        </w:rPr>
        <w:t>作为项目代表，</w:t>
      </w:r>
      <w:r>
        <w:rPr>
          <w:rFonts w:hint="eastAsia"/>
        </w:rPr>
        <w:t>负责协调各方关系，</w:t>
      </w:r>
      <w:r>
        <w:rPr>
          <w:rFonts w:hint="eastAsia" w:ascii="宋体"/>
        </w:rPr>
        <w:t>协助</w:t>
      </w:r>
      <w:r>
        <w:rPr>
          <w:rFonts w:hint="eastAsia"/>
        </w:rPr>
        <w:t>办理相关的工程签证等手续</w:t>
      </w:r>
      <w:r>
        <w:rPr>
          <w:rFonts w:hint="eastAsia" w:ascii="宋体" w:hAnsi="宋体"/>
        </w:rPr>
        <w:t>；为乙方施工提供便利。</w:t>
      </w:r>
    </w:p>
    <w:p>
      <w:pPr>
        <w:spacing w:line="420" w:lineRule="exact"/>
        <w:ind w:firstLine="420"/>
      </w:pPr>
      <w:r>
        <w:rPr>
          <w:rFonts w:hint="eastAsia" w:ascii="宋体" w:hAnsi="宋体"/>
        </w:rPr>
        <w:t>4.1.2  履行甲方职责，</w:t>
      </w:r>
      <w:r>
        <w:rPr>
          <w:rFonts w:hint="eastAsia"/>
        </w:rPr>
        <w:t>负责工地现场的工程质量、安全生产、工程进度的监督职责。</w:t>
      </w:r>
    </w:p>
    <w:p>
      <w:pPr>
        <w:spacing w:line="420" w:lineRule="exact"/>
        <w:ind w:firstLine="420"/>
        <w:rPr>
          <w:rFonts w:ascii="宋体" w:hAnsi="宋体"/>
        </w:rPr>
      </w:pPr>
      <w:r>
        <w:rPr>
          <w:rFonts w:hint="eastAsia" w:ascii="宋体" w:hAnsi="宋体"/>
        </w:rPr>
        <w:t xml:space="preserve">4.1.3  </w:t>
      </w:r>
      <w:r>
        <w:rPr>
          <w:rFonts w:hint="eastAsia"/>
        </w:rPr>
        <w:t>负责与该项工程相关单位及部门进行工作联系并向乙方下发有关文件资料。</w:t>
      </w:r>
    </w:p>
    <w:p>
      <w:pPr>
        <w:spacing w:line="420" w:lineRule="exact"/>
        <w:ind w:firstLine="420"/>
        <w:rPr>
          <w:rFonts w:ascii="宋体" w:hAnsi="宋体"/>
        </w:rPr>
      </w:pPr>
      <w:r>
        <w:rPr>
          <w:rFonts w:hint="eastAsia" w:ascii="宋体" w:hAnsi="宋体"/>
        </w:rPr>
        <w:t>4.1.4  按有关规定组织和参加交（竣）工验收及交接工作。</w:t>
      </w:r>
    </w:p>
    <w:p>
      <w:pPr>
        <w:spacing w:line="420" w:lineRule="exact"/>
        <w:ind w:firstLine="420"/>
        <w:textAlignment w:val="baseline"/>
        <w:rPr>
          <w:rFonts w:ascii="宋体"/>
        </w:rPr>
      </w:pPr>
      <w:r>
        <w:rPr>
          <w:rFonts w:hint="eastAsia" w:ascii="宋体" w:hAnsi="宋体"/>
        </w:rPr>
        <w:t xml:space="preserve">4.1.5 </w:t>
      </w:r>
      <w:r>
        <w:rPr>
          <w:rFonts w:hint="eastAsia" w:ascii="宋体"/>
        </w:rPr>
        <w:t xml:space="preserve"> 在工程完工验收合格后，</w:t>
      </w:r>
      <w:r>
        <w:rPr>
          <w:rFonts w:hint="eastAsia"/>
        </w:rPr>
        <w:t>审核完成工程量，</w:t>
      </w:r>
      <w:r>
        <w:rPr>
          <w:rFonts w:hint="eastAsia" w:ascii="宋体"/>
        </w:rPr>
        <w:t>按实际完成的工程量办理结算。</w:t>
      </w:r>
    </w:p>
    <w:p>
      <w:pPr>
        <w:spacing w:line="420" w:lineRule="exact"/>
        <w:ind w:firstLine="420"/>
        <w:rPr>
          <w:rFonts w:ascii="宋体" w:hAnsi="宋体"/>
        </w:rPr>
      </w:pPr>
      <w:r>
        <w:rPr>
          <w:rFonts w:hint="eastAsia" w:ascii="宋体" w:hAnsi="宋体"/>
        </w:rPr>
        <w:t xml:space="preserve">4.1.6  </w:t>
      </w:r>
      <w:r>
        <w:rPr>
          <w:rFonts w:hint="eastAsia" w:ascii="宋体" w:hAnsi="宋体"/>
          <w:bCs/>
        </w:rPr>
        <w:t>向乙方承诺按照合同约定的期限和方式支付合同价款及其他应当支付的款项。</w:t>
      </w:r>
    </w:p>
    <w:p>
      <w:pPr>
        <w:spacing w:line="420" w:lineRule="exact"/>
        <w:ind w:firstLine="420"/>
        <w:rPr>
          <w:rFonts w:ascii="宋体" w:hAnsi="宋体"/>
        </w:rPr>
      </w:pPr>
      <w:r>
        <w:rPr>
          <w:rFonts w:hint="eastAsia" w:ascii="宋体" w:hAnsi="宋体"/>
        </w:rPr>
        <w:t>4.2  乙方的责任和义务</w:t>
      </w:r>
    </w:p>
    <w:p>
      <w:pPr>
        <w:spacing w:line="420" w:lineRule="exact"/>
        <w:ind w:firstLine="420"/>
        <w:rPr>
          <w:rFonts w:ascii="宋体" w:hAnsi="宋体"/>
        </w:rPr>
      </w:pPr>
      <w:r>
        <w:rPr>
          <w:rFonts w:hint="eastAsia" w:ascii="宋体" w:hAnsi="宋体"/>
        </w:rPr>
        <w:t>4.2.1  乙方</w:t>
      </w:r>
      <w:r>
        <w:rPr>
          <w:rFonts w:hint="eastAsia" w:ascii="宋体"/>
        </w:rPr>
        <w:t>指派</w:t>
      </w:r>
      <w:r>
        <w:rPr>
          <w:rFonts w:hint="eastAsia" w:ascii="宋体"/>
          <w:u w:val="single"/>
        </w:rPr>
        <w:t xml:space="preserve"> </w:t>
      </w:r>
      <w:r>
        <w:rPr>
          <w:rFonts w:hint="eastAsia" w:ascii="宋体"/>
          <w:b/>
          <w:u w:val="single"/>
        </w:rPr>
        <w:t xml:space="preserve">     </w:t>
      </w:r>
      <w:r>
        <w:rPr>
          <w:rFonts w:hint="eastAsia" w:ascii="宋体"/>
        </w:rPr>
        <w:t>为本工程的项目负责人，配合甲方处理好各种关系，并对本项目实施管理工作；全面进行现场管理</w:t>
      </w:r>
      <w:r>
        <w:rPr>
          <w:rFonts w:hint="eastAsia"/>
        </w:rPr>
        <w:t>负责安排施工、生产、人员调配、技术、施工工艺及质量和安全管理等工作。</w:t>
      </w:r>
    </w:p>
    <w:p>
      <w:pPr>
        <w:spacing w:line="420" w:lineRule="exact"/>
        <w:ind w:firstLine="420"/>
        <w:rPr>
          <w:rFonts w:ascii="宋体" w:hAnsi="宋体"/>
        </w:rPr>
      </w:pPr>
      <w:r>
        <w:rPr>
          <w:rFonts w:hint="eastAsia" w:ascii="宋体" w:hAnsi="宋体"/>
        </w:rPr>
        <w:t xml:space="preserve">4.2.2  </w:t>
      </w:r>
      <w:r>
        <w:rPr>
          <w:rFonts w:hint="eastAsia"/>
        </w:rPr>
        <w:t>严格按照本合同约定及甲方的任务通知书</w:t>
      </w:r>
      <w:r>
        <w:t>进行施工</w:t>
      </w:r>
      <w:r>
        <w:rPr>
          <w:rFonts w:hint="eastAsia" w:ascii="宋体" w:hAnsi="宋体"/>
        </w:rPr>
        <w:t>，必须接受甲方对程序及质量的监督，</w:t>
      </w:r>
      <w:r>
        <w:rPr>
          <w:rFonts w:hint="eastAsia"/>
        </w:rPr>
        <w:t>对工程质量全面负责；并</w:t>
      </w:r>
      <w:r>
        <w:rPr>
          <w:rFonts w:hint="eastAsia" w:ascii="宋体" w:hAnsi="宋体"/>
        </w:rPr>
        <w:t>按合同约定工期完工和交付使用。</w:t>
      </w:r>
    </w:p>
    <w:p>
      <w:pPr>
        <w:spacing w:line="420" w:lineRule="exact"/>
        <w:ind w:firstLine="420"/>
        <w:rPr>
          <w:rFonts w:ascii="宋体" w:hAnsi="宋体"/>
        </w:rPr>
      </w:pPr>
      <w:r>
        <w:rPr>
          <w:rFonts w:hint="eastAsia" w:ascii="宋体" w:hAnsi="宋体"/>
        </w:rPr>
        <w:t xml:space="preserve">4.2.3  </w:t>
      </w:r>
      <w:r>
        <w:rPr>
          <w:rFonts w:hint="eastAsia"/>
        </w:rPr>
        <w:t>乙方对承包项目范围内工作实行自行运行、全权管理、责任自负。接受甲方的监督管理及质量检查评定。如因质量问题造成返工，其返工损失由乙方负责。</w:t>
      </w:r>
    </w:p>
    <w:p>
      <w:pPr>
        <w:spacing w:line="420" w:lineRule="exact"/>
        <w:ind w:firstLine="420"/>
        <w:rPr>
          <w:rFonts w:ascii="宋体" w:hAnsi="宋体"/>
        </w:rPr>
      </w:pPr>
      <w:r>
        <w:rPr>
          <w:rFonts w:hint="eastAsia" w:ascii="宋体" w:hAnsi="宋体"/>
        </w:rPr>
        <w:t xml:space="preserve">4.2.4  </w:t>
      </w:r>
      <w:r>
        <w:rPr>
          <w:rFonts w:hint="eastAsia"/>
        </w:rPr>
        <w:t>遵守国家及地方有关法律、法规，遵守甲方制定的各项规章制度，在实施中维护甲方的信誉。</w:t>
      </w:r>
    </w:p>
    <w:p>
      <w:pPr>
        <w:spacing w:line="420" w:lineRule="exact"/>
        <w:ind w:left="105" w:leftChars="50" w:firstLine="319" w:firstLineChars="152"/>
      </w:pPr>
      <w:r>
        <w:rPr>
          <w:rFonts w:hint="eastAsia" w:ascii="宋体" w:hAnsi="宋体"/>
        </w:rPr>
        <w:t xml:space="preserve">4.2.5  </w:t>
      </w:r>
      <w:r>
        <w:rPr>
          <w:rFonts w:hint="eastAsia"/>
        </w:rPr>
        <w:t>做好施工组织管理，器材堆放整齐，及时清理建筑垃圾，保持现场清洁，做到安全文明施工。</w:t>
      </w:r>
    </w:p>
    <w:p>
      <w:pPr>
        <w:spacing w:line="420" w:lineRule="exact"/>
        <w:ind w:left="105" w:leftChars="50" w:firstLine="319" w:firstLineChars="152"/>
      </w:pPr>
      <w:r>
        <w:rPr>
          <w:rFonts w:hint="eastAsia" w:ascii="宋体" w:hAnsi="宋体"/>
        </w:rPr>
        <w:t>4.2.6</w:t>
      </w:r>
      <w:r>
        <w:rPr>
          <w:rFonts w:hint="eastAsia"/>
        </w:rPr>
        <w:t xml:space="preserve">  负责提供施工过程中的自检资料，项目完工后完善所有交（竣）工资料。</w:t>
      </w:r>
    </w:p>
    <w:p>
      <w:pPr>
        <w:spacing w:line="420" w:lineRule="exact"/>
        <w:ind w:firstLine="420"/>
        <w:rPr>
          <w:rFonts w:ascii="宋体" w:hAnsi="宋体"/>
          <w:bCs/>
        </w:rPr>
      </w:pPr>
      <w:r>
        <w:rPr>
          <w:rFonts w:hint="eastAsia" w:ascii="宋体" w:hAnsi="宋体"/>
        </w:rPr>
        <w:t xml:space="preserve">4.2.7 </w:t>
      </w:r>
      <w:r>
        <w:rPr>
          <w:rFonts w:hint="eastAsia"/>
        </w:rPr>
        <w:t xml:space="preserve"> </w:t>
      </w:r>
      <w:r>
        <w:rPr>
          <w:rFonts w:hint="eastAsia" w:ascii="宋体" w:hAnsi="宋体"/>
          <w:bCs/>
        </w:rPr>
        <w:t>向甲方承诺按照合同约定进行施工、竣工并在质量保修期内承担工程质量保修责任。</w:t>
      </w:r>
    </w:p>
    <w:p>
      <w:pPr>
        <w:adjustRightInd w:val="0"/>
        <w:snapToGrid w:val="0"/>
        <w:spacing w:line="440" w:lineRule="atLeast"/>
        <w:ind w:firstLine="424" w:firstLineChars="202"/>
        <w:rPr>
          <w:rFonts w:ascii="宋体" w:hAnsi="宋体"/>
        </w:rPr>
      </w:pPr>
      <w:r>
        <w:rPr>
          <w:rFonts w:hint="eastAsia" w:ascii="宋体" w:hAnsi="宋体"/>
        </w:rPr>
        <w:t>4.2.8</w:t>
      </w:r>
      <w:r>
        <w:rPr>
          <w:rFonts w:ascii="宋体" w:hAnsi="宋体"/>
        </w:rPr>
        <w:t>乙方应</w:t>
      </w:r>
      <w:r>
        <w:rPr>
          <w:rFonts w:hint="eastAsia" w:ascii="宋体" w:hAnsi="宋体"/>
        </w:rPr>
        <w:t>根据甲方的计划要求组织实施项目工程，及时组织进场施工</w:t>
      </w:r>
      <w:r>
        <w:rPr>
          <w:rFonts w:ascii="宋体" w:hAnsi="宋体"/>
        </w:rPr>
        <w:t>。</w:t>
      </w:r>
    </w:p>
    <w:p>
      <w:pPr>
        <w:spacing w:line="460" w:lineRule="exact"/>
        <w:ind w:firstLine="420"/>
        <w:rPr>
          <w:rFonts w:ascii="宋体" w:hAnsi="宋体" w:cs="宋体"/>
          <w:color w:val="000000"/>
        </w:rPr>
      </w:pPr>
      <w:r>
        <w:rPr>
          <w:rFonts w:hint="eastAsia" w:ascii="宋体" w:hAnsi="宋体"/>
        </w:rPr>
        <w:t>4.2.9乙方</w:t>
      </w:r>
      <w:r>
        <w:rPr>
          <w:rFonts w:ascii="宋体" w:hAnsi="宋体"/>
        </w:rPr>
        <w:t>应按合同约定履行安全</w:t>
      </w:r>
      <w:r>
        <w:rPr>
          <w:rFonts w:hint="eastAsia" w:ascii="宋体" w:hAnsi="宋体"/>
        </w:rPr>
        <w:t>管理</w:t>
      </w:r>
      <w:r>
        <w:rPr>
          <w:rFonts w:ascii="宋体" w:hAnsi="宋体"/>
        </w:rPr>
        <w:t>职责，严格执行国家、地方政府有关施工安全管理方面的法律、法规及规章制度，同时严格执行</w:t>
      </w:r>
      <w:r>
        <w:rPr>
          <w:rFonts w:hint="eastAsia" w:ascii="宋体" w:hAnsi="宋体"/>
        </w:rPr>
        <w:t>业主关于</w:t>
      </w:r>
      <w:r>
        <w:rPr>
          <w:rFonts w:ascii="宋体" w:hAnsi="宋体"/>
        </w:rPr>
        <w:t>安全生产管理方面的规章制度、安全检查程序及施工安全管理要求。在合同执行过程中，应严格履行《</w:t>
      </w:r>
      <w:r>
        <w:rPr>
          <w:rFonts w:hint="eastAsia" w:ascii="宋体" w:hAnsi="宋体"/>
        </w:rPr>
        <w:t>安全生产</w:t>
      </w:r>
      <w:r>
        <w:rPr>
          <w:rFonts w:ascii="宋体" w:hAnsi="宋体"/>
        </w:rPr>
        <w:t>合同》约定的</w:t>
      </w:r>
      <w:r>
        <w:rPr>
          <w:rFonts w:hint="eastAsia" w:ascii="宋体" w:hAnsi="宋体"/>
        </w:rPr>
        <w:t>安全生产</w:t>
      </w:r>
      <w:r>
        <w:rPr>
          <w:rFonts w:ascii="宋体" w:hAnsi="宋体"/>
        </w:rPr>
        <w:t>方面的权利和义务以及应承担的违约责任。</w:t>
      </w:r>
      <w:r>
        <w:rPr>
          <w:rFonts w:hint="eastAsia" w:ascii="宋体" w:hAnsi="宋体" w:cs="宋体"/>
          <w:color w:val="000000"/>
        </w:rPr>
        <w:t>乙方的用工必须严格执行国家相关法律规定，并高度重视安全生产，负责对施工作业人员进行安全教育和指导，并做好相应的安全记录。工程一切险和第三方责任险均由乙方自行投保，保险费由乙方承担，并已包含在施工合同总价中，不单独计量。如乙方未履行上述义务造成工程、财产和人身伤害，由乙方承担全部责任及所发生的费用。</w:t>
      </w:r>
    </w:p>
    <w:p>
      <w:pPr>
        <w:adjustRightInd w:val="0"/>
        <w:snapToGrid w:val="0"/>
        <w:spacing w:line="440" w:lineRule="atLeast"/>
        <w:rPr>
          <w:rFonts w:ascii="宋体" w:hAnsi="宋体"/>
        </w:rPr>
      </w:pPr>
      <w:r>
        <w:rPr>
          <w:rFonts w:hint="eastAsia" w:ascii="宋体" w:hAnsi="宋体"/>
          <w:color w:val="000000"/>
        </w:rPr>
        <w:t xml:space="preserve">   </w:t>
      </w:r>
      <w:r>
        <w:rPr>
          <w:rFonts w:hint="eastAsia" w:ascii="宋体" w:hAnsi="宋体"/>
        </w:rPr>
        <w:t>4.2.10</w:t>
      </w:r>
      <w:r>
        <w:rPr>
          <w:rFonts w:ascii="宋体" w:hAnsi="宋体"/>
        </w:rPr>
        <w:t>乙方必须接受业主对工程质量、进度、安全等</w:t>
      </w:r>
      <w:r>
        <w:rPr>
          <w:rFonts w:hint="eastAsia" w:ascii="宋体" w:hAnsi="宋体"/>
        </w:rPr>
        <w:t>监督</w:t>
      </w:r>
      <w:r>
        <w:rPr>
          <w:rFonts w:ascii="宋体" w:hAnsi="宋体"/>
        </w:rPr>
        <w:t>，并接受上级主管单位及业主</w:t>
      </w:r>
      <w:r>
        <w:rPr>
          <w:rFonts w:hint="eastAsia" w:ascii="宋体" w:hAnsi="宋体" w:cs="宋体"/>
        </w:rPr>
        <w:t>按照乙方知悉</w:t>
      </w:r>
      <w:r>
        <w:rPr>
          <w:rFonts w:ascii="宋体" w:hAnsi="宋体"/>
        </w:rPr>
        <w:t>的相关文件</w:t>
      </w:r>
      <w:r>
        <w:rPr>
          <w:rFonts w:hint="eastAsia" w:ascii="宋体" w:hAnsi="宋体"/>
        </w:rPr>
        <w:t>的监督管理</w:t>
      </w:r>
      <w:r>
        <w:rPr>
          <w:rFonts w:ascii="宋体" w:hAnsi="宋体"/>
        </w:rPr>
        <w:t>。</w:t>
      </w:r>
    </w:p>
    <w:p>
      <w:pPr>
        <w:adjustRightInd w:val="0"/>
        <w:snapToGrid w:val="0"/>
        <w:spacing w:line="440" w:lineRule="atLeast"/>
        <w:ind w:firstLine="424" w:firstLineChars="202"/>
        <w:rPr>
          <w:rFonts w:ascii="宋体" w:hAnsi="宋体"/>
        </w:rPr>
      </w:pPr>
      <w:r>
        <w:rPr>
          <w:rFonts w:hint="eastAsia" w:ascii="宋体" w:hAnsi="宋体"/>
        </w:rPr>
        <w:t>4.2.11</w:t>
      </w:r>
      <w:r>
        <w:rPr>
          <w:rFonts w:ascii="宋体" w:hAnsi="宋体"/>
        </w:rPr>
        <w:t>乙方应协调</w:t>
      </w:r>
      <w:r>
        <w:rPr>
          <w:rFonts w:hint="eastAsia" w:ascii="宋体" w:hAnsi="宋体"/>
        </w:rPr>
        <w:t>施工中相关各方</w:t>
      </w:r>
      <w:r>
        <w:rPr>
          <w:rFonts w:ascii="宋体" w:hAnsi="宋体"/>
        </w:rPr>
        <w:t>的关系，创造良好的施工环境，以利工程顺利开展。</w:t>
      </w:r>
    </w:p>
    <w:p>
      <w:pPr>
        <w:adjustRightInd w:val="0"/>
        <w:snapToGrid w:val="0"/>
        <w:spacing w:line="440" w:lineRule="atLeast"/>
        <w:ind w:firstLine="424" w:firstLineChars="202"/>
        <w:rPr>
          <w:rFonts w:ascii="宋体" w:hAnsi="宋体"/>
        </w:rPr>
      </w:pPr>
      <w:r>
        <w:rPr>
          <w:rFonts w:hint="eastAsia" w:ascii="宋体" w:hAnsi="宋体"/>
        </w:rPr>
        <w:t>4.2.12</w:t>
      </w:r>
      <w:r>
        <w:rPr>
          <w:rFonts w:ascii="宋体" w:hAnsi="宋体"/>
        </w:rPr>
        <w:t>工程</w:t>
      </w:r>
      <w:r>
        <w:rPr>
          <w:rFonts w:hint="eastAsia" w:ascii="宋体" w:hAnsi="宋体"/>
        </w:rPr>
        <w:t>完工</w:t>
      </w:r>
      <w:r>
        <w:rPr>
          <w:rFonts w:ascii="宋体" w:hAnsi="宋体"/>
        </w:rPr>
        <w:t>后，乙方必须按甲方的规定和要求，做好完整的</w:t>
      </w:r>
      <w:r>
        <w:rPr>
          <w:rFonts w:hint="eastAsia" w:ascii="宋体" w:hAnsi="宋体"/>
        </w:rPr>
        <w:t>交（</w:t>
      </w:r>
      <w:r>
        <w:rPr>
          <w:rFonts w:ascii="宋体" w:hAnsi="宋体"/>
        </w:rPr>
        <w:t>竣</w:t>
      </w:r>
      <w:r>
        <w:rPr>
          <w:rFonts w:hint="eastAsia" w:ascii="宋体" w:hAnsi="宋体"/>
        </w:rPr>
        <w:t>）</w:t>
      </w:r>
      <w:r>
        <w:rPr>
          <w:rFonts w:ascii="宋体" w:hAnsi="宋体"/>
        </w:rPr>
        <w:t>工资料。本工程的技术文件、档案资料</w:t>
      </w:r>
      <w:r>
        <w:rPr>
          <w:rFonts w:hint="eastAsia" w:ascii="宋体" w:hAnsi="宋体"/>
        </w:rPr>
        <w:t>应在</w:t>
      </w:r>
      <w:r>
        <w:rPr>
          <w:rFonts w:ascii="宋体" w:hAnsi="宋体"/>
        </w:rPr>
        <w:t>工程</w:t>
      </w:r>
      <w:r>
        <w:rPr>
          <w:rFonts w:hint="eastAsia" w:ascii="宋体" w:hAnsi="宋体"/>
        </w:rPr>
        <w:t>交（</w:t>
      </w:r>
      <w:r>
        <w:rPr>
          <w:rFonts w:ascii="宋体" w:hAnsi="宋体"/>
        </w:rPr>
        <w:t>竣</w:t>
      </w:r>
      <w:r>
        <w:rPr>
          <w:rFonts w:hint="eastAsia" w:ascii="宋体" w:hAnsi="宋体"/>
        </w:rPr>
        <w:t>）</w:t>
      </w:r>
      <w:r>
        <w:rPr>
          <w:rFonts w:ascii="宋体" w:hAnsi="宋体"/>
        </w:rPr>
        <w:t>工后及时按要求进行整理，并交甲方验收、存档。</w:t>
      </w:r>
    </w:p>
    <w:p>
      <w:pPr>
        <w:adjustRightInd w:val="0"/>
        <w:snapToGrid w:val="0"/>
        <w:spacing w:line="440" w:lineRule="atLeast"/>
        <w:ind w:firstLine="424" w:firstLineChars="202"/>
        <w:rPr>
          <w:rFonts w:ascii="宋体" w:hAnsi="宋体"/>
        </w:rPr>
      </w:pPr>
      <w:r>
        <w:rPr>
          <w:rFonts w:hint="eastAsia" w:ascii="宋体" w:hAnsi="宋体"/>
        </w:rPr>
        <w:t>4.2.13</w:t>
      </w:r>
      <w:r>
        <w:rPr>
          <w:rFonts w:ascii="宋体" w:hAnsi="宋体"/>
        </w:rPr>
        <w:t>乙方应</w:t>
      </w:r>
      <w:r>
        <w:rPr>
          <w:rFonts w:hint="eastAsia" w:ascii="宋体" w:hAnsi="宋体"/>
        </w:rPr>
        <w:t>组织</w:t>
      </w:r>
      <w:r>
        <w:rPr>
          <w:rFonts w:ascii="宋体" w:hAnsi="宋体"/>
        </w:rPr>
        <w:t>采取合理有效的措施保护施工现场内外的环境，避免由于施工操作引起的粉尘、水土流失、油污、有害气体、噪音、振动等对环境的污染。</w:t>
      </w:r>
    </w:p>
    <w:p>
      <w:pPr>
        <w:adjustRightInd w:val="0"/>
        <w:snapToGrid w:val="0"/>
        <w:spacing w:line="440" w:lineRule="atLeast"/>
        <w:ind w:firstLine="424" w:firstLineChars="202"/>
        <w:rPr>
          <w:rFonts w:ascii="宋体" w:hAnsi="宋体"/>
        </w:rPr>
      </w:pPr>
      <w:r>
        <w:rPr>
          <w:rFonts w:hint="eastAsia" w:ascii="宋体" w:hAnsi="宋体"/>
        </w:rPr>
        <w:t>4.2.14</w:t>
      </w:r>
      <w:r>
        <w:rPr>
          <w:rFonts w:ascii="宋体" w:hAnsi="宋体"/>
        </w:rPr>
        <w:t>若因乙方拖欠民工工资、材料设备款或以甲方的名义签订合同发生债务纠纷等原因，给甲方造</w:t>
      </w:r>
      <w:r>
        <w:rPr>
          <w:rFonts w:hint="eastAsia" w:ascii="宋体" w:hAnsi="宋体"/>
        </w:rPr>
        <w:t>成</w:t>
      </w:r>
      <w:r>
        <w:rPr>
          <w:rFonts w:ascii="宋体" w:hAnsi="宋体"/>
        </w:rPr>
        <w:t>损失的，一切责任均由乙方承担。</w:t>
      </w:r>
    </w:p>
    <w:p>
      <w:pPr>
        <w:adjustRightInd w:val="0"/>
        <w:snapToGrid w:val="0"/>
        <w:spacing w:line="440" w:lineRule="atLeast"/>
        <w:ind w:firstLine="424" w:firstLineChars="202"/>
        <w:rPr>
          <w:rFonts w:ascii="宋体" w:hAnsi="宋体"/>
        </w:rPr>
      </w:pPr>
      <w:r>
        <w:rPr>
          <w:rFonts w:hint="eastAsia" w:ascii="宋体" w:hAnsi="宋体"/>
        </w:rPr>
        <w:t>4.2.15</w:t>
      </w:r>
      <w:r>
        <w:rPr>
          <w:rFonts w:ascii="宋体" w:hAnsi="宋体"/>
        </w:rPr>
        <w:t>若因乙方施工管理不力，</w:t>
      </w:r>
      <w:r>
        <w:rPr>
          <w:rFonts w:hint="eastAsia" w:ascii="宋体" w:hAnsi="宋体"/>
        </w:rPr>
        <w:t>使得</w:t>
      </w:r>
      <w:r>
        <w:rPr>
          <w:rFonts w:ascii="宋体" w:hAnsi="宋体"/>
        </w:rPr>
        <w:t>未完成与业主签订的属于乙方的任务，所造成的一切损失由乙方承担。</w:t>
      </w:r>
    </w:p>
    <w:p>
      <w:pPr>
        <w:spacing w:line="440" w:lineRule="atLeast"/>
        <w:ind w:firstLine="422" w:firstLineChars="200"/>
        <w:rPr>
          <w:rFonts w:ascii="宋体" w:hAnsi="宋体"/>
          <w:b/>
          <w:color w:val="000000"/>
        </w:rPr>
      </w:pPr>
      <w:r>
        <w:rPr>
          <w:rFonts w:hint="eastAsia" w:ascii="宋体" w:hAnsi="宋体"/>
          <w:b/>
        </w:rPr>
        <w:t xml:space="preserve">第5条  </w:t>
      </w:r>
      <w:r>
        <w:rPr>
          <w:rFonts w:hint="eastAsia" w:ascii="宋体" w:hAnsi="宋体"/>
          <w:b/>
          <w:color w:val="000000"/>
        </w:rPr>
        <w:t>合同费用及相关计价方式的约定</w:t>
      </w:r>
    </w:p>
    <w:p>
      <w:pPr>
        <w:pStyle w:val="93"/>
        <w:spacing w:before="0" w:after="0" w:line="440" w:lineRule="atLeast"/>
        <w:ind w:left="0" w:right="0" w:firstLine="420" w:firstLineChars="200"/>
        <w:rPr>
          <w:rFonts w:ascii="宋体" w:hAnsi="宋体"/>
          <w:color w:val="000000"/>
          <w:sz w:val="21"/>
          <w:szCs w:val="21"/>
        </w:rPr>
      </w:pPr>
      <w:r>
        <w:rPr>
          <w:rFonts w:hint="eastAsia" w:ascii="宋体" w:hAnsi="宋体"/>
          <w:color w:val="000000"/>
          <w:kern w:val="2"/>
          <w:sz w:val="21"/>
          <w:szCs w:val="21"/>
        </w:rPr>
        <w:t xml:space="preserve">5.1  </w:t>
      </w:r>
      <w:r>
        <w:rPr>
          <w:rFonts w:hint="eastAsia" w:ascii="宋体" w:hAnsi="宋体"/>
          <w:kern w:val="2"/>
          <w:sz w:val="21"/>
          <w:szCs w:val="21"/>
        </w:rPr>
        <w:t>本合同为</w:t>
      </w:r>
      <w:r>
        <w:rPr>
          <w:rFonts w:hint="eastAsia" w:ascii="宋体" w:hAnsi="宋体"/>
          <w:b/>
          <w:kern w:val="2"/>
          <w:sz w:val="21"/>
          <w:szCs w:val="21"/>
          <w:u w:val="single"/>
        </w:rPr>
        <w:t xml:space="preserve"> 综合单价 </w:t>
      </w:r>
      <w:r>
        <w:rPr>
          <w:rFonts w:hint="eastAsia" w:ascii="宋体" w:hAnsi="宋体"/>
          <w:kern w:val="2"/>
          <w:sz w:val="21"/>
          <w:szCs w:val="21"/>
        </w:rPr>
        <w:t xml:space="preserve">合同。具体单价详见后附工程量清单，合同单价已经甲方审定且为双方接受，在合同签订后，任何一方不得擅自改变。合同总金额（含增值税）：     </w:t>
      </w:r>
      <w:r>
        <w:rPr>
          <w:rFonts w:hint="eastAsia" w:ascii="宋体" w:hAnsi="宋体"/>
          <w:b/>
          <w:bCs/>
          <w:color w:val="000000"/>
          <w:sz w:val="21"/>
          <w:szCs w:val="21"/>
        </w:rPr>
        <w:t>万元整</w:t>
      </w:r>
      <w:r>
        <w:rPr>
          <w:rFonts w:hint="eastAsia" w:ascii="宋体" w:hAnsi="宋体"/>
          <w:color w:val="000000"/>
          <w:sz w:val="21"/>
          <w:szCs w:val="21"/>
        </w:rPr>
        <w:t>（</w:t>
      </w:r>
      <w:r>
        <w:rPr>
          <w:rFonts w:hint="eastAsia" w:ascii="宋体" w:hAnsi="宋体"/>
          <w:b/>
          <w:bCs/>
          <w:color w:val="000000"/>
          <w:sz w:val="21"/>
          <w:szCs w:val="21"/>
        </w:rPr>
        <w:t>￥：</w:t>
      </w:r>
      <w:r>
        <w:rPr>
          <w:rFonts w:hint="eastAsia" w:ascii="宋体" w:hAnsi="宋体"/>
          <w:color w:val="000000"/>
          <w:sz w:val="21"/>
          <w:szCs w:val="21"/>
        </w:rPr>
        <w:t>）；</w:t>
      </w:r>
      <w:r>
        <w:rPr>
          <w:rFonts w:hint="eastAsia" w:ascii="宋体" w:hAnsi="宋体"/>
          <w:sz w:val="21"/>
          <w:szCs w:val="21"/>
        </w:rPr>
        <w:t>最终工程结算金额＝按工程完工后确认的实际完成工程量×清单单价。</w:t>
      </w:r>
    </w:p>
    <w:p>
      <w:pPr>
        <w:pStyle w:val="93"/>
        <w:spacing w:before="0" w:after="0" w:line="440" w:lineRule="atLeast"/>
        <w:ind w:left="0"/>
        <w:rPr>
          <w:rFonts w:ascii="宋体" w:hAnsi="宋体"/>
          <w:b/>
          <w:szCs w:val="21"/>
        </w:rPr>
      </w:pPr>
      <w:r>
        <w:rPr>
          <w:rFonts w:hint="eastAsia" w:ascii="宋体" w:hAnsi="宋体"/>
          <w:color w:val="000000"/>
          <w:sz w:val="21"/>
          <w:szCs w:val="21"/>
        </w:rPr>
        <w:t xml:space="preserve">    5.2 本合同采用一般计税的增值税计税方式。 </w:t>
      </w:r>
    </w:p>
    <w:p>
      <w:pPr>
        <w:pStyle w:val="93"/>
        <w:snapToGrid w:val="0"/>
        <w:spacing w:before="0" w:after="0" w:line="440" w:lineRule="atLeast"/>
        <w:ind w:left="0" w:right="0" w:firstLine="424" w:firstLineChars="202"/>
        <w:jc w:val="both"/>
        <w:rPr>
          <w:rFonts w:ascii="宋体" w:hAnsi="宋体"/>
          <w:sz w:val="21"/>
          <w:szCs w:val="21"/>
        </w:rPr>
      </w:pPr>
      <w:r>
        <w:rPr>
          <w:rFonts w:hint="eastAsia" w:ascii="宋体" w:hAnsi="宋体"/>
          <w:sz w:val="21"/>
          <w:szCs w:val="21"/>
        </w:rPr>
        <w:t xml:space="preserve">5.3 合同费用组成： </w:t>
      </w:r>
    </w:p>
    <w:p>
      <w:pPr>
        <w:adjustRightInd w:val="0"/>
        <w:snapToGrid w:val="0"/>
        <w:spacing w:line="440" w:lineRule="atLeast"/>
        <w:ind w:firstLine="424" w:firstLineChars="202"/>
        <w:textAlignment w:val="baseline"/>
        <w:rPr>
          <w:rFonts w:ascii="宋体" w:hAnsi="宋体"/>
        </w:rPr>
      </w:pPr>
      <w:r>
        <w:rPr>
          <w:rFonts w:hint="eastAsia" w:ascii="宋体" w:hAnsi="宋体"/>
          <w:kern w:val="0"/>
        </w:rPr>
        <w:t>（1）合同价均已包括了为完成本合同工程所需的</w:t>
      </w:r>
      <w:r>
        <w:rPr>
          <w:rFonts w:hint="eastAsia" w:ascii="宋体" w:hAnsi="宋体"/>
        </w:rPr>
        <w:t>建安费、管理费、利润、税金等各项费用。</w:t>
      </w:r>
    </w:p>
    <w:p>
      <w:pPr>
        <w:adjustRightInd w:val="0"/>
        <w:snapToGrid w:val="0"/>
        <w:spacing w:line="440" w:lineRule="atLeast"/>
        <w:ind w:firstLine="424" w:firstLineChars="202"/>
        <w:textAlignment w:val="baseline"/>
        <w:rPr>
          <w:rFonts w:ascii="宋体" w:hAnsi="宋体"/>
        </w:rPr>
      </w:pPr>
      <w:r>
        <w:rPr>
          <w:rFonts w:hint="eastAsia" w:ascii="宋体" w:hAnsi="宋体"/>
        </w:rPr>
        <w:t>（2）</w:t>
      </w:r>
      <w:r>
        <w:rPr>
          <w:rFonts w:hint="eastAsia" w:ascii="宋体" w:hAnsi="宋体"/>
          <w:kern w:val="0"/>
        </w:rPr>
        <w:t>工程量清单中的安全生产费是指施工企业按照规定标准提取在成本中列支，专门用于完善和改进企业或项目安全生产条件的资金等（详见《企业安全生产费用提取和使用管理办法》财企〔2012〕16号）；</w:t>
      </w:r>
      <w:r>
        <w:rPr>
          <w:rFonts w:hint="eastAsia" w:ascii="宋体" w:hAnsi="宋体"/>
        </w:rPr>
        <w:t>其费用在最终结算时</w:t>
      </w:r>
      <w:r>
        <w:rPr>
          <w:rFonts w:hint="eastAsia" w:ascii="宋体" w:hAnsi="宋体"/>
          <w:kern w:val="0"/>
        </w:rPr>
        <w:t>按工程实际总造价的</w:t>
      </w:r>
      <w:r>
        <w:rPr>
          <w:rFonts w:hint="eastAsia" w:ascii="宋体" w:hAnsi="宋体"/>
        </w:rPr>
        <w:t>2%计取，单列在工程量清单中</w:t>
      </w:r>
      <w:r>
        <w:rPr>
          <w:rFonts w:hint="eastAsia" w:ascii="宋体" w:hAnsi="宋体"/>
          <w:kern w:val="0"/>
        </w:rPr>
        <w:t>，</w:t>
      </w:r>
      <w:r>
        <w:rPr>
          <w:rFonts w:hint="eastAsia" w:ascii="宋体" w:hAnsi="宋体"/>
        </w:rPr>
        <w:t>并由乙方包干使用。</w:t>
      </w:r>
    </w:p>
    <w:p>
      <w:pPr>
        <w:adjustRightInd w:val="0"/>
        <w:snapToGrid w:val="0"/>
        <w:spacing w:line="440" w:lineRule="atLeast"/>
        <w:ind w:firstLine="424" w:firstLineChars="202"/>
        <w:textAlignment w:val="baseline"/>
        <w:rPr>
          <w:rFonts w:ascii="宋体" w:hAnsi="宋体"/>
        </w:rPr>
      </w:pPr>
      <w:r>
        <w:rPr>
          <w:rFonts w:hint="eastAsia" w:ascii="宋体" w:hAnsi="宋体"/>
        </w:rPr>
        <w:t>（3）</w:t>
      </w:r>
      <w:r>
        <w:rPr>
          <w:rFonts w:hint="eastAsia" w:ascii="宋体" w:hAnsi="宋体" w:cs="宋体"/>
          <w:kern w:val="0"/>
        </w:rPr>
        <w:t>交通组织</w:t>
      </w:r>
      <w:r>
        <w:rPr>
          <w:rFonts w:ascii="宋体" w:hAnsi="宋体" w:cs="宋体"/>
          <w:kern w:val="0"/>
        </w:rPr>
        <w:t>维护费</w:t>
      </w:r>
      <w:r>
        <w:rPr>
          <w:rFonts w:hint="eastAsia" w:ascii="宋体" w:hAnsi="宋体"/>
          <w:kern w:val="0"/>
        </w:rPr>
        <w:t>是乙方在施工期间为保证交通安全、道路畅通而设置的临时安全设施和标志、标牌等</w:t>
      </w:r>
      <w:r>
        <w:rPr>
          <w:rFonts w:hint="eastAsia" w:ascii="宋体" w:hAnsi="宋体"/>
        </w:rPr>
        <w:t>费用，单列在工程量清单中</w:t>
      </w:r>
      <w:r>
        <w:rPr>
          <w:rFonts w:hint="eastAsia" w:ascii="宋体" w:hAnsi="宋体"/>
          <w:kern w:val="0"/>
        </w:rPr>
        <w:t>，</w:t>
      </w:r>
      <w:r>
        <w:rPr>
          <w:rFonts w:hint="eastAsia" w:ascii="宋体" w:hAnsi="宋体"/>
        </w:rPr>
        <w:t>并由乙方包干使用。</w:t>
      </w:r>
    </w:p>
    <w:p>
      <w:pPr>
        <w:spacing w:line="400" w:lineRule="exact"/>
        <w:ind w:firstLine="424" w:firstLineChars="202"/>
        <w:textAlignment w:val="baseline"/>
        <w:rPr>
          <w:rFonts w:ascii="宋体" w:hAnsi="宋体"/>
          <w:color w:val="000000"/>
        </w:rPr>
      </w:pPr>
      <w:r>
        <w:rPr>
          <w:rFonts w:hint="eastAsia" w:ascii="宋体" w:hAnsi="宋体"/>
          <w:color w:val="000000"/>
        </w:rPr>
        <w:t>（4）本合同内容经双方同意变更的，如果涉及到合同价款等增值税专用发票记载项目发生变化的，需要作废、重开、补开、红字开具增值税专用发票的，甲乙双方需履行各自的协助义务。</w:t>
      </w:r>
    </w:p>
    <w:p>
      <w:pPr>
        <w:adjustRightInd w:val="0"/>
        <w:snapToGrid w:val="0"/>
        <w:spacing w:line="440" w:lineRule="exact"/>
        <w:ind w:firstLine="422" w:firstLineChars="200"/>
        <w:rPr>
          <w:rFonts w:ascii="宋体" w:hAnsi="宋体"/>
          <w:b/>
        </w:rPr>
      </w:pPr>
      <w:r>
        <w:rPr>
          <w:rFonts w:hint="eastAsia" w:ascii="宋体" w:hAnsi="宋体"/>
          <w:b/>
        </w:rPr>
        <w:t>第6条  工程款的支付方式</w:t>
      </w:r>
    </w:p>
    <w:p>
      <w:pPr>
        <w:adjustRightInd w:val="0"/>
        <w:snapToGrid w:val="0"/>
        <w:spacing w:line="400" w:lineRule="exact"/>
        <w:ind w:firstLine="420" w:firstLineChars="200"/>
        <w:rPr>
          <w:rFonts w:ascii="宋体" w:hAnsi="宋体" w:cs="宋体"/>
        </w:rPr>
      </w:pPr>
      <w:r>
        <w:rPr>
          <w:rFonts w:hint="eastAsia" w:ascii="宋体" w:hAnsi="宋体" w:cs="宋体"/>
        </w:rPr>
        <w:t>6.1  第一次支付：合同签字生效后，甲方于7个工作日内支付合同金额</w:t>
      </w:r>
      <w:r>
        <w:rPr>
          <w:rFonts w:hint="eastAsia" w:ascii="宋体" w:hAnsi="宋体" w:cs="宋体"/>
          <w:b/>
          <w:bCs/>
          <w:u w:val="single"/>
        </w:rPr>
        <w:t xml:space="preserve"> 30 ％</w:t>
      </w:r>
      <w:r>
        <w:rPr>
          <w:rFonts w:hint="eastAsia" w:ascii="宋体" w:hAnsi="宋体" w:cs="宋体"/>
        </w:rPr>
        <w:t>的预付款。</w:t>
      </w:r>
    </w:p>
    <w:p>
      <w:pPr>
        <w:adjustRightInd w:val="0"/>
        <w:snapToGrid w:val="0"/>
        <w:spacing w:line="400" w:lineRule="exact"/>
        <w:ind w:firstLine="420" w:firstLineChars="200"/>
        <w:rPr>
          <w:rFonts w:ascii="宋体" w:hAnsi="宋体" w:cs="宋体"/>
        </w:rPr>
      </w:pPr>
      <w:r>
        <w:rPr>
          <w:rFonts w:hint="eastAsia" w:ascii="宋体" w:hAnsi="宋体" w:cs="宋体"/>
        </w:rPr>
        <w:t>6.2  第二次支付：支付金额=实际完成工程量×清单单价-预付款</w:t>
      </w:r>
    </w:p>
    <w:p>
      <w:pPr>
        <w:spacing w:line="400" w:lineRule="exact"/>
        <w:ind w:firstLine="424" w:firstLineChars="202"/>
        <w:rPr>
          <w:rFonts w:ascii="宋体" w:hAnsi="宋体" w:cs="宋体"/>
        </w:rPr>
      </w:pPr>
      <w:r>
        <w:rPr>
          <w:rFonts w:hint="eastAsia" w:ascii="宋体" w:hAnsi="宋体" w:cs="宋体"/>
        </w:rPr>
        <w:t>工程完工后由甲方组织对本项目安全、质量进行考核，在交（竣）工验收合格后，乙方应于20个工作日内向甲方提交经项目代表、监理工程师签字认可的工程计量结算资料，在7 个工作日内向乙方一次性支付至结算总额的</w:t>
      </w:r>
      <w:r>
        <w:rPr>
          <w:rFonts w:hint="eastAsia" w:ascii="宋体" w:hAnsi="宋体" w:cs="宋体"/>
          <w:b/>
          <w:bCs/>
          <w:u w:val="single"/>
        </w:rPr>
        <w:t xml:space="preserve"> 97 ％</w:t>
      </w:r>
      <w:r>
        <w:rPr>
          <w:rFonts w:hint="eastAsia" w:ascii="宋体" w:hAnsi="宋体" w:cs="宋体"/>
        </w:rPr>
        <w:t>。</w:t>
      </w:r>
    </w:p>
    <w:p>
      <w:pPr>
        <w:spacing w:line="400" w:lineRule="exact"/>
        <w:ind w:firstLine="424" w:firstLineChars="202"/>
        <w:rPr>
          <w:rFonts w:ascii="宋体" w:hAnsi="宋体"/>
        </w:rPr>
      </w:pPr>
      <w:r>
        <w:rPr>
          <w:rFonts w:hint="eastAsia" w:ascii="宋体" w:hAnsi="宋体"/>
        </w:rPr>
        <w:t>第三次支付：余</w:t>
      </w:r>
      <w:r>
        <w:rPr>
          <w:rFonts w:hint="eastAsia" w:ascii="宋体" w:hAnsi="宋体"/>
          <w:b/>
          <w:u w:val="single"/>
        </w:rPr>
        <w:t>　3　</w:t>
      </w:r>
      <w:r>
        <w:rPr>
          <w:rFonts w:hint="eastAsia" w:ascii="宋体" w:hAnsi="宋体"/>
        </w:rPr>
        <w:t>％作为质保金，一年缺陷责任期满，经甲方确认无质量问题后，在</w:t>
      </w:r>
      <w:r>
        <w:rPr>
          <w:rFonts w:hint="eastAsia" w:ascii="宋体" w:hAnsi="宋体"/>
          <w:b/>
          <w:u w:val="single"/>
        </w:rPr>
        <w:t xml:space="preserve"> 10 </w:t>
      </w:r>
      <w:r>
        <w:rPr>
          <w:rFonts w:hint="eastAsia" w:ascii="宋体" w:hAnsi="宋体"/>
        </w:rPr>
        <w:t>个工作日支付给乙方。</w:t>
      </w:r>
    </w:p>
    <w:p>
      <w:pPr>
        <w:adjustRightInd w:val="0"/>
        <w:snapToGrid w:val="0"/>
        <w:spacing w:line="440" w:lineRule="exact"/>
        <w:ind w:firstLine="420" w:firstLineChars="200"/>
        <w:rPr>
          <w:rFonts w:ascii="宋体" w:hAnsi="宋体"/>
        </w:rPr>
      </w:pPr>
      <w:r>
        <w:rPr>
          <w:rFonts w:hint="eastAsia" w:ascii="宋体" w:hAnsi="宋体"/>
        </w:rPr>
        <w:t>6.2  每次办理支付时，乙方向甲方提供相应支付金额的等额发票。</w:t>
      </w:r>
    </w:p>
    <w:p>
      <w:pPr>
        <w:adjustRightInd w:val="0"/>
        <w:snapToGrid w:val="0"/>
        <w:spacing w:line="440" w:lineRule="exact"/>
        <w:ind w:firstLine="422" w:firstLineChars="200"/>
        <w:rPr>
          <w:rFonts w:ascii="宋体" w:hAnsi="宋体"/>
          <w:b/>
        </w:rPr>
      </w:pPr>
      <w:r>
        <w:rPr>
          <w:rFonts w:hint="eastAsia" w:ascii="宋体" w:hAnsi="宋体"/>
          <w:b/>
        </w:rPr>
        <w:t>第7条  工程变更</w:t>
      </w:r>
    </w:p>
    <w:p>
      <w:pPr>
        <w:pStyle w:val="93"/>
        <w:snapToGrid w:val="0"/>
        <w:spacing w:before="0" w:after="0" w:line="440" w:lineRule="exact"/>
        <w:ind w:left="0" w:right="0" w:firstLine="420" w:firstLineChars="200"/>
        <w:jc w:val="both"/>
        <w:rPr>
          <w:sz w:val="21"/>
          <w:szCs w:val="21"/>
        </w:rPr>
      </w:pPr>
      <w:r>
        <w:rPr>
          <w:rFonts w:hint="eastAsia" w:hAnsi="宋体"/>
          <w:sz w:val="21"/>
          <w:szCs w:val="21"/>
        </w:rPr>
        <w:t>本单价合同签订后，</w:t>
      </w:r>
      <w:r>
        <w:rPr>
          <w:rFonts w:hint="eastAsia"/>
          <w:sz w:val="21"/>
          <w:szCs w:val="21"/>
        </w:rPr>
        <w:t>工程量在设计文件规定的工程量以内时，单价以工程量清单的单价为准；工程量若有变更或新增，</w:t>
      </w:r>
      <w:r>
        <w:rPr>
          <w:rFonts w:hint="eastAsia" w:ascii="宋体" w:hAnsi="宋体"/>
          <w:sz w:val="21"/>
          <w:szCs w:val="21"/>
        </w:rPr>
        <w:t>变更合同价款按下列方法进行：</w:t>
      </w:r>
      <w:r>
        <w:rPr>
          <w:rFonts w:ascii="宋体" w:hAnsi="宋体"/>
          <w:sz w:val="21"/>
          <w:szCs w:val="21"/>
        </w:rPr>
        <w:t xml:space="preserve"> </w:t>
      </w:r>
    </w:p>
    <w:p>
      <w:pPr>
        <w:adjustRightInd w:val="0"/>
        <w:snapToGrid w:val="0"/>
        <w:spacing w:line="440" w:lineRule="exact"/>
        <w:ind w:firstLine="420" w:firstLineChars="200"/>
        <w:rPr>
          <w:rFonts w:ascii="宋体" w:hAnsi="宋体"/>
        </w:rPr>
      </w:pPr>
      <w:r>
        <w:rPr>
          <w:rFonts w:hint="eastAsia" w:ascii="宋体" w:hAnsi="宋体"/>
        </w:rPr>
        <w:t>7.1  合同中已有适用于变更工程的价格，按合同已有的价格变更合同价款；</w:t>
      </w:r>
      <w:r>
        <w:rPr>
          <w:rFonts w:ascii="宋体" w:hAnsi="宋体"/>
        </w:rPr>
        <w:t xml:space="preserve"> </w:t>
      </w:r>
    </w:p>
    <w:p>
      <w:pPr>
        <w:adjustRightInd w:val="0"/>
        <w:snapToGrid w:val="0"/>
        <w:spacing w:line="440" w:lineRule="exact"/>
        <w:ind w:firstLine="420" w:firstLineChars="200"/>
        <w:rPr>
          <w:rFonts w:ascii="宋体" w:hAnsi="宋体"/>
        </w:rPr>
      </w:pPr>
      <w:r>
        <w:rPr>
          <w:rFonts w:hint="eastAsia" w:ascii="宋体" w:hAnsi="宋体"/>
        </w:rPr>
        <w:t>7.2  合同中只有类似于变更工程的价格，可以参照类似价格变更合同价款；</w:t>
      </w:r>
    </w:p>
    <w:p>
      <w:pPr>
        <w:adjustRightInd w:val="0"/>
        <w:snapToGrid w:val="0"/>
        <w:spacing w:line="440" w:lineRule="exact"/>
        <w:ind w:firstLine="420" w:firstLineChars="200"/>
        <w:rPr>
          <w:rFonts w:ascii="宋体" w:hAnsi="宋体"/>
        </w:rPr>
      </w:pPr>
      <w:r>
        <w:rPr>
          <w:rFonts w:hint="eastAsia" w:ascii="宋体" w:hAnsi="宋体"/>
        </w:rPr>
        <w:t>7.3  合同中没有适用于变更工程的价格，按甲方审定的</w:t>
      </w:r>
      <w:r>
        <w:rPr>
          <w:rFonts w:hint="eastAsia" w:ascii="宋体" w:hAnsi="宋体" w:cs="宋体"/>
        </w:rPr>
        <w:t>符合市场的合理</w:t>
      </w:r>
      <w:r>
        <w:rPr>
          <w:rFonts w:hint="eastAsia" w:ascii="宋体" w:hAnsi="宋体"/>
        </w:rPr>
        <w:t>价格执行。</w:t>
      </w:r>
    </w:p>
    <w:p>
      <w:pPr>
        <w:adjustRightInd w:val="0"/>
        <w:snapToGrid w:val="0"/>
        <w:spacing w:line="440" w:lineRule="exact"/>
        <w:ind w:firstLine="420"/>
        <w:rPr>
          <w:rFonts w:ascii="宋体" w:hAnsi="宋体"/>
          <w:b/>
        </w:rPr>
      </w:pPr>
      <w:r>
        <w:rPr>
          <w:rFonts w:hint="eastAsia" w:ascii="宋体" w:hAnsi="宋体"/>
          <w:b/>
        </w:rPr>
        <w:t>第8条  工期延误</w:t>
      </w:r>
    </w:p>
    <w:p>
      <w:pPr>
        <w:adjustRightInd w:val="0"/>
        <w:snapToGrid w:val="0"/>
        <w:spacing w:line="440" w:lineRule="exact"/>
        <w:ind w:firstLine="420"/>
        <w:rPr>
          <w:rFonts w:ascii="宋体" w:hAnsi="宋体"/>
        </w:rPr>
      </w:pPr>
      <w:r>
        <w:rPr>
          <w:rFonts w:hint="eastAsia" w:ascii="宋体" w:hAnsi="宋体"/>
        </w:rPr>
        <w:t>8.1  对以下造成完工日期推迟的延误，经甲方代表和监理（若有）确认，工期相应顺延：</w:t>
      </w:r>
    </w:p>
    <w:p>
      <w:pPr>
        <w:adjustRightInd w:val="0"/>
        <w:snapToGrid w:val="0"/>
        <w:spacing w:line="440" w:lineRule="exact"/>
        <w:ind w:firstLine="420"/>
        <w:rPr>
          <w:rFonts w:ascii="宋体" w:hAnsi="宋体"/>
        </w:rPr>
      </w:pPr>
      <w:r>
        <w:rPr>
          <w:rFonts w:hint="eastAsia" w:ascii="宋体" w:hAnsi="宋体"/>
        </w:rPr>
        <w:t>8.1.1  工程量增加和设计变更；</w:t>
      </w:r>
    </w:p>
    <w:p>
      <w:pPr>
        <w:adjustRightInd w:val="0"/>
        <w:snapToGrid w:val="0"/>
        <w:spacing w:line="440" w:lineRule="exact"/>
        <w:ind w:firstLine="420"/>
        <w:rPr>
          <w:rFonts w:ascii="宋体" w:hAnsi="宋体"/>
        </w:rPr>
      </w:pPr>
      <w:r>
        <w:rPr>
          <w:rFonts w:hint="eastAsia" w:ascii="宋体" w:hAnsi="宋体"/>
        </w:rPr>
        <w:t>8.1.2  不可抗力；</w:t>
      </w:r>
    </w:p>
    <w:p>
      <w:pPr>
        <w:adjustRightInd w:val="0"/>
        <w:snapToGrid w:val="0"/>
        <w:spacing w:line="440" w:lineRule="exact"/>
        <w:ind w:firstLine="420"/>
        <w:rPr>
          <w:rFonts w:ascii="宋体" w:hAnsi="宋体"/>
        </w:rPr>
      </w:pPr>
      <w:r>
        <w:rPr>
          <w:rFonts w:hint="eastAsia" w:ascii="宋体" w:hAnsi="宋体"/>
        </w:rPr>
        <w:t>8.1.3  国家法定节假日；</w:t>
      </w:r>
    </w:p>
    <w:p>
      <w:pPr>
        <w:adjustRightInd w:val="0"/>
        <w:snapToGrid w:val="0"/>
        <w:spacing w:line="440" w:lineRule="exact"/>
        <w:ind w:firstLine="420"/>
        <w:rPr>
          <w:rFonts w:ascii="宋体" w:hAnsi="宋体"/>
        </w:rPr>
      </w:pPr>
      <w:r>
        <w:rPr>
          <w:rFonts w:hint="eastAsia" w:ascii="宋体" w:hAnsi="宋体"/>
        </w:rPr>
        <w:t xml:space="preserve">8.1.4  </w:t>
      </w:r>
      <w:r>
        <w:rPr>
          <w:rFonts w:hint="eastAsia" w:ascii="宋体" w:hAnsi="宋体" w:cs="宋体"/>
        </w:rPr>
        <w:t>非乙方原因；</w:t>
      </w:r>
    </w:p>
    <w:p>
      <w:pPr>
        <w:adjustRightInd w:val="0"/>
        <w:snapToGrid w:val="0"/>
        <w:spacing w:line="440" w:lineRule="exact"/>
        <w:ind w:firstLine="420"/>
        <w:rPr>
          <w:rFonts w:ascii="宋体" w:hAnsi="宋体"/>
        </w:rPr>
      </w:pPr>
      <w:r>
        <w:rPr>
          <w:rFonts w:hint="eastAsia" w:ascii="宋体" w:hAnsi="宋体"/>
        </w:rPr>
        <w:t>8.1.5  甲方同意工期相应顺延的其他情况；</w:t>
      </w:r>
    </w:p>
    <w:p>
      <w:pPr>
        <w:adjustRightInd w:val="0"/>
        <w:snapToGrid w:val="0"/>
        <w:spacing w:line="440" w:lineRule="exact"/>
        <w:ind w:firstLine="420"/>
        <w:rPr>
          <w:rFonts w:ascii="宋体" w:hAnsi="宋体"/>
        </w:rPr>
      </w:pPr>
      <w:r>
        <w:rPr>
          <w:rFonts w:hint="eastAsia" w:ascii="宋体" w:hAnsi="宋体"/>
        </w:rPr>
        <w:t>8.2  由于乙方原因造成的工期延误，每天延误按合同总价的万分之一进行处罚，罚款最高限额为合同总价的5％</w:t>
      </w:r>
    </w:p>
    <w:p>
      <w:pPr>
        <w:adjustRightInd w:val="0"/>
        <w:snapToGrid w:val="0"/>
        <w:spacing w:line="440" w:lineRule="exact"/>
        <w:ind w:firstLine="422" w:firstLineChars="200"/>
        <w:rPr>
          <w:rFonts w:ascii="宋体" w:hAnsi="宋体"/>
          <w:b/>
        </w:rPr>
      </w:pPr>
      <w:r>
        <w:rPr>
          <w:rFonts w:hint="eastAsia" w:ascii="宋体" w:hAnsi="宋体"/>
          <w:b/>
        </w:rPr>
        <w:t>第9条  交（竣）工验收</w:t>
      </w:r>
    </w:p>
    <w:p>
      <w:pPr>
        <w:adjustRightInd w:val="0"/>
        <w:snapToGrid w:val="0"/>
        <w:spacing w:line="440" w:lineRule="exact"/>
        <w:ind w:firstLine="420"/>
        <w:rPr>
          <w:rFonts w:ascii="宋体" w:hAnsi="宋体"/>
        </w:rPr>
      </w:pPr>
      <w:r>
        <w:rPr>
          <w:rFonts w:hint="eastAsia" w:ascii="宋体" w:hAnsi="宋体"/>
        </w:rPr>
        <w:t xml:space="preserve">9.1  </w:t>
      </w:r>
      <w:r>
        <w:rPr>
          <w:rFonts w:hint="eastAsia" w:ascii="宋体"/>
          <w:bCs/>
          <w:spacing w:val="6"/>
        </w:rPr>
        <w:t>验收时间</w:t>
      </w:r>
    </w:p>
    <w:p>
      <w:pPr>
        <w:adjustRightInd w:val="0"/>
        <w:snapToGrid w:val="0"/>
        <w:spacing w:line="440" w:lineRule="exact"/>
        <w:ind w:firstLine="420"/>
        <w:rPr>
          <w:rFonts w:ascii="宋体" w:hAnsi="宋体"/>
        </w:rPr>
      </w:pPr>
      <w:r>
        <w:rPr>
          <w:rFonts w:hint="eastAsia" w:ascii="宋体" w:hAnsi="宋体"/>
        </w:rPr>
        <w:t xml:space="preserve">9.1.1  </w:t>
      </w:r>
      <w:r>
        <w:rPr>
          <w:rFonts w:hint="eastAsia" w:ascii="宋体"/>
          <w:bCs/>
          <w:spacing w:val="6"/>
        </w:rPr>
        <w:t>在</w:t>
      </w:r>
      <w:r>
        <w:rPr>
          <w:rFonts w:hint="eastAsia" w:ascii="宋体" w:hAnsi="宋体"/>
        </w:rPr>
        <w:t>工程完工后，</w:t>
      </w:r>
      <w:r>
        <w:rPr>
          <w:rFonts w:hint="eastAsia" w:ascii="宋体"/>
          <w:bCs/>
          <w:spacing w:val="6"/>
        </w:rPr>
        <w:t>乙方应于</w:t>
      </w:r>
      <w:r>
        <w:rPr>
          <w:rFonts w:hint="eastAsia" w:ascii="宋体" w:hAnsi="宋体"/>
          <w:u w:val="single"/>
        </w:rPr>
        <w:t xml:space="preserve"> 5 </w:t>
      </w:r>
      <w:r>
        <w:rPr>
          <w:rFonts w:hint="eastAsia" w:ascii="宋体"/>
        </w:rPr>
        <w:t>个工作日内向甲方提交初验资料及交（竣）工验收申请，提请甲方尽快</w:t>
      </w:r>
      <w:r>
        <w:rPr>
          <w:rFonts w:hint="eastAsia" w:ascii="宋体" w:hAnsi="宋体"/>
        </w:rPr>
        <w:t>组织外业验收并移交场地</w:t>
      </w:r>
      <w:r>
        <w:rPr>
          <w:rFonts w:hint="eastAsia" w:ascii="宋体"/>
        </w:rPr>
        <w:t>。</w:t>
      </w:r>
    </w:p>
    <w:p>
      <w:pPr>
        <w:adjustRightInd w:val="0"/>
        <w:snapToGrid w:val="0"/>
        <w:spacing w:line="440" w:lineRule="exact"/>
        <w:ind w:firstLine="420"/>
        <w:rPr>
          <w:rFonts w:ascii="宋体" w:hAnsi="宋体"/>
        </w:rPr>
      </w:pPr>
      <w:r>
        <w:rPr>
          <w:rFonts w:hint="eastAsia" w:ascii="宋体"/>
        </w:rPr>
        <w:t>9.1.2  在收到</w:t>
      </w:r>
      <w:r>
        <w:rPr>
          <w:rFonts w:hint="eastAsia" w:ascii="宋体"/>
          <w:bCs/>
          <w:spacing w:val="6"/>
        </w:rPr>
        <w:t>乙方</w:t>
      </w:r>
      <w:r>
        <w:rPr>
          <w:rFonts w:hint="eastAsia" w:ascii="宋体"/>
        </w:rPr>
        <w:t>的初验资料及交（竣）工验收申请后，</w:t>
      </w:r>
      <w:r>
        <w:rPr>
          <w:rFonts w:hint="eastAsia" w:ascii="宋体" w:hAnsi="宋体"/>
        </w:rPr>
        <w:t>甲方应在</w:t>
      </w:r>
      <w:r>
        <w:rPr>
          <w:rFonts w:hint="eastAsia" w:ascii="宋体" w:hAnsi="宋体"/>
          <w:u w:val="single"/>
        </w:rPr>
        <w:t xml:space="preserve"> 5 </w:t>
      </w:r>
      <w:r>
        <w:rPr>
          <w:rFonts w:hint="eastAsia" w:ascii="宋体" w:hAnsi="宋体"/>
        </w:rPr>
        <w:t>个工作日内及时会同相关单位和部门组织外业验收并接收场地。若在接到乙方完工通知后的期限内未到场验收，视为</w:t>
      </w:r>
      <w:r>
        <w:rPr>
          <w:rFonts w:hint="eastAsia" w:ascii="宋体"/>
        </w:rPr>
        <w:t>甲方已验收合格并接收场地</w:t>
      </w:r>
      <w:r>
        <w:rPr>
          <w:rFonts w:hint="eastAsia" w:ascii="宋体" w:hAnsi="宋体"/>
        </w:rPr>
        <w:t>，交付使用。</w:t>
      </w:r>
    </w:p>
    <w:p>
      <w:pPr>
        <w:adjustRightInd w:val="0"/>
        <w:snapToGrid w:val="0"/>
        <w:spacing w:line="440" w:lineRule="exact"/>
        <w:ind w:firstLine="444" w:firstLineChars="200"/>
      </w:pPr>
      <w:r>
        <w:rPr>
          <w:rFonts w:hint="eastAsia" w:ascii="宋体"/>
          <w:bCs/>
          <w:spacing w:val="6"/>
        </w:rPr>
        <w:t>9.2  验收标准</w:t>
      </w:r>
      <w:r>
        <w:rPr>
          <w:rFonts w:hint="eastAsia"/>
        </w:rPr>
        <w:t>：JTG/T D81－2017《公路交通安全设施设计细则》、JTG D81－2017《公路交通设施设计规范》、JTJ F71－2006《公路交通安全设施施工技术规范》、GB 5768.3－2009《道路交通标志和标线》、《公路工程质量检验评定标准》（JTG F80/1-2017）JTG及其他相关的验收规范和标准。</w:t>
      </w:r>
    </w:p>
    <w:p>
      <w:pPr>
        <w:adjustRightInd w:val="0"/>
        <w:snapToGrid w:val="0"/>
        <w:spacing w:line="440" w:lineRule="exact"/>
        <w:ind w:firstLine="420" w:firstLineChars="200"/>
        <w:rPr>
          <w:rFonts w:ascii="宋体" w:hAnsi="宋体"/>
        </w:rPr>
      </w:pPr>
      <w:r>
        <w:rPr>
          <w:rFonts w:hint="eastAsia" w:ascii="宋体" w:hAnsi="宋体"/>
        </w:rPr>
        <w:t>9.3  如验收中出现达不到技术规范和行业标准的问题，经质量监督单位确认，设计单位和监理单位（若有）出具意见，乙方应无条件及时采取补救措施处理。</w:t>
      </w:r>
    </w:p>
    <w:p>
      <w:pPr>
        <w:adjustRightInd w:val="0"/>
        <w:snapToGrid w:val="0"/>
        <w:spacing w:line="440" w:lineRule="exact"/>
        <w:ind w:firstLine="426" w:firstLineChars="202"/>
        <w:rPr>
          <w:rFonts w:ascii="宋体" w:hAnsi="宋体"/>
          <w:b/>
        </w:rPr>
      </w:pPr>
      <w:r>
        <w:rPr>
          <w:rFonts w:hint="eastAsia" w:ascii="宋体" w:hAnsi="宋体"/>
          <w:b/>
        </w:rPr>
        <w:t>第10条  工程缺陷责任期</w:t>
      </w:r>
    </w:p>
    <w:p>
      <w:pPr>
        <w:adjustRightInd w:val="0"/>
        <w:snapToGrid w:val="0"/>
        <w:spacing w:line="440" w:lineRule="exact"/>
        <w:ind w:firstLine="424" w:firstLineChars="202"/>
        <w:rPr>
          <w:rFonts w:ascii="宋体" w:hAnsi="宋体"/>
        </w:rPr>
      </w:pPr>
      <w:r>
        <w:rPr>
          <w:rFonts w:hint="eastAsia" w:ascii="宋体" w:hAnsi="宋体"/>
        </w:rPr>
        <w:t>10.1  本项目</w:t>
      </w:r>
      <w:r>
        <w:rPr>
          <w:rFonts w:ascii="宋体" w:hAnsi="宋体"/>
        </w:rPr>
        <w:t>缺陷责任期：自实际交工日期起</w:t>
      </w:r>
      <w:r>
        <w:rPr>
          <w:rFonts w:hint="eastAsia" w:ascii="宋体" w:hAnsi="宋体"/>
          <w:b/>
          <w:bCs/>
          <w:u w:val="single"/>
        </w:rPr>
        <w:t>1</w:t>
      </w:r>
      <w:r>
        <w:rPr>
          <w:rFonts w:hint="eastAsia" w:ascii="宋体" w:hAnsi="宋体"/>
        </w:rPr>
        <w:t>年缺陷责任期；</w:t>
      </w:r>
    </w:p>
    <w:p>
      <w:pPr>
        <w:adjustRightInd w:val="0"/>
        <w:snapToGrid w:val="0"/>
        <w:spacing w:line="440" w:lineRule="exact"/>
        <w:ind w:firstLine="424" w:firstLineChars="202"/>
        <w:rPr>
          <w:rFonts w:ascii="宋体" w:hAnsi="宋体"/>
        </w:rPr>
      </w:pPr>
      <w:r>
        <w:rPr>
          <w:rFonts w:hint="eastAsia" w:ascii="宋体" w:hAnsi="宋体"/>
        </w:rPr>
        <w:t xml:space="preserve">10.2  </w:t>
      </w:r>
      <w:r>
        <w:rPr>
          <w:rFonts w:ascii="宋体" w:hAnsi="宋体"/>
        </w:rPr>
        <w:t>缺陷责任期</w:t>
      </w:r>
      <w:r>
        <w:rPr>
          <w:rFonts w:hint="eastAsia" w:ascii="宋体" w:hAnsi="宋体"/>
        </w:rPr>
        <w:t>内的修复工作由乙方实施，如因乙方原因造成的工程质量缺陷，乙方应在接到甲方修复通知后48小时内进场施工，否则甲方可以聘请第三方单位进行整改，相关合理费用由乙方承担</w:t>
      </w:r>
      <w:r>
        <w:rPr>
          <w:rFonts w:hint="eastAsia" w:ascii="宋体" w:hAnsi="宋体" w:cs="宋体"/>
        </w:rPr>
        <w:t>，但甲方应事先书面通知乙方</w:t>
      </w:r>
      <w:r>
        <w:rPr>
          <w:rFonts w:hint="eastAsia" w:ascii="宋体" w:hAnsi="宋体"/>
        </w:rPr>
        <w:t>。</w:t>
      </w:r>
    </w:p>
    <w:p>
      <w:pPr>
        <w:adjustRightInd w:val="0"/>
        <w:snapToGrid w:val="0"/>
        <w:spacing w:line="440" w:lineRule="exact"/>
        <w:ind w:firstLine="422" w:firstLineChars="200"/>
        <w:rPr>
          <w:rFonts w:ascii="宋体" w:hAnsi="宋体"/>
        </w:rPr>
      </w:pPr>
      <w:r>
        <w:rPr>
          <w:rFonts w:hint="eastAsia" w:ascii="宋体" w:hAnsi="宋体"/>
          <w:b/>
        </w:rPr>
        <w:t>第11条  违约和争议</w:t>
      </w:r>
    </w:p>
    <w:p>
      <w:pPr>
        <w:adjustRightInd w:val="0"/>
        <w:snapToGrid w:val="0"/>
        <w:spacing w:line="440" w:lineRule="exact"/>
        <w:ind w:firstLine="424" w:firstLineChars="202"/>
        <w:rPr>
          <w:rFonts w:ascii="宋体" w:hAnsi="宋体"/>
        </w:rPr>
      </w:pPr>
      <w:r>
        <w:rPr>
          <w:rFonts w:hint="eastAsia" w:ascii="宋体" w:hAnsi="宋体"/>
        </w:rPr>
        <w:t xml:space="preserve">11.1 违约 </w:t>
      </w:r>
    </w:p>
    <w:p>
      <w:pPr>
        <w:adjustRightInd w:val="0"/>
        <w:snapToGrid w:val="0"/>
        <w:spacing w:line="440" w:lineRule="exact"/>
        <w:ind w:firstLine="424" w:firstLineChars="202"/>
        <w:rPr>
          <w:rFonts w:ascii="宋体" w:hAnsi="宋体"/>
        </w:rPr>
      </w:pPr>
      <w:r>
        <w:rPr>
          <w:rFonts w:hint="eastAsia" w:ascii="宋体" w:hAnsi="宋体"/>
        </w:rPr>
        <w:t>11.1.1 甲方违约。当发生下列情况时，甲方承担违约责任，按合同总价的</w:t>
      </w:r>
      <w:r>
        <w:rPr>
          <w:rFonts w:hint="eastAsia" w:ascii="宋体" w:hAnsi="宋体"/>
          <w:u w:val="single"/>
        </w:rPr>
        <w:t xml:space="preserve"> </w:t>
      </w:r>
      <w:r>
        <w:rPr>
          <w:rFonts w:hint="eastAsia" w:ascii="宋体" w:hAnsi="宋体"/>
          <w:b/>
          <w:u w:val="single"/>
        </w:rPr>
        <w:t>5</w:t>
      </w:r>
      <w:r>
        <w:rPr>
          <w:rFonts w:hint="eastAsia" w:ascii="宋体" w:hAnsi="宋体"/>
          <w:u w:val="single"/>
        </w:rPr>
        <w:t xml:space="preserve"> </w:t>
      </w:r>
      <w:r>
        <w:rPr>
          <w:rFonts w:hint="eastAsia" w:ascii="宋体" w:hAnsi="宋体"/>
        </w:rPr>
        <w:t>％</w:t>
      </w:r>
      <w:r>
        <w:rPr>
          <w:rFonts w:hint="eastAsia" w:ascii="宋体" w:hAnsi="宋体" w:cs="宋体"/>
          <w:color w:val="000000"/>
          <w:kern w:val="0"/>
        </w:rPr>
        <w:t>向乙方支付违约金，并应</w:t>
      </w:r>
      <w:r>
        <w:rPr>
          <w:rFonts w:hint="eastAsia" w:ascii="宋体" w:hAnsi="宋体"/>
        </w:rPr>
        <w:t>赔偿因其违约给乙方造成的全部损失。</w:t>
      </w:r>
    </w:p>
    <w:p>
      <w:pPr>
        <w:adjustRightInd w:val="0"/>
        <w:snapToGrid w:val="0"/>
        <w:spacing w:line="440" w:lineRule="exact"/>
        <w:ind w:firstLine="424" w:firstLineChars="202"/>
        <w:rPr>
          <w:rFonts w:ascii="宋体" w:hAnsi="宋体"/>
        </w:rPr>
      </w:pPr>
      <w:r>
        <w:rPr>
          <w:rFonts w:hint="eastAsia" w:ascii="宋体" w:hAnsi="宋体"/>
        </w:rPr>
        <w:t xml:space="preserve">11.1.1.1 甲方不按合同约定且无正当理由不组织工程验收并接收场地； </w:t>
      </w:r>
    </w:p>
    <w:p>
      <w:pPr>
        <w:adjustRightInd w:val="0"/>
        <w:snapToGrid w:val="0"/>
        <w:spacing w:line="440" w:lineRule="exact"/>
        <w:ind w:firstLine="424" w:firstLineChars="202"/>
        <w:rPr>
          <w:rFonts w:ascii="宋体" w:hAnsi="宋体"/>
        </w:rPr>
      </w:pPr>
      <w:r>
        <w:rPr>
          <w:rFonts w:hint="eastAsia" w:ascii="宋体" w:hAnsi="宋体"/>
        </w:rPr>
        <w:t>11.1.1.2 甲方不按合同约定且无正当理由不支付工程结算价款；</w:t>
      </w:r>
    </w:p>
    <w:p>
      <w:pPr>
        <w:adjustRightInd w:val="0"/>
        <w:snapToGrid w:val="0"/>
        <w:spacing w:line="440" w:lineRule="exact"/>
        <w:ind w:firstLine="424" w:firstLineChars="202"/>
        <w:rPr>
          <w:rFonts w:ascii="宋体" w:hAnsi="宋体"/>
        </w:rPr>
      </w:pPr>
      <w:r>
        <w:rPr>
          <w:rFonts w:hint="eastAsia" w:ascii="宋体" w:hAnsi="宋体"/>
        </w:rPr>
        <w:t>11.1.1.3 甲方不履行合同义务或不按合同约定履行义务的其他情况。</w:t>
      </w:r>
    </w:p>
    <w:p>
      <w:pPr>
        <w:autoSpaceDE w:val="0"/>
        <w:autoSpaceDN w:val="0"/>
        <w:adjustRightInd w:val="0"/>
        <w:snapToGrid w:val="0"/>
        <w:spacing w:line="500" w:lineRule="exact"/>
        <w:ind w:firstLine="424" w:firstLineChars="202"/>
        <w:rPr>
          <w:rFonts w:ascii="宋体" w:hAnsi="宋体" w:cs="宋体"/>
          <w:color w:val="000000"/>
          <w:kern w:val="0"/>
        </w:rPr>
      </w:pPr>
      <w:r>
        <w:rPr>
          <w:rFonts w:hint="eastAsia" w:ascii="宋体" w:hAnsi="宋体" w:cs="宋体"/>
          <w:color w:val="000000"/>
          <w:kern w:val="0"/>
        </w:rPr>
        <w:t>11.1.1.4 甲方逾期支付工程款的，每迟延一天，按应付款金额的1%向乙方支付逾期违约金，直至付清。</w:t>
      </w:r>
    </w:p>
    <w:p>
      <w:pPr>
        <w:adjustRightInd w:val="0"/>
        <w:snapToGrid w:val="0"/>
        <w:spacing w:line="440" w:lineRule="exact"/>
        <w:ind w:firstLine="424" w:firstLineChars="202"/>
        <w:rPr>
          <w:rFonts w:ascii="宋体" w:hAnsi="宋体"/>
        </w:rPr>
      </w:pPr>
      <w:r>
        <w:rPr>
          <w:rFonts w:hint="eastAsia" w:ascii="宋体" w:hAnsi="宋体"/>
        </w:rPr>
        <w:t>11.1.2 乙方违约。当发生下列情况时，乙方承担违约责任，按合同总价的</w:t>
      </w:r>
      <w:r>
        <w:rPr>
          <w:rFonts w:hint="eastAsia" w:ascii="宋体" w:hAnsi="宋体"/>
          <w:u w:val="single"/>
        </w:rPr>
        <w:t xml:space="preserve"> </w:t>
      </w:r>
      <w:r>
        <w:rPr>
          <w:rFonts w:hint="eastAsia" w:ascii="宋体" w:hAnsi="宋体"/>
          <w:b/>
          <w:u w:val="single"/>
        </w:rPr>
        <w:t>5</w:t>
      </w:r>
      <w:r>
        <w:rPr>
          <w:rFonts w:hint="eastAsia" w:ascii="宋体" w:hAnsi="宋体"/>
          <w:u w:val="single"/>
        </w:rPr>
        <w:t xml:space="preserve"> </w:t>
      </w:r>
      <w:r>
        <w:rPr>
          <w:rFonts w:hint="eastAsia" w:ascii="宋体" w:hAnsi="宋体"/>
        </w:rPr>
        <w:t>％赔偿因其违约给甲方造成的经济损失。</w:t>
      </w:r>
    </w:p>
    <w:p>
      <w:pPr>
        <w:adjustRightInd w:val="0"/>
        <w:snapToGrid w:val="0"/>
        <w:spacing w:line="440" w:lineRule="exact"/>
        <w:ind w:firstLine="424" w:firstLineChars="202"/>
        <w:rPr>
          <w:rFonts w:ascii="宋体" w:hAnsi="宋体"/>
        </w:rPr>
      </w:pPr>
      <w:r>
        <w:rPr>
          <w:rFonts w:hint="eastAsia" w:ascii="宋体" w:hAnsi="宋体"/>
        </w:rPr>
        <w:t xml:space="preserve">11.1.2.1 因乙方原因工程质量达不到合同约定的质量标准经整改仍不达标的； </w:t>
      </w:r>
    </w:p>
    <w:p>
      <w:pPr>
        <w:adjustRightInd w:val="0"/>
        <w:snapToGrid w:val="0"/>
        <w:spacing w:line="440" w:lineRule="exact"/>
        <w:ind w:firstLine="424" w:firstLineChars="202"/>
        <w:rPr>
          <w:rFonts w:ascii="宋体" w:hAnsi="宋体"/>
        </w:rPr>
      </w:pPr>
      <w:r>
        <w:rPr>
          <w:rFonts w:hint="eastAsia" w:ascii="宋体" w:hAnsi="宋体"/>
        </w:rPr>
        <w:t xml:space="preserve">11.1.2.2 乙方不履行合同义务或不按合同约定履行义务的其他情况。 </w:t>
      </w:r>
    </w:p>
    <w:p>
      <w:pPr>
        <w:adjustRightInd w:val="0"/>
        <w:snapToGrid w:val="0"/>
        <w:spacing w:line="440" w:lineRule="exact"/>
        <w:ind w:firstLine="424" w:firstLineChars="202"/>
        <w:rPr>
          <w:rFonts w:ascii="宋体" w:hAnsi="宋体"/>
        </w:rPr>
      </w:pPr>
      <w:r>
        <w:rPr>
          <w:rFonts w:hint="eastAsia" w:ascii="宋体" w:hAnsi="宋体"/>
        </w:rPr>
        <w:t xml:space="preserve">11.1.3 一方违约后，另一方要求违约方继续履行合同时，违约方承担上述违约责任后仍应继续履行合同。 </w:t>
      </w:r>
    </w:p>
    <w:p>
      <w:pPr>
        <w:adjustRightInd w:val="0"/>
        <w:snapToGrid w:val="0"/>
        <w:spacing w:line="440" w:lineRule="exact"/>
        <w:ind w:firstLine="424" w:firstLineChars="202"/>
        <w:rPr>
          <w:rFonts w:ascii="宋体" w:hAnsi="宋体"/>
        </w:rPr>
      </w:pPr>
      <w:r>
        <w:rPr>
          <w:rFonts w:hint="eastAsia" w:ascii="宋体" w:hAnsi="宋体"/>
        </w:rPr>
        <w:t xml:space="preserve">11.2 争议 </w:t>
      </w:r>
    </w:p>
    <w:p>
      <w:pPr>
        <w:adjustRightInd w:val="0"/>
        <w:snapToGrid w:val="0"/>
        <w:spacing w:line="440" w:lineRule="exact"/>
        <w:ind w:firstLine="424" w:firstLineChars="202"/>
        <w:rPr>
          <w:rFonts w:ascii="宋体" w:hAnsi="宋体"/>
        </w:rPr>
      </w:pPr>
      <w:r>
        <w:rPr>
          <w:rFonts w:hint="eastAsia" w:ascii="宋体" w:hAnsi="宋体"/>
        </w:rPr>
        <w:t xml:space="preserve">11.2.1 甲、乙双方在履行合同时发生争议，可以和解或者要求有关主管部门调解。当事人不愿和解、调解或者和解、调解不成的，任何一方可向工程所在地的人民法院提起诉讼； </w:t>
      </w:r>
    </w:p>
    <w:p>
      <w:pPr>
        <w:adjustRightInd w:val="0"/>
        <w:snapToGrid w:val="0"/>
        <w:spacing w:line="440" w:lineRule="exact"/>
        <w:ind w:firstLine="424" w:firstLineChars="202"/>
        <w:rPr>
          <w:rFonts w:ascii="宋体" w:hAnsi="宋体"/>
        </w:rPr>
      </w:pPr>
      <w:r>
        <w:rPr>
          <w:rFonts w:hint="eastAsia" w:ascii="宋体" w:hAnsi="宋体"/>
        </w:rPr>
        <w:t xml:space="preserve">11.2.2 发生争议后，除非出现下列情况的，双方都应继续履行合同，保持施工连续，保护好已完工程： </w:t>
      </w:r>
    </w:p>
    <w:p>
      <w:pPr>
        <w:adjustRightInd w:val="0"/>
        <w:snapToGrid w:val="0"/>
        <w:spacing w:line="440" w:lineRule="exact"/>
        <w:ind w:firstLine="424" w:firstLineChars="202"/>
        <w:rPr>
          <w:rFonts w:ascii="宋体" w:hAnsi="宋体"/>
        </w:rPr>
      </w:pPr>
      <w:r>
        <w:rPr>
          <w:rFonts w:hint="eastAsia" w:ascii="宋体" w:hAnsi="宋体"/>
        </w:rPr>
        <w:t xml:space="preserve">11.2.2.1 单方违约导致合同确已无法履行，双方协议停止施工； </w:t>
      </w:r>
    </w:p>
    <w:p>
      <w:pPr>
        <w:adjustRightInd w:val="0"/>
        <w:snapToGrid w:val="0"/>
        <w:spacing w:line="440" w:lineRule="exact"/>
        <w:ind w:firstLine="424" w:firstLineChars="202"/>
        <w:rPr>
          <w:rFonts w:ascii="宋体" w:hAnsi="宋体"/>
        </w:rPr>
      </w:pPr>
      <w:r>
        <w:rPr>
          <w:rFonts w:hint="eastAsia" w:ascii="宋体" w:hAnsi="宋体"/>
        </w:rPr>
        <w:t xml:space="preserve">11.2.2.2 调解要求停止施工，且为双方接受； </w:t>
      </w:r>
    </w:p>
    <w:p>
      <w:pPr>
        <w:adjustRightInd w:val="0"/>
        <w:snapToGrid w:val="0"/>
        <w:spacing w:line="440" w:lineRule="exact"/>
        <w:ind w:firstLine="424" w:firstLineChars="202"/>
        <w:rPr>
          <w:rFonts w:ascii="宋体" w:hAnsi="宋体"/>
        </w:rPr>
      </w:pPr>
      <w:r>
        <w:rPr>
          <w:rFonts w:hint="eastAsia" w:ascii="宋体" w:hAnsi="宋体"/>
        </w:rPr>
        <w:t>11.2.2.3 法院要求停止施工。</w:t>
      </w:r>
    </w:p>
    <w:p>
      <w:pPr>
        <w:adjustRightInd w:val="0"/>
        <w:snapToGrid w:val="0"/>
        <w:spacing w:line="440" w:lineRule="exact"/>
        <w:ind w:firstLine="422" w:firstLineChars="200"/>
        <w:rPr>
          <w:rFonts w:ascii="宋体" w:hAnsi="宋体"/>
          <w:b/>
        </w:rPr>
      </w:pPr>
      <w:r>
        <w:rPr>
          <w:rFonts w:hint="eastAsia" w:ascii="宋体" w:hAnsi="宋体"/>
          <w:b/>
        </w:rPr>
        <w:t>第12条  其他约定或补充条款</w:t>
      </w:r>
    </w:p>
    <w:p>
      <w:pPr>
        <w:adjustRightInd w:val="0"/>
        <w:snapToGrid w:val="0"/>
        <w:spacing w:line="440" w:lineRule="exact"/>
        <w:ind w:firstLine="420"/>
        <w:rPr>
          <w:rFonts w:ascii="宋体"/>
        </w:rPr>
      </w:pPr>
      <w:r>
        <w:rPr>
          <w:rFonts w:hint="eastAsia" w:ascii="宋体"/>
        </w:rPr>
        <w:t>12.1  双方有关工程的洽商、变更等书面协议或文件视为本合同的组成部分。</w:t>
      </w:r>
    </w:p>
    <w:p>
      <w:pPr>
        <w:adjustRightInd w:val="0"/>
        <w:snapToGrid w:val="0"/>
        <w:spacing w:line="440" w:lineRule="exact"/>
        <w:ind w:firstLine="422" w:firstLineChars="200"/>
        <w:rPr>
          <w:rFonts w:ascii="宋体" w:hAnsi="宋体"/>
          <w:b/>
        </w:rPr>
      </w:pPr>
      <w:r>
        <w:rPr>
          <w:rFonts w:hint="eastAsia" w:ascii="宋体" w:hAnsi="宋体"/>
          <w:b/>
        </w:rPr>
        <w:t>第13条  合同订立地点、份数及时效</w:t>
      </w:r>
    </w:p>
    <w:p>
      <w:pPr>
        <w:pStyle w:val="93"/>
        <w:snapToGrid w:val="0"/>
        <w:spacing w:before="0" w:after="0" w:line="440" w:lineRule="exact"/>
        <w:ind w:left="0" w:right="0" w:firstLine="401" w:firstLineChars="191"/>
        <w:jc w:val="both"/>
        <w:rPr>
          <w:rFonts w:ascii="宋体"/>
          <w:sz w:val="21"/>
          <w:szCs w:val="21"/>
        </w:rPr>
      </w:pPr>
      <w:r>
        <w:rPr>
          <w:rFonts w:hint="eastAsia" w:ascii="宋体"/>
          <w:sz w:val="21"/>
          <w:szCs w:val="21"/>
        </w:rPr>
        <w:t>13.1 合同订立地点：</w:t>
      </w:r>
      <w:r>
        <w:rPr>
          <w:rFonts w:hint="eastAsia"/>
          <w:sz w:val="21"/>
          <w:szCs w:val="21"/>
        </w:rPr>
        <w:t>重庆市高新区兰花小区特一号；</w:t>
      </w:r>
    </w:p>
    <w:p>
      <w:pPr>
        <w:adjustRightInd w:val="0"/>
        <w:snapToGrid w:val="0"/>
        <w:spacing w:line="440" w:lineRule="exact"/>
        <w:ind w:firstLine="401" w:firstLineChars="191"/>
      </w:pPr>
      <w:r>
        <w:rPr>
          <w:rFonts w:hint="eastAsia" w:ascii="宋体"/>
        </w:rPr>
        <w:t>13.2 本合同一式</w:t>
      </w:r>
      <w:r>
        <w:rPr>
          <w:rFonts w:hint="eastAsia" w:ascii="宋体"/>
          <w:b/>
          <w:u w:val="single"/>
        </w:rPr>
        <w:t xml:space="preserve"> 捌 </w:t>
      </w:r>
      <w:r>
        <w:rPr>
          <w:rFonts w:hint="eastAsia" w:ascii="宋体"/>
        </w:rPr>
        <w:t>份，甲方执</w:t>
      </w:r>
      <w:r>
        <w:rPr>
          <w:rFonts w:hint="eastAsia" w:ascii="宋体"/>
          <w:u w:val="single"/>
        </w:rPr>
        <w:t xml:space="preserve"> </w:t>
      </w:r>
      <w:r>
        <w:rPr>
          <w:rFonts w:hint="eastAsia" w:ascii="宋体"/>
          <w:b/>
          <w:u w:val="single"/>
        </w:rPr>
        <w:t>肆</w:t>
      </w:r>
      <w:r>
        <w:rPr>
          <w:rFonts w:hint="eastAsia" w:ascii="宋体"/>
          <w:u w:val="single"/>
        </w:rPr>
        <w:t xml:space="preserve"> </w:t>
      </w:r>
      <w:r>
        <w:rPr>
          <w:rFonts w:hint="eastAsia" w:ascii="宋体"/>
        </w:rPr>
        <w:t>份，乙方执</w:t>
      </w:r>
      <w:r>
        <w:rPr>
          <w:rFonts w:hint="eastAsia" w:ascii="宋体"/>
          <w:u w:val="single"/>
        </w:rPr>
        <w:t xml:space="preserve"> </w:t>
      </w:r>
      <w:r>
        <w:rPr>
          <w:rFonts w:hint="eastAsia" w:ascii="宋体"/>
          <w:b/>
          <w:u w:val="single"/>
        </w:rPr>
        <w:t>肆</w:t>
      </w:r>
      <w:r>
        <w:rPr>
          <w:rFonts w:hint="eastAsia" w:ascii="宋体"/>
          <w:u w:val="single"/>
        </w:rPr>
        <w:t xml:space="preserve"> </w:t>
      </w:r>
      <w:r>
        <w:rPr>
          <w:rFonts w:hint="eastAsia" w:ascii="宋体"/>
        </w:rPr>
        <w:t>份，</w:t>
      </w:r>
      <w:r>
        <w:rPr>
          <w:rFonts w:hint="eastAsia"/>
        </w:rPr>
        <w:t>各文本均具有同等法律效力。由双方法定代表人或其授权代表签署与加盖公章后生效，</w:t>
      </w:r>
      <w:r>
        <w:rPr>
          <w:rFonts w:hint="eastAsia" w:ascii="宋体"/>
        </w:rPr>
        <w:t>甲乙双方</w:t>
      </w:r>
      <w:r>
        <w:rPr>
          <w:rFonts w:hint="eastAsia" w:ascii="宋体" w:hAnsi="宋体"/>
        </w:rPr>
        <w:t>履行完合同全部义务、结算价款支付完毕后本合同即告终止。</w:t>
      </w:r>
    </w:p>
    <w:p>
      <w:pPr>
        <w:spacing w:line="440" w:lineRule="exact"/>
      </w:pPr>
    </w:p>
    <w:p>
      <w:pPr>
        <w:spacing w:line="440" w:lineRule="exact"/>
      </w:pPr>
    </w:p>
    <w:p>
      <w:pPr>
        <w:spacing w:line="440" w:lineRule="exact"/>
        <w:rPr>
          <w:rFonts w:hAnsi="宋体"/>
        </w:rPr>
      </w:pPr>
      <w:r>
        <w:rPr>
          <w:rFonts w:hint="eastAsia"/>
        </w:rPr>
        <w:t>甲</w:t>
      </w:r>
      <w:r>
        <w:rPr>
          <w:rFonts w:hint="eastAsia" w:ascii="宋体" w:hAnsi="宋体"/>
        </w:rPr>
        <w:t>方（盖章）：</w:t>
      </w:r>
      <w:r>
        <w:rPr>
          <w:rFonts w:hAnsi="宋体"/>
          <w:sz w:val="18"/>
          <w:szCs w:val="18"/>
        </w:rPr>
        <w:t xml:space="preserve">                             </w:t>
      </w:r>
      <w:r>
        <w:rPr>
          <w:rFonts w:hint="eastAsia" w:ascii="宋体" w:hAnsi="宋体"/>
        </w:rPr>
        <w:t xml:space="preserve">                </w:t>
      </w:r>
      <w:r>
        <w:rPr>
          <w:rFonts w:hint="eastAsia"/>
        </w:rPr>
        <w:t>乙方</w:t>
      </w:r>
      <w:r>
        <w:rPr>
          <w:rFonts w:hint="eastAsia" w:ascii="宋体" w:hAnsi="宋体"/>
        </w:rPr>
        <w:t>（盖章）：</w:t>
      </w:r>
    </w:p>
    <w:p>
      <w:pPr>
        <w:spacing w:line="440" w:lineRule="exact"/>
      </w:pPr>
      <w:r>
        <w:rPr>
          <w:rFonts w:hint="eastAsia"/>
          <w:bCs/>
        </w:rPr>
        <w:t xml:space="preserve">重庆成渝高速公路有限公司              </w:t>
      </w:r>
      <w:r>
        <w:t xml:space="preserve">       </w:t>
      </w:r>
      <w:r>
        <w:rPr>
          <w:rFonts w:hint="eastAsia"/>
        </w:rPr>
        <w:t xml:space="preserve">      </w:t>
      </w:r>
      <w:r>
        <w:rPr>
          <w:rFonts w:hint="eastAsia"/>
          <w:bCs/>
        </w:rPr>
        <w:t xml:space="preserve">              </w:t>
      </w:r>
    </w:p>
    <w:p>
      <w:pPr>
        <w:pStyle w:val="20"/>
        <w:adjustRightInd w:val="0"/>
        <w:snapToGrid w:val="0"/>
        <w:spacing w:line="440" w:lineRule="exact"/>
      </w:pPr>
      <w:r>
        <w:rPr>
          <w:rFonts w:hint="eastAsia"/>
        </w:rPr>
        <w:t xml:space="preserve">                                                      </w:t>
      </w:r>
    </w:p>
    <w:p>
      <w:pPr>
        <w:pStyle w:val="20"/>
        <w:adjustRightInd w:val="0"/>
        <w:snapToGrid w:val="0"/>
        <w:spacing w:line="440" w:lineRule="exact"/>
        <w:rPr>
          <w:rFonts w:hAnsi="宋体"/>
          <w:sz w:val="18"/>
          <w:szCs w:val="18"/>
        </w:rPr>
      </w:pPr>
      <w:r>
        <w:rPr>
          <w:rFonts w:hint="eastAsia"/>
        </w:rPr>
        <w:t>法定代表人                                            法定代表人</w:t>
      </w:r>
    </w:p>
    <w:p>
      <w:pPr>
        <w:pStyle w:val="20"/>
        <w:adjustRightInd w:val="0"/>
        <w:snapToGrid w:val="0"/>
        <w:spacing w:line="440" w:lineRule="exact"/>
        <w:rPr>
          <w:rFonts w:hAnsi="宋体"/>
        </w:rPr>
      </w:pPr>
      <w:r>
        <w:rPr>
          <w:rFonts w:hint="eastAsia" w:hAnsi="宋体"/>
        </w:rPr>
        <w:t>或授权代表：                                          或授权代表</w:t>
      </w:r>
    </w:p>
    <w:p>
      <w:pPr>
        <w:pStyle w:val="20"/>
        <w:tabs>
          <w:tab w:val="left" w:pos="5220"/>
        </w:tabs>
        <w:adjustRightInd w:val="0"/>
        <w:snapToGrid w:val="0"/>
        <w:spacing w:line="440" w:lineRule="exact"/>
        <w:rPr>
          <w:rFonts w:hAnsi="宋体"/>
        </w:rPr>
      </w:pPr>
    </w:p>
    <w:p>
      <w:pPr>
        <w:pStyle w:val="20"/>
        <w:tabs>
          <w:tab w:val="left" w:pos="5220"/>
        </w:tabs>
        <w:adjustRightInd w:val="0"/>
        <w:snapToGrid w:val="0"/>
        <w:spacing w:line="440" w:lineRule="exact"/>
        <w:rPr>
          <w:rFonts w:hAnsi="宋体"/>
        </w:rPr>
      </w:pPr>
      <w:r>
        <w:rPr>
          <w:rFonts w:hint="eastAsia" w:hAnsi="宋体"/>
        </w:rPr>
        <w:t>部门负责人：                                          部门负责人：</w:t>
      </w:r>
    </w:p>
    <w:p>
      <w:pPr>
        <w:pStyle w:val="20"/>
        <w:tabs>
          <w:tab w:val="left" w:pos="5220"/>
        </w:tabs>
        <w:spacing w:line="440" w:lineRule="exact"/>
        <w:rPr>
          <w:rFonts w:hAnsi="宋体"/>
        </w:rPr>
      </w:pPr>
    </w:p>
    <w:p>
      <w:pPr>
        <w:pStyle w:val="20"/>
        <w:tabs>
          <w:tab w:val="left" w:pos="5220"/>
        </w:tabs>
        <w:spacing w:line="440" w:lineRule="exact"/>
        <w:rPr>
          <w:rFonts w:hAnsi="宋体"/>
        </w:rPr>
      </w:pPr>
      <w:r>
        <w:rPr>
          <w:rFonts w:hint="eastAsia" w:hAnsi="宋体"/>
        </w:rPr>
        <w:t>经办人：                                              经办人：</w:t>
      </w:r>
    </w:p>
    <w:p>
      <w:pPr>
        <w:spacing w:line="440" w:lineRule="exact"/>
        <w:rPr>
          <w:rFonts w:hAnsi="宋体"/>
        </w:rPr>
      </w:pPr>
    </w:p>
    <w:p>
      <w:pPr>
        <w:spacing w:line="440" w:lineRule="exact"/>
        <w:rPr>
          <w:rFonts w:ascii="宋体" w:hAnsi="宋体"/>
          <w:b/>
          <w:sz w:val="36"/>
          <w:szCs w:val="36"/>
        </w:rPr>
      </w:pPr>
      <w:r>
        <w:rPr>
          <w:rFonts w:hint="eastAsia" w:hAnsi="宋体"/>
        </w:rPr>
        <w:t>日  期：                                              日  期：</w:t>
      </w:r>
    </w:p>
    <w:p>
      <w:pPr>
        <w:jc w:val="center"/>
        <w:rPr>
          <w:rFonts w:ascii="宋体" w:hAnsi="宋体"/>
          <w:b/>
          <w:bCs/>
          <w:sz w:val="36"/>
          <w:szCs w:val="36"/>
        </w:rPr>
      </w:pPr>
    </w:p>
    <w:p>
      <w:pPr>
        <w:jc w:val="center"/>
        <w:rPr>
          <w:rFonts w:ascii="宋体" w:hAnsi="宋体"/>
          <w:b/>
          <w:bCs/>
          <w:sz w:val="36"/>
          <w:szCs w:val="36"/>
        </w:rPr>
      </w:pPr>
    </w:p>
    <w:p>
      <w:pPr>
        <w:jc w:val="center"/>
        <w:rPr>
          <w:rFonts w:ascii="宋体" w:hAnsi="宋体"/>
          <w:sz w:val="18"/>
          <w:szCs w:val="18"/>
        </w:rPr>
      </w:pPr>
    </w:p>
    <w:p>
      <w:pPr>
        <w:pStyle w:val="93"/>
        <w:spacing w:before="0" w:after="0" w:line="460" w:lineRule="exact"/>
        <w:ind w:left="0" w:right="0"/>
        <w:jc w:val="center"/>
        <w:rPr>
          <w:rFonts w:ascii="宋体" w:hAnsi="宋体"/>
          <w:b/>
          <w:sz w:val="32"/>
          <w:szCs w:val="32"/>
        </w:rPr>
      </w:pPr>
      <w:r>
        <w:rPr>
          <w:rFonts w:hint="eastAsia" w:ascii="宋体" w:hAnsi="宋体"/>
          <w:b/>
          <w:sz w:val="32"/>
          <w:szCs w:val="32"/>
        </w:rPr>
        <w:br w:type="page"/>
      </w:r>
      <w:r>
        <w:rPr>
          <w:rFonts w:hint="eastAsia" w:ascii="宋体" w:hAnsi="宋体"/>
          <w:b/>
          <w:sz w:val="32"/>
          <w:szCs w:val="32"/>
        </w:rPr>
        <w:t>2020年银昆高速（重庆段）中央分隔带II型开口活动护栏改造工程工程量清单</w:t>
      </w:r>
    </w:p>
    <w:tbl>
      <w:tblPr>
        <w:tblStyle w:val="41"/>
        <w:tblpPr w:leftFromText="180" w:rightFromText="180" w:vertAnchor="page" w:horzAnchor="page" w:tblpX="1747" w:tblpY="2967"/>
        <w:tblOverlap w:val="never"/>
        <w:tblW w:w="8900" w:type="dxa"/>
        <w:tblInd w:w="0" w:type="dxa"/>
        <w:tblLayout w:type="fixed"/>
        <w:tblCellMar>
          <w:top w:w="0" w:type="dxa"/>
          <w:left w:w="108" w:type="dxa"/>
          <w:bottom w:w="0" w:type="dxa"/>
          <w:right w:w="108" w:type="dxa"/>
        </w:tblCellMar>
      </w:tblPr>
      <w:tblGrid>
        <w:gridCol w:w="837"/>
        <w:gridCol w:w="3235"/>
        <w:gridCol w:w="840"/>
        <w:gridCol w:w="1329"/>
        <w:gridCol w:w="1329"/>
        <w:gridCol w:w="1330"/>
      </w:tblGrid>
      <w:tr>
        <w:tblPrEx>
          <w:tblCellMar>
            <w:top w:w="0" w:type="dxa"/>
            <w:left w:w="108" w:type="dxa"/>
            <w:bottom w:w="0" w:type="dxa"/>
            <w:right w:w="108" w:type="dxa"/>
          </w:tblCellMar>
        </w:tblPrEx>
        <w:trPr>
          <w:trHeight w:val="411" w:hRule="atLeast"/>
        </w:trPr>
        <w:tc>
          <w:tcPr>
            <w:tcW w:w="83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kern w:val="0"/>
                <w:sz w:val="22"/>
                <w:szCs w:val="22"/>
              </w:rPr>
            </w:pPr>
            <w:r>
              <w:rPr>
                <w:rFonts w:hint="eastAsia" w:ascii="宋体" w:hAnsi="宋体" w:cs="宋体"/>
                <w:b/>
                <w:color w:val="000000"/>
                <w:kern w:val="0"/>
                <w:sz w:val="22"/>
                <w:szCs w:val="22"/>
                <w:lang w:bidi="ar"/>
              </w:rPr>
              <w:t>清单号</w:t>
            </w:r>
          </w:p>
        </w:tc>
        <w:tc>
          <w:tcPr>
            <w:tcW w:w="323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b/>
                <w:bCs/>
                <w:kern w:val="0"/>
                <w:sz w:val="22"/>
                <w:szCs w:val="22"/>
              </w:rPr>
            </w:pPr>
            <w:r>
              <w:rPr>
                <w:rFonts w:hint="eastAsia" w:ascii="宋体" w:hAnsi="宋体" w:cs="宋体"/>
                <w:b/>
                <w:color w:val="000000"/>
                <w:kern w:val="0"/>
                <w:sz w:val="22"/>
                <w:szCs w:val="22"/>
                <w:lang w:bidi="ar"/>
              </w:rPr>
              <w:t>细目名称</w:t>
            </w:r>
          </w:p>
        </w:tc>
        <w:tc>
          <w:tcPr>
            <w:tcW w:w="8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b/>
                <w:bCs/>
                <w:kern w:val="0"/>
                <w:sz w:val="22"/>
                <w:szCs w:val="22"/>
              </w:rPr>
            </w:pPr>
            <w:r>
              <w:rPr>
                <w:rFonts w:hint="eastAsia" w:ascii="宋体" w:hAnsi="宋体" w:cs="宋体"/>
                <w:b/>
                <w:color w:val="000000"/>
                <w:kern w:val="0"/>
                <w:sz w:val="22"/>
                <w:szCs w:val="22"/>
                <w:lang w:bidi="ar"/>
              </w:rPr>
              <w:t>单位</w:t>
            </w:r>
          </w:p>
        </w:tc>
        <w:tc>
          <w:tcPr>
            <w:tcW w:w="1329"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b/>
                <w:bCs/>
                <w:kern w:val="0"/>
                <w:sz w:val="22"/>
                <w:szCs w:val="22"/>
              </w:rPr>
            </w:pPr>
            <w:r>
              <w:rPr>
                <w:rFonts w:hint="eastAsia" w:ascii="宋体" w:hAnsi="宋体" w:cs="宋体"/>
                <w:b/>
                <w:color w:val="000000"/>
                <w:kern w:val="0"/>
                <w:sz w:val="22"/>
                <w:szCs w:val="22"/>
                <w:lang w:bidi="ar"/>
              </w:rPr>
              <w:t>数量</w:t>
            </w:r>
          </w:p>
        </w:tc>
        <w:tc>
          <w:tcPr>
            <w:tcW w:w="1329"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b/>
                <w:bCs/>
                <w:kern w:val="0"/>
                <w:sz w:val="22"/>
                <w:szCs w:val="22"/>
              </w:rPr>
            </w:pPr>
            <w:r>
              <w:rPr>
                <w:rFonts w:hint="eastAsia" w:ascii="宋体" w:hAnsi="宋体" w:cs="宋体"/>
                <w:b/>
                <w:color w:val="000000"/>
                <w:kern w:val="0"/>
                <w:sz w:val="22"/>
                <w:szCs w:val="22"/>
                <w:lang w:bidi="ar"/>
              </w:rPr>
              <w:t>单价</w:t>
            </w:r>
          </w:p>
        </w:tc>
        <w:tc>
          <w:tcPr>
            <w:tcW w:w="133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b/>
                <w:bCs/>
                <w:kern w:val="0"/>
                <w:sz w:val="22"/>
                <w:szCs w:val="22"/>
              </w:rPr>
            </w:pPr>
            <w:r>
              <w:rPr>
                <w:rFonts w:hint="eastAsia" w:ascii="宋体" w:hAnsi="宋体" w:cs="宋体"/>
                <w:b/>
                <w:color w:val="000000"/>
                <w:kern w:val="0"/>
                <w:sz w:val="22"/>
                <w:szCs w:val="22"/>
                <w:lang w:bidi="ar"/>
              </w:rPr>
              <w:t>金额</w:t>
            </w:r>
          </w:p>
        </w:tc>
      </w:tr>
      <w:tr>
        <w:tblPrEx>
          <w:tblCellMar>
            <w:top w:w="0" w:type="dxa"/>
            <w:left w:w="108" w:type="dxa"/>
            <w:bottom w:w="0" w:type="dxa"/>
            <w:right w:w="108" w:type="dxa"/>
          </w:tblCellMar>
        </w:tblPrEx>
        <w:trPr>
          <w:trHeight w:val="411" w:hRule="atLeast"/>
        </w:trPr>
        <w:tc>
          <w:tcPr>
            <w:tcW w:w="837" w:type="dxa"/>
            <w:tcBorders>
              <w:top w:val="nil"/>
              <w:left w:val="single" w:color="auto" w:sz="4" w:space="0"/>
              <w:bottom w:val="single" w:color="auto" w:sz="4" w:space="0"/>
              <w:right w:val="single" w:color="auto" w:sz="4" w:space="0"/>
            </w:tcBorders>
            <w:vAlign w:val="center"/>
          </w:tcPr>
          <w:p>
            <w:pPr>
              <w:jc w:val="center"/>
              <w:rPr>
                <w:rFonts w:ascii="宋体" w:hAnsi="宋体" w:cs="宋体"/>
                <w:kern w:val="0"/>
                <w:sz w:val="22"/>
                <w:szCs w:val="22"/>
              </w:rPr>
            </w:pPr>
          </w:p>
        </w:tc>
        <w:tc>
          <w:tcPr>
            <w:tcW w:w="323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bCs/>
                <w:kern w:val="0"/>
                <w:sz w:val="22"/>
                <w:szCs w:val="22"/>
              </w:rPr>
            </w:pPr>
            <w:r>
              <w:rPr>
                <w:rFonts w:hint="eastAsia" w:ascii="宋体" w:hAnsi="宋体" w:cs="宋体"/>
                <w:b/>
                <w:bCs/>
                <w:kern w:val="0"/>
                <w:sz w:val="22"/>
                <w:szCs w:val="22"/>
              </w:rPr>
              <w:t>第100章 总则</w:t>
            </w:r>
          </w:p>
        </w:tc>
        <w:tc>
          <w:tcPr>
            <w:tcW w:w="840" w:type="dxa"/>
            <w:tcBorders>
              <w:top w:val="nil"/>
              <w:left w:val="nil"/>
              <w:bottom w:val="single" w:color="auto" w:sz="4" w:space="0"/>
              <w:right w:val="single" w:color="auto" w:sz="4" w:space="0"/>
            </w:tcBorders>
            <w:vAlign w:val="center"/>
          </w:tcPr>
          <w:p>
            <w:pPr>
              <w:jc w:val="center"/>
              <w:rPr>
                <w:rFonts w:ascii="宋体" w:hAnsi="宋体" w:cs="宋体"/>
                <w:kern w:val="0"/>
                <w:sz w:val="22"/>
                <w:szCs w:val="22"/>
              </w:rPr>
            </w:pPr>
          </w:p>
        </w:tc>
        <w:tc>
          <w:tcPr>
            <w:tcW w:w="1329" w:type="dxa"/>
            <w:tcBorders>
              <w:top w:val="nil"/>
              <w:left w:val="nil"/>
              <w:bottom w:val="single" w:color="auto" w:sz="4" w:space="0"/>
              <w:right w:val="single" w:color="auto" w:sz="4" w:space="0"/>
            </w:tcBorders>
            <w:vAlign w:val="center"/>
          </w:tcPr>
          <w:p>
            <w:pPr>
              <w:jc w:val="center"/>
              <w:rPr>
                <w:rFonts w:ascii="宋体" w:hAnsi="宋体" w:cs="宋体"/>
                <w:kern w:val="0"/>
                <w:sz w:val="22"/>
                <w:szCs w:val="22"/>
              </w:rPr>
            </w:pPr>
          </w:p>
        </w:tc>
        <w:tc>
          <w:tcPr>
            <w:tcW w:w="1329" w:type="dxa"/>
            <w:tcBorders>
              <w:top w:val="nil"/>
              <w:left w:val="nil"/>
              <w:bottom w:val="single" w:color="auto" w:sz="4" w:space="0"/>
              <w:right w:val="single" w:color="auto" w:sz="4" w:space="0"/>
            </w:tcBorders>
            <w:vAlign w:val="center"/>
          </w:tcPr>
          <w:p>
            <w:pPr>
              <w:jc w:val="center"/>
              <w:rPr>
                <w:rFonts w:ascii="宋体" w:hAnsi="宋体" w:cs="宋体"/>
                <w:kern w:val="0"/>
                <w:sz w:val="22"/>
                <w:szCs w:val="22"/>
              </w:rPr>
            </w:pPr>
          </w:p>
        </w:tc>
        <w:tc>
          <w:tcPr>
            <w:tcW w:w="1330" w:type="dxa"/>
            <w:tcBorders>
              <w:top w:val="nil"/>
              <w:left w:val="nil"/>
              <w:bottom w:val="single" w:color="auto" w:sz="4" w:space="0"/>
              <w:right w:val="single" w:color="auto" w:sz="4" w:space="0"/>
            </w:tcBorders>
            <w:vAlign w:val="center"/>
          </w:tcPr>
          <w:p>
            <w:pPr>
              <w:jc w:val="center"/>
              <w:rPr>
                <w:rFonts w:ascii="宋体" w:hAnsi="宋体" w:cs="宋体"/>
                <w:kern w:val="0"/>
                <w:sz w:val="22"/>
                <w:szCs w:val="22"/>
              </w:rPr>
            </w:pPr>
          </w:p>
        </w:tc>
      </w:tr>
      <w:tr>
        <w:tblPrEx>
          <w:tblCellMar>
            <w:top w:w="0" w:type="dxa"/>
            <w:left w:w="108" w:type="dxa"/>
            <w:bottom w:w="0" w:type="dxa"/>
            <w:right w:w="108" w:type="dxa"/>
          </w:tblCellMar>
        </w:tblPrEx>
        <w:trPr>
          <w:trHeight w:val="635" w:hRule="atLeast"/>
        </w:trPr>
        <w:tc>
          <w:tcPr>
            <w:tcW w:w="837"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2"/>
                <w:szCs w:val="22"/>
              </w:rPr>
            </w:pPr>
            <w:r>
              <w:rPr>
                <w:rFonts w:hint="eastAsia" w:ascii="宋体" w:hAnsi="宋体" w:cs="宋体"/>
                <w:color w:val="000000"/>
                <w:kern w:val="0"/>
                <w:sz w:val="22"/>
                <w:szCs w:val="22"/>
                <w:lang w:bidi="ar"/>
              </w:rPr>
              <w:t>-1</w:t>
            </w:r>
          </w:p>
        </w:tc>
        <w:tc>
          <w:tcPr>
            <w:tcW w:w="323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2"/>
                <w:szCs w:val="22"/>
              </w:rPr>
            </w:pPr>
            <w:r>
              <w:rPr>
                <w:rFonts w:hint="eastAsia" w:ascii="宋体" w:hAnsi="宋体" w:cs="宋体"/>
                <w:color w:val="000000"/>
                <w:kern w:val="0"/>
                <w:sz w:val="22"/>
                <w:szCs w:val="22"/>
                <w:lang w:bidi="ar"/>
              </w:rPr>
              <w:t>安全生产费（按工程总造价的2%计取）</w:t>
            </w:r>
          </w:p>
        </w:tc>
        <w:tc>
          <w:tcPr>
            <w:tcW w:w="8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2"/>
                <w:szCs w:val="22"/>
              </w:rPr>
            </w:pPr>
            <w:r>
              <w:rPr>
                <w:rFonts w:hint="eastAsia" w:ascii="宋体" w:hAnsi="宋体" w:cs="宋体"/>
                <w:color w:val="000000"/>
                <w:kern w:val="0"/>
                <w:sz w:val="22"/>
                <w:szCs w:val="22"/>
                <w:lang w:bidi="ar"/>
              </w:rPr>
              <w:t>总额</w:t>
            </w:r>
          </w:p>
        </w:tc>
        <w:tc>
          <w:tcPr>
            <w:tcW w:w="1329"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2"/>
                <w:szCs w:val="22"/>
              </w:rPr>
            </w:pPr>
          </w:p>
        </w:tc>
        <w:tc>
          <w:tcPr>
            <w:tcW w:w="1329"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2"/>
                <w:szCs w:val="22"/>
              </w:rPr>
            </w:pPr>
          </w:p>
        </w:tc>
        <w:tc>
          <w:tcPr>
            <w:tcW w:w="133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2"/>
                <w:szCs w:val="22"/>
              </w:rPr>
            </w:pPr>
          </w:p>
        </w:tc>
      </w:tr>
      <w:tr>
        <w:tblPrEx>
          <w:tblCellMar>
            <w:top w:w="0" w:type="dxa"/>
            <w:left w:w="108" w:type="dxa"/>
            <w:bottom w:w="0" w:type="dxa"/>
            <w:right w:w="108" w:type="dxa"/>
          </w:tblCellMar>
        </w:tblPrEx>
        <w:trPr>
          <w:trHeight w:val="411" w:hRule="atLeast"/>
        </w:trPr>
        <w:tc>
          <w:tcPr>
            <w:tcW w:w="837"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-2</w:t>
            </w:r>
          </w:p>
        </w:tc>
        <w:tc>
          <w:tcPr>
            <w:tcW w:w="323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交通组织费</w:t>
            </w:r>
          </w:p>
        </w:tc>
        <w:tc>
          <w:tcPr>
            <w:tcW w:w="8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处</w:t>
            </w:r>
          </w:p>
        </w:tc>
        <w:tc>
          <w:tcPr>
            <w:tcW w:w="1329"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2"/>
                <w:szCs w:val="22"/>
              </w:rPr>
            </w:pPr>
            <w:r>
              <w:rPr>
                <w:rFonts w:hint="eastAsia" w:ascii="宋体" w:hAnsi="宋体" w:cs="宋体"/>
                <w:color w:val="000000"/>
                <w:kern w:val="0"/>
                <w:sz w:val="22"/>
                <w:szCs w:val="22"/>
                <w:lang w:bidi="ar"/>
              </w:rPr>
              <w:t>39</w:t>
            </w:r>
          </w:p>
        </w:tc>
        <w:tc>
          <w:tcPr>
            <w:tcW w:w="1329"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2"/>
                <w:szCs w:val="22"/>
              </w:rPr>
            </w:pPr>
          </w:p>
        </w:tc>
        <w:tc>
          <w:tcPr>
            <w:tcW w:w="133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2"/>
                <w:szCs w:val="22"/>
              </w:rPr>
            </w:pPr>
          </w:p>
        </w:tc>
      </w:tr>
      <w:tr>
        <w:tblPrEx>
          <w:tblCellMar>
            <w:top w:w="0" w:type="dxa"/>
            <w:left w:w="108" w:type="dxa"/>
            <w:bottom w:w="0" w:type="dxa"/>
            <w:right w:w="108" w:type="dxa"/>
          </w:tblCellMar>
        </w:tblPrEx>
        <w:trPr>
          <w:trHeight w:val="396" w:hRule="atLeast"/>
        </w:trPr>
        <w:tc>
          <w:tcPr>
            <w:tcW w:w="837" w:type="dxa"/>
            <w:tcBorders>
              <w:top w:val="nil"/>
              <w:left w:val="single" w:color="auto" w:sz="4" w:space="0"/>
              <w:bottom w:val="single" w:color="auto" w:sz="4" w:space="0"/>
              <w:right w:val="single" w:color="auto" w:sz="4" w:space="0"/>
            </w:tcBorders>
            <w:vAlign w:val="center"/>
          </w:tcPr>
          <w:p>
            <w:pPr>
              <w:jc w:val="center"/>
              <w:rPr>
                <w:rFonts w:ascii="宋体" w:hAnsi="宋体" w:cs="宋体"/>
                <w:b/>
                <w:bCs/>
                <w:kern w:val="0"/>
                <w:sz w:val="22"/>
                <w:szCs w:val="22"/>
              </w:rPr>
            </w:pPr>
          </w:p>
        </w:tc>
        <w:tc>
          <w:tcPr>
            <w:tcW w:w="323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bCs/>
                <w:kern w:val="0"/>
                <w:sz w:val="22"/>
                <w:szCs w:val="22"/>
              </w:rPr>
            </w:pPr>
            <w:r>
              <w:rPr>
                <w:rFonts w:hint="eastAsia" w:ascii="宋体" w:hAnsi="宋体" w:cs="宋体"/>
                <w:b/>
                <w:color w:val="000000"/>
                <w:kern w:val="0"/>
                <w:sz w:val="22"/>
                <w:szCs w:val="22"/>
                <w:lang w:bidi="ar"/>
              </w:rPr>
              <w:t>第100章 小计</w:t>
            </w:r>
          </w:p>
        </w:tc>
        <w:tc>
          <w:tcPr>
            <w:tcW w:w="840" w:type="dxa"/>
            <w:tcBorders>
              <w:top w:val="nil"/>
              <w:left w:val="nil"/>
              <w:bottom w:val="single" w:color="auto" w:sz="4" w:space="0"/>
              <w:right w:val="single" w:color="auto" w:sz="4" w:space="0"/>
            </w:tcBorders>
            <w:vAlign w:val="center"/>
          </w:tcPr>
          <w:p>
            <w:pPr>
              <w:jc w:val="center"/>
              <w:rPr>
                <w:rFonts w:ascii="宋体" w:hAnsi="宋体" w:cs="宋体"/>
                <w:b/>
                <w:bCs/>
                <w:kern w:val="0"/>
                <w:sz w:val="22"/>
                <w:szCs w:val="22"/>
              </w:rPr>
            </w:pPr>
          </w:p>
        </w:tc>
        <w:tc>
          <w:tcPr>
            <w:tcW w:w="1329" w:type="dxa"/>
            <w:tcBorders>
              <w:top w:val="nil"/>
              <w:left w:val="nil"/>
              <w:bottom w:val="single" w:color="auto" w:sz="4" w:space="0"/>
              <w:right w:val="single" w:color="auto" w:sz="4" w:space="0"/>
            </w:tcBorders>
            <w:vAlign w:val="center"/>
          </w:tcPr>
          <w:p>
            <w:pPr>
              <w:jc w:val="center"/>
              <w:rPr>
                <w:rFonts w:ascii="宋体" w:hAnsi="宋体" w:cs="宋体"/>
                <w:b/>
                <w:bCs/>
                <w:kern w:val="0"/>
                <w:sz w:val="22"/>
                <w:szCs w:val="22"/>
              </w:rPr>
            </w:pPr>
          </w:p>
        </w:tc>
        <w:tc>
          <w:tcPr>
            <w:tcW w:w="1329" w:type="dxa"/>
            <w:tcBorders>
              <w:top w:val="nil"/>
              <w:left w:val="nil"/>
              <w:bottom w:val="single" w:color="auto" w:sz="4" w:space="0"/>
              <w:right w:val="single" w:color="auto" w:sz="4" w:space="0"/>
            </w:tcBorders>
            <w:vAlign w:val="center"/>
          </w:tcPr>
          <w:p>
            <w:pPr>
              <w:jc w:val="center"/>
              <w:rPr>
                <w:rFonts w:ascii="宋体" w:hAnsi="宋体" w:cs="宋体"/>
                <w:kern w:val="0"/>
                <w:sz w:val="22"/>
                <w:szCs w:val="22"/>
              </w:rPr>
            </w:pPr>
          </w:p>
        </w:tc>
        <w:tc>
          <w:tcPr>
            <w:tcW w:w="133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bCs/>
                <w:kern w:val="0"/>
                <w:sz w:val="22"/>
                <w:szCs w:val="22"/>
              </w:rPr>
            </w:pPr>
          </w:p>
        </w:tc>
      </w:tr>
      <w:tr>
        <w:tblPrEx>
          <w:tblCellMar>
            <w:top w:w="0" w:type="dxa"/>
            <w:left w:w="108" w:type="dxa"/>
            <w:bottom w:w="0" w:type="dxa"/>
            <w:right w:w="108" w:type="dxa"/>
          </w:tblCellMar>
        </w:tblPrEx>
        <w:trPr>
          <w:trHeight w:val="396" w:hRule="atLeast"/>
        </w:trPr>
        <w:tc>
          <w:tcPr>
            <w:tcW w:w="837" w:type="dxa"/>
            <w:tcBorders>
              <w:top w:val="nil"/>
              <w:left w:val="single" w:color="auto" w:sz="4" w:space="0"/>
              <w:bottom w:val="single" w:color="auto" w:sz="4" w:space="0"/>
              <w:right w:val="single" w:color="auto" w:sz="4" w:space="0"/>
            </w:tcBorders>
            <w:vAlign w:val="center"/>
          </w:tcPr>
          <w:p>
            <w:pPr>
              <w:jc w:val="center"/>
              <w:rPr>
                <w:rFonts w:ascii="宋体" w:hAnsi="宋体" w:cs="宋体"/>
                <w:b/>
                <w:bCs/>
                <w:kern w:val="0"/>
                <w:sz w:val="22"/>
                <w:szCs w:val="22"/>
              </w:rPr>
            </w:pPr>
          </w:p>
        </w:tc>
        <w:tc>
          <w:tcPr>
            <w:tcW w:w="323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color w:val="000000"/>
                <w:kern w:val="0"/>
                <w:sz w:val="22"/>
                <w:szCs w:val="22"/>
                <w:lang w:bidi="ar"/>
              </w:rPr>
            </w:pPr>
            <w:r>
              <w:rPr>
                <w:rFonts w:hint="eastAsia" w:ascii="宋体" w:hAnsi="宋体" w:cs="宋体"/>
                <w:b/>
                <w:color w:val="000000"/>
                <w:kern w:val="0"/>
                <w:sz w:val="22"/>
                <w:szCs w:val="22"/>
                <w:lang w:bidi="ar"/>
              </w:rPr>
              <w:t>第600章 交通工程及沿线设施</w:t>
            </w:r>
          </w:p>
        </w:tc>
        <w:tc>
          <w:tcPr>
            <w:tcW w:w="840" w:type="dxa"/>
            <w:tcBorders>
              <w:top w:val="nil"/>
              <w:left w:val="nil"/>
              <w:bottom w:val="single" w:color="auto" w:sz="4" w:space="0"/>
              <w:right w:val="single" w:color="auto" w:sz="4" w:space="0"/>
            </w:tcBorders>
            <w:vAlign w:val="center"/>
          </w:tcPr>
          <w:p>
            <w:pPr>
              <w:jc w:val="center"/>
              <w:rPr>
                <w:rFonts w:ascii="宋体" w:hAnsi="宋体" w:cs="宋体"/>
                <w:b/>
                <w:bCs/>
                <w:kern w:val="0"/>
                <w:sz w:val="22"/>
                <w:szCs w:val="22"/>
              </w:rPr>
            </w:pPr>
          </w:p>
        </w:tc>
        <w:tc>
          <w:tcPr>
            <w:tcW w:w="1329" w:type="dxa"/>
            <w:tcBorders>
              <w:top w:val="nil"/>
              <w:left w:val="nil"/>
              <w:bottom w:val="single" w:color="auto" w:sz="4" w:space="0"/>
              <w:right w:val="single" w:color="auto" w:sz="4" w:space="0"/>
            </w:tcBorders>
            <w:vAlign w:val="center"/>
          </w:tcPr>
          <w:p>
            <w:pPr>
              <w:jc w:val="center"/>
              <w:rPr>
                <w:rFonts w:ascii="宋体" w:hAnsi="宋体" w:cs="宋体"/>
                <w:b/>
                <w:bCs/>
                <w:kern w:val="0"/>
                <w:sz w:val="22"/>
                <w:szCs w:val="22"/>
              </w:rPr>
            </w:pPr>
          </w:p>
        </w:tc>
        <w:tc>
          <w:tcPr>
            <w:tcW w:w="1329" w:type="dxa"/>
            <w:tcBorders>
              <w:top w:val="nil"/>
              <w:left w:val="nil"/>
              <w:bottom w:val="single" w:color="auto" w:sz="4" w:space="0"/>
              <w:right w:val="single" w:color="auto" w:sz="4" w:space="0"/>
            </w:tcBorders>
            <w:vAlign w:val="center"/>
          </w:tcPr>
          <w:p>
            <w:pPr>
              <w:jc w:val="center"/>
              <w:rPr>
                <w:rFonts w:ascii="宋体" w:hAnsi="宋体" w:cs="宋体"/>
                <w:kern w:val="0"/>
                <w:sz w:val="22"/>
                <w:szCs w:val="22"/>
              </w:rPr>
            </w:pPr>
          </w:p>
        </w:tc>
        <w:tc>
          <w:tcPr>
            <w:tcW w:w="133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color w:val="000000"/>
                <w:kern w:val="0"/>
                <w:sz w:val="22"/>
                <w:szCs w:val="22"/>
                <w:lang w:bidi="ar"/>
              </w:rPr>
            </w:pPr>
          </w:p>
        </w:tc>
      </w:tr>
      <w:tr>
        <w:tblPrEx>
          <w:tblCellMar>
            <w:top w:w="0" w:type="dxa"/>
            <w:left w:w="108" w:type="dxa"/>
            <w:bottom w:w="0" w:type="dxa"/>
            <w:right w:w="108" w:type="dxa"/>
          </w:tblCellMar>
        </w:tblPrEx>
        <w:trPr>
          <w:trHeight w:val="411" w:hRule="atLeast"/>
        </w:trPr>
        <w:tc>
          <w:tcPr>
            <w:tcW w:w="837"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2"/>
                <w:szCs w:val="22"/>
              </w:rPr>
            </w:pPr>
            <w:r>
              <w:rPr>
                <w:rFonts w:hint="eastAsia" w:ascii="宋体" w:hAnsi="宋体" w:cs="宋体"/>
                <w:color w:val="000000"/>
                <w:kern w:val="0"/>
                <w:sz w:val="22"/>
                <w:szCs w:val="22"/>
                <w:lang w:bidi="ar"/>
              </w:rPr>
              <w:t>-1</w:t>
            </w:r>
          </w:p>
        </w:tc>
        <w:tc>
          <w:tcPr>
            <w:tcW w:w="323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2"/>
                <w:szCs w:val="22"/>
              </w:rPr>
            </w:pPr>
            <w:r>
              <w:rPr>
                <w:rFonts w:hint="eastAsia" w:ascii="宋体" w:hAnsi="宋体" w:cs="宋体"/>
                <w:color w:val="000000"/>
                <w:kern w:val="0"/>
                <w:sz w:val="22"/>
                <w:szCs w:val="22"/>
                <w:lang w:bidi="ar"/>
              </w:rPr>
              <w:t>Ⅱ型活动护栏</w:t>
            </w:r>
          </w:p>
        </w:tc>
        <w:tc>
          <w:tcPr>
            <w:tcW w:w="8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2"/>
                <w:szCs w:val="22"/>
              </w:rPr>
            </w:pPr>
            <w:r>
              <w:rPr>
                <w:rFonts w:hint="eastAsia" w:ascii="宋体" w:hAnsi="宋体" w:cs="宋体"/>
                <w:color w:val="000000"/>
                <w:kern w:val="0"/>
                <w:sz w:val="22"/>
                <w:szCs w:val="22"/>
                <w:lang w:bidi="ar"/>
              </w:rPr>
              <w:t>m</w:t>
            </w:r>
          </w:p>
        </w:tc>
        <w:tc>
          <w:tcPr>
            <w:tcW w:w="1329"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2"/>
                <w:szCs w:val="22"/>
              </w:rPr>
            </w:pPr>
            <w:r>
              <w:rPr>
                <w:rFonts w:hint="eastAsia" w:ascii="宋体" w:hAnsi="宋体" w:cs="宋体"/>
                <w:color w:val="000000"/>
                <w:kern w:val="0"/>
                <w:sz w:val="22"/>
                <w:szCs w:val="22"/>
                <w:lang w:bidi="ar"/>
              </w:rPr>
              <w:t>1702</w:t>
            </w:r>
          </w:p>
        </w:tc>
        <w:tc>
          <w:tcPr>
            <w:tcW w:w="1329"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2"/>
                <w:szCs w:val="22"/>
              </w:rPr>
            </w:pPr>
          </w:p>
        </w:tc>
        <w:tc>
          <w:tcPr>
            <w:tcW w:w="133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2"/>
                <w:szCs w:val="22"/>
              </w:rPr>
            </w:pPr>
          </w:p>
        </w:tc>
      </w:tr>
      <w:tr>
        <w:tblPrEx>
          <w:tblCellMar>
            <w:top w:w="0" w:type="dxa"/>
            <w:left w:w="108" w:type="dxa"/>
            <w:bottom w:w="0" w:type="dxa"/>
            <w:right w:w="108" w:type="dxa"/>
          </w:tblCellMar>
        </w:tblPrEx>
        <w:trPr>
          <w:trHeight w:val="411" w:hRule="atLeast"/>
        </w:trPr>
        <w:tc>
          <w:tcPr>
            <w:tcW w:w="837"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kern w:val="0"/>
                <w:sz w:val="22"/>
                <w:szCs w:val="22"/>
              </w:rPr>
            </w:pPr>
            <w:r>
              <w:rPr>
                <w:rFonts w:hint="eastAsia" w:ascii="宋体" w:hAnsi="宋体" w:cs="宋体"/>
                <w:color w:val="000000"/>
                <w:kern w:val="0"/>
                <w:sz w:val="22"/>
                <w:szCs w:val="22"/>
                <w:lang w:bidi="ar"/>
              </w:rPr>
              <w:t>-2</w:t>
            </w:r>
          </w:p>
        </w:tc>
        <w:tc>
          <w:tcPr>
            <w:tcW w:w="323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bCs/>
                <w:kern w:val="0"/>
                <w:sz w:val="22"/>
                <w:szCs w:val="22"/>
              </w:rPr>
            </w:pPr>
            <w:r>
              <w:rPr>
                <w:rFonts w:hint="eastAsia" w:ascii="宋体" w:hAnsi="宋体" w:cs="宋体"/>
                <w:color w:val="000000"/>
                <w:kern w:val="0"/>
                <w:sz w:val="22"/>
                <w:szCs w:val="22"/>
                <w:lang w:bidi="ar"/>
              </w:rPr>
              <w:t>中分带开口加长</w:t>
            </w:r>
          </w:p>
        </w:tc>
        <w:tc>
          <w:tcPr>
            <w:tcW w:w="8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bCs/>
                <w:kern w:val="0"/>
                <w:sz w:val="22"/>
                <w:szCs w:val="22"/>
              </w:rPr>
            </w:pPr>
            <w:r>
              <w:rPr>
                <w:rFonts w:hint="eastAsia" w:ascii="宋体" w:hAnsi="宋体" w:cs="宋体"/>
                <w:color w:val="000000"/>
                <w:kern w:val="0"/>
                <w:sz w:val="22"/>
                <w:szCs w:val="22"/>
                <w:lang w:bidi="ar"/>
              </w:rPr>
              <w:t>m</w:t>
            </w:r>
          </w:p>
        </w:tc>
        <w:tc>
          <w:tcPr>
            <w:tcW w:w="1329"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bCs/>
                <w:kern w:val="0"/>
                <w:sz w:val="22"/>
                <w:szCs w:val="22"/>
              </w:rPr>
            </w:pPr>
            <w:r>
              <w:rPr>
                <w:rFonts w:hint="eastAsia" w:ascii="宋体" w:hAnsi="宋体" w:cs="宋体"/>
                <w:color w:val="000000"/>
                <w:kern w:val="0"/>
                <w:sz w:val="22"/>
                <w:szCs w:val="22"/>
                <w:lang w:bidi="ar"/>
              </w:rPr>
              <w:t>245.55</w:t>
            </w:r>
          </w:p>
        </w:tc>
        <w:tc>
          <w:tcPr>
            <w:tcW w:w="1329"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bCs/>
                <w:kern w:val="0"/>
                <w:sz w:val="22"/>
                <w:szCs w:val="22"/>
              </w:rPr>
            </w:pPr>
          </w:p>
        </w:tc>
        <w:tc>
          <w:tcPr>
            <w:tcW w:w="133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color w:val="000000"/>
                <w:kern w:val="0"/>
                <w:sz w:val="22"/>
                <w:szCs w:val="22"/>
                <w:lang w:bidi="ar"/>
              </w:rPr>
            </w:pPr>
          </w:p>
        </w:tc>
      </w:tr>
      <w:tr>
        <w:tblPrEx>
          <w:tblCellMar>
            <w:top w:w="0" w:type="dxa"/>
            <w:left w:w="108" w:type="dxa"/>
            <w:bottom w:w="0" w:type="dxa"/>
            <w:right w:w="108" w:type="dxa"/>
          </w:tblCellMar>
        </w:tblPrEx>
        <w:trPr>
          <w:trHeight w:val="411" w:hRule="atLeast"/>
        </w:trPr>
        <w:tc>
          <w:tcPr>
            <w:tcW w:w="837"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-3</w:t>
            </w:r>
          </w:p>
        </w:tc>
        <w:tc>
          <w:tcPr>
            <w:tcW w:w="323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中分带开口封闭</w:t>
            </w:r>
          </w:p>
        </w:tc>
        <w:tc>
          <w:tcPr>
            <w:tcW w:w="8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处</w:t>
            </w:r>
          </w:p>
        </w:tc>
        <w:tc>
          <w:tcPr>
            <w:tcW w:w="1329"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w:t>
            </w:r>
          </w:p>
        </w:tc>
        <w:tc>
          <w:tcPr>
            <w:tcW w:w="1329"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p>
        </w:tc>
        <w:tc>
          <w:tcPr>
            <w:tcW w:w="133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p>
        </w:tc>
      </w:tr>
      <w:tr>
        <w:tblPrEx>
          <w:tblCellMar>
            <w:top w:w="0" w:type="dxa"/>
            <w:left w:w="108" w:type="dxa"/>
            <w:bottom w:w="0" w:type="dxa"/>
            <w:right w:w="108" w:type="dxa"/>
          </w:tblCellMar>
        </w:tblPrEx>
        <w:trPr>
          <w:trHeight w:val="411" w:hRule="atLeast"/>
        </w:trPr>
        <w:tc>
          <w:tcPr>
            <w:tcW w:w="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kern w:val="0"/>
                <w:sz w:val="22"/>
                <w:szCs w:val="22"/>
              </w:rPr>
            </w:pPr>
          </w:p>
        </w:tc>
        <w:tc>
          <w:tcPr>
            <w:tcW w:w="323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b/>
                <w:bCs/>
                <w:kern w:val="0"/>
                <w:sz w:val="22"/>
                <w:szCs w:val="22"/>
              </w:rPr>
            </w:pPr>
            <w:r>
              <w:rPr>
                <w:rFonts w:hint="eastAsia" w:ascii="宋体" w:hAnsi="宋体" w:cs="宋体"/>
                <w:b/>
                <w:color w:val="000000"/>
                <w:kern w:val="0"/>
                <w:sz w:val="22"/>
                <w:szCs w:val="22"/>
                <w:lang w:bidi="ar"/>
              </w:rPr>
              <w:t>第600章 小计</w:t>
            </w:r>
          </w:p>
        </w:tc>
        <w:tc>
          <w:tcPr>
            <w:tcW w:w="840" w:type="dxa"/>
            <w:tcBorders>
              <w:top w:val="single" w:color="auto" w:sz="4" w:space="0"/>
              <w:left w:val="nil"/>
              <w:bottom w:val="single" w:color="auto" w:sz="4" w:space="0"/>
              <w:right w:val="single" w:color="auto" w:sz="4" w:space="0"/>
            </w:tcBorders>
            <w:vAlign w:val="center"/>
          </w:tcPr>
          <w:p>
            <w:pPr>
              <w:jc w:val="center"/>
              <w:rPr>
                <w:rFonts w:ascii="宋体" w:hAnsi="宋体" w:cs="宋体"/>
                <w:b/>
                <w:bCs/>
                <w:kern w:val="0"/>
                <w:sz w:val="22"/>
                <w:szCs w:val="22"/>
              </w:rPr>
            </w:pPr>
          </w:p>
        </w:tc>
        <w:tc>
          <w:tcPr>
            <w:tcW w:w="1329" w:type="dxa"/>
            <w:tcBorders>
              <w:top w:val="single" w:color="auto" w:sz="4" w:space="0"/>
              <w:left w:val="nil"/>
              <w:bottom w:val="single" w:color="auto" w:sz="4" w:space="0"/>
              <w:right w:val="single" w:color="auto" w:sz="4" w:space="0"/>
            </w:tcBorders>
            <w:vAlign w:val="center"/>
          </w:tcPr>
          <w:p>
            <w:pPr>
              <w:jc w:val="center"/>
              <w:rPr>
                <w:rFonts w:ascii="宋体" w:hAnsi="宋体" w:cs="宋体"/>
                <w:b/>
                <w:bCs/>
                <w:kern w:val="0"/>
                <w:sz w:val="22"/>
                <w:szCs w:val="22"/>
              </w:rPr>
            </w:pPr>
          </w:p>
        </w:tc>
        <w:tc>
          <w:tcPr>
            <w:tcW w:w="1329" w:type="dxa"/>
            <w:tcBorders>
              <w:top w:val="single" w:color="auto" w:sz="4" w:space="0"/>
              <w:left w:val="nil"/>
              <w:bottom w:val="single" w:color="auto" w:sz="4" w:space="0"/>
              <w:right w:val="single" w:color="auto" w:sz="4" w:space="0"/>
            </w:tcBorders>
            <w:vAlign w:val="center"/>
          </w:tcPr>
          <w:p>
            <w:pPr>
              <w:jc w:val="center"/>
              <w:rPr>
                <w:rFonts w:ascii="宋体" w:hAnsi="宋体" w:cs="宋体"/>
                <w:b/>
                <w:bCs/>
                <w:kern w:val="0"/>
                <w:sz w:val="22"/>
                <w:szCs w:val="22"/>
              </w:rPr>
            </w:pPr>
          </w:p>
        </w:tc>
        <w:tc>
          <w:tcPr>
            <w:tcW w:w="133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b/>
                <w:color w:val="000000"/>
                <w:kern w:val="0"/>
                <w:sz w:val="22"/>
                <w:szCs w:val="22"/>
                <w:lang w:bidi="ar"/>
              </w:rPr>
            </w:pPr>
          </w:p>
        </w:tc>
      </w:tr>
      <w:tr>
        <w:tblPrEx>
          <w:tblCellMar>
            <w:top w:w="0" w:type="dxa"/>
            <w:left w:w="108" w:type="dxa"/>
            <w:bottom w:w="0" w:type="dxa"/>
            <w:right w:w="108" w:type="dxa"/>
          </w:tblCellMar>
        </w:tblPrEx>
        <w:trPr>
          <w:trHeight w:val="430" w:hRule="atLeast"/>
        </w:trPr>
        <w:tc>
          <w:tcPr>
            <w:tcW w:w="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kern w:val="0"/>
                <w:sz w:val="22"/>
                <w:szCs w:val="22"/>
              </w:rPr>
            </w:pPr>
          </w:p>
        </w:tc>
        <w:tc>
          <w:tcPr>
            <w:tcW w:w="323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b/>
                <w:color w:val="000000"/>
                <w:kern w:val="0"/>
                <w:sz w:val="22"/>
                <w:szCs w:val="22"/>
                <w:lang w:bidi="ar"/>
              </w:rPr>
            </w:pPr>
            <w:r>
              <w:rPr>
                <w:rFonts w:hint="eastAsia" w:ascii="宋体" w:hAnsi="宋体" w:cs="宋体"/>
                <w:b/>
                <w:color w:val="000000"/>
                <w:kern w:val="0"/>
                <w:sz w:val="22"/>
                <w:szCs w:val="22"/>
                <w:lang w:bidi="ar"/>
              </w:rPr>
              <w:t>合  计</w:t>
            </w:r>
          </w:p>
        </w:tc>
        <w:tc>
          <w:tcPr>
            <w:tcW w:w="840" w:type="dxa"/>
            <w:tcBorders>
              <w:top w:val="single" w:color="auto" w:sz="4" w:space="0"/>
              <w:left w:val="nil"/>
              <w:bottom w:val="single" w:color="auto" w:sz="4" w:space="0"/>
              <w:right w:val="single" w:color="auto" w:sz="4" w:space="0"/>
            </w:tcBorders>
            <w:vAlign w:val="center"/>
          </w:tcPr>
          <w:p>
            <w:pPr>
              <w:jc w:val="center"/>
              <w:rPr>
                <w:rFonts w:ascii="宋体" w:hAnsi="宋体" w:cs="宋体"/>
                <w:b/>
                <w:bCs/>
                <w:kern w:val="0"/>
                <w:sz w:val="22"/>
                <w:szCs w:val="22"/>
              </w:rPr>
            </w:pPr>
          </w:p>
        </w:tc>
        <w:tc>
          <w:tcPr>
            <w:tcW w:w="1329" w:type="dxa"/>
            <w:tcBorders>
              <w:top w:val="single" w:color="auto" w:sz="4" w:space="0"/>
              <w:left w:val="nil"/>
              <w:bottom w:val="single" w:color="auto" w:sz="4" w:space="0"/>
              <w:right w:val="single" w:color="auto" w:sz="4" w:space="0"/>
            </w:tcBorders>
            <w:vAlign w:val="center"/>
          </w:tcPr>
          <w:p>
            <w:pPr>
              <w:jc w:val="center"/>
              <w:rPr>
                <w:rFonts w:ascii="宋体" w:hAnsi="宋体" w:cs="宋体"/>
                <w:b/>
                <w:bCs/>
                <w:kern w:val="0"/>
                <w:sz w:val="22"/>
                <w:szCs w:val="22"/>
              </w:rPr>
            </w:pPr>
          </w:p>
        </w:tc>
        <w:tc>
          <w:tcPr>
            <w:tcW w:w="1329" w:type="dxa"/>
            <w:tcBorders>
              <w:top w:val="single" w:color="auto" w:sz="4" w:space="0"/>
              <w:left w:val="nil"/>
              <w:bottom w:val="single" w:color="auto" w:sz="4" w:space="0"/>
              <w:right w:val="single" w:color="auto" w:sz="4" w:space="0"/>
            </w:tcBorders>
            <w:vAlign w:val="center"/>
          </w:tcPr>
          <w:p>
            <w:pPr>
              <w:jc w:val="center"/>
              <w:rPr>
                <w:rFonts w:ascii="宋体" w:hAnsi="宋体" w:cs="宋体"/>
                <w:b/>
                <w:bCs/>
                <w:kern w:val="0"/>
                <w:sz w:val="22"/>
                <w:szCs w:val="22"/>
              </w:rPr>
            </w:pPr>
          </w:p>
        </w:tc>
        <w:tc>
          <w:tcPr>
            <w:tcW w:w="133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b/>
                <w:color w:val="000000"/>
                <w:kern w:val="0"/>
                <w:sz w:val="22"/>
                <w:szCs w:val="22"/>
                <w:lang w:bidi="ar"/>
              </w:rPr>
            </w:pPr>
          </w:p>
        </w:tc>
      </w:tr>
    </w:tbl>
    <w:p>
      <w:pPr>
        <w:pStyle w:val="93"/>
        <w:spacing w:before="0" w:after="0" w:line="460" w:lineRule="exact"/>
        <w:ind w:left="0" w:right="0"/>
        <w:jc w:val="right"/>
        <w:rPr>
          <w:rFonts w:ascii="宋体" w:hAnsi="宋体"/>
          <w:b/>
          <w:sz w:val="32"/>
          <w:szCs w:val="32"/>
        </w:rPr>
      </w:pPr>
      <w:r>
        <w:rPr>
          <w:rFonts w:hint="eastAsia" w:ascii="宋体" w:hAnsi="宋体" w:cs="宋体"/>
          <w:color w:val="000000"/>
          <w:sz w:val="22"/>
        </w:rPr>
        <w:t>货币单位: 人民币元</w:t>
      </w:r>
    </w:p>
    <w:p>
      <w:pPr>
        <w:jc w:val="center"/>
        <w:rPr>
          <w:rFonts w:ascii="宋体" w:hAnsi="宋体"/>
          <w:b/>
          <w:sz w:val="32"/>
          <w:szCs w:val="32"/>
        </w:rPr>
      </w:pPr>
      <w:r>
        <w:rPr>
          <w:rFonts w:hint="eastAsia" w:ascii="宋体" w:hAnsi="宋体"/>
          <w:b/>
          <w:sz w:val="32"/>
          <w:szCs w:val="32"/>
        </w:rPr>
        <w:t>改造地点及数量</w:t>
      </w:r>
    </w:p>
    <w:tbl>
      <w:tblPr>
        <w:tblStyle w:val="41"/>
        <w:tblpPr w:leftFromText="180" w:rightFromText="180" w:vertAnchor="text" w:horzAnchor="page" w:tblpX="1615" w:tblpY="6107"/>
        <w:tblOverlap w:val="never"/>
        <w:tblW w:w="8902" w:type="dxa"/>
        <w:tblInd w:w="0" w:type="dxa"/>
        <w:tblLayout w:type="fixed"/>
        <w:tblCellMar>
          <w:top w:w="0" w:type="dxa"/>
          <w:left w:w="0" w:type="dxa"/>
          <w:bottom w:w="0" w:type="dxa"/>
          <w:right w:w="0" w:type="dxa"/>
        </w:tblCellMar>
      </w:tblPr>
      <w:tblGrid>
        <w:gridCol w:w="1080"/>
        <w:gridCol w:w="2355"/>
        <w:gridCol w:w="1822"/>
        <w:gridCol w:w="1822"/>
        <w:gridCol w:w="1823"/>
      </w:tblGrid>
      <w:tr>
        <w:tblPrEx>
          <w:tblCellMar>
            <w:top w:w="0" w:type="dxa"/>
            <w:left w:w="0" w:type="dxa"/>
            <w:bottom w:w="0" w:type="dxa"/>
            <w:right w:w="0" w:type="dxa"/>
          </w:tblCellMar>
        </w:tblPrEx>
        <w:trPr>
          <w:trHeight w:val="484" w:hRule="atLeast"/>
        </w:trPr>
        <w:tc>
          <w:tcPr>
            <w:tcW w:w="108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编号</w:t>
            </w:r>
          </w:p>
        </w:tc>
        <w:tc>
          <w:tcPr>
            <w:tcW w:w="2355"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开口桩号</w:t>
            </w:r>
          </w:p>
        </w:tc>
        <w:tc>
          <w:tcPr>
            <w:tcW w:w="1822"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原有开口长度</w:t>
            </w:r>
            <w:r>
              <w:rPr>
                <w:rStyle w:val="206"/>
                <w:rFonts w:hint="default"/>
                <w:lang w:bidi="ar"/>
              </w:rPr>
              <w:t>（m）</w:t>
            </w:r>
          </w:p>
        </w:tc>
        <w:tc>
          <w:tcPr>
            <w:tcW w:w="1822"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开口加长长度</w:t>
            </w:r>
            <w:r>
              <w:rPr>
                <w:rStyle w:val="206"/>
                <w:rFonts w:hint="default"/>
                <w:lang w:bidi="ar"/>
              </w:rPr>
              <w:t>（m）</w:t>
            </w:r>
          </w:p>
        </w:tc>
        <w:tc>
          <w:tcPr>
            <w:tcW w:w="1823"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II型开口活动护栏安装长度（m）</w:t>
            </w:r>
          </w:p>
        </w:tc>
      </w:tr>
      <w:tr>
        <w:tblPrEx>
          <w:tblCellMar>
            <w:top w:w="0" w:type="dxa"/>
            <w:left w:w="0" w:type="dxa"/>
            <w:bottom w:w="0" w:type="dxa"/>
            <w:right w:w="0" w:type="dxa"/>
          </w:tblCellMar>
        </w:tblPrEx>
        <w:trPr>
          <w:trHeight w:val="386" w:hRule="atLeast"/>
        </w:trPr>
        <w:tc>
          <w:tcPr>
            <w:tcW w:w="108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35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G93 K425+300</w:t>
            </w:r>
          </w:p>
        </w:tc>
        <w:tc>
          <w:tcPr>
            <w:tcW w:w="1822"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41</w:t>
            </w:r>
          </w:p>
        </w:tc>
        <w:tc>
          <w:tcPr>
            <w:tcW w:w="1822"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1823"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46</w:t>
            </w:r>
          </w:p>
        </w:tc>
      </w:tr>
      <w:tr>
        <w:tblPrEx>
          <w:tblCellMar>
            <w:top w:w="0" w:type="dxa"/>
            <w:left w:w="0" w:type="dxa"/>
            <w:bottom w:w="0" w:type="dxa"/>
            <w:right w:w="0" w:type="dxa"/>
          </w:tblCellMar>
        </w:tblPrEx>
        <w:trPr>
          <w:trHeight w:val="385" w:hRule="atLeast"/>
        </w:trPr>
        <w:tc>
          <w:tcPr>
            <w:tcW w:w="108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235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G93 K425+780（封闭)</w:t>
            </w:r>
          </w:p>
        </w:tc>
        <w:tc>
          <w:tcPr>
            <w:tcW w:w="1822"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28</w:t>
            </w:r>
          </w:p>
        </w:tc>
        <w:tc>
          <w:tcPr>
            <w:tcW w:w="1822"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1823"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40" w:hRule="atLeast"/>
        </w:trPr>
        <w:tc>
          <w:tcPr>
            <w:tcW w:w="108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235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G93 K428+406</w:t>
            </w:r>
          </w:p>
        </w:tc>
        <w:tc>
          <w:tcPr>
            <w:tcW w:w="1822"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21.5</w:t>
            </w:r>
          </w:p>
        </w:tc>
        <w:tc>
          <w:tcPr>
            <w:tcW w:w="1822"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24.5</w:t>
            </w:r>
          </w:p>
        </w:tc>
        <w:tc>
          <w:tcPr>
            <w:tcW w:w="1823"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46</w:t>
            </w:r>
          </w:p>
        </w:tc>
      </w:tr>
      <w:tr>
        <w:tblPrEx>
          <w:tblCellMar>
            <w:top w:w="0" w:type="dxa"/>
            <w:left w:w="0" w:type="dxa"/>
            <w:bottom w:w="0" w:type="dxa"/>
            <w:right w:w="0" w:type="dxa"/>
          </w:tblCellMar>
        </w:tblPrEx>
        <w:trPr>
          <w:trHeight w:val="440" w:hRule="atLeast"/>
        </w:trPr>
        <w:tc>
          <w:tcPr>
            <w:tcW w:w="108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235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G93 K430+800</w:t>
            </w:r>
          </w:p>
        </w:tc>
        <w:tc>
          <w:tcPr>
            <w:tcW w:w="1822"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41</w:t>
            </w:r>
          </w:p>
        </w:tc>
        <w:tc>
          <w:tcPr>
            <w:tcW w:w="1822"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1823"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46</w:t>
            </w:r>
          </w:p>
        </w:tc>
      </w:tr>
      <w:tr>
        <w:tblPrEx>
          <w:tblCellMar>
            <w:top w:w="0" w:type="dxa"/>
            <w:left w:w="0" w:type="dxa"/>
            <w:bottom w:w="0" w:type="dxa"/>
            <w:right w:w="0" w:type="dxa"/>
          </w:tblCellMar>
        </w:tblPrEx>
        <w:trPr>
          <w:trHeight w:val="440" w:hRule="atLeast"/>
        </w:trPr>
        <w:tc>
          <w:tcPr>
            <w:tcW w:w="108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235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G85 K1231+500</w:t>
            </w:r>
          </w:p>
        </w:tc>
        <w:tc>
          <w:tcPr>
            <w:tcW w:w="1822"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46.5</w:t>
            </w:r>
          </w:p>
        </w:tc>
        <w:tc>
          <w:tcPr>
            <w:tcW w:w="1822"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ascii="宋体" w:hAnsi="宋体" w:cs="宋体"/>
                <w:color w:val="000000"/>
                <w:sz w:val="22"/>
                <w:szCs w:val="22"/>
              </w:rPr>
            </w:pPr>
          </w:p>
        </w:tc>
        <w:tc>
          <w:tcPr>
            <w:tcW w:w="1823"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46</w:t>
            </w:r>
          </w:p>
        </w:tc>
      </w:tr>
      <w:tr>
        <w:tblPrEx>
          <w:tblCellMar>
            <w:top w:w="0" w:type="dxa"/>
            <w:left w:w="0" w:type="dxa"/>
            <w:bottom w:w="0" w:type="dxa"/>
            <w:right w:w="0" w:type="dxa"/>
          </w:tblCellMar>
        </w:tblPrEx>
        <w:trPr>
          <w:trHeight w:val="440" w:hRule="atLeast"/>
        </w:trPr>
        <w:tc>
          <w:tcPr>
            <w:tcW w:w="108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235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G85 K1232+980</w:t>
            </w:r>
          </w:p>
        </w:tc>
        <w:tc>
          <w:tcPr>
            <w:tcW w:w="1822"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46</w:t>
            </w:r>
          </w:p>
        </w:tc>
        <w:tc>
          <w:tcPr>
            <w:tcW w:w="1822"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0</w:t>
            </w:r>
          </w:p>
        </w:tc>
        <w:tc>
          <w:tcPr>
            <w:tcW w:w="1823"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46</w:t>
            </w:r>
          </w:p>
        </w:tc>
      </w:tr>
      <w:tr>
        <w:tblPrEx>
          <w:tblCellMar>
            <w:top w:w="0" w:type="dxa"/>
            <w:left w:w="0" w:type="dxa"/>
            <w:bottom w:w="0" w:type="dxa"/>
            <w:right w:w="0" w:type="dxa"/>
          </w:tblCellMar>
        </w:tblPrEx>
        <w:trPr>
          <w:trHeight w:val="440" w:hRule="atLeast"/>
        </w:trPr>
        <w:tc>
          <w:tcPr>
            <w:tcW w:w="108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w:t>
            </w:r>
          </w:p>
        </w:tc>
        <w:tc>
          <w:tcPr>
            <w:tcW w:w="235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G85 K1233+250</w:t>
            </w:r>
          </w:p>
        </w:tc>
        <w:tc>
          <w:tcPr>
            <w:tcW w:w="1822"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40</w:t>
            </w:r>
          </w:p>
        </w:tc>
        <w:tc>
          <w:tcPr>
            <w:tcW w:w="1822"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1823"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46</w:t>
            </w:r>
          </w:p>
        </w:tc>
      </w:tr>
      <w:tr>
        <w:tblPrEx>
          <w:tblCellMar>
            <w:top w:w="0" w:type="dxa"/>
            <w:left w:w="0" w:type="dxa"/>
            <w:bottom w:w="0" w:type="dxa"/>
            <w:right w:w="0" w:type="dxa"/>
          </w:tblCellMar>
        </w:tblPrEx>
        <w:trPr>
          <w:trHeight w:val="440" w:hRule="atLeast"/>
        </w:trPr>
        <w:tc>
          <w:tcPr>
            <w:tcW w:w="108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w:t>
            </w:r>
          </w:p>
        </w:tc>
        <w:tc>
          <w:tcPr>
            <w:tcW w:w="235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G85 K1240+680</w:t>
            </w:r>
          </w:p>
        </w:tc>
        <w:tc>
          <w:tcPr>
            <w:tcW w:w="1822"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43.7</w:t>
            </w:r>
          </w:p>
        </w:tc>
        <w:tc>
          <w:tcPr>
            <w:tcW w:w="1822"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2.3</w:t>
            </w:r>
          </w:p>
        </w:tc>
        <w:tc>
          <w:tcPr>
            <w:tcW w:w="1823"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46</w:t>
            </w:r>
          </w:p>
        </w:tc>
      </w:tr>
      <w:tr>
        <w:tblPrEx>
          <w:tblCellMar>
            <w:top w:w="0" w:type="dxa"/>
            <w:left w:w="0" w:type="dxa"/>
            <w:bottom w:w="0" w:type="dxa"/>
            <w:right w:w="0" w:type="dxa"/>
          </w:tblCellMar>
        </w:tblPrEx>
        <w:trPr>
          <w:trHeight w:val="440" w:hRule="atLeast"/>
        </w:trPr>
        <w:tc>
          <w:tcPr>
            <w:tcW w:w="108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w:t>
            </w:r>
          </w:p>
        </w:tc>
        <w:tc>
          <w:tcPr>
            <w:tcW w:w="235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G85 K1242+440</w:t>
            </w:r>
          </w:p>
        </w:tc>
        <w:tc>
          <w:tcPr>
            <w:tcW w:w="1822"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42.3</w:t>
            </w:r>
          </w:p>
        </w:tc>
        <w:tc>
          <w:tcPr>
            <w:tcW w:w="1822"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w:t>
            </w:r>
          </w:p>
        </w:tc>
        <w:tc>
          <w:tcPr>
            <w:tcW w:w="1823"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46</w:t>
            </w:r>
          </w:p>
        </w:tc>
      </w:tr>
      <w:tr>
        <w:tblPrEx>
          <w:tblCellMar>
            <w:top w:w="0" w:type="dxa"/>
            <w:left w:w="0" w:type="dxa"/>
            <w:bottom w:w="0" w:type="dxa"/>
            <w:right w:w="0" w:type="dxa"/>
          </w:tblCellMar>
        </w:tblPrEx>
        <w:trPr>
          <w:trHeight w:val="440" w:hRule="atLeast"/>
        </w:trPr>
        <w:tc>
          <w:tcPr>
            <w:tcW w:w="108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w:t>
            </w:r>
          </w:p>
        </w:tc>
        <w:tc>
          <w:tcPr>
            <w:tcW w:w="235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G85 K1245+560</w:t>
            </w:r>
          </w:p>
        </w:tc>
        <w:tc>
          <w:tcPr>
            <w:tcW w:w="1822"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39.15</w:t>
            </w:r>
          </w:p>
        </w:tc>
        <w:tc>
          <w:tcPr>
            <w:tcW w:w="1822"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6.85</w:t>
            </w:r>
          </w:p>
        </w:tc>
        <w:tc>
          <w:tcPr>
            <w:tcW w:w="1823"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46</w:t>
            </w:r>
          </w:p>
        </w:tc>
      </w:tr>
      <w:tr>
        <w:tblPrEx>
          <w:tblCellMar>
            <w:top w:w="0" w:type="dxa"/>
            <w:left w:w="0" w:type="dxa"/>
            <w:bottom w:w="0" w:type="dxa"/>
            <w:right w:w="0" w:type="dxa"/>
          </w:tblCellMar>
        </w:tblPrEx>
        <w:trPr>
          <w:trHeight w:val="440" w:hRule="atLeast"/>
        </w:trPr>
        <w:tc>
          <w:tcPr>
            <w:tcW w:w="108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235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G85 K1248+000</w:t>
            </w:r>
          </w:p>
        </w:tc>
        <w:tc>
          <w:tcPr>
            <w:tcW w:w="1822"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42</w:t>
            </w:r>
          </w:p>
        </w:tc>
        <w:tc>
          <w:tcPr>
            <w:tcW w:w="1822"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1823"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46</w:t>
            </w:r>
          </w:p>
        </w:tc>
      </w:tr>
      <w:tr>
        <w:tblPrEx>
          <w:tblCellMar>
            <w:top w:w="0" w:type="dxa"/>
            <w:left w:w="0" w:type="dxa"/>
            <w:bottom w:w="0" w:type="dxa"/>
            <w:right w:w="0" w:type="dxa"/>
          </w:tblCellMar>
        </w:tblPrEx>
        <w:trPr>
          <w:trHeight w:val="440" w:hRule="atLeast"/>
        </w:trPr>
        <w:tc>
          <w:tcPr>
            <w:tcW w:w="108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w:t>
            </w:r>
          </w:p>
        </w:tc>
        <w:tc>
          <w:tcPr>
            <w:tcW w:w="235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G85 K1249+845</w:t>
            </w:r>
          </w:p>
        </w:tc>
        <w:tc>
          <w:tcPr>
            <w:tcW w:w="1822"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26.1</w:t>
            </w:r>
          </w:p>
        </w:tc>
        <w:tc>
          <w:tcPr>
            <w:tcW w:w="1822"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19.9</w:t>
            </w:r>
          </w:p>
        </w:tc>
        <w:tc>
          <w:tcPr>
            <w:tcW w:w="1823"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46</w:t>
            </w:r>
          </w:p>
        </w:tc>
      </w:tr>
      <w:tr>
        <w:tblPrEx>
          <w:tblCellMar>
            <w:top w:w="0" w:type="dxa"/>
            <w:left w:w="0" w:type="dxa"/>
            <w:bottom w:w="0" w:type="dxa"/>
            <w:right w:w="0" w:type="dxa"/>
          </w:tblCellMar>
        </w:tblPrEx>
        <w:trPr>
          <w:trHeight w:val="440" w:hRule="atLeast"/>
        </w:trPr>
        <w:tc>
          <w:tcPr>
            <w:tcW w:w="108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w:t>
            </w:r>
          </w:p>
        </w:tc>
        <w:tc>
          <w:tcPr>
            <w:tcW w:w="235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G85 K1250+920</w:t>
            </w:r>
          </w:p>
        </w:tc>
        <w:tc>
          <w:tcPr>
            <w:tcW w:w="1822"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41.5</w:t>
            </w:r>
          </w:p>
        </w:tc>
        <w:tc>
          <w:tcPr>
            <w:tcW w:w="1822"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4.5</w:t>
            </w:r>
          </w:p>
        </w:tc>
        <w:tc>
          <w:tcPr>
            <w:tcW w:w="1823"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46</w:t>
            </w:r>
          </w:p>
        </w:tc>
      </w:tr>
      <w:tr>
        <w:tblPrEx>
          <w:tblCellMar>
            <w:top w:w="0" w:type="dxa"/>
            <w:left w:w="0" w:type="dxa"/>
            <w:bottom w:w="0" w:type="dxa"/>
            <w:right w:w="0" w:type="dxa"/>
          </w:tblCellMar>
        </w:tblPrEx>
        <w:trPr>
          <w:trHeight w:val="440" w:hRule="atLeast"/>
        </w:trPr>
        <w:tc>
          <w:tcPr>
            <w:tcW w:w="108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w:t>
            </w:r>
          </w:p>
        </w:tc>
        <w:tc>
          <w:tcPr>
            <w:tcW w:w="235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G85 K1252+800</w:t>
            </w:r>
          </w:p>
        </w:tc>
        <w:tc>
          <w:tcPr>
            <w:tcW w:w="1822"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41.2</w:t>
            </w:r>
          </w:p>
        </w:tc>
        <w:tc>
          <w:tcPr>
            <w:tcW w:w="1822"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4.8</w:t>
            </w:r>
          </w:p>
        </w:tc>
        <w:tc>
          <w:tcPr>
            <w:tcW w:w="1823"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46</w:t>
            </w:r>
          </w:p>
        </w:tc>
      </w:tr>
      <w:tr>
        <w:tblPrEx>
          <w:tblCellMar>
            <w:top w:w="0" w:type="dxa"/>
            <w:left w:w="0" w:type="dxa"/>
            <w:bottom w:w="0" w:type="dxa"/>
            <w:right w:w="0" w:type="dxa"/>
          </w:tblCellMar>
        </w:tblPrEx>
        <w:trPr>
          <w:trHeight w:val="440" w:hRule="atLeast"/>
        </w:trPr>
        <w:tc>
          <w:tcPr>
            <w:tcW w:w="108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235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G85 K1254+740</w:t>
            </w:r>
          </w:p>
        </w:tc>
        <w:tc>
          <w:tcPr>
            <w:tcW w:w="1822"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40.3</w:t>
            </w:r>
          </w:p>
        </w:tc>
        <w:tc>
          <w:tcPr>
            <w:tcW w:w="1822"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5.7</w:t>
            </w:r>
          </w:p>
        </w:tc>
        <w:tc>
          <w:tcPr>
            <w:tcW w:w="1823"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46</w:t>
            </w:r>
          </w:p>
        </w:tc>
      </w:tr>
      <w:tr>
        <w:tblPrEx>
          <w:tblCellMar>
            <w:top w:w="0" w:type="dxa"/>
            <w:left w:w="0" w:type="dxa"/>
            <w:bottom w:w="0" w:type="dxa"/>
            <w:right w:w="0" w:type="dxa"/>
          </w:tblCellMar>
        </w:tblPrEx>
        <w:trPr>
          <w:trHeight w:val="440" w:hRule="atLeast"/>
        </w:trPr>
        <w:tc>
          <w:tcPr>
            <w:tcW w:w="108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16</w:t>
            </w:r>
          </w:p>
        </w:tc>
        <w:tc>
          <w:tcPr>
            <w:tcW w:w="235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G85 K1258+620</w:t>
            </w:r>
          </w:p>
        </w:tc>
        <w:tc>
          <w:tcPr>
            <w:tcW w:w="1822"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40.4</w:t>
            </w:r>
          </w:p>
        </w:tc>
        <w:tc>
          <w:tcPr>
            <w:tcW w:w="1822"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5.6</w:t>
            </w:r>
          </w:p>
        </w:tc>
        <w:tc>
          <w:tcPr>
            <w:tcW w:w="1823"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46</w:t>
            </w:r>
          </w:p>
        </w:tc>
      </w:tr>
      <w:tr>
        <w:tblPrEx>
          <w:tblCellMar>
            <w:top w:w="0" w:type="dxa"/>
            <w:left w:w="0" w:type="dxa"/>
            <w:bottom w:w="0" w:type="dxa"/>
            <w:right w:w="0" w:type="dxa"/>
          </w:tblCellMar>
        </w:tblPrEx>
        <w:trPr>
          <w:trHeight w:val="440" w:hRule="atLeast"/>
        </w:trPr>
        <w:tc>
          <w:tcPr>
            <w:tcW w:w="108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17</w:t>
            </w:r>
          </w:p>
        </w:tc>
        <w:tc>
          <w:tcPr>
            <w:tcW w:w="235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G85 K1259+880</w:t>
            </w:r>
          </w:p>
        </w:tc>
        <w:tc>
          <w:tcPr>
            <w:tcW w:w="1822"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29.2</w:t>
            </w:r>
          </w:p>
        </w:tc>
        <w:tc>
          <w:tcPr>
            <w:tcW w:w="1822"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16.8</w:t>
            </w:r>
          </w:p>
        </w:tc>
        <w:tc>
          <w:tcPr>
            <w:tcW w:w="1823"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46</w:t>
            </w:r>
          </w:p>
        </w:tc>
      </w:tr>
      <w:tr>
        <w:tblPrEx>
          <w:tblCellMar>
            <w:top w:w="0" w:type="dxa"/>
            <w:left w:w="0" w:type="dxa"/>
            <w:bottom w:w="0" w:type="dxa"/>
            <w:right w:w="0" w:type="dxa"/>
          </w:tblCellMar>
        </w:tblPrEx>
        <w:trPr>
          <w:trHeight w:val="440" w:hRule="atLeast"/>
        </w:trPr>
        <w:tc>
          <w:tcPr>
            <w:tcW w:w="108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w:t>
            </w:r>
          </w:p>
        </w:tc>
        <w:tc>
          <w:tcPr>
            <w:tcW w:w="235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G85 K1264+750</w:t>
            </w:r>
          </w:p>
        </w:tc>
        <w:tc>
          <w:tcPr>
            <w:tcW w:w="1822"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29.8</w:t>
            </w:r>
          </w:p>
        </w:tc>
        <w:tc>
          <w:tcPr>
            <w:tcW w:w="1822"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16.2</w:t>
            </w:r>
          </w:p>
        </w:tc>
        <w:tc>
          <w:tcPr>
            <w:tcW w:w="1823"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46</w:t>
            </w:r>
          </w:p>
        </w:tc>
      </w:tr>
      <w:tr>
        <w:tblPrEx>
          <w:tblCellMar>
            <w:top w:w="0" w:type="dxa"/>
            <w:left w:w="0" w:type="dxa"/>
            <w:bottom w:w="0" w:type="dxa"/>
            <w:right w:w="0" w:type="dxa"/>
          </w:tblCellMar>
        </w:tblPrEx>
        <w:trPr>
          <w:trHeight w:val="440" w:hRule="atLeast"/>
        </w:trPr>
        <w:tc>
          <w:tcPr>
            <w:tcW w:w="108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19</w:t>
            </w:r>
          </w:p>
        </w:tc>
        <w:tc>
          <w:tcPr>
            <w:tcW w:w="235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G85 K1264+300</w:t>
            </w:r>
          </w:p>
        </w:tc>
        <w:tc>
          <w:tcPr>
            <w:tcW w:w="1822"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27.5</w:t>
            </w:r>
          </w:p>
        </w:tc>
        <w:tc>
          <w:tcPr>
            <w:tcW w:w="1822"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18.5</w:t>
            </w:r>
          </w:p>
        </w:tc>
        <w:tc>
          <w:tcPr>
            <w:tcW w:w="1823"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46</w:t>
            </w:r>
          </w:p>
        </w:tc>
      </w:tr>
      <w:tr>
        <w:tblPrEx>
          <w:tblCellMar>
            <w:top w:w="0" w:type="dxa"/>
            <w:left w:w="0" w:type="dxa"/>
            <w:bottom w:w="0" w:type="dxa"/>
            <w:right w:w="0" w:type="dxa"/>
          </w:tblCellMar>
        </w:tblPrEx>
        <w:trPr>
          <w:trHeight w:val="440" w:hRule="atLeast"/>
        </w:trPr>
        <w:tc>
          <w:tcPr>
            <w:tcW w:w="108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w:t>
            </w:r>
          </w:p>
        </w:tc>
        <w:tc>
          <w:tcPr>
            <w:tcW w:w="235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G85 K1271+076</w:t>
            </w:r>
          </w:p>
        </w:tc>
        <w:tc>
          <w:tcPr>
            <w:tcW w:w="1822"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41</w:t>
            </w:r>
          </w:p>
        </w:tc>
        <w:tc>
          <w:tcPr>
            <w:tcW w:w="1822"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1823"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46</w:t>
            </w:r>
          </w:p>
        </w:tc>
      </w:tr>
      <w:tr>
        <w:tblPrEx>
          <w:tblCellMar>
            <w:top w:w="0" w:type="dxa"/>
            <w:left w:w="0" w:type="dxa"/>
            <w:bottom w:w="0" w:type="dxa"/>
            <w:right w:w="0" w:type="dxa"/>
          </w:tblCellMar>
        </w:tblPrEx>
        <w:trPr>
          <w:trHeight w:val="440" w:hRule="atLeast"/>
        </w:trPr>
        <w:tc>
          <w:tcPr>
            <w:tcW w:w="108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21</w:t>
            </w:r>
          </w:p>
        </w:tc>
        <w:tc>
          <w:tcPr>
            <w:tcW w:w="235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G85 K1272+250</w:t>
            </w:r>
          </w:p>
        </w:tc>
        <w:tc>
          <w:tcPr>
            <w:tcW w:w="1822"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42.5</w:t>
            </w:r>
          </w:p>
        </w:tc>
        <w:tc>
          <w:tcPr>
            <w:tcW w:w="1822"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3.5</w:t>
            </w:r>
          </w:p>
        </w:tc>
        <w:tc>
          <w:tcPr>
            <w:tcW w:w="1823"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46</w:t>
            </w:r>
          </w:p>
        </w:tc>
      </w:tr>
      <w:tr>
        <w:tblPrEx>
          <w:tblCellMar>
            <w:top w:w="0" w:type="dxa"/>
            <w:left w:w="0" w:type="dxa"/>
            <w:bottom w:w="0" w:type="dxa"/>
            <w:right w:w="0" w:type="dxa"/>
          </w:tblCellMar>
        </w:tblPrEx>
        <w:trPr>
          <w:trHeight w:val="440" w:hRule="atLeast"/>
        </w:trPr>
        <w:tc>
          <w:tcPr>
            <w:tcW w:w="108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22</w:t>
            </w:r>
          </w:p>
        </w:tc>
        <w:tc>
          <w:tcPr>
            <w:tcW w:w="235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G85 K1273+900</w:t>
            </w:r>
          </w:p>
        </w:tc>
        <w:tc>
          <w:tcPr>
            <w:tcW w:w="1822"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41.6</w:t>
            </w:r>
          </w:p>
        </w:tc>
        <w:tc>
          <w:tcPr>
            <w:tcW w:w="1822"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4.4</w:t>
            </w:r>
          </w:p>
        </w:tc>
        <w:tc>
          <w:tcPr>
            <w:tcW w:w="1823"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46</w:t>
            </w:r>
          </w:p>
        </w:tc>
      </w:tr>
      <w:tr>
        <w:tblPrEx>
          <w:tblCellMar>
            <w:top w:w="0" w:type="dxa"/>
            <w:left w:w="0" w:type="dxa"/>
            <w:bottom w:w="0" w:type="dxa"/>
            <w:right w:w="0" w:type="dxa"/>
          </w:tblCellMar>
        </w:tblPrEx>
        <w:trPr>
          <w:trHeight w:val="440" w:hRule="atLeast"/>
        </w:trPr>
        <w:tc>
          <w:tcPr>
            <w:tcW w:w="108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23</w:t>
            </w:r>
          </w:p>
        </w:tc>
        <w:tc>
          <w:tcPr>
            <w:tcW w:w="235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G85 K1274+300(取消）</w:t>
            </w:r>
          </w:p>
        </w:tc>
        <w:tc>
          <w:tcPr>
            <w:tcW w:w="1822"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1822"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1823"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40" w:hRule="atLeast"/>
        </w:trPr>
        <w:tc>
          <w:tcPr>
            <w:tcW w:w="108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w:t>
            </w:r>
          </w:p>
        </w:tc>
        <w:tc>
          <w:tcPr>
            <w:tcW w:w="235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G85 K1274+400(取消）</w:t>
            </w:r>
          </w:p>
        </w:tc>
        <w:tc>
          <w:tcPr>
            <w:tcW w:w="1822"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1822"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1823"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40" w:hRule="atLeast"/>
        </w:trPr>
        <w:tc>
          <w:tcPr>
            <w:tcW w:w="108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25</w:t>
            </w:r>
          </w:p>
        </w:tc>
        <w:tc>
          <w:tcPr>
            <w:tcW w:w="235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G85 K1280+100(封闭）</w:t>
            </w:r>
          </w:p>
        </w:tc>
        <w:tc>
          <w:tcPr>
            <w:tcW w:w="1822"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42.8</w:t>
            </w:r>
          </w:p>
        </w:tc>
        <w:tc>
          <w:tcPr>
            <w:tcW w:w="1822"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1823"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40" w:hRule="atLeast"/>
        </w:trPr>
        <w:tc>
          <w:tcPr>
            <w:tcW w:w="108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26</w:t>
            </w:r>
          </w:p>
        </w:tc>
        <w:tc>
          <w:tcPr>
            <w:tcW w:w="235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G85 K1280+900</w:t>
            </w:r>
          </w:p>
        </w:tc>
        <w:tc>
          <w:tcPr>
            <w:tcW w:w="1822"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41.8</w:t>
            </w:r>
          </w:p>
        </w:tc>
        <w:tc>
          <w:tcPr>
            <w:tcW w:w="1822"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4.2</w:t>
            </w:r>
          </w:p>
        </w:tc>
        <w:tc>
          <w:tcPr>
            <w:tcW w:w="1823"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46</w:t>
            </w:r>
          </w:p>
        </w:tc>
      </w:tr>
      <w:tr>
        <w:tblPrEx>
          <w:tblCellMar>
            <w:top w:w="0" w:type="dxa"/>
            <w:left w:w="0" w:type="dxa"/>
            <w:bottom w:w="0" w:type="dxa"/>
            <w:right w:w="0" w:type="dxa"/>
          </w:tblCellMar>
        </w:tblPrEx>
        <w:trPr>
          <w:trHeight w:val="440" w:hRule="atLeast"/>
        </w:trPr>
        <w:tc>
          <w:tcPr>
            <w:tcW w:w="108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27</w:t>
            </w:r>
          </w:p>
        </w:tc>
        <w:tc>
          <w:tcPr>
            <w:tcW w:w="235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G85 K1282+980</w:t>
            </w:r>
          </w:p>
        </w:tc>
        <w:tc>
          <w:tcPr>
            <w:tcW w:w="1822"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42.5</w:t>
            </w:r>
          </w:p>
        </w:tc>
        <w:tc>
          <w:tcPr>
            <w:tcW w:w="1822"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3.5</w:t>
            </w:r>
          </w:p>
        </w:tc>
        <w:tc>
          <w:tcPr>
            <w:tcW w:w="1823"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46</w:t>
            </w:r>
          </w:p>
        </w:tc>
      </w:tr>
      <w:tr>
        <w:tblPrEx>
          <w:tblCellMar>
            <w:top w:w="0" w:type="dxa"/>
            <w:left w:w="0" w:type="dxa"/>
            <w:bottom w:w="0" w:type="dxa"/>
            <w:right w:w="0" w:type="dxa"/>
          </w:tblCellMar>
        </w:tblPrEx>
        <w:trPr>
          <w:trHeight w:val="440" w:hRule="atLeast"/>
        </w:trPr>
        <w:tc>
          <w:tcPr>
            <w:tcW w:w="108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28</w:t>
            </w:r>
          </w:p>
        </w:tc>
        <w:tc>
          <w:tcPr>
            <w:tcW w:w="235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G85 K1285+300</w:t>
            </w:r>
          </w:p>
        </w:tc>
        <w:tc>
          <w:tcPr>
            <w:tcW w:w="1822"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41.8</w:t>
            </w:r>
          </w:p>
        </w:tc>
        <w:tc>
          <w:tcPr>
            <w:tcW w:w="1822"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4.2</w:t>
            </w:r>
          </w:p>
        </w:tc>
        <w:tc>
          <w:tcPr>
            <w:tcW w:w="1823"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46</w:t>
            </w:r>
          </w:p>
        </w:tc>
      </w:tr>
      <w:tr>
        <w:tblPrEx>
          <w:tblCellMar>
            <w:top w:w="0" w:type="dxa"/>
            <w:left w:w="0" w:type="dxa"/>
            <w:bottom w:w="0" w:type="dxa"/>
            <w:right w:w="0" w:type="dxa"/>
          </w:tblCellMar>
        </w:tblPrEx>
        <w:trPr>
          <w:trHeight w:val="440" w:hRule="atLeast"/>
        </w:trPr>
        <w:tc>
          <w:tcPr>
            <w:tcW w:w="108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29</w:t>
            </w:r>
          </w:p>
        </w:tc>
        <w:tc>
          <w:tcPr>
            <w:tcW w:w="235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G85 K1289+150</w:t>
            </w:r>
          </w:p>
        </w:tc>
        <w:tc>
          <w:tcPr>
            <w:tcW w:w="1822"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42.1</w:t>
            </w:r>
          </w:p>
        </w:tc>
        <w:tc>
          <w:tcPr>
            <w:tcW w:w="1822"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3.9</w:t>
            </w:r>
          </w:p>
        </w:tc>
        <w:tc>
          <w:tcPr>
            <w:tcW w:w="1823"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46</w:t>
            </w:r>
          </w:p>
        </w:tc>
      </w:tr>
      <w:tr>
        <w:tblPrEx>
          <w:tblCellMar>
            <w:top w:w="0" w:type="dxa"/>
            <w:left w:w="0" w:type="dxa"/>
            <w:bottom w:w="0" w:type="dxa"/>
            <w:right w:w="0" w:type="dxa"/>
          </w:tblCellMar>
        </w:tblPrEx>
        <w:trPr>
          <w:trHeight w:val="440" w:hRule="atLeast"/>
        </w:trPr>
        <w:tc>
          <w:tcPr>
            <w:tcW w:w="108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w:t>
            </w:r>
          </w:p>
        </w:tc>
        <w:tc>
          <w:tcPr>
            <w:tcW w:w="235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G85 K1293+850</w:t>
            </w:r>
          </w:p>
        </w:tc>
        <w:tc>
          <w:tcPr>
            <w:tcW w:w="1822"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41.4</w:t>
            </w:r>
          </w:p>
        </w:tc>
        <w:tc>
          <w:tcPr>
            <w:tcW w:w="1822"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4.6</w:t>
            </w:r>
          </w:p>
        </w:tc>
        <w:tc>
          <w:tcPr>
            <w:tcW w:w="1823"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46</w:t>
            </w:r>
          </w:p>
        </w:tc>
      </w:tr>
      <w:tr>
        <w:tblPrEx>
          <w:tblCellMar>
            <w:top w:w="0" w:type="dxa"/>
            <w:left w:w="0" w:type="dxa"/>
            <w:bottom w:w="0" w:type="dxa"/>
            <w:right w:w="0" w:type="dxa"/>
          </w:tblCellMar>
        </w:tblPrEx>
        <w:trPr>
          <w:trHeight w:val="440" w:hRule="atLeast"/>
        </w:trPr>
        <w:tc>
          <w:tcPr>
            <w:tcW w:w="108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31</w:t>
            </w:r>
          </w:p>
        </w:tc>
        <w:tc>
          <w:tcPr>
            <w:tcW w:w="235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G85 K1294+750(取消）</w:t>
            </w:r>
          </w:p>
        </w:tc>
        <w:tc>
          <w:tcPr>
            <w:tcW w:w="1822"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1822"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1823"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40" w:hRule="atLeast"/>
        </w:trPr>
        <w:tc>
          <w:tcPr>
            <w:tcW w:w="108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32</w:t>
            </w:r>
          </w:p>
        </w:tc>
        <w:tc>
          <w:tcPr>
            <w:tcW w:w="235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G85 K1299+500</w:t>
            </w:r>
          </w:p>
        </w:tc>
        <w:tc>
          <w:tcPr>
            <w:tcW w:w="1822"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29</w:t>
            </w:r>
          </w:p>
        </w:tc>
        <w:tc>
          <w:tcPr>
            <w:tcW w:w="1822"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17</w:t>
            </w:r>
          </w:p>
        </w:tc>
        <w:tc>
          <w:tcPr>
            <w:tcW w:w="1823"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46</w:t>
            </w:r>
          </w:p>
        </w:tc>
      </w:tr>
      <w:tr>
        <w:tblPrEx>
          <w:tblCellMar>
            <w:top w:w="0" w:type="dxa"/>
            <w:left w:w="0" w:type="dxa"/>
            <w:bottom w:w="0" w:type="dxa"/>
            <w:right w:w="0" w:type="dxa"/>
          </w:tblCellMar>
        </w:tblPrEx>
        <w:trPr>
          <w:trHeight w:val="440" w:hRule="atLeast"/>
        </w:trPr>
        <w:tc>
          <w:tcPr>
            <w:tcW w:w="108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33</w:t>
            </w:r>
          </w:p>
        </w:tc>
        <w:tc>
          <w:tcPr>
            <w:tcW w:w="235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G85 K1301+420</w:t>
            </w:r>
          </w:p>
        </w:tc>
        <w:tc>
          <w:tcPr>
            <w:tcW w:w="1822"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39.7</w:t>
            </w:r>
          </w:p>
        </w:tc>
        <w:tc>
          <w:tcPr>
            <w:tcW w:w="1822"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6.3</w:t>
            </w:r>
          </w:p>
        </w:tc>
        <w:tc>
          <w:tcPr>
            <w:tcW w:w="1823"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46</w:t>
            </w:r>
          </w:p>
        </w:tc>
      </w:tr>
      <w:tr>
        <w:tblPrEx>
          <w:tblCellMar>
            <w:top w:w="0" w:type="dxa"/>
            <w:left w:w="0" w:type="dxa"/>
            <w:bottom w:w="0" w:type="dxa"/>
            <w:right w:w="0" w:type="dxa"/>
          </w:tblCellMar>
        </w:tblPrEx>
        <w:trPr>
          <w:trHeight w:val="440" w:hRule="atLeast"/>
        </w:trPr>
        <w:tc>
          <w:tcPr>
            <w:tcW w:w="108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34</w:t>
            </w:r>
          </w:p>
        </w:tc>
        <w:tc>
          <w:tcPr>
            <w:tcW w:w="235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G85 K1303+900</w:t>
            </w:r>
          </w:p>
        </w:tc>
        <w:tc>
          <w:tcPr>
            <w:tcW w:w="1822"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40.1</w:t>
            </w:r>
          </w:p>
        </w:tc>
        <w:tc>
          <w:tcPr>
            <w:tcW w:w="1822"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5.9</w:t>
            </w:r>
          </w:p>
        </w:tc>
        <w:tc>
          <w:tcPr>
            <w:tcW w:w="1823"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46</w:t>
            </w:r>
          </w:p>
        </w:tc>
      </w:tr>
      <w:tr>
        <w:tblPrEx>
          <w:tblCellMar>
            <w:top w:w="0" w:type="dxa"/>
            <w:left w:w="0" w:type="dxa"/>
            <w:bottom w:w="0" w:type="dxa"/>
            <w:right w:w="0" w:type="dxa"/>
          </w:tblCellMar>
        </w:tblPrEx>
        <w:trPr>
          <w:trHeight w:val="440" w:hRule="atLeast"/>
        </w:trPr>
        <w:tc>
          <w:tcPr>
            <w:tcW w:w="108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35</w:t>
            </w:r>
          </w:p>
        </w:tc>
        <w:tc>
          <w:tcPr>
            <w:tcW w:w="235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G85 K1304+700</w:t>
            </w:r>
          </w:p>
        </w:tc>
        <w:tc>
          <w:tcPr>
            <w:tcW w:w="1822"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40.4</w:t>
            </w:r>
          </w:p>
        </w:tc>
        <w:tc>
          <w:tcPr>
            <w:tcW w:w="1822"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5.6</w:t>
            </w:r>
          </w:p>
        </w:tc>
        <w:tc>
          <w:tcPr>
            <w:tcW w:w="1823"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46</w:t>
            </w:r>
          </w:p>
        </w:tc>
      </w:tr>
      <w:tr>
        <w:tblPrEx>
          <w:tblCellMar>
            <w:top w:w="0" w:type="dxa"/>
            <w:left w:w="0" w:type="dxa"/>
            <w:bottom w:w="0" w:type="dxa"/>
            <w:right w:w="0" w:type="dxa"/>
          </w:tblCellMar>
        </w:tblPrEx>
        <w:trPr>
          <w:trHeight w:val="440" w:hRule="atLeast"/>
        </w:trPr>
        <w:tc>
          <w:tcPr>
            <w:tcW w:w="108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36</w:t>
            </w:r>
          </w:p>
        </w:tc>
        <w:tc>
          <w:tcPr>
            <w:tcW w:w="235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G85 K1304+900</w:t>
            </w:r>
          </w:p>
        </w:tc>
        <w:tc>
          <w:tcPr>
            <w:tcW w:w="1822"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36.8</w:t>
            </w:r>
          </w:p>
        </w:tc>
        <w:tc>
          <w:tcPr>
            <w:tcW w:w="1822"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9.2</w:t>
            </w:r>
          </w:p>
        </w:tc>
        <w:tc>
          <w:tcPr>
            <w:tcW w:w="1823"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46</w:t>
            </w:r>
          </w:p>
        </w:tc>
      </w:tr>
      <w:tr>
        <w:tblPrEx>
          <w:tblCellMar>
            <w:top w:w="0" w:type="dxa"/>
            <w:left w:w="0" w:type="dxa"/>
            <w:bottom w:w="0" w:type="dxa"/>
            <w:right w:w="0" w:type="dxa"/>
          </w:tblCellMar>
        </w:tblPrEx>
        <w:trPr>
          <w:trHeight w:val="440" w:hRule="atLeast"/>
        </w:trPr>
        <w:tc>
          <w:tcPr>
            <w:tcW w:w="108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w:t>
            </w:r>
          </w:p>
        </w:tc>
        <w:tc>
          <w:tcPr>
            <w:tcW w:w="235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G85 K1307+560</w:t>
            </w:r>
          </w:p>
        </w:tc>
        <w:tc>
          <w:tcPr>
            <w:tcW w:w="1822"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41.2</w:t>
            </w:r>
          </w:p>
        </w:tc>
        <w:tc>
          <w:tcPr>
            <w:tcW w:w="1822"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4.8</w:t>
            </w:r>
          </w:p>
        </w:tc>
        <w:tc>
          <w:tcPr>
            <w:tcW w:w="1823"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46</w:t>
            </w:r>
          </w:p>
        </w:tc>
      </w:tr>
      <w:tr>
        <w:tblPrEx>
          <w:tblCellMar>
            <w:top w:w="0" w:type="dxa"/>
            <w:left w:w="0" w:type="dxa"/>
            <w:bottom w:w="0" w:type="dxa"/>
            <w:right w:w="0" w:type="dxa"/>
          </w:tblCellMar>
        </w:tblPrEx>
        <w:trPr>
          <w:trHeight w:val="316" w:hRule="atLeast"/>
        </w:trPr>
        <w:tc>
          <w:tcPr>
            <w:tcW w:w="108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38</w:t>
            </w:r>
          </w:p>
        </w:tc>
        <w:tc>
          <w:tcPr>
            <w:tcW w:w="235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G85 K1308+300</w:t>
            </w:r>
          </w:p>
        </w:tc>
        <w:tc>
          <w:tcPr>
            <w:tcW w:w="1822"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41.2</w:t>
            </w:r>
          </w:p>
        </w:tc>
        <w:tc>
          <w:tcPr>
            <w:tcW w:w="1822"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4.8</w:t>
            </w:r>
          </w:p>
        </w:tc>
        <w:tc>
          <w:tcPr>
            <w:tcW w:w="1823"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46</w:t>
            </w:r>
          </w:p>
        </w:tc>
      </w:tr>
      <w:tr>
        <w:tblPrEx>
          <w:tblCellMar>
            <w:top w:w="0" w:type="dxa"/>
            <w:left w:w="0" w:type="dxa"/>
            <w:bottom w:w="0" w:type="dxa"/>
            <w:right w:w="0" w:type="dxa"/>
          </w:tblCellMar>
        </w:tblPrEx>
        <w:trPr>
          <w:trHeight w:val="440" w:hRule="atLeast"/>
        </w:trPr>
        <w:tc>
          <w:tcPr>
            <w:tcW w:w="108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39</w:t>
            </w:r>
          </w:p>
        </w:tc>
        <w:tc>
          <w:tcPr>
            <w:tcW w:w="235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G85 K1309+890(取消）</w:t>
            </w:r>
          </w:p>
        </w:tc>
        <w:tc>
          <w:tcPr>
            <w:tcW w:w="1822"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1822"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1823"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40" w:hRule="atLeast"/>
        </w:trPr>
        <w:tc>
          <w:tcPr>
            <w:tcW w:w="108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40</w:t>
            </w:r>
          </w:p>
        </w:tc>
        <w:tc>
          <w:tcPr>
            <w:tcW w:w="235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G85 K1311+180</w:t>
            </w:r>
          </w:p>
        </w:tc>
        <w:tc>
          <w:tcPr>
            <w:tcW w:w="1822"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42.8</w:t>
            </w:r>
          </w:p>
        </w:tc>
        <w:tc>
          <w:tcPr>
            <w:tcW w:w="1822"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3.2</w:t>
            </w:r>
          </w:p>
        </w:tc>
        <w:tc>
          <w:tcPr>
            <w:tcW w:w="1823"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46</w:t>
            </w:r>
          </w:p>
        </w:tc>
      </w:tr>
      <w:tr>
        <w:tblPrEx>
          <w:tblCellMar>
            <w:top w:w="0" w:type="dxa"/>
            <w:left w:w="0" w:type="dxa"/>
            <w:bottom w:w="0" w:type="dxa"/>
            <w:right w:w="0" w:type="dxa"/>
          </w:tblCellMar>
        </w:tblPrEx>
        <w:trPr>
          <w:trHeight w:val="440" w:hRule="atLeast"/>
        </w:trPr>
        <w:tc>
          <w:tcPr>
            <w:tcW w:w="108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41</w:t>
            </w:r>
          </w:p>
        </w:tc>
        <w:tc>
          <w:tcPr>
            <w:tcW w:w="235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G85 K1313+200</w:t>
            </w:r>
          </w:p>
        </w:tc>
        <w:tc>
          <w:tcPr>
            <w:tcW w:w="1822"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42.3</w:t>
            </w:r>
          </w:p>
        </w:tc>
        <w:tc>
          <w:tcPr>
            <w:tcW w:w="1822"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w:t>
            </w:r>
          </w:p>
        </w:tc>
        <w:tc>
          <w:tcPr>
            <w:tcW w:w="1823"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46</w:t>
            </w:r>
          </w:p>
        </w:tc>
      </w:tr>
      <w:tr>
        <w:tblPrEx>
          <w:tblCellMar>
            <w:top w:w="0" w:type="dxa"/>
            <w:left w:w="0" w:type="dxa"/>
            <w:bottom w:w="0" w:type="dxa"/>
            <w:right w:w="0" w:type="dxa"/>
          </w:tblCellMar>
        </w:tblPrEx>
        <w:trPr>
          <w:trHeight w:val="328" w:hRule="atLeast"/>
        </w:trPr>
        <w:tc>
          <w:tcPr>
            <w:tcW w:w="108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42</w:t>
            </w:r>
          </w:p>
        </w:tc>
        <w:tc>
          <w:tcPr>
            <w:tcW w:w="235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G85 K1318+400</w:t>
            </w:r>
          </w:p>
        </w:tc>
        <w:tc>
          <w:tcPr>
            <w:tcW w:w="1822"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46.5</w:t>
            </w:r>
          </w:p>
        </w:tc>
        <w:tc>
          <w:tcPr>
            <w:tcW w:w="1822"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ascii="宋体" w:hAnsi="宋体" w:cs="宋体"/>
                <w:color w:val="000000"/>
                <w:sz w:val="22"/>
                <w:szCs w:val="22"/>
              </w:rPr>
            </w:pPr>
          </w:p>
        </w:tc>
        <w:tc>
          <w:tcPr>
            <w:tcW w:w="1823"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46</w:t>
            </w:r>
          </w:p>
        </w:tc>
      </w:tr>
      <w:tr>
        <w:tblPrEx>
          <w:tblCellMar>
            <w:top w:w="0" w:type="dxa"/>
            <w:left w:w="0" w:type="dxa"/>
            <w:bottom w:w="0" w:type="dxa"/>
            <w:right w:w="0" w:type="dxa"/>
          </w:tblCellMar>
        </w:tblPrEx>
        <w:trPr>
          <w:trHeight w:val="440" w:hRule="atLeast"/>
        </w:trPr>
        <w:tc>
          <w:tcPr>
            <w:tcW w:w="108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43</w:t>
            </w:r>
          </w:p>
        </w:tc>
        <w:tc>
          <w:tcPr>
            <w:tcW w:w="235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G85 K1319+980</w:t>
            </w:r>
          </w:p>
        </w:tc>
        <w:tc>
          <w:tcPr>
            <w:tcW w:w="1822"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43.6</w:t>
            </w:r>
          </w:p>
        </w:tc>
        <w:tc>
          <w:tcPr>
            <w:tcW w:w="1822"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w:t>
            </w:r>
          </w:p>
        </w:tc>
        <w:tc>
          <w:tcPr>
            <w:tcW w:w="1823"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46</w:t>
            </w:r>
          </w:p>
        </w:tc>
      </w:tr>
      <w:tr>
        <w:tblPrEx>
          <w:tblCellMar>
            <w:top w:w="0" w:type="dxa"/>
            <w:left w:w="0" w:type="dxa"/>
            <w:bottom w:w="0" w:type="dxa"/>
            <w:right w:w="0" w:type="dxa"/>
          </w:tblCellMar>
        </w:tblPrEx>
        <w:trPr>
          <w:trHeight w:val="440" w:hRule="atLeast"/>
        </w:trPr>
        <w:tc>
          <w:tcPr>
            <w:tcW w:w="108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宋体" w:hAnsi="宋体" w:cs="宋体"/>
                <w:color w:val="000000"/>
                <w:sz w:val="22"/>
                <w:szCs w:val="22"/>
              </w:rPr>
            </w:pPr>
          </w:p>
        </w:tc>
        <w:tc>
          <w:tcPr>
            <w:tcW w:w="235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合  计</w:t>
            </w:r>
          </w:p>
        </w:tc>
        <w:tc>
          <w:tcPr>
            <w:tcW w:w="1822"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1822"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245.55</w:t>
            </w:r>
          </w:p>
        </w:tc>
        <w:tc>
          <w:tcPr>
            <w:tcW w:w="1823"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1702</w:t>
            </w:r>
          </w:p>
        </w:tc>
      </w:tr>
    </w:tbl>
    <w:p>
      <w:pPr>
        <w:jc w:val="center"/>
        <w:rPr>
          <w:rFonts w:ascii="宋体" w:hAnsi="宋体"/>
          <w:b/>
          <w:kern w:val="0"/>
          <w:sz w:val="32"/>
          <w:szCs w:val="32"/>
        </w:rPr>
      </w:pPr>
    </w:p>
    <w:p>
      <w:pPr>
        <w:pStyle w:val="2"/>
      </w:pPr>
    </w:p>
    <w:p>
      <w:pPr>
        <w:pStyle w:val="2"/>
      </w:pPr>
    </w:p>
    <w:p>
      <w:pPr>
        <w:jc w:val="center"/>
        <w:textAlignment w:val="baseline"/>
        <w:rPr>
          <w:rFonts w:ascii="宋体" w:hAnsi="宋体"/>
          <w:b/>
          <w:sz w:val="32"/>
          <w:szCs w:val="32"/>
        </w:rPr>
      </w:pPr>
      <w:r>
        <w:rPr>
          <w:rFonts w:hint="eastAsia" w:ascii="宋体" w:hAnsi="宋体"/>
          <w:b/>
          <w:sz w:val="32"/>
          <w:szCs w:val="32"/>
        </w:rPr>
        <w:br w:type="page"/>
      </w:r>
    </w:p>
    <w:p>
      <w:pPr>
        <w:jc w:val="center"/>
        <w:textAlignment w:val="baseline"/>
        <w:rPr>
          <w:sz w:val="32"/>
          <w:szCs w:val="32"/>
        </w:rPr>
      </w:pPr>
      <w:r>
        <w:rPr>
          <w:rFonts w:hint="eastAsia" w:ascii="宋体" w:hAnsi="宋体"/>
          <w:b/>
          <w:sz w:val="32"/>
          <w:szCs w:val="32"/>
        </w:rPr>
        <w:t>重庆成渝高速公路有限公司2020年银昆高速（重庆段）中央分隔带II型开口活动护栏改造工程</w:t>
      </w:r>
      <w:r>
        <w:rPr>
          <w:rFonts w:hint="eastAsia"/>
          <w:b/>
          <w:bCs/>
          <w:sz w:val="32"/>
          <w:szCs w:val="32"/>
        </w:rPr>
        <w:t>安全生产合同</w:t>
      </w:r>
    </w:p>
    <w:p>
      <w:pPr>
        <w:adjustRightInd w:val="0"/>
        <w:snapToGrid w:val="0"/>
        <w:spacing w:line="440" w:lineRule="exact"/>
        <w:ind w:firstLine="424" w:firstLineChars="202"/>
        <w:rPr>
          <w:rFonts w:ascii="宋体" w:hAnsi="宋体"/>
        </w:rPr>
      </w:pPr>
      <w:r>
        <w:rPr>
          <w:rFonts w:hint="eastAsia" w:ascii="宋体" w:hAnsi="宋体"/>
        </w:rPr>
        <w:t xml:space="preserve">甲方（发包方）：重庆成渝高速公路有限公司 </w:t>
      </w:r>
    </w:p>
    <w:p>
      <w:pPr>
        <w:adjustRightInd w:val="0"/>
        <w:snapToGrid w:val="0"/>
        <w:spacing w:line="440" w:lineRule="exact"/>
        <w:ind w:firstLine="424" w:firstLineChars="202"/>
        <w:rPr>
          <w:rFonts w:ascii="宋体" w:hAnsi="宋体"/>
        </w:rPr>
      </w:pPr>
      <w:r>
        <w:rPr>
          <w:rFonts w:hint="eastAsia" w:ascii="宋体" w:hAnsi="宋体"/>
        </w:rPr>
        <w:t xml:space="preserve">乙方（承包方）：                        </w:t>
      </w:r>
    </w:p>
    <w:p>
      <w:pPr>
        <w:adjustRightInd w:val="0"/>
        <w:snapToGrid w:val="0"/>
        <w:spacing w:line="440" w:lineRule="exact"/>
        <w:ind w:firstLine="424" w:firstLineChars="202"/>
        <w:rPr>
          <w:rFonts w:ascii="宋体" w:hAnsi="宋体"/>
        </w:rPr>
      </w:pPr>
      <w:r>
        <w:rPr>
          <w:rFonts w:hint="eastAsia" w:ascii="宋体" w:hAnsi="宋体"/>
        </w:rPr>
        <w:t>为贯彻执行国家 “安全第一、预防为主、综合治理”的安全生产方针，落实安全生产责任制，保障人民群众生命财产安全，为生产经营活动创造安全高效的生产作业环境，甲方与乙方就安全生产管理事宜达成如下协议，以资共同信守。</w:t>
      </w:r>
    </w:p>
    <w:p>
      <w:pPr>
        <w:adjustRightInd w:val="0"/>
        <w:snapToGrid w:val="0"/>
        <w:spacing w:line="440" w:lineRule="exact"/>
        <w:ind w:firstLine="424" w:firstLineChars="202"/>
        <w:rPr>
          <w:rFonts w:ascii="宋体" w:hAnsi="宋体"/>
        </w:rPr>
      </w:pPr>
      <w:r>
        <w:rPr>
          <w:rFonts w:hint="eastAsia" w:ascii="宋体" w:hAnsi="宋体"/>
        </w:rPr>
        <w:t>一、合同依据</w:t>
      </w:r>
    </w:p>
    <w:p>
      <w:pPr>
        <w:adjustRightInd w:val="0"/>
        <w:snapToGrid w:val="0"/>
        <w:spacing w:line="440" w:lineRule="exact"/>
        <w:ind w:firstLine="424" w:firstLineChars="202"/>
        <w:rPr>
          <w:rFonts w:ascii="宋体" w:hAnsi="宋体"/>
        </w:rPr>
      </w:pPr>
      <w:r>
        <w:rPr>
          <w:rFonts w:hint="eastAsia" w:ascii="宋体" w:hAnsi="宋体"/>
        </w:rPr>
        <w:t>依据《中华人民共和国安全生产法》及《公路养护安全作业规程》（H.08.JTG H30-2015）、《重庆市安全生产条例》、《重庆市营运高速公路施工标准化管理规定》（2012）等安全生产作业相关法律、法规、规定。</w:t>
      </w:r>
    </w:p>
    <w:p>
      <w:pPr>
        <w:adjustRightInd w:val="0"/>
        <w:snapToGrid w:val="0"/>
        <w:spacing w:line="440" w:lineRule="exact"/>
        <w:ind w:firstLine="424" w:firstLineChars="202"/>
        <w:rPr>
          <w:rFonts w:ascii="宋体" w:hAnsi="宋体"/>
        </w:rPr>
      </w:pPr>
      <w:r>
        <w:rPr>
          <w:rFonts w:hint="eastAsia" w:ascii="宋体" w:hAnsi="宋体"/>
        </w:rPr>
        <w:t>二、双方职责</w:t>
      </w:r>
    </w:p>
    <w:p>
      <w:pPr>
        <w:adjustRightInd w:val="0"/>
        <w:snapToGrid w:val="0"/>
        <w:spacing w:line="440" w:lineRule="exact"/>
        <w:ind w:firstLine="424" w:firstLineChars="202"/>
        <w:rPr>
          <w:rFonts w:ascii="宋体" w:hAnsi="宋体"/>
        </w:rPr>
      </w:pPr>
      <w:r>
        <w:rPr>
          <w:rFonts w:hint="eastAsia" w:ascii="宋体" w:hAnsi="宋体"/>
        </w:rPr>
        <w:t>（一）甲方职责</w:t>
      </w:r>
    </w:p>
    <w:p>
      <w:pPr>
        <w:adjustRightInd w:val="0"/>
        <w:snapToGrid w:val="0"/>
        <w:spacing w:line="440" w:lineRule="exact"/>
        <w:ind w:firstLine="424" w:firstLineChars="202"/>
        <w:rPr>
          <w:rFonts w:ascii="宋体" w:hAnsi="宋体"/>
        </w:rPr>
      </w:pPr>
      <w:r>
        <w:rPr>
          <w:rFonts w:hint="eastAsia" w:ascii="宋体" w:hAnsi="宋体"/>
        </w:rPr>
        <w:t>1、严格执行国家有关安全生产的法律法规，认真执行本合同有关安全生产的要求。</w:t>
      </w:r>
    </w:p>
    <w:p>
      <w:pPr>
        <w:adjustRightInd w:val="0"/>
        <w:snapToGrid w:val="0"/>
        <w:spacing w:line="440" w:lineRule="exact"/>
        <w:ind w:firstLine="424" w:firstLineChars="202"/>
        <w:rPr>
          <w:rFonts w:ascii="宋体" w:hAnsi="宋体"/>
        </w:rPr>
      </w:pPr>
      <w:r>
        <w:rPr>
          <w:rFonts w:hint="eastAsia" w:ascii="宋体" w:hAnsi="宋体"/>
        </w:rPr>
        <w:t>2、不定期组织检查乙方是否进行安全培训，增强生产安全意识。</w:t>
      </w:r>
    </w:p>
    <w:p>
      <w:pPr>
        <w:adjustRightInd w:val="0"/>
        <w:snapToGrid w:val="0"/>
        <w:spacing w:line="440" w:lineRule="exact"/>
        <w:ind w:firstLine="424" w:firstLineChars="202"/>
        <w:rPr>
          <w:rFonts w:ascii="宋体" w:hAnsi="宋体"/>
        </w:rPr>
      </w:pPr>
      <w:r>
        <w:rPr>
          <w:rFonts w:hint="eastAsia" w:ascii="宋体" w:hAnsi="宋体"/>
        </w:rPr>
        <w:t>3、对乙方安全措施落实情况进行检查，发现问题要求乙方立即整改并按相关规定进行处罚。</w:t>
      </w:r>
    </w:p>
    <w:p>
      <w:pPr>
        <w:adjustRightInd w:val="0"/>
        <w:snapToGrid w:val="0"/>
        <w:spacing w:line="440" w:lineRule="exact"/>
        <w:ind w:firstLine="424" w:firstLineChars="202"/>
        <w:rPr>
          <w:rFonts w:ascii="宋体" w:hAnsi="宋体"/>
        </w:rPr>
      </w:pPr>
      <w:r>
        <w:rPr>
          <w:rFonts w:hint="eastAsia" w:ascii="宋体" w:hAnsi="宋体"/>
        </w:rPr>
        <w:t>（二）乙方职责</w:t>
      </w:r>
    </w:p>
    <w:p>
      <w:pPr>
        <w:adjustRightInd w:val="0"/>
        <w:snapToGrid w:val="0"/>
        <w:spacing w:line="440" w:lineRule="exact"/>
        <w:ind w:firstLine="424" w:firstLineChars="202"/>
        <w:rPr>
          <w:rFonts w:ascii="宋体" w:hAnsi="宋体"/>
        </w:rPr>
      </w:pPr>
      <w:r>
        <w:rPr>
          <w:rFonts w:hint="eastAsia" w:ascii="宋体" w:hAnsi="宋体"/>
        </w:rPr>
        <w:t>1、严格执行国家有关安全生产的法律法规，认真执行本合同有关安全生产的要求。</w:t>
      </w:r>
    </w:p>
    <w:p>
      <w:pPr>
        <w:adjustRightInd w:val="0"/>
        <w:snapToGrid w:val="0"/>
        <w:spacing w:line="440" w:lineRule="exact"/>
        <w:ind w:firstLine="424" w:firstLineChars="202"/>
        <w:rPr>
          <w:rFonts w:ascii="宋体" w:hAnsi="宋体"/>
        </w:rPr>
      </w:pPr>
      <w:r>
        <w:rPr>
          <w:rFonts w:hint="eastAsia" w:ascii="宋体" w:hAnsi="宋体"/>
        </w:rPr>
        <w:t>2、入场须知</w:t>
      </w:r>
    </w:p>
    <w:p>
      <w:pPr>
        <w:adjustRightInd w:val="0"/>
        <w:snapToGrid w:val="0"/>
        <w:spacing w:line="440" w:lineRule="exact"/>
        <w:ind w:firstLine="424" w:firstLineChars="202"/>
        <w:rPr>
          <w:rFonts w:ascii="宋体" w:hAnsi="宋体"/>
        </w:rPr>
      </w:pPr>
      <w:r>
        <w:rPr>
          <w:rFonts w:hint="eastAsia" w:ascii="宋体" w:hAnsi="宋体"/>
        </w:rPr>
        <w:t>2.1 坚持国家“安全第一，预防为主，综合治理”的安全方针和“管生产必须管安全”的原则，落实生产作业人员安全生产宣传教育、培训和演练。</w:t>
      </w:r>
    </w:p>
    <w:p>
      <w:pPr>
        <w:adjustRightInd w:val="0"/>
        <w:snapToGrid w:val="0"/>
        <w:spacing w:line="440" w:lineRule="exact"/>
        <w:ind w:firstLine="424" w:firstLineChars="202"/>
        <w:rPr>
          <w:rFonts w:ascii="宋体" w:hAnsi="宋体"/>
        </w:rPr>
      </w:pPr>
      <w:r>
        <w:rPr>
          <w:rFonts w:hint="eastAsia" w:ascii="宋体" w:hAnsi="宋体"/>
        </w:rPr>
        <w:t>2.2 建立健全各项安全生产制度，按规定设置安全管理机构和配备安全管理人员。</w:t>
      </w:r>
    </w:p>
    <w:p>
      <w:pPr>
        <w:adjustRightInd w:val="0"/>
        <w:snapToGrid w:val="0"/>
        <w:spacing w:line="440" w:lineRule="exact"/>
        <w:ind w:firstLine="424" w:firstLineChars="202"/>
        <w:rPr>
          <w:rFonts w:ascii="宋体" w:hAnsi="宋体"/>
        </w:rPr>
      </w:pPr>
      <w:r>
        <w:rPr>
          <w:rFonts w:hint="eastAsia" w:ascii="宋体" w:hAnsi="宋体"/>
        </w:rPr>
        <w:t>2.3 乙方必须具有安全生产、行业许可等相关资质，并有劳动安全管理部门颁发的安全生产证书，其作业人员必须接受安全技术教育，合格后持证上岗。特殊工种的作业人员须持特种作业操作证，持证上岗。</w:t>
      </w:r>
    </w:p>
    <w:p>
      <w:pPr>
        <w:adjustRightInd w:val="0"/>
        <w:snapToGrid w:val="0"/>
        <w:spacing w:line="440" w:lineRule="exact"/>
        <w:ind w:firstLine="424" w:firstLineChars="202"/>
        <w:rPr>
          <w:rFonts w:ascii="宋体" w:hAnsi="宋体"/>
        </w:rPr>
      </w:pPr>
      <w:r>
        <w:rPr>
          <w:rFonts w:hint="eastAsia" w:ascii="宋体" w:hAnsi="宋体"/>
        </w:rPr>
        <w:t>3、安全防范</w:t>
      </w:r>
    </w:p>
    <w:p>
      <w:pPr>
        <w:adjustRightInd w:val="0"/>
        <w:snapToGrid w:val="0"/>
        <w:spacing w:line="440" w:lineRule="exact"/>
        <w:ind w:firstLine="424" w:firstLineChars="202"/>
        <w:rPr>
          <w:rFonts w:ascii="宋体" w:hAnsi="宋体"/>
        </w:rPr>
      </w:pPr>
      <w:r>
        <w:rPr>
          <w:rFonts w:hint="eastAsia" w:ascii="宋体" w:hAnsi="宋体"/>
        </w:rPr>
        <w:t>3.1 乙方必须为生产作业人员购买商业保险和工伤保险。商业险种为雇主责任险和雇主责任附加医疗险，主险保额不低于60万元/人，附加险保额不低于10万元/人，乙方须确保发生伤亡等事故有足额赔付。</w:t>
      </w:r>
    </w:p>
    <w:p>
      <w:pPr>
        <w:adjustRightInd w:val="0"/>
        <w:snapToGrid w:val="0"/>
        <w:spacing w:line="440" w:lineRule="exact"/>
        <w:ind w:firstLine="424" w:firstLineChars="202"/>
        <w:rPr>
          <w:rFonts w:ascii="宋体" w:hAnsi="宋体"/>
        </w:rPr>
      </w:pPr>
      <w:r>
        <w:rPr>
          <w:rFonts w:hint="eastAsia" w:ascii="宋体" w:hAnsi="宋体"/>
        </w:rPr>
        <w:t>3.2 生产现场和工人操作面，必须严格按照国家规定的安全生产、文明施工标准做好安全预防工作，保证作业人员有安全可靠、卫生的工作环境条件。</w:t>
      </w:r>
    </w:p>
    <w:p>
      <w:pPr>
        <w:adjustRightInd w:val="0"/>
        <w:snapToGrid w:val="0"/>
        <w:spacing w:line="440" w:lineRule="exact"/>
        <w:ind w:firstLine="424" w:firstLineChars="202"/>
        <w:rPr>
          <w:rFonts w:ascii="宋体" w:hAnsi="宋体"/>
        </w:rPr>
      </w:pPr>
      <w:r>
        <w:rPr>
          <w:rFonts w:hint="eastAsia" w:ascii="宋体" w:hAnsi="宋体"/>
        </w:rPr>
        <w:t>3.2 劳动保护用品: 如安全帽、安全带、安全服、安全网、眼罩等必须符合国家有关标准，严禁使用劣质产品。</w:t>
      </w:r>
    </w:p>
    <w:p>
      <w:pPr>
        <w:adjustRightInd w:val="0"/>
        <w:snapToGrid w:val="0"/>
        <w:spacing w:line="440" w:lineRule="exact"/>
        <w:ind w:firstLine="424" w:firstLineChars="202"/>
        <w:rPr>
          <w:rFonts w:ascii="宋体" w:hAnsi="宋体"/>
        </w:rPr>
      </w:pPr>
      <w:r>
        <w:rPr>
          <w:rFonts w:hint="eastAsia" w:ascii="宋体" w:hAnsi="宋体"/>
        </w:rPr>
        <w:t>3.4 乙方必须配备现场专职安全员负责施工现场安全设施及物资的维护检查。</w:t>
      </w:r>
    </w:p>
    <w:p>
      <w:pPr>
        <w:adjustRightInd w:val="0"/>
        <w:snapToGrid w:val="0"/>
        <w:spacing w:line="440" w:lineRule="exact"/>
        <w:ind w:firstLine="424" w:firstLineChars="202"/>
        <w:rPr>
          <w:rFonts w:ascii="宋体" w:hAnsi="宋体"/>
        </w:rPr>
      </w:pPr>
      <w:r>
        <w:rPr>
          <w:rFonts w:hint="eastAsia" w:ascii="宋体" w:hAnsi="宋体"/>
        </w:rPr>
        <w:t>3.5 乙方必须在签订本合同当日将项目合同总价的3%作为安全生产履约保证金交于甲方，项目完工交验合格后，如无安全生产违约、违规、违章或安全事故发生等，经甲方确认后</w:t>
      </w:r>
      <w:r>
        <w:rPr>
          <w:rFonts w:ascii="宋体" w:hAnsi="宋体"/>
        </w:rPr>
        <w:t>无息退还</w:t>
      </w:r>
      <w:r>
        <w:rPr>
          <w:rFonts w:hint="eastAsia" w:ascii="宋体" w:hAnsi="宋体"/>
        </w:rPr>
        <w:t>。</w:t>
      </w:r>
    </w:p>
    <w:p>
      <w:pPr>
        <w:adjustRightInd w:val="0"/>
        <w:snapToGrid w:val="0"/>
        <w:spacing w:line="440" w:lineRule="exact"/>
        <w:ind w:firstLine="424" w:firstLineChars="202"/>
        <w:rPr>
          <w:rFonts w:ascii="宋体" w:hAnsi="宋体"/>
        </w:rPr>
      </w:pPr>
      <w:r>
        <w:rPr>
          <w:rFonts w:hint="eastAsia" w:ascii="宋体" w:hAnsi="宋体"/>
        </w:rPr>
        <w:t>3.6 必须遵守治安、消防、交通安全等法律、法规、规定，配备至少一名专（兼）职安全保卫人员负责本单位安全保卫工作。</w:t>
      </w:r>
    </w:p>
    <w:p>
      <w:pPr>
        <w:adjustRightInd w:val="0"/>
        <w:snapToGrid w:val="0"/>
        <w:spacing w:line="440" w:lineRule="exact"/>
        <w:ind w:firstLine="424" w:firstLineChars="202"/>
        <w:rPr>
          <w:rFonts w:ascii="宋体" w:hAnsi="宋体"/>
        </w:rPr>
      </w:pPr>
      <w:r>
        <w:rPr>
          <w:rFonts w:hint="eastAsia" w:ascii="宋体" w:hAnsi="宋体"/>
        </w:rPr>
        <w:t>4、安全生产</w:t>
      </w:r>
    </w:p>
    <w:p>
      <w:pPr>
        <w:adjustRightInd w:val="0"/>
        <w:snapToGrid w:val="0"/>
        <w:spacing w:line="440" w:lineRule="exact"/>
        <w:ind w:firstLine="424" w:firstLineChars="202"/>
        <w:rPr>
          <w:rFonts w:ascii="宋体" w:hAnsi="宋体"/>
        </w:rPr>
      </w:pPr>
      <w:r>
        <w:rPr>
          <w:rFonts w:hint="eastAsia" w:ascii="宋体" w:hAnsi="宋体"/>
        </w:rPr>
        <w:t>4.1严格执行施工过程中的各项操作规程，严禁违章作业、违章指挥。</w:t>
      </w:r>
    </w:p>
    <w:p>
      <w:pPr>
        <w:adjustRightInd w:val="0"/>
        <w:snapToGrid w:val="0"/>
        <w:spacing w:line="440" w:lineRule="exact"/>
        <w:ind w:firstLine="424" w:firstLineChars="202"/>
        <w:rPr>
          <w:rFonts w:ascii="宋体" w:hAnsi="宋体"/>
        </w:rPr>
      </w:pPr>
      <w:r>
        <w:rPr>
          <w:rFonts w:hint="eastAsia" w:ascii="宋体" w:hAnsi="宋体"/>
        </w:rPr>
        <w:t>4.2 必须执行安全技术交底制度，进场、转场、撤场必须进行安全教育培训，落实安全生产相关规定和责任。</w:t>
      </w:r>
    </w:p>
    <w:p>
      <w:pPr>
        <w:adjustRightInd w:val="0"/>
        <w:snapToGrid w:val="0"/>
        <w:spacing w:line="440" w:lineRule="exact"/>
        <w:ind w:firstLine="424" w:firstLineChars="202"/>
        <w:rPr>
          <w:rFonts w:ascii="宋体" w:hAnsi="宋体"/>
        </w:rPr>
      </w:pPr>
      <w:r>
        <w:rPr>
          <w:rFonts w:hint="eastAsia" w:ascii="宋体" w:hAnsi="宋体"/>
        </w:rPr>
        <w:t>4.3 必须接受甲方及上级单位组织的各种安全生产监督检查；发生安全事故，必须立即通知甲方，并按程序及时上报同时开展事故救援和善后处理工作；应对突发事件应有安全应急预案和救援措施。</w:t>
      </w:r>
    </w:p>
    <w:p>
      <w:pPr>
        <w:adjustRightInd w:val="0"/>
        <w:snapToGrid w:val="0"/>
        <w:spacing w:line="440" w:lineRule="exact"/>
        <w:ind w:firstLine="424" w:firstLineChars="202"/>
        <w:rPr>
          <w:rFonts w:ascii="宋体" w:hAnsi="宋体"/>
        </w:rPr>
      </w:pPr>
      <w:r>
        <w:rPr>
          <w:rFonts w:hint="eastAsia" w:ascii="宋体" w:hAnsi="宋体"/>
        </w:rPr>
        <w:t>4.4 必须遵守现场安全文明施工的规定,在设施投入、现场布置、人员管理等方面严格按照有关法律法规执行。</w:t>
      </w:r>
    </w:p>
    <w:p>
      <w:pPr>
        <w:adjustRightInd w:val="0"/>
        <w:snapToGrid w:val="0"/>
        <w:spacing w:line="440" w:lineRule="exact"/>
        <w:ind w:firstLine="424" w:firstLineChars="202"/>
        <w:rPr>
          <w:rFonts w:ascii="宋体" w:hAnsi="宋体"/>
        </w:rPr>
      </w:pPr>
      <w:r>
        <w:rPr>
          <w:rFonts w:hint="eastAsia" w:ascii="宋体" w:hAnsi="宋体"/>
        </w:rPr>
        <w:t>4.5 必须采取适当措施保证作业人员安全，在作业人员住地配备急救物品，并提供必要的福利和卫生条件。</w:t>
      </w:r>
    </w:p>
    <w:p>
      <w:pPr>
        <w:adjustRightInd w:val="0"/>
        <w:snapToGrid w:val="0"/>
        <w:spacing w:line="440" w:lineRule="exact"/>
        <w:ind w:firstLine="424" w:firstLineChars="202"/>
        <w:rPr>
          <w:rFonts w:ascii="宋体" w:hAnsi="宋体"/>
        </w:rPr>
      </w:pPr>
      <w:r>
        <w:rPr>
          <w:rFonts w:hint="eastAsia" w:ascii="宋体" w:hAnsi="宋体"/>
        </w:rPr>
        <w:t>4.6 落实安全生产相关会议、文件精神，落实甲方和上级单位安全生产的监督检查要求，对甲方发现的问题要及时进行整改。</w:t>
      </w:r>
    </w:p>
    <w:p>
      <w:pPr>
        <w:adjustRightInd w:val="0"/>
        <w:snapToGrid w:val="0"/>
        <w:spacing w:line="440" w:lineRule="exact"/>
        <w:ind w:firstLine="424" w:firstLineChars="202"/>
        <w:rPr>
          <w:rFonts w:ascii="宋体" w:hAnsi="宋体"/>
        </w:rPr>
      </w:pPr>
      <w:r>
        <w:rPr>
          <w:rFonts w:hint="eastAsia" w:ascii="宋体" w:hAnsi="宋体"/>
        </w:rPr>
        <w:t>4.7 在任何时候都应采取各种合理的预防措施，防止作业人员发生任何违法、违禁、暴力或妨碍治安的行为。</w:t>
      </w:r>
    </w:p>
    <w:p>
      <w:pPr>
        <w:adjustRightInd w:val="0"/>
        <w:snapToGrid w:val="0"/>
        <w:spacing w:line="440" w:lineRule="exact"/>
        <w:ind w:firstLine="424" w:firstLineChars="202"/>
        <w:rPr>
          <w:rFonts w:ascii="宋体" w:hAnsi="宋体"/>
        </w:rPr>
      </w:pPr>
      <w:r>
        <w:rPr>
          <w:rFonts w:hint="eastAsia" w:ascii="宋体" w:hAnsi="宋体"/>
        </w:rPr>
        <w:t>三、涉路安全</w:t>
      </w:r>
    </w:p>
    <w:p>
      <w:pPr>
        <w:adjustRightInd w:val="0"/>
        <w:snapToGrid w:val="0"/>
        <w:spacing w:line="440" w:lineRule="exact"/>
        <w:ind w:firstLine="424" w:firstLineChars="202"/>
        <w:rPr>
          <w:rFonts w:ascii="宋体" w:hAnsi="宋体"/>
        </w:rPr>
      </w:pPr>
      <w:r>
        <w:rPr>
          <w:rFonts w:hint="eastAsia" w:ascii="宋体" w:hAnsi="宋体"/>
        </w:rPr>
        <w:t>非甲方项目施工承包单位的涉路安全，除安全风险抵押金约定外，必须遵守本安全合同约定，对其他具体安全要求和安全风险抵押金，甲乙双方以补充协议的方式具体约定。</w:t>
      </w:r>
    </w:p>
    <w:p>
      <w:pPr>
        <w:adjustRightInd w:val="0"/>
        <w:snapToGrid w:val="0"/>
        <w:spacing w:line="440" w:lineRule="exact"/>
        <w:ind w:firstLine="424" w:firstLineChars="202"/>
        <w:rPr>
          <w:rFonts w:ascii="宋体" w:hAnsi="宋体"/>
        </w:rPr>
      </w:pPr>
      <w:r>
        <w:rPr>
          <w:rFonts w:hint="eastAsia" w:ascii="宋体" w:hAnsi="宋体"/>
        </w:rPr>
        <w:t>四、违约责任</w:t>
      </w:r>
    </w:p>
    <w:p>
      <w:pPr>
        <w:adjustRightInd w:val="0"/>
        <w:snapToGrid w:val="0"/>
        <w:spacing w:line="440" w:lineRule="exact"/>
        <w:ind w:firstLine="424" w:firstLineChars="202"/>
        <w:rPr>
          <w:rFonts w:ascii="宋体" w:hAnsi="宋体"/>
        </w:rPr>
      </w:pPr>
      <w:r>
        <w:rPr>
          <w:rFonts w:hint="eastAsia" w:ascii="宋体" w:hAnsi="宋体"/>
        </w:rPr>
        <w:t>（一）甲方违约承担国家责任认定部门认定的责任。</w:t>
      </w:r>
    </w:p>
    <w:p>
      <w:pPr>
        <w:adjustRightInd w:val="0"/>
        <w:snapToGrid w:val="0"/>
        <w:spacing w:line="440" w:lineRule="exact"/>
        <w:ind w:firstLine="424" w:firstLineChars="202"/>
        <w:rPr>
          <w:rFonts w:ascii="宋体" w:hAnsi="宋体"/>
        </w:rPr>
      </w:pPr>
      <w:r>
        <w:rPr>
          <w:rFonts w:hint="eastAsia" w:ascii="宋体" w:hAnsi="宋体"/>
        </w:rPr>
        <w:t>（二）乙方违反法律法规相关规定和双方约定之职责，视具体违约情况每次向甲方支付违约金500元至5000元；如未向甲方主动支付的，甲方按违约金额在安全生产履约保证金中双倍扣除。</w:t>
      </w:r>
    </w:p>
    <w:p>
      <w:pPr>
        <w:adjustRightInd w:val="0"/>
        <w:snapToGrid w:val="0"/>
        <w:spacing w:line="440" w:lineRule="exact"/>
        <w:ind w:firstLine="424" w:firstLineChars="202"/>
        <w:rPr>
          <w:rFonts w:ascii="宋体" w:hAnsi="宋体"/>
        </w:rPr>
      </w:pPr>
      <w:r>
        <w:rPr>
          <w:rFonts w:hint="eastAsia" w:ascii="宋体" w:hAnsi="宋体"/>
        </w:rPr>
        <w:t>（三）发生安全责任事故造成人身损害、财产损失的，除承担国家法律、法规相关刑事、行政、民事、经济等责任外，乙方负主责</w:t>
      </w:r>
      <w:r>
        <w:rPr>
          <w:rFonts w:ascii="宋体" w:hAnsi="宋体"/>
        </w:rPr>
        <w:t>或</w:t>
      </w:r>
      <w:r>
        <w:rPr>
          <w:rFonts w:hint="eastAsia" w:ascii="宋体" w:hAnsi="宋体"/>
        </w:rPr>
        <w:t>全责时，甲方扣除全部安全生产履约保证金；乙方负同等及同等以下责任时，根据担责程度，甲方扣除20%—50%安全生产履约保证金。</w:t>
      </w:r>
    </w:p>
    <w:p>
      <w:pPr>
        <w:adjustRightInd w:val="0"/>
        <w:snapToGrid w:val="0"/>
        <w:spacing w:line="440" w:lineRule="exact"/>
        <w:ind w:firstLine="424" w:firstLineChars="202"/>
        <w:rPr>
          <w:rFonts w:ascii="宋体" w:hAnsi="宋体"/>
        </w:rPr>
      </w:pPr>
      <w:r>
        <w:rPr>
          <w:rFonts w:hint="eastAsia" w:ascii="宋体" w:hAnsi="宋体"/>
        </w:rPr>
        <w:t>（四）每次安全生产履约保证金或安全风险抵押金扣除后乙方必须立即按扣除金额补足。</w:t>
      </w:r>
    </w:p>
    <w:p>
      <w:pPr>
        <w:adjustRightInd w:val="0"/>
        <w:snapToGrid w:val="0"/>
        <w:spacing w:line="440" w:lineRule="exact"/>
        <w:ind w:firstLine="424" w:firstLineChars="202"/>
        <w:rPr>
          <w:rFonts w:ascii="宋体" w:hAnsi="宋体"/>
        </w:rPr>
      </w:pPr>
      <w:r>
        <w:rPr>
          <w:rFonts w:hint="eastAsia" w:ascii="宋体" w:hAnsi="宋体"/>
        </w:rPr>
        <w:t>（五）乙方因违反国家有关安全生产法律法规或重庆市关于企业安全生产的地方性法规、规章，或违反本合同之约定而造成事故和对甲方造成损失的，一切责任由乙方承担。</w:t>
      </w:r>
    </w:p>
    <w:p>
      <w:pPr>
        <w:adjustRightInd w:val="0"/>
        <w:snapToGrid w:val="0"/>
        <w:spacing w:line="440" w:lineRule="exact"/>
        <w:ind w:firstLine="424" w:firstLineChars="202"/>
        <w:rPr>
          <w:rFonts w:ascii="宋体" w:hAnsi="宋体"/>
        </w:rPr>
      </w:pPr>
      <w:r>
        <w:rPr>
          <w:rFonts w:hint="eastAsia" w:ascii="宋体" w:hAnsi="宋体"/>
        </w:rPr>
        <w:t>五、其它事项</w:t>
      </w:r>
    </w:p>
    <w:p>
      <w:pPr>
        <w:adjustRightInd w:val="0"/>
        <w:snapToGrid w:val="0"/>
        <w:spacing w:line="440" w:lineRule="exact"/>
        <w:ind w:firstLine="424" w:firstLineChars="202"/>
        <w:rPr>
          <w:rFonts w:ascii="宋体" w:hAnsi="宋体"/>
        </w:rPr>
      </w:pPr>
      <w:r>
        <w:rPr>
          <w:rFonts w:hint="eastAsia" w:ascii="宋体" w:hAnsi="宋体"/>
        </w:rPr>
        <w:t>（一） 本合同未尽事宜由双方协商解决，协商不成的，经协商形成一致意见的形成补充协议，补充协议与本合同具有同等效力。</w:t>
      </w:r>
    </w:p>
    <w:p>
      <w:pPr>
        <w:adjustRightInd w:val="0"/>
        <w:snapToGrid w:val="0"/>
        <w:spacing w:line="440" w:lineRule="exact"/>
        <w:ind w:firstLine="424" w:firstLineChars="202"/>
        <w:rPr>
          <w:rFonts w:ascii="宋体" w:hAnsi="宋体"/>
        </w:rPr>
      </w:pPr>
      <w:r>
        <w:rPr>
          <w:rFonts w:hint="eastAsia" w:ascii="宋体" w:hAnsi="宋体"/>
        </w:rPr>
        <w:t>（二）因本合同的理解和履行发生的争议，双方应本着公平合理原则友好协商解决，经协商未能达成一致意见的，任何一方有权向工程所在地人民法院提起诉讼。</w:t>
      </w:r>
    </w:p>
    <w:p>
      <w:pPr>
        <w:spacing w:line="400" w:lineRule="exact"/>
        <w:rPr>
          <w:rFonts w:ascii="宋体"/>
          <w:b/>
        </w:rPr>
      </w:pPr>
      <w:r>
        <w:rPr>
          <w:rFonts w:hint="eastAsia" w:ascii="宋体"/>
          <w:b/>
        </w:rPr>
        <w:t>六、合同份数与时效</w:t>
      </w:r>
    </w:p>
    <w:p>
      <w:pPr>
        <w:spacing w:line="400" w:lineRule="exact"/>
        <w:ind w:firstLine="420" w:firstLineChars="200"/>
        <w:rPr>
          <w:rFonts w:ascii="宋体"/>
        </w:rPr>
      </w:pPr>
      <w:r>
        <w:rPr>
          <w:rFonts w:hint="eastAsia" w:ascii="宋体" w:hAnsi="宋体"/>
        </w:rPr>
        <w:t>1、本合同作为</w:t>
      </w:r>
      <w:r>
        <w:rPr>
          <w:rFonts w:hint="eastAsia" w:ascii="宋体" w:hAnsi="宋体"/>
          <w:b/>
          <w:bCs/>
        </w:rPr>
        <w:t>《2020年银昆高速（重庆段）中央分隔带II型开口活动护栏改造工程</w:t>
      </w:r>
      <w:r>
        <w:rPr>
          <w:rFonts w:hint="eastAsia" w:ascii="宋体" w:hAnsi="宋体" w:cs="宋体"/>
          <w:b/>
          <w:bCs/>
          <w:color w:val="000000"/>
          <w:sz w:val="20"/>
        </w:rPr>
        <w:t>施工合同》</w:t>
      </w:r>
      <w:r>
        <w:rPr>
          <w:rFonts w:hint="eastAsia" w:ascii="宋体" w:hAnsi="宋体"/>
        </w:rPr>
        <w:t>的附件，与工程施工合同具有同等的法律效力。</w:t>
      </w:r>
    </w:p>
    <w:p>
      <w:pPr>
        <w:spacing w:line="400" w:lineRule="exact"/>
        <w:ind w:firstLine="420" w:firstLineChars="200"/>
        <w:rPr>
          <w:sz w:val="24"/>
        </w:rPr>
      </w:pPr>
      <w:r>
        <w:rPr>
          <w:rFonts w:hint="eastAsia" w:ascii="宋体"/>
        </w:rPr>
        <w:t>2、本合同一式</w:t>
      </w:r>
      <w:r>
        <w:rPr>
          <w:rFonts w:hint="eastAsia" w:ascii="宋体"/>
          <w:u w:val="single"/>
        </w:rPr>
        <w:t xml:space="preserve"> </w:t>
      </w:r>
      <w:r>
        <w:rPr>
          <w:rFonts w:hint="eastAsia" w:ascii="宋体"/>
          <w:b/>
          <w:u w:val="single"/>
        </w:rPr>
        <w:t xml:space="preserve">捌 </w:t>
      </w:r>
      <w:r>
        <w:rPr>
          <w:rFonts w:hint="eastAsia" w:ascii="宋体"/>
        </w:rPr>
        <w:t>份，其中正本</w:t>
      </w:r>
      <w:r>
        <w:rPr>
          <w:rFonts w:hint="eastAsia" w:ascii="宋体"/>
          <w:b/>
          <w:u w:val="single"/>
        </w:rPr>
        <w:t xml:space="preserve"> 贰 </w:t>
      </w:r>
      <w:r>
        <w:rPr>
          <w:rFonts w:hint="eastAsia" w:ascii="宋体"/>
        </w:rPr>
        <w:t>份，副本</w:t>
      </w:r>
      <w:r>
        <w:rPr>
          <w:rFonts w:hint="eastAsia" w:ascii="宋体"/>
          <w:b/>
          <w:u w:val="single"/>
        </w:rPr>
        <w:t xml:space="preserve"> 陆 </w:t>
      </w:r>
      <w:r>
        <w:rPr>
          <w:rFonts w:hint="eastAsia" w:ascii="宋体"/>
        </w:rPr>
        <w:t>份；甲方执正本</w:t>
      </w:r>
      <w:r>
        <w:rPr>
          <w:rFonts w:hint="eastAsia" w:ascii="宋体"/>
          <w:u w:val="single"/>
        </w:rPr>
        <w:t xml:space="preserve"> </w:t>
      </w:r>
      <w:r>
        <w:rPr>
          <w:rFonts w:hint="eastAsia" w:ascii="宋体"/>
          <w:b/>
          <w:u w:val="single"/>
        </w:rPr>
        <w:t xml:space="preserve">壹 </w:t>
      </w:r>
      <w:r>
        <w:rPr>
          <w:rFonts w:hint="eastAsia" w:ascii="宋体"/>
        </w:rPr>
        <w:t>份、副本</w:t>
      </w:r>
      <w:r>
        <w:rPr>
          <w:rFonts w:hint="eastAsia" w:ascii="宋体"/>
          <w:u w:val="single"/>
        </w:rPr>
        <w:t xml:space="preserve"> </w:t>
      </w:r>
      <w:r>
        <w:rPr>
          <w:rFonts w:hint="eastAsia" w:ascii="宋体"/>
          <w:b/>
          <w:u w:val="single"/>
        </w:rPr>
        <w:t xml:space="preserve">叁 </w:t>
      </w:r>
      <w:r>
        <w:rPr>
          <w:rFonts w:hint="eastAsia" w:ascii="宋体"/>
        </w:rPr>
        <w:t>份，乙方执正本</w:t>
      </w:r>
      <w:r>
        <w:rPr>
          <w:rFonts w:hint="eastAsia" w:ascii="宋体"/>
          <w:u w:val="single"/>
        </w:rPr>
        <w:t xml:space="preserve"> </w:t>
      </w:r>
      <w:r>
        <w:rPr>
          <w:rFonts w:hint="eastAsia" w:ascii="宋体"/>
          <w:b/>
          <w:u w:val="single"/>
        </w:rPr>
        <w:t xml:space="preserve">壹 </w:t>
      </w:r>
      <w:r>
        <w:rPr>
          <w:rFonts w:hint="eastAsia" w:ascii="宋体"/>
        </w:rPr>
        <w:t>份、副本</w:t>
      </w:r>
      <w:r>
        <w:rPr>
          <w:rFonts w:hint="eastAsia" w:ascii="宋体"/>
          <w:u w:val="single"/>
        </w:rPr>
        <w:t xml:space="preserve"> </w:t>
      </w:r>
      <w:r>
        <w:rPr>
          <w:rFonts w:hint="eastAsia" w:ascii="宋体"/>
          <w:b/>
          <w:u w:val="single"/>
        </w:rPr>
        <w:t xml:space="preserve">叁 </w:t>
      </w:r>
      <w:r>
        <w:rPr>
          <w:rFonts w:hint="eastAsia" w:ascii="宋体"/>
        </w:rPr>
        <w:t>份。</w:t>
      </w:r>
      <w:r>
        <w:rPr>
          <w:rFonts w:hint="eastAsia"/>
        </w:rPr>
        <w:t>由双方法定代表人或其授权的代理人签署与加盖公章后生效，全部工程竣工验收后终止。</w:t>
      </w:r>
    </w:p>
    <w:p>
      <w:pPr>
        <w:spacing w:line="360" w:lineRule="auto"/>
        <w:ind w:firstLine="525" w:firstLineChars="250"/>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rPr>
          <w:rFonts w:hAnsi="宋体"/>
        </w:rPr>
      </w:pPr>
      <w:r>
        <w:rPr>
          <w:rFonts w:hint="eastAsia"/>
        </w:rPr>
        <w:t>甲</w:t>
      </w:r>
      <w:r>
        <w:rPr>
          <w:rFonts w:hint="eastAsia" w:ascii="宋体" w:hAnsi="宋体"/>
        </w:rPr>
        <w:t>方</w:t>
      </w:r>
      <w:r>
        <w:rPr>
          <w:rFonts w:hint="eastAsia"/>
        </w:rPr>
        <w:t xml:space="preserve">（盖章）   </w:t>
      </w:r>
      <w:r>
        <w:rPr>
          <w:rFonts w:hint="eastAsia" w:ascii="宋体" w:hAnsi="宋体"/>
        </w:rPr>
        <w:t>：</w:t>
      </w:r>
      <w:r>
        <w:rPr>
          <w:rFonts w:hAnsi="宋体"/>
          <w:sz w:val="18"/>
          <w:szCs w:val="18"/>
        </w:rPr>
        <w:t xml:space="preserve">                             </w:t>
      </w:r>
      <w:r>
        <w:rPr>
          <w:rFonts w:hint="eastAsia" w:ascii="宋体" w:hAnsi="宋体"/>
        </w:rPr>
        <w:t xml:space="preserve">        </w:t>
      </w:r>
      <w:r>
        <w:rPr>
          <w:rFonts w:hint="eastAsia"/>
        </w:rPr>
        <w:t>乙方（盖章）</w:t>
      </w:r>
      <w:r>
        <w:rPr>
          <w:rFonts w:hint="eastAsia" w:ascii="宋体" w:hAnsi="宋体"/>
        </w:rPr>
        <w:t>：</w:t>
      </w:r>
    </w:p>
    <w:p>
      <w:pPr>
        <w:pStyle w:val="20"/>
        <w:adjustRightInd w:val="0"/>
        <w:snapToGrid w:val="0"/>
        <w:spacing w:line="320" w:lineRule="exact"/>
        <w:ind w:firstLine="514" w:firstLineChars="245"/>
      </w:pPr>
      <w:r>
        <w:rPr>
          <w:rFonts w:hint="eastAsia"/>
        </w:rPr>
        <w:t xml:space="preserve">重庆成渝高速公路有限公司                        </w:t>
      </w:r>
    </w:p>
    <w:p>
      <w:pPr>
        <w:pStyle w:val="20"/>
        <w:adjustRightInd w:val="0"/>
        <w:snapToGrid w:val="0"/>
        <w:spacing w:line="320" w:lineRule="exact"/>
        <w:rPr>
          <w:rFonts w:hAnsi="宋体"/>
          <w:sz w:val="18"/>
          <w:szCs w:val="18"/>
        </w:rPr>
      </w:pPr>
      <w:r>
        <w:rPr>
          <w:rFonts w:hint="eastAsia"/>
        </w:rPr>
        <w:t>法定代表人                                        法定代表人</w:t>
      </w:r>
    </w:p>
    <w:p>
      <w:pPr>
        <w:pStyle w:val="20"/>
        <w:adjustRightInd w:val="0"/>
        <w:snapToGrid w:val="0"/>
        <w:spacing w:line="320" w:lineRule="exact"/>
        <w:rPr>
          <w:rFonts w:hAnsi="宋体"/>
        </w:rPr>
      </w:pPr>
      <w:r>
        <w:rPr>
          <w:rFonts w:hint="eastAsia" w:hAnsi="宋体"/>
        </w:rPr>
        <w:t>或授权代理人：                                    或授权代理人：</w:t>
      </w:r>
    </w:p>
    <w:p>
      <w:pPr>
        <w:pStyle w:val="20"/>
        <w:tabs>
          <w:tab w:val="left" w:pos="5220"/>
        </w:tabs>
        <w:spacing w:line="360" w:lineRule="auto"/>
        <w:ind w:firstLine="525" w:firstLineChars="250"/>
        <w:rPr>
          <w:rFonts w:hAnsi="宋体"/>
        </w:rPr>
      </w:pPr>
    </w:p>
    <w:p>
      <w:pPr>
        <w:pStyle w:val="20"/>
        <w:tabs>
          <w:tab w:val="left" w:pos="5220"/>
        </w:tabs>
        <w:spacing w:line="360" w:lineRule="auto"/>
        <w:rPr>
          <w:rFonts w:hAnsi="宋体"/>
        </w:rPr>
      </w:pPr>
      <w:r>
        <w:rPr>
          <w:rFonts w:hint="eastAsia" w:hAnsi="宋体"/>
        </w:rPr>
        <w:t>部门负责人：                                      安办负责人：</w:t>
      </w:r>
    </w:p>
    <w:p>
      <w:pPr>
        <w:pStyle w:val="20"/>
        <w:tabs>
          <w:tab w:val="left" w:pos="5220"/>
        </w:tabs>
        <w:spacing w:line="360" w:lineRule="auto"/>
        <w:rPr>
          <w:rFonts w:hAnsi="宋体"/>
        </w:rPr>
      </w:pPr>
    </w:p>
    <w:p>
      <w:pPr>
        <w:pStyle w:val="20"/>
        <w:tabs>
          <w:tab w:val="left" w:pos="5220"/>
        </w:tabs>
        <w:spacing w:line="360" w:lineRule="auto"/>
        <w:rPr>
          <w:rFonts w:hAnsi="宋体"/>
        </w:rPr>
      </w:pPr>
      <w:r>
        <w:rPr>
          <w:rFonts w:hint="eastAsia" w:hAnsi="宋体"/>
        </w:rPr>
        <w:t>经办人：                                          经办人：</w:t>
      </w:r>
    </w:p>
    <w:p>
      <w:pPr>
        <w:pStyle w:val="20"/>
        <w:spacing w:line="360" w:lineRule="auto"/>
        <w:ind w:firstLine="525" w:firstLineChars="250"/>
        <w:rPr>
          <w:rFonts w:hAnsi="宋体"/>
        </w:rPr>
      </w:pPr>
    </w:p>
    <w:p>
      <w:pPr>
        <w:rPr>
          <w:rFonts w:hAnsi="宋体"/>
        </w:rPr>
      </w:pPr>
      <w:r>
        <w:rPr>
          <w:rFonts w:hint="eastAsia" w:hAnsi="宋体"/>
        </w:rPr>
        <w:t>日  期：                                          日  期：</w:t>
      </w:r>
    </w:p>
    <w:p>
      <w:pPr>
        <w:rPr>
          <w:rFonts w:hAnsi="宋体"/>
        </w:rPr>
      </w:pPr>
    </w:p>
    <w:p>
      <w:pPr>
        <w:rPr>
          <w:rFonts w:ascii="宋体" w:hAnsi="宋体"/>
          <w:b/>
          <w:sz w:val="36"/>
          <w:szCs w:val="36"/>
        </w:rPr>
      </w:pPr>
      <w:r>
        <w:rPr>
          <w:rFonts w:hint="eastAsia" w:ascii="宋体" w:hAnsi="宋体"/>
          <w:b/>
          <w:sz w:val="36"/>
          <w:szCs w:val="36"/>
        </w:rPr>
        <w:br w:type="page"/>
      </w:r>
    </w:p>
    <w:p>
      <w:pPr>
        <w:jc w:val="center"/>
        <w:rPr>
          <w:rFonts w:ascii="宋体" w:hAnsi="宋体"/>
          <w:b/>
          <w:sz w:val="32"/>
          <w:szCs w:val="32"/>
        </w:rPr>
      </w:pPr>
      <w:r>
        <w:rPr>
          <w:rFonts w:hint="eastAsia" w:ascii="宋体" w:hAnsi="宋体"/>
          <w:b/>
          <w:sz w:val="36"/>
          <w:szCs w:val="36"/>
        </w:rPr>
        <w:t>重庆成渝高速公路有限公司</w:t>
      </w:r>
      <w:r>
        <w:rPr>
          <w:rFonts w:hint="eastAsia" w:ascii="宋体" w:hAnsi="宋体"/>
          <w:b/>
          <w:sz w:val="32"/>
          <w:szCs w:val="32"/>
        </w:rPr>
        <w:t>2020年银昆高速（重庆段）中央分隔带II型开口活动护栏改造工程</w:t>
      </w:r>
    </w:p>
    <w:p>
      <w:pPr>
        <w:pStyle w:val="93"/>
        <w:spacing w:before="0" w:after="0" w:line="460" w:lineRule="exact"/>
        <w:ind w:left="0" w:right="0"/>
        <w:jc w:val="center"/>
        <w:rPr>
          <w:rFonts w:ascii="宋体" w:hAnsi="宋体"/>
          <w:b/>
          <w:sz w:val="32"/>
          <w:szCs w:val="32"/>
        </w:rPr>
      </w:pPr>
      <w:r>
        <w:rPr>
          <w:rFonts w:hint="eastAsia" w:ascii="宋体" w:hAnsi="宋体"/>
          <w:b/>
          <w:sz w:val="32"/>
          <w:szCs w:val="32"/>
        </w:rPr>
        <w:t>之廉政合同</w:t>
      </w:r>
    </w:p>
    <w:p>
      <w:pPr>
        <w:spacing w:line="360" w:lineRule="auto"/>
        <w:ind w:firstLine="420"/>
        <w:rPr>
          <w:rFonts w:ascii="宋体" w:hAnsi="宋体"/>
        </w:rPr>
      </w:pPr>
      <w:r>
        <w:rPr>
          <w:rFonts w:hint="eastAsia" w:ascii="宋体" w:hAnsi="宋体"/>
        </w:rPr>
        <w:t>根据交通部《关于在交通基础设施建设中加强廉政建设的若干意见》以及有关工程建设、廉政建设的规定，为做好工程建设中的党风廉政建设，保证工程建设高效优质，保证建设资金的安全和有效使用以及投资效益，建设工程的项目法人</w:t>
      </w:r>
      <w:r>
        <w:rPr>
          <w:rFonts w:hint="eastAsia" w:ascii="宋体" w:hAnsi="宋体"/>
          <w:b/>
          <w:u w:val="single"/>
        </w:rPr>
        <w:t>重庆成渝高速公路有限公司</w:t>
      </w:r>
      <w:r>
        <w:rPr>
          <w:rFonts w:hint="eastAsia" w:ascii="宋体" w:hAnsi="宋体"/>
        </w:rPr>
        <w:t>（以下简称“甲方”）与施工单位                       （以下简称“乙方”）特订立如下合同。</w:t>
      </w:r>
    </w:p>
    <w:p>
      <w:pPr>
        <w:widowControl/>
        <w:numPr>
          <w:ilvl w:val="0"/>
          <w:numId w:val="2"/>
        </w:numPr>
        <w:tabs>
          <w:tab w:val="left" w:pos="720"/>
        </w:tabs>
        <w:spacing w:line="360" w:lineRule="auto"/>
        <w:ind w:firstLine="480"/>
        <w:jc w:val="left"/>
        <w:rPr>
          <w:rFonts w:ascii="宋体" w:hAnsi="宋体"/>
          <w:b/>
        </w:rPr>
      </w:pPr>
      <w:r>
        <w:rPr>
          <w:rFonts w:hint="eastAsia" w:ascii="宋体" w:hAnsi="宋体"/>
          <w:b/>
        </w:rPr>
        <w:t>甲、乙双方的职责</w:t>
      </w:r>
    </w:p>
    <w:p>
      <w:pPr>
        <w:pStyle w:val="15"/>
        <w:spacing w:line="360" w:lineRule="auto"/>
        <w:jc w:val="left"/>
        <w:rPr>
          <w:b/>
          <w:bCs/>
          <w:szCs w:val="21"/>
        </w:rPr>
      </w:pPr>
      <w:r>
        <w:rPr>
          <w:rFonts w:hint="eastAsia"/>
          <w:szCs w:val="21"/>
        </w:rPr>
        <w:t>（1）严格遵守党的政策规定和国家有关法律法规及交通部的有关规定。严格执行</w:t>
      </w:r>
      <w:r>
        <w:rPr>
          <w:rFonts w:hint="eastAsia"/>
          <w:b/>
          <w:bCs/>
          <w:szCs w:val="21"/>
        </w:rPr>
        <w:t>《2020年银昆高速（重庆段）中央分隔带II型开口活动护栏改造工程施工合同》</w:t>
      </w:r>
      <w:r>
        <w:rPr>
          <w:rFonts w:hint="eastAsia"/>
          <w:szCs w:val="21"/>
        </w:rPr>
        <w:t xml:space="preserve">的相关条款，自觉按合同办事。 </w:t>
      </w:r>
    </w:p>
    <w:p>
      <w:pPr>
        <w:widowControl/>
        <w:tabs>
          <w:tab w:val="left" w:pos="0"/>
        </w:tabs>
        <w:spacing w:line="360" w:lineRule="auto"/>
        <w:ind w:firstLine="420" w:firstLineChars="200"/>
        <w:jc w:val="left"/>
        <w:rPr>
          <w:rFonts w:ascii="宋体" w:hAnsi="宋体"/>
        </w:rPr>
      </w:pPr>
      <w:r>
        <w:rPr>
          <w:rFonts w:hint="eastAsia" w:ascii="宋体" w:hAnsi="宋体"/>
        </w:rPr>
        <w:t>（2）双方的业务活动坚持公开、公正、诚信、透明的原则（法律认定的商业秘密和合同文件另有规定除外）不得损害国家和集体利益。</w:t>
      </w:r>
    </w:p>
    <w:p>
      <w:pPr>
        <w:widowControl/>
        <w:tabs>
          <w:tab w:val="left" w:pos="1140"/>
        </w:tabs>
        <w:spacing w:line="360" w:lineRule="auto"/>
        <w:ind w:firstLine="420" w:firstLineChars="200"/>
        <w:jc w:val="left"/>
        <w:rPr>
          <w:rFonts w:ascii="宋体" w:hAnsi="宋体"/>
        </w:rPr>
      </w:pPr>
      <w:r>
        <w:rPr>
          <w:rFonts w:hint="eastAsia" w:ascii="宋体" w:hAnsi="宋体"/>
        </w:rPr>
        <w:t>（3）建立健全廉政制度，开展廉政教育，设立廉政告示牌，公布举报电话，监督并认真查处违法违纪行为。发现对方在业务活动中有违反廉政规定的行为，有及时提醒对方纠正的权利和义务。</w:t>
      </w:r>
    </w:p>
    <w:p>
      <w:pPr>
        <w:widowControl/>
        <w:tabs>
          <w:tab w:val="left" w:pos="1140"/>
        </w:tabs>
        <w:spacing w:line="360" w:lineRule="auto"/>
        <w:ind w:firstLine="420" w:firstLineChars="200"/>
        <w:jc w:val="left"/>
        <w:rPr>
          <w:rFonts w:ascii="宋体" w:hAnsi="宋体"/>
        </w:rPr>
      </w:pPr>
      <w:r>
        <w:rPr>
          <w:rFonts w:hint="eastAsia" w:ascii="宋体" w:hAnsi="宋体"/>
        </w:rPr>
        <w:t>（4）发现对方严重违反本合同义务条款的行为，有向其上级有关部门举报、建议给予处理并要求告知处理结果的权利。</w:t>
      </w:r>
    </w:p>
    <w:p>
      <w:pPr>
        <w:widowControl/>
        <w:tabs>
          <w:tab w:val="left" w:pos="1080"/>
        </w:tabs>
        <w:spacing w:line="360" w:lineRule="auto"/>
        <w:ind w:firstLine="316" w:firstLineChars="150"/>
        <w:jc w:val="left"/>
        <w:outlineLvl w:val="0"/>
        <w:rPr>
          <w:rFonts w:ascii="宋体" w:hAnsi="宋体"/>
          <w:b/>
        </w:rPr>
      </w:pPr>
      <w:r>
        <w:rPr>
          <w:rFonts w:hint="eastAsia" w:ascii="宋体" w:hAnsi="宋体"/>
          <w:b/>
        </w:rPr>
        <w:t>2、甲方的义务</w:t>
      </w:r>
    </w:p>
    <w:p>
      <w:pPr>
        <w:widowControl/>
        <w:tabs>
          <w:tab w:val="left" w:pos="1140"/>
        </w:tabs>
        <w:spacing w:line="360" w:lineRule="auto"/>
        <w:ind w:firstLine="420" w:firstLineChars="200"/>
        <w:jc w:val="left"/>
        <w:rPr>
          <w:rFonts w:ascii="宋体" w:hAnsi="宋体"/>
        </w:rPr>
      </w:pPr>
      <w:r>
        <w:rPr>
          <w:rFonts w:hint="eastAsia" w:ascii="宋体" w:hAnsi="宋体"/>
        </w:rPr>
        <w:t>（1）甲方及其工作人员不得索要或接受乙方的礼金、有价证券和贵重物品，不得在乙方报销任何应由甲方或甲方工作人员个人支付的费用等。</w:t>
      </w:r>
    </w:p>
    <w:p>
      <w:pPr>
        <w:widowControl/>
        <w:tabs>
          <w:tab w:val="left" w:pos="1140"/>
        </w:tabs>
        <w:spacing w:line="360" w:lineRule="auto"/>
        <w:ind w:firstLine="420" w:firstLineChars="200"/>
        <w:jc w:val="left"/>
        <w:rPr>
          <w:rFonts w:ascii="宋体" w:hAnsi="宋体"/>
        </w:rPr>
      </w:pPr>
      <w:r>
        <w:rPr>
          <w:rFonts w:hint="eastAsia" w:ascii="宋体" w:hAnsi="宋体"/>
        </w:rPr>
        <w:t>（2）甲方工作人员不得参加乙方安排的超标准宴请和娱乐活动；不得接受乙方提供的通讯工具、交通工具和高档办公用品等。</w:t>
      </w:r>
    </w:p>
    <w:p>
      <w:pPr>
        <w:widowControl/>
        <w:tabs>
          <w:tab w:val="left" w:pos="1140"/>
        </w:tabs>
        <w:spacing w:line="360" w:lineRule="auto"/>
        <w:ind w:firstLine="420" w:firstLineChars="200"/>
        <w:jc w:val="left"/>
        <w:rPr>
          <w:rFonts w:ascii="宋体" w:hAnsi="宋体"/>
        </w:rPr>
      </w:pPr>
      <w:r>
        <w:rPr>
          <w:rFonts w:hint="eastAsia" w:ascii="宋体" w:hAnsi="宋体"/>
        </w:rPr>
        <w:t>（3）甲方及其工作人员不得要求或者接受乙方为其住房装修、婚丧嫁娶活动、配偶子女的工作安排以及出国出境、旅游等提供方便等。</w:t>
      </w:r>
    </w:p>
    <w:p>
      <w:pPr>
        <w:widowControl/>
        <w:tabs>
          <w:tab w:val="left" w:pos="1140"/>
        </w:tabs>
        <w:spacing w:line="360" w:lineRule="auto"/>
        <w:ind w:firstLine="420" w:firstLineChars="200"/>
        <w:jc w:val="left"/>
        <w:rPr>
          <w:rFonts w:ascii="宋体" w:hAnsi="宋体"/>
        </w:rPr>
      </w:pPr>
      <w:r>
        <w:rPr>
          <w:rFonts w:hint="eastAsia" w:ascii="宋体" w:hAnsi="宋体"/>
        </w:rPr>
        <w:t>（4）甲方工作人员及其配偶、子女不得从事与甲方工程有关的材料设备供应、工程分包、劳务等经济活动等。</w:t>
      </w:r>
    </w:p>
    <w:p>
      <w:pPr>
        <w:widowControl/>
        <w:tabs>
          <w:tab w:val="left" w:pos="1140"/>
        </w:tabs>
        <w:spacing w:line="360" w:lineRule="auto"/>
        <w:ind w:firstLine="420" w:firstLineChars="200"/>
        <w:jc w:val="left"/>
        <w:rPr>
          <w:rFonts w:ascii="宋体" w:hAnsi="宋体"/>
        </w:rPr>
      </w:pPr>
      <w:r>
        <w:rPr>
          <w:rFonts w:hint="eastAsia" w:ascii="宋体" w:hAnsi="宋体"/>
        </w:rPr>
        <w:t>（5）甲方及其工作人员不得以任何理由向乙方推销材料，不得要求乙方购买合同规定外的材料和设备。</w:t>
      </w:r>
    </w:p>
    <w:p>
      <w:pPr>
        <w:widowControl/>
        <w:tabs>
          <w:tab w:val="left" w:pos="1140"/>
        </w:tabs>
        <w:spacing w:line="360" w:lineRule="auto"/>
        <w:ind w:firstLine="420" w:firstLineChars="200"/>
        <w:jc w:val="left"/>
        <w:rPr>
          <w:rFonts w:ascii="宋体" w:hAnsi="宋体"/>
        </w:rPr>
      </w:pPr>
      <w:r>
        <w:rPr>
          <w:rFonts w:hint="eastAsia" w:ascii="宋体" w:hAnsi="宋体"/>
        </w:rPr>
        <w:t>（6）甲方工作人员要秉公办事，不准营私舞弊，不准利用职权从事各种个人有偿中介活动和安排个人施工队伍。</w:t>
      </w:r>
    </w:p>
    <w:p>
      <w:pPr>
        <w:widowControl/>
        <w:spacing w:line="360" w:lineRule="auto"/>
        <w:ind w:left="480"/>
        <w:jc w:val="left"/>
        <w:outlineLvl w:val="0"/>
        <w:rPr>
          <w:rFonts w:ascii="宋体" w:hAnsi="宋体"/>
          <w:b/>
        </w:rPr>
      </w:pPr>
      <w:r>
        <w:rPr>
          <w:rFonts w:hint="eastAsia" w:ascii="宋体" w:hAnsi="宋体"/>
          <w:b/>
        </w:rPr>
        <w:t>3、乙方义务</w:t>
      </w:r>
    </w:p>
    <w:p>
      <w:pPr>
        <w:widowControl/>
        <w:tabs>
          <w:tab w:val="left" w:pos="1140"/>
        </w:tabs>
        <w:spacing w:line="360" w:lineRule="auto"/>
        <w:ind w:firstLine="367" w:firstLineChars="175"/>
        <w:jc w:val="left"/>
        <w:rPr>
          <w:rFonts w:ascii="宋体" w:hAnsi="宋体"/>
        </w:rPr>
      </w:pPr>
      <w:r>
        <w:rPr>
          <w:rFonts w:hint="eastAsia" w:ascii="宋体" w:hAnsi="宋体"/>
        </w:rPr>
        <w:t>（1）乙方不得以任何理由向甲方及其工作人员行贿或馈赠礼金、有价证券、贵重礼品。</w:t>
      </w:r>
    </w:p>
    <w:p>
      <w:pPr>
        <w:widowControl/>
        <w:tabs>
          <w:tab w:val="left" w:pos="1140"/>
        </w:tabs>
        <w:spacing w:line="360" w:lineRule="auto"/>
        <w:ind w:firstLine="367" w:firstLineChars="175"/>
        <w:jc w:val="left"/>
        <w:rPr>
          <w:rFonts w:ascii="宋体" w:hAnsi="宋体"/>
        </w:rPr>
      </w:pPr>
      <w:r>
        <w:rPr>
          <w:rFonts w:hint="eastAsia" w:ascii="宋体" w:hAnsi="宋体"/>
        </w:rPr>
        <w:t>（2）乙方不得以任何名义为甲方及其工作人员报销应由甲方单位或个人支付的任何费用。</w:t>
      </w:r>
    </w:p>
    <w:p>
      <w:pPr>
        <w:widowControl/>
        <w:tabs>
          <w:tab w:val="left" w:pos="1140"/>
        </w:tabs>
        <w:spacing w:line="360" w:lineRule="auto"/>
        <w:ind w:firstLine="367" w:firstLineChars="175"/>
        <w:jc w:val="left"/>
        <w:rPr>
          <w:rFonts w:ascii="宋体" w:hAnsi="宋体"/>
        </w:rPr>
      </w:pPr>
      <w:r>
        <w:rPr>
          <w:rFonts w:hint="eastAsia" w:ascii="宋体" w:hAnsi="宋体"/>
        </w:rPr>
        <w:t>（3）乙方不得以任何理由安排甲方工作人员参加超标准宴请及娱乐活动。</w:t>
      </w:r>
    </w:p>
    <w:p>
      <w:pPr>
        <w:widowControl/>
        <w:tabs>
          <w:tab w:val="left" w:pos="1140"/>
        </w:tabs>
        <w:spacing w:line="360" w:lineRule="auto"/>
        <w:ind w:firstLine="367" w:firstLineChars="175"/>
        <w:jc w:val="left"/>
        <w:rPr>
          <w:rFonts w:ascii="宋体" w:hAnsi="宋体"/>
        </w:rPr>
      </w:pPr>
      <w:r>
        <w:rPr>
          <w:rFonts w:hint="eastAsia" w:ascii="宋体" w:hAnsi="宋体"/>
        </w:rPr>
        <w:t>（4）乙方不得为甲方单位和个人购置或提供通讯工具、交通工具和高档办公用品等。</w:t>
      </w:r>
    </w:p>
    <w:p>
      <w:pPr>
        <w:widowControl/>
        <w:spacing w:line="360" w:lineRule="auto"/>
        <w:ind w:firstLine="422" w:firstLineChars="200"/>
        <w:jc w:val="left"/>
        <w:outlineLvl w:val="0"/>
        <w:rPr>
          <w:rFonts w:ascii="宋体" w:hAnsi="宋体"/>
          <w:b/>
        </w:rPr>
      </w:pPr>
      <w:r>
        <w:rPr>
          <w:rFonts w:hint="eastAsia" w:ascii="宋体" w:hAnsi="宋体"/>
          <w:b/>
        </w:rPr>
        <w:t>4、违约责任</w:t>
      </w:r>
    </w:p>
    <w:p>
      <w:pPr>
        <w:widowControl/>
        <w:tabs>
          <w:tab w:val="left" w:pos="1140"/>
        </w:tabs>
        <w:spacing w:line="360" w:lineRule="auto"/>
        <w:ind w:firstLine="420" w:firstLineChars="200"/>
        <w:jc w:val="left"/>
        <w:rPr>
          <w:rFonts w:ascii="宋体" w:hAnsi="宋体"/>
        </w:rPr>
      </w:pPr>
      <w:r>
        <w:rPr>
          <w:rFonts w:hint="eastAsia" w:ascii="宋体" w:hAnsi="宋体"/>
        </w:rPr>
        <w:t>（1）甲方及其工作人员违反本合同第一、二条，按管理权限，依据有关规定给予党纪、政纪或组织处理；涉嫌犯罪的，移交司法机关追究刑事责任；给乙方单位造成经济损失的，应予以赔偿。</w:t>
      </w:r>
    </w:p>
    <w:p>
      <w:pPr>
        <w:widowControl/>
        <w:tabs>
          <w:tab w:val="left" w:pos="1140"/>
        </w:tabs>
        <w:spacing w:line="360" w:lineRule="auto"/>
        <w:ind w:firstLine="420" w:firstLineChars="200"/>
        <w:jc w:val="left"/>
        <w:rPr>
          <w:rFonts w:ascii="宋体" w:hAnsi="宋体"/>
        </w:rPr>
      </w:pPr>
      <w:r>
        <w:rPr>
          <w:rFonts w:hint="eastAsia" w:ascii="宋体" w:hAnsi="宋体"/>
        </w:rPr>
        <w:t>（2）乙方及其工作人员违反本合同第一、三条，按管理权限，依据有关规定给予党纪、政纪或组织处理；给甲方单位造成经济损失的，应予以赔偿；情节严重的，甲方建议交通工程建设主管部门给予乙方一至三年内不得进入其主管的交通工程建设市场的处罚。</w:t>
      </w:r>
    </w:p>
    <w:p>
      <w:pPr>
        <w:widowControl/>
        <w:spacing w:line="360" w:lineRule="auto"/>
        <w:ind w:firstLine="316" w:firstLineChars="150"/>
        <w:jc w:val="left"/>
        <w:rPr>
          <w:rFonts w:ascii="宋体" w:hAnsi="宋体"/>
        </w:rPr>
      </w:pPr>
      <w:r>
        <w:rPr>
          <w:rFonts w:hint="eastAsia" w:ascii="宋体" w:hAnsi="宋体"/>
          <w:b/>
        </w:rPr>
        <w:t>5、双方约定</w:t>
      </w:r>
      <w:r>
        <w:rPr>
          <w:rFonts w:hint="eastAsia" w:ascii="宋体" w:hAnsi="宋体"/>
        </w:rPr>
        <w:t>：本合同由双方或双方上级单位的纪检监察机关负责监督执行。由甲方或甲方上级单位的纪检监察机关约请乙方或乙方上级单位纪检监察机关对本合同执行情况进行检查，提出在本合同规定范围内的裁定意见。</w:t>
      </w:r>
    </w:p>
    <w:p>
      <w:pPr>
        <w:pStyle w:val="15"/>
        <w:spacing w:line="360" w:lineRule="auto"/>
        <w:jc w:val="left"/>
        <w:rPr>
          <w:b/>
          <w:bCs/>
          <w:szCs w:val="21"/>
        </w:rPr>
      </w:pPr>
      <w:r>
        <w:rPr>
          <w:rFonts w:hint="eastAsia"/>
          <w:szCs w:val="21"/>
        </w:rPr>
        <w:t>6、本合同作为</w:t>
      </w:r>
      <w:r>
        <w:rPr>
          <w:rFonts w:hint="eastAsia"/>
          <w:b/>
          <w:bCs/>
          <w:szCs w:val="21"/>
        </w:rPr>
        <w:t>《2020年银昆高速（重庆段）中央分隔带II型开口活动护栏改造工程施工合同》</w:t>
      </w:r>
      <w:r>
        <w:rPr>
          <w:rFonts w:hint="eastAsia"/>
          <w:szCs w:val="21"/>
        </w:rPr>
        <w:t>的附件，与施工组织管理委托合同具有同等的法律效力。</w:t>
      </w:r>
    </w:p>
    <w:p>
      <w:pPr>
        <w:adjustRightInd w:val="0"/>
        <w:snapToGrid w:val="0"/>
        <w:spacing w:line="440" w:lineRule="exact"/>
        <w:ind w:firstLine="401" w:firstLineChars="191"/>
      </w:pPr>
      <w:r>
        <w:rPr>
          <w:rFonts w:hint="eastAsia" w:ascii="宋体" w:hAnsi="宋体"/>
        </w:rPr>
        <w:t>7、</w:t>
      </w:r>
      <w:r>
        <w:rPr>
          <w:rFonts w:hint="eastAsia" w:ascii="宋体"/>
        </w:rPr>
        <w:t>本合同一式</w:t>
      </w:r>
      <w:r>
        <w:rPr>
          <w:rFonts w:hint="eastAsia" w:ascii="宋体"/>
          <w:u w:val="single"/>
        </w:rPr>
        <w:t xml:space="preserve"> </w:t>
      </w:r>
      <w:r>
        <w:rPr>
          <w:rFonts w:hint="eastAsia" w:ascii="宋体"/>
          <w:b/>
          <w:u w:val="single"/>
        </w:rPr>
        <w:t xml:space="preserve">捌 </w:t>
      </w:r>
      <w:r>
        <w:rPr>
          <w:rFonts w:hint="eastAsia" w:ascii="宋体"/>
        </w:rPr>
        <w:t>份，其中正本</w:t>
      </w:r>
      <w:r>
        <w:rPr>
          <w:rFonts w:hint="eastAsia" w:ascii="宋体"/>
          <w:b/>
          <w:u w:val="single"/>
        </w:rPr>
        <w:t xml:space="preserve"> 贰 </w:t>
      </w:r>
      <w:r>
        <w:rPr>
          <w:rFonts w:hint="eastAsia" w:ascii="宋体"/>
        </w:rPr>
        <w:t>份，副本</w:t>
      </w:r>
      <w:r>
        <w:rPr>
          <w:rFonts w:hint="eastAsia" w:ascii="宋体"/>
          <w:b/>
          <w:u w:val="single"/>
        </w:rPr>
        <w:t xml:space="preserve"> 陆 </w:t>
      </w:r>
      <w:r>
        <w:rPr>
          <w:rFonts w:hint="eastAsia" w:ascii="宋体"/>
        </w:rPr>
        <w:t>份；甲方执正本</w:t>
      </w:r>
      <w:r>
        <w:rPr>
          <w:rFonts w:hint="eastAsia" w:ascii="宋体"/>
          <w:u w:val="single"/>
        </w:rPr>
        <w:t xml:space="preserve"> </w:t>
      </w:r>
      <w:r>
        <w:rPr>
          <w:rFonts w:hint="eastAsia" w:ascii="宋体"/>
          <w:b/>
          <w:u w:val="single"/>
        </w:rPr>
        <w:t xml:space="preserve">壹 </w:t>
      </w:r>
      <w:r>
        <w:rPr>
          <w:rFonts w:hint="eastAsia" w:ascii="宋体"/>
        </w:rPr>
        <w:t>份、副本</w:t>
      </w:r>
      <w:r>
        <w:rPr>
          <w:rFonts w:hint="eastAsia" w:ascii="宋体"/>
          <w:u w:val="single"/>
        </w:rPr>
        <w:t xml:space="preserve"> </w:t>
      </w:r>
      <w:r>
        <w:rPr>
          <w:rFonts w:hint="eastAsia" w:ascii="宋体"/>
          <w:b/>
          <w:u w:val="single"/>
        </w:rPr>
        <w:t xml:space="preserve">叁 </w:t>
      </w:r>
      <w:r>
        <w:rPr>
          <w:rFonts w:hint="eastAsia" w:ascii="宋体"/>
        </w:rPr>
        <w:t>份，乙方执正本</w:t>
      </w:r>
      <w:r>
        <w:rPr>
          <w:rFonts w:hint="eastAsia" w:ascii="宋体"/>
          <w:u w:val="single"/>
        </w:rPr>
        <w:t xml:space="preserve"> </w:t>
      </w:r>
      <w:r>
        <w:rPr>
          <w:rFonts w:hint="eastAsia" w:ascii="宋体"/>
          <w:b/>
          <w:u w:val="single"/>
        </w:rPr>
        <w:t xml:space="preserve">壹 </w:t>
      </w:r>
      <w:r>
        <w:rPr>
          <w:rFonts w:hint="eastAsia" w:ascii="宋体"/>
        </w:rPr>
        <w:t>份、副本</w:t>
      </w:r>
      <w:r>
        <w:rPr>
          <w:rFonts w:hint="eastAsia" w:ascii="宋体"/>
          <w:u w:val="single"/>
        </w:rPr>
        <w:t xml:space="preserve"> </w:t>
      </w:r>
      <w:r>
        <w:rPr>
          <w:rFonts w:hint="eastAsia" w:ascii="宋体"/>
          <w:b/>
          <w:u w:val="single"/>
        </w:rPr>
        <w:t xml:space="preserve">叁 </w:t>
      </w:r>
      <w:r>
        <w:rPr>
          <w:rFonts w:hint="eastAsia" w:ascii="宋体"/>
        </w:rPr>
        <w:t>份。</w:t>
      </w:r>
      <w:r>
        <w:rPr>
          <w:rFonts w:hint="eastAsia"/>
        </w:rPr>
        <w:t>各文本均具有同等法律效力。由双方法定代表人或其授权代表签署与加盖公章后生效，</w:t>
      </w:r>
      <w:r>
        <w:rPr>
          <w:rFonts w:hint="eastAsia" w:ascii="宋体"/>
        </w:rPr>
        <w:t>甲乙双方</w:t>
      </w:r>
      <w:r>
        <w:rPr>
          <w:rFonts w:hint="eastAsia" w:ascii="宋体" w:hAnsi="宋体"/>
        </w:rPr>
        <w:t>履行完合同全部义务、结算价款支付完毕后本合同即告终止。</w:t>
      </w:r>
    </w:p>
    <w:p>
      <w:pPr>
        <w:spacing w:before="240" w:line="360" w:lineRule="auto"/>
        <w:rPr>
          <w:rFonts w:ascii="宋体" w:hAnsi="宋体"/>
        </w:rPr>
      </w:pPr>
      <w:r>
        <w:rPr>
          <w:rFonts w:hint="eastAsia" w:ascii="宋体" w:hAnsi="宋体"/>
        </w:rPr>
        <w:t>甲方（盖章）：</w:t>
      </w:r>
      <w:r>
        <w:rPr>
          <w:rFonts w:ascii="宋体" w:hAnsi="宋体"/>
        </w:rPr>
        <w:t xml:space="preserve">                              </w:t>
      </w:r>
      <w:r>
        <w:rPr>
          <w:rFonts w:hint="eastAsia" w:ascii="宋体" w:hAnsi="宋体"/>
        </w:rPr>
        <w:t xml:space="preserve">    乙方（盖章）：</w:t>
      </w:r>
    </w:p>
    <w:p>
      <w:pPr>
        <w:spacing w:line="360" w:lineRule="auto"/>
      </w:pPr>
      <w:r>
        <w:rPr>
          <w:rFonts w:hint="eastAsia"/>
          <w:bCs/>
        </w:rPr>
        <w:t>重庆成渝高速公路有限公司</w:t>
      </w:r>
      <w:r>
        <w:rPr>
          <w:rFonts w:hint="eastAsia" w:ascii="宋体" w:hAnsi="宋体"/>
        </w:rPr>
        <w:t xml:space="preserve"> </w:t>
      </w:r>
      <w:r>
        <w:rPr>
          <w:rFonts w:ascii="宋体" w:hAnsi="宋体"/>
        </w:rPr>
        <w:t xml:space="preserve">       </w:t>
      </w:r>
      <w:r>
        <w:rPr>
          <w:rFonts w:hint="eastAsia" w:ascii="宋体" w:hAnsi="宋体"/>
        </w:rPr>
        <w:t xml:space="preserve">               </w:t>
      </w:r>
    </w:p>
    <w:p>
      <w:pPr>
        <w:pStyle w:val="20"/>
        <w:adjustRightInd w:val="0"/>
        <w:snapToGrid w:val="0"/>
        <w:spacing w:line="360" w:lineRule="auto"/>
        <w:rPr>
          <w:rFonts w:hAnsi="宋体"/>
        </w:rPr>
      </w:pPr>
      <w:r>
        <w:rPr>
          <w:rFonts w:hint="eastAsia"/>
        </w:rPr>
        <w:t>法定代表人                                     法定代表人</w:t>
      </w:r>
    </w:p>
    <w:p>
      <w:pPr>
        <w:pStyle w:val="20"/>
        <w:adjustRightInd w:val="0"/>
        <w:snapToGrid w:val="0"/>
        <w:spacing w:line="360" w:lineRule="auto"/>
        <w:rPr>
          <w:rFonts w:hAnsi="宋体"/>
        </w:rPr>
      </w:pPr>
      <w:r>
        <w:rPr>
          <w:rFonts w:hint="eastAsia" w:hAnsi="宋体"/>
        </w:rPr>
        <w:t>或授权代表：                                   或授权代表：</w:t>
      </w:r>
    </w:p>
    <w:p>
      <w:pPr>
        <w:pStyle w:val="20"/>
        <w:adjustRightInd w:val="0"/>
        <w:snapToGrid w:val="0"/>
        <w:spacing w:line="360" w:lineRule="auto"/>
        <w:rPr>
          <w:rFonts w:hAnsi="宋体"/>
        </w:rPr>
      </w:pPr>
    </w:p>
    <w:p>
      <w:pPr>
        <w:pStyle w:val="20"/>
        <w:adjustRightInd w:val="0"/>
        <w:snapToGrid w:val="0"/>
        <w:spacing w:line="360" w:lineRule="auto"/>
        <w:rPr>
          <w:rFonts w:hAnsi="宋体"/>
        </w:rPr>
      </w:pPr>
      <w:r>
        <w:rPr>
          <w:rFonts w:hint="eastAsia" w:hAnsi="宋体"/>
        </w:rPr>
        <w:t xml:space="preserve">                                               部门负责人：</w:t>
      </w:r>
    </w:p>
    <w:p>
      <w:pPr>
        <w:pStyle w:val="20"/>
        <w:tabs>
          <w:tab w:val="left" w:pos="5220"/>
        </w:tabs>
        <w:spacing w:line="360" w:lineRule="auto"/>
        <w:rPr>
          <w:rFonts w:hAnsi="宋体"/>
        </w:rPr>
      </w:pPr>
      <w:r>
        <w:rPr>
          <w:rFonts w:hint="eastAsia" w:hAnsi="宋体"/>
        </w:rPr>
        <w:t>经办人：                                       经办人：</w:t>
      </w:r>
    </w:p>
    <w:p>
      <w:pPr>
        <w:pStyle w:val="20"/>
        <w:tabs>
          <w:tab w:val="left" w:pos="5220"/>
        </w:tabs>
        <w:spacing w:line="360" w:lineRule="auto"/>
        <w:rPr>
          <w:rFonts w:hAnsi="宋体"/>
        </w:rPr>
      </w:pPr>
    </w:p>
    <w:p>
      <w:pPr>
        <w:spacing w:line="360" w:lineRule="auto"/>
      </w:pPr>
      <w:r>
        <w:rPr>
          <w:rFonts w:hint="eastAsia" w:ascii="宋体" w:hAnsi="宋体"/>
        </w:rPr>
        <w:t>日 期：                                        日 期：</w:t>
      </w:r>
    </w:p>
    <w:p>
      <w:pPr>
        <w:rPr>
          <w:rFonts w:ascii="宋体" w:hAnsi="宋体" w:cs="宋体"/>
          <w:sz w:val="24"/>
        </w:rPr>
      </w:pPr>
    </w:p>
    <w:bookmarkEnd w:id="312"/>
    <w:bookmarkEnd w:id="313"/>
    <w:bookmarkEnd w:id="314"/>
    <w:p>
      <w:pPr>
        <w:rPr>
          <w:rFonts w:ascii="宋体" w:hAnsi="宋体" w:cs="宋体"/>
          <w:kern w:val="44"/>
          <w:sz w:val="32"/>
        </w:rPr>
      </w:pPr>
      <w:bookmarkStart w:id="316" w:name="_Toc30106"/>
      <w:bookmarkStart w:id="317" w:name="_Toc2099"/>
      <w:bookmarkStart w:id="318" w:name="_Toc42605511"/>
      <w:bookmarkStart w:id="319" w:name="_Toc19789"/>
      <w:bookmarkStart w:id="320" w:name="_Toc490129222"/>
      <w:bookmarkStart w:id="321" w:name="_Toc424558727"/>
      <w:bookmarkStart w:id="322" w:name="_Toc152042546"/>
      <w:bookmarkStart w:id="323" w:name="_Toc144974826"/>
      <w:bookmarkStart w:id="324" w:name="_Toc509390695"/>
      <w:bookmarkStart w:id="325" w:name="_Toc152045767"/>
      <w:bookmarkStart w:id="326" w:name="_Toc467164256"/>
      <w:r>
        <w:rPr>
          <w:rFonts w:hint="eastAsia" w:ascii="宋体" w:hAnsi="宋体" w:cs="宋体"/>
          <w:kern w:val="44"/>
          <w:sz w:val="32"/>
        </w:rPr>
        <w:br w:type="page"/>
      </w:r>
    </w:p>
    <w:p>
      <w:pPr>
        <w:pStyle w:val="3"/>
        <w:tabs>
          <w:tab w:val="left" w:pos="420"/>
        </w:tabs>
        <w:jc w:val="center"/>
        <w:rPr>
          <w:rFonts w:ascii="宋体" w:hAnsi="宋体" w:cs="宋体"/>
          <w:color w:val="auto"/>
          <w:kern w:val="44"/>
          <w:sz w:val="32"/>
        </w:rPr>
      </w:pPr>
      <w:r>
        <w:rPr>
          <w:rFonts w:hint="eastAsia" w:ascii="宋体" w:hAnsi="宋体" w:cs="宋体"/>
          <w:color w:val="auto"/>
          <w:kern w:val="44"/>
          <w:sz w:val="32"/>
        </w:rPr>
        <w:t>第五章  工程量清单</w:t>
      </w:r>
      <w:bookmarkEnd w:id="316"/>
      <w:bookmarkEnd w:id="317"/>
      <w:bookmarkEnd w:id="318"/>
      <w:bookmarkEnd w:id="319"/>
      <w:bookmarkEnd w:id="320"/>
    </w:p>
    <w:p>
      <w:pPr>
        <w:jc w:val="center"/>
        <w:rPr>
          <w:rFonts w:ascii="宋体" w:hAnsi="宋体" w:cs="宋体"/>
        </w:rPr>
      </w:pPr>
      <w:r>
        <w:rPr>
          <w:rFonts w:hint="eastAsia" w:ascii="宋体" w:hAnsi="宋体" w:cs="宋体"/>
          <w:snapToGrid w:val="0"/>
        </w:rPr>
        <w:t>由投标人在《</w:t>
      </w:r>
      <w:r>
        <w:rPr>
          <w:rFonts w:hint="eastAsia" w:ascii="宋体" w:hAnsi="宋体" w:cs="宋体"/>
          <w:szCs w:val="20"/>
          <w:u w:val="single"/>
        </w:rPr>
        <w:t>重庆市公共资源交易网（www.cqggzy.com）</w:t>
      </w:r>
      <w:r>
        <w:rPr>
          <w:rFonts w:hint="eastAsia" w:ascii="宋体" w:hAnsi="宋体" w:cs="宋体"/>
          <w:snapToGrid w:val="0"/>
        </w:rPr>
        <w:t>》网站上自行下载。</w:t>
      </w:r>
    </w:p>
    <w:p>
      <w:pPr>
        <w:spacing w:before="240" w:after="120"/>
        <w:rPr>
          <w:rFonts w:ascii="宋体" w:hAnsi="宋体" w:cs="宋体"/>
        </w:rPr>
      </w:pPr>
    </w:p>
    <w:p>
      <w:pPr>
        <w:spacing w:line="400" w:lineRule="exact"/>
        <w:rPr>
          <w:rFonts w:ascii="宋体" w:hAnsi="宋体" w:cs="宋体"/>
          <w:b/>
          <w:bCs/>
          <w:kern w:val="44"/>
          <w:sz w:val="32"/>
        </w:rPr>
      </w:pPr>
    </w:p>
    <w:p>
      <w:pPr>
        <w:spacing w:line="400" w:lineRule="exact"/>
        <w:rPr>
          <w:rFonts w:ascii="宋体" w:hAnsi="宋体" w:cs="宋体"/>
          <w:b/>
          <w:bCs/>
          <w:kern w:val="44"/>
          <w:sz w:val="32"/>
        </w:rPr>
      </w:pPr>
    </w:p>
    <w:p>
      <w:pPr>
        <w:spacing w:line="400" w:lineRule="exact"/>
        <w:rPr>
          <w:rFonts w:ascii="宋体" w:hAnsi="宋体" w:cs="宋体"/>
          <w:b/>
          <w:bCs/>
          <w:kern w:val="44"/>
          <w:sz w:val="32"/>
        </w:rPr>
      </w:pPr>
    </w:p>
    <w:p>
      <w:pPr>
        <w:spacing w:line="400" w:lineRule="exact"/>
        <w:rPr>
          <w:rFonts w:ascii="宋体" w:hAnsi="宋体" w:cs="宋体"/>
          <w:b/>
          <w:bCs/>
          <w:kern w:val="44"/>
          <w:sz w:val="32"/>
        </w:rPr>
      </w:pPr>
    </w:p>
    <w:p>
      <w:pPr>
        <w:spacing w:line="400" w:lineRule="exact"/>
        <w:rPr>
          <w:rFonts w:ascii="宋体" w:hAnsi="宋体" w:cs="宋体"/>
          <w:b/>
          <w:bCs/>
          <w:kern w:val="44"/>
          <w:sz w:val="32"/>
          <w:szCs w:val="44"/>
        </w:rPr>
      </w:pPr>
    </w:p>
    <w:p>
      <w:pPr>
        <w:pStyle w:val="28"/>
      </w:pPr>
    </w:p>
    <w:p>
      <w:pPr>
        <w:spacing w:line="400" w:lineRule="exact"/>
        <w:rPr>
          <w:rFonts w:ascii="宋体" w:hAnsi="宋体" w:cs="宋体"/>
          <w:b/>
          <w:bCs/>
          <w:kern w:val="44"/>
          <w:sz w:val="32"/>
          <w:szCs w:val="44"/>
        </w:rPr>
      </w:pPr>
    </w:p>
    <w:p>
      <w:pPr>
        <w:spacing w:line="400" w:lineRule="exact"/>
        <w:rPr>
          <w:rFonts w:ascii="宋体" w:hAnsi="宋体" w:cs="宋体"/>
          <w:b/>
          <w:bCs/>
          <w:kern w:val="44"/>
          <w:sz w:val="32"/>
          <w:szCs w:val="44"/>
        </w:rPr>
      </w:pPr>
    </w:p>
    <w:p>
      <w:pPr>
        <w:spacing w:line="400" w:lineRule="exact"/>
        <w:rPr>
          <w:rFonts w:ascii="宋体" w:hAnsi="宋体" w:cs="宋体"/>
          <w:b/>
          <w:bCs/>
          <w:kern w:val="44"/>
          <w:sz w:val="32"/>
          <w:szCs w:val="44"/>
        </w:rPr>
      </w:pPr>
    </w:p>
    <w:p>
      <w:pPr>
        <w:spacing w:line="400" w:lineRule="exact"/>
        <w:rPr>
          <w:rFonts w:ascii="宋体" w:hAnsi="宋体" w:cs="宋体"/>
          <w:b/>
          <w:bCs/>
          <w:kern w:val="44"/>
          <w:sz w:val="32"/>
          <w:szCs w:val="44"/>
        </w:rPr>
      </w:pPr>
    </w:p>
    <w:p>
      <w:pPr>
        <w:spacing w:line="400" w:lineRule="exact"/>
        <w:rPr>
          <w:rFonts w:ascii="宋体" w:hAnsi="宋体" w:cs="宋体"/>
          <w:b/>
          <w:bCs/>
          <w:kern w:val="44"/>
          <w:sz w:val="32"/>
          <w:szCs w:val="44"/>
        </w:rPr>
      </w:pPr>
    </w:p>
    <w:p>
      <w:pPr>
        <w:spacing w:line="400" w:lineRule="exact"/>
        <w:rPr>
          <w:rFonts w:ascii="宋体" w:hAnsi="宋体" w:cs="宋体"/>
          <w:b/>
          <w:bCs/>
          <w:kern w:val="44"/>
          <w:sz w:val="32"/>
          <w:szCs w:val="44"/>
        </w:rPr>
      </w:pPr>
    </w:p>
    <w:p>
      <w:pPr>
        <w:spacing w:line="400" w:lineRule="exact"/>
        <w:rPr>
          <w:rFonts w:ascii="宋体" w:hAnsi="宋体" w:cs="宋体"/>
          <w:b/>
          <w:bCs/>
          <w:kern w:val="44"/>
          <w:sz w:val="32"/>
          <w:szCs w:val="44"/>
        </w:rPr>
      </w:pPr>
    </w:p>
    <w:p>
      <w:pPr>
        <w:spacing w:line="400" w:lineRule="exact"/>
        <w:rPr>
          <w:rFonts w:ascii="宋体" w:hAnsi="宋体" w:cs="宋体"/>
          <w:b/>
          <w:bCs/>
          <w:kern w:val="44"/>
          <w:sz w:val="32"/>
          <w:szCs w:val="44"/>
        </w:rPr>
      </w:pPr>
    </w:p>
    <w:p>
      <w:pPr>
        <w:spacing w:line="400" w:lineRule="exact"/>
        <w:rPr>
          <w:rFonts w:ascii="宋体" w:hAnsi="宋体" w:cs="宋体"/>
          <w:b/>
          <w:bCs/>
          <w:kern w:val="44"/>
          <w:sz w:val="32"/>
          <w:szCs w:val="44"/>
        </w:rPr>
      </w:pPr>
    </w:p>
    <w:p>
      <w:pPr>
        <w:spacing w:line="400" w:lineRule="exact"/>
        <w:rPr>
          <w:rFonts w:ascii="宋体" w:hAnsi="宋体" w:cs="宋体"/>
          <w:b/>
          <w:bCs/>
          <w:kern w:val="44"/>
          <w:sz w:val="32"/>
          <w:szCs w:val="44"/>
        </w:rPr>
      </w:pPr>
    </w:p>
    <w:p>
      <w:pPr>
        <w:spacing w:line="400" w:lineRule="exact"/>
        <w:rPr>
          <w:rFonts w:ascii="宋体" w:hAnsi="宋体" w:cs="宋体"/>
          <w:b/>
          <w:bCs/>
          <w:kern w:val="44"/>
          <w:sz w:val="32"/>
          <w:szCs w:val="44"/>
        </w:rPr>
      </w:pPr>
    </w:p>
    <w:p>
      <w:pPr>
        <w:spacing w:line="400" w:lineRule="exact"/>
        <w:rPr>
          <w:rFonts w:ascii="宋体" w:hAnsi="宋体" w:cs="宋体"/>
          <w:b/>
          <w:bCs/>
          <w:kern w:val="44"/>
          <w:sz w:val="32"/>
          <w:szCs w:val="44"/>
        </w:rPr>
      </w:pPr>
    </w:p>
    <w:p>
      <w:pPr>
        <w:spacing w:line="400" w:lineRule="exact"/>
        <w:rPr>
          <w:rFonts w:ascii="宋体" w:hAnsi="宋体" w:cs="宋体"/>
          <w:b/>
          <w:bCs/>
          <w:kern w:val="44"/>
          <w:sz w:val="32"/>
          <w:szCs w:val="44"/>
        </w:rPr>
      </w:pPr>
    </w:p>
    <w:p>
      <w:pPr>
        <w:spacing w:line="400" w:lineRule="exact"/>
        <w:rPr>
          <w:rFonts w:ascii="宋体" w:hAnsi="宋体" w:cs="宋体"/>
          <w:b/>
          <w:bCs/>
          <w:kern w:val="44"/>
          <w:sz w:val="32"/>
          <w:szCs w:val="44"/>
        </w:rPr>
      </w:pPr>
    </w:p>
    <w:p>
      <w:pPr>
        <w:spacing w:line="400" w:lineRule="exact"/>
        <w:rPr>
          <w:rFonts w:ascii="宋体" w:hAnsi="宋体" w:cs="宋体"/>
          <w:b/>
          <w:bCs/>
          <w:kern w:val="44"/>
          <w:sz w:val="32"/>
          <w:szCs w:val="44"/>
        </w:rPr>
      </w:pPr>
    </w:p>
    <w:p>
      <w:pPr>
        <w:spacing w:line="400" w:lineRule="exact"/>
        <w:rPr>
          <w:rFonts w:ascii="宋体" w:hAnsi="宋体" w:cs="宋体"/>
          <w:b/>
          <w:bCs/>
          <w:kern w:val="44"/>
          <w:sz w:val="32"/>
          <w:szCs w:val="44"/>
        </w:rPr>
      </w:pPr>
    </w:p>
    <w:p>
      <w:pPr>
        <w:spacing w:line="400" w:lineRule="exact"/>
        <w:rPr>
          <w:rFonts w:ascii="宋体" w:hAnsi="宋体" w:cs="宋体"/>
          <w:b/>
          <w:bCs/>
          <w:kern w:val="44"/>
          <w:sz w:val="32"/>
          <w:szCs w:val="44"/>
        </w:rPr>
      </w:pPr>
    </w:p>
    <w:p>
      <w:pPr>
        <w:spacing w:line="400" w:lineRule="exact"/>
        <w:rPr>
          <w:rFonts w:ascii="宋体" w:hAnsi="宋体" w:cs="宋体"/>
          <w:b/>
          <w:bCs/>
          <w:kern w:val="44"/>
          <w:sz w:val="32"/>
          <w:szCs w:val="44"/>
        </w:rPr>
      </w:pPr>
    </w:p>
    <w:p>
      <w:pPr>
        <w:spacing w:line="400" w:lineRule="exact"/>
        <w:rPr>
          <w:rFonts w:ascii="宋体" w:hAnsi="宋体" w:cs="宋体"/>
          <w:b/>
          <w:bCs/>
          <w:kern w:val="44"/>
          <w:sz w:val="32"/>
          <w:szCs w:val="44"/>
        </w:rPr>
      </w:pPr>
    </w:p>
    <w:p>
      <w:pPr>
        <w:spacing w:line="400" w:lineRule="exact"/>
        <w:rPr>
          <w:rFonts w:ascii="宋体" w:hAnsi="宋体" w:cs="宋体"/>
          <w:b/>
          <w:bCs/>
          <w:kern w:val="44"/>
          <w:sz w:val="32"/>
          <w:szCs w:val="44"/>
        </w:rPr>
      </w:pPr>
    </w:p>
    <w:p>
      <w:pPr>
        <w:spacing w:line="400" w:lineRule="exact"/>
        <w:rPr>
          <w:rFonts w:ascii="宋体" w:hAnsi="宋体" w:cs="宋体"/>
          <w:b/>
          <w:bCs/>
          <w:kern w:val="44"/>
          <w:sz w:val="32"/>
          <w:szCs w:val="44"/>
        </w:rPr>
      </w:pPr>
    </w:p>
    <w:p>
      <w:pPr>
        <w:spacing w:line="400" w:lineRule="exact"/>
        <w:rPr>
          <w:rFonts w:ascii="宋体" w:hAnsi="宋体" w:cs="宋体"/>
          <w:b/>
          <w:bCs/>
          <w:kern w:val="44"/>
          <w:sz w:val="32"/>
          <w:szCs w:val="44"/>
        </w:rPr>
      </w:pPr>
    </w:p>
    <w:p>
      <w:pPr>
        <w:spacing w:line="400" w:lineRule="exact"/>
        <w:rPr>
          <w:rFonts w:ascii="宋体" w:hAnsi="宋体" w:cs="宋体"/>
          <w:b/>
          <w:bCs/>
          <w:kern w:val="44"/>
          <w:sz w:val="32"/>
          <w:szCs w:val="44"/>
        </w:rPr>
      </w:pPr>
    </w:p>
    <w:p>
      <w:pPr>
        <w:numPr>
          <w:ilvl w:val="0"/>
          <w:numId w:val="3"/>
        </w:numPr>
        <w:spacing w:line="400" w:lineRule="exact"/>
        <w:jc w:val="center"/>
        <w:outlineLvl w:val="0"/>
        <w:rPr>
          <w:rFonts w:ascii="宋体" w:hAnsi="宋体" w:cs="宋体"/>
          <w:b/>
          <w:bCs/>
          <w:kern w:val="44"/>
          <w:sz w:val="32"/>
          <w:szCs w:val="44"/>
        </w:rPr>
      </w:pPr>
      <w:bookmarkStart w:id="327" w:name="_Toc6743"/>
      <w:bookmarkStart w:id="328" w:name="_Toc42605512"/>
      <w:bookmarkStart w:id="329" w:name="_Toc22680"/>
      <w:r>
        <w:rPr>
          <w:rFonts w:hint="eastAsia" w:ascii="宋体" w:hAnsi="宋体" w:cs="宋体"/>
          <w:b/>
          <w:bCs/>
          <w:kern w:val="44"/>
          <w:sz w:val="32"/>
          <w:szCs w:val="44"/>
        </w:rPr>
        <w:t>图纸</w:t>
      </w:r>
      <w:bookmarkEnd w:id="327"/>
      <w:bookmarkEnd w:id="328"/>
      <w:bookmarkEnd w:id="329"/>
    </w:p>
    <w:p>
      <w:pPr>
        <w:pStyle w:val="82"/>
        <w:rPr>
          <w:rFonts w:ascii="宋体" w:hAnsi="宋体" w:eastAsia="宋体" w:cs="宋体"/>
          <w:color w:val="auto"/>
        </w:rPr>
      </w:pPr>
    </w:p>
    <w:p>
      <w:pPr>
        <w:ind w:firstLine="1265" w:firstLineChars="600"/>
        <w:rPr>
          <w:rFonts w:ascii="宋体" w:hAnsi="宋体" w:cs="宋体"/>
          <w:snapToGrid w:val="0"/>
        </w:rPr>
      </w:pPr>
      <w:r>
        <w:rPr>
          <w:rFonts w:hint="eastAsia" w:ascii="宋体" w:hAnsi="宋体" w:cs="宋体"/>
          <w:b/>
          <w:bCs/>
        </w:rPr>
        <w:t xml:space="preserve">                  </w:t>
      </w:r>
      <w:r>
        <w:rPr>
          <w:rFonts w:hint="eastAsia" w:ascii="宋体" w:hAnsi="宋体" w:cs="宋体"/>
          <w:snapToGrid w:val="0"/>
        </w:rPr>
        <w:t xml:space="preserve">                  </w:t>
      </w:r>
    </w:p>
    <w:p>
      <w:pPr>
        <w:jc w:val="center"/>
        <w:rPr>
          <w:rFonts w:ascii="宋体" w:hAnsi="宋体" w:cs="宋体"/>
        </w:rPr>
      </w:pPr>
      <w:bookmarkStart w:id="330" w:name="_Toc282589307"/>
      <w:bookmarkEnd w:id="330"/>
      <w:bookmarkStart w:id="331" w:name="_Toc282589897"/>
      <w:bookmarkEnd w:id="331"/>
      <w:bookmarkStart w:id="332" w:name="_Toc23682"/>
      <w:bookmarkStart w:id="333" w:name="_Toc16102"/>
      <w:r>
        <w:rPr>
          <w:rFonts w:hint="eastAsia" w:ascii="宋体" w:hAnsi="宋体" w:cs="宋体"/>
          <w:snapToGrid w:val="0"/>
        </w:rPr>
        <w:t>由投标人在《</w:t>
      </w:r>
      <w:r>
        <w:rPr>
          <w:rFonts w:hint="eastAsia" w:ascii="宋体" w:hAnsi="宋体" w:cs="宋体"/>
          <w:szCs w:val="20"/>
          <w:u w:val="single"/>
        </w:rPr>
        <w:t>重庆市公共资源交易网（www.cqggzy.com）</w:t>
      </w:r>
      <w:r>
        <w:rPr>
          <w:rFonts w:hint="eastAsia" w:ascii="宋体" w:hAnsi="宋体" w:cs="宋体"/>
          <w:snapToGrid w:val="0"/>
        </w:rPr>
        <w:t>》网站上自行下载。</w:t>
      </w:r>
    </w:p>
    <w:p>
      <w:pPr>
        <w:widowControl/>
        <w:jc w:val="left"/>
        <w:rPr>
          <w:rFonts w:ascii="宋体" w:hAnsi="宋体" w:cs="宋体"/>
          <w:b/>
          <w:bCs/>
          <w:kern w:val="44"/>
          <w:sz w:val="32"/>
          <w:szCs w:val="44"/>
        </w:rPr>
        <w:sectPr>
          <w:headerReference r:id="rId6" w:type="default"/>
          <w:pgSz w:w="11906" w:h="16838"/>
          <w:pgMar w:top="1474" w:right="1304" w:bottom="1247" w:left="1418" w:header="851" w:footer="992" w:gutter="0"/>
          <w:cols w:space="720" w:num="1"/>
        </w:sectPr>
      </w:pPr>
    </w:p>
    <w:p>
      <w:pPr>
        <w:numPr>
          <w:ilvl w:val="0"/>
          <w:numId w:val="3"/>
        </w:numPr>
        <w:spacing w:line="400" w:lineRule="exact"/>
        <w:jc w:val="center"/>
        <w:outlineLvl w:val="0"/>
        <w:rPr>
          <w:rFonts w:ascii="宋体" w:hAnsi="宋体" w:cs="宋体"/>
          <w:b/>
          <w:bCs/>
          <w:kern w:val="44"/>
          <w:sz w:val="32"/>
          <w:szCs w:val="44"/>
        </w:rPr>
      </w:pPr>
      <w:r>
        <w:rPr>
          <w:rFonts w:hint="eastAsia" w:ascii="宋体" w:hAnsi="宋体" w:cs="宋体"/>
          <w:b/>
          <w:bCs/>
          <w:kern w:val="44"/>
          <w:sz w:val="32"/>
          <w:szCs w:val="44"/>
        </w:rPr>
        <w:t xml:space="preserve">  </w:t>
      </w:r>
      <w:bookmarkStart w:id="334" w:name="_Toc42605513"/>
      <w:r>
        <w:rPr>
          <w:rFonts w:hint="eastAsia" w:ascii="宋体" w:hAnsi="宋体" w:cs="宋体"/>
          <w:b/>
          <w:bCs/>
          <w:kern w:val="44"/>
          <w:sz w:val="32"/>
          <w:szCs w:val="44"/>
        </w:rPr>
        <w:t>技术规范</w:t>
      </w:r>
      <w:bookmarkEnd w:id="332"/>
      <w:bookmarkEnd w:id="333"/>
      <w:bookmarkEnd w:id="334"/>
    </w:p>
    <w:p>
      <w:pPr>
        <w:jc w:val="center"/>
        <w:rPr>
          <w:rFonts w:ascii="宋体" w:hAnsi="宋体" w:cs="宋体"/>
        </w:rPr>
      </w:pPr>
    </w:p>
    <w:p>
      <w:pPr>
        <w:spacing w:line="400" w:lineRule="exact"/>
        <w:jc w:val="center"/>
        <w:rPr>
          <w:rFonts w:ascii="宋体" w:hAnsi="宋体" w:cs="宋体"/>
        </w:rPr>
      </w:pPr>
      <w:r>
        <w:rPr>
          <w:rFonts w:hint="eastAsia" w:ascii="宋体" w:hAnsi="宋体" w:cs="宋体"/>
        </w:rPr>
        <w:t>以国家、行业和地方现行标准、规范和规程为准。</w:t>
      </w:r>
    </w:p>
    <w:p>
      <w:pPr>
        <w:widowControl/>
        <w:jc w:val="left"/>
        <w:rPr>
          <w:rFonts w:ascii="宋体" w:hAnsi="宋体" w:cs="宋体"/>
        </w:rPr>
        <w:sectPr>
          <w:pgSz w:w="11906" w:h="16838"/>
          <w:pgMar w:top="1474" w:right="1304" w:bottom="1247" w:left="1418" w:header="851" w:footer="992" w:gutter="0"/>
          <w:cols w:space="720" w:num="1"/>
        </w:sectPr>
      </w:pPr>
    </w:p>
    <w:bookmarkEnd w:id="321"/>
    <w:bookmarkEnd w:id="322"/>
    <w:bookmarkEnd w:id="323"/>
    <w:bookmarkEnd w:id="324"/>
    <w:bookmarkEnd w:id="325"/>
    <w:bookmarkEnd w:id="326"/>
    <w:p>
      <w:pPr>
        <w:pStyle w:val="3"/>
        <w:spacing w:before="0" w:after="0" w:line="240" w:lineRule="auto"/>
        <w:jc w:val="center"/>
        <w:rPr>
          <w:rFonts w:ascii="宋体" w:hAnsi="宋体" w:cs="宋体"/>
          <w:color w:val="auto"/>
        </w:rPr>
      </w:pPr>
      <w:bookmarkStart w:id="335" w:name="_Toc42605514"/>
      <w:bookmarkStart w:id="336" w:name="_Toc5092"/>
      <w:bookmarkStart w:id="337" w:name="_Toc32242"/>
      <w:bookmarkStart w:id="338" w:name="_Toc24619"/>
      <w:r>
        <w:rPr>
          <w:rFonts w:hint="eastAsia" w:ascii="宋体" w:hAnsi="宋体" w:cs="宋体"/>
          <w:color w:val="auto"/>
        </w:rPr>
        <w:t>第八章 工程量清单计量规则</w:t>
      </w:r>
      <w:bookmarkEnd w:id="335"/>
      <w:bookmarkEnd w:id="336"/>
    </w:p>
    <w:p>
      <w:pPr>
        <w:rPr>
          <w:rFonts w:ascii="宋体" w:hAnsi="宋体" w:cs="宋体"/>
        </w:rPr>
      </w:pPr>
      <w:r>
        <w:rPr>
          <w:rFonts w:hint="eastAsia" w:ascii="宋体" w:hAnsi="宋体" w:cs="宋体"/>
        </w:rPr>
        <w:t xml:space="preserve"> 无</w:t>
      </w:r>
    </w:p>
    <w:p>
      <w:pPr>
        <w:widowControl/>
        <w:jc w:val="left"/>
        <w:rPr>
          <w:rFonts w:ascii="宋体" w:hAnsi="宋体" w:cs="宋体"/>
          <w:b/>
          <w:bCs/>
          <w:kern w:val="0"/>
          <w:sz w:val="32"/>
          <w:szCs w:val="32"/>
        </w:rPr>
        <w:sectPr>
          <w:pgSz w:w="11906" w:h="16838"/>
          <w:pgMar w:top="1474" w:right="1304" w:bottom="1247" w:left="1418" w:header="851" w:footer="992" w:gutter="0"/>
          <w:cols w:space="720" w:num="1"/>
        </w:sectPr>
      </w:pPr>
    </w:p>
    <w:p>
      <w:pPr>
        <w:pStyle w:val="3"/>
        <w:spacing w:before="120" w:after="120" w:line="400" w:lineRule="exact"/>
        <w:jc w:val="center"/>
        <w:rPr>
          <w:rFonts w:ascii="宋体" w:hAnsi="宋体" w:cs="宋体"/>
          <w:color w:val="auto"/>
          <w:sz w:val="32"/>
          <w:szCs w:val="32"/>
        </w:rPr>
      </w:pPr>
      <w:bookmarkStart w:id="339" w:name="_Toc42605515"/>
      <w:r>
        <w:rPr>
          <w:rFonts w:hint="eastAsia" w:ascii="宋体" w:hAnsi="宋体" w:cs="宋体"/>
          <w:color w:val="auto"/>
          <w:sz w:val="32"/>
          <w:szCs w:val="32"/>
        </w:rPr>
        <w:t xml:space="preserve">第九章  </w:t>
      </w:r>
      <w:bookmarkStart w:id="340" w:name="_Toc8953"/>
      <w:r>
        <w:rPr>
          <w:rFonts w:hint="eastAsia" w:ascii="宋体" w:hAnsi="宋体" w:cs="宋体"/>
          <w:color w:val="auto"/>
          <w:sz w:val="32"/>
          <w:szCs w:val="32"/>
        </w:rPr>
        <w:t>投标文件格式</w:t>
      </w:r>
      <w:bookmarkEnd w:id="337"/>
      <w:bookmarkEnd w:id="338"/>
      <w:bookmarkEnd w:id="339"/>
      <w:bookmarkEnd w:id="340"/>
    </w:p>
    <w:p>
      <w:pPr>
        <w:widowControl/>
        <w:jc w:val="left"/>
        <w:rPr>
          <w:rFonts w:ascii="宋体" w:hAnsi="宋体" w:cs="宋体"/>
        </w:rPr>
        <w:sectPr>
          <w:pgSz w:w="11906" w:h="16838"/>
          <w:pgMar w:top="1474" w:right="1304" w:bottom="1247" w:left="1418" w:header="851" w:footer="992" w:gutter="0"/>
          <w:cols w:space="720" w:num="1"/>
        </w:sectPr>
      </w:pPr>
    </w:p>
    <w:p>
      <w:pPr>
        <w:pStyle w:val="4"/>
        <w:spacing w:before="0" w:after="0" w:line="360" w:lineRule="auto"/>
        <w:jc w:val="center"/>
        <w:rPr>
          <w:rFonts w:ascii="宋体" w:hAnsi="宋体" w:eastAsia="宋体" w:cs="宋体"/>
          <w:color w:val="auto"/>
        </w:rPr>
      </w:pPr>
      <w:bookmarkStart w:id="341" w:name="_Toc507681689"/>
      <w:bookmarkStart w:id="342" w:name="_Toc535595508"/>
      <w:bookmarkStart w:id="343" w:name="_Toc504639204"/>
      <w:bookmarkStart w:id="344" w:name="_Toc40719333"/>
      <w:bookmarkStart w:id="345" w:name="_Toc3489"/>
      <w:bookmarkStart w:id="346" w:name="_Toc42605516"/>
      <w:bookmarkStart w:id="347" w:name="_Toc3981400"/>
      <w:bookmarkStart w:id="348" w:name="_Toc16289"/>
      <w:bookmarkStart w:id="349" w:name="_Toc507681477"/>
      <w:bookmarkStart w:id="350" w:name="_Toc535595635"/>
      <w:r>
        <w:rPr>
          <w:rFonts w:hint="eastAsia" w:ascii="宋体" w:hAnsi="宋体" w:eastAsia="宋体" w:cs="宋体"/>
          <w:color w:val="auto"/>
        </w:rPr>
        <w:t>目    录</w:t>
      </w:r>
      <w:bookmarkEnd w:id="341"/>
      <w:bookmarkEnd w:id="342"/>
      <w:bookmarkEnd w:id="343"/>
      <w:bookmarkEnd w:id="344"/>
      <w:bookmarkEnd w:id="345"/>
      <w:bookmarkEnd w:id="346"/>
      <w:bookmarkEnd w:id="347"/>
      <w:bookmarkEnd w:id="348"/>
      <w:bookmarkEnd w:id="349"/>
      <w:bookmarkEnd w:id="350"/>
    </w:p>
    <w:p>
      <w:pPr>
        <w:spacing w:line="400" w:lineRule="exact"/>
        <w:rPr>
          <w:rFonts w:ascii="宋体" w:hAnsi="宋体" w:cs="宋体"/>
        </w:rPr>
      </w:pPr>
      <w:r>
        <w:rPr>
          <w:rFonts w:hint="eastAsia" w:ascii="宋体" w:hAnsi="宋体" w:cs="宋体"/>
        </w:rPr>
        <w:t>一、商务文件部分</w:t>
      </w:r>
    </w:p>
    <w:p>
      <w:pPr>
        <w:spacing w:line="400" w:lineRule="exact"/>
        <w:rPr>
          <w:rFonts w:ascii="宋体" w:hAnsi="宋体" w:cs="宋体"/>
        </w:rPr>
      </w:pPr>
      <w:r>
        <w:rPr>
          <w:rFonts w:hint="eastAsia" w:ascii="宋体" w:hAnsi="宋体" w:cs="宋体"/>
        </w:rPr>
        <w:t>二、报价文件部分</w:t>
      </w:r>
    </w:p>
    <w:p>
      <w:pPr>
        <w:ind w:left="3067"/>
        <w:rPr>
          <w:rFonts w:ascii="宋体" w:hAnsi="宋体" w:cs="宋体"/>
        </w:rPr>
      </w:pPr>
    </w:p>
    <w:p>
      <w:pPr>
        <w:spacing w:line="400" w:lineRule="exact"/>
        <w:rPr>
          <w:rFonts w:ascii="宋体" w:hAnsi="宋体" w:cs="宋体"/>
          <w:b/>
          <w:bCs/>
        </w:rPr>
      </w:pPr>
    </w:p>
    <w:p>
      <w:pPr>
        <w:spacing w:line="400" w:lineRule="exact"/>
        <w:rPr>
          <w:rFonts w:ascii="宋体" w:hAnsi="宋体" w:cs="宋体"/>
        </w:rPr>
      </w:pPr>
    </w:p>
    <w:p>
      <w:pPr>
        <w:spacing w:line="540" w:lineRule="exact"/>
        <w:jc w:val="center"/>
        <w:rPr>
          <w:rFonts w:ascii="宋体" w:hAnsi="宋体" w:cs="宋体"/>
          <w:b/>
          <w:sz w:val="32"/>
          <w:szCs w:val="32"/>
        </w:rPr>
      </w:pPr>
      <w:r>
        <w:rPr>
          <w:rFonts w:hint="eastAsia" w:ascii="宋体" w:hAnsi="宋体" w:cs="宋体"/>
        </w:rPr>
        <w:br w:type="page"/>
      </w:r>
      <w:r>
        <w:rPr>
          <w:rFonts w:hint="eastAsia" w:ascii="宋体" w:hAnsi="宋体" w:cs="宋体"/>
          <w:b/>
          <w:bCs/>
        </w:rPr>
        <w:t xml:space="preserve">    </w:t>
      </w:r>
      <w:r>
        <w:rPr>
          <w:rFonts w:hint="eastAsia" w:ascii="宋体" w:hAnsi="宋体" w:cs="宋体"/>
          <w:b/>
          <w:bCs/>
          <w:sz w:val="20"/>
          <w:szCs w:val="20"/>
        </w:rPr>
        <w:t xml:space="preserve">   </w:t>
      </w:r>
    </w:p>
    <w:p>
      <w:pPr>
        <w:spacing w:line="540" w:lineRule="exact"/>
        <w:jc w:val="center"/>
        <w:rPr>
          <w:rFonts w:ascii="宋体" w:hAnsi="宋体" w:cs="宋体"/>
          <w:b/>
          <w:sz w:val="32"/>
          <w:szCs w:val="32"/>
        </w:rPr>
      </w:pPr>
      <w:r>
        <w:rPr>
          <w:rFonts w:hint="eastAsia" w:ascii="宋体" w:hAnsi="宋体" w:cs="宋体"/>
          <w:b/>
          <w:sz w:val="32"/>
          <w:szCs w:val="32"/>
        </w:rPr>
        <w:t>一、商务文件部分</w:t>
      </w:r>
    </w:p>
    <w:p>
      <w:pPr>
        <w:widowControl/>
        <w:spacing w:line="360" w:lineRule="auto"/>
        <w:jc w:val="left"/>
        <w:rPr>
          <w:rFonts w:ascii="宋体" w:hAnsi="宋体" w:cs="宋体"/>
          <w:b/>
          <w:bCs/>
          <w:sz w:val="20"/>
          <w:szCs w:val="20"/>
        </w:rPr>
        <w:sectPr>
          <w:pgSz w:w="11906" w:h="16838"/>
          <w:pgMar w:top="1474" w:right="1304" w:bottom="1247" w:left="1418" w:header="851" w:footer="992" w:gutter="0"/>
          <w:cols w:space="720" w:num="1"/>
        </w:sectPr>
      </w:pPr>
    </w:p>
    <w:p>
      <w:pPr>
        <w:spacing w:line="440" w:lineRule="exact"/>
        <w:rPr>
          <w:rFonts w:ascii="宋体" w:hAnsi="宋体" w:cs="宋体"/>
          <w:b/>
          <w:bCs/>
          <w:sz w:val="20"/>
          <w:szCs w:val="20"/>
        </w:rPr>
      </w:pPr>
      <w:r>
        <w:rPr>
          <w:rFonts w:hint="eastAsia" w:ascii="宋体" w:hAnsi="宋体" w:cs="宋体"/>
          <w:sz w:val="20"/>
          <w:szCs w:val="20"/>
        </w:rPr>
        <w:t xml:space="preserve"> </w:t>
      </w:r>
      <w:r>
        <w:rPr>
          <w:rFonts w:ascii="宋体" w:hAnsi="宋体" w:cs="宋体"/>
          <w:sz w:val="20"/>
          <w:szCs w:val="20"/>
        </w:rPr>
        <w:t xml:space="preserve">                                                                          </w:t>
      </w:r>
      <w:r>
        <w:rPr>
          <w:rFonts w:ascii="宋体" w:hAnsi="宋体" w:cs="宋体"/>
          <w:b/>
          <w:bCs/>
          <w:sz w:val="20"/>
          <w:szCs w:val="20"/>
        </w:rPr>
        <w:t xml:space="preserve">   </w:t>
      </w:r>
      <w:r>
        <w:rPr>
          <w:rFonts w:hint="eastAsia" w:ascii="宋体" w:hAnsi="宋体" w:cs="宋体"/>
          <w:b/>
          <w:bCs/>
          <w:sz w:val="20"/>
          <w:szCs w:val="20"/>
        </w:rPr>
        <w:t>正本（或副本）</w:t>
      </w:r>
    </w:p>
    <w:p>
      <w:pPr>
        <w:ind w:firstLine="1540" w:firstLineChars="350"/>
        <w:rPr>
          <w:rFonts w:ascii="宋体" w:hAnsi="宋体" w:cs="宋体"/>
          <w:sz w:val="44"/>
          <w:szCs w:val="44"/>
          <w:u w:val="single"/>
        </w:rPr>
      </w:pPr>
    </w:p>
    <w:p>
      <w:pPr>
        <w:ind w:firstLine="1540" w:firstLineChars="350"/>
        <w:rPr>
          <w:rFonts w:ascii="宋体" w:hAnsi="宋体" w:cs="宋体"/>
          <w:sz w:val="44"/>
          <w:szCs w:val="44"/>
          <w:u w:val="single"/>
        </w:rPr>
      </w:pPr>
      <w:r>
        <w:rPr>
          <w:rFonts w:hint="eastAsia" w:ascii="宋体" w:hAnsi="宋体" w:cs="宋体"/>
          <w:sz w:val="44"/>
          <w:szCs w:val="44"/>
          <w:u w:val="single"/>
        </w:rPr>
        <w:t>（项目名称）（第一个信封）</w:t>
      </w:r>
    </w:p>
    <w:p>
      <w:pPr>
        <w:rPr>
          <w:rFonts w:ascii="宋体" w:hAnsi="宋体" w:cs="宋体"/>
          <w:sz w:val="20"/>
          <w:szCs w:val="20"/>
        </w:rPr>
      </w:pPr>
    </w:p>
    <w:p>
      <w:pPr>
        <w:jc w:val="center"/>
        <w:rPr>
          <w:rFonts w:ascii="宋体" w:hAnsi="宋体" w:cs="宋体"/>
          <w:sz w:val="44"/>
          <w:szCs w:val="44"/>
        </w:rPr>
      </w:pPr>
      <w:r>
        <w:rPr>
          <w:rFonts w:hint="eastAsia" w:ascii="宋体" w:hAnsi="宋体" w:cs="宋体"/>
          <w:sz w:val="44"/>
          <w:szCs w:val="44"/>
        </w:rPr>
        <w:t xml:space="preserve"> </w:t>
      </w:r>
    </w:p>
    <w:p>
      <w:pPr>
        <w:rPr>
          <w:rFonts w:ascii="宋体" w:hAnsi="宋体" w:cs="宋体"/>
          <w:sz w:val="28"/>
          <w:szCs w:val="28"/>
        </w:rPr>
      </w:pPr>
    </w:p>
    <w:p>
      <w:pPr>
        <w:rPr>
          <w:rFonts w:ascii="宋体" w:hAnsi="宋体" w:cs="宋体"/>
          <w:sz w:val="28"/>
          <w:szCs w:val="28"/>
        </w:rPr>
      </w:pPr>
    </w:p>
    <w:p>
      <w:pPr>
        <w:pStyle w:val="82"/>
        <w:rPr>
          <w:color w:val="auto"/>
        </w:rPr>
      </w:pPr>
    </w:p>
    <w:p>
      <w:pPr>
        <w:pStyle w:val="82"/>
        <w:rPr>
          <w:color w:val="auto"/>
        </w:rPr>
      </w:pPr>
    </w:p>
    <w:p>
      <w:pPr>
        <w:pStyle w:val="82"/>
        <w:rPr>
          <w:color w:val="auto"/>
        </w:rPr>
      </w:pPr>
    </w:p>
    <w:p>
      <w:pPr>
        <w:pStyle w:val="82"/>
        <w:rPr>
          <w:color w:val="auto"/>
        </w:rPr>
      </w:pPr>
    </w:p>
    <w:p>
      <w:pPr>
        <w:pStyle w:val="82"/>
        <w:rPr>
          <w:color w:val="auto"/>
        </w:rPr>
      </w:pPr>
    </w:p>
    <w:p>
      <w:pPr>
        <w:pStyle w:val="82"/>
        <w:rPr>
          <w:color w:val="auto"/>
        </w:rPr>
      </w:pPr>
    </w:p>
    <w:p>
      <w:pPr>
        <w:pStyle w:val="82"/>
        <w:rPr>
          <w:color w:val="auto"/>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jc w:val="center"/>
        <w:rPr>
          <w:rFonts w:ascii="宋体" w:hAnsi="宋体" w:cs="宋体"/>
          <w:sz w:val="72"/>
          <w:szCs w:val="44"/>
        </w:rPr>
      </w:pPr>
      <w:r>
        <w:rPr>
          <w:rFonts w:hint="eastAsia" w:ascii="宋体" w:hAnsi="宋体" w:cs="宋体"/>
          <w:sz w:val="72"/>
          <w:szCs w:val="44"/>
        </w:rPr>
        <w:t>商务文件</w:t>
      </w: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pStyle w:val="82"/>
        <w:rPr>
          <w:color w:val="auto"/>
        </w:rPr>
      </w:pPr>
    </w:p>
    <w:p>
      <w:pPr>
        <w:pStyle w:val="82"/>
        <w:rPr>
          <w:color w:val="auto"/>
        </w:rPr>
      </w:pPr>
    </w:p>
    <w:p>
      <w:pPr>
        <w:pStyle w:val="82"/>
        <w:rPr>
          <w:color w:val="auto"/>
        </w:rPr>
      </w:pPr>
    </w:p>
    <w:p>
      <w:pPr>
        <w:pStyle w:val="82"/>
        <w:rPr>
          <w:color w:val="auto"/>
        </w:rPr>
      </w:pPr>
    </w:p>
    <w:p>
      <w:pPr>
        <w:pStyle w:val="82"/>
        <w:rPr>
          <w:color w:val="auto"/>
        </w:rPr>
      </w:pPr>
    </w:p>
    <w:p>
      <w:pPr>
        <w:rPr>
          <w:rFonts w:ascii="宋体" w:hAnsi="宋体" w:cs="宋体"/>
          <w:sz w:val="28"/>
          <w:szCs w:val="28"/>
        </w:rPr>
      </w:pPr>
    </w:p>
    <w:p>
      <w:pPr>
        <w:jc w:val="center"/>
        <w:rPr>
          <w:rFonts w:ascii="宋体" w:hAnsi="宋体" w:cs="宋体"/>
          <w:sz w:val="28"/>
          <w:szCs w:val="28"/>
          <w:u w:val="single"/>
        </w:rPr>
      </w:pPr>
      <w:r>
        <w:rPr>
          <w:rFonts w:hint="eastAsia" w:ascii="宋体" w:hAnsi="宋体" w:cs="宋体"/>
          <w:sz w:val="28"/>
          <w:szCs w:val="28"/>
        </w:rPr>
        <w:t>投标人：</w:t>
      </w:r>
      <w:r>
        <w:rPr>
          <w:rFonts w:hint="eastAsia" w:ascii="宋体" w:hAnsi="宋体" w:cs="宋体"/>
          <w:sz w:val="28"/>
          <w:szCs w:val="28"/>
          <w:u w:val="single"/>
        </w:rPr>
        <w:t xml:space="preserve">                              </w:t>
      </w:r>
      <w:r>
        <w:rPr>
          <w:rFonts w:hint="eastAsia" w:ascii="宋体" w:hAnsi="宋体" w:cs="宋体"/>
          <w:sz w:val="28"/>
          <w:szCs w:val="28"/>
        </w:rPr>
        <w:t>（盖单位鲜公章）</w:t>
      </w:r>
    </w:p>
    <w:p>
      <w:pPr>
        <w:jc w:val="center"/>
        <w:rPr>
          <w:rFonts w:ascii="宋体" w:hAnsi="宋体" w:cs="宋体"/>
          <w:sz w:val="20"/>
          <w:szCs w:val="20"/>
        </w:rPr>
      </w:pP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widowControl/>
        <w:spacing w:line="360" w:lineRule="auto"/>
        <w:jc w:val="left"/>
        <w:rPr>
          <w:rFonts w:ascii="宋体" w:hAnsi="宋体" w:cs="宋体"/>
          <w:b/>
          <w:kern w:val="0"/>
          <w:sz w:val="32"/>
          <w:szCs w:val="32"/>
        </w:rPr>
        <w:sectPr>
          <w:pgSz w:w="11906" w:h="16838"/>
          <w:pgMar w:top="1474" w:right="1304" w:bottom="1247" w:left="1418" w:header="851" w:footer="992" w:gutter="0"/>
          <w:cols w:space="720" w:num="1"/>
        </w:sectPr>
      </w:pPr>
    </w:p>
    <w:p>
      <w:pPr>
        <w:autoSpaceDE w:val="0"/>
        <w:autoSpaceDN w:val="0"/>
        <w:adjustRightInd w:val="0"/>
        <w:snapToGrid w:val="0"/>
        <w:spacing w:line="360" w:lineRule="auto"/>
        <w:jc w:val="center"/>
        <w:rPr>
          <w:rFonts w:ascii="宋体" w:hAnsi="宋体" w:cs="宋体"/>
          <w:b/>
          <w:kern w:val="0"/>
          <w:sz w:val="32"/>
          <w:szCs w:val="32"/>
        </w:rPr>
      </w:pPr>
    </w:p>
    <w:p>
      <w:pPr>
        <w:autoSpaceDE w:val="0"/>
        <w:autoSpaceDN w:val="0"/>
        <w:adjustRightInd w:val="0"/>
        <w:snapToGrid w:val="0"/>
        <w:spacing w:line="360" w:lineRule="auto"/>
        <w:jc w:val="center"/>
        <w:rPr>
          <w:rFonts w:ascii="宋体" w:hAnsi="宋体" w:cs="宋体"/>
          <w:b/>
          <w:kern w:val="0"/>
          <w:sz w:val="32"/>
          <w:szCs w:val="32"/>
        </w:rPr>
      </w:pPr>
      <w:r>
        <w:rPr>
          <w:rFonts w:hint="eastAsia" w:ascii="宋体" w:hAnsi="宋体" w:cs="宋体"/>
          <w:b/>
          <w:kern w:val="0"/>
          <w:sz w:val="32"/>
          <w:szCs w:val="32"/>
        </w:rPr>
        <w:t>目     录</w:t>
      </w:r>
    </w:p>
    <w:p>
      <w:pPr>
        <w:autoSpaceDE w:val="0"/>
        <w:autoSpaceDN w:val="0"/>
        <w:adjustRightInd w:val="0"/>
        <w:snapToGrid w:val="0"/>
        <w:spacing w:line="360" w:lineRule="auto"/>
        <w:jc w:val="left"/>
        <w:rPr>
          <w:rFonts w:ascii="宋体" w:hAnsi="宋体" w:cs="宋体"/>
          <w:kern w:val="0"/>
          <w:sz w:val="24"/>
        </w:rPr>
      </w:pPr>
    </w:p>
    <w:p>
      <w:pPr>
        <w:spacing w:line="400" w:lineRule="exact"/>
        <w:rPr>
          <w:rFonts w:ascii="宋体" w:hAnsi="宋体" w:cs="宋体"/>
        </w:rPr>
      </w:pPr>
      <w:r>
        <w:rPr>
          <w:rFonts w:hint="eastAsia" w:ascii="宋体" w:hAnsi="宋体" w:cs="宋体"/>
        </w:rPr>
        <w:t>一、投标函</w:t>
      </w:r>
    </w:p>
    <w:p>
      <w:pPr>
        <w:spacing w:line="400" w:lineRule="exact"/>
        <w:rPr>
          <w:rFonts w:ascii="宋体" w:hAnsi="宋体" w:cs="宋体"/>
        </w:rPr>
      </w:pPr>
      <w:r>
        <w:rPr>
          <w:rFonts w:hint="eastAsia" w:ascii="宋体" w:hAnsi="宋体" w:cs="宋体"/>
        </w:rPr>
        <w:t>二、法定代表人身份证明及法人代表的授权委托书</w:t>
      </w:r>
    </w:p>
    <w:p>
      <w:pPr>
        <w:spacing w:line="400" w:lineRule="exact"/>
        <w:rPr>
          <w:rFonts w:ascii="宋体" w:hAnsi="宋体" w:cs="宋体"/>
        </w:rPr>
      </w:pPr>
      <w:r>
        <w:rPr>
          <w:rFonts w:hint="eastAsia" w:ascii="宋体" w:hAnsi="宋体" w:cs="宋体"/>
        </w:rPr>
        <w:t>三、投标保证金</w:t>
      </w:r>
    </w:p>
    <w:p>
      <w:pPr>
        <w:spacing w:line="400" w:lineRule="exact"/>
        <w:rPr>
          <w:rFonts w:ascii="宋体" w:hAnsi="宋体" w:cs="宋体"/>
        </w:rPr>
      </w:pPr>
      <w:r>
        <w:rPr>
          <w:rFonts w:hint="eastAsia" w:ascii="宋体" w:hAnsi="宋体" w:cs="宋体"/>
        </w:rPr>
        <w:t>四、资格审查资料</w:t>
      </w:r>
    </w:p>
    <w:p>
      <w:pPr>
        <w:spacing w:line="400" w:lineRule="exact"/>
        <w:rPr>
          <w:rFonts w:ascii="宋体" w:hAnsi="宋体" w:cs="宋体"/>
        </w:rPr>
      </w:pPr>
      <w:r>
        <w:rPr>
          <w:rFonts w:hint="eastAsia" w:ascii="宋体" w:hAnsi="宋体" w:cs="宋体"/>
        </w:rPr>
        <w:t>五、其它资料</w:t>
      </w:r>
    </w:p>
    <w:p>
      <w:pPr>
        <w:pStyle w:val="5"/>
        <w:rPr>
          <w:rFonts w:ascii="宋体" w:hAnsi="宋体" w:cs="宋体"/>
          <w:color w:val="auto"/>
        </w:rPr>
      </w:pPr>
    </w:p>
    <w:p>
      <w:pPr>
        <w:autoSpaceDE w:val="0"/>
        <w:autoSpaceDN w:val="0"/>
        <w:adjustRightInd w:val="0"/>
        <w:snapToGrid w:val="0"/>
        <w:spacing w:line="360" w:lineRule="auto"/>
        <w:jc w:val="left"/>
        <w:rPr>
          <w:rFonts w:ascii="宋体" w:hAnsi="宋体" w:cs="宋体"/>
          <w:kern w:val="0"/>
        </w:rPr>
      </w:pPr>
    </w:p>
    <w:p>
      <w:pPr>
        <w:autoSpaceDE w:val="0"/>
        <w:autoSpaceDN w:val="0"/>
        <w:adjustRightInd w:val="0"/>
        <w:snapToGrid w:val="0"/>
        <w:spacing w:line="360" w:lineRule="auto"/>
        <w:jc w:val="left"/>
        <w:rPr>
          <w:rFonts w:ascii="宋体" w:hAnsi="宋体" w:cs="宋体"/>
          <w:kern w:val="0"/>
        </w:rPr>
      </w:pPr>
    </w:p>
    <w:p>
      <w:pPr>
        <w:autoSpaceDE w:val="0"/>
        <w:autoSpaceDN w:val="0"/>
        <w:adjustRightInd w:val="0"/>
        <w:snapToGrid w:val="0"/>
        <w:spacing w:line="360" w:lineRule="auto"/>
        <w:jc w:val="left"/>
        <w:rPr>
          <w:rFonts w:ascii="宋体" w:hAnsi="宋体" w:cs="宋体"/>
          <w:kern w:val="0"/>
        </w:rPr>
      </w:pPr>
    </w:p>
    <w:p>
      <w:pPr>
        <w:autoSpaceDE w:val="0"/>
        <w:autoSpaceDN w:val="0"/>
        <w:adjustRightInd w:val="0"/>
        <w:snapToGrid w:val="0"/>
        <w:spacing w:line="360" w:lineRule="auto"/>
        <w:jc w:val="left"/>
        <w:rPr>
          <w:rFonts w:ascii="宋体" w:hAnsi="宋体" w:cs="宋体"/>
          <w:kern w:val="0"/>
        </w:rPr>
      </w:pPr>
    </w:p>
    <w:p>
      <w:pPr>
        <w:autoSpaceDE w:val="0"/>
        <w:autoSpaceDN w:val="0"/>
        <w:adjustRightInd w:val="0"/>
        <w:snapToGrid w:val="0"/>
        <w:spacing w:line="360" w:lineRule="auto"/>
        <w:jc w:val="left"/>
        <w:rPr>
          <w:rFonts w:ascii="宋体" w:hAnsi="宋体" w:cs="宋体"/>
          <w:kern w:val="0"/>
        </w:rPr>
      </w:pPr>
    </w:p>
    <w:p>
      <w:pPr>
        <w:autoSpaceDE w:val="0"/>
        <w:autoSpaceDN w:val="0"/>
        <w:adjustRightInd w:val="0"/>
        <w:snapToGrid w:val="0"/>
        <w:spacing w:line="360" w:lineRule="auto"/>
        <w:jc w:val="left"/>
        <w:rPr>
          <w:rFonts w:ascii="宋体" w:hAnsi="宋体" w:cs="宋体"/>
          <w:w w:val="99"/>
          <w:kern w:val="0"/>
          <w:sz w:val="28"/>
          <w:szCs w:val="28"/>
        </w:rPr>
      </w:pPr>
    </w:p>
    <w:p>
      <w:pPr>
        <w:autoSpaceDE w:val="0"/>
        <w:autoSpaceDN w:val="0"/>
        <w:adjustRightInd w:val="0"/>
        <w:snapToGrid w:val="0"/>
        <w:spacing w:line="360" w:lineRule="auto"/>
        <w:jc w:val="left"/>
        <w:rPr>
          <w:rFonts w:ascii="宋体" w:hAnsi="宋体" w:cs="宋体"/>
          <w:w w:val="99"/>
          <w:kern w:val="0"/>
          <w:sz w:val="28"/>
          <w:szCs w:val="28"/>
        </w:rPr>
      </w:pPr>
    </w:p>
    <w:p>
      <w:pPr>
        <w:autoSpaceDE w:val="0"/>
        <w:autoSpaceDN w:val="0"/>
        <w:adjustRightInd w:val="0"/>
        <w:snapToGrid w:val="0"/>
        <w:spacing w:line="360" w:lineRule="auto"/>
        <w:jc w:val="left"/>
        <w:rPr>
          <w:rFonts w:ascii="宋体" w:hAnsi="宋体" w:cs="宋体"/>
          <w:w w:val="99"/>
          <w:kern w:val="0"/>
          <w:sz w:val="28"/>
          <w:szCs w:val="28"/>
        </w:rPr>
      </w:pPr>
    </w:p>
    <w:p>
      <w:pPr>
        <w:autoSpaceDE w:val="0"/>
        <w:autoSpaceDN w:val="0"/>
        <w:adjustRightInd w:val="0"/>
        <w:snapToGrid w:val="0"/>
        <w:spacing w:line="360" w:lineRule="auto"/>
        <w:jc w:val="left"/>
        <w:rPr>
          <w:rFonts w:ascii="宋体" w:hAnsi="宋体" w:cs="宋体"/>
          <w:w w:val="99"/>
          <w:kern w:val="0"/>
          <w:sz w:val="28"/>
          <w:szCs w:val="28"/>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widowControl/>
        <w:jc w:val="left"/>
        <w:rPr>
          <w:rFonts w:ascii="宋体" w:hAnsi="宋体" w:cs="宋体"/>
          <w:b/>
          <w:bCs/>
          <w:sz w:val="28"/>
          <w:szCs w:val="28"/>
        </w:rPr>
        <w:sectPr>
          <w:pgSz w:w="11906" w:h="16838"/>
          <w:pgMar w:top="1474" w:right="1304" w:bottom="1247" w:left="1418" w:header="851" w:footer="992" w:gutter="0"/>
          <w:cols w:space="720" w:num="1"/>
        </w:sectPr>
      </w:pPr>
    </w:p>
    <w:p>
      <w:pPr>
        <w:numPr>
          <w:ilvl w:val="0"/>
          <w:numId w:val="4"/>
        </w:numPr>
        <w:jc w:val="center"/>
        <w:rPr>
          <w:rFonts w:ascii="宋体" w:hAnsi="宋体" w:cs="宋体"/>
          <w:b/>
          <w:bCs/>
          <w:sz w:val="28"/>
          <w:szCs w:val="28"/>
        </w:rPr>
      </w:pPr>
      <w:bookmarkStart w:id="351" w:name="_Toc437868076"/>
      <w:bookmarkStart w:id="352" w:name="_Toc372794582"/>
      <w:bookmarkStart w:id="353" w:name="_Toc448925097"/>
      <w:bookmarkStart w:id="354" w:name="_Toc387305425"/>
      <w:bookmarkStart w:id="355" w:name="_Toc310321656"/>
      <w:r>
        <w:rPr>
          <w:rFonts w:hint="eastAsia" w:ascii="宋体" w:hAnsi="宋体" w:cs="宋体"/>
          <w:b/>
          <w:bCs/>
          <w:sz w:val="28"/>
          <w:szCs w:val="28"/>
        </w:rPr>
        <w:t>投标函</w:t>
      </w:r>
    </w:p>
    <w:p>
      <w:pPr>
        <w:pStyle w:val="82"/>
        <w:rPr>
          <w:rFonts w:ascii="宋体" w:hAnsi="宋体" w:eastAsia="宋体" w:cs="宋体"/>
          <w:color w:val="auto"/>
        </w:rPr>
      </w:pPr>
    </w:p>
    <w:p>
      <w:pPr>
        <w:spacing w:line="440" w:lineRule="exact"/>
        <w:rPr>
          <w:rFonts w:ascii="宋体" w:hAnsi="宋体" w:cs="宋体"/>
        </w:rPr>
      </w:pPr>
      <w:r>
        <w:rPr>
          <w:rFonts w:hint="eastAsia" w:ascii="宋体" w:hAnsi="宋体" w:cs="宋体"/>
          <w:u w:val="single"/>
        </w:rPr>
        <w:t xml:space="preserve">                        </w:t>
      </w:r>
      <w:r>
        <w:rPr>
          <w:rFonts w:hint="eastAsia" w:ascii="宋体" w:hAnsi="宋体" w:cs="宋体"/>
        </w:rPr>
        <w:t>（招标人名称）：</w:t>
      </w:r>
    </w:p>
    <w:p>
      <w:pPr>
        <w:spacing w:line="440" w:lineRule="exact"/>
        <w:ind w:firstLine="420" w:firstLineChars="200"/>
        <w:rPr>
          <w:rFonts w:ascii="宋体" w:hAnsi="宋体" w:cs="宋体"/>
        </w:rPr>
      </w:pPr>
      <w:r>
        <w:rPr>
          <w:rFonts w:hint="eastAsia" w:ascii="宋体" w:hAnsi="宋体" w:cs="宋体"/>
        </w:rPr>
        <w:t>1．我方已仔细研究</w:t>
      </w:r>
      <w:r>
        <w:rPr>
          <w:rFonts w:hint="eastAsia" w:ascii="宋体" w:hAnsi="宋体" w:cs="宋体"/>
          <w:u w:val="single"/>
        </w:rPr>
        <w:t xml:space="preserve">           </w:t>
      </w:r>
      <w:r>
        <w:rPr>
          <w:rFonts w:hint="eastAsia" w:ascii="宋体" w:hAnsi="宋体" w:cs="宋体"/>
        </w:rPr>
        <w:t>（项目名称）招标文件的全部内容，在考察工程现场后，愿意以第二个信封（报价文件）中的投标总报价（或根据招标文件规定修正核实后确定的另一金额），按合同约定实施和完成承包工程，修补工程中的任何缺陷。</w:t>
      </w:r>
    </w:p>
    <w:p>
      <w:pPr>
        <w:spacing w:line="440" w:lineRule="exact"/>
        <w:ind w:firstLine="420" w:firstLineChars="200"/>
        <w:rPr>
          <w:rFonts w:ascii="宋体" w:hAnsi="宋体" w:cs="宋体"/>
        </w:rPr>
      </w:pPr>
      <w:r>
        <w:rPr>
          <w:rFonts w:hint="eastAsia" w:ascii="宋体" w:hAnsi="宋体" w:cs="宋体"/>
        </w:rPr>
        <w:t>2．我方承诺在招标文件规定的投标有效期内不撤销投标文件。</w:t>
      </w:r>
    </w:p>
    <w:p>
      <w:pPr>
        <w:spacing w:line="440" w:lineRule="exact"/>
        <w:ind w:firstLine="420" w:firstLineChars="200"/>
        <w:rPr>
          <w:rFonts w:ascii="宋体" w:hAnsi="宋体" w:cs="宋体"/>
        </w:rPr>
      </w:pPr>
      <w:r>
        <w:rPr>
          <w:rFonts w:hint="eastAsia" w:ascii="宋体" w:hAnsi="宋体" w:cs="宋体"/>
        </w:rPr>
        <w:t xml:space="preserve">3．工程质量： </w:t>
      </w:r>
      <w:r>
        <w:rPr>
          <w:rFonts w:hint="eastAsia" w:ascii="宋体" w:hAnsi="宋体" w:cs="宋体"/>
          <w:u w:val="single"/>
        </w:rPr>
        <w:t xml:space="preserve">满足国家和行业现行有关施工质量验收规范要求，并达到合格要求  </w:t>
      </w:r>
      <w:r>
        <w:rPr>
          <w:rFonts w:hint="eastAsia" w:ascii="宋体" w:hAnsi="宋体" w:cs="宋体"/>
        </w:rPr>
        <w:t xml:space="preserve">，安全目标： </w:t>
      </w:r>
      <w:r>
        <w:rPr>
          <w:rFonts w:hint="eastAsia" w:ascii="宋体" w:hAnsi="宋体" w:cs="宋体"/>
          <w:u w:val="single"/>
        </w:rPr>
        <w:t xml:space="preserve">无安全责任事故  </w:t>
      </w:r>
      <w:r>
        <w:rPr>
          <w:rFonts w:hint="eastAsia" w:ascii="宋体" w:hAnsi="宋体" w:cs="宋体"/>
        </w:rPr>
        <w:t>，工期：</w:t>
      </w:r>
      <w:r>
        <w:rPr>
          <w:rFonts w:ascii="宋体" w:hAnsi="宋体"/>
          <w:b/>
          <w:bCs/>
          <w:u w:val="single"/>
        </w:rPr>
        <w:t>3</w:t>
      </w:r>
      <w:r>
        <w:rPr>
          <w:rFonts w:hint="eastAsia" w:ascii="宋体" w:hAnsi="宋体"/>
          <w:b/>
          <w:bCs/>
          <w:u w:val="single"/>
        </w:rPr>
        <w:t>0日历天</w:t>
      </w:r>
      <w:r>
        <w:rPr>
          <w:rFonts w:hint="eastAsia" w:ascii="宋体" w:hAnsi="宋体" w:cs="宋体"/>
          <w:u w:val="single"/>
        </w:rPr>
        <w:t xml:space="preserve"> （</w:t>
      </w:r>
      <w:r>
        <w:rPr>
          <w:rFonts w:hint="eastAsia" w:ascii="宋体" w:hAnsi="宋体" w:cs="宋体"/>
          <w:color w:val="000000" w:themeColor="text1"/>
          <w:kern w:val="0"/>
          <w:u w:val="single"/>
          <w14:textFill>
            <w14:solidFill>
              <w14:schemeClr w14:val="tx1"/>
            </w14:solidFill>
          </w14:textFill>
        </w:rPr>
        <w:t>预计开工时间：2020年11月，具体进场时间以甲方通知入场时间为准）</w:t>
      </w:r>
      <w:r>
        <w:rPr>
          <w:rFonts w:hint="eastAsia" w:ascii="宋体" w:hAnsi="宋体" w:cs="宋体"/>
          <w:u w:val="single"/>
        </w:rPr>
        <w:t xml:space="preserve">  </w:t>
      </w:r>
      <w:r>
        <w:rPr>
          <w:rFonts w:hint="eastAsia" w:ascii="宋体" w:hAnsi="宋体" w:cs="宋体"/>
        </w:rPr>
        <w:t xml:space="preserve"> 。</w:t>
      </w:r>
    </w:p>
    <w:p>
      <w:pPr>
        <w:spacing w:line="440" w:lineRule="exact"/>
        <w:ind w:firstLine="735" w:firstLineChars="350"/>
        <w:rPr>
          <w:rFonts w:ascii="宋体" w:hAnsi="宋体" w:cs="宋体"/>
        </w:rPr>
      </w:pPr>
      <w:r>
        <w:rPr>
          <w:rFonts w:hint="eastAsia" w:ascii="宋体" w:hAnsi="宋体" w:cs="宋体"/>
        </w:rPr>
        <w:t>项目经理：</w:t>
      </w:r>
      <w:r>
        <w:rPr>
          <w:rFonts w:hint="eastAsia" w:ascii="宋体" w:hAnsi="宋体" w:cs="宋体"/>
          <w:u w:val="single"/>
        </w:rPr>
        <w:t xml:space="preserve">               </w:t>
      </w:r>
      <w:r>
        <w:rPr>
          <w:rFonts w:hint="eastAsia" w:ascii="宋体" w:hAnsi="宋体" w:cs="宋体"/>
        </w:rPr>
        <w:t xml:space="preserve"> ，建造师证书编号：</w:t>
      </w:r>
      <w:r>
        <w:rPr>
          <w:rFonts w:hint="eastAsia" w:ascii="宋体" w:hAnsi="宋体" w:cs="宋体"/>
          <w:u w:val="single"/>
        </w:rPr>
        <w:t xml:space="preserve">                  </w:t>
      </w:r>
      <w:r>
        <w:rPr>
          <w:rFonts w:hint="eastAsia" w:ascii="宋体" w:hAnsi="宋体" w:cs="宋体"/>
        </w:rPr>
        <w:t>。</w:t>
      </w:r>
    </w:p>
    <w:p>
      <w:pPr>
        <w:spacing w:line="440" w:lineRule="exact"/>
        <w:ind w:firstLine="420" w:firstLineChars="200"/>
        <w:rPr>
          <w:rFonts w:ascii="宋体" w:hAnsi="宋体" w:cs="宋体"/>
        </w:rPr>
      </w:pPr>
      <w:r>
        <w:rPr>
          <w:rFonts w:hint="eastAsia" w:ascii="宋体" w:hAnsi="宋体" w:cs="宋体"/>
        </w:rPr>
        <w:t>4．如我方中标，我方承诺：</w:t>
      </w:r>
    </w:p>
    <w:p>
      <w:pPr>
        <w:spacing w:line="440" w:lineRule="exact"/>
        <w:ind w:firstLine="420" w:firstLineChars="200"/>
        <w:rPr>
          <w:rFonts w:ascii="宋体" w:hAnsi="宋体" w:cs="宋体"/>
        </w:rPr>
      </w:pPr>
      <w:r>
        <w:rPr>
          <w:rFonts w:hint="eastAsia" w:ascii="宋体" w:hAnsi="宋体" w:cs="宋体"/>
        </w:rPr>
        <w:t>（1）在收到中标通知书后，在中标通知书规定的期限内与你方签订合同；</w:t>
      </w:r>
    </w:p>
    <w:p>
      <w:pPr>
        <w:spacing w:line="440" w:lineRule="exact"/>
        <w:ind w:firstLine="420" w:firstLineChars="200"/>
        <w:rPr>
          <w:rFonts w:ascii="宋体" w:hAnsi="宋体" w:cs="宋体"/>
        </w:rPr>
      </w:pPr>
      <w:r>
        <w:rPr>
          <w:rFonts w:hint="eastAsia" w:ascii="宋体" w:hAnsi="宋体" w:cs="宋体"/>
        </w:rPr>
        <w:t>（2）在签订合同时不向你方提出附加条件；</w:t>
      </w:r>
    </w:p>
    <w:p>
      <w:pPr>
        <w:spacing w:line="440" w:lineRule="exact"/>
        <w:ind w:firstLine="420" w:firstLineChars="200"/>
        <w:rPr>
          <w:rFonts w:ascii="宋体" w:hAnsi="宋体" w:cs="宋体"/>
        </w:rPr>
      </w:pPr>
      <w:r>
        <w:rPr>
          <w:rFonts w:hint="eastAsia" w:ascii="宋体" w:hAnsi="宋体" w:cs="宋体"/>
        </w:rPr>
        <w:t>（3）按照招标文件要求提交履约保证金；</w:t>
      </w:r>
    </w:p>
    <w:p>
      <w:pPr>
        <w:spacing w:line="440" w:lineRule="exact"/>
        <w:ind w:firstLine="420" w:firstLineChars="200"/>
        <w:rPr>
          <w:rFonts w:ascii="宋体" w:hAnsi="宋体" w:cs="宋体"/>
        </w:rPr>
      </w:pPr>
      <w:r>
        <w:rPr>
          <w:rFonts w:hint="eastAsia" w:ascii="宋体" w:hAnsi="宋体" w:cs="宋体"/>
        </w:rPr>
        <w:t>（4）在合同约定的期限内完成合同规定的全部义务；</w:t>
      </w:r>
    </w:p>
    <w:p>
      <w:pPr>
        <w:spacing w:line="440" w:lineRule="exact"/>
        <w:ind w:firstLine="420" w:firstLineChars="200"/>
        <w:rPr>
          <w:rFonts w:ascii="宋体" w:hAnsi="宋体" w:cs="宋体"/>
        </w:rPr>
      </w:pPr>
      <w:r>
        <w:rPr>
          <w:rFonts w:hint="eastAsia" w:ascii="宋体" w:hAnsi="宋体" w:cs="宋体"/>
        </w:rPr>
        <w:t>（5）在你方和我方进行合同谈判之前，我方将按照合同附件提出的最低要求填报派驻本标段的其他管理和技术人员及主要机械设备和试验检测设备，经你方审批后作为派驻本标段的项目管理机构主要人员和主要设备且不进行更换。如我方拟派驻的人员和设备不满足合同附件要求，你方有权取消我方中标资格。</w:t>
      </w:r>
    </w:p>
    <w:p>
      <w:pPr>
        <w:spacing w:line="440" w:lineRule="exact"/>
        <w:ind w:firstLine="420" w:firstLineChars="200"/>
        <w:rPr>
          <w:rFonts w:ascii="宋体" w:hAnsi="宋体" w:cs="宋体"/>
        </w:rPr>
      </w:pPr>
      <w:r>
        <w:rPr>
          <w:rFonts w:hint="eastAsia" w:ascii="宋体" w:hAnsi="宋体" w:cs="宋体"/>
        </w:rPr>
        <w:t>5．我方在此声明，所递交的投标文件及有关资料内容完整、真实和准确，且不存在招标文件第二章“投标人须知”正文第 1.4.3 项和第二章“投标人须知前附表”第 1.4.4 项规定的任何一种情形。</w:t>
      </w:r>
    </w:p>
    <w:p>
      <w:pPr>
        <w:spacing w:line="440" w:lineRule="exact"/>
        <w:ind w:firstLine="420" w:firstLineChars="200"/>
        <w:rPr>
          <w:rFonts w:ascii="宋体" w:hAnsi="宋体" w:cs="宋体"/>
        </w:rPr>
      </w:pPr>
      <w:r>
        <w:rPr>
          <w:rFonts w:hint="eastAsia" w:ascii="宋体" w:hAnsi="宋体" w:cs="宋体"/>
        </w:rPr>
        <w:t>6．在合同协议书正式签署生效之前，本投标函连同你方的中标通知书将构成我们双方之间共同遵守的文件，对双方具有约束力。</w:t>
      </w:r>
    </w:p>
    <w:p>
      <w:pPr>
        <w:spacing w:line="440" w:lineRule="exact"/>
        <w:ind w:firstLine="420" w:firstLineChars="200"/>
        <w:rPr>
          <w:rFonts w:ascii="宋体" w:hAnsi="宋体" w:cs="宋体"/>
        </w:rPr>
      </w:pPr>
      <w:r>
        <w:rPr>
          <w:rFonts w:hint="eastAsia" w:ascii="宋体" w:hAnsi="宋体" w:cs="宋体"/>
        </w:rPr>
        <w:t>7．</w:t>
      </w:r>
      <w:r>
        <w:rPr>
          <w:rFonts w:hint="eastAsia" w:ascii="宋体" w:hAnsi="宋体" w:cs="宋体"/>
          <w:u w:val="single"/>
        </w:rPr>
        <w:t xml:space="preserve">                                       </w:t>
      </w:r>
      <w:r>
        <w:rPr>
          <w:rFonts w:hint="eastAsia" w:ascii="宋体" w:hAnsi="宋体" w:cs="宋体"/>
        </w:rPr>
        <w:t>（其他补充说明）。</w:t>
      </w:r>
    </w:p>
    <w:p>
      <w:pPr>
        <w:spacing w:line="440" w:lineRule="exact"/>
        <w:ind w:firstLine="2940" w:firstLineChars="1400"/>
        <w:rPr>
          <w:rFonts w:ascii="宋体" w:hAnsi="宋体" w:cs="宋体"/>
        </w:rPr>
      </w:pPr>
      <w:r>
        <w:rPr>
          <w:rFonts w:hint="eastAsia" w:ascii="宋体" w:hAnsi="宋体" w:cs="宋体"/>
        </w:rPr>
        <w:t>投 标 人：</w:t>
      </w:r>
      <w:r>
        <w:rPr>
          <w:rFonts w:hint="eastAsia" w:ascii="宋体" w:hAnsi="宋体" w:cs="宋体"/>
          <w:u w:val="single"/>
        </w:rPr>
        <w:t xml:space="preserve">                      </w:t>
      </w:r>
      <w:r>
        <w:rPr>
          <w:rFonts w:hint="eastAsia" w:ascii="宋体" w:hAnsi="宋体" w:cs="宋体"/>
        </w:rPr>
        <w:t>（盖单位鲜公章）</w:t>
      </w:r>
    </w:p>
    <w:p>
      <w:pPr>
        <w:spacing w:line="440" w:lineRule="exact"/>
        <w:ind w:firstLine="2940" w:firstLineChars="1400"/>
        <w:rPr>
          <w:rFonts w:ascii="宋体" w:hAnsi="宋体" w:cs="宋体"/>
        </w:rPr>
      </w:pPr>
      <w:r>
        <w:rPr>
          <w:rFonts w:hint="eastAsia" w:ascii="宋体" w:hAnsi="宋体" w:cs="宋体"/>
        </w:rPr>
        <w:t>法定代表人或其委托代理人：</w:t>
      </w:r>
      <w:r>
        <w:rPr>
          <w:rFonts w:hint="eastAsia" w:ascii="宋体" w:hAnsi="宋体" w:cs="宋体"/>
          <w:u w:val="single"/>
        </w:rPr>
        <w:t xml:space="preserve">          </w:t>
      </w:r>
      <w:r>
        <w:rPr>
          <w:rFonts w:hint="eastAsia" w:ascii="宋体" w:hAnsi="宋体" w:cs="宋体"/>
        </w:rPr>
        <w:t>（签字或盖章）</w:t>
      </w:r>
    </w:p>
    <w:p>
      <w:pPr>
        <w:spacing w:line="440" w:lineRule="exact"/>
        <w:ind w:firstLine="2940" w:firstLineChars="1400"/>
        <w:rPr>
          <w:rFonts w:ascii="宋体" w:hAnsi="宋体" w:cs="宋体"/>
        </w:rPr>
      </w:pPr>
      <w:r>
        <w:rPr>
          <w:rFonts w:hint="eastAsia" w:ascii="宋体" w:hAnsi="宋体" w:cs="宋体"/>
        </w:rPr>
        <w:t>地址：</w:t>
      </w:r>
      <w:r>
        <w:rPr>
          <w:rFonts w:hint="eastAsia" w:ascii="宋体" w:hAnsi="宋体" w:cs="宋体"/>
          <w:u w:val="single"/>
        </w:rPr>
        <w:t xml:space="preserve">                                     </w:t>
      </w:r>
    </w:p>
    <w:p>
      <w:pPr>
        <w:spacing w:line="440" w:lineRule="exact"/>
        <w:ind w:firstLine="2940" w:firstLineChars="1400"/>
        <w:rPr>
          <w:rFonts w:ascii="宋体" w:hAnsi="宋体" w:cs="宋体"/>
        </w:rPr>
      </w:pPr>
      <w:r>
        <w:rPr>
          <w:rFonts w:hint="eastAsia" w:ascii="宋体" w:hAnsi="宋体" w:cs="宋体"/>
        </w:rPr>
        <w:t>网址：</w:t>
      </w:r>
      <w:r>
        <w:rPr>
          <w:rFonts w:hint="eastAsia" w:ascii="宋体" w:hAnsi="宋体" w:cs="宋体"/>
          <w:u w:val="single"/>
        </w:rPr>
        <w:t xml:space="preserve">                                     </w:t>
      </w:r>
    </w:p>
    <w:p>
      <w:pPr>
        <w:spacing w:line="440" w:lineRule="exact"/>
        <w:ind w:firstLine="2940" w:firstLineChars="1400"/>
        <w:rPr>
          <w:rFonts w:ascii="宋体" w:hAnsi="宋体" w:cs="宋体"/>
        </w:rPr>
      </w:pPr>
      <w:r>
        <w:rPr>
          <w:rFonts w:hint="eastAsia" w:ascii="宋体" w:hAnsi="宋体" w:cs="宋体"/>
        </w:rPr>
        <w:t>电话：</w:t>
      </w:r>
      <w:r>
        <w:rPr>
          <w:rFonts w:hint="eastAsia" w:ascii="宋体" w:hAnsi="宋体" w:cs="宋体"/>
          <w:u w:val="single"/>
        </w:rPr>
        <w:t xml:space="preserve">                                     </w:t>
      </w:r>
    </w:p>
    <w:p>
      <w:pPr>
        <w:spacing w:line="440" w:lineRule="exact"/>
        <w:ind w:firstLine="2940" w:firstLineChars="1400"/>
        <w:rPr>
          <w:rFonts w:ascii="宋体" w:hAnsi="宋体" w:cs="宋体"/>
        </w:rPr>
      </w:pPr>
      <w:r>
        <w:rPr>
          <w:rFonts w:hint="eastAsia" w:ascii="宋体" w:hAnsi="宋体" w:cs="宋体"/>
        </w:rPr>
        <w:t>传真：</w:t>
      </w:r>
      <w:r>
        <w:rPr>
          <w:rFonts w:hint="eastAsia" w:ascii="宋体" w:hAnsi="宋体" w:cs="宋体"/>
          <w:u w:val="single"/>
        </w:rPr>
        <w:t xml:space="preserve">                                     </w:t>
      </w:r>
    </w:p>
    <w:p>
      <w:pPr>
        <w:spacing w:line="440" w:lineRule="exact"/>
        <w:ind w:firstLine="2940" w:firstLineChars="1400"/>
        <w:rPr>
          <w:rFonts w:ascii="宋体" w:hAnsi="宋体" w:cs="宋体"/>
        </w:rPr>
      </w:pPr>
      <w:r>
        <w:rPr>
          <w:rFonts w:hint="eastAsia" w:ascii="宋体" w:hAnsi="宋体" w:cs="宋体"/>
        </w:rPr>
        <w:t>邮政编码：</w:t>
      </w:r>
      <w:r>
        <w:rPr>
          <w:rFonts w:hint="eastAsia" w:ascii="宋体" w:hAnsi="宋体" w:cs="宋体"/>
          <w:u w:val="single"/>
        </w:rPr>
        <w:t xml:space="preserve">                                 </w:t>
      </w:r>
    </w:p>
    <w:p>
      <w:pPr>
        <w:spacing w:line="440" w:lineRule="exact"/>
        <w:ind w:firstLine="5040" w:firstLineChars="2400"/>
        <w:rPr>
          <w:rFonts w:ascii="宋体" w:hAnsi="宋体" w:cs="宋体"/>
        </w:rPr>
      </w:pP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pPr>
        <w:widowControl/>
        <w:jc w:val="left"/>
        <w:rPr>
          <w:rFonts w:ascii="宋体" w:hAnsi="宋体" w:cs="宋体"/>
        </w:rPr>
        <w:sectPr>
          <w:pgSz w:w="11906" w:h="16838"/>
          <w:pgMar w:top="1474" w:right="1304" w:bottom="1247" w:left="1418" w:header="851" w:footer="992" w:gutter="0"/>
          <w:cols w:space="720" w:num="1"/>
        </w:sectPr>
      </w:pPr>
    </w:p>
    <w:p>
      <w:pPr>
        <w:pStyle w:val="82"/>
        <w:rPr>
          <w:rFonts w:ascii="宋体" w:hAnsi="宋体" w:eastAsia="宋体" w:cs="宋体"/>
          <w:color w:val="auto"/>
        </w:rPr>
      </w:pPr>
    </w:p>
    <w:p>
      <w:pPr>
        <w:numPr>
          <w:ilvl w:val="0"/>
          <w:numId w:val="4"/>
        </w:numPr>
        <w:jc w:val="center"/>
        <w:rPr>
          <w:rFonts w:ascii="宋体" w:hAnsi="宋体" w:cs="宋体"/>
          <w:b/>
          <w:bCs/>
          <w:sz w:val="28"/>
          <w:szCs w:val="28"/>
        </w:rPr>
      </w:pPr>
      <w:r>
        <w:rPr>
          <w:rFonts w:hint="eastAsia" w:ascii="宋体" w:hAnsi="宋体" w:cs="宋体"/>
          <w:b/>
          <w:bCs/>
          <w:sz w:val="28"/>
          <w:szCs w:val="28"/>
        </w:rPr>
        <w:t>法定代表人身份证明或法人代表的授权委托书</w:t>
      </w:r>
    </w:p>
    <w:p>
      <w:pPr>
        <w:pStyle w:val="82"/>
        <w:rPr>
          <w:rFonts w:ascii="宋体" w:hAnsi="宋体" w:eastAsia="宋体" w:cs="宋体"/>
          <w:color w:val="auto"/>
        </w:rPr>
      </w:pPr>
    </w:p>
    <w:p>
      <w:pPr>
        <w:jc w:val="center"/>
        <w:rPr>
          <w:rFonts w:ascii="宋体" w:hAnsi="宋体" w:cs="宋体"/>
          <w:b/>
          <w:bCs/>
          <w:sz w:val="28"/>
          <w:szCs w:val="28"/>
        </w:rPr>
      </w:pPr>
      <w:r>
        <w:rPr>
          <w:rFonts w:hint="eastAsia" w:ascii="宋体" w:hAnsi="宋体" w:cs="宋体"/>
          <w:b/>
          <w:bCs/>
          <w:sz w:val="28"/>
          <w:szCs w:val="28"/>
        </w:rPr>
        <w:t>（一）法定代表人身份证明</w:t>
      </w:r>
    </w:p>
    <w:p>
      <w:pPr>
        <w:spacing w:line="440" w:lineRule="exact"/>
        <w:rPr>
          <w:rFonts w:ascii="宋体" w:hAnsi="宋体" w:cs="宋体"/>
          <w:sz w:val="24"/>
          <w:szCs w:val="24"/>
        </w:rPr>
      </w:pPr>
    </w:p>
    <w:p>
      <w:pPr>
        <w:spacing w:line="440" w:lineRule="exact"/>
        <w:rPr>
          <w:rFonts w:ascii="宋体" w:hAnsi="宋体" w:cs="宋体"/>
        </w:rPr>
      </w:pPr>
      <w:r>
        <w:rPr>
          <w:rFonts w:hint="eastAsia" w:ascii="宋体" w:hAnsi="宋体" w:cs="宋体"/>
        </w:rPr>
        <w:t>投标人名称：</w:t>
      </w:r>
      <w:r>
        <w:rPr>
          <w:rFonts w:hint="eastAsia" w:ascii="宋体" w:hAnsi="宋体" w:cs="宋体"/>
          <w:u w:val="single"/>
        </w:rPr>
        <w:t xml:space="preserve">                            </w:t>
      </w:r>
      <w:r>
        <w:rPr>
          <w:rFonts w:hint="eastAsia" w:ascii="宋体" w:hAnsi="宋体" w:cs="宋体"/>
        </w:rPr>
        <w:t xml:space="preserve"> </w:t>
      </w:r>
    </w:p>
    <w:p>
      <w:pPr>
        <w:spacing w:line="440" w:lineRule="exact"/>
        <w:rPr>
          <w:rFonts w:ascii="宋体" w:hAnsi="宋体" w:cs="宋体"/>
        </w:rPr>
      </w:pPr>
      <w:r>
        <w:rPr>
          <w:rFonts w:hint="eastAsia" w:ascii="宋体" w:hAnsi="宋体" w:cs="宋体"/>
        </w:rPr>
        <w:t>姓名：</w:t>
      </w:r>
      <w:r>
        <w:rPr>
          <w:rFonts w:hint="eastAsia" w:ascii="宋体" w:hAnsi="宋体" w:cs="宋体"/>
          <w:u w:val="single"/>
        </w:rPr>
        <w:t xml:space="preserve">   （法定代表人签字）     </w:t>
      </w:r>
      <w:r>
        <w:rPr>
          <w:rFonts w:hint="eastAsia" w:ascii="宋体" w:hAnsi="宋体" w:cs="宋体"/>
        </w:rPr>
        <w:t xml:space="preserve"> 性别：</w:t>
      </w:r>
      <w:r>
        <w:rPr>
          <w:rFonts w:hint="eastAsia" w:ascii="宋体" w:hAnsi="宋体" w:cs="宋体"/>
          <w:u w:val="single"/>
        </w:rPr>
        <w:t xml:space="preserve">         </w:t>
      </w:r>
      <w:r>
        <w:rPr>
          <w:rFonts w:hint="eastAsia" w:ascii="宋体" w:hAnsi="宋体" w:cs="宋体"/>
        </w:rPr>
        <w:t xml:space="preserve"> 年龄：</w:t>
      </w:r>
      <w:r>
        <w:rPr>
          <w:rFonts w:hint="eastAsia" w:ascii="宋体" w:hAnsi="宋体" w:cs="宋体"/>
          <w:u w:val="single"/>
        </w:rPr>
        <w:t xml:space="preserve">        </w:t>
      </w:r>
      <w:r>
        <w:rPr>
          <w:rFonts w:hint="eastAsia" w:ascii="宋体" w:hAnsi="宋体" w:cs="宋体"/>
        </w:rPr>
        <w:t>职务：</w:t>
      </w:r>
      <w:r>
        <w:rPr>
          <w:rFonts w:hint="eastAsia" w:ascii="宋体" w:hAnsi="宋体" w:cs="宋体"/>
          <w:u w:val="single"/>
        </w:rPr>
        <w:t xml:space="preserve">        </w:t>
      </w:r>
    </w:p>
    <w:p>
      <w:pPr>
        <w:spacing w:line="440" w:lineRule="exact"/>
        <w:rPr>
          <w:rFonts w:ascii="宋体" w:hAnsi="宋体" w:cs="宋体"/>
        </w:rPr>
      </w:pPr>
      <w:r>
        <w:rPr>
          <w:rFonts w:hint="eastAsia" w:ascii="宋体" w:hAnsi="宋体" w:cs="宋体"/>
        </w:rPr>
        <w:t>系</w:t>
      </w:r>
      <w:r>
        <w:rPr>
          <w:rFonts w:hint="eastAsia" w:ascii="宋体" w:hAnsi="宋体" w:cs="宋体"/>
          <w:u w:val="single"/>
        </w:rPr>
        <w:t xml:space="preserve">                             </w:t>
      </w:r>
      <w:r>
        <w:rPr>
          <w:rFonts w:hint="eastAsia" w:ascii="宋体" w:hAnsi="宋体" w:cs="宋体"/>
        </w:rPr>
        <w:t xml:space="preserve"> （投标人名称）的法定代表人。</w:t>
      </w:r>
    </w:p>
    <w:p>
      <w:pPr>
        <w:spacing w:line="440" w:lineRule="exact"/>
        <w:ind w:firstLine="420"/>
        <w:rPr>
          <w:rFonts w:ascii="宋体" w:hAnsi="宋体" w:cs="宋体"/>
        </w:rPr>
      </w:pPr>
      <w:r>
        <w:rPr>
          <w:rFonts w:hint="eastAsia" w:ascii="宋体" w:hAnsi="宋体" w:cs="宋体"/>
        </w:rPr>
        <w:t>特此证明。</w:t>
      </w:r>
    </w:p>
    <w:tbl>
      <w:tblPr>
        <w:tblStyle w:val="41"/>
        <w:tblpPr w:leftFromText="180" w:rightFromText="180" w:vertAnchor="text" w:horzAnchor="page" w:tblpX="1903" w:tblpY="58"/>
        <w:tblOverlap w:val="never"/>
        <w:tblW w:w="85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4" w:hRule="atLeast"/>
        </w:trPr>
        <w:tc>
          <w:tcPr>
            <w:tcW w:w="8507" w:type="dxa"/>
            <w:tcBorders>
              <w:top w:val="single" w:color="auto" w:sz="4" w:space="0"/>
              <w:left w:val="single" w:color="auto" w:sz="4" w:space="0"/>
              <w:bottom w:val="single" w:color="auto" w:sz="4" w:space="0"/>
              <w:right w:val="single" w:color="auto" w:sz="4" w:space="0"/>
            </w:tcBorders>
          </w:tcPr>
          <w:p>
            <w:pPr>
              <w:jc w:val="center"/>
              <w:rPr>
                <w:rFonts w:ascii="宋体" w:hAnsi="宋体" w:cs="宋体"/>
              </w:rPr>
            </w:pPr>
            <w:r>
              <w:rPr>
                <w:rFonts w:hint="eastAsia" w:ascii="宋体" w:hAnsi="宋体" w:cs="宋体"/>
              </w:rPr>
              <w:t xml:space="preserve">附： 法定代表人身份证双面  </w:t>
            </w:r>
          </w:p>
          <w:p>
            <w:pPr>
              <w:jc w:val="center"/>
              <w:rPr>
                <w:rFonts w:ascii="宋体" w:hAnsi="宋体" w:cs="宋体"/>
              </w:rPr>
            </w:pPr>
            <w:r>
              <w:rPr>
                <w:rFonts w:hint="eastAsia" w:ascii="宋体" w:hAnsi="宋体" w:cs="宋体"/>
              </w:rPr>
              <w:t>复印件</w:t>
            </w:r>
          </w:p>
          <w:p>
            <w:pPr>
              <w:jc w:val="center"/>
              <w:rPr>
                <w:rFonts w:ascii="宋体" w:hAnsi="宋体" w:cs="宋体"/>
              </w:rPr>
            </w:pPr>
          </w:p>
        </w:tc>
      </w:tr>
    </w:tbl>
    <w:p>
      <w:pPr>
        <w:rPr>
          <w:rFonts w:ascii="宋体" w:hAnsi="宋体" w:cs="宋体"/>
          <w:vanish/>
        </w:rPr>
      </w:pPr>
    </w:p>
    <w:p>
      <w:pPr>
        <w:spacing w:line="440" w:lineRule="exact"/>
        <w:rPr>
          <w:rFonts w:ascii="宋体" w:hAnsi="宋体" w:cs="宋体"/>
        </w:rPr>
      </w:pPr>
      <w:r>
        <w:rPr>
          <w:rFonts w:hint="eastAsia" w:ascii="宋体" w:hAnsi="宋体" w:cs="宋体"/>
        </w:rPr>
        <w:t xml:space="preserve">                          </w:t>
      </w:r>
    </w:p>
    <w:p>
      <w:pPr>
        <w:spacing w:line="440" w:lineRule="exact"/>
        <w:ind w:firstLine="2940" w:firstLineChars="1400"/>
        <w:rPr>
          <w:rFonts w:ascii="宋体" w:hAnsi="宋体" w:cs="宋体"/>
        </w:rPr>
      </w:pPr>
      <w:r>
        <w:rPr>
          <w:rFonts w:hint="eastAsia" w:ascii="宋体" w:hAnsi="宋体" w:cs="宋体"/>
        </w:rPr>
        <w:t>投标人：</w:t>
      </w:r>
      <w:r>
        <w:rPr>
          <w:rFonts w:hint="eastAsia" w:ascii="宋体" w:hAnsi="宋体" w:cs="宋体"/>
          <w:u w:val="single"/>
        </w:rPr>
        <w:t xml:space="preserve">                 </w:t>
      </w:r>
      <w:r>
        <w:rPr>
          <w:rFonts w:hint="eastAsia" w:ascii="宋体" w:hAnsi="宋体" w:cs="宋体"/>
        </w:rPr>
        <w:t>（盖单位章）</w:t>
      </w:r>
    </w:p>
    <w:p>
      <w:pPr>
        <w:spacing w:line="440" w:lineRule="exact"/>
        <w:rPr>
          <w:rFonts w:ascii="宋体" w:hAnsi="宋体" w:cs="宋体"/>
        </w:rPr>
      </w:pPr>
      <w:r>
        <w:rPr>
          <w:rFonts w:hint="eastAsia" w:ascii="宋体" w:hAnsi="宋体" w:cs="宋体"/>
        </w:rPr>
        <w:t xml:space="preserve">                                 </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 xml:space="preserve">日       </w:t>
      </w:r>
    </w:p>
    <w:p>
      <w:pPr>
        <w:spacing w:line="440" w:lineRule="exact"/>
        <w:rPr>
          <w:rFonts w:ascii="宋体" w:hAnsi="宋体" w:cs="宋体"/>
        </w:rPr>
      </w:pPr>
    </w:p>
    <w:p>
      <w:pPr>
        <w:spacing w:line="440" w:lineRule="exact"/>
        <w:rPr>
          <w:rFonts w:ascii="宋体" w:hAnsi="宋体" w:cs="宋体"/>
        </w:rPr>
      </w:pPr>
      <w:r>
        <w:rPr>
          <w:rFonts w:hint="eastAsia" w:ascii="宋体" w:hAnsi="宋体" w:cs="宋体"/>
        </w:rPr>
        <w:t xml:space="preserve"> </w:t>
      </w:r>
    </w:p>
    <w:p>
      <w:pPr>
        <w:spacing w:line="440" w:lineRule="exact"/>
        <w:rPr>
          <w:rFonts w:ascii="宋体" w:hAnsi="宋体" w:cs="宋体"/>
        </w:rPr>
      </w:pPr>
    </w:p>
    <w:p>
      <w:pPr>
        <w:spacing w:line="360" w:lineRule="exact"/>
        <w:ind w:left="-2" w:hanging="2"/>
        <w:rPr>
          <w:rFonts w:ascii="宋体" w:hAnsi="宋体" w:cs="宋体"/>
          <w:b/>
        </w:rPr>
      </w:pPr>
      <w:r>
        <w:rPr>
          <w:rFonts w:hint="eastAsia" w:ascii="宋体" w:hAnsi="宋体" w:cs="宋体"/>
          <w:b/>
        </w:rPr>
        <w:t>注：1.法定代表人的签字必须是亲笔签字，不得使用印章、签名章或者其它电子制版签名代替；</w:t>
      </w:r>
    </w:p>
    <w:p>
      <w:pPr>
        <w:spacing w:line="360" w:lineRule="exact"/>
        <w:ind w:firstLine="211" w:firstLineChars="100"/>
        <w:rPr>
          <w:rFonts w:ascii="宋体" w:hAnsi="宋体" w:cs="宋体"/>
          <w:b/>
        </w:rPr>
      </w:pPr>
      <w:r>
        <w:rPr>
          <w:rFonts w:hint="eastAsia" w:ascii="宋体" w:hAnsi="宋体" w:cs="宋体"/>
          <w:b/>
        </w:rPr>
        <w:t>2.法定代表人身份证明需按上述格式填写完整，不可缺少内容。在此基础上增加内容的不影响其有效性。</w:t>
      </w:r>
    </w:p>
    <w:p>
      <w:pPr>
        <w:widowControl/>
        <w:jc w:val="left"/>
        <w:rPr>
          <w:rFonts w:ascii="宋体" w:hAnsi="宋体" w:cs="宋体"/>
          <w:b/>
          <w:bCs/>
          <w:sz w:val="28"/>
          <w:szCs w:val="28"/>
        </w:rPr>
        <w:sectPr>
          <w:footnotePr>
            <w:numFmt w:val="decimalEnclosedCircleChinese"/>
            <w:numRestart w:val="eachPage"/>
          </w:footnotePr>
          <w:pgSz w:w="11907" w:h="16840"/>
          <w:pgMar w:top="1701" w:right="1499" w:bottom="1418" w:left="1588" w:header="992" w:footer="992" w:gutter="0"/>
          <w:cols w:space="720" w:num="1"/>
        </w:sectPr>
      </w:pPr>
    </w:p>
    <w:p>
      <w:pPr>
        <w:jc w:val="center"/>
        <w:rPr>
          <w:rFonts w:ascii="宋体" w:hAnsi="宋体" w:cs="宋体"/>
          <w:b/>
          <w:bCs/>
          <w:sz w:val="28"/>
          <w:szCs w:val="28"/>
        </w:rPr>
      </w:pPr>
      <w:r>
        <w:rPr>
          <w:rFonts w:hint="eastAsia" w:ascii="宋体" w:hAnsi="宋体" w:cs="宋体"/>
          <w:b/>
          <w:bCs/>
          <w:sz w:val="28"/>
          <w:szCs w:val="28"/>
        </w:rPr>
        <w:t>（二）授权委托书</w:t>
      </w:r>
    </w:p>
    <w:p>
      <w:pPr>
        <w:spacing w:line="440" w:lineRule="exact"/>
        <w:rPr>
          <w:rFonts w:ascii="宋体" w:hAnsi="宋体" w:cs="宋体"/>
        </w:rPr>
      </w:pPr>
    </w:p>
    <w:p>
      <w:pPr>
        <w:spacing w:line="440" w:lineRule="exact"/>
        <w:ind w:firstLine="420"/>
        <w:rPr>
          <w:rFonts w:ascii="宋体" w:hAnsi="宋体" w:cs="宋体"/>
        </w:rPr>
      </w:pPr>
      <w:r>
        <w:rPr>
          <w:rFonts w:hint="eastAsia" w:ascii="宋体" w:hAnsi="宋体" w:cs="宋体"/>
        </w:rPr>
        <w:t>本人</w:t>
      </w:r>
      <w:r>
        <w:rPr>
          <w:rFonts w:hint="eastAsia" w:ascii="宋体" w:hAnsi="宋体" w:cs="宋体"/>
          <w:u w:val="single"/>
        </w:rPr>
        <w:t xml:space="preserve">                </w:t>
      </w:r>
      <w:r>
        <w:rPr>
          <w:rFonts w:hint="eastAsia" w:ascii="宋体" w:hAnsi="宋体" w:cs="宋体"/>
        </w:rPr>
        <w:t>（姓名）系</w:t>
      </w:r>
      <w:r>
        <w:rPr>
          <w:rFonts w:hint="eastAsia" w:ascii="宋体" w:hAnsi="宋体" w:cs="宋体"/>
          <w:u w:val="single"/>
        </w:rPr>
        <w:t xml:space="preserve">                              </w:t>
      </w:r>
      <w:r>
        <w:rPr>
          <w:rFonts w:hint="eastAsia" w:ascii="宋体" w:hAnsi="宋体" w:cs="宋体"/>
        </w:rPr>
        <w:t>（投标人名称）的法定代表人，现委托</w:t>
      </w:r>
      <w:r>
        <w:rPr>
          <w:rFonts w:hint="eastAsia" w:ascii="宋体" w:hAnsi="宋体" w:cs="宋体"/>
          <w:u w:val="single"/>
        </w:rPr>
        <w:t xml:space="preserve">          </w:t>
      </w:r>
      <w:r>
        <w:rPr>
          <w:rFonts w:hint="eastAsia" w:ascii="宋体" w:hAnsi="宋体" w:cs="宋体"/>
        </w:rPr>
        <w:t>（姓名）为我方代理人。代理人根据授权，以我方名义签署、澄清确认、递交、撤回、修改</w:t>
      </w:r>
      <w:r>
        <w:rPr>
          <w:rFonts w:hint="eastAsia" w:ascii="宋体" w:hAnsi="宋体" w:cs="宋体"/>
          <w:u w:val="single"/>
        </w:rPr>
        <w:t xml:space="preserve">                    </w:t>
      </w:r>
      <w:r>
        <w:rPr>
          <w:rFonts w:hint="eastAsia" w:ascii="宋体" w:hAnsi="宋体" w:cs="宋体"/>
        </w:rPr>
        <w:t>（项目名称）施工投标文件、签订合同和处理有关事宜，其法律后果由我方承担。</w:t>
      </w:r>
    </w:p>
    <w:p>
      <w:pPr>
        <w:spacing w:line="440" w:lineRule="exact"/>
        <w:rPr>
          <w:rFonts w:ascii="宋体" w:hAnsi="宋体" w:cs="宋体"/>
        </w:rPr>
      </w:pPr>
      <w:r>
        <w:rPr>
          <w:rFonts w:hint="eastAsia" w:ascii="宋体" w:hAnsi="宋体" w:cs="宋体"/>
        </w:rPr>
        <w:t xml:space="preserve">    委托期限：</w:t>
      </w:r>
      <w:r>
        <w:rPr>
          <w:rFonts w:hint="eastAsia" w:ascii="宋体" w:hAnsi="宋体" w:cs="宋体"/>
          <w:u w:val="single"/>
        </w:rPr>
        <w:t xml:space="preserve"> </w:t>
      </w:r>
      <w:r>
        <w:rPr>
          <w:rFonts w:ascii="宋体" w:hAnsi="宋体"/>
          <w:u w:val="single"/>
        </w:rPr>
        <w:t>本项目投标有效期内</w:t>
      </w:r>
      <w:r>
        <w:rPr>
          <w:rFonts w:hint="eastAsia" w:ascii="宋体" w:hAnsi="宋体" w:cs="宋体"/>
          <w:u w:val="single"/>
        </w:rPr>
        <w:t xml:space="preserve">             </w:t>
      </w:r>
      <w:r>
        <w:rPr>
          <w:rFonts w:hint="eastAsia" w:ascii="宋体" w:hAnsi="宋体" w:cs="宋体"/>
        </w:rPr>
        <w:t>。</w:t>
      </w:r>
    </w:p>
    <w:p>
      <w:pPr>
        <w:spacing w:line="440" w:lineRule="exact"/>
        <w:ind w:firstLine="420"/>
        <w:rPr>
          <w:rFonts w:ascii="宋体" w:hAnsi="宋体" w:cs="宋体"/>
        </w:rPr>
      </w:pPr>
      <w:r>
        <w:rPr>
          <w:rFonts w:hint="eastAsia" w:ascii="宋体" w:hAnsi="宋体" w:cs="宋体"/>
        </w:rPr>
        <w:t>代理人无转委托权。</w:t>
      </w:r>
    </w:p>
    <w:p>
      <w:pPr>
        <w:spacing w:line="440" w:lineRule="exact"/>
        <w:ind w:firstLine="420"/>
        <w:rPr>
          <w:rFonts w:ascii="宋体" w:hAnsi="宋体" w:cs="宋体"/>
        </w:rPr>
      </w:pPr>
      <w:r>
        <w:rPr>
          <w:rFonts w:hint="eastAsia" w:ascii="宋体" w:hAnsi="宋体" w:cs="宋体"/>
        </w:rPr>
        <w:t>附：法定代表人身份证明</w:t>
      </w:r>
    </w:p>
    <w:tbl>
      <w:tblPr>
        <w:tblStyle w:val="41"/>
        <w:tblpPr w:leftFromText="180" w:rightFromText="180" w:vertAnchor="text" w:horzAnchor="page" w:tblpX="1903" w:tblpY="58"/>
        <w:tblOverlap w:val="never"/>
        <w:tblW w:w="3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5" w:hRule="atLeast"/>
        </w:trPr>
        <w:tc>
          <w:tcPr>
            <w:tcW w:w="3380" w:type="dxa"/>
            <w:tcBorders>
              <w:top w:val="single" w:color="auto" w:sz="4" w:space="0"/>
              <w:left w:val="single" w:color="auto" w:sz="4" w:space="0"/>
              <w:bottom w:val="single" w:color="auto" w:sz="4" w:space="0"/>
              <w:right w:val="single" w:color="auto" w:sz="4" w:space="0"/>
            </w:tcBorders>
          </w:tcPr>
          <w:p>
            <w:pPr>
              <w:jc w:val="center"/>
              <w:rPr>
                <w:rFonts w:ascii="宋体" w:hAnsi="宋体" w:cs="宋体"/>
              </w:rPr>
            </w:pPr>
            <w:r>
              <w:rPr>
                <w:rFonts w:hint="eastAsia" w:ascii="宋体" w:hAnsi="宋体" w:cs="宋体"/>
              </w:rPr>
              <w:t xml:space="preserve">附： 法定代表人身份证双面  </w:t>
            </w:r>
          </w:p>
          <w:p>
            <w:pPr>
              <w:jc w:val="center"/>
              <w:rPr>
                <w:rFonts w:ascii="宋体" w:hAnsi="宋体" w:cs="宋体"/>
              </w:rPr>
            </w:pPr>
            <w:r>
              <w:rPr>
                <w:rFonts w:hint="eastAsia" w:ascii="宋体" w:hAnsi="宋体" w:cs="宋体"/>
              </w:rPr>
              <w:t>复印件</w:t>
            </w:r>
          </w:p>
          <w:p>
            <w:pPr>
              <w:jc w:val="center"/>
              <w:rPr>
                <w:rFonts w:ascii="宋体" w:hAnsi="宋体" w:cs="宋体"/>
              </w:rPr>
            </w:pPr>
          </w:p>
        </w:tc>
      </w:tr>
    </w:tbl>
    <w:p>
      <w:pPr>
        <w:rPr>
          <w:rFonts w:ascii="宋体" w:hAnsi="宋体" w:cs="宋体"/>
          <w:vanish/>
        </w:rPr>
      </w:pPr>
    </w:p>
    <w:tbl>
      <w:tblPr>
        <w:tblStyle w:val="41"/>
        <w:tblpPr w:leftFromText="180" w:rightFromText="180" w:vertAnchor="text" w:horzAnchor="page" w:tblpX="6462" w:tblpY="63"/>
        <w:tblOverlap w:val="never"/>
        <w:tblW w:w="3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2" w:hRule="atLeast"/>
        </w:trPr>
        <w:tc>
          <w:tcPr>
            <w:tcW w:w="3400" w:type="dxa"/>
            <w:tcBorders>
              <w:top w:val="single" w:color="auto" w:sz="4" w:space="0"/>
              <w:left w:val="single" w:color="auto" w:sz="4" w:space="0"/>
              <w:bottom w:val="single" w:color="auto" w:sz="4" w:space="0"/>
              <w:right w:val="single" w:color="auto" w:sz="4" w:space="0"/>
            </w:tcBorders>
          </w:tcPr>
          <w:p>
            <w:pPr>
              <w:jc w:val="center"/>
              <w:rPr>
                <w:rFonts w:ascii="宋体" w:hAnsi="宋体" w:cs="宋体"/>
              </w:rPr>
            </w:pPr>
            <w:r>
              <w:rPr>
                <w:rFonts w:hint="eastAsia" w:ascii="宋体" w:hAnsi="宋体" w:cs="宋体"/>
              </w:rPr>
              <w:t xml:space="preserve">附： 授权委托代理人身份证双面  </w:t>
            </w:r>
          </w:p>
          <w:p>
            <w:pPr>
              <w:jc w:val="center"/>
              <w:rPr>
                <w:rFonts w:ascii="宋体" w:hAnsi="宋体" w:cs="宋体"/>
              </w:rPr>
            </w:pPr>
            <w:r>
              <w:rPr>
                <w:rFonts w:hint="eastAsia" w:ascii="宋体" w:hAnsi="宋体" w:cs="宋体"/>
              </w:rPr>
              <w:t>复印件</w:t>
            </w:r>
          </w:p>
          <w:p>
            <w:pPr>
              <w:jc w:val="center"/>
              <w:rPr>
                <w:rFonts w:ascii="宋体" w:hAnsi="宋体" w:cs="宋体"/>
              </w:rPr>
            </w:pPr>
          </w:p>
        </w:tc>
      </w:tr>
    </w:tbl>
    <w:p>
      <w:pPr>
        <w:spacing w:line="360" w:lineRule="auto"/>
        <w:jc w:val="center"/>
        <w:rPr>
          <w:rFonts w:ascii="宋体" w:hAnsi="宋体" w:cs="宋体"/>
          <w:spacing w:val="20"/>
          <w:sz w:val="28"/>
          <w:szCs w:val="28"/>
        </w:rPr>
      </w:pPr>
    </w:p>
    <w:p>
      <w:pPr>
        <w:spacing w:line="360" w:lineRule="auto"/>
        <w:jc w:val="center"/>
        <w:rPr>
          <w:rFonts w:ascii="宋体" w:hAnsi="宋体" w:cs="宋体"/>
          <w:spacing w:val="20"/>
          <w:sz w:val="28"/>
          <w:szCs w:val="28"/>
        </w:rPr>
      </w:pPr>
    </w:p>
    <w:p>
      <w:pPr>
        <w:spacing w:line="360" w:lineRule="auto"/>
        <w:jc w:val="center"/>
        <w:rPr>
          <w:rFonts w:ascii="宋体" w:hAnsi="宋体" w:cs="宋体"/>
          <w:spacing w:val="20"/>
          <w:sz w:val="28"/>
          <w:szCs w:val="28"/>
        </w:rPr>
      </w:pPr>
    </w:p>
    <w:p>
      <w:pPr>
        <w:spacing w:line="360" w:lineRule="auto"/>
        <w:jc w:val="center"/>
        <w:rPr>
          <w:rFonts w:ascii="宋体" w:hAnsi="宋体" w:cs="宋体"/>
          <w:spacing w:val="20"/>
          <w:sz w:val="28"/>
          <w:szCs w:val="28"/>
        </w:rPr>
      </w:pPr>
    </w:p>
    <w:p>
      <w:pPr>
        <w:spacing w:line="360" w:lineRule="auto"/>
        <w:jc w:val="center"/>
        <w:rPr>
          <w:rFonts w:ascii="宋体" w:hAnsi="宋体" w:cs="宋体"/>
          <w:spacing w:val="20"/>
          <w:sz w:val="28"/>
          <w:szCs w:val="28"/>
        </w:rPr>
      </w:pPr>
    </w:p>
    <w:p>
      <w:pPr>
        <w:spacing w:line="360" w:lineRule="auto"/>
        <w:jc w:val="center"/>
        <w:rPr>
          <w:rFonts w:ascii="宋体" w:hAnsi="宋体" w:cs="宋体"/>
          <w:spacing w:val="20"/>
          <w:sz w:val="28"/>
          <w:szCs w:val="28"/>
        </w:rPr>
      </w:pPr>
    </w:p>
    <w:p>
      <w:pPr>
        <w:spacing w:line="360" w:lineRule="auto"/>
        <w:rPr>
          <w:rFonts w:ascii="宋体" w:hAnsi="宋体" w:cs="宋体"/>
          <w:spacing w:val="20"/>
          <w:sz w:val="28"/>
          <w:szCs w:val="28"/>
        </w:rPr>
      </w:pPr>
    </w:p>
    <w:p>
      <w:pPr>
        <w:spacing w:line="440" w:lineRule="exact"/>
        <w:ind w:firstLine="3255"/>
        <w:rPr>
          <w:rFonts w:ascii="宋体" w:hAnsi="宋体" w:cs="宋体"/>
        </w:rPr>
      </w:pPr>
      <w:r>
        <w:rPr>
          <w:rFonts w:hint="eastAsia" w:ascii="宋体" w:hAnsi="宋体" w:cs="宋体"/>
        </w:rPr>
        <w:t>投标人：</w:t>
      </w:r>
      <w:r>
        <w:rPr>
          <w:rFonts w:hint="eastAsia" w:ascii="宋体" w:hAnsi="宋体" w:cs="宋体"/>
          <w:u w:val="single"/>
        </w:rPr>
        <w:t xml:space="preserve">                               </w:t>
      </w:r>
      <w:r>
        <w:rPr>
          <w:rFonts w:hint="eastAsia" w:ascii="宋体" w:hAnsi="宋体" w:cs="宋体"/>
        </w:rPr>
        <w:t>（盖单位章）</w:t>
      </w:r>
    </w:p>
    <w:p>
      <w:pPr>
        <w:spacing w:line="440" w:lineRule="exact"/>
        <w:ind w:firstLine="3255"/>
        <w:rPr>
          <w:rFonts w:ascii="宋体" w:hAnsi="宋体" w:cs="宋体"/>
        </w:rPr>
      </w:pPr>
      <w:r>
        <w:rPr>
          <w:rFonts w:hint="eastAsia" w:ascii="宋体" w:hAnsi="宋体" w:cs="宋体"/>
        </w:rPr>
        <w:t>法定代表人：</w:t>
      </w:r>
      <w:r>
        <w:rPr>
          <w:rFonts w:hint="eastAsia" w:ascii="宋体" w:hAnsi="宋体" w:cs="宋体"/>
          <w:u w:val="single"/>
        </w:rPr>
        <w:t xml:space="preserve">                               </w:t>
      </w:r>
      <w:r>
        <w:rPr>
          <w:rFonts w:hint="eastAsia" w:ascii="宋体" w:hAnsi="宋体" w:cs="宋体"/>
        </w:rPr>
        <w:t>（签字）</w:t>
      </w:r>
    </w:p>
    <w:p>
      <w:pPr>
        <w:spacing w:line="440" w:lineRule="exact"/>
        <w:ind w:firstLine="3255"/>
        <w:rPr>
          <w:rFonts w:ascii="宋体" w:hAnsi="宋体" w:cs="宋体"/>
        </w:rPr>
      </w:pPr>
      <w:r>
        <w:rPr>
          <w:rFonts w:hint="eastAsia" w:ascii="宋体" w:hAnsi="宋体" w:cs="宋体"/>
        </w:rPr>
        <w:t>身份证号码：</w:t>
      </w:r>
      <w:r>
        <w:rPr>
          <w:rFonts w:hint="eastAsia" w:ascii="宋体" w:hAnsi="宋体" w:cs="宋体"/>
          <w:u w:val="single"/>
        </w:rPr>
        <w:t xml:space="preserve">                                     </w:t>
      </w:r>
    </w:p>
    <w:p>
      <w:pPr>
        <w:spacing w:line="440" w:lineRule="exact"/>
        <w:ind w:firstLine="3255"/>
        <w:rPr>
          <w:rFonts w:ascii="宋体" w:hAnsi="宋体" w:cs="宋体"/>
        </w:rPr>
      </w:pPr>
      <w:r>
        <w:rPr>
          <w:rFonts w:hint="eastAsia" w:ascii="宋体" w:hAnsi="宋体" w:cs="宋体"/>
        </w:rPr>
        <w:t>委托代理人：</w:t>
      </w:r>
      <w:r>
        <w:rPr>
          <w:rFonts w:hint="eastAsia" w:ascii="宋体" w:hAnsi="宋体" w:cs="宋体"/>
          <w:u w:val="single"/>
        </w:rPr>
        <w:t xml:space="preserve">                                </w:t>
      </w:r>
      <w:r>
        <w:rPr>
          <w:rFonts w:hint="eastAsia" w:ascii="宋体" w:hAnsi="宋体" w:cs="宋体"/>
        </w:rPr>
        <w:t xml:space="preserve">（签字） </w:t>
      </w:r>
    </w:p>
    <w:p>
      <w:pPr>
        <w:spacing w:line="440" w:lineRule="exact"/>
        <w:ind w:firstLine="3255"/>
        <w:rPr>
          <w:rFonts w:ascii="宋体" w:hAnsi="宋体" w:cs="宋体"/>
        </w:rPr>
      </w:pPr>
      <w:r>
        <w:rPr>
          <w:rFonts w:hint="eastAsia" w:ascii="宋体" w:hAnsi="宋体" w:cs="宋体"/>
        </w:rPr>
        <w:t>身份证号码：</w:t>
      </w:r>
      <w:r>
        <w:rPr>
          <w:rFonts w:hint="eastAsia" w:ascii="宋体" w:hAnsi="宋体" w:cs="宋体"/>
          <w:u w:val="single"/>
        </w:rPr>
        <w:t xml:space="preserve">                                      </w:t>
      </w:r>
    </w:p>
    <w:p>
      <w:pPr>
        <w:spacing w:line="440" w:lineRule="exact"/>
        <w:rPr>
          <w:rFonts w:ascii="宋体" w:hAnsi="宋体" w:cs="宋体"/>
        </w:rPr>
      </w:pPr>
    </w:p>
    <w:p>
      <w:pPr>
        <w:spacing w:line="440" w:lineRule="exact"/>
        <w:ind w:firstLine="4725"/>
        <w:rPr>
          <w:rFonts w:ascii="宋体" w:hAnsi="宋体" w:cs="宋体"/>
        </w:rPr>
      </w:pP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pPr>
        <w:pStyle w:val="82"/>
        <w:rPr>
          <w:rFonts w:ascii="宋体" w:hAnsi="宋体" w:eastAsia="宋体" w:cs="宋体"/>
          <w:color w:val="auto"/>
          <w:kern w:val="2"/>
        </w:rPr>
      </w:pPr>
    </w:p>
    <w:p>
      <w:pPr>
        <w:pStyle w:val="82"/>
        <w:rPr>
          <w:rFonts w:ascii="宋体" w:hAnsi="宋体" w:eastAsia="宋体" w:cs="宋体"/>
          <w:color w:val="auto"/>
          <w:kern w:val="2"/>
        </w:rPr>
      </w:pPr>
    </w:p>
    <w:p>
      <w:pPr>
        <w:pStyle w:val="82"/>
        <w:rPr>
          <w:rFonts w:ascii="宋体" w:hAnsi="宋体" w:eastAsia="宋体" w:cs="宋体"/>
          <w:color w:val="auto"/>
        </w:rPr>
      </w:pPr>
    </w:p>
    <w:p>
      <w:pPr>
        <w:tabs>
          <w:tab w:val="left" w:pos="5760"/>
        </w:tabs>
        <w:autoSpaceDE w:val="0"/>
        <w:autoSpaceDN w:val="0"/>
        <w:adjustRightInd w:val="0"/>
        <w:spacing w:line="360" w:lineRule="auto"/>
        <w:ind w:right="11"/>
        <w:rPr>
          <w:rFonts w:ascii="宋体" w:hAnsi="宋体" w:cs="宋体"/>
          <w:kern w:val="0"/>
        </w:rPr>
      </w:pPr>
      <w:r>
        <w:rPr>
          <w:rFonts w:hint="eastAsia" w:ascii="宋体" w:hAnsi="宋体" w:cs="宋体"/>
        </w:rPr>
        <w:t>注：1.</w:t>
      </w:r>
      <w:r>
        <w:rPr>
          <w:rFonts w:hint="eastAsia" w:ascii="宋体" w:hAnsi="宋体" w:cs="宋体"/>
          <w:kern w:val="0"/>
        </w:rPr>
        <w:t>法定代表人和委托代理人必须在授权委托书上亲笔签名，不得使用印章、签名章或其他电子制版签名代替；</w:t>
      </w:r>
    </w:p>
    <w:p>
      <w:pPr>
        <w:pStyle w:val="82"/>
        <w:rPr>
          <w:rFonts w:ascii="宋体" w:hAnsi="宋体" w:eastAsia="宋体" w:cs="宋体"/>
          <w:color w:val="auto"/>
        </w:rPr>
      </w:pPr>
    </w:p>
    <w:p>
      <w:pPr>
        <w:jc w:val="center"/>
        <w:rPr>
          <w:rFonts w:ascii="宋体" w:hAnsi="宋体" w:cs="宋体"/>
          <w:b/>
          <w:bCs/>
          <w:sz w:val="28"/>
          <w:szCs w:val="28"/>
        </w:rPr>
      </w:pPr>
      <w:r>
        <w:rPr>
          <w:rFonts w:hint="eastAsia" w:ascii="宋体" w:hAnsi="宋体" w:cs="宋体"/>
          <w:b/>
          <w:bCs/>
          <w:sz w:val="28"/>
          <w:szCs w:val="28"/>
        </w:rPr>
        <w:br w:type="page"/>
      </w:r>
      <w:bookmarkStart w:id="356" w:name="_Toc24722"/>
      <w:r>
        <w:rPr>
          <w:rFonts w:hint="eastAsia" w:ascii="宋体" w:hAnsi="宋体" w:cs="宋体"/>
          <w:b/>
          <w:bCs/>
          <w:sz w:val="28"/>
          <w:szCs w:val="28"/>
        </w:rPr>
        <w:t>三、投标保证金</w:t>
      </w:r>
    </w:p>
    <w:p>
      <w:pPr>
        <w:pStyle w:val="82"/>
        <w:rPr>
          <w:rFonts w:ascii="宋体" w:hAnsi="宋体" w:eastAsia="宋体" w:cs="宋体"/>
          <w:color w:val="auto"/>
        </w:rPr>
      </w:pPr>
    </w:p>
    <w:p>
      <w:pPr>
        <w:widowControl/>
        <w:jc w:val="left"/>
        <w:rPr>
          <w:rFonts w:ascii="宋体" w:hAnsi="宋体" w:cs="宋体"/>
          <w:kern w:val="0"/>
          <w:sz w:val="24"/>
          <w:szCs w:val="24"/>
        </w:rPr>
        <w:sectPr>
          <w:footnotePr>
            <w:numFmt w:val="decimalEnclosedCircleChinese"/>
            <w:numRestart w:val="eachPage"/>
          </w:footnotePr>
          <w:pgSz w:w="11907" w:h="16840"/>
          <w:pgMar w:top="1701" w:right="1499" w:bottom="1418" w:left="1588" w:header="992" w:footer="992" w:gutter="0"/>
          <w:cols w:space="720" w:num="1"/>
        </w:sectPr>
      </w:pPr>
    </w:p>
    <w:p>
      <w:pPr>
        <w:widowControl/>
        <w:snapToGrid w:val="0"/>
        <w:spacing w:line="360" w:lineRule="auto"/>
        <w:jc w:val="center"/>
        <w:rPr>
          <w:rFonts w:ascii="宋体" w:hAnsi="宋体"/>
          <w:b/>
        </w:rPr>
      </w:pPr>
      <w:bookmarkStart w:id="357" w:name="_Toc8731"/>
      <w:bookmarkStart w:id="358" w:name="_Toc25323"/>
      <w:r>
        <w:rPr>
          <w:rFonts w:hint="eastAsia" w:ascii="宋体" w:hAnsi="宋体"/>
          <w:b/>
          <w:lang w:bidi="ar"/>
        </w:rPr>
        <w:t>（一）</w:t>
      </w:r>
      <w:bookmarkStart w:id="359" w:name="_Toc27983321"/>
      <w:bookmarkEnd w:id="359"/>
      <w:r>
        <w:rPr>
          <w:rFonts w:hint="eastAsia" w:ascii="宋体" w:hAnsi="宋体"/>
          <w:b/>
          <w:lang w:bidi="ar"/>
        </w:rPr>
        <w:t>以电子投标保函形式交纳投标保证金，此处附上以下扫描件或复印件：</w:t>
      </w:r>
    </w:p>
    <w:p>
      <w:pPr>
        <w:widowControl/>
        <w:snapToGrid w:val="0"/>
        <w:spacing w:line="360" w:lineRule="auto"/>
        <w:jc w:val="center"/>
        <w:rPr>
          <w:rFonts w:ascii="宋体" w:hAnsi="宋体"/>
          <w:b/>
        </w:rPr>
      </w:pPr>
      <w:r>
        <w:rPr>
          <w:rFonts w:hint="eastAsia" w:ascii="宋体" w:hAnsi="宋体"/>
          <w:b/>
          <w:lang w:bidi="ar"/>
        </w:rPr>
        <w:t>1.电子保函复印件或扫描件；</w:t>
      </w:r>
    </w:p>
    <w:p>
      <w:pPr>
        <w:widowControl/>
        <w:snapToGrid w:val="0"/>
        <w:spacing w:line="360" w:lineRule="auto"/>
        <w:jc w:val="center"/>
        <w:rPr>
          <w:rFonts w:ascii="宋体" w:hAnsi="宋体"/>
          <w:b/>
        </w:rPr>
      </w:pPr>
      <w:r>
        <w:rPr>
          <w:rFonts w:hint="eastAsia" w:ascii="宋体" w:hAnsi="宋体"/>
          <w:b/>
          <w:lang w:bidi="ar"/>
        </w:rPr>
        <w:t>2.投标人基本账户开户许可证（或基本存款账户信息证明）。</w:t>
      </w:r>
    </w:p>
    <w:p>
      <w:pPr>
        <w:widowControl/>
        <w:snapToGrid w:val="0"/>
        <w:spacing w:line="360" w:lineRule="auto"/>
        <w:jc w:val="center"/>
        <w:rPr>
          <w:rFonts w:ascii="宋体" w:hAnsi="宋体"/>
          <w:b/>
          <w:sz w:val="28"/>
          <w:szCs w:val="28"/>
        </w:rPr>
      </w:pPr>
      <w:r>
        <w:rPr>
          <w:rFonts w:hint="eastAsia" w:ascii="宋体" w:hAnsi="宋体"/>
          <w:b/>
          <w:sz w:val="28"/>
          <w:szCs w:val="28"/>
          <w:lang w:bidi="ar"/>
        </w:rPr>
        <w:t xml:space="preserve"> </w:t>
      </w:r>
    </w:p>
    <w:p>
      <w:pPr>
        <w:widowControl/>
        <w:snapToGrid w:val="0"/>
        <w:spacing w:line="360" w:lineRule="auto"/>
        <w:jc w:val="center"/>
        <w:rPr>
          <w:rFonts w:ascii="宋体" w:hAnsi="宋体"/>
          <w:b/>
          <w:sz w:val="28"/>
          <w:szCs w:val="28"/>
        </w:rPr>
      </w:pPr>
      <w:r>
        <w:rPr>
          <w:rFonts w:hint="eastAsia" w:ascii="宋体" w:hAnsi="宋体"/>
          <w:b/>
          <w:sz w:val="28"/>
          <w:szCs w:val="28"/>
          <w:lang w:bidi="ar"/>
        </w:rPr>
        <w:t xml:space="preserve"> </w:t>
      </w:r>
    </w:p>
    <w:p>
      <w:pPr>
        <w:widowControl/>
        <w:snapToGrid w:val="0"/>
        <w:spacing w:line="360" w:lineRule="auto"/>
        <w:jc w:val="center"/>
        <w:rPr>
          <w:rFonts w:ascii="宋体" w:hAnsi="宋体"/>
          <w:b/>
          <w:sz w:val="28"/>
          <w:szCs w:val="28"/>
        </w:rPr>
      </w:pPr>
      <w:r>
        <w:rPr>
          <w:rFonts w:hint="eastAsia" w:ascii="宋体" w:hAnsi="宋体"/>
          <w:b/>
          <w:sz w:val="28"/>
          <w:szCs w:val="28"/>
          <w:lang w:bidi="ar"/>
        </w:rPr>
        <w:t xml:space="preserve"> </w:t>
      </w:r>
    </w:p>
    <w:p>
      <w:pPr>
        <w:widowControl/>
        <w:snapToGrid w:val="0"/>
        <w:spacing w:line="360" w:lineRule="auto"/>
        <w:jc w:val="center"/>
        <w:rPr>
          <w:rFonts w:ascii="宋体" w:hAnsi="宋体"/>
          <w:b/>
          <w:sz w:val="28"/>
          <w:szCs w:val="28"/>
        </w:rPr>
      </w:pPr>
      <w:r>
        <w:rPr>
          <w:rFonts w:hint="eastAsia" w:ascii="宋体" w:hAnsi="宋体"/>
          <w:b/>
          <w:sz w:val="28"/>
          <w:szCs w:val="28"/>
          <w:lang w:bidi="ar"/>
        </w:rPr>
        <w:t xml:space="preserve"> </w:t>
      </w:r>
    </w:p>
    <w:p>
      <w:pPr>
        <w:widowControl/>
        <w:snapToGrid w:val="0"/>
        <w:spacing w:line="360" w:lineRule="auto"/>
        <w:jc w:val="center"/>
        <w:rPr>
          <w:rFonts w:ascii="宋体" w:hAnsi="宋体"/>
          <w:b/>
          <w:sz w:val="28"/>
          <w:szCs w:val="28"/>
        </w:rPr>
      </w:pPr>
      <w:r>
        <w:rPr>
          <w:rFonts w:hint="eastAsia" w:ascii="宋体" w:hAnsi="宋体"/>
          <w:b/>
          <w:sz w:val="28"/>
          <w:szCs w:val="28"/>
          <w:lang w:bidi="ar"/>
        </w:rPr>
        <w:t xml:space="preserve"> </w:t>
      </w:r>
    </w:p>
    <w:p>
      <w:pPr>
        <w:widowControl/>
        <w:snapToGrid w:val="0"/>
        <w:spacing w:line="360" w:lineRule="auto"/>
        <w:jc w:val="center"/>
        <w:rPr>
          <w:rFonts w:ascii="宋体" w:hAnsi="宋体"/>
          <w:b/>
          <w:sz w:val="28"/>
          <w:szCs w:val="28"/>
        </w:rPr>
      </w:pPr>
      <w:r>
        <w:rPr>
          <w:rFonts w:hint="eastAsia" w:ascii="宋体" w:hAnsi="宋体"/>
          <w:b/>
          <w:sz w:val="28"/>
          <w:szCs w:val="28"/>
          <w:lang w:bidi="ar"/>
        </w:rPr>
        <w:t xml:space="preserve"> </w:t>
      </w:r>
    </w:p>
    <w:p>
      <w:pPr>
        <w:widowControl/>
        <w:snapToGrid w:val="0"/>
        <w:spacing w:line="360" w:lineRule="auto"/>
        <w:jc w:val="center"/>
        <w:rPr>
          <w:rFonts w:ascii="宋体" w:hAnsi="宋体"/>
          <w:b/>
          <w:sz w:val="28"/>
          <w:szCs w:val="28"/>
        </w:rPr>
      </w:pPr>
      <w:r>
        <w:rPr>
          <w:rFonts w:hint="eastAsia" w:ascii="宋体" w:hAnsi="宋体"/>
          <w:b/>
          <w:sz w:val="28"/>
          <w:szCs w:val="28"/>
          <w:lang w:bidi="ar"/>
        </w:rPr>
        <w:t xml:space="preserve"> </w:t>
      </w:r>
    </w:p>
    <w:p>
      <w:pPr>
        <w:widowControl/>
        <w:snapToGrid w:val="0"/>
        <w:spacing w:line="360" w:lineRule="auto"/>
        <w:jc w:val="center"/>
        <w:rPr>
          <w:rFonts w:ascii="宋体" w:hAnsi="宋体"/>
          <w:b/>
          <w:sz w:val="28"/>
          <w:szCs w:val="28"/>
        </w:rPr>
      </w:pPr>
      <w:r>
        <w:rPr>
          <w:rFonts w:hint="eastAsia" w:ascii="宋体" w:hAnsi="宋体"/>
          <w:b/>
          <w:sz w:val="28"/>
          <w:szCs w:val="28"/>
          <w:lang w:bidi="ar"/>
        </w:rPr>
        <w:t xml:space="preserve"> </w:t>
      </w:r>
    </w:p>
    <w:p>
      <w:pPr>
        <w:widowControl/>
        <w:snapToGrid w:val="0"/>
        <w:spacing w:line="360" w:lineRule="auto"/>
        <w:jc w:val="center"/>
        <w:rPr>
          <w:rFonts w:ascii="宋体" w:hAnsi="宋体"/>
          <w:b/>
          <w:sz w:val="28"/>
          <w:szCs w:val="28"/>
        </w:rPr>
      </w:pPr>
      <w:r>
        <w:rPr>
          <w:rFonts w:hint="eastAsia" w:ascii="宋体" w:hAnsi="宋体"/>
          <w:b/>
          <w:sz w:val="28"/>
          <w:szCs w:val="28"/>
          <w:lang w:bidi="ar"/>
        </w:rPr>
        <w:t xml:space="preserve"> </w:t>
      </w:r>
    </w:p>
    <w:p>
      <w:pPr>
        <w:widowControl/>
        <w:snapToGrid w:val="0"/>
        <w:spacing w:line="360" w:lineRule="auto"/>
        <w:jc w:val="center"/>
        <w:rPr>
          <w:rFonts w:ascii="宋体" w:hAnsi="宋体"/>
          <w:b/>
          <w:sz w:val="28"/>
          <w:szCs w:val="28"/>
        </w:rPr>
      </w:pPr>
      <w:r>
        <w:rPr>
          <w:rFonts w:hint="eastAsia" w:ascii="宋体" w:hAnsi="宋体"/>
          <w:b/>
          <w:sz w:val="28"/>
          <w:szCs w:val="28"/>
          <w:lang w:bidi="ar"/>
        </w:rPr>
        <w:t xml:space="preserve"> </w:t>
      </w:r>
    </w:p>
    <w:p>
      <w:pPr>
        <w:widowControl/>
        <w:snapToGrid w:val="0"/>
        <w:spacing w:line="360" w:lineRule="auto"/>
        <w:jc w:val="center"/>
        <w:rPr>
          <w:rFonts w:ascii="宋体" w:hAnsi="宋体"/>
          <w:b/>
          <w:sz w:val="28"/>
          <w:szCs w:val="28"/>
        </w:rPr>
      </w:pPr>
      <w:r>
        <w:rPr>
          <w:rFonts w:hint="eastAsia" w:ascii="宋体" w:hAnsi="宋体"/>
          <w:b/>
          <w:sz w:val="28"/>
          <w:szCs w:val="28"/>
          <w:lang w:bidi="ar"/>
        </w:rPr>
        <w:t xml:space="preserve"> </w:t>
      </w:r>
    </w:p>
    <w:p>
      <w:pPr>
        <w:widowControl/>
        <w:snapToGrid w:val="0"/>
        <w:spacing w:line="360" w:lineRule="auto"/>
        <w:jc w:val="center"/>
        <w:rPr>
          <w:rFonts w:ascii="宋体" w:hAnsi="宋体"/>
          <w:b/>
          <w:sz w:val="28"/>
          <w:szCs w:val="28"/>
        </w:rPr>
      </w:pPr>
      <w:r>
        <w:rPr>
          <w:rFonts w:hint="eastAsia" w:ascii="宋体" w:hAnsi="宋体"/>
          <w:b/>
          <w:sz w:val="28"/>
          <w:szCs w:val="28"/>
          <w:lang w:bidi="ar"/>
        </w:rPr>
        <w:t xml:space="preserve"> </w:t>
      </w:r>
    </w:p>
    <w:p>
      <w:pPr>
        <w:widowControl/>
        <w:snapToGrid w:val="0"/>
        <w:spacing w:line="360" w:lineRule="auto"/>
        <w:jc w:val="center"/>
        <w:rPr>
          <w:rFonts w:ascii="宋体" w:hAnsi="宋体"/>
          <w:b/>
          <w:sz w:val="28"/>
          <w:szCs w:val="28"/>
        </w:rPr>
      </w:pPr>
      <w:r>
        <w:rPr>
          <w:rFonts w:hint="eastAsia" w:ascii="宋体" w:hAnsi="宋体"/>
          <w:b/>
          <w:sz w:val="28"/>
          <w:szCs w:val="28"/>
          <w:lang w:bidi="ar"/>
        </w:rPr>
        <w:t xml:space="preserve"> </w:t>
      </w:r>
    </w:p>
    <w:p>
      <w:pPr>
        <w:widowControl/>
        <w:snapToGrid w:val="0"/>
        <w:spacing w:line="360" w:lineRule="auto"/>
        <w:jc w:val="center"/>
        <w:rPr>
          <w:rFonts w:ascii="宋体" w:hAnsi="宋体"/>
          <w:b/>
          <w:sz w:val="28"/>
          <w:szCs w:val="28"/>
        </w:rPr>
      </w:pPr>
      <w:r>
        <w:rPr>
          <w:rFonts w:hint="eastAsia" w:ascii="宋体" w:hAnsi="宋体"/>
          <w:b/>
          <w:sz w:val="28"/>
          <w:szCs w:val="28"/>
          <w:lang w:bidi="ar"/>
        </w:rPr>
        <w:t xml:space="preserve"> </w:t>
      </w:r>
    </w:p>
    <w:p>
      <w:pPr>
        <w:widowControl/>
        <w:snapToGrid w:val="0"/>
        <w:spacing w:line="360" w:lineRule="auto"/>
        <w:jc w:val="center"/>
        <w:rPr>
          <w:rFonts w:ascii="宋体" w:hAnsi="宋体"/>
          <w:b/>
          <w:sz w:val="28"/>
          <w:szCs w:val="28"/>
        </w:rPr>
      </w:pPr>
      <w:r>
        <w:rPr>
          <w:rFonts w:hint="eastAsia" w:ascii="宋体" w:hAnsi="宋体"/>
          <w:b/>
          <w:sz w:val="28"/>
          <w:szCs w:val="28"/>
          <w:lang w:bidi="ar"/>
        </w:rPr>
        <w:t xml:space="preserve"> </w:t>
      </w:r>
    </w:p>
    <w:p>
      <w:pPr>
        <w:widowControl/>
        <w:snapToGrid w:val="0"/>
        <w:spacing w:line="360" w:lineRule="auto"/>
        <w:jc w:val="center"/>
        <w:rPr>
          <w:rFonts w:ascii="宋体" w:hAnsi="宋体"/>
          <w:b/>
          <w:sz w:val="28"/>
          <w:szCs w:val="28"/>
        </w:rPr>
      </w:pPr>
      <w:r>
        <w:rPr>
          <w:rFonts w:hint="eastAsia" w:ascii="宋体" w:hAnsi="宋体"/>
          <w:b/>
          <w:sz w:val="28"/>
          <w:szCs w:val="28"/>
          <w:lang w:bidi="ar"/>
        </w:rPr>
        <w:t xml:space="preserve"> </w:t>
      </w:r>
    </w:p>
    <w:p>
      <w:pPr>
        <w:widowControl/>
        <w:snapToGrid w:val="0"/>
        <w:spacing w:line="360" w:lineRule="auto"/>
        <w:jc w:val="center"/>
        <w:rPr>
          <w:rFonts w:ascii="宋体" w:hAnsi="宋体"/>
          <w:b/>
          <w:sz w:val="28"/>
          <w:szCs w:val="28"/>
        </w:rPr>
      </w:pPr>
      <w:r>
        <w:rPr>
          <w:rFonts w:hint="eastAsia" w:ascii="宋体" w:hAnsi="宋体"/>
          <w:b/>
          <w:sz w:val="28"/>
          <w:szCs w:val="28"/>
          <w:lang w:bidi="ar"/>
        </w:rPr>
        <w:t xml:space="preserve"> </w:t>
      </w:r>
    </w:p>
    <w:p>
      <w:pPr>
        <w:widowControl/>
        <w:snapToGrid w:val="0"/>
        <w:spacing w:line="360" w:lineRule="auto"/>
        <w:jc w:val="center"/>
        <w:rPr>
          <w:rFonts w:ascii="宋体" w:hAnsi="宋体"/>
          <w:b/>
          <w:sz w:val="28"/>
          <w:szCs w:val="28"/>
        </w:rPr>
      </w:pPr>
      <w:r>
        <w:rPr>
          <w:rFonts w:hint="eastAsia" w:ascii="宋体" w:hAnsi="宋体"/>
          <w:b/>
          <w:sz w:val="28"/>
          <w:szCs w:val="28"/>
          <w:lang w:bidi="ar"/>
        </w:rPr>
        <w:t xml:space="preserve"> </w:t>
      </w:r>
    </w:p>
    <w:p>
      <w:pPr>
        <w:widowControl/>
        <w:snapToGrid w:val="0"/>
        <w:spacing w:line="360" w:lineRule="auto"/>
        <w:jc w:val="center"/>
        <w:rPr>
          <w:rFonts w:ascii="宋体" w:hAnsi="宋体"/>
          <w:b/>
          <w:sz w:val="28"/>
          <w:szCs w:val="28"/>
        </w:rPr>
      </w:pPr>
      <w:r>
        <w:rPr>
          <w:rFonts w:hint="eastAsia" w:ascii="宋体" w:hAnsi="宋体"/>
          <w:b/>
          <w:sz w:val="28"/>
          <w:szCs w:val="28"/>
          <w:lang w:bidi="ar"/>
        </w:rPr>
        <w:t xml:space="preserve"> </w:t>
      </w:r>
    </w:p>
    <w:p>
      <w:pPr>
        <w:widowControl/>
        <w:snapToGrid w:val="0"/>
        <w:spacing w:line="360" w:lineRule="auto"/>
        <w:jc w:val="center"/>
        <w:rPr>
          <w:rFonts w:ascii="宋体" w:hAnsi="宋体"/>
          <w:b/>
          <w:sz w:val="28"/>
          <w:szCs w:val="28"/>
        </w:rPr>
      </w:pPr>
      <w:r>
        <w:rPr>
          <w:rFonts w:hint="eastAsia" w:ascii="宋体" w:hAnsi="宋体"/>
          <w:b/>
          <w:sz w:val="28"/>
          <w:szCs w:val="28"/>
          <w:lang w:bidi="ar"/>
        </w:rPr>
        <w:t xml:space="preserve"> </w:t>
      </w:r>
    </w:p>
    <w:p>
      <w:pPr>
        <w:widowControl/>
        <w:snapToGrid w:val="0"/>
        <w:spacing w:line="360" w:lineRule="auto"/>
        <w:jc w:val="center"/>
        <w:rPr>
          <w:rFonts w:ascii="宋体" w:hAnsi="宋体"/>
          <w:b/>
          <w:sz w:val="28"/>
          <w:szCs w:val="28"/>
        </w:rPr>
      </w:pPr>
      <w:r>
        <w:rPr>
          <w:rFonts w:hint="eastAsia" w:ascii="宋体" w:hAnsi="宋体"/>
          <w:b/>
          <w:sz w:val="28"/>
          <w:szCs w:val="28"/>
          <w:lang w:bidi="ar"/>
        </w:rPr>
        <w:t xml:space="preserve"> </w:t>
      </w:r>
    </w:p>
    <w:p>
      <w:pPr>
        <w:widowControl/>
        <w:snapToGrid w:val="0"/>
        <w:spacing w:line="360" w:lineRule="auto"/>
        <w:jc w:val="center"/>
        <w:rPr>
          <w:rFonts w:ascii="宋体" w:hAnsi="宋体"/>
          <w:b/>
          <w:sz w:val="28"/>
          <w:szCs w:val="28"/>
        </w:rPr>
      </w:pPr>
      <w:r>
        <w:rPr>
          <w:rFonts w:hint="eastAsia" w:ascii="宋体" w:hAnsi="宋体"/>
          <w:b/>
          <w:sz w:val="28"/>
          <w:szCs w:val="28"/>
          <w:lang w:bidi="ar"/>
        </w:rPr>
        <w:t xml:space="preserve"> </w:t>
      </w:r>
    </w:p>
    <w:p>
      <w:pPr>
        <w:widowControl/>
        <w:snapToGrid w:val="0"/>
        <w:spacing w:line="360" w:lineRule="auto"/>
        <w:jc w:val="center"/>
        <w:rPr>
          <w:rFonts w:ascii="宋体" w:hAnsi="宋体"/>
          <w:b/>
          <w:sz w:val="28"/>
          <w:szCs w:val="28"/>
        </w:rPr>
      </w:pPr>
      <w:r>
        <w:rPr>
          <w:rFonts w:hint="eastAsia" w:ascii="宋体" w:hAnsi="宋体"/>
          <w:b/>
          <w:sz w:val="28"/>
          <w:szCs w:val="28"/>
          <w:lang w:bidi="ar"/>
        </w:rPr>
        <w:t xml:space="preserve"> </w:t>
      </w:r>
    </w:p>
    <w:p>
      <w:pPr>
        <w:widowControl/>
        <w:snapToGrid w:val="0"/>
        <w:spacing w:line="360" w:lineRule="auto"/>
        <w:jc w:val="center"/>
        <w:rPr>
          <w:rFonts w:ascii="宋体" w:hAnsi="宋体"/>
          <w:b/>
        </w:rPr>
      </w:pPr>
      <w:r>
        <w:rPr>
          <w:rFonts w:hint="eastAsia" w:ascii="宋体" w:hAnsi="宋体"/>
          <w:b/>
          <w:lang w:bidi="ar"/>
        </w:rPr>
        <w:t>（二）以转账支票或电汇形式交纳投标保证金，此处附上以下扫描件或复印件：</w:t>
      </w:r>
    </w:p>
    <w:p>
      <w:pPr>
        <w:widowControl/>
        <w:snapToGrid w:val="0"/>
        <w:spacing w:line="360" w:lineRule="auto"/>
        <w:ind w:left="517"/>
        <w:jc w:val="center"/>
        <w:rPr>
          <w:rFonts w:ascii="宋体" w:hAnsi="宋体"/>
          <w:b/>
        </w:rPr>
      </w:pPr>
      <w:r>
        <w:rPr>
          <w:rFonts w:hint="eastAsia" w:ascii="宋体" w:hAnsi="宋体"/>
          <w:b/>
          <w:lang w:bidi="ar"/>
        </w:rPr>
        <w:t>1.投标保证金的汇款凭证；</w:t>
      </w:r>
    </w:p>
    <w:p>
      <w:pPr>
        <w:widowControl/>
        <w:snapToGrid w:val="0"/>
        <w:spacing w:line="360" w:lineRule="auto"/>
        <w:ind w:left="517"/>
        <w:jc w:val="center"/>
        <w:rPr>
          <w:rFonts w:ascii="宋体" w:hAnsi="宋体"/>
          <w:b/>
        </w:rPr>
      </w:pPr>
      <w:r>
        <w:rPr>
          <w:rFonts w:hint="eastAsia" w:ascii="宋体" w:hAnsi="宋体"/>
          <w:b/>
          <w:lang w:bidi="ar"/>
        </w:rPr>
        <w:t>2.投标人基本账户开户许可证（或基本存款账户信息证明）。</w:t>
      </w:r>
    </w:p>
    <w:p>
      <w:pPr>
        <w:rPr>
          <w:rFonts w:ascii="宋体" w:hAnsi="宋体" w:cs="宋体"/>
          <w:b/>
          <w:kern w:val="0"/>
          <w:sz w:val="32"/>
          <w:szCs w:val="32"/>
          <w:lang w:bidi="ar"/>
        </w:rPr>
        <w:sectPr>
          <w:footnotePr>
            <w:numFmt w:val="decimalEnclosedCircleChinese"/>
            <w:numRestart w:val="eachPage"/>
          </w:footnotePr>
          <w:pgSz w:w="11915" w:h="16840"/>
          <w:pgMar w:top="1702" w:right="1499" w:bottom="1418" w:left="1588" w:header="720" w:footer="720" w:gutter="0"/>
          <w:cols w:space="720" w:num="1"/>
          <w:docGrid w:linePitch="312" w:charSpace="0"/>
        </w:sectPr>
      </w:pPr>
    </w:p>
    <w:p>
      <w:pPr>
        <w:pStyle w:val="5"/>
        <w:jc w:val="center"/>
        <w:rPr>
          <w:rFonts w:ascii="宋体" w:hAnsi="宋体" w:cs="宋体"/>
          <w:color w:val="auto"/>
          <w:sz w:val="28"/>
        </w:rPr>
      </w:pPr>
      <w:r>
        <w:rPr>
          <w:rFonts w:hint="eastAsia" w:ascii="宋体" w:hAnsi="宋体" w:cs="宋体"/>
          <w:color w:val="auto"/>
          <w:sz w:val="28"/>
        </w:rPr>
        <w:t>四、</w:t>
      </w:r>
      <w:bookmarkStart w:id="360" w:name="_Toc266027515"/>
      <w:bookmarkStart w:id="361" w:name="_Toc390183850"/>
      <w:bookmarkStart w:id="362" w:name="_Toc387305411"/>
      <w:r>
        <w:rPr>
          <w:rFonts w:hint="eastAsia" w:ascii="宋体" w:hAnsi="宋体" w:cs="宋体"/>
          <w:color w:val="auto"/>
          <w:sz w:val="28"/>
        </w:rPr>
        <w:t>资格审查资料</w:t>
      </w:r>
      <w:bookmarkEnd w:id="356"/>
      <w:bookmarkEnd w:id="357"/>
      <w:bookmarkEnd w:id="358"/>
    </w:p>
    <w:p>
      <w:pPr>
        <w:pStyle w:val="133"/>
        <w:jc w:val="center"/>
        <w:rPr>
          <w:b/>
          <w:bCs/>
          <w:color w:val="auto"/>
          <w:sz w:val="28"/>
          <w:szCs w:val="28"/>
        </w:rPr>
      </w:pPr>
      <w:bookmarkStart w:id="363" w:name="_Toc2498"/>
      <w:r>
        <w:rPr>
          <w:rFonts w:hint="eastAsia"/>
          <w:color w:val="auto"/>
          <w:sz w:val="28"/>
        </w:rPr>
        <w:t>（一）</w:t>
      </w:r>
      <w:bookmarkEnd w:id="351"/>
      <w:bookmarkEnd w:id="352"/>
      <w:bookmarkEnd w:id="353"/>
      <w:bookmarkEnd w:id="354"/>
      <w:bookmarkEnd w:id="355"/>
      <w:bookmarkEnd w:id="360"/>
      <w:bookmarkEnd w:id="361"/>
      <w:bookmarkEnd w:id="362"/>
      <w:bookmarkStart w:id="364" w:name="_Toc387305408"/>
      <w:bookmarkStart w:id="365" w:name="_Toc266027508"/>
      <w:bookmarkStart w:id="366" w:name="_Toc310321650"/>
      <w:bookmarkStart w:id="367" w:name="_Toc224103496"/>
      <w:r>
        <w:rPr>
          <w:rFonts w:hint="eastAsia"/>
          <w:b/>
          <w:bCs/>
          <w:color w:val="auto"/>
          <w:sz w:val="28"/>
          <w:szCs w:val="28"/>
        </w:rPr>
        <w:t>投标人基本情况表</w:t>
      </w:r>
      <w:bookmarkEnd w:id="363"/>
    </w:p>
    <w:tbl>
      <w:tblPr>
        <w:tblStyle w:val="41"/>
        <w:tblW w:w="8940" w:type="dxa"/>
        <w:tblInd w:w="2" w:type="dxa"/>
        <w:tblLayout w:type="fixed"/>
        <w:tblCellMar>
          <w:top w:w="0" w:type="dxa"/>
          <w:left w:w="108" w:type="dxa"/>
          <w:bottom w:w="0" w:type="dxa"/>
          <w:right w:w="108" w:type="dxa"/>
        </w:tblCellMar>
      </w:tblPr>
      <w:tblGrid>
        <w:gridCol w:w="2026"/>
        <w:gridCol w:w="1245"/>
        <w:gridCol w:w="1427"/>
        <w:gridCol w:w="483"/>
        <w:gridCol w:w="803"/>
        <w:gridCol w:w="348"/>
        <w:gridCol w:w="617"/>
        <w:gridCol w:w="965"/>
        <w:gridCol w:w="1026"/>
      </w:tblGrid>
      <w:tr>
        <w:tblPrEx>
          <w:tblCellMar>
            <w:top w:w="0" w:type="dxa"/>
            <w:left w:w="108" w:type="dxa"/>
            <w:bottom w:w="0" w:type="dxa"/>
            <w:right w:w="108" w:type="dxa"/>
          </w:tblCellMar>
        </w:tblPrEx>
        <w:trPr>
          <w:trHeight w:val="553" w:hRule="atLeast"/>
        </w:trPr>
        <w:tc>
          <w:tcPr>
            <w:tcW w:w="2026" w:type="dxa"/>
            <w:tcBorders>
              <w:top w:val="single" w:color="000000" w:sz="4" w:space="0"/>
              <w:left w:val="single" w:color="000000" w:sz="4" w:space="0"/>
              <w:bottom w:val="single" w:color="000000" w:sz="4" w:space="0"/>
              <w:right w:val="single" w:color="000000" w:sz="4" w:space="0"/>
            </w:tcBorders>
            <w:vAlign w:val="center"/>
          </w:tcPr>
          <w:p>
            <w:pPr>
              <w:jc w:val="center"/>
              <w:outlineLvl w:val="2"/>
              <w:rPr>
                <w:rFonts w:ascii="宋体" w:hAnsi="宋体" w:cs="宋体"/>
              </w:rPr>
            </w:pPr>
            <w:r>
              <w:rPr>
                <w:rFonts w:hint="eastAsia" w:ascii="宋体" w:hAnsi="宋体" w:cs="宋体"/>
              </w:rPr>
              <w:t>投标人名称</w:t>
            </w:r>
          </w:p>
        </w:tc>
        <w:tc>
          <w:tcPr>
            <w:tcW w:w="6914" w:type="dxa"/>
            <w:gridSpan w:val="8"/>
            <w:tcBorders>
              <w:top w:val="single" w:color="000000" w:sz="4" w:space="0"/>
              <w:left w:val="single" w:color="000000" w:sz="4" w:space="0"/>
              <w:bottom w:val="single" w:color="000000" w:sz="4" w:space="0"/>
              <w:right w:val="single" w:color="000000" w:sz="4" w:space="0"/>
            </w:tcBorders>
          </w:tcPr>
          <w:p>
            <w:pPr>
              <w:jc w:val="center"/>
              <w:outlineLvl w:val="2"/>
              <w:rPr>
                <w:rFonts w:ascii="宋体" w:hAnsi="宋体" w:cs="宋体"/>
              </w:rPr>
            </w:pPr>
          </w:p>
        </w:tc>
      </w:tr>
      <w:tr>
        <w:tblPrEx>
          <w:tblCellMar>
            <w:top w:w="0" w:type="dxa"/>
            <w:left w:w="108" w:type="dxa"/>
            <w:bottom w:w="0" w:type="dxa"/>
            <w:right w:w="108" w:type="dxa"/>
          </w:tblCellMar>
        </w:tblPrEx>
        <w:trPr>
          <w:trHeight w:val="553" w:hRule="atLeast"/>
        </w:trPr>
        <w:tc>
          <w:tcPr>
            <w:tcW w:w="2026" w:type="dxa"/>
            <w:tcBorders>
              <w:top w:val="single" w:color="000000" w:sz="4" w:space="0"/>
              <w:left w:val="single" w:color="000000" w:sz="4" w:space="0"/>
              <w:bottom w:val="single" w:color="000000" w:sz="4" w:space="0"/>
              <w:right w:val="single" w:color="000000" w:sz="4" w:space="0"/>
            </w:tcBorders>
            <w:vAlign w:val="center"/>
          </w:tcPr>
          <w:p>
            <w:pPr>
              <w:jc w:val="center"/>
              <w:outlineLvl w:val="2"/>
              <w:rPr>
                <w:rFonts w:ascii="宋体" w:hAnsi="宋体" w:cs="宋体"/>
              </w:rPr>
            </w:pPr>
            <w:r>
              <w:rPr>
                <w:rFonts w:hint="eastAsia" w:ascii="宋体" w:hAnsi="宋体" w:cs="宋体"/>
              </w:rPr>
              <w:t>注册地址</w:t>
            </w:r>
          </w:p>
        </w:tc>
        <w:tc>
          <w:tcPr>
            <w:tcW w:w="3155" w:type="dxa"/>
            <w:gridSpan w:val="3"/>
            <w:tcBorders>
              <w:top w:val="single" w:color="000000" w:sz="4" w:space="0"/>
              <w:left w:val="single" w:color="000000" w:sz="4" w:space="0"/>
              <w:bottom w:val="single" w:color="000000" w:sz="4" w:space="0"/>
              <w:right w:val="single" w:color="000000" w:sz="4" w:space="0"/>
            </w:tcBorders>
          </w:tcPr>
          <w:p>
            <w:pPr>
              <w:jc w:val="center"/>
              <w:outlineLvl w:val="2"/>
              <w:rPr>
                <w:rFonts w:ascii="宋体" w:hAnsi="宋体" w:cs="宋体"/>
              </w:rPr>
            </w:pPr>
          </w:p>
        </w:tc>
        <w:tc>
          <w:tcPr>
            <w:tcW w:w="1151" w:type="dxa"/>
            <w:gridSpan w:val="2"/>
            <w:tcBorders>
              <w:top w:val="single" w:color="000000" w:sz="4" w:space="0"/>
              <w:left w:val="single" w:color="000000" w:sz="4" w:space="0"/>
              <w:bottom w:val="single" w:color="000000" w:sz="4" w:space="0"/>
              <w:right w:val="single" w:color="000000" w:sz="4" w:space="0"/>
            </w:tcBorders>
            <w:vAlign w:val="center"/>
          </w:tcPr>
          <w:p>
            <w:pPr>
              <w:jc w:val="center"/>
              <w:outlineLvl w:val="2"/>
              <w:rPr>
                <w:rFonts w:ascii="宋体" w:hAnsi="宋体" w:cs="宋体"/>
              </w:rPr>
            </w:pPr>
            <w:r>
              <w:rPr>
                <w:rFonts w:hint="eastAsia" w:ascii="宋体" w:hAnsi="宋体" w:cs="宋体"/>
              </w:rPr>
              <w:t>邮政编码</w:t>
            </w:r>
          </w:p>
        </w:tc>
        <w:tc>
          <w:tcPr>
            <w:tcW w:w="2608" w:type="dxa"/>
            <w:gridSpan w:val="3"/>
            <w:tcBorders>
              <w:top w:val="single" w:color="000000" w:sz="4" w:space="0"/>
              <w:left w:val="single" w:color="000000" w:sz="4" w:space="0"/>
              <w:bottom w:val="single" w:color="000000" w:sz="4" w:space="0"/>
              <w:right w:val="single" w:color="000000" w:sz="4" w:space="0"/>
            </w:tcBorders>
            <w:vAlign w:val="center"/>
          </w:tcPr>
          <w:p>
            <w:pPr>
              <w:jc w:val="center"/>
              <w:outlineLvl w:val="2"/>
              <w:rPr>
                <w:rFonts w:ascii="宋体" w:hAnsi="宋体" w:cs="宋体"/>
              </w:rPr>
            </w:pPr>
          </w:p>
        </w:tc>
      </w:tr>
      <w:tr>
        <w:tblPrEx>
          <w:tblCellMar>
            <w:top w:w="0" w:type="dxa"/>
            <w:left w:w="108" w:type="dxa"/>
            <w:bottom w:w="0" w:type="dxa"/>
            <w:right w:w="108" w:type="dxa"/>
          </w:tblCellMar>
        </w:tblPrEx>
        <w:trPr>
          <w:trHeight w:val="553" w:hRule="atLeast"/>
        </w:trPr>
        <w:tc>
          <w:tcPr>
            <w:tcW w:w="2026" w:type="dxa"/>
            <w:vMerge w:val="restart"/>
            <w:tcBorders>
              <w:top w:val="single" w:color="000000" w:sz="4" w:space="0"/>
              <w:left w:val="single" w:color="000000" w:sz="4" w:space="0"/>
              <w:bottom w:val="single" w:color="000000" w:sz="4" w:space="0"/>
              <w:right w:val="single" w:color="000000" w:sz="4" w:space="0"/>
            </w:tcBorders>
            <w:vAlign w:val="center"/>
          </w:tcPr>
          <w:p>
            <w:pPr>
              <w:jc w:val="center"/>
              <w:outlineLvl w:val="2"/>
              <w:rPr>
                <w:rFonts w:ascii="宋体" w:hAnsi="宋体" w:cs="宋体"/>
              </w:rPr>
            </w:pPr>
            <w:r>
              <w:rPr>
                <w:rFonts w:hint="eastAsia" w:ascii="宋体" w:hAnsi="宋体" w:cs="宋体"/>
              </w:rPr>
              <w:t>联系方式</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outlineLvl w:val="2"/>
              <w:rPr>
                <w:rFonts w:ascii="宋体" w:hAnsi="宋体" w:cs="宋体"/>
              </w:rPr>
            </w:pPr>
            <w:r>
              <w:rPr>
                <w:rFonts w:hint="eastAsia" w:ascii="宋体" w:hAnsi="宋体" w:cs="宋体"/>
              </w:rPr>
              <w:t>联系人</w:t>
            </w:r>
          </w:p>
        </w:tc>
        <w:tc>
          <w:tcPr>
            <w:tcW w:w="1910" w:type="dxa"/>
            <w:gridSpan w:val="2"/>
            <w:tcBorders>
              <w:top w:val="single" w:color="000000" w:sz="4" w:space="0"/>
              <w:left w:val="single" w:color="000000" w:sz="4" w:space="0"/>
              <w:bottom w:val="single" w:color="000000" w:sz="4" w:space="0"/>
              <w:right w:val="single" w:color="000000" w:sz="4" w:space="0"/>
            </w:tcBorders>
          </w:tcPr>
          <w:p>
            <w:pPr>
              <w:jc w:val="center"/>
              <w:outlineLvl w:val="2"/>
              <w:rPr>
                <w:rFonts w:ascii="宋体" w:hAnsi="宋体" w:cs="宋体"/>
              </w:rPr>
            </w:pPr>
          </w:p>
        </w:tc>
        <w:tc>
          <w:tcPr>
            <w:tcW w:w="1151" w:type="dxa"/>
            <w:gridSpan w:val="2"/>
            <w:tcBorders>
              <w:top w:val="single" w:color="000000" w:sz="4" w:space="0"/>
              <w:left w:val="single" w:color="000000" w:sz="4" w:space="0"/>
              <w:bottom w:val="single" w:color="000000" w:sz="4" w:space="0"/>
              <w:right w:val="single" w:color="000000" w:sz="4" w:space="0"/>
            </w:tcBorders>
            <w:vAlign w:val="center"/>
          </w:tcPr>
          <w:p>
            <w:pPr>
              <w:jc w:val="center"/>
              <w:outlineLvl w:val="2"/>
              <w:rPr>
                <w:rFonts w:ascii="宋体" w:hAnsi="宋体" w:cs="宋体"/>
              </w:rPr>
            </w:pPr>
            <w:r>
              <w:rPr>
                <w:rFonts w:hint="eastAsia" w:ascii="宋体" w:hAnsi="宋体" w:cs="宋体"/>
              </w:rPr>
              <w:t>电    话</w:t>
            </w:r>
          </w:p>
        </w:tc>
        <w:tc>
          <w:tcPr>
            <w:tcW w:w="2608" w:type="dxa"/>
            <w:gridSpan w:val="3"/>
            <w:tcBorders>
              <w:top w:val="single" w:color="000000" w:sz="4" w:space="0"/>
              <w:left w:val="single" w:color="000000" w:sz="4" w:space="0"/>
              <w:bottom w:val="single" w:color="000000" w:sz="4" w:space="0"/>
              <w:right w:val="single" w:color="000000" w:sz="4" w:space="0"/>
            </w:tcBorders>
            <w:vAlign w:val="center"/>
          </w:tcPr>
          <w:p>
            <w:pPr>
              <w:jc w:val="center"/>
              <w:outlineLvl w:val="2"/>
              <w:rPr>
                <w:rFonts w:ascii="宋体" w:hAnsi="宋体" w:cs="宋体"/>
              </w:rPr>
            </w:pPr>
          </w:p>
        </w:tc>
      </w:tr>
      <w:tr>
        <w:tblPrEx>
          <w:tblCellMar>
            <w:top w:w="0" w:type="dxa"/>
            <w:left w:w="108" w:type="dxa"/>
            <w:bottom w:w="0" w:type="dxa"/>
            <w:right w:w="108" w:type="dxa"/>
          </w:tblCellMar>
        </w:tblPrEx>
        <w:trPr>
          <w:trHeight w:val="571" w:hRule="atLeast"/>
        </w:trPr>
        <w:tc>
          <w:tcPr>
            <w:tcW w:w="202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rPr>
            </w:pP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outlineLvl w:val="2"/>
              <w:rPr>
                <w:rFonts w:ascii="宋体" w:hAnsi="宋体" w:cs="宋体"/>
              </w:rPr>
            </w:pPr>
            <w:r>
              <w:rPr>
                <w:rFonts w:hint="eastAsia" w:ascii="宋体" w:hAnsi="宋体" w:cs="宋体"/>
              </w:rPr>
              <w:t>传   真</w:t>
            </w:r>
          </w:p>
        </w:tc>
        <w:tc>
          <w:tcPr>
            <w:tcW w:w="1910" w:type="dxa"/>
            <w:gridSpan w:val="2"/>
            <w:tcBorders>
              <w:top w:val="single" w:color="000000" w:sz="4" w:space="0"/>
              <w:left w:val="single" w:color="000000" w:sz="4" w:space="0"/>
              <w:bottom w:val="single" w:color="000000" w:sz="4" w:space="0"/>
              <w:right w:val="single" w:color="000000" w:sz="4" w:space="0"/>
            </w:tcBorders>
          </w:tcPr>
          <w:p>
            <w:pPr>
              <w:jc w:val="center"/>
              <w:outlineLvl w:val="2"/>
              <w:rPr>
                <w:rFonts w:ascii="宋体" w:hAnsi="宋体" w:cs="宋体"/>
              </w:rPr>
            </w:pPr>
          </w:p>
        </w:tc>
        <w:tc>
          <w:tcPr>
            <w:tcW w:w="1151" w:type="dxa"/>
            <w:gridSpan w:val="2"/>
            <w:tcBorders>
              <w:top w:val="single" w:color="000000" w:sz="4" w:space="0"/>
              <w:left w:val="single" w:color="000000" w:sz="4" w:space="0"/>
              <w:bottom w:val="single" w:color="000000" w:sz="4" w:space="0"/>
              <w:right w:val="single" w:color="000000" w:sz="4" w:space="0"/>
            </w:tcBorders>
            <w:vAlign w:val="center"/>
          </w:tcPr>
          <w:p>
            <w:pPr>
              <w:jc w:val="center"/>
              <w:outlineLvl w:val="2"/>
              <w:rPr>
                <w:rFonts w:ascii="宋体" w:hAnsi="宋体" w:cs="宋体"/>
              </w:rPr>
            </w:pPr>
            <w:r>
              <w:rPr>
                <w:rFonts w:hint="eastAsia" w:ascii="宋体" w:hAnsi="宋体" w:cs="宋体"/>
              </w:rPr>
              <w:t>电子邮件</w:t>
            </w:r>
          </w:p>
        </w:tc>
        <w:tc>
          <w:tcPr>
            <w:tcW w:w="2608" w:type="dxa"/>
            <w:gridSpan w:val="3"/>
            <w:tcBorders>
              <w:top w:val="single" w:color="000000" w:sz="4" w:space="0"/>
              <w:left w:val="single" w:color="000000" w:sz="4" w:space="0"/>
              <w:bottom w:val="single" w:color="000000" w:sz="4" w:space="0"/>
              <w:right w:val="single" w:color="000000" w:sz="4" w:space="0"/>
            </w:tcBorders>
            <w:vAlign w:val="center"/>
          </w:tcPr>
          <w:p>
            <w:pPr>
              <w:jc w:val="center"/>
              <w:outlineLvl w:val="2"/>
              <w:rPr>
                <w:rFonts w:ascii="宋体" w:hAnsi="宋体" w:cs="宋体"/>
              </w:rPr>
            </w:pPr>
          </w:p>
        </w:tc>
      </w:tr>
      <w:tr>
        <w:tblPrEx>
          <w:tblCellMar>
            <w:top w:w="0" w:type="dxa"/>
            <w:left w:w="108" w:type="dxa"/>
            <w:bottom w:w="0" w:type="dxa"/>
            <w:right w:w="108" w:type="dxa"/>
          </w:tblCellMar>
        </w:tblPrEx>
        <w:trPr>
          <w:trHeight w:val="553" w:hRule="atLeast"/>
        </w:trPr>
        <w:tc>
          <w:tcPr>
            <w:tcW w:w="2026" w:type="dxa"/>
            <w:tcBorders>
              <w:top w:val="single" w:color="000000" w:sz="4" w:space="0"/>
              <w:left w:val="single" w:color="000000" w:sz="4" w:space="0"/>
              <w:bottom w:val="single" w:color="000000" w:sz="4" w:space="0"/>
              <w:right w:val="single" w:color="000000" w:sz="4" w:space="0"/>
            </w:tcBorders>
            <w:vAlign w:val="center"/>
          </w:tcPr>
          <w:p>
            <w:pPr>
              <w:jc w:val="center"/>
              <w:outlineLvl w:val="2"/>
              <w:rPr>
                <w:rFonts w:ascii="宋体" w:hAnsi="宋体" w:cs="宋体"/>
              </w:rPr>
            </w:pPr>
            <w:r>
              <w:rPr>
                <w:rFonts w:hint="eastAsia" w:ascii="宋体" w:hAnsi="宋体" w:cs="宋体"/>
              </w:rPr>
              <w:t>法定代表人</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outlineLvl w:val="2"/>
              <w:rPr>
                <w:rFonts w:ascii="宋体" w:hAnsi="宋体" w:cs="宋体"/>
              </w:rPr>
            </w:pPr>
            <w:r>
              <w:rPr>
                <w:rFonts w:hint="eastAsia" w:ascii="宋体" w:hAnsi="宋体" w:cs="宋体"/>
              </w:rPr>
              <w:t>姓   名</w:t>
            </w:r>
          </w:p>
        </w:tc>
        <w:tc>
          <w:tcPr>
            <w:tcW w:w="1427" w:type="dxa"/>
            <w:tcBorders>
              <w:top w:val="single" w:color="000000" w:sz="4" w:space="0"/>
              <w:left w:val="single" w:color="000000" w:sz="4" w:space="0"/>
              <w:bottom w:val="single" w:color="000000" w:sz="4" w:space="0"/>
              <w:right w:val="single" w:color="000000" w:sz="4" w:space="0"/>
            </w:tcBorders>
          </w:tcPr>
          <w:p>
            <w:pPr>
              <w:jc w:val="center"/>
              <w:outlineLvl w:val="2"/>
              <w:rPr>
                <w:rFonts w:ascii="宋体" w:hAnsi="宋体" w:cs="宋体"/>
              </w:rPr>
            </w:pPr>
          </w:p>
        </w:tc>
        <w:tc>
          <w:tcPr>
            <w:tcW w:w="1286" w:type="dxa"/>
            <w:gridSpan w:val="2"/>
            <w:tcBorders>
              <w:top w:val="single" w:color="000000" w:sz="4" w:space="0"/>
              <w:left w:val="single" w:color="000000" w:sz="4" w:space="0"/>
              <w:bottom w:val="single" w:color="000000" w:sz="4" w:space="0"/>
              <w:right w:val="single" w:color="000000" w:sz="4" w:space="0"/>
            </w:tcBorders>
            <w:vAlign w:val="center"/>
          </w:tcPr>
          <w:p>
            <w:pPr>
              <w:jc w:val="center"/>
              <w:outlineLvl w:val="2"/>
              <w:rPr>
                <w:rFonts w:ascii="宋体" w:hAnsi="宋体" w:cs="宋体"/>
              </w:rPr>
            </w:pPr>
            <w:r>
              <w:rPr>
                <w:rFonts w:hint="eastAsia" w:ascii="宋体" w:hAnsi="宋体" w:cs="宋体"/>
              </w:rPr>
              <w:t>技术职称</w:t>
            </w:r>
          </w:p>
        </w:tc>
        <w:tc>
          <w:tcPr>
            <w:tcW w:w="965" w:type="dxa"/>
            <w:gridSpan w:val="2"/>
            <w:tcBorders>
              <w:top w:val="single" w:color="000000" w:sz="4" w:space="0"/>
              <w:left w:val="single" w:color="000000" w:sz="4" w:space="0"/>
              <w:bottom w:val="single" w:color="000000" w:sz="4" w:space="0"/>
              <w:right w:val="single" w:color="000000" w:sz="4" w:space="0"/>
            </w:tcBorders>
            <w:vAlign w:val="center"/>
          </w:tcPr>
          <w:p>
            <w:pPr>
              <w:jc w:val="center"/>
              <w:outlineLvl w:val="2"/>
              <w:rPr>
                <w:rFonts w:ascii="宋体" w:hAnsi="宋体" w:cs="宋体"/>
              </w:rPr>
            </w:pPr>
          </w:p>
        </w:tc>
        <w:tc>
          <w:tcPr>
            <w:tcW w:w="965" w:type="dxa"/>
            <w:tcBorders>
              <w:top w:val="single" w:color="000000" w:sz="4" w:space="0"/>
              <w:left w:val="single" w:color="000000" w:sz="4" w:space="0"/>
              <w:bottom w:val="single" w:color="000000" w:sz="4" w:space="0"/>
              <w:right w:val="single" w:color="000000" w:sz="4" w:space="0"/>
            </w:tcBorders>
            <w:vAlign w:val="center"/>
          </w:tcPr>
          <w:p>
            <w:pPr>
              <w:jc w:val="center"/>
              <w:outlineLvl w:val="2"/>
              <w:rPr>
                <w:rFonts w:ascii="宋体" w:hAnsi="宋体" w:cs="宋体"/>
              </w:rPr>
            </w:pPr>
            <w:r>
              <w:rPr>
                <w:rFonts w:hint="eastAsia" w:ascii="宋体" w:hAnsi="宋体" w:cs="宋体"/>
              </w:rPr>
              <w:t>电话</w:t>
            </w:r>
          </w:p>
        </w:tc>
        <w:tc>
          <w:tcPr>
            <w:tcW w:w="1026" w:type="dxa"/>
            <w:tcBorders>
              <w:top w:val="single" w:color="000000" w:sz="4" w:space="0"/>
              <w:left w:val="single" w:color="000000" w:sz="4" w:space="0"/>
              <w:bottom w:val="single" w:color="000000" w:sz="4" w:space="0"/>
              <w:right w:val="single" w:color="000000" w:sz="4" w:space="0"/>
            </w:tcBorders>
          </w:tcPr>
          <w:p>
            <w:pPr>
              <w:jc w:val="center"/>
              <w:outlineLvl w:val="2"/>
              <w:rPr>
                <w:rFonts w:ascii="宋体" w:hAnsi="宋体" w:cs="宋体"/>
              </w:rPr>
            </w:pPr>
          </w:p>
        </w:tc>
      </w:tr>
      <w:tr>
        <w:tblPrEx>
          <w:tblCellMar>
            <w:top w:w="0" w:type="dxa"/>
            <w:left w:w="108" w:type="dxa"/>
            <w:bottom w:w="0" w:type="dxa"/>
            <w:right w:w="108" w:type="dxa"/>
          </w:tblCellMar>
        </w:tblPrEx>
        <w:trPr>
          <w:trHeight w:val="553" w:hRule="atLeast"/>
        </w:trPr>
        <w:tc>
          <w:tcPr>
            <w:tcW w:w="2026" w:type="dxa"/>
            <w:tcBorders>
              <w:top w:val="single" w:color="000000" w:sz="4" w:space="0"/>
              <w:left w:val="single" w:color="000000" w:sz="4" w:space="0"/>
              <w:bottom w:val="single" w:color="000000" w:sz="4" w:space="0"/>
              <w:right w:val="single" w:color="000000" w:sz="4" w:space="0"/>
            </w:tcBorders>
            <w:vAlign w:val="center"/>
          </w:tcPr>
          <w:p>
            <w:pPr>
              <w:jc w:val="center"/>
              <w:outlineLvl w:val="2"/>
              <w:rPr>
                <w:rFonts w:ascii="宋体" w:hAnsi="宋体" w:cs="宋体"/>
              </w:rPr>
            </w:pPr>
            <w:r>
              <w:rPr>
                <w:rFonts w:hint="eastAsia" w:ascii="宋体" w:hAnsi="宋体" w:cs="宋体"/>
              </w:rPr>
              <w:t>技术负责人</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outlineLvl w:val="2"/>
              <w:rPr>
                <w:rFonts w:ascii="宋体" w:hAnsi="宋体" w:cs="宋体"/>
              </w:rPr>
            </w:pPr>
            <w:r>
              <w:rPr>
                <w:rFonts w:hint="eastAsia" w:ascii="宋体" w:hAnsi="宋体" w:cs="宋体"/>
              </w:rPr>
              <w:t>姓   名</w:t>
            </w:r>
          </w:p>
        </w:tc>
        <w:tc>
          <w:tcPr>
            <w:tcW w:w="1427" w:type="dxa"/>
            <w:tcBorders>
              <w:top w:val="single" w:color="000000" w:sz="4" w:space="0"/>
              <w:left w:val="single" w:color="000000" w:sz="4" w:space="0"/>
              <w:bottom w:val="single" w:color="000000" w:sz="4" w:space="0"/>
              <w:right w:val="single" w:color="000000" w:sz="4" w:space="0"/>
            </w:tcBorders>
          </w:tcPr>
          <w:p>
            <w:pPr>
              <w:jc w:val="center"/>
              <w:outlineLvl w:val="2"/>
              <w:rPr>
                <w:rFonts w:ascii="宋体" w:hAnsi="宋体" w:cs="宋体"/>
              </w:rPr>
            </w:pPr>
          </w:p>
        </w:tc>
        <w:tc>
          <w:tcPr>
            <w:tcW w:w="1286" w:type="dxa"/>
            <w:gridSpan w:val="2"/>
            <w:tcBorders>
              <w:top w:val="single" w:color="000000" w:sz="4" w:space="0"/>
              <w:left w:val="single" w:color="000000" w:sz="4" w:space="0"/>
              <w:bottom w:val="single" w:color="000000" w:sz="4" w:space="0"/>
              <w:right w:val="single" w:color="000000" w:sz="4" w:space="0"/>
            </w:tcBorders>
            <w:vAlign w:val="center"/>
          </w:tcPr>
          <w:p>
            <w:pPr>
              <w:jc w:val="center"/>
              <w:outlineLvl w:val="2"/>
              <w:rPr>
                <w:rFonts w:ascii="宋体" w:hAnsi="宋体" w:cs="宋体"/>
              </w:rPr>
            </w:pPr>
            <w:r>
              <w:rPr>
                <w:rFonts w:hint="eastAsia" w:ascii="宋体" w:hAnsi="宋体" w:cs="宋体"/>
              </w:rPr>
              <w:t>技术职称</w:t>
            </w:r>
          </w:p>
        </w:tc>
        <w:tc>
          <w:tcPr>
            <w:tcW w:w="965" w:type="dxa"/>
            <w:gridSpan w:val="2"/>
            <w:tcBorders>
              <w:top w:val="single" w:color="000000" w:sz="4" w:space="0"/>
              <w:left w:val="single" w:color="000000" w:sz="4" w:space="0"/>
              <w:bottom w:val="single" w:color="000000" w:sz="4" w:space="0"/>
              <w:right w:val="single" w:color="000000" w:sz="4" w:space="0"/>
            </w:tcBorders>
            <w:vAlign w:val="center"/>
          </w:tcPr>
          <w:p>
            <w:pPr>
              <w:jc w:val="center"/>
              <w:outlineLvl w:val="2"/>
              <w:rPr>
                <w:rFonts w:ascii="宋体" w:hAnsi="宋体" w:cs="宋体"/>
              </w:rPr>
            </w:pPr>
          </w:p>
        </w:tc>
        <w:tc>
          <w:tcPr>
            <w:tcW w:w="965" w:type="dxa"/>
            <w:tcBorders>
              <w:top w:val="single" w:color="000000" w:sz="4" w:space="0"/>
              <w:left w:val="single" w:color="000000" w:sz="4" w:space="0"/>
              <w:bottom w:val="single" w:color="000000" w:sz="4" w:space="0"/>
              <w:right w:val="single" w:color="000000" w:sz="4" w:space="0"/>
            </w:tcBorders>
            <w:vAlign w:val="center"/>
          </w:tcPr>
          <w:p>
            <w:pPr>
              <w:jc w:val="center"/>
              <w:outlineLvl w:val="2"/>
              <w:rPr>
                <w:rFonts w:ascii="宋体" w:hAnsi="宋体" w:cs="宋体"/>
              </w:rPr>
            </w:pPr>
            <w:r>
              <w:rPr>
                <w:rFonts w:hint="eastAsia" w:ascii="宋体" w:hAnsi="宋体" w:cs="宋体"/>
              </w:rPr>
              <w:t>电话</w:t>
            </w:r>
          </w:p>
        </w:tc>
        <w:tc>
          <w:tcPr>
            <w:tcW w:w="1026" w:type="dxa"/>
            <w:tcBorders>
              <w:top w:val="single" w:color="000000" w:sz="4" w:space="0"/>
              <w:left w:val="single" w:color="000000" w:sz="4" w:space="0"/>
              <w:bottom w:val="single" w:color="000000" w:sz="4" w:space="0"/>
              <w:right w:val="single" w:color="000000" w:sz="4" w:space="0"/>
            </w:tcBorders>
          </w:tcPr>
          <w:p>
            <w:pPr>
              <w:jc w:val="center"/>
              <w:outlineLvl w:val="2"/>
              <w:rPr>
                <w:rFonts w:ascii="宋体" w:hAnsi="宋体" w:cs="宋体"/>
              </w:rPr>
            </w:pPr>
          </w:p>
        </w:tc>
      </w:tr>
      <w:tr>
        <w:tblPrEx>
          <w:tblCellMar>
            <w:top w:w="0" w:type="dxa"/>
            <w:left w:w="108" w:type="dxa"/>
            <w:bottom w:w="0" w:type="dxa"/>
            <w:right w:w="108" w:type="dxa"/>
          </w:tblCellMar>
        </w:tblPrEx>
        <w:trPr>
          <w:trHeight w:val="571" w:hRule="atLeast"/>
        </w:trPr>
        <w:tc>
          <w:tcPr>
            <w:tcW w:w="2026" w:type="dxa"/>
            <w:tcBorders>
              <w:top w:val="single" w:color="000000" w:sz="4" w:space="0"/>
              <w:left w:val="single" w:color="000000" w:sz="4" w:space="0"/>
              <w:bottom w:val="single" w:color="000000" w:sz="4" w:space="0"/>
              <w:right w:val="single" w:color="000000" w:sz="4" w:space="0"/>
            </w:tcBorders>
            <w:vAlign w:val="center"/>
          </w:tcPr>
          <w:p>
            <w:pPr>
              <w:jc w:val="center"/>
              <w:outlineLvl w:val="2"/>
              <w:rPr>
                <w:rFonts w:ascii="宋体" w:hAnsi="宋体" w:cs="宋体"/>
              </w:rPr>
            </w:pPr>
            <w:r>
              <w:rPr>
                <w:rFonts w:hint="eastAsia" w:ascii="宋体" w:hAnsi="宋体" w:cs="宋体"/>
              </w:rPr>
              <w:t>营业执照号</w:t>
            </w:r>
          </w:p>
        </w:tc>
        <w:tc>
          <w:tcPr>
            <w:tcW w:w="3155" w:type="dxa"/>
            <w:gridSpan w:val="3"/>
            <w:tcBorders>
              <w:top w:val="single" w:color="000000" w:sz="4" w:space="0"/>
              <w:left w:val="single" w:color="000000" w:sz="4" w:space="0"/>
              <w:bottom w:val="single" w:color="000000" w:sz="4" w:space="0"/>
              <w:right w:val="single" w:color="000000" w:sz="4" w:space="0"/>
            </w:tcBorders>
          </w:tcPr>
          <w:p>
            <w:pPr>
              <w:jc w:val="center"/>
              <w:outlineLvl w:val="2"/>
              <w:rPr>
                <w:rFonts w:ascii="宋体" w:hAnsi="宋体" w:cs="宋体"/>
              </w:rPr>
            </w:pPr>
          </w:p>
        </w:tc>
        <w:tc>
          <w:tcPr>
            <w:tcW w:w="3759" w:type="dxa"/>
            <w:gridSpan w:val="5"/>
            <w:tcBorders>
              <w:top w:val="single" w:color="000000" w:sz="4" w:space="0"/>
              <w:left w:val="single" w:color="000000" w:sz="4" w:space="0"/>
              <w:bottom w:val="single" w:color="000000" w:sz="4" w:space="0"/>
              <w:right w:val="single" w:color="000000" w:sz="4" w:space="0"/>
            </w:tcBorders>
            <w:vAlign w:val="center"/>
          </w:tcPr>
          <w:p>
            <w:pPr>
              <w:jc w:val="center"/>
              <w:outlineLvl w:val="2"/>
              <w:rPr>
                <w:rFonts w:ascii="宋体" w:hAnsi="宋体" w:cs="宋体"/>
              </w:rPr>
            </w:pPr>
            <w:r>
              <w:rPr>
                <w:rFonts w:hint="eastAsia" w:ascii="宋体" w:hAnsi="宋体" w:cs="宋体"/>
              </w:rPr>
              <w:t>员工总人数：</w:t>
            </w:r>
          </w:p>
        </w:tc>
      </w:tr>
      <w:tr>
        <w:tblPrEx>
          <w:tblCellMar>
            <w:top w:w="0" w:type="dxa"/>
            <w:left w:w="108" w:type="dxa"/>
            <w:bottom w:w="0" w:type="dxa"/>
            <w:right w:w="108" w:type="dxa"/>
          </w:tblCellMar>
        </w:tblPrEx>
        <w:trPr>
          <w:trHeight w:val="553" w:hRule="atLeast"/>
        </w:trPr>
        <w:tc>
          <w:tcPr>
            <w:tcW w:w="2026" w:type="dxa"/>
            <w:tcBorders>
              <w:top w:val="single" w:color="000000" w:sz="4" w:space="0"/>
              <w:left w:val="single" w:color="000000" w:sz="4" w:space="0"/>
              <w:bottom w:val="single" w:color="000000" w:sz="4" w:space="0"/>
              <w:right w:val="single" w:color="000000" w:sz="4" w:space="0"/>
            </w:tcBorders>
            <w:vAlign w:val="center"/>
          </w:tcPr>
          <w:p>
            <w:pPr>
              <w:jc w:val="center"/>
              <w:outlineLvl w:val="2"/>
              <w:rPr>
                <w:rFonts w:ascii="宋体" w:hAnsi="宋体" w:cs="宋体"/>
              </w:rPr>
            </w:pPr>
            <w:r>
              <w:rPr>
                <w:rFonts w:hint="eastAsia" w:ascii="宋体" w:hAnsi="宋体" w:cs="宋体"/>
              </w:rPr>
              <w:t>企业资质等级</w:t>
            </w:r>
          </w:p>
        </w:tc>
        <w:tc>
          <w:tcPr>
            <w:tcW w:w="3155" w:type="dxa"/>
            <w:gridSpan w:val="3"/>
            <w:tcBorders>
              <w:top w:val="single" w:color="000000" w:sz="4" w:space="0"/>
              <w:left w:val="single" w:color="000000" w:sz="4" w:space="0"/>
              <w:bottom w:val="single" w:color="000000" w:sz="4" w:space="0"/>
              <w:right w:val="single" w:color="000000" w:sz="4" w:space="0"/>
            </w:tcBorders>
          </w:tcPr>
          <w:p>
            <w:pPr>
              <w:jc w:val="center"/>
              <w:outlineLvl w:val="2"/>
              <w:rPr>
                <w:rFonts w:ascii="宋体" w:hAnsi="宋体" w:cs="宋体"/>
              </w:rPr>
            </w:pPr>
          </w:p>
        </w:tc>
        <w:tc>
          <w:tcPr>
            <w:tcW w:w="1151" w:type="dxa"/>
            <w:gridSpan w:val="2"/>
            <w:vMerge w:val="restart"/>
            <w:tcBorders>
              <w:top w:val="single" w:color="000000" w:sz="4" w:space="0"/>
              <w:left w:val="single" w:color="000000" w:sz="4" w:space="0"/>
              <w:bottom w:val="single" w:color="000000" w:sz="4" w:space="0"/>
              <w:right w:val="single" w:color="000000" w:sz="4" w:space="0"/>
            </w:tcBorders>
            <w:vAlign w:val="center"/>
          </w:tcPr>
          <w:p>
            <w:pPr>
              <w:jc w:val="center"/>
              <w:outlineLvl w:val="2"/>
              <w:rPr>
                <w:rFonts w:ascii="宋体" w:hAnsi="宋体" w:cs="宋体"/>
              </w:rPr>
            </w:pPr>
            <w:r>
              <w:rPr>
                <w:rFonts w:hint="eastAsia" w:ascii="宋体" w:hAnsi="宋体" w:cs="宋体"/>
              </w:rPr>
              <w:t>其中</w:t>
            </w:r>
          </w:p>
        </w:tc>
        <w:tc>
          <w:tcPr>
            <w:tcW w:w="1582" w:type="dxa"/>
            <w:gridSpan w:val="2"/>
            <w:tcBorders>
              <w:top w:val="single" w:color="000000" w:sz="4" w:space="0"/>
              <w:left w:val="single" w:color="000000" w:sz="4" w:space="0"/>
              <w:bottom w:val="single" w:color="000000" w:sz="4" w:space="0"/>
              <w:right w:val="single" w:color="000000" w:sz="4" w:space="0"/>
            </w:tcBorders>
            <w:vAlign w:val="center"/>
          </w:tcPr>
          <w:p>
            <w:pPr>
              <w:jc w:val="center"/>
              <w:outlineLvl w:val="2"/>
              <w:rPr>
                <w:rFonts w:ascii="宋体" w:hAnsi="宋体" w:cs="宋体"/>
              </w:rPr>
            </w:pPr>
            <w:r>
              <w:rPr>
                <w:rFonts w:hint="eastAsia" w:ascii="宋体" w:hAnsi="宋体" w:cs="宋体"/>
              </w:rPr>
              <w:t>项目经理</w:t>
            </w:r>
          </w:p>
        </w:tc>
        <w:tc>
          <w:tcPr>
            <w:tcW w:w="1026" w:type="dxa"/>
            <w:tcBorders>
              <w:top w:val="single" w:color="000000" w:sz="4" w:space="0"/>
              <w:left w:val="single" w:color="000000" w:sz="4" w:space="0"/>
              <w:bottom w:val="single" w:color="000000" w:sz="4" w:space="0"/>
              <w:right w:val="single" w:color="000000" w:sz="4" w:space="0"/>
            </w:tcBorders>
          </w:tcPr>
          <w:p>
            <w:pPr>
              <w:jc w:val="center"/>
              <w:outlineLvl w:val="2"/>
              <w:rPr>
                <w:rFonts w:ascii="宋体" w:hAnsi="宋体" w:cs="宋体"/>
              </w:rPr>
            </w:pPr>
          </w:p>
        </w:tc>
      </w:tr>
      <w:tr>
        <w:tblPrEx>
          <w:tblCellMar>
            <w:top w:w="0" w:type="dxa"/>
            <w:left w:w="108" w:type="dxa"/>
            <w:bottom w:w="0" w:type="dxa"/>
            <w:right w:w="108" w:type="dxa"/>
          </w:tblCellMar>
        </w:tblPrEx>
        <w:trPr>
          <w:trHeight w:val="553" w:hRule="atLeast"/>
        </w:trPr>
        <w:tc>
          <w:tcPr>
            <w:tcW w:w="2026" w:type="dxa"/>
            <w:tcBorders>
              <w:top w:val="single" w:color="000000" w:sz="4" w:space="0"/>
              <w:left w:val="single" w:color="000000" w:sz="4" w:space="0"/>
              <w:bottom w:val="single" w:color="000000" w:sz="4" w:space="0"/>
              <w:right w:val="single" w:color="000000" w:sz="4" w:space="0"/>
            </w:tcBorders>
            <w:vAlign w:val="center"/>
          </w:tcPr>
          <w:p>
            <w:pPr>
              <w:jc w:val="center"/>
              <w:outlineLvl w:val="2"/>
              <w:rPr>
                <w:rFonts w:ascii="宋体" w:hAnsi="宋体" w:cs="宋体"/>
              </w:rPr>
            </w:pPr>
            <w:r>
              <w:rPr>
                <w:rFonts w:hint="eastAsia" w:ascii="宋体" w:hAnsi="宋体" w:cs="宋体"/>
              </w:rPr>
              <w:t>注册资本</w:t>
            </w:r>
          </w:p>
        </w:tc>
        <w:tc>
          <w:tcPr>
            <w:tcW w:w="3155" w:type="dxa"/>
            <w:gridSpan w:val="3"/>
            <w:tcBorders>
              <w:top w:val="single" w:color="000000" w:sz="4" w:space="0"/>
              <w:left w:val="single" w:color="000000" w:sz="4" w:space="0"/>
              <w:bottom w:val="single" w:color="000000" w:sz="4" w:space="0"/>
              <w:right w:val="single" w:color="000000" w:sz="4" w:space="0"/>
            </w:tcBorders>
          </w:tcPr>
          <w:p>
            <w:pPr>
              <w:jc w:val="center"/>
              <w:outlineLvl w:val="2"/>
              <w:rPr>
                <w:rFonts w:ascii="宋体" w:hAnsi="宋体" w:cs="宋体"/>
              </w:rPr>
            </w:pPr>
          </w:p>
        </w:tc>
        <w:tc>
          <w:tcPr>
            <w:tcW w:w="115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rPr>
            </w:pPr>
          </w:p>
        </w:tc>
        <w:tc>
          <w:tcPr>
            <w:tcW w:w="1582" w:type="dxa"/>
            <w:gridSpan w:val="2"/>
            <w:tcBorders>
              <w:top w:val="single" w:color="000000" w:sz="4" w:space="0"/>
              <w:left w:val="single" w:color="000000" w:sz="4" w:space="0"/>
              <w:bottom w:val="single" w:color="000000" w:sz="4" w:space="0"/>
              <w:right w:val="single" w:color="000000" w:sz="4" w:space="0"/>
            </w:tcBorders>
            <w:vAlign w:val="center"/>
          </w:tcPr>
          <w:p>
            <w:pPr>
              <w:jc w:val="center"/>
              <w:outlineLvl w:val="2"/>
              <w:rPr>
                <w:rFonts w:ascii="宋体" w:hAnsi="宋体" w:cs="宋体"/>
              </w:rPr>
            </w:pPr>
            <w:r>
              <w:rPr>
                <w:rFonts w:hint="eastAsia" w:ascii="宋体" w:hAnsi="宋体" w:cs="宋体"/>
              </w:rPr>
              <w:t>高级职称人员</w:t>
            </w:r>
          </w:p>
        </w:tc>
        <w:tc>
          <w:tcPr>
            <w:tcW w:w="1026" w:type="dxa"/>
            <w:tcBorders>
              <w:top w:val="single" w:color="000000" w:sz="4" w:space="0"/>
              <w:left w:val="single" w:color="000000" w:sz="4" w:space="0"/>
              <w:bottom w:val="single" w:color="000000" w:sz="4" w:space="0"/>
              <w:right w:val="single" w:color="000000" w:sz="4" w:space="0"/>
            </w:tcBorders>
          </w:tcPr>
          <w:p>
            <w:pPr>
              <w:jc w:val="center"/>
              <w:outlineLvl w:val="2"/>
              <w:rPr>
                <w:rFonts w:ascii="宋体" w:hAnsi="宋体" w:cs="宋体"/>
              </w:rPr>
            </w:pPr>
          </w:p>
        </w:tc>
      </w:tr>
      <w:tr>
        <w:tblPrEx>
          <w:tblCellMar>
            <w:top w:w="0" w:type="dxa"/>
            <w:left w:w="108" w:type="dxa"/>
            <w:bottom w:w="0" w:type="dxa"/>
            <w:right w:w="108" w:type="dxa"/>
          </w:tblCellMar>
        </w:tblPrEx>
        <w:trPr>
          <w:trHeight w:val="553" w:hRule="atLeast"/>
        </w:trPr>
        <w:tc>
          <w:tcPr>
            <w:tcW w:w="2026" w:type="dxa"/>
            <w:tcBorders>
              <w:top w:val="single" w:color="000000" w:sz="4" w:space="0"/>
              <w:left w:val="single" w:color="000000" w:sz="4" w:space="0"/>
              <w:bottom w:val="single" w:color="000000" w:sz="4" w:space="0"/>
              <w:right w:val="single" w:color="000000" w:sz="4" w:space="0"/>
            </w:tcBorders>
            <w:vAlign w:val="center"/>
          </w:tcPr>
          <w:p>
            <w:pPr>
              <w:jc w:val="center"/>
              <w:outlineLvl w:val="2"/>
              <w:rPr>
                <w:rFonts w:ascii="宋体" w:hAnsi="宋体" w:cs="宋体"/>
              </w:rPr>
            </w:pPr>
            <w:r>
              <w:rPr>
                <w:rFonts w:hint="eastAsia" w:ascii="宋体" w:hAnsi="宋体" w:cs="宋体"/>
              </w:rPr>
              <w:t>成立时间</w:t>
            </w:r>
          </w:p>
        </w:tc>
        <w:tc>
          <w:tcPr>
            <w:tcW w:w="3155" w:type="dxa"/>
            <w:gridSpan w:val="3"/>
            <w:tcBorders>
              <w:top w:val="single" w:color="000000" w:sz="4" w:space="0"/>
              <w:left w:val="single" w:color="000000" w:sz="4" w:space="0"/>
              <w:bottom w:val="single" w:color="000000" w:sz="4" w:space="0"/>
              <w:right w:val="single" w:color="000000" w:sz="4" w:space="0"/>
            </w:tcBorders>
          </w:tcPr>
          <w:p>
            <w:pPr>
              <w:jc w:val="center"/>
              <w:outlineLvl w:val="2"/>
              <w:rPr>
                <w:rFonts w:ascii="宋体" w:hAnsi="宋体" w:cs="宋体"/>
              </w:rPr>
            </w:pPr>
          </w:p>
        </w:tc>
        <w:tc>
          <w:tcPr>
            <w:tcW w:w="115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rPr>
            </w:pPr>
          </w:p>
        </w:tc>
        <w:tc>
          <w:tcPr>
            <w:tcW w:w="1582" w:type="dxa"/>
            <w:gridSpan w:val="2"/>
            <w:tcBorders>
              <w:top w:val="single" w:color="000000" w:sz="4" w:space="0"/>
              <w:left w:val="single" w:color="000000" w:sz="4" w:space="0"/>
              <w:bottom w:val="single" w:color="000000" w:sz="4" w:space="0"/>
              <w:right w:val="single" w:color="000000" w:sz="4" w:space="0"/>
            </w:tcBorders>
            <w:vAlign w:val="center"/>
          </w:tcPr>
          <w:p>
            <w:pPr>
              <w:jc w:val="center"/>
              <w:outlineLvl w:val="2"/>
              <w:rPr>
                <w:rFonts w:ascii="宋体" w:hAnsi="宋体" w:cs="宋体"/>
              </w:rPr>
            </w:pPr>
            <w:r>
              <w:rPr>
                <w:rFonts w:hint="eastAsia" w:ascii="宋体" w:hAnsi="宋体" w:cs="宋体"/>
              </w:rPr>
              <w:t>中级职称人员</w:t>
            </w:r>
          </w:p>
        </w:tc>
        <w:tc>
          <w:tcPr>
            <w:tcW w:w="1026" w:type="dxa"/>
            <w:tcBorders>
              <w:top w:val="single" w:color="000000" w:sz="4" w:space="0"/>
              <w:left w:val="single" w:color="000000" w:sz="4" w:space="0"/>
              <w:bottom w:val="single" w:color="000000" w:sz="4" w:space="0"/>
              <w:right w:val="single" w:color="000000" w:sz="4" w:space="0"/>
            </w:tcBorders>
          </w:tcPr>
          <w:p>
            <w:pPr>
              <w:jc w:val="center"/>
              <w:outlineLvl w:val="2"/>
              <w:rPr>
                <w:rFonts w:ascii="宋体" w:hAnsi="宋体" w:cs="宋体"/>
              </w:rPr>
            </w:pPr>
          </w:p>
        </w:tc>
      </w:tr>
      <w:tr>
        <w:tblPrEx>
          <w:tblCellMar>
            <w:top w:w="0" w:type="dxa"/>
            <w:left w:w="108" w:type="dxa"/>
            <w:bottom w:w="0" w:type="dxa"/>
            <w:right w:w="108" w:type="dxa"/>
          </w:tblCellMar>
        </w:tblPrEx>
        <w:trPr>
          <w:trHeight w:val="553" w:hRule="atLeast"/>
        </w:trPr>
        <w:tc>
          <w:tcPr>
            <w:tcW w:w="2026" w:type="dxa"/>
            <w:tcBorders>
              <w:top w:val="single" w:color="000000" w:sz="4" w:space="0"/>
              <w:left w:val="single" w:color="000000" w:sz="4" w:space="0"/>
              <w:bottom w:val="single" w:color="000000" w:sz="4" w:space="0"/>
              <w:right w:val="single" w:color="000000" w:sz="4" w:space="0"/>
            </w:tcBorders>
            <w:vAlign w:val="center"/>
          </w:tcPr>
          <w:p>
            <w:pPr>
              <w:jc w:val="center"/>
              <w:outlineLvl w:val="2"/>
              <w:rPr>
                <w:rFonts w:ascii="宋体" w:hAnsi="宋体" w:cs="宋体"/>
              </w:rPr>
            </w:pPr>
            <w:r>
              <w:rPr>
                <w:rFonts w:hint="eastAsia" w:ascii="宋体" w:hAnsi="宋体" w:cs="宋体"/>
              </w:rPr>
              <w:t>基本账户开户银行</w:t>
            </w:r>
          </w:p>
        </w:tc>
        <w:tc>
          <w:tcPr>
            <w:tcW w:w="3155" w:type="dxa"/>
            <w:gridSpan w:val="3"/>
            <w:tcBorders>
              <w:top w:val="single" w:color="000000" w:sz="4" w:space="0"/>
              <w:left w:val="single" w:color="000000" w:sz="4" w:space="0"/>
              <w:bottom w:val="single" w:color="000000" w:sz="4" w:space="0"/>
              <w:right w:val="single" w:color="000000" w:sz="4" w:space="0"/>
            </w:tcBorders>
          </w:tcPr>
          <w:p>
            <w:pPr>
              <w:jc w:val="center"/>
              <w:outlineLvl w:val="2"/>
              <w:rPr>
                <w:rFonts w:ascii="宋体" w:hAnsi="宋体" w:cs="宋体"/>
              </w:rPr>
            </w:pPr>
          </w:p>
        </w:tc>
        <w:tc>
          <w:tcPr>
            <w:tcW w:w="115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rPr>
            </w:pPr>
          </w:p>
        </w:tc>
        <w:tc>
          <w:tcPr>
            <w:tcW w:w="1582" w:type="dxa"/>
            <w:gridSpan w:val="2"/>
            <w:tcBorders>
              <w:top w:val="single" w:color="000000" w:sz="4" w:space="0"/>
              <w:left w:val="single" w:color="000000" w:sz="4" w:space="0"/>
              <w:bottom w:val="single" w:color="000000" w:sz="4" w:space="0"/>
              <w:right w:val="single" w:color="000000" w:sz="4" w:space="0"/>
            </w:tcBorders>
            <w:vAlign w:val="center"/>
          </w:tcPr>
          <w:p>
            <w:pPr>
              <w:jc w:val="center"/>
              <w:outlineLvl w:val="2"/>
              <w:rPr>
                <w:rFonts w:ascii="宋体" w:hAnsi="宋体" w:cs="宋体"/>
              </w:rPr>
            </w:pPr>
            <w:r>
              <w:rPr>
                <w:rFonts w:hint="eastAsia" w:ascii="宋体" w:hAnsi="宋体" w:cs="宋体"/>
              </w:rPr>
              <w:t>初级职称人员</w:t>
            </w:r>
          </w:p>
        </w:tc>
        <w:tc>
          <w:tcPr>
            <w:tcW w:w="1026" w:type="dxa"/>
            <w:tcBorders>
              <w:top w:val="single" w:color="000000" w:sz="4" w:space="0"/>
              <w:left w:val="single" w:color="000000" w:sz="4" w:space="0"/>
              <w:bottom w:val="single" w:color="000000" w:sz="4" w:space="0"/>
              <w:right w:val="single" w:color="000000" w:sz="4" w:space="0"/>
            </w:tcBorders>
          </w:tcPr>
          <w:p>
            <w:pPr>
              <w:jc w:val="center"/>
              <w:outlineLvl w:val="2"/>
              <w:rPr>
                <w:rFonts w:ascii="宋体" w:hAnsi="宋体" w:cs="宋体"/>
              </w:rPr>
            </w:pPr>
          </w:p>
        </w:tc>
      </w:tr>
      <w:tr>
        <w:tblPrEx>
          <w:tblCellMar>
            <w:top w:w="0" w:type="dxa"/>
            <w:left w:w="108" w:type="dxa"/>
            <w:bottom w:w="0" w:type="dxa"/>
            <w:right w:w="108" w:type="dxa"/>
          </w:tblCellMar>
        </w:tblPrEx>
        <w:trPr>
          <w:trHeight w:val="553" w:hRule="atLeast"/>
        </w:trPr>
        <w:tc>
          <w:tcPr>
            <w:tcW w:w="2026" w:type="dxa"/>
            <w:tcBorders>
              <w:top w:val="single" w:color="000000" w:sz="4" w:space="0"/>
              <w:left w:val="single" w:color="000000" w:sz="4" w:space="0"/>
              <w:bottom w:val="single" w:color="000000" w:sz="4" w:space="0"/>
              <w:right w:val="single" w:color="000000" w:sz="4" w:space="0"/>
            </w:tcBorders>
            <w:vAlign w:val="center"/>
          </w:tcPr>
          <w:p>
            <w:pPr>
              <w:jc w:val="center"/>
              <w:outlineLvl w:val="2"/>
              <w:rPr>
                <w:rFonts w:ascii="宋体" w:hAnsi="宋体" w:cs="宋体"/>
              </w:rPr>
            </w:pPr>
            <w:r>
              <w:rPr>
                <w:rFonts w:hint="eastAsia" w:ascii="宋体" w:hAnsi="宋体" w:cs="宋体"/>
              </w:rPr>
              <w:t>基本账户银行账号</w:t>
            </w:r>
          </w:p>
        </w:tc>
        <w:tc>
          <w:tcPr>
            <w:tcW w:w="3155" w:type="dxa"/>
            <w:gridSpan w:val="3"/>
            <w:tcBorders>
              <w:top w:val="single" w:color="000000" w:sz="4" w:space="0"/>
              <w:left w:val="single" w:color="000000" w:sz="4" w:space="0"/>
              <w:bottom w:val="single" w:color="000000" w:sz="4" w:space="0"/>
              <w:right w:val="single" w:color="000000" w:sz="4" w:space="0"/>
            </w:tcBorders>
          </w:tcPr>
          <w:p>
            <w:pPr>
              <w:jc w:val="center"/>
              <w:outlineLvl w:val="2"/>
              <w:rPr>
                <w:rFonts w:ascii="宋体" w:hAnsi="宋体" w:cs="宋体"/>
              </w:rPr>
            </w:pPr>
          </w:p>
        </w:tc>
        <w:tc>
          <w:tcPr>
            <w:tcW w:w="115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rPr>
            </w:pPr>
          </w:p>
        </w:tc>
        <w:tc>
          <w:tcPr>
            <w:tcW w:w="1582" w:type="dxa"/>
            <w:gridSpan w:val="2"/>
            <w:tcBorders>
              <w:top w:val="single" w:color="000000" w:sz="4" w:space="0"/>
              <w:left w:val="single" w:color="000000" w:sz="4" w:space="0"/>
              <w:bottom w:val="single" w:color="000000" w:sz="4" w:space="0"/>
              <w:right w:val="single" w:color="000000" w:sz="4" w:space="0"/>
            </w:tcBorders>
            <w:vAlign w:val="center"/>
          </w:tcPr>
          <w:p>
            <w:pPr>
              <w:jc w:val="center"/>
              <w:outlineLvl w:val="2"/>
              <w:rPr>
                <w:rFonts w:ascii="宋体" w:hAnsi="宋体" w:cs="宋体"/>
              </w:rPr>
            </w:pPr>
            <w:r>
              <w:rPr>
                <w:rFonts w:hint="eastAsia" w:ascii="宋体" w:hAnsi="宋体" w:cs="宋体"/>
              </w:rPr>
              <w:t>技工</w:t>
            </w:r>
          </w:p>
        </w:tc>
        <w:tc>
          <w:tcPr>
            <w:tcW w:w="1026" w:type="dxa"/>
            <w:tcBorders>
              <w:top w:val="single" w:color="000000" w:sz="4" w:space="0"/>
              <w:left w:val="single" w:color="000000" w:sz="4" w:space="0"/>
              <w:bottom w:val="single" w:color="000000" w:sz="4" w:space="0"/>
              <w:right w:val="single" w:color="000000" w:sz="4" w:space="0"/>
            </w:tcBorders>
          </w:tcPr>
          <w:p>
            <w:pPr>
              <w:jc w:val="center"/>
              <w:outlineLvl w:val="2"/>
              <w:rPr>
                <w:rFonts w:ascii="宋体" w:hAnsi="宋体" w:cs="宋体"/>
              </w:rPr>
            </w:pPr>
          </w:p>
        </w:tc>
      </w:tr>
      <w:tr>
        <w:tblPrEx>
          <w:tblCellMar>
            <w:top w:w="0" w:type="dxa"/>
            <w:left w:w="108" w:type="dxa"/>
            <w:bottom w:w="0" w:type="dxa"/>
            <w:right w:w="108" w:type="dxa"/>
          </w:tblCellMar>
        </w:tblPrEx>
        <w:trPr>
          <w:trHeight w:val="1341" w:hRule="atLeast"/>
        </w:trPr>
        <w:tc>
          <w:tcPr>
            <w:tcW w:w="2026" w:type="dxa"/>
            <w:tcBorders>
              <w:top w:val="single" w:color="000000" w:sz="4" w:space="0"/>
              <w:left w:val="single" w:color="000000" w:sz="4" w:space="0"/>
              <w:bottom w:val="single" w:color="000000" w:sz="4" w:space="0"/>
              <w:right w:val="single" w:color="000000" w:sz="4" w:space="0"/>
            </w:tcBorders>
            <w:vAlign w:val="center"/>
          </w:tcPr>
          <w:p>
            <w:pPr>
              <w:jc w:val="center"/>
              <w:outlineLvl w:val="2"/>
              <w:rPr>
                <w:rFonts w:ascii="宋体" w:hAnsi="宋体" w:cs="宋体"/>
              </w:rPr>
            </w:pPr>
            <w:r>
              <w:rPr>
                <w:rFonts w:hint="eastAsia" w:ascii="宋体" w:hAnsi="宋体" w:cs="宋体"/>
              </w:rPr>
              <w:t>经营范围</w:t>
            </w:r>
          </w:p>
        </w:tc>
        <w:tc>
          <w:tcPr>
            <w:tcW w:w="6914" w:type="dxa"/>
            <w:gridSpan w:val="8"/>
            <w:tcBorders>
              <w:top w:val="single" w:color="000000" w:sz="4" w:space="0"/>
              <w:left w:val="single" w:color="000000" w:sz="4" w:space="0"/>
              <w:bottom w:val="single" w:color="000000" w:sz="4" w:space="0"/>
              <w:right w:val="single" w:color="000000" w:sz="4" w:space="0"/>
            </w:tcBorders>
          </w:tcPr>
          <w:p>
            <w:pPr>
              <w:jc w:val="center"/>
              <w:outlineLvl w:val="2"/>
              <w:rPr>
                <w:rFonts w:ascii="宋体" w:hAnsi="宋体" w:cs="宋体"/>
              </w:rPr>
            </w:pPr>
          </w:p>
        </w:tc>
      </w:tr>
      <w:tr>
        <w:tblPrEx>
          <w:tblCellMar>
            <w:top w:w="0" w:type="dxa"/>
            <w:left w:w="108" w:type="dxa"/>
            <w:bottom w:w="0" w:type="dxa"/>
            <w:right w:w="108" w:type="dxa"/>
          </w:tblCellMar>
        </w:tblPrEx>
        <w:trPr>
          <w:trHeight w:val="1656" w:hRule="atLeast"/>
        </w:trPr>
        <w:tc>
          <w:tcPr>
            <w:tcW w:w="2026" w:type="dxa"/>
            <w:tcBorders>
              <w:top w:val="single" w:color="000000" w:sz="4" w:space="0"/>
              <w:left w:val="single" w:color="000000" w:sz="4" w:space="0"/>
              <w:bottom w:val="single" w:color="000000" w:sz="4" w:space="0"/>
              <w:right w:val="single" w:color="000000" w:sz="4" w:space="0"/>
            </w:tcBorders>
            <w:vAlign w:val="center"/>
          </w:tcPr>
          <w:p>
            <w:pPr>
              <w:jc w:val="center"/>
              <w:outlineLvl w:val="2"/>
              <w:rPr>
                <w:rFonts w:ascii="宋体" w:hAnsi="宋体" w:cs="宋体"/>
              </w:rPr>
            </w:pPr>
            <w:r>
              <w:rPr>
                <w:rFonts w:hint="eastAsia" w:ascii="宋体" w:hAnsi="宋体" w:cs="宋体"/>
              </w:rPr>
              <w:t>投标人关联企业情况</w:t>
            </w:r>
          </w:p>
        </w:tc>
        <w:tc>
          <w:tcPr>
            <w:tcW w:w="6914" w:type="dxa"/>
            <w:gridSpan w:val="8"/>
            <w:tcBorders>
              <w:top w:val="single" w:color="000000" w:sz="4" w:space="0"/>
              <w:left w:val="single" w:color="000000" w:sz="4" w:space="0"/>
              <w:bottom w:val="single" w:color="000000" w:sz="4" w:space="0"/>
              <w:right w:val="single" w:color="000000" w:sz="4" w:space="0"/>
            </w:tcBorders>
          </w:tcPr>
          <w:p>
            <w:pPr>
              <w:jc w:val="left"/>
              <w:outlineLvl w:val="2"/>
              <w:rPr>
                <w:rFonts w:ascii="宋体" w:hAnsi="宋体" w:cs="宋体"/>
              </w:rPr>
            </w:pPr>
          </w:p>
        </w:tc>
      </w:tr>
      <w:tr>
        <w:tblPrEx>
          <w:tblCellMar>
            <w:top w:w="0" w:type="dxa"/>
            <w:left w:w="108" w:type="dxa"/>
            <w:bottom w:w="0" w:type="dxa"/>
            <w:right w:w="108" w:type="dxa"/>
          </w:tblCellMar>
        </w:tblPrEx>
        <w:trPr>
          <w:trHeight w:val="286" w:hRule="atLeast"/>
        </w:trPr>
        <w:tc>
          <w:tcPr>
            <w:tcW w:w="2026" w:type="dxa"/>
            <w:tcBorders>
              <w:top w:val="single" w:color="000000" w:sz="4" w:space="0"/>
              <w:left w:val="single" w:color="000000" w:sz="4" w:space="0"/>
              <w:bottom w:val="single" w:color="000000" w:sz="4" w:space="0"/>
              <w:right w:val="single" w:color="000000" w:sz="4" w:space="0"/>
            </w:tcBorders>
            <w:vAlign w:val="center"/>
          </w:tcPr>
          <w:p>
            <w:pPr>
              <w:jc w:val="center"/>
              <w:outlineLvl w:val="2"/>
              <w:rPr>
                <w:rFonts w:ascii="宋体" w:hAnsi="宋体" w:cs="宋体"/>
              </w:rPr>
            </w:pPr>
            <w:r>
              <w:rPr>
                <w:rFonts w:hint="eastAsia" w:ascii="宋体" w:hAnsi="宋体" w:cs="宋体"/>
              </w:rPr>
              <w:t>备注</w:t>
            </w:r>
          </w:p>
        </w:tc>
        <w:tc>
          <w:tcPr>
            <w:tcW w:w="6914" w:type="dxa"/>
            <w:gridSpan w:val="8"/>
            <w:tcBorders>
              <w:top w:val="single" w:color="000000" w:sz="4" w:space="0"/>
              <w:left w:val="single" w:color="000000" w:sz="4" w:space="0"/>
              <w:bottom w:val="single" w:color="000000" w:sz="4" w:space="0"/>
              <w:right w:val="single" w:color="000000" w:sz="4" w:space="0"/>
            </w:tcBorders>
          </w:tcPr>
          <w:p>
            <w:pPr>
              <w:jc w:val="center"/>
              <w:outlineLvl w:val="2"/>
              <w:rPr>
                <w:rFonts w:ascii="宋体" w:hAnsi="宋体" w:cs="宋体"/>
              </w:rPr>
            </w:pPr>
          </w:p>
        </w:tc>
      </w:tr>
    </w:tbl>
    <w:p>
      <w:pPr>
        <w:ind w:firstLine="422" w:firstLineChars="200"/>
        <w:rPr>
          <w:rFonts w:ascii="宋体" w:hAnsi="宋体" w:cs="宋体"/>
          <w:b/>
          <w:bCs/>
        </w:rPr>
      </w:pPr>
      <w:r>
        <w:rPr>
          <w:rFonts w:hint="eastAsia" w:ascii="宋体" w:hAnsi="宋体" w:cs="宋体"/>
          <w:b/>
          <w:bCs/>
        </w:rPr>
        <w:t xml:space="preserve">注：1.投标人应根据招标文件第二章“投标人须知”前附表附录1的要求在本表后附相应材料，并加盖投标人公章。 </w:t>
      </w:r>
    </w:p>
    <w:p>
      <w:pPr>
        <w:ind w:firstLine="422" w:firstLineChars="200"/>
        <w:rPr>
          <w:rFonts w:ascii="宋体" w:hAnsi="宋体" w:cs="宋体"/>
          <w:b/>
          <w:bCs/>
        </w:rPr>
      </w:pPr>
      <w:r>
        <w:rPr>
          <w:rFonts w:hint="eastAsia" w:ascii="宋体" w:hAnsi="宋体" w:cs="宋体"/>
          <w:b/>
          <w:bCs/>
        </w:rPr>
        <w:t>2.所有资料的原件由投标人自行保管，但投标人必须保证能满足招标人及评标委员会随时和及时查阅的要求。</w:t>
      </w:r>
    </w:p>
    <w:p>
      <w:pPr>
        <w:rPr>
          <w:rFonts w:ascii="宋体" w:hAnsi="宋体" w:cs="宋体"/>
        </w:rPr>
      </w:pPr>
    </w:p>
    <w:p>
      <w:pPr>
        <w:pStyle w:val="133"/>
        <w:ind w:firstLine="420"/>
        <w:jc w:val="center"/>
        <w:rPr>
          <w:color w:val="auto"/>
        </w:rPr>
      </w:pPr>
      <w:r>
        <w:rPr>
          <w:rFonts w:hint="eastAsia"/>
          <w:color w:val="auto"/>
        </w:rPr>
        <w:br w:type="page"/>
      </w:r>
      <w:r>
        <w:rPr>
          <w:rFonts w:hint="eastAsia"/>
          <w:b/>
          <w:bCs/>
          <w:color w:val="auto"/>
          <w:sz w:val="28"/>
          <w:szCs w:val="28"/>
        </w:rPr>
        <w:t>(二)投标人企业组织结构框图</w:t>
      </w:r>
    </w:p>
    <w:tbl>
      <w:tblPr>
        <w:tblStyle w:val="41"/>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7" w:hRule="atLeast"/>
        </w:trPr>
        <w:tc>
          <w:tcPr>
            <w:tcW w:w="9400" w:type="dxa"/>
            <w:tcBorders>
              <w:top w:val="single" w:color="auto" w:sz="4" w:space="0"/>
              <w:left w:val="single" w:color="auto" w:sz="4" w:space="0"/>
              <w:bottom w:val="single" w:color="auto" w:sz="4" w:space="0"/>
              <w:right w:val="single" w:color="auto" w:sz="4" w:space="0"/>
            </w:tcBorders>
          </w:tcPr>
          <w:p>
            <w:pPr>
              <w:jc w:val="left"/>
              <w:rPr>
                <w:rFonts w:ascii="宋体" w:hAnsi="宋体" w:cs="宋体"/>
              </w:rPr>
            </w:pPr>
            <w:r>
              <w:rPr>
                <w:rFonts w:hint="eastAsia" w:ascii="宋体" w:hAnsi="宋体" w:cs="宋体"/>
              </w:rPr>
              <w:t>以框图方式表示。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7" w:hRule="atLeast"/>
        </w:trPr>
        <w:tc>
          <w:tcPr>
            <w:tcW w:w="9400" w:type="dxa"/>
            <w:tcBorders>
              <w:top w:val="single" w:color="auto" w:sz="4" w:space="0"/>
              <w:left w:val="single" w:color="auto" w:sz="4" w:space="0"/>
              <w:bottom w:val="single" w:color="auto" w:sz="4" w:space="0"/>
              <w:right w:val="single" w:color="auto" w:sz="4" w:space="0"/>
            </w:tcBorders>
          </w:tcPr>
          <w:p>
            <w:pPr>
              <w:jc w:val="left"/>
              <w:rPr>
                <w:rFonts w:ascii="宋体" w:hAnsi="宋体" w:cs="宋体"/>
              </w:rPr>
            </w:pPr>
            <w:r>
              <w:rPr>
                <w:rFonts w:hint="eastAsia" w:ascii="宋体" w:hAnsi="宋体" w:cs="宋体"/>
              </w:rPr>
              <w:t>说明</w:t>
            </w:r>
          </w:p>
        </w:tc>
      </w:tr>
    </w:tbl>
    <w:p>
      <w:pPr>
        <w:jc w:val="center"/>
        <w:rPr>
          <w:rFonts w:ascii="宋体" w:hAnsi="宋体" w:cs="宋体"/>
          <w:b/>
          <w:bCs/>
          <w:sz w:val="32"/>
          <w:szCs w:val="32"/>
        </w:rPr>
      </w:pPr>
      <w:r>
        <w:rPr>
          <w:rFonts w:hint="eastAsia" w:ascii="宋体" w:hAnsi="宋体" w:cs="宋体"/>
        </w:rPr>
        <w:br w:type="page"/>
      </w:r>
      <w:bookmarkStart w:id="368" w:name="_Toc504639212"/>
      <w:bookmarkStart w:id="369" w:name="_Toc144974873"/>
      <w:bookmarkStart w:id="370" w:name="_Toc179632825"/>
      <w:bookmarkStart w:id="371" w:name="_Toc507681485"/>
      <w:bookmarkStart w:id="372" w:name="_Toc246997114"/>
      <w:bookmarkStart w:id="373" w:name="_Toc246996371"/>
      <w:bookmarkStart w:id="374" w:name="_Toc247085889"/>
      <w:bookmarkStart w:id="375" w:name="_Toc152042594"/>
      <w:bookmarkStart w:id="376" w:name="_Toc507681697"/>
      <w:bookmarkStart w:id="377" w:name="_Toc152045805"/>
      <w:r>
        <w:rPr>
          <w:rFonts w:hint="eastAsia" w:ascii="宋体" w:hAnsi="宋体" w:cs="宋体"/>
          <w:b/>
          <w:bCs/>
          <w:sz w:val="32"/>
          <w:szCs w:val="32"/>
        </w:rPr>
        <w:t>（三）</w:t>
      </w:r>
      <w:r>
        <w:rPr>
          <w:rFonts w:hint="eastAsia"/>
          <w:b/>
          <w:bCs/>
          <w:sz w:val="28"/>
          <w:szCs w:val="28"/>
        </w:rPr>
        <w:t>拟委任的</w:t>
      </w:r>
      <w:r>
        <w:rPr>
          <w:rFonts w:hint="eastAsia" w:ascii="宋体" w:hAnsi="宋体" w:cs="宋体"/>
          <w:b/>
          <w:bCs/>
          <w:sz w:val="32"/>
          <w:szCs w:val="32"/>
        </w:rPr>
        <w:t>主要人员简历表</w:t>
      </w:r>
      <w:bookmarkEnd w:id="368"/>
      <w:bookmarkEnd w:id="369"/>
      <w:bookmarkEnd w:id="370"/>
      <w:bookmarkEnd w:id="371"/>
      <w:bookmarkEnd w:id="372"/>
      <w:bookmarkEnd w:id="373"/>
      <w:bookmarkEnd w:id="374"/>
      <w:bookmarkEnd w:id="375"/>
      <w:bookmarkEnd w:id="376"/>
      <w:bookmarkEnd w:id="377"/>
    </w:p>
    <w:tbl>
      <w:tblPr>
        <w:tblStyle w:val="4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359"/>
        <w:gridCol w:w="720"/>
        <w:gridCol w:w="927"/>
        <w:gridCol w:w="1065"/>
        <w:gridCol w:w="708"/>
        <w:gridCol w:w="1261"/>
        <w:gridCol w:w="161"/>
        <w:gridCol w:w="2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rPr>
            </w:pPr>
            <w:r>
              <w:rPr>
                <w:rFonts w:hint="eastAsia" w:ascii="宋体" w:hAnsi="宋体" w:cs="宋体"/>
              </w:rPr>
              <w:t>姓  名</w:t>
            </w:r>
          </w:p>
        </w:tc>
        <w:tc>
          <w:tcPr>
            <w:tcW w:w="1079"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rPr>
            </w:pPr>
          </w:p>
        </w:tc>
        <w:tc>
          <w:tcPr>
            <w:tcW w:w="92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rPr>
            </w:pPr>
            <w:r>
              <w:rPr>
                <w:rFonts w:hint="eastAsia" w:ascii="宋体" w:hAnsi="宋体" w:cs="宋体"/>
              </w:rPr>
              <w:t>年 龄</w:t>
            </w:r>
          </w:p>
        </w:tc>
        <w:tc>
          <w:tcPr>
            <w:tcW w:w="10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rPr>
            </w:pPr>
          </w:p>
        </w:tc>
        <w:tc>
          <w:tcPr>
            <w:tcW w:w="2130"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rPr>
            </w:pPr>
            <w:r>
              <w:rPr>
                <w:rFonts w:hint="eastAsia" w:ascii="宋体" w:hAnsi="宋体" w:cs="宋体"/>
              </w:rPr>
              <w:t>学历</w:t>
            </w:r>
          </w:p>
        </w:tc>
        <w:tc>
          <w:tcPr>
            <w:tcW w:w="213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rPr>
            </w:pPr>
            <w:r>
              <w:rPr>
                <w:rFonts w:hint="eastAsia" w:ascii="宋体" w:hAnsi="宋体" w:cs="宋体"/>
              </w:rPr>
              <w:t>职  称</w:t>
            </w:r>
          </w:p>
        </w:tc>
        <w:tc>
          <w:tcPr>
            <w:tcW w:w="1079"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rPr>
            </w:pPr>
          </w:p>
        </w:tc>
        <w:tc>
          <w:tcPr>
            <w:tcW w:w="92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rPr>
            </w:pPr>
            <w:r>
              <w:rPr>
                <w:rFonts w:hint="eastAsia" w:ascii="宋体" w:hAnsi="宋体" w:cs="宋体"/>
              </w:rPr>
              <w:t>职 务</w:t>
            </w:r>
          </w:p>
        </w:tc>
        <w:tc>
          <w:tcPr>
            <w:tcW w:w="10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rPr>
            </w:pPr>
          </w:p>
        </w:tc>
        <w:tc>
          <w:tcPr>
            <w:tcW w:w="2130"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rPr>
            </w:pPr>
            <w:r>
              <w:rPr>
                <w:rFonts w:hint="eastAsia" w:ascii="宋体" w:hAnsi="宋体" w:cs="宋体"/>
              </w:rPr>
              <w:t>拟在本合同任职</w:t>
            </w:r>
          </w:p>
        </w:tc>
        <w:tc>
          <w:tcPr>
            <w:tcW w:w="213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rPr>
            </w:pPr>
            <w:r>
              <w:rPr>
                <w:rFonts w:hint="eastAsia" w:ascii="宋体" w:hAnsi="宋体" w:cs="宋体"/>
              </w:rPr>
              <w:t>毕业学校</w:t>
            </w:r>
          </w:p>
        </w:tc>
        <w:tc>
          <w:tcPr>
            <w:tcW w:w="7336" w:type="dxa"/>
            <w:gridSpan w:val="8"/>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rPr>
            </w:pPr>
            <w:r>
              <w:rPr>
                <w:rFonts w:hint="eastAsia" w:ascii="宋体" w:hAnsi="宋体" w:cs="宋体"/>
              </w:rPr>
              <w:t xml:space="preserve">      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9"/>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rPr>
            </w:pPr>
            <w:r>
              <w:rPr>
                <w:rFonts w:hint="eastAsia" w:ascii="宋体" w:hAnsi="宋体" w:cs="宋体"/>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rPr>
            </w:pPr>
            <w:r>
              <w:rPr>
                <w:rFonts w:hint="eastAsia" w:ascii="宋体" w:hAnsi="宋体" w:cs="宋体"/>
              </w:rPr>
              <w:t>时  间</w:t>
            </w:r>
          </w:p>
        </w:tc>
        <w:tc>
          <w:tcPr>
            <w:tcW w:w="3420" w:type="dxa"/>
            <w:gridSpan w:val="4"/>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rPr>
            </w:pPr>
            <w:r>
              <w:rPr>
                <w:rFonts w:hint="eastAsia" w:ascii="宋体" w:hAnsi="宋体" w:cs="宋体"/>
              </w:rPr>
              <w:t>参加过的类似项目</w:t>
            </w:r>
          </w:p>
        </w:tc>
        <w:tc>
          <w:tcPr>
            <w:tcW w:w="126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rPr>
            </w:pPr>
            <w:r>
              <w:rPr>
                <w:rFonts w:hint="eastAsia" w:ascii="宋体" w:hAnsi="宋体" w:cs="宋体"/>
              </w:rPr>
              <w:t>担任职务</w:t>
            </w:r>
          </w:p>
        </w:tc>
        <w:tc>
          <w:tcPr>
            <w:tcW w:w="2296"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rPr>
            </w:pPr>
            <w:r>
              <w:rPr>
                <w:rFonts w:hint="eastAsia" w:ascii="宋体" w:hAnsi="宋体" w:cs="宋体"/>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rPr>
            </w:pPr>
          </w:p>
        </w:tc>
        <w:tc>
          <w:tcPr>
            <w:tcW w:w="3420" w:type="dxa"/>
            <w:gridSpan w:val="4"/>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rPr>
            </w:pPr>
          </w:p>
        </w:tc>
        <w:tc>
          <w:tcPr>
            <w:tcW w:w="1261"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rPr>
            </w:pPr>
          </w:p>
        </w:tc>
        <w:tc>
          <w:tcPr>
            <w:tcW w:w="2296" w:type="dxa"/>
            <w:gridSpan w:val="2"/>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rPr>
            </w:pPr>
          </w:p>
        </w:tc>
        <w:tc>
          <w:tcPr>
            <w:tcW w:w="3420" w:type="dxa"/>
            <w:gridSpan w:val="4"/>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rPr>
            </w:pPr>
          </w:p>
        </w:tc>
        <w:tc>
          <w:tcPr>
            <w:tcW w:w="1261"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rPr>
            </w:pPr>
          </w:p>
        </w:tc>
        <w:tc>
          <w:tcPr>
            <w:tcW w:w="2296" w:type="dxa"/>
            <w:gridSpan w:val="2"/>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rPr>
            </w:pPr>
          </w:p>
        </w:tc>
        <w:tc>
          <w:tcPr>
            <w:tcW w:w="3420" w:type="dxa"/>
            <w:gridSpan w:val="4"/>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rPr>
            </w:pPr>
          </w:p>
        </w:tc>
        <w:tc>
          <w:tcPr>
            <w:tcW w:w="1261"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rPr>
            </w:pPr>
          </w:p>
        </w:tc>
        <w:tc>
          <w:tcPr>
            <w:tcW w:w="2296" w:type="dxa"/>
            <w:gridSpan w:val="2"/>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rPr>
            </w:pPr>
          </w:p>
        </w:tc>
        <w:tc>
          <w:tcPr>
            <w:tcW w:w="3420" w:type="dxa"/>
            <w:gridSpan w:val="4"/>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rPr>
            </w:pPr>
          </w:p>
        </w:tc>
        <w:tc>
          <w:tcPr>
            <w:tcW w:w="1261"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rPr>
            </w:pPr>
          </w:p>
        </w:tc>
        <w:tc>
          <w:tcPr>
            <w:tcW w:w="2296" w:type="dxa"/>
            <w:gridSpan w:val="2"/>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rPr>
            </w:pPr>
          </w:p>
        </w:tc>
        <w:tc>
          <w:tcPr>
            <w:tcW w:w="3420" w:type="dxa"/>
            <w:gridSpan w:val="4"/>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rPr>
            </w:pPr>
          </w:p>
        </w:tc>
        <w:tc>
          <w:tcPr>
            <w:tcW w:w="1261"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rPr>
            </w:pPr>
          </w:p>
        </w:tc>
        <w:tc>
          <w:tcPr>
            <w:tcW w:w="2296" w:type="dxa"/>
            <w:gridSpan w:val="2"/>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rPr>
            </w:pPr>
          </w:p>
        </w:tc>
        <w:tc>
          <w:tcPr>
            <w:tcW w:w="3420" w:type="dxa"/>
            <w:gridSpan w:val="4"/>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rPr>
            </w:pPr>
          </w:p>
        </w:tc>
        <w:tc>
          <w:tcPr>
            <w:tcW w:w="1261"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rPr>
            </w:pPr>
          </w:p>
        </w:tc>
        <w:tc>
          <w:tcPr>
            <w:tcW w:w="2296" w:type="dxa"/>
            <w:gridSpan w:val="2"/>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rPr>
            </w:pPr>
          </w:p>
        </w:tc>
        <w:tc>
          <w:tcPr>
            <w:tcW w:w="3420" w:type="dxa"/>
            <w:gridSpan w:val="4"/>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rPr>
            </w:pPr>
          </w:p>
        </w:tc>
        <w:tc>
          <w:tcPr>
            <w:tcW w:w="1261"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rPr>
            </w:pPr>
          </w:p>
        </w:tc>
        <w:tc>
          <w:tcPr>
            <w:tcW w:w="2296" w:type="dxa"/>
            <w:gridSpan w:val="2"/>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rPr>
            </w:pPr>
          </w:p>
        </w:tc>
        <w:tc>
          <w:tcPr>
            <w:tcW w:w="3420" w:type="dxa"/>
            <w:gridSpan w:val="4"/>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rPr>
            </w:pPr>
          </w:p>
        </w:tc>
        <w:tc>
          <w:tcPr>
            <w:tcW w:w="1261"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rPr>
            </w:pPr>
          </w:p>
        </w:tc>
        <w:tc>
          <w:tcPr>
            <w:tcW w:w="2296" w:type="dxa"/>
            <w:gridSpan w:val="2"/>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rPr>
            </w:pPr>
          </w:p>
        </w:tc>
        <w:tc>
          <w:tcPr>
            <w:tcW w:w="3420" w:type="dxa"/>
            <w:gridSpan w:val="4"/>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rPr>
            </w:pPr>
          </w:p>
        </w:tc>
        <w:tc>
          <w:tcPr>
            <w:tcW w:w="1261"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rPr>
            </w:pPr>
          </w:p>
        </w:tc>
        <w:tc>
          <w:tcPr>
            <w:tcW w:w="2296" w:type="dxa"/>
            <w:gridSpan w:val="2"/>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rPr>
            </w:pPr>
          </w:p>
        </w:tc>
        <w:tc>
          <w:tcPr>
            <w:tcW w:w="3420" w:type="dxa"/>
            <w:gridSpan w:val="4"/>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rPr>
            </w:pPr>
          </w:p>
        </w:tc>
        <w:tc>
          <w:tcPr>
            <w:tcW w:w="1261"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rPr>
            </w:pPr>
          </w:p>
        </w:tc>
        <w:tc>
          <w:tcPr>
            <w:tcW w:w="2296" w:type="dxa"/>
            <w:gridSpan w:val="2"/>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rPr>
            </w:pPr>
          </w:p>
        </w:tc>
        <w:tc>
          <w:tcPr>
            <w:tcW w:w="3420" w:type="dxa"/>
            <w:gridSpan w:val="4"/>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rPr>
            </w:pPr>
          </w:p>
        </w:tc>
        <w:tc>
          <w:tcPr>
            <w:tcW w:w="1261"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rPr>
            </w:pPr>
          </w:p>
        </w:tc>
        <w:tc>
          <w:tcPr>
            <w:tcW w:w="2296" w:type="dxa"/>
            <w:gridSpan w:val="2"/>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rPr>
            </w:pPr>
          </w:p>
        </w:tc>
        <w:tc>
          <w:tcPr>
            <w:tcW w:w="3420" w:type="dxa"/>
            <w:gridSpan w:val="4"/>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rPr>
            </w:pPr>
          </w:p>
        </w:tc>
        <w:tc>
          <w:tcPr>
            <w:tcW w:w="1261"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rPr>
            </w:pPr>
          </w:p>
        </w:tc>
        <w:tc>
          <w:tcPr>
            <w:tcW w:w="2296" w:type="dxa"/>
            <w:gridSpan w:val="2"/>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rPr>
            </w:pPr>
          </w:p>
        </w:tc>
      </w:tr>
    </w:tbl>
    <w:p>
      <w:pPr>
        <w:rPr>
          <w:rFonts w:ascii="宋体" w:hAnsi="宋体" w:cs="宋体"/>
        </w:rPr>
      </w:pPr>
      <w:r>
        <w:rPr>
          <w:rFonts w:hint="eastAsia" w:ascii="宋体" w:hAnsi="宋体" w:cs="宋体"/>
        </w:rPr>
        <w:t>注： 1.本表应填写项目经理、项目总工（技术负责人）相关情况。</w:t>
      </w:r>
    </w:p>
    <w:p>
      <w:pPr>
        <w:rPr>
          <w:rFonts w:ascii="宋体" w:hAnsi="宋体" w:cs="宋体"/>
        </w:rPr>
      </w:pPr>
      <w:r>
        <w:rPr>
          <w:rFonts w:hint="eastAsia" w:ascii="宋体" w:hAnsi="宋体" w:cs="宋体"/>
        </w:rPr>
        <w:t xml:space="preserve">     2.投标人应根据招标文件第二章“投标人须知”前附表附录5的要求在本表后附相关证明材料，并加盖投标人公章。</w:t>
      </w:r>
    </w:p>
    <w:p>
      <w:pPr>
        <w:pStyle w:val="82"/>
        <w:rPr>
          <w:color w:val="auto"/>
        </w:rPr>
      </w:pPr>
    </w:p>
    <w:p>
      <w:pPr>
        <w:widowControl/>
        <w:jc w:val="left"/>
        <w:rPr>
          <w:rFonts w:ascii="仿宋_GB2312" w:eastAsia="仿宋_GB2312" w:cs="仿宋_GB2312"/>
          <w:kern w:val="0"/>
          <w:sz w:val="24"/>
          <w:szCs w:val="24"/>
        </w:rPr>
        <w:sectPr>
          <w:footnotePr>
            <w:numFmt w:val="decimalEnclosedCircleChinese"/>
            <w:numRestart w:val="eachPage"/>
          </w:footnotePr>
          <w:pgSz w:w="11907" w:h="16840"/>
          <w:pgMar w:top="1701" w:right="1499" w:bottom="1418" w:left="1588" w:header="992" w:footer="992" w:gutter="0"/>
          <w:cols w:space="720" w:num="1"/>
        </w:sectPr>
      </w:pP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b/>
          <w:bCs/>
          <w:sz w:val="28"/>
          <w:szCs w:val="28"/>
        </w:rPr>
      </w:pPr>
      <w:bookmarkStart w:id="378" w:name="_Toc26987"/>
      <w:r>
        <w:rPr>
          <w:rFonts w:hint="eastAsia" w:ascii="宋体" w:hAnsi="宋体" w:cs="宋体"/>
          <w:b/>
          <w:bCs/>
          <w:sz w:val="28"/>
          <w:szCs w:val="28"/>
        </w:rPr>
        <w:t>（五）近年完成的类似项目情况表</w:t>
      </w:r>
    </w:p>
    <w:tbl>
      <w:tblPr>
        <w:tblStyle w:val="41"/>
        <w:tblW w:w="951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575"/>
        <w:gridCol w:w="69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5" w:hRule="atLeast"/>
          <w:jc w:val="center"/>
        </w:trPr>
        <w:tc>
          <w:tcPr>
            <w:tcW w:w="2575" w:type="dxa"/>
            <w:tcBorders>
              <w:top w:val="single" w:color="auto" w:sz="12" w:space="0"/>
              <w:left w:val="single" w:color="auto" w:sz="12" w:space="0"/>
              <w:bottom w:val="single" w:color="auto" w:sz="6" w:space="0"/>
              <w:right w:val="single" w:color="auto" w:sz="6" w:space="0"/>
            </w:tcBorders>
            <w:vAlign w:val="center"/>
          </w:tcPr>
          <w:p>
            <w:pPr>
              <w:jc w:val="center"/>
              <w:rPr>
                <w:rFonts w:ascii="宋体" w:hAnsi="宋体" w:cs="宋体"/>
              </w:rPr>
            </w:pPr>
            <w:r>
              <w:rPr>
                <w:rFonts w:hint="eastAsia" w:ascii="宋体" w:hAnsi="宋体" w:cs="宋体"/>
              </w:rPr>
              <w:t>序号</w:t>
            </w:r>
          </w:p>
        </w:tc>
        <w:tc>
          <w:tcPr>
            <w:tcW w:w="6935" w:type="dxa"/>
            <w:tcBorders>
              <w:top w:val="single" w:color="auto" w:sz="12" w:space="0"/>
              <w:left w:val="single" w:color="auto" w:sz="6" w:space="0"/>
              <w:bottom w:val="single" w:color="auto" w:sz="6" w:space="0"/>
              <w:right w:val="single" w:color="auto" w:sz="12" w:space="0"/>
            </w:tcBorders>
            <w:vAlign w:val="center"/>
          </w:tcPr>
          <w:p>
            <w:pPr>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2" w:hRule="atLeast"/>
          <w:jc w:val="center"/>
        </w:trPr>
        <w:tc>
          <w:tcPr>
            <w:tcW w:w="2575" w:type="dxa"/>
            <w:tcBorders>
              <w:top w:val="single" w:color="auto" w:sz="12" w:space="0"/>
              <w:left w:val="single" w:color="auto" w:sz="12" w:space="0"/>
              <w:bottom w:val="single" w:color="auto" w:sz="6" w:space="0"/>
              <w:right w:val="single" w:color="auto" w:sz="6" w:space="0"/>
            </w:tcBorders>
            <w:vAlign w:val="center"/>
          </w:tcPr>
          <w:p>
            <w:pPr>
              <w:jc w:val="center"/>
              <w:rPr>
                <w:rFonts w:ascii="宋体" w:hAnsi="宋体" w:cs="宋体"/>
              </w:rPr>
            </w:pPr>
            <w:r>
              <w:rPr>
                <w:rFonts w:hint="eastAsia" w:ascii="宋体" w:hAnsi="宋体" w:cs="宋体"/>
              </w:rPr>
              <w:t>项目名称</w:t>
            </w:r>
          </w:p>
        </w:tc>
        <w:tc>
          <w:tcPr>
            <w:tcW w:w="6935" w:type="dxa"/>
            <w:tcBorders>
              <w:top w:val="single" w:color="auto" w:sz="12" w:space="0"/>
              <w:left w:val="single" w:color="auto" w:sz="6" w:space="0"/>
              <w:bottom w:val="single" w:color="auto" w:sz="6" w:space="0"/>
              <w:right w:val="single" w:color="auto" w:sz="12" w:space="0"/>
            </w:tcBorders>
            <w:vAlign w:val="center"/>
          </w:tcPr>
          <w:p>
            <w:pPr>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8" w:hRule="atLeast"/>
          <w:jc w:val="center"/>
        </w:trPr>
        <w:tc>
          <w:tcPr>
            <w:tcW w:w="2575"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宋体"/>
              </w:rPr>
            </w:pPr>
            <w:r>
              <w:rPr>
                <w:rFonts w:hint="eastAsia" w:ascii="宋体" w:hAnsi="宋体" w:cs="宋体"/>
              </w:rPr>
              <w:t>项目所在地</w:t>
            </w:r>
          </w:p>
        </w:tc>
        <w:tc>
          <w:tcPr>
            <w:tcW w:w="6935"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1" w:hRule="atLeast"/>
          <w:jc w:val="center"/>
        </w:trPr>
        <w:tc>
          <w:tcPr>
            <w:tcW w:w="2575"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宋体"/>
              </w:rPr>
            </w:pPr>
            <w:r>
              <w:rPr>
                <w:rFonts w:hint="eastAsia" w:ascii="宋体" w:hAnsi="宋体" w:cs="宋体"/>
              </w:rPr>
              <w:t>发包人名称</w:t>
            </w:r>
          </w:p>
        </w:tc>
        <w:tc>
          <w:tcPr>
            <w:tcW w:w="6935"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8" w:hRule="atLeast"/>
          <w:jc w:val="center"/>
        </w:trPr>
        <w:tc>
          <w:tcPr>
            <w:tcW w:w="2575"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宋体"/>
              </w:rPr>
            </w:pPr>
            <w:r>
              <w:rPr>
                <w:rFonts w:hint="eastAsia" w:ascii="宋体" w:hAnsi="宋体" w:cs="宋体"/>
              </w:rPr>
              <w:t>发包人地址</w:t>
            </w:r>
          </w:p>
        </w:tc>
        <w:tc>
          <w:tcPr>
            <w:tcW w:w="6935"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8" w:hRule="atLeast"/>
          <w:jc w:val="center"/>
        </w:trPr>
        <w:tc>
          <w:tcPr>
            <w:tcW w:w="2575"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宋体"/>
              </w:rPr>
            </w:pPr>
            <w:r>
              <w:rPr>
                <w:rFonts w:hint="eastAsia" w:ascii="宋体" w:hAnsi="宋体" w:cs="宋体"/>
              </w:rPr>
              <w:t>发包人电话</w:t>
            </w:r>
          </w:p>
        </w:tc>
        <w:tc>
          <w:tcPr>
            <w:tcW w:w="6935"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2" w:hRule="atLeast"/>
          <w:jc w:val="center"/>
        </w:trPr>
        <w:tc>
          <w:tcPr>
            <w:tcW w:w="2575"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宋体"/>
              </w:rPr>
            </w:pPr>
            <w:r>
              <w:rPr>
                <w:rFonts w:hint="eastAsia" w:ascii="宋体" w:hAnsi="宋体" w:cs="宋体"/>
              </w:rPr>
              <w:t>合同价格</w:t>
            </w:r>
          </w:p>
        </w:tc>
        <w:tc>
          <w:tcPr>
            <w:tcW w:w="6935"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atLeast"/>
          <w:jc w:val="center"/>
        </w:trPr>
        <w:tc>
          <w:tcPr>
            <w:tcW w:w="2575"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宋体"/>
              </w:rPr>
            </w:pPr>
            <w:r>
              <w:rPr>
                <w:rFonts w:hint="eastAsia" w:ascii="宋体" w:hAnsi="宋体" w:cs="宋体"/>
              </w:rPr>
              <w:t>开工日期</w:t>
            </w:r>
          </w:p>
        </w:tc>
        <w:tc>
          <w:tcPr>
            <w:tcW w:w="6935"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8" w:hRule="atLeast"/>
          <w:jc w:val="center"/>
        </w:trPr>
        <w:tc>
          <w:tcPr>
            <w:tcW w:w="2575"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宋体"/>
              </w:rPr>
            </w:pPr>
            <w:r>
              <w:rPr>
                <w:rFonts w:hint="eastAsia" w:ascii="宋体" w:hAnsi="宋体" w:cs="宋体"/>
              </w:rPr>
              <w:t>交工日期</w:t>
            </w:r>
          </w:p>
        </w:tc>
        <w:tc>
          <w:tcPr>
            <w:tcW w:w="6935"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5" w:hRule="atLeast"/>
          <w:jc w:val="center"/>
        </w:trPr>
        <w:tc>
          <w:tcPr>
            <w:tcW w:w="2575"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宋体"/>
              </w:rPr>
            </w:pPr>
            <w:r>
              <w:rPr>
                <w:rFonts w:hint="eastAsia" w:ascii="宋体" w:hAnsi="宋体" w:cs="宋体"/>
              </w:rPr>
              <w:t>承担的工作</w:t>
            </w:r>
          </w:p>
        </w:tc>
        <w:tc>
          <w:tcPr>
            <w:tcW w:w="6935"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4" w:hRule="atLeast"/>
          <w:jc w:val="center"/>
        </w:trPr>
        <w:tc>
          <w:tcPr>
            <w:tcW w:w="2575"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宋体"/>
              </w:rPr>
            </w:pPr>
            <w:r>
              <w:rPr>
                <w:rFonts w:hint="eastAsia" w:ascii="宋体" w:hAnsi="宋体" w:cs="宋体"/>
              </w:rPr>
              <w:t>工程质量</w:t>
            </w:r>
          </w:p>
        </w:tc>
        <w:tc>
          <w:tcPr>
            <w:tcW w:w="6935"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1" w:hRule="atLeast"/>
          <w:jc w:val="center"/>
        </w:trPr>
        <w:tc>
          <w:tcPr>
            <w:tcW w:w="2575"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宋体"/>
              </w:rPr>
            </w:pPr>
            <w:r>
              <w:rPr>
                <w:rFonts w:hint="eastAsia" w:ascii="宋体" w:hAnsi="宋体" w:cs="宋体"/>
              </w:rPr>
              <w:t>项目经理</w:t>
            </w:r>
          </w:p>
        </w:tc>
        <w:tc>
          <w:tcPr>
            <w:tcW w:w="6935"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1" w:hRule="atLeast"/>
          <w:jc w:val="center"/>
        </w:trPr>
        <w:tc>
          <w:tcPr>
            <w:tcW w:w="2575"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宋体"/>
              </w:rPr>
            </w:pPr>
            <w:r>
              <w:rPr>
                <w:rFonts w:hint="eastAsia" w:ascii="宋体" w:hAnsi="宋体" w:cs="宋体"/>
              </w:rPr>
              <w:t>项目技术负责人</w:t>
            </w:r>
          </w:p>
        </w:tc>
        <w:tc>
          <w:tcPr>
            <w:tcW w:w="6935"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9" w:hRule="atLeast"/>
          <w:jc w:val="center"/>
        </w:trPr>
        <w:tc>
          <w:tcPr>
            <w:tcW w:w="2575"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宋体"/>
              </w:rPr>
            </w:pPr>
            <w:r>
              <w:rPr>
                <w:rFonts w:hint="eastAsia" w:ascii="宋体" w:hAnsi="宋体" w:cs="宋体"/>
              </w:rPr>
              <w:t>总监理工程师及电话</w:t>
            </w:r>
          </w:p>
        </w:tc>
        <w:tc>
          <w:tcPr>
            <w:tcW w:w="6935"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4" w:hRule="atLeast"/>
          <w:jc w:val="center"/>
        </w:trPr>
        <w:tc>
          <w:tcPr>
            <w:tcW w:w="2575"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宋体"/>
              </w:rPr>
            </w:pPr>
            <w:r>
              <w:rPr>
                <w:rFonts w:hint="eastAsia" w:ascii="宋体" w:hAnsi="宋体" w:cs="宋体"/>
              </w:rPr>
              <w:t>项目描述</w:t>
            </w:r>
          </w:p>
        </w:tc>
        <w:tc>
          <w:tcPr>
            <w:tcW w:w="6935"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4" w:hRule="atLeast"/>
          <w:jc w:val="center"/>
        </w:trPr>
        <w:tc>
          <w:tcPr>
            <w:tcW w:w="2575" w:type="dxa"/>
            <w:tcBorders>
              <w:top w:val="single" w:color="auto" w:sz="6" w:space="0"/>
              <w:left w:val="single" w:color="auto" w:sz="12" w:space="0"/>
              <w:bottom w:val="single" w:color="auto" w:sz="12" w:space="0"/>
              <w:right w:val="single" w:color="auto" w:sz="6" w:space="0"/>
            </w:tcBorders>
            <w:vAlign w:val="center"/>
          </w:tcPr>
          <w:p>
            <w:pPr>
              <w:jc w:val="center"/>
              <w:rPr>
                <w:rFonts w:ascii="宋体" w:hAnsi="宋体" w:cs="宋体"/>
              </w:rPr>
            </w:pPr>
            <w:r>
              <w:rPr>
                <w:rFonts w:hint="eastAsia" w:ascii="宋体" w:hAnsi="宋体" w:cs="宋体"/>
              </w:rPr>
              <w:t>备注</w:t>
            </w:r>
          </w:p>
        </w:tc>
        <w:tc>
          <w:tcPr>
            <w:tcW w:w="6935" w:type="dxa"/>
            <w:tcBorders>
              <w:top w:val="single" w:color="auto" w:sz="6" w:space="0"/>
              <w:left w:val="single" w:color="auto" w:sz="6" w:space="0"/>
              <w:bottom w:val="single" w:color="auto" w:sz="12" w:space="0"/>
              <w:right w:val="single" w:color="auto" w:sz="12" w:space="0"/>
            </w:tcBorders>
            <w:vAlign w:val="center"/>
          </w:tcPr>
          <w:p>
            <w:pPr>
              <w:jc w:val="center"/>
              <w:rPr>
                <w:rFonts w:ascii="宋体" w:hAnsi="宋体" w:cs="宋体"/>
              </w:rPr>
            </w:pPr>
          </w:p>
        </w:tc>
      </w:tr>
    </w:tbl>
    <w:p>
      <w:pPr>
        <w:tabs>
          <w:tab w:val="left" w:pos="1680"/>
          <w:tab w:val="left" w:pos="4215"/>
          <w:tab w:val="left" w:pos="4305"/>
          <w:tab w:val="left" w:pos="8000"/>
        </w:tabs>
        <w:autoSpaceDE w:val="0"/>
        <w:autoSpaceDN w:val="0"/>
        <w:adjustRightInd w:val="0"/>
        <w:snapToGrid w:val="0"/>
        <w:spacing w:line="360" w:lineRule="auto"/>
        <w:jc w:val="left"/>
        <w:rPr>
          <w:rFonts w:ascii="宋体" w:hAnsi="宋体" w:cs="仿宋_GB2312"/>
          <w:b/>
          <w:kern w:val="0"/>
          <w:szCs w:val="24"/>
        </w:rPr>
      </w:pPr>
      <w:r>
        <w:rPr>
          <w:rFonts w:hint="eastAsia" w:ascii="宋体" w:hAnsi="宋体" w:cs="仿宋_GB2312"/>
          <w:b/>
          <w:kern w:val="0"/>
          <w:szCs w:val="24"/>
        </w:rPr>
        <w:t>注：1.每张表格只填写一个项目，并标明序号。</w:t>
      </w:r>
    </w:p>
    <w:p>
      <w:pPr>
        <w:tabs>
          <w:tab w:val="left" w:pos="1680"/>
          <w:tab w:val="left" w:pos="4215"/>
          <w:tab w:val="left" w:pos="4305"/>
          <w:tab w:val="left" w:pos="8000"/>
        </w:tabs>
        <w:autoSpaceDE w:val="0"/>
        <w:autoSpaceDN w:val="0"/>
        <w:adjustRightInd w:val="0"/>
        <w:snapToGrid w:val="0"/>
        <w:spacing w:line="360" w:lineRule="auto"/>
        <w:jc w:val="left"/>
        <w:rPr>
          <w:rFonts w:ascii="宋体" w:hAnsi="宋体" w:cs="仿宋_GB2312"/>
          <w:b/>
          <w:kern w:val="0"/>
          <w:szCs w:val="24"/>
        </w:rPr>
      </w:pPr>
      <w:r>
        <w:rPr>
          <w:rFonts w:hint="eastAsia" w:ascii="宋体" w:hAnsi="宋体" w:cs="宋体"/>
        </w:rPr>
        <w:t>2.</w:t>
      </w:r>
      <w:r>
        <w:rPr>
          <w:rFonts w:hint="eastAsia" w:ascii="宋体" w:hAnsi="宋体" w:cs="仿宋_GB2312"/>
          <w:b/>
          <w:kern w:val="0"/>
          <w:szCs w:val="24"/>
        </w:rPr>
        <w:t xml:space="preserve"> 投标人应根据招标文件第二章“投标人须知”前附表附录3的要求在本表后附相应材料</w:t>
      </w:r>
      <w:r>
        <w:rPr>
          <w:rFonts w:hint="eastAsia" w:ascii="宋体" w:hAnsi="宋体" w:cs="宋体"/>
        </w:rPr>
        <w:t>，</w:t>
      </w:r>
      <w:r>
        <w:rPr>
          <w:rFonts w:hint="eastAsia" w:ascii="宋体" w:hAnsi="宋体" w:cs="仿宋_GB2312"/>
          <w:b/>
          <w:kern w:val="0"/>
          <w:szCs w:val="24"/>
        </w:rPr>
        <w:t>并加盖投标人公章。</w:t>
      </w:r>
    </w:p>
    <w:p>
      <w:pPr>
        <w:spacing w:line="360" w:lineRule="auto"/>
        <w:ind w:firstLine="643"/>
        <w:jc w:val="center"/>
        <w:rPr>
          <w:rFonts w:ascii="宋体" w:hAnsi="宋体"/>
          <w:b/>
          <w:sz w:val="24"/>
        </w:rPr>
      </w:pPr>
      <w:bookmarkStart w:id="379" w:name="_Toc12325"/>
      <w:r>
        <w:rPr>
          <w:rFonts w:ascii="宋体" w:hAnsi="宋体"/>
          <w:b/>
          <w:sz w:val="24"/>
        </w:rPr>
        <w:t>（一）业绩公示表</w:t>
      </w:r>
    </w:p>
    <w:tbl>
      <w:tblPr>
        <w:tblStyle w:val="41"/>
        <w:tblW w:w="8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2004"/>
        <w:gridCol w:w="1281"/>
        <w:gridCol w:w="1369"/>
        <w:gridCol w:w="1504"/>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59" w:type="dxa"/>
            <w:tcMar>
              <w:left w:w="28" w:type="dxa"/>
              <w:right w:w="28" w:type="dxa"/>
            </w:tcMar>
            <w:vAlign w:val="center"/>
          </w:tcPr>
          <w:p>
            <w:pPr>
              <w:jc w:val="center"/>
              <w:rPr>
                <w:rFonts w:ascii="宋体" w:hAnsi="宋体"/>
                <w:b/>
                <w:bCs/>
              </w:rPr>
            </w:pPr>
            <w:r>
              <w:rPr>
                <w:rFonts w:ascii="宋体" w:hAnsi="宋体"/>
                <w:b/>
                <w:bCs/>
              </w:rPr>
              <w:t>序号</w:t>
            </w:r>
          </w:p>
        </w:tc>
        <w:tc>
          <w:tcPr>
            <w:tcW w:w="2004" w:type="dxa"/>
            <w:tcMar>
              <w:left w:w="28" w:type="dxa"/>
              <w:right w:w="28" w:type="dxa"/>
            </w:tcMar>
            <w:vAlign w:val="center"/>
          </w:tcPr>
          <w:p>
            <w:pPr>
              <w:ind w:firstLine="422"/>
              <w:rPr>
                <w:rFonts w:ascii="宋体" w:hAnsi="宋体"/>
                <w:b/>
                <w:bCs/>
              </w:rPr>
            </w:pPr>
            <w:r>
              <w:rPr>
                <w:rFonts w:ascii="宋体" w:hAnsi="宋体"/>
                <w:b/>
                <w:bCs/>
              </w:rPr>
              <w:t>项目名称</w:t>
            </w:r>
          </w:p>
        </w:tc>
        <w:tc>
          <w:tcPr>
            <w:tcW w:w="1281" w:type="dxa"/>
            <w:tcMar>
              <w:left w:w="28" w:type="dxa"/>
              <w:right w:w="28" w:type="dxa"/>
            </w:tcMar>
            <w:vAlign w:val="center"/>
          </w:tcPr>
          <w:p>
            <w:pPr>
              <w:ind w:firstLine="103" w:firstLineChars="49"/>
              <w:rPr>
                <w:rFonts w:ascii="宋体" w:hAnsi="宋体"/>
                <w:b/>
                <w:bCs/>
              </w:rPr>
            </w:pPr>
            <w:r>
              <w:rPr>
                <w:rFonts w:ascii="宋体" w:hAnsi="宋体"/>
                <w:b/>
                <w:bCs/>
              </w:rPr>
              <w:t>发包人名称</w:t>
            </w:r>
          </w:p>
        </w:tc>
        <w:tc>
          <w:tcPr>
            <w:tcW w:w="1369" w:type="dxa"/>
            <w:tcMar>
              <w:left w:w="28" w:type="dxa"/>
              <w:right w:w="28" w:type="dxa"/>
            </w:tcMar>
            <w:vAlign w:val="center"/>
          </w:tcPr>
          <w:p>
            <w:pPr>
              <w:rPr>
                <w:rFonts w:ascii="宋体" w:hAnsi="宋体"/>
                <w:b/>
                <w:bCs/>
              </w:rPr>
            </w:pPr>
            <w:r>
              <w:rPr>
                <w:rFonts w:ascii="宋体" w:hAnsi="宋体"/>
                <w:b/>
                <w:bCs/>
              </w:rPr>
              <w:t>合同工作内容</w:t>
            </w:r>
          </w:p>
        </w:tc>
        <w:tc>
          <w:tcPr>
            <w:tcW w:w="1504" w:type="dxa"/>
            <w:tcMar>
              <w:left w:w="28" w:type="dxa"/>
              <w:right w:w="28" w:type="dxa"/>
            </w:tcMar>
            <w:vAlign w:val="center"/>
          </w:tcPr>
          <w:p>
            <w:pPr>
              <w:ind w:firstLine="103" w:firstLineChars="49"/>
              <w:rPr>
                <w:rFonts w:ascii="宋体" w:hAnsi="宋体"/>
                <w:b/>
                <w:bCs/>
              </w:rPr>
            </w:pPr>
            <w:r>
              <w:rPr>
                <w:rFonts w:ascii="宋体" w:hAnsi="宋体"/>
                <w:b/>
                <w:bCs/>
              </w:rPr>
              <w:t>合同签订时间</w:t>
            </w:r>
          </w:p>
        </w:tc>
        <w:tc>
          <w:tcPr>
            <w:tcW w:w="1779" w:type="dxa"/>
            <w:tcMar>
              <w:left w:w="28" w:type="dxa"/>
              <w:right w:w="28" w:type="dxa"/>
            </w:tcMar>
            <w:vAlign w:val="center"/>
          </w:tcPr>
          <w:p>
            <w:pPr>
              <w:ind w:firstLine="198" w:firstLineChars="94"/>
              <w:rPr>
                <w:rFonts w:ascii="宋体" w:hAnsi="宋体"/>
                <w:b/>
                <w:bCs/>
              </w:rPr>
            </w:pPr>
            <w:r>
              <w:rPr>
                <w:rFonts w:ascii="宋体" w:hAnsi="宋体"/>
                <w:b/>
                <w:bCs/>
              </w:rPr>
              <w:t>项目完成情况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59" w:type="dxa"/>
            <w:tcMar>
              <w:left w:w="28" w:type="dxa"/>
              <w:right w:w="28" w:type="dxa"/>
            </w:tcMar>
            <w:vAlign w:val="center"/>
          </w:tcPr>
          <w:p>
            <w:pPr>
              <w:ind w:firstLine="420"/>
              <w:jc w:val="center"/>
              <w:rPr>
                <w:rFonts w:ascii="宋体" w:hAnsi="宋体"/>
                <w:bCs/>
              </w:rPr>
            </w:pPr>
          </w:p>
        </w:tc>
        <w:tc>
          <w:tcPr>
            <w:tcW w:w="2004" w:type="dxa"/>
            <w:tcMar>
              <w:left w:w="28" w:type="dxa"/>
              <w:right w:w="28" w:type="dxa"/>
            </w:tcMar>
            <w:vAlign w:val="center"/>
          </w:tcPr>
          <w:p>
            <w:pPr>
              <w:ind w:firstLine="420"/>
              <w:rPr>
                <w:rFonts w:ascii="宋体" w:hAnsi="宋体"/>
                <w:bCs/>
              </w:rPr>
            </w:pPr>
          </w:p>
        </w:tc>
        <w:tc>
          <w:tcPr>
            <w:tcW w:w="1281" w:type="dxa"/>
            <w:tcMar>
              <w:left w:w="28" w:type="dxa"/>
              <w:right w:w="28" w:type="dxa"/>
            </w:tcMar>
            <w:vAlign w:val="center"/>
          </w:tcPr>
          <w:p>
            <w:pPr>
              <w:ind w:firstLine="420"/>
              <w:rPr>
                <w:rFonts w:ascii="宋体" w:hAnsi="宋体"/>
                <w:bCs/>
              </w:rPr>
            </w:pPr>
          </w:p>
        </w:tc>
        <w:tc>
          <w:tcPr>
            <w:tcW w:w="1369" w:type="dxa"/>
            <w:tcMar>
              <w:left w:w="28" w:type="dxa"/>
              <w:right w:w="28" w:type="dxa"/>
            </w:tcMar>
            <w:vAlign w:val="center"/>
          </w:tcPr>
          <w:p>
            <w:pPr>
              <w:ind w:firstLine="420"/>
              <w:rPr>
                <w:rFonts w:ascii="宋体" w:hAnsi="宋体"/>
                <w:bCs/>
              </w:rPr>
            </w:pPr>
          </w:p>
        </w:tc>
        <w:tc>
          <w:tcPr>
            <w:tcW w:w="1504" w:type="dxa"/>
            <w:tcMar>
              <w:left w:w="28" w:type="dxa"/>
              <w:right w:w="28" w:type="dxa"/>
            </w:tcMar>
            <w:vAlign w:val="center"/>
          </w:tcPr>
          <w:p>
            <w:pPr>
              <w:ind w:firstLine="420"/>
              <w:rPr>
                <w:rFonts w:ascii="宋体" w:hAnsi="宋体"/>
                <w:bCs/>
              </w:rPr>
            </w:pPr>
          </w:p>
        </w:tc>
        <w:tc>
          <w:tcPr>
            <w:tcW w:w="1779" w:type="dxa"/>
            <w:tcMar>
              <w:left w:w="28" w:type="dxa"/>
              <w:right w:w="28" w:type="dxa"/>
            </w:tcMar>
            <w:vAlign w:val="center"/>
          </w:tcPr>
          <w:p>
            <w:pPr>
              <w:ind w:firstLine="420"/>
              <w:rPr>
                <w:rFonts w:ascii="宋体"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9" w:type="dxa"/>
            <w:tcMar>
              <w:left w:w="28" w:type="dxa"/>
              <w:right w:w="28" w:type="dxa"/>
            </w:tcMar>
            <w:vAlign w:val="center"/>
          </w:tcPr>
          <w:p>
            <w:pPr>
              <w:ind w:firstLine="420"/>
              <w:jc w:val="center"/>
              <w:rPr>
                <w:rFonts w:ascii="宋体" w:hAnsi="宋体"/>
                <w:bCs/>
              </w:rPr>
            </w:pPr>
          </w:p>
        </w:tc>
        <w:tc>
          <w:tcPr>
            <w:tcW w:w="2004" w:type="dxa"/>
            <w:tcMar>
              <w:left w:w="28" w:type="dxa"/>
              <w:right w:w="28" w:type="dxa"/>
            </w:tcMar>
            <w:vAlign w:val="center"/>
          </w:tcPr>
          <w:p>
            <w:pPr>
              <w:ind w:firstLine="420"/>
              <w:rPr>
                <w:rFonts w:ascii="宋体" w:hAnsi="宋体"/>
                <w:bCs/>
              </w:rPr>
            </w:pPr>
          </w:p>
        </w:tc>
        <w:tc>
          <w:tcPr>
            <w:tcW w:w="1281" w:type="dxa"/>
            <w:tcMar>
              <w:left w:w="28" w:type="dxa"/>
              <w:right w:w="28" w:type="dxa"/>
            </w:tcMar>
            <w:vAlign w:val="center"/>
          </w:tcPr>
          <w:p>
            <w:pPr>
              <w:ind w:firstLine="420"/>
              <w:rPr>
                <w:rFonts w:ascii="宋体" w:hAnsi="宋体"/>
                <w:bCs/>
              </w:rPr>
            </w:pPr>
          </w:p>
        </w:tc>
        <w:tc>
          <w:tcPr>
            <w:tcW w:w="1369" w:type="dxa"/>
            <w:tcMar>
              <w:left w:w="28" w:type="dxa"/>
              <w:right w:w="28" w:type="dxa"/>
            </w:tcMar>
            <w:vAlign w:val="center"/>
          </w:tcPr>
          <w:p>
            <w:pPr>
              <w:ind w:firstLine="420"/>
              <w:rPr>
                <w:rFonts w:ascii="宋体" w:hAnsi="宋体"/>
                <w:bCs/>
              </w:rPr>
            </w:pPr>
          </w:p>
        </w:tc>
        <w:tc>
          <w:tcPr>
            <w:tcW w:w="1504" w:type="dxa"/>
            <w:tcMar>
              <w:left w:w="28" w:type="dxa"/>
              <w:right w:w="28" w:type="dxa"/>
            </w:tcMar>
            <w:vAlign w:val="center"/>
          </w:tcPr>
          <w:p>
            <w:pPr>
              <w:ind w:firstLine="420"/>
              <w:rPr>
                <w:rFonts w:ascii="宋体" w:hAnsi="宋体"/>
                <w:bCs/>
              </w:rPr>
            </w:pPr>
          </w:p>
        </w:tc>
        <w:tc>
          <w:tcPr>
            <w:tcW w:w="1779" w:type="dxa"/>
            <w:tcMar>
              <w:left w:w="28" w:type="dxa"/>
              <w:right w:w="28" w:type="dxa"/>
            </w:tcMar>
            <w:vAlign w:val="center"/>
          </w:tcPr>
          <w:p>
            <w:pPr>
              <w:ind w:firstLine="420"/>
              <w:rPr>
                <w:rFonts w:ascii="宋体" w:hAnsi="宋体"/>
                <w:bCs/>
              </w:rPr>
            </w:pPr>
          </w:p>
        </w:tc>
      </w:tr>
    </w:tbl>
    <w:p>
      <w:pPr>
        <w:spacing w:line="360" w:lineRule="auto"/>
        <w:ind w:firstLine="643"/>
        <w:jc w:val="center"/>
        <w:rPr>
          <w:rFonts w:ascii="宋体" w:hAnsi="宋体"/>
          <w:b/>
          <w:sz w:val="24"/>
        </w:rPr>
      </w:pPr>
    </w:p>
    <w:p>
      <w:pPr>
        <w:spacing w:line="360" w:lineRule="auto"/>
        <w:ind w:firstLine="643"/>
        <w:jc w:val="center"/>
        <w:rPr>
          <w:rFonts w:ascii="宋体" w:hAnsi="宋体"/>
          <w:b/>
          <w:sz w:val="24"/>
        </w:rPr>
      </w:pPr>
      <w:r>
        <w:rPr>
          <w:rFonts w:ascii="宋体" w:hAnsi="宋体"/>
          <w:b/>
          <w:sz w:val="24"/>
        </w:rPr>
        <w:t>（</w:t>
      </w:r>
      <w:r>
        <w:rPr>
          <w:rFonts w:hint="eastAsia" w:ascii="宋体" w:hAnsi="宋体"/>
          <w:b/>
          <w:sz w:val="24"/>
        </w:rPr>
        <w:t>二</w:t>
      </w:r>
      <w:r>
        <w:rPr>
          <w:rFonts w:ascii="宋体" w:hAnsi="宋体"/>
          <w:b/>
          <w:sz w:val="24"/>
        </w:rPr>
        <w:t>）项目</w:t>
      </w:r>
      <w:r>
        <w:rPr>
          <w:rFonts w:hint="eastAsia" w:ascii="宋体" w:hAnsi="宋体"/>
          <w:b/>
          <w:sz w:val="24"/>
        </w:rPr>
        <w:t>主要人员</w:t>
      </w:r>
    </w:p>
    <w:tbl>
      <w:tblPr>
        <w:tblStyle w:val="41"/>
        <w:tblW w:w="88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27"/>
        <w:gridCol w:w="866"/>
        <w:gridCol w:w="1243"/>
        <w:gridCol w:w="510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27" w:type="dxa"/>
            <w:vAlign w:val="center"/>
          </w:tcPr>
          <w:p>
            <w:pPr>
              <w:jc w:val="center"/>
              <w:rPr>
                <w:rFonts w:ascii="宋体" w:hAnsi="宋体"/>
                <w:b/>
              </w:rPr>
            </w:pPr>
            <w:r>
              <w:rPr>
                <w:rFonts w:ascii="宋体" w:hAnsi="宋体"/>
                <w:b/>
              </w:rPr>
              <w:t>人员</w:t>
            </w:r>
          </w:p>
        </w:tc>
        <w:tc>
          <w:tcPr>
            <w:tcW w:w="866" w:type="dxa"/>
            <w:vAlign w:val="center"/>
          </w:tcPr>
          <w:p>
            <w:pPr>
              <w:jc w:val="center"/>
              <w:rPr>
                <w:rFonts w:ascii="宋体" w:hAnsi="宋体"/>
                <w:b/>
              </w:rPr>
            </w:pPr>
            <w:r>
              <w:rPr>
                <w:rFonts w:ascii="宋体" w:hAnsi="宋体"/>
                <w:b/>
              </w:rPr>
              <w:t>姓名</w:t>
            </w:r>
          </w:p>
        </w:tc>
        <w:tc>
          <w:tcPr>
            <w:tcW w:w="1243" w:type="dxa"/>
            <w:vAlign w:val="center"/>
          </w:tcPr>
          <w:p>
            <w:pPr>
              <w:jc w:val="center"/>
              <w:rPr>
                <w:rFonts w:ascii="宋体" w:hAnsi="宋体"/>
                <w:b/>
              </w:rPr>
            </w:pPr>
            <w:r>
              <w:rPr>
                <w:rFonts w:ascii="宋体" w:hAnsi="宋体"/>
                <w:b/>
              </w:rPr>
              <w:t>职称</w:t>
            </w:r>
          </w:p>
        </w:tc>
        <w:tc>
          <w:tcPr>
            <w:tcW w:w="5104" w:type="dxa"/>
            <w:vAlign w:val="center"/>
          </w:tcPr>
          <w:p>
            <w:pPr>
              <w:jc w:val="center"/>
              <w:rPr>
                <w:rFonts w:ascii="宋体" w:hAnsi="宋体"/>
                <w:b/>
              </w:rPr>
            </w:pPr>
            <w:r>
              <w:rPr>
                <w:rFonts w:ascii="宋体" w:hAnsi="宋体"/>
                <w:b/>
              </w:rPr>
              <w:t>各类证书名称及编号</w:t>
            </w:r>
          </w:p>
          <w:p>
            <w:pPr>
              <w:jc w:val="center"/>
              <w:rPr>
                <w:rFonts w:ascii="宋体" w:hAnsi="宋体"/>
                <w:b/>
              </w:rPr>
            </w:pPr>
            <w:r>
              <w:rPr>
                <w:rFonts w:ascii="宋体" w:hAnsi="宋体"/>
                <w:b/>
              </w:rPr>
              <w:t>（资格要求中所有证书及有编号的）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27" w:type="dxa"/>
            <w:vAlign w:val="center"/>
          </w:tcPr>
          <w:p>
            <w:pPr>
              <w:jc w:val="center"/>
              <w:rPr>
                <w:rFonts w:ascii="宋体" w:hAnsi="宋体"/>
                <w:b/>
              </w:rPr>
            </w:pPr>
            <w:r>
              <w:rPr>
                <w:rFonts w:ascii="宋体" w:hAnsi="宋体"/>
                <w:b/>
              </w:rPr>
              <w:t>项目经理</w:t>
            </w:r>
          </w:p>
        </w:tc>
        <w:tc>
          <w:tcPr>
            <w:tcW w:w="866" w:type="dxa"/>
            <w:vAlign w:val="center"/>
          </w:tcPr>
          <w:p>
            <w:pPr>
              <w:spacing w:line="440" w:lineRule="exact"/>
              <w:ind w:firstLine="400"/>
              <w:jc w:val="center"/>
              <w:rPr>
                <w:rFonts w:ascii="宋体" w:hAnsi="宋体"/>
                <w:sz w:val="20"/>
                <w:szCs w:val="20"/>
              </w:rPr>
            </w:pPr>
          </w:p>
        </w:tc>
        <w:tc>
          <w:tcPr>
            <w:tcW w:w="1243" w:type="dxa"/>
            <w:vAlign w:val="center"/>
          </w:tcPr>
          <w:p>
            <w:pPr>
              <w:spacing w:line="440" w:lineRule="exact"/>
              <w:ind w:firstLine="400"/>
              <w:jc w:val="center"/>
              <w:rPr>
                <w:rFonts w:ascii="宋体" w:hAnsi="宋体"/>
                <w:sz w:val="20"/>
                <w:szCs w:val="20"/>
              </w:rPr>
            </w:pPr>
          </w:p>
        </w:tc>
        <w:tc>
          <w:tcPr>
            <w:tcW w:w="5104" w:type="dxa"/>
            <w:vAlign w:val="center"/>
          </w:tcPr>
          <w:p>
            <w:pPr>
              <w:spacing w:line="440" w:lineRule="exact"/>
              <w:ind w:firstLine="400"/>
              <w:jc w:val="center"/>
              <w:rPr>
                <w:rFonts w:ascii="宋体" w:hAnsi="宋体"/>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627" w:type="dxa"/>
            <w:vAlign w:val="center"/>
          </w:tcPr>
          <w:p>
            <w:pPr>
              <w:jc w:val="center"/>
              <w:rPr>
                <w:rFonts w:ascii="宋体" w:hAnsi="宋体"/>
                <w:b/>
              </w:rPr>
            </w:pPr>
            <w:r>
              <w:rPr>
                <w:rFonts w:hint="eastAsia" w:ascii="宋体" w:hAnsi="宋体"/>
                <w:b/>
              </w:rPr>
              <w:t>项目总工（</w:t>
            </w:r>
            <w:r>
              <w:rPr>
                <w:rFonts w:ascii="宋体" w:hAnsi="宋体"/>
                <w:b/>
              </w:rPr>
              <w:t>技术负责人</w:t>
            </w:r>
            <w:r>
              <w:rPr>
                <w:rFonts w:hint="eastAsia" w:ascii="宋体" w:hAnsi="宋体"/>
                <w:b/>
              </w:rPr>
              <w:t>）</w:t>
            </w:r>
          </w:p>
        </w:tc>
        <w:tc>
          <w:tcPr>
            <w:tcW w:w="866" w:type="dxa"/>
            <w:vAlign w:val="center"/>
          </w:tcPr>
          <w:p>
            <w:pPr>
              <w:spacing w:line="440" w:lineRule="exact"/>
              <w:ind w:firstLine="400"/>
              <w:jc w:val="center"/>
              <w:rPr>
                <w:rFonts w:ascii="宋体" w:hAnsi="宋体"/>
                <w:sz w:val="20"/>
                <w:szCs w:val="20"/>
              </w:rPr>
            </w:pPr>
          </w:p>
        </w:tc>
        <w:tc>
          <w:tcPr>
            <w:tcW w:w="1243" w:type="dxa"/>
            <w:vAlign w:val="center"/>
          </w:tcPr>
          <w:p>
            <w:pPr>
              <w:spacing w:line="440" w:lineRule="exact"/>
              <w:ind w:firstLine="400"/>
              <w:jc w:val="center"/>
              <w:rPr>
                <w:rFonts w:ascii="宋体" w:hAnsi="宋体"/>
                <w:sz w:val="20"/>
                <w:szCs w:val="20"/>
              </w:rPr>
            </w:pPr>
          </w:p>
        </w:tc>
        <w:tc>
          <w:tcPr>
            <w:tcW w:w="5104" w:type="dxa"/>
            <w:vAlign w:val="center"/>
          </w:tcPr>
          <w:p>
            <w:pPr>
              <w:spacing w:line="440" w:lineRule="exact"/>
              <w:ind w:firstLine="400"/>
              <w:jc w:val="center"/>
              <w:rPr>
                <w:rFonts w:ascii="宋体" w:hAnsi="宋体"/>
                <w:sz w:val="20"/>
                <w:szCs w:val="20"/>
              </w:rPr>
            </w:pPr>
          </w:p>
        </w:tc>
      </w:tr>
    </w:tbl>
    <w:p>
      <w:pPr>
        <w:spacing w:line="360" w:lineRule="auto"/>
        <w:ind w:firstLine="643"/>
        <w:jc w:val="center"/>
        <w:rPr>
          <w:rFonts w:ascii="宋体" w:hAnsi="宋体"/>
          <w:b/>
          <w:sz w:val="32"/>
          <w:szCs w:val="32"/>
        </w:rPr>
      </w:pPr>
    </w:p>
    <w:p>
      <w:pPr>
        <w:spacing w:line="360" w:lineRule="auto"/>
        <w:ind w:firstLine="643"/>
        <w:jc w:val="center"/>
        <w:rPr>
          <w:rFonts w:ascii="宋体" w:hAnsi="宋体"/>
          <w:b/>
          <w:sz w:val="24"/>
        </w:rPr>
      </w:pPr>
      <w:r>
        <w:rPr>
          <w:rFonts w:ascii="宋体" w:hAnsi="宋体"/>
          <w:b/>
          <w:sz w:val="24"/>
        </w:rPr>
        <w:t>（三）质量目标、工期</w:t>
      </w:r>
    </w:p>
    <w:tbl>
      <w:tblPr>
        <w:tblStyle w:val="41"/>
        <w:tblW w:w="888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3"/>
        <w:gridCol w:w="1509"/>
        <w:gridCol w:w="1509"/>
        <w:gridCol w:w="1509"/>
        <w:gridCol w:w="1509"/>
        <w:gridCol w:w="1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343" w:type="dxa"/>
            <w:vAlign w:val="center"/>
          </w:tcPr>
          <w:p>
            <w:pPr>
              <w:spacing w:line="360" w:lineRule="auto"/>
              <w:jc w:val="center"/>
              <w:rPr>
                <w:rFonts w:ascii="宋体" w:hAnsi="宋体"/>
                <w:b/>
              </w:rPr>
            </w:pPr>
            <w:r>
              <w:rPr>
                <w:rFonts w:ascii="宋体" w:hAnsi="宋体"/>
                <w:b/>
              </w:rPr>
              <w:t>质量目标</w:t>
            </w:r>
          </w:p>
        </w:tc>
        <w:tc>
          <w:tcPr>
            <w:tcW w:w="1509" w:type="dxa"/>
            <w:vAlign w:val="center"/>
          </w:tcPr>
          <w:p>
            <w:pPr>
              <w:spacing w:line="360" w:lineRule="auto"/>
              <w:jc w:val="center"/>
              <w:rPr>
                <w:rFonts w:ascii="宋体" w:hAnsi="宋体"/>
                <w:b/>
              </w:rPr>
            </w:pPr>
          </w:p>
        </w:tc>
        <w:tc>
          <w:tcPr>
            <w:tcW w:w="1509" w:type="dxa"/>
          </w:tcPr>
          <w:p>
            <w:pPr>
              <w:spacing w:line="360" w:lineRule="auto"/>
              <w:jc w:val="center"/>
              <w:rPr>
                <w:rFonts w:ascii="宋体" w:hAnsi="宋体"/>
                <w:b/>
              </w:rPr>
            </w:pPr>
            <w:r>
              <w:rPr>
                <w:rFonts w:ascii="宋体" w:hAnsi="宋体"/>
                <w:b/>
              </w:rPr>
              <w:t>安全目标</w:t>
            </w:r>
          </w:p>
        </w:tc>
        <w:tc>
          <w:tcPr>
            <w:tcW w:w="1509" w:type="dxa"/>
          </w:tcPr>
          <w:p>
            <w:pPr>
              <w:spacing w:line="360" w:lineRule="auto"/>
              <w:jc w:val="center"/>
              <w:rPr>
                <w:rFonts w:ascii="宋体" w:hAnsi="宋体"/>
                <w:b/>
              </w:rPr>
            </w:pPr>
          </w:p>
        </w:tc>
        <w:tc>
          <w:tcPr>
            <w:tcW w:w="1509" w:type="dxa"/>
            <w:vAlign w:val="center"/>
          </w:tcPr>
          <w:p>
            <w:pPr>
              <w:spacing w:line="360" w:lineRule="auto"/>
              <w:jc w:val="center"/>
              <w:rPr>
                <w:rFonts w:ascii="宋体" w:hAnsi="宋体"/>
                <w:b/>
              </w:rPr>
            </w:pPr>
            <w:r>
              <w:rPr>
                <w:rFonts w:ascii="宋体" w:hAnsi="宋体"/>
                <w:b/>
              </w:rPr>
              <w:t>工期</w:t>
            </w:r>
          </w:p>
        </w:tc>
        <w:tc>
          <w:tcPr>
            <w:tcW w:w="1509" w:type="dxa"/>
            <w:vAlign w:val="center"/>
          </w:tcPr>
          <w:p>
            <w:pPr>
              <w:spacing w:line="360" w:lineRule="auto"/>
              <w:jc w:val="center"/>
              <w:rPr>
                <w:rFonts w:ascii="宋体" w:hAnsi="宋体"/>
                <w:b/>
              </w:rPr>
            </w:pPr>
          </w:p>
        </w:tc>
      </w:tr>
    </w:tbl>
    <w:p>
      <w:pPr>
        <w:spacing w:line="440" w:lineRule="exact"/>
        <w:ind w:firstLine="400"/>
        <w:jc w:val="left"/>
        <w:rPr>
          <w:rFonts w:ascii="宋体" w:hAnsi="宋体"/>
          <w:sz w:val="20"/>
          <w:szCs w:val="20"/>
        </w:rPr>
      </w:pPr>
    </w:p>
    <w:p>
      <w:pPr>
        <w:pStyle w:val="2"/>
        <w:ind w:firstLine="3373" w:firstLineChars="1400"/>
        <w:rPr>
          <w:rFonts w:ascii="宋体" w:hAnsi="宋体" w:eastAsia="宋体" w:cs="Calibri"/>
          <w:bCs w:val="0"/>
          <w:color w:val="auto"/>
          <w:kern w:val="2"/>
          <w:sz w:val="24"/>
          <w:szCs w:val="21"/>
        </w:rPr>
      </w:pPr>
      <w:r>
        <w:rPr>
          <w:rFonts w:hint="eastAsia" w:ascii="宋体" w:hAnsi="宋体" w:eastAsia="宋体" w:cs="Calibri"/>
          <w:bCs w:val="0"/>
          <w:color w:val="auto"/>
          <w:kern w:val="2"/>
          <w:sz w:val="24"/>
          <w:szCs w:val="21"/>
        </w:rPr>
        <w:t>（四）实车碰撞试验检测报告</w:t>
      </w:r>
    </w:p>
    <w:p>
      <w:r>
        <w:rPr>
          <w:rFonts w:hint="eastAsia"/>
        </w:rPr>
        <w:t xml:space="preserve"> </w:t>
      </w:r>
      <w:r>
        <w:t xml:space="preserve">                         </w:t>
      </w:r>
    </w:p>
    <w:p>
      <w:pPr>
        <w:spacing w:line="440" w:lineRule="exact"/>
        <w:ind w:firstLine="400"/>
        <w:jc w:val="left"/>
        <w:rPr>
          <w:rFonts w:ascii="宋体" w:hAnsi="宋体"/>
          <w:sz w:val="20"/>
          <w:szCs w:val="20"/>
        </w:rPr>
      </w:pPr>
    </w:p>
    <w:p>
      <w:pPr>
        <w:spacing w:line="440" w:lineRule="exact"/>
        <w:ind w:firstLine="400"/>
        <w:jc w:val="left"/>
        <w:rPr>
          <w:rFonts w:ascii="宋体" w:hAnsi="宋体"/>
          <w:sz w:val="20"/>
          <w:szCs w:val="20"/>
        </w:rPr>
      </w:pPr>
      <w:r>
        <w:rPr>
          <w:rFonts w:ascii="宋体" w:hAnsi="宋体"/>
          <w:sz w:val="20"/>
          <w:szCs w:val="20"/>
        </w:rPr>
        <w:t>注：1、</w:t>
      </w:r>
      <w:r>
        <w:rPr>
          <w:rFonts w:hint="eastAsia" w:ascii="宋体" w:hAnsi="宋体"/>
          <w:sz w:val="20"/>
          <w:szCs w:val="20"/>
        </w:rPr>
        <w:t>投标人须将本单位的业绩、主要人员（项目经理、技术负责人）、质量目标及工期的基本情况按上表规定的格式填报，其中（四）实车碰撞试验检测报告以扫描件的形式填报，电子版用EXCEL格式，以独立文件形式装入所递交的光盘及U盘中，招标人将在评标结束后，对前三名中标候选人的业绩和主要人员的基本情况在重庆市公共资源交易网（www.cqggzy.com）上公示，公示期为3个工作日。</w:t>
      </w:r>
    </w:p>
    <w:p>
      <w:pPr>
        <w:spacing w:line="440" w:lineRule="exact"/>
        <w:ind w:firstLine="400"/>
        <w:jc w:val="left"/>
        <w:rPr>
          <w:rFonts w:ascii="宋体" w:hAnsi="宋体"/>
          <w:sz w:val="20"/>
          <w:szCs w:val="20"/>
        </w:rPr>
      </w:pPr>
      <w:r>
        <w:rPr>
          <w:rFonts w:ascii="宋体" w:hAnsi="宋体"/>
          <w:sz w:val="20"/>
          <w:szCs w:val="20"/>
        </w:rPr>
        <w:t>2、投标人所提交公示的内容必须与递交的投标文件中的内容一致，不一致的以纸质版为准</w:t>
      </w:r>
      <w:r>
        <w:rPr>
          <w:rFonts w:hint="eastAsia" w:ascii="宋体" w:hAnsi="宋体"/>
          <w:sz w:val="20"/>
          <w:szCs w:val="20"/>
        </w:rPr>
        <w:t>。</w:t>
      </w:r>
      <w:r>
        <w:rPr>
          <w:rFonts w:ascii="宋体" w:hAnsi="宋体"/>
          <w:sz w:val="20"/>
          <w:szCs w:val="20"/>
        </w:rPr>
        <w:t xml:space="preserve"> </w:t>
      </w:r>
    </w:p>
    <w:p>
      <w:pPr>
        <w:spacing w:line="360" w:lineRule="auto"/>
        <w:ind w:firstLine="420"/>
        <w:jc w:val="right"/>
        <w:rPr>
          <w:rFonts w:ascii="宋体" w:hAnsi="宋体"/>
          <w:sz w:val="24"/>
        </w:rPr>
      </w:pPr>
    </w:p>
    <w:p>
      <w:pPr>
        <w:spacing w:line="440" w:lineRule="exact"/>
        <w:ind w:firstLine="400"/>
        <w:jc w:val="left"/>
        <w:rPr>
          <w:rFonts w:ascii="宋体" w:hAnsi="宋体"/>
          <w:sz w:val="20"/>
          <w:szCs w:val="20"/>
        </w:rPr>
      </w:pPr>
    </w:p>
    <w:p>
      <w:pPr>
        <w:spacing w:line="440" w:lineRule="exact"/>
        <w:ind w:firstLine="400"/>
        <w:jc w:val="left"/>
        <w:rPr>
          <w:rFonts w:ascii="宋体" w:hAnsi="宋体"/>
          <w:sz w:val="20"/>
          <w:szCs w:val="20"/>
        </w:rPr>
      </w:pPr>
    </w:p>
    <w:p>
      <w:pPr>
        <w:spacing w:line="360" w:lineRule="auto"/>
        <w:ind w:firstLine="420"/>
        <w:jc w:val="right"/>
        <w:rPr>
          <w:rFonts w:ascii="宋体" w:hAnsi="宋体"/>
          <w:sz w:val="24"/>
        </w:rPr>
      </w:pPr>
    </w:p>
    <w:p>
      <w:pPr>
        <w:pStyle w:val="133"/>
        <w:jc w:val="center"/>
        <w:rPr>
          <w:b/>
          <w:bCs/>
          <w:color w:val="auto"/>
          <w:sz w:val="28"/>
          <w:szCs w:val="28"/>
        </w:rPr>
      </w:pPr>
    </w:p>
    <w:p>
      <w:pPr>
        <w:pStyle w:val="133"/>
        <w:jc w:val="center"/>
        <w:rPr>
          <w:b/>
          <w:bCs/>
          <w:color w:val="auto"/>
          <w:sz w:val="28"/>
          <w:szCs w:val="28"/>
        </w:rPr>
      </w:pPr>
      <w:r>
        <w:rPr>
          <w:rFonts w:hint="eastAsia"/>
          <w:b/>
          <w:bCs/>
          <w:color w:val="auto"/>
          <w:sz w:val="28"/>
          <w:szCs w:val="28"/>
        </w:rPr>
        <w:t>（六）投标人的信誉情况</w:t>
      </w:r>
      <w:bookmarkEnd w:id="379"/>
      <w:r>
        <w:rPr>
          <w:rFonts w:hint="eastAsia"/>
          <w:b/>
          <w:bCs/>
          <w:color w:val="auto"/>
          <w:sz w:val="28"/>
          <w:szCs w:val="28"/>
        </w:rPr>
        <w:t>表</w:t>
      </w:r>
    </w:p>
    <w:p>
      <w:pPr>
        <w:widowControl/>
        <w:jc w:val="left"/>
        <w:rPr>
          <w:rFonts w:ascii="宋体" w:hAnsi="宋体" w:cs="宋体"/>
        </w:rPr>
      </w:pPr>
    </w:p>
    <w:p>
      <w:pPr>
        <w:spacing w:line="360" w:lineRule="auto"/>
        <w:ind w:firstLine="420"/>
        <w:rPr>
          <w:rFonts w:ascii="宋体" w:hAnsi="宋体"/>
        </w:rPr>
      </w:pPr>
    </w:p>
    <w:tbl>
      <w:tblPr>
        <w:tblStyle w:val="4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426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bCs/>
                <w:sz w:val="20"/>
                <w:szCs w:val="20"/>
              </w:rPr>
            </w:pPr>
            <w:r>
              <w:rPr>
                <w:rFonts w:hint="eastAsia" w:ascii="宋体" w:hAnsi="宋体"/>
                <w:bCs/>
                <w:sz w:val="20"/>
                <w:szCs w:val="20"/>
              </w:rPr>
              <w:t>细目</w:t>
            </w:r>
          </w:p>
        </w:tc>
        <w:tc>
          <w:tcPr>
            <w:tcW w:w="426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bCs/>
                <w:sz w:val="20"/>
                <w:szCs w:val="20"/>
              </w:rPr>
            </w:pPr>
            <w:r>
              <w:rPr>
                <w:rFonts w:hint="eastAsia" w:ascii="宋体" w:hAnsi="宋体"/>
                <w:bCs/>
                <w:sz w:val="20"/>
                <w:szCs w:val="20"/>
              </w:rPr>
              <w:t>投标人情况说明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261" w:type="dxa"/>
            <w:tcBorders>
              <w:top w:val="single" w:color="auto" w:sz="4" w:space="0"/>
              <w:left w:val="single" w:color="auto" w:sz="4" w:space="0"/>
              <w:bottom w:val="single" w:color="auto" w:sz="4" w:space="0"/>
              <w:right w:val="single" w:color="auto" w:sz="4" w:space="0"/>
            </w:tcBorders>
          </w:tcPr>
          <w:p>
            <w:pPr>
              <w:topLinePunct/>
              <w:spacing w:line="440" w:lineRule="exact"/>
              <w:rPr>
                <w:rFonts w:ascii="宋体" w:hAnsi="宋体"/>
                <w:bCs/>
                <w:sz w:val="20"/>
                <w:szCs w:val="20"/>
              </w:rPr>
            </w:pPr>
            <w:r>
              <w:rPr>
                <w:rFonts w:hint="eastAsia" w:ascii="宋体" w:hAnsi="宋体"/>
                <w:bCs/>
                <w:sz w:val="20"/>
                <w:szCs w:val="20"/>
              </w:rPr>
              <w:t>投标</w:t>
            </w:r>
            <w:r>
              <w:rPr>
                <w:rFonts w:ascii="宋体" w:hAnsi="宋体"/>
                <w:bCs/>
                <w:sz w:val="20"/>
                <w:szCs w:val="20"/>
              </w:rPr>
              <w:t>人是否在</w:t>
            </w:r>
            <w:r>
              <w:rPr>
                <w:rFonts w:hint="eastAsia" w:ascii="宋体" w:hAnsi="宋体"/>
                <w:bCs/>
                <w:sz w:val="20"/>
                <w:szCs w:val="20"/>
              </w:rPr>
              <w:t>国家企业信用信息公示系统（http://www.gsxt.gov.cn/）中被列入严重违法失信企业名单（黑名单）；</w:t>
            </w:r>
          </w:p>
        </w:tc>
        <w:tc>
          <w:tcPr>
            <w:tcW w:w="4261" w:type="dxa"/>
            <w:tcBorders>
              <w:top w:val="single" w:color="auto" w:sz="4" w:space="0"/>
              <w:left w:val="single" w:color="auto" w:sz="4" w:space="0"/>
              <w:bottom w:val="single" w:color="auto" w:sz="4" w:space="0"/>
              <w:right w:val="single" w:color="auto" w:sz="4" w:space="0"/>
            </w:tcBorders>
          </w:tcPr>
          <w:p>
            <w:pPr>
              <w:topLinePunct/>
              <w:spacing w:line="440" w:lineRule="exact"/>
              <w:rPr>
                <w:rFonts w:ascii="宋体" w:hAnsi="宋体"/>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261" w:type="dxa"/>
            <w:tcBorders>
              <w:top w:val="single" w:color="auto" w:sz="4" w:space="0"/>
              <w:left w:val="single" w:color="auto" w:sz="4" w:space="0"/>
              <w:bottom w:val="single" w:color="auto" w:sz="4" w:space="0"/>
              <w:right w:val="single" w:color="auto" w:sz="4" w:space="0"/>
            </w:tcBorders>
          </w:tcPr>
          <w:p>
            <w:pPr>
              <w:topLinePunct/>
              <w:spacing w:line="440" w:lineRule="exact"/>
              <w:rPr>
                <w:rFonts w:ascii="宋体" w:hAnsi="宋体"/>
                <w:bCs/>
                <w:sz w:val="20"/>
                <w:szCs w:val="20"/>
              </w:rPr>
            </w:pPr>
            <w:r>
              <w:rPr>
                <w:rFonts w:hint="eastAsia" w:ascii="宋体" w:hAnsi="宋体"/>
                <w:bCs/>
                <w:sz w:val="20"/>
                <w:szCs w:val="20"/>
              </w:rPr>
              <w:t>投标</w:t>
            </w:r>
            <w:r>
              <w:rPr>
                <w:rFonts w:ascii="宋体" w:hAnsi="宋体"/>
                <w:bCs/>
                <w:sz w:val="20"/>
                <w:szCs w:val="20"/>
              </w:rPr>
              <w:t>人</w:t>
            </w:r>
            <w:r>
              <w:rPr>
                <w:rFonts w:hint="eastAsia" w:ascii="宋体" w:hAnsi="宋体"/>
                <w:bCs/>
                <w:sz w:val="20"/>
                <w:szCs w:val="20"/>
              </w:rPr>
              <w:t>是</w:t>
            </w:r>
            <w:r>
              <w:rPr>
                <w:rFonts w:ascii="宋体" w:hAnsi="宋体"/>
                <w:bCs/>
                <w:sz w:val="20"/>
                <w:szCs w:val="20"/>
              </w:rPr>
              <w:t>否在</w:t>
            </w:r>
            <w:r>
              <w:rPr>
                <w:rFonts w:hint="eastAsia" w:ascii="宋体" w:hAnsi="宋体"/>
                <w:bCs/>
                <w:sz w:val="20"/>
                <w:szCs w:val="20"/>
              </w:rPr>
              <w:t>“信用中国”网站（http://www.creditchina.gov.cn/）中</w:t>
            </w:r>
            <w:r>
              <w:rPr>
                <w:rFonts w:hint="eastAsia" w:ascii="宋体" w:hAnsi="宋体"/>
              </w:rPr>
              <w:t>被列入失信惩戒对象</w:t>
            </w:r>
            <w:r>
              <w:rPr>
                <w:rFonts w:hint="eastAsia" w:ascii="宋体" w:hAnsi="宋体"/>
                <w:bCs/>
                <w:sz w:val="20"/>
                <w:szCs w:val="20"/>
              </w:rPr>
              <w:t>；</w:t>
            </w:r>
          </w:p>
        </w:tc>
        <w:tc>
          <w:tcPr>
            <w:tcW w:w="4261" w:type="dxa"/>
            <w:tcBorders>
              <w:top w:val="single" w:color="auto" w:sz="4" w:space="0"/>
              <w:left w:val="single" w:color="auto" w:sz="4" w:space="0"/>
              <w:bottom w:val="single" w:color="auto" w:sz="4" w:space="0"/>
              <w:right w:val="single" w:color="auto" w:sz="4" w:space="0"/>
            </w:tcBorders>
          </w:tcPr>
          <w:p>
            <w:pPr>
              <w:topLinePunct/>
              <w:spacing w:line="440" w:lineRule="exact"/>
              <w:rPr>
                <w:rFonts w:ascii="宋体" w:hAnsi="宋体"/>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261" w:type="dxa"/>
            <w:tcBorders>
              <w:top w:val="single" w:color="auto" w:sz="4" w:space="0"/>
              <w:left w:val="single" w:color="auto" w:sz="4" w:space="0"/>
              <w:bottom w:val="single" w:color="auto" w:sz="4" w:space="0"/>
              <w:right w:val="single" w:color="auto" w:sz="4" w:space="0"/>
            </w:tcBorders>
          </w:tcPr>
          <w:p>
            <w:pPr>
              <w:topLinePunct/>
              <w:spacing w:line="440" w:lineRule="exact"/>
              <w:rPr>
                <w:rFonts w:ascii="宋体" w:hAnsi="宋体"/>
                <w:bCs/>
                <w:sz w:val="20"/>
                <w:szCs w:val="20"/>
              </w:rPr>
            </w:pPr>
            <w:r>
              <w:rPr>
                <w:rFonts w:hint="eastAsia" w:ascii="宋体" w:hAnsi="宋体"/>
                <w:bCs/>
                <w:sz w:val="20"/>
                <w:szCs w:val="20"/>
              </w:rPr>
              <w:t>投标</w:t>
            </w:r>
            <w:r>
              <w:rPr>
                <w:rFonts w:ascii="宋体" w:hAnsi="宋体"/>
                <w:bCs/>
                <w:sz w:val="20"/>
                <w:szCs w:val="20"/>
              </w:rPr>
              <w:t>人是否在</w:t>
            </w:r>
            <w:r>
              <w:rPr>
                <w:rFonts w:hint="eastAsia" w:ascii="宋体" w:hAnsi="宋体"/>
                <w:bCs/>
                <w:sz w:val="20"/>
                <w:szCs w:val="20"/>
              </w:rPr>
              <w:t>“重庆市公路建设市场信用信息管理系统（http://203.93.109.52:8088/gl）” 中被列入失信被执行人名单（黑名单）；</w:t>
            </w:r>
          </w:p>
        </w:tc>
        <w:tc>
          <w:tcPr>
            <w:tcW w:w="4261" w:type="dxa"/>
            <w:tcBorders>
              <w:top w:val="single" w:color="auto" w:sz="4" w:space="0"/>
              <w:left w:val="single" w:color="auto" w:sz="4" w:space="0"/>
              <w:bottom w:val="single" w:color="auto" w:sz="4" w:space="0"/>
              <w:right w:val="single" w:color="auto" w:sz="4" w:space="0"/>
            </w:tcBorders>
          </w:tcPr>
          <w:p>
            <w:pPr>
              <w:topLinePunct/>
              <w:spacing w:line="440" w:lineRule="exact"/>
              <w:rPr>
                <w:rFonts w:ascii="宋体" w:hAnsi="宋体"/>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261" w:type="dxa"/>
            <w:tcBorders>
              <w:top w:val="single" w:color="auto" w:sz="4" w:space="0"/>
              <w:left w:val="single" w:color="auto" w:sz="4" w:space="0"/>
              <w:bottom w:val="single" w:color="auto" w:sz="4" w:space="0"/>
              <w:right w:val="single" w:color="auto" w:sz="4" w:space="0"/>
            </w:tcBorders>
          </w:tcPr>
          <w:p>
            <w:pPr>
              <w:topLinePunct/>
              <w:spacing w:line="440" w:lineRule="exact"/>
            </w:pPr>
            <w:r>
              <w:rPr>
                <w:rFonts w:hint="eastAsia"/>
              </w:rPr>
              <w:t>投标人是否被交通运输部取消投标资格或禁止进入重庆市建设市场，且处于有效期内的；</w:t>
            </w:r>
          </w:p>
        </w:tc>
        <w:tc>
          <w:tcPr>
            <w:tcW w:w="4261" w:type="dxa"/>
            <w:tcBorders>
              <w:top w:val="single" w:color="auto" w:sz="4" w:space="0"/>
              <w:left w:val="single" w:color="auto" w:sz="4" w:space="0"/>
              <w:bottom w:val="single" w:color="auto" w:sz="4" w:space="0"/>
              <w:right w:val="single" w:color="auto" w:sz="4" w:space="0"/>
            </w:tcBorders>
          </w:tcPr>
          <w:p>
            <w:pPr>
              <w:topLinePunct/>
              <w:spacing w:line="440" w:lineRule="exact"/>
              <w:rPr>
                <w:rFonts w:ascii="宋体" w:hAnsi="宋体"/>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261" w:type="dxa"/>
            <w:tcBorders>
              <w:top w:val="single" w:color="auto" w:sz="4" w:space="0"/>
              <w:left w:val="single" w:color="auto" w:sz="4" w:space="0"/>
              <w:bottom w:val="single" w:color="auto" w:sz="4" w:space="0"/>
              <w:right w:val="single" w:color="auto" w:sz="4" w:space="0"/>
            </w:tcBorders>
          </w:tcPr>
          <w:p>
            <w:pPr>
              <w:topLinePunct/>
              <w:spacing w:line="440" w:lineRule="exact"/>
            </w:pPr>
            <w:r>
              <w:rPr>
                <w:rFonts w:hint="eastAsia"/>
              </w:rPr>
              <w:t>投标人是否被住房和城乡建设部取消投标资格或禁止进入重庆市建设市场，且处于有效期内的；</w:t>
            </w:r>
          </w:p>
        </w:tc>
        <w:tc>
          <w:tcPr>
            <w:tcW w:w="4261" w:type="dxa"/>
            <w:tcBorders>
              <w:top w:val="single" w:color="auto" w:sz="4" w:space="0"/>
              <w:left w:val="single" w:color="auto" w:sz="4" w:space="0"/>
              <w:bottom w:val="single" w:color="auto" w:sz="4" w:space="0"/>
              <w:right w:val="single" w:color="auto" w:sz="4" w:space="0"/>
            </w:tcBorders>
          </w:tcPr>
          <w:p>
            <w:pPr>
              <w:topLinePunct/>
              <w:spacing w:line="440" w:lineRule="exact"/>
              <w:rPr>
                <w:rFonts w:ascii="宋体" w:hAnsi="宋体"/>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261" w:type="dxa"/>
            <w:tcBorders>
              <w:top w:val="single" w:color="auto" w:sz="4" w:space="0"/>
              <w:left w:val="single" w:color="auto" w:sz="4" w:space="0"/>
              <w:bottom w:val="single" w:color="auto" w:sz="4" w:space="0"/>
              <w:right w:val="single" w:color="auto" w:sz="4" w:space="0"/>
            </w:tcBorders>
          </w:tcPr>
          <w:p>
            <w:pPr>
              <w:topLinePunct/>
              <w:spacing w:line="440" w:lineRule="exact"/>
            </w:pPr>
            <w:r>
              <w:rPr>
                <w:rFonts w:hint="eastAsia"/>
              </w:rPr>
              <w:t>投标人是否被重庆市交通局取消投标资格或禁止进入重庆市建设市场，且处于有效期内的；</w:t>
            </w:r>
          </w:p>
        </w:tc>
        <w:tc>
          <w:tcPr>
            <w:tcW w:w="4261" w:type="dxa"/>
            <w:tcBorders>
              <w:top w:val="single" w:color="auto" w:sz="4" w:space="0"/>
              <w:left w:val="single" w:color="auto" w:sz="4" w:space="0"/>
              <w:bottom w:val="single" w:color="auto" w:sz="4" w:space="0"/>
              <w:right w:val="single" w:color="auto" w:sz="4" w:space="0"/>
            </w:tcBorders>
          </w:tcPr>
          <w:p>
            <w:pPr>
              <w:topLinePunct/>
              <w:spacing w:line="440" w:lineRule="exact"/>
              <w:rPr>
                <w:rFonts w:ascii="宋体" w:hAnsi="宋体"/>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261" w:type="dxa"/>
            <w:tcBorders>
              <w:top w:val="single" w:color="auto" w:sz="4" w:space="0"/>
              <w:left w:val="single" w:color="auto" w:sz="4" w:space="0"/>
              <w:bottom w:val="single" w:color="auto" w:sz="4" w:space="0"/>
              <w:right w:val="single" w:color="auto" w:sz="4" w:space="0"/>
            </w:tcBorders>
          </w:tcPr>
          <w:p>
            <w:pPr>
              <w:topLinePunct/>
              <w:spacing w:line="440" w:lineRule="exact"/>
            </w:pPr>
            <w:r>
              <w:rPr>
                <w:rFonts w:hint="eastAsia"/>
              </w:rPr>
              <w:t>投标人是否被重庆市住房和城乡建设委员会取消投标资格或禁止进入重庆市建设市场，且处于有效期内的；</w:t>
            </w:r>
          </w:p>
        </w:tc>
        <w:tc>
          <w:tcPr>
            <w:tcW w:w="4261" w:type="dxa"/>
            <w:tcBorders>
              <w:top w:val="single" w:color="auto" w:sz="4" w:space="0"/>
              <w:left w:val="single" w:color="auto" w:sz="4" w:space="0"/>
              <w:bottom w:val="single" w:color="auto" w:sz="4" w:space="0"/>
              <w:right w:val="single" w:color="auto" w:sz="4" w:space="0"/>
            </w:tcBorders>
          </w:tcPr>
          <w:p>
            <w:pPr>
              <w:topLinePunct/>
              <w:spacing w:line="440" w:lineRule="exact"/>
              <w:rPr>
                <w:rFonts w:ascii="宋体" w:hAnsi="宋体"/>
                <w:bCs/>
                <w:sz w:val="20"/>
                <w:szCs w:val="20"/>
              </w:rPr>
            </w:pPr>
          </w:p>
        </w:tc>
      </w:tr>
    </w:tbl>
    <w:p>
      <w:pPr>
        <w:widowControl/>
        <w:ind w:firstLine="420" w:firstLineChars="200"/>
        <w:jc w:val="left"/>
        <w:rPr>
          <w:rFonts w:ascii="宋体" w:hAnsi="宋体"/>
        </w:rPr>
      </w:pPr>
      <w:r>
        <w:rPr>
          <w:rFonts w:hint="eastAsia" w:ascii="宋体" w:hAnsi="宋体"/>
        </w:rPr>
        <w:t>注：投标人应</w:t>
      </w:r>
      <w:r>
        <w:rPr>
          <w:rFonts w:ascii="宋体" w:hAnsi="宋体"/>
        </w:rPr>
        <w:t>根据</w:t>
      </w:r>
      <w:r>
        <w:rPr>
          <w:rFonts w:hint="eastAsia" w:ascii="宋体" w:hAnsi="宋体"/>
        </w:rPr>
        <w:t>本《</w:t>
      </w:r>
      <w:r>
        <w:rPr>
          <w:rFonts w:ascii="宋体" w:hAnsi="宋体"/>
        </w:rPr>
        <w:t>招标文件</w:t>
      </w:r>
      <w:r>
        <w:rPr>
          <w:rFonts w:hint="eastAsia" w:ascii="宋体" w:hAnsi="宋体"/>
        </w:rPr>
        <w:t>》“投标人须知”前附表附录</w:t>
      </w:r>
      <w:r>
        <w:rPr>
          <w:rFonts w:ascii="宋体" w:hAnsi="宋体"/>
        </w:rPr>
        <w:t>4</w:t>
      </w:r>
      <w:r>
        <w:rPr>
          <w:rFonts w:hint="eastAsia" w:ascii="宋体" w:hAnsi="宋体"/>
        </w:rPr>
        <w:t>的要求，逐条说明其信誉情况提交相关资料，并加盖投标人公章。</w:t>
      </w:r>
    </w:p>
    <w:p>
      <w:pPr>
        <w:widowControl/>
        <w:jc w:val="left"/>
        <w:rPr>
          <w:rFonts w:ascii="宋体" w:hAnsi="宋体" w:cs="宋体"/>
          <w:sz w:val="28"/>
          <w:szCs w:val="28"/>
        </w:rPr>
      </w:pPr>
    </w:p>
    <w:p>
      <w:pPr>
        <w:pStyle w:val="135"/>
        <w:shd w:val="clear" w:color="auto" w:fill="auto"/>
        <w:spacing w:before="9" w:line="358" w:lineRule="exact"/>
        <w:ind w:firstLine="460" w:firstLineChars="200"/>
        <w:rPr>
          <w:rFonts w:ascii="宋体" w:hAnsi="宋体" w:eastAsia="宋体"/>
          <w:sz w:val="21"/>
          <w:szCs w:val="21"/>
        </w:rPr>
      </w:pPr>
    </w:p>
    <w:p>
      <w:pPr>
        <w:pStyle w:val="135"/>
        <w:shd w:val="clear" w:color="auto" w:fill="auto"/>
        <w:spacing w:before="9" w:line="358" w:lineRule="exact"/>
        <w:ind w:firstLine="460" w:firstLineChars="200"/>
        <w:rPr>
          <w:rFonts w:ascii="宋体" w:hAnsi="宋体" w:eastAsia="宋体"/>
          <w:sz w:val="21"/>
          <w:szCs w:val="21"/>
        </w:rPr>
      </w:pPr>
      <w:r>
        <w:rPr>
          <w:rFonts w:hint="eastAsia" w:ascii="宋体" w:hAnsi="宋体" w:eastAsia="宋体"/>
          <w:sz w:val="21"/>
          <w:szCs w:val="21"/>
        </w:rPr>
        <w:t>在国家企业信用信息公示系统（http://www.gsxt.gov.cn/)中未被列入严重违法失信企业名单由投标人自行截图证明，示例如下：</w:t>
      </w:r>
    </w:p>
    <w:p>
      <w:pPr>
        <w:spacing w:line="360" w:lineRule="auto"/>
        <w:rPr>
          <w:rFonts w:ascii="宋体" w:hAnsi="宋体"/>
        </w:rPr>
      </w:pPr>
      <w:r>
        <w:drawing>
          <wp:inline distT="0" distB="0" distL="0" distR="0">
            <wp:extent cx="5271135" cy="2182495"/>
            <wp:effectExtent l="0" t="0" r="5715" b="825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271135" cy="2182495"/>
                    </a:xfrm>
                    <a:prstGeom prst="rect">
                      <a:avLst/>
                    </a:prstGeom>
                    <a:noFill/>
                    <a:ln>
                      <a:noFill/>
                    </a:ln>
                  </pic:spPr>
                </pic:pic>
              </a:graphicData>
            </a:graphic>
          </wp:inline>
        </w:drawing>
      </w:r>
    </w:p>
    <w:p>
      <w:pPr>
        <w:spacing w:line="360" w:lineRule="auto"/>
        <w:rPr>
          <w:rFonts w:ascii="宋体" w:hAnsi="宋体"/>
        </w:rPr>
      </w:pPr>
      <w:r>
        <w:rPr>
          <w:rFonts w:hint="eastAsia" w:ascii="宋体" w:hAnsi="宋体"/>
        </w:rPr>
        <w:t>在“信用中国”网站（http://www.creditchina.gov.cn/)中未被列入失信惩戒对象由投标人自行截图证明，示例如下：</w:t>
      </w:r>
    </w:p>
    <w:p>
      <w:pPr>
        <w:pStyle w:val="16"/>
        <w:sectPr>
          <w:footnotePr>
            <w:numFmt w:val="decimalEnclosedCircleChinese"/>
            <w:numRestart w:val="eachPage"/>
          </w:footnotePr>
          <w:pgSz w:w="11907" w:h="16840"/>
          <w:pgMar w:top="1701" w:right="1499" w:bottom="1418" w:left="1588" w:header="992" w:footer="992" w:gutter="0"/>
          <w:cols w:space="720" w:num="1"/>
        </w:sectPr>
      </w:pPr>
      <w:r>
        <w:drawing>
          <wp:inline distT="0" distB="0" distL="114300" distR="114300">
            <wp:extent cx="6033135" cy="4639310"/>
            <wp:effectExtent l="0" t="0" r="5715" b="889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9"/>
                    <a:stretch>
                      <a:fillRect/>
                    </a:stretch>
                  </pic:blipFill>
                  <pic:spPr>
                    <a:xfrm>
                      <a:off x="0" y="0"/>
                      <a:ext cx="6033135" cy="4639310"/>
                    </a:xfrm>
                    <a:prstGeom prst="rect">
                      <a:avLst/>
                    </a:prstGeom>
                    <a:noFill/>
                    <a:ln>
                      <a:noFill/>
                    </a:ln>
                  </pic:spPr>
                </pic:pic>
              </a:graphicData>
            </a:graphic>
          </wp:inline>
        </w:drawing>
      </w:r>
    </w:p>
    <w:p>
      <w:pPr>
        <w:widowControl/>
        <w:tabs>
          <w:tab w:val="left" w:pos="990"/>
        </w:tabs>
        <w:jc w:val="left"/>
        <w:rPr>
          <w:rFonts w:ascii="宋体" w:hAnsi="宋体" w:cs="宋体"/>
          <w:b/>
          <w:bCs/>
          <w:sz w:val="28"/>
          <w:szCs w:val="28"/>
        </w:rPr>
      </w:pPr>
      <w:r>
        <w:rPr>
          <w:rFonts w:ascii="宋体" w:hAnsi="宋体" w:cs="宋体"/>
          <w:sz w:val="28"/>
          <w:szCs w:val="28"/>
        </w:rPr>
        <w:tab/>
      </w:r>
      <w:bookmarkEnd w:id="378"/>
      <w:r>
        <w:rPr>
          <w:rFonts w:hint="eastAsia" w:ascii="宋体" w:hAnsi="宋体" w:cs="宋体"/>
          <w:b/>
          <w:bCs/>
          <w:kern w:val="0"/>
          <w:sz w:val="28"/>
          <w:szCs w:val="28"/>
        </w:rPr>
        <w:t>（七）</w:t>
      </w:r>
      <w:bookmarkStart w:id="380" w:name="_Toc277144859"/>
      <w:bookmarkStart w:id="381" w:name="_Toc244422202"/>
      <w:bookmarkStart w:id="382" w:name="_Toc270065565"/>
      <w:bookmarkStart w:id="383" w:name="_Toc467164298"/>
      <w:bookmarkStart w:id="384" w:name="_Toc424558768"/>
      <w:bookmarkStart w:id="385" w:name="_Toc335223571"/>
      <w:bookmarkStart w:id="386" w:name="_Toc18907"/>
      <w:bookmarkStart w:id="387" w:name="_Toc424558413"/>
      <w:bookmarkStart w:id="388" w:name="_Toc509390731"/>
      <w:bookmarkStart w:id="389" w:name="_Toc19456"/>
      <w:bookmarkStart w:id="390" w:name="_Toc20787"/>
      <w:r>
        <w:rPr>
          <w:rFonts w:hint="eastAsia" w:ascii="宋体" w:hAnsi="宋体" w:cs="宋体"/>
          <w:b/>
          <w:bCs/>
          <w:sz w:val="28"/>
          <w:szCs w:val="28"/>
        </w:rPr>
        <w:t>拟委任的</w:t>
      </w:r>
      <w:bookmarkEnd w:id="380"/>
      <w:bookmarkEnd w:id="381"/>
      <w:bookmarkEnd w:id="382"/>
      <w:r>
        <w:rPr>
          <w:rFonts w:hint="eastAsia" w:ascii="宋体" w:hAnsi="宋体" w:cs="宋体"/>
          <w:b/>
          <w:bCs/>
          <w:sz w:val="28"/>
          <w:szCs w:val="28"/>
        </w:rPr>
        <w:t>其他管理人员承诺</w:t>
      </w:r>
      <w:bookmarkEnd w:id="383"/>
      <w:bookmarkEnd w:id="384"/>
      <w:bookmarkEnd w:id="385"/>
      <w:bookmarkEnd w:id="386"/>
      <w:bookmarkEnd w:id="387"/>
      <w:bookmarkEnd w:id="388"/>
      <w:r>
        <w:rPr>
          <w:rFonts w:hint="eastAsia" w:ascii="宋体" w:hAnsi="宋体" w:cs="宋体"/>
          <w:b/>
          <w:bCs/>
          <w:sz w:val="28"/>
          <w:szCs w:val="28"/>
        </w:rPr>
        <w:t>书</w:t>
      </w:r>
      <w:bookmarkEnd w:id="389"/>
    </w:p>
    <w:p>
      <w:pPr>
        <w:pStyle w:val="82"/>
        <w:spacing w:line="360" w:lineRule="auto"/>
        <w:jc w:val="center"/>
        <w:rPr>
          <w:rFonts w:ascii="宋体" w:hAnsi="宋体" w:eastAsia="宋体" w:cs="宋体"/>
          <w:color w:val="auto"/>
          <w:sz w:val="21"/>
          <w:szCs w:val="21"/>
        </w:rPr>
      </w:pPr>
    </w:p>
    <w:p>
      <w:pPr>
        <w:pStyle w:val="82"/>
        <w:spacing w:line="360" w:lineRule="auto"/>
        <w:rPr>
          <w:rFonts w:ascii="宋体" w:hAnsi="宋体" w:eastAsia="宋体" w:cs="宋体"/>
          <w:color w:val="auto"/>
          <w:sz w:val="21"/>
          <w:szCs w:val="21"/>
          <w:u w:val="single"/>
        </w:rPr>
      </w:pPr>
      <w:r>
        <w:rPr>
          <w:rFonts w:hint="eastAsia" w:ascii="宋体" w:hAnsi="宋体" w:eastAsia="宋体" w:cs="宋体"/>
          <w:color w:val="auto"/>
          <w:sz w:val="21"/>
          <w:szCs w:val="21"/>
          <w:u w:val="single"/>
        </w:rPr>
        <w:t>（招标人名称）：</w:t>
      </w:r>
    </w:p>
    <w:p>
      <w:pPr>
        <w:pStyle w:val="82"/>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如果我方成为</w:t>
      </w:r>
      <w:r>
        <w:rPr>
          <w:rFonts w:hint="eastAsia" w:ascii="宋体" w:hAnsi="宋体" w:eastAsia="宋体" w:cs="宋体"/>
          <w:color w:val="auto"/>
          <w:sz w:val="21"/>
          <w:szCs w:val="21"/>
          <w:u w:val="single"/>
        </w:rPr>
        <w:t xml:space="preserve">  （项目名称）   （合同段名称）   </w:t>
      </w:r>
      <w:r>
        <w:rPr>
          <w:rFonts w:hint="eastAsia" w:ascii="宋体" w:hAnsi="宋体" w:eastAsia="宋体" w:cs="宋体"/>
          <w:color w:val="auto"/>
          <w:sz w:val="21"/>
          <w:szCs w:val="21"/>
        </w:rPr>
        <w:t>的中标候选人，将在合同谈判结束后7日内按照</w:t>
      </w:r>
      <w:r>
        <w:rPr>
          <w:rFonts w:hint="eastAsia" w:ascii="宋体" w:hAnsi="宋体" w:eastAsia="宋体" w:cs="宋体"/>
          <w:color w:val="auto"/>
          <w:sz w:val="21"/>
          <w:szCs w:val="21"/>
          <w:u w:val="single"/>
        </w:rPr>
        <w:t xml:space="preserve">  （项目名称）   （合同段名称）   </w:t>
      </w:r>
      <w:r>
        <w:rPr>
          <w:rFonts w:hint="eastAsia" w:ascii="宋体" w:hAnsi="宋体" w:eastAsia="宋体" w:cs="宋体"/>
          <w:color w:val="auto"/>
          <w:sz w:val="21"/>
          <w:szCs w:val="21"/>
        </w:rPr>
        <w:t>招标文件“投标人须知”前附表的要求，向招标人提供参与本项目其他主要管理人员的人员名单，并附相应人员的身份证、社保缴费证明及相关证书证件等证明材料作为投标书附件并作为合同文件的组成部分。如果我方在合同谈判结束后7日内，不能向招标人提供上述材料（除不可抗力因素），视为我方放弃中标候选人资格。</w:t>
      </w:r>
    </w:p>
    <w:p>
      <w:pPr>
        <w:pStyle w:val="82"/>
        <w:spacing w:line="360" w:lineRule="auto"/>
        <w:ind w:firstLine="420" w:firstLineChars="200"/>
        <w:rPr>
          <w:rFonts w:ascii="宋体" w:hAnsi="宋体" w:eastAsia="宋体" w:cs="宋体"/>
          <w:color w:val="auto"/>
          <w:sz w:val="21"/>
          <w:szCs w:val="21"/>
        </w:rPr>
      </w:pPr>
    </w:p>
    <w:p>
      <w:pPr>
        <w:spacing w:line="380" w:lineRule="exact"/>
        <w:ind w:firstLine="3600" w:firstLineChars="1500"/>
        <w:rPr>
          <w:rFonts w:ascii="宋体" w:hAnsi="宋体" w:cs="宋体"/>
          <w:sz w:val="24"/>
          <w:u w:val="single"/>
        </w:rPr>
      </w:pPr>
      <w:r>
        <w:rPr>
          <w:rFonts w:hint="eastAsia" w:ascii="宋体" w:hAnsi="宋体" w:cs="宋体"/>
          <w:sz w:val="24"/>
        </w:rPr>
        <w:t>投标人:</w:t>
      </w:r>
      <w:r>
        <w:rPr>
          <w:rFonts w:hint="eastAsia" w:ascii="宋体" w:hAnsi="宋体" w:cs="宋体"/>
          <w:sz w:val="24"/>
          <w:u w:val="single"/>
        </w:rPr>
        <w:t xml:space="preserve">            （全称）           </w:t>
      </w:r>
    </w:p>
    <w:p>
      <w:pPr>
        <w:spacing w:line="380" w:lineRule="exact"/>
        <w:ind w:firstLine="3600" w:firstLineChars="1500"/>
        <w:rPr>
          <w:rFonts w:ascii="宋体" w:hAnsi="宋体" w:cs="宋体"/>
          <w:sz w:val="24"/>
          <w:u w:val="single"/>
        </w:rPr>
      </w:pPr>
    </w:p>
    <w:p>
      <w:pPr>
        <w:spacing w:line="380" w:lineRule="exact"/>
        <w:ind w:firstLine="3600" w:firstLineChars="1500"/>
        <w:rPr>
          <w:rFonts w:ascii="宋体" w:hAnsi="宋体" w:cs="宋体"/>
          <w:sz w:val="24"/>
          <w:u w:val="single"/>
        </w:rPr>
      </w:pPr>
      <w:r>
        <w:rPr>
          <w:rFonts w:hint="eastAsia" w:ascii="宋体" w:hAnsi="宋体" w:cs="宋体"/>
          <w:sz w:val="24"/>
        </w:rPr>
        <w:t>法定代表人或其委托代理人:</w:t>
      </w:r>
      <w:r>
        <w:rPr>
          <w:rFonts w:hint="eastAsia" w:ascii="宋体" w:hAnsi="宋体" w:cs="宋体"/>
          <w:sz w:val="24"/>
          <w:u w:val="single"/>
        </w:rPr>
        <w:t xml:space="preserve">  （签字）　　　　　</w:t>
      </w:r>
    </w:p>
    <w:p>
      <w:pPr>
        <w:spacing w:line="380" w:lineRule="exact"/>
        <w:rPr>
          <w:rFonts w:ascii="宋体" w:hAnsi="宋体" w:cs="宋体"/>
          <w:sz w:val="24"/>
        </w:rPr>
      </w:pPr>
      <w:r>
        <w:rPr>
          <w:rFonts w:hint="eastAsia" w:ascii="宋体" w:hAnsi="宋体" w:cs="宋体"/>
          <w:sz w:val="24"/>
        </w:rPr>
        <w:t xml:space="preserve">                                      </w:t>
      </w:r>
    </w:p>
    <w:p>
      <w:pPr>
        <w:spacing w:line="380" w:lineRule="exact"/>
        <w:ind w:firstLine="3600" w:firstLineChars="1500"/>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rPr>
          <w:rFonts w:ascii="宋体" w:hAnsi="宋体" w:cs="宋体"/>
        </w:rPr>
      </w:pPr>
    </w:p>
    <w:p>
      <w:pPr>
        <w:rPr>
          <w:rFonts w:ascii="宋体" w:hAnsi="宋体" w:cs="宋体"/>
        </w:rPr>
      </w:pPr>
    </w:p>
    <w:p>
      <w:pPr>
        <w:rPr>
          <w:rFonts w:ascii="宋体" w:hAnsi="宋体" w:cs="宋体"/>
        </w:rPr>
      </w:pPr>
      <w:bookmarkStart w:id="391" w:name="_Toc294614818"/>
      <w:bookmarkStart w:id="392" w:name="_Toc299452697"/>
    </w:p>
    <w:p>
      <w:pPr>
        <w:rPr>
          <w:rFonts w:ascii="宋体" w:hAnsi="宋体" w:cs="宋体"/>
        </w:rPr>
      </w:pPr>
    </w:p>
    <w:p>
      <w:pPr>
        <w:rPr>
          <w:rFonts w:ascii="宋体" w:hAnsi="宋体" w:cs="宋体"/>
        </w:rPr>
      </w:pPr>
    </w:p>
    <w:p>
      <w:pPr>
        <w:rPr>
          <w:rFonts w:ascii="宋体" w:hAnsi="宋体" w:cs="宋体"/>
        </w:rPr>
      </w:pPr>
    </w:p>
    <w:bookmarkEnd w:id="391"/>
    <w:bookmarkEnd w:id="392"/>
    <w:p>
      <w:pPr>
        <w:pStyle w:val="4"/>
        <w:spacing w:before="0" w:after="0" w:line="360" w:lineRule="auto"/>
        <w:rPr>
          <w:rFonts w:ascii="宋体" w:hAnsi="宋体" w:eastAsia="宋体" w:cs="宋体"/>
          <w:color w:val="auto"/>
          <w:sz w:val="24"/>
        </w:rPr>
      </w:pPr>
    </w:p>
    <w:p>
      <w:pPr>
        <w:pStyle w:val="82"/>
        <w:spacing w:line="240" w:lineRule="atLeast"/>
        <w:ind w:firstLine="960" w:firstLineChars="400"/>
        <w:rPr>
          <w:rFonts w:ascii="宋体" w:hAnsi="宋体" w:eastAsia="宋体" w:cs="宋体"/>
          <w:color w:val="auto"/>
          <w:sz w:val="21"/>
          <w:szCs w:val="21"/>
        </w:rPr>
      </w:pPr>
      <w:r>
        <w:rPr>
          <w:rFonts w:hint="eastAsia" w:ascii="宋体" w:hAnsi="宋体" w:cs="宋体"/>
          <w:color w:val="auto"/>
        </w:rPr>
        <w:br w:type="page"/>
      </w:r>
    </w:p>
    <w:p>
      <w:pPr>
        <w:pStyle w:val="4"/>
        <w:spacing w:before="0" w:after="0" w:line="360" w:lineRule="auto"/>
        <w:jc w:val="center"/>
        <w:rPr>
          <w:rFonts w:ascii="宋体" w:hAnsi="宋体" w:eastAsia="宋体" w:cs="宋体"/>
          <w:color w:val="auto"/>
          <w:sz w:val="28"/>
          <w:szCs w:val="28"/>
        </w:rPr>
      </w:pPr>
      <w:bookmarkStart w:id="393" w:name="_Toc467164300"/>
      <w:bookmarkStart w:id="394" w:name="_Toc13104"/>
      <w:bookmarkStart w:id="395" w:name="_Toc509390733"/>
      <w:bookmarkStart w:id="396" w:name="_Toc22632578"/>
      <w:bookmarkStart w:id="397" w:name="_Toc34846633"/>
      <w:bookmarkStart w:id="398" w:name="_Toc22632474"/>
      <w:bookmarkStart w:id="399" w:name="_Toc26764"/>
      <w:bookmarkStart w:id="400" w:name="_Toc34846673"/>
      <w:bookmarkStart w:id="401" w:name="_Toc28098600"/>
      <w:bookmarkStart w:id="402" w:name="_Toc40719334"/>
      <w:bookmarkStart w:id="403" w:name="_Toc42605517"/>
      <w:bookmarkStart w:id="404" w:name="_Toc335223573"/>
      <w:bookmarkStart w:id="405" w:name="_Toc424558770"/>
      <w:bookmarkStart w:id="406" w:name="_Toc277144861"/>
      <w:bookmarkStart w:id="407" w:name="_Toc424558415"/>
      <w:r>
        <w:rPr>
          <w:rFonts w:hint="eastAsia" w:ascii="宋体" w:hAnsi="宋体" w:eastAsia="宋体" w:cs="宋体"/>
          <w:color w:val="auto"/>
          <w:sz w:val="28"/>
          <w:szCs w:val="28"/>
        </w:rPr>
        <w:t>（八） 质量承诺</w:t>
      </w:r>
      <w:bookmarkEnd w:id="393"/>
      <w:bookmarkEnd w:id="394"/>
      <w:bookmarkEnd w:id="395"/>
      <w:r>
        <w:rPr>
          <w:rFonts w:hint="eastAsia" w:ascii="宋体" w:hAnsi="宋体" w:eastAsia="宋体" w:cs="宋体"/>
          <w:color w:val="auto"/>
          <w:sz w:val="28"/>
          <w:szCs w:val="28"/>
        </w:rPr>
        <w:t>书</w:t>
      </w:r>
      <w:bookmarkEnd w:id="396"/>
      <w:bookmarkEnd w:id="397"/>
      <w:bookmarkEnd w:id="398"/>
      <w:bookmarkEnd w:id="399"/>
      <w:bookmarkEnd w:id="400"/>
      <w:bookmarkEnd w:id="401"/>
      <w:bookmarkEnd w:id="402"/>
      <w:bookmarkEnd w:id="403"/>
    </w:p>
    <w:p>
      <w:pPr>
        <w:pStyle w:val="82"/>
        <w:spacing w:line="360" w:lineRule="auto"/>
        <w:rPr>
          <w:rFonts w:ascii="宋体" w:hAnsi="宋体" w:eastAsia="宋体" w:cs="宋体"/>
          <w:color w:val="auto"/>
          <w:sz w:val="21"/>
          <w:szCs w:val="21"/>
          <w:u w:val="single"/>
        </w:rPr>
      </w:pPr>
    </w:p>
    <w:p>
      <w:pPr>
        <w:pStyle w:val="82"/>
        <w:spacing w:line="360" w:lineRule="auto"/>
        <w:rPr>
          <w:rFonts w:ascii="宋体" w:hAnsi="宋体" w:eastAsia="宋体" w:cs="宋体"/>
          <w:color w:val="auto"/>
          <w:sz w:val="21"/>
          <w:szCs w:val="21"/>
          <w:u w:val="single"/>
        </w:rPr>
      </w:pPr>
      <w:r>
        <w:rPr>
          <w:rFonts w:hint="eastAsia" w:ascii="宋体" w:hAnsi="宋体" w:eastAsia="宋体" w:cs="宋体"/>
          <w:color w:val="auto"/>
          <w:sz w:val="21"/>
          <w:szCs w:val="21"/>
          <w:u w:val="single"/>
        </w:rPr>
        <w:t>（招标人名称）：</w:t>
      </w:r>
    </w:p>
    <w:p>
      <w:pPr>
        <w:widowControl/>
        <w:spacing w:before="75" w:after="75" w:line="450" w:lineRule="atLeast"/>
        <w:jc w:val="left"/>
        <w:rPr>
          <w:rFonts w:ascii="宋体" w:hAnsi="宋体" w:cs="宋体"/>
        </w:rPr>
      </w:pPr>
      <w:r>
        <w:rPr>
          <w:rFonts w:hint="eastAsia" w:ascii="宋体" w:hAnsi="宋体" w:cs="宋体"/>
        </w:rPr>
        <w:t xml:space="preserve">    为确保</w:t>
      </w:r>
      <w:r>
        <w:rPr>
          <w:rFonts w:hint="eastAsia" w:ascii="宋体" w:hAnsi="宋体" w:cs="宋体"/>
          <w:u w:val="single"/>
        </w:rPr>
        <w:t xml:space="preserve">  （项目名称）   （合同段名称）   </w:t>
      </w:r>
      <w:r>
        <w:rPr>
          <w:rFonts w:hint="eastAsia" w:ascii="宋体" w:hAnsi="宋体" w:cs="宋体"/>
        </w:rPr>
        <w:t>工程施工质量，我公司郑重承诺，将依照施工合同对本次施工范围内的质量承担责任，承诺基本内容如下：</w:t>
      </w:r>
    </w:p>
    <w:p>
      <w:pPr>
        <w:widowControl/>
        <w:spacing w:before="75" w:after="75" w:line="450" w:lineRule="atLeast"/>
        <w:jc w:val="left"/>
        <w:rPr>
          <w:rFonts w:ascii="宋体" w:hAnsi="宋体" w:cs="宋体"/>
        </w:rPr>
      </w:pPr>
      <w:r>
        <w:rPr>
          <w:rFonts w:hint="eastAsia" w:ascii="宋体" w:hAnsi="宋体" w:cs="宋体"/>
        </w:rPr>
        <w:t>　　1.依法取得相应等级的资质证书，并在其资质等级许可的范围内承揽工程。</w:t>
      </w:r>
    </w:p>
    <w:p>
      <w:pPr>
        <w:widowControl/>
        <w:spacing w:before="75" w:after="75" w:line="450" w:lineRule="atLeast"/>
        <w:jc w:val="left"/>
        <w:rPr>
          <w:rFonts w:ascii="宋体" w:hAnsi="宋体" w:cs="宋体"/>
        </w:rPr>
      </w:pPr>
      <w:r>
        <w:rPr>
          <w:rFonts w:hint="eastAsia" w:ascii="宋体" w:hAnsi="宋体" w:cs="宋体"/>
        </w:rPr>
        <w:t>　　2.建立质量责任制，对建筑工程的施工质量负责。要求项目负责人做好施工现场记录，将责任划分到人对各分部分项工程负责。其项目负责人承担连带责任。</w:t>
      </w:r>
    </w:p>
    <w:p>
      <w:pPr>
        <w:widowControl/>
        <w:spacing w:before="75" w:after="75" w:line="450" w:lineRule="atLeast"/>
        <w:jc w:val="left"/>
        <w:rPr>
          <w:rFonts w:ascii="宋体" w:hAnsi="宋体" w:cs="宋体"/>
        </w:rPr>
      </w:pPr>
      <w:r>
        <w:rPr>
          <w:rFonts w:hint="eastAsia" w:ascii="宋体" w:hAnsi="宋体" w:cs="宋体"/>
        </w:rPr>
        <w:t>　　3.按照工程设计图纸和施工技术标准施工，不擅自修改工程设计，不偷工减料。在施工过程中发现设计文件和图纸有差错的，及时提出意见和建议。</w:t>
      </w:r>
    </w:p>
    <w:p>
      <w:pPr>
        <w:widowControl/>
        <w:spacing w:before="75" w:after="75" w:line="450" w:lineRule="atLeast"/>
        <w:jc w:val="left"/>
        <w:rPr>
          <w:rFonts w:ascii="宋体" w:hAnsi="宋体" w:cs="宋体"/>
        </w:rPr>
      </w:pPr>
      <w:r>
        <w:rPr>
          <w:rFonts w:hint="eastAsia" w:ascii="宋体" w:hAnsi="宋体" w:cs="宋体"/>
        </w:rPr>
        <w:t>　　4.按照工程设计要求、施工技术标准和合同约定，对建筑材料、构配件、设备和混凝土进行检验;未经检验或检验不合格的，不使用。</w:t>
      </w:r>
    </w:p>
    <w:p>
      <w:pPr>
        <w:widowControl/>
        <w:spacing w:before="75" w:after="75" w:line="450" w:lineRule="atLeast"/>
        <w:jc w:val="left"/>
        <w:rPr>
          <w:rFonts w:ascii="宋体" w:hAnsi="宋体" w:cs="宋体"/>
        </w:rPr>
      </w:pPr>
      <w:r>
        <w:rPr>
          <w:rFonts w:hint="eastAsia" w:ascii="宋体" w:hAnsi="宋体" w:cs="宋体"/>
        </w:rPr>
        <w:t>　　5.建立健全施工质量的检验制度，严格工序管理，做好隐蔽工程的质量检查和记录。</w:t>
      </w:r>
    </w:p>
    <w:p>
      <w:pPr>
        <w:widowControl/>
        <w:spacing w:before="75" w:after="75" w:line="450" w:lineRule="atLeast"/>
        <w:jc w:val="left"/>
        <w:rPr>
          <w:rFonts w:ascii="宋体" w:hAnsi="宋体" w:cs="宋体"/>
        </w:rPr>
      </w:pPr>
      <w:r>
        <w:rPr>
          <w:rFonts w:hint="eastAsia" w:ascii="宋体" w:hAnsi="宋体" w:cs="宋体"/>
        </w:rPr>
        <w:t>　　6.对涉及结构安全的试块、试件及有关资料，在建设单位或工程监理单位见证下现场取样。并送具有相应资质等级的质量检测单位进行质量检测。</w:t>
      </w:r>
    </w:p>
    <w:p>
      <w:pPr>
        <w:widowControl/>
        <w:spacing w:before="75" w:after="75" w:line="450" w:lineRule="atLeast"/>
        <w:jc w:val="left"/>
        <w:rPr>
          <w:rFonts w:ascii="宋体" w:hAnsi="宋体" w:cs="宋体"/>
        </w:rPr>
      </w:pPr>
      <w:r>
        <w:rPr>
          <w:rFonts w:hint="eastAsia" w:ascii="宋体" w:hAnsi="宋体" w:cs="宋体"/>
        </w:rPr>
        <w:t>　　7.培训制度，加强对职工的教育培训;未经教育培训或者考核不合格充的人员，不上岗作业。</w:t>
      </w:r>
    </w:p>
    <w:p>
      <w:pPr>
        <w:widowControl/>
        <w:spacing w:before="75" w:after="75" w:line="450" w:lineRule="atLeast"/>
        <w:jc w:val="left"/>
        <w:rPr>
          <w:rFonts w:ascii="宋体" w:hAnsi="宋体" w:cs="宋体"/>
        </w:rPr>
      </w:pPr>
      <w:r>
        <w:rPr>
          <w:rFonts w:hint="eastAsia" w:ascii="宋体" w:hAnsi="宋体" w:cs="宋体"/>
        </w:rPr>
        <w:t xml:space="preserve">    8.工程质量达到交工验收合格，竣工验收合格，否则发包人有权扣除我司计量支付款（结算金额的10%）。</w:t>
      </w:r>
    </w:p>
    <w:p>
      <w:pPr>
        <w:widowControl/>
        <w:spacing w:before="75" w:after="75" w:line="450" w:lineRule="atLeast"/>
        <w:jc w:val="left"/>
        <w:rPr>
          <w:rFonts w:ascii="宋体" w:hAnsi="宋体" w:cs="宋体"/>
        </w:rPr>
      </w:pPr>
      <w:r>
        <w:rPr>
          <w:rFonts w:hint="eastAsia" w:ascii="宋体" w:hAnsi="宋体" w:cs="宋体"/>
        </w:rPr>
        <w:t xml:space="preserve">    9.依法履行建筑工程质量保修义务。</w:t>
      </w:r>
    </w:p>
    <w:p>
      <w:pPr>
        <w:widowControl/>
        <w:spacing w:before="75" w:after="75" w:line="450" w:lineRule="atLeast"/>
        <w:ind w:firstLine="420"/>
        <w:jc w:val="left"/>
        <w:rPr>
          <w:rFonts w:ascii="宋体" w:hAnsi="宋体" w:cs="宋体"/>
          <w:kern w:val="0"/>
        </w:rPr>
      </w:pPr>
    </w:p>
    <w:p>
      <w:pPr>
        <w:spacing w:line="380" w:lineRule="exact"/>
        <w:ind w:firstLine="3600" w:firstLineChars="1500"/>
        <w:rPr>
          <w:rFonts w:ascii="宋体" w:hAnsi="宋体" w:cs="宋体"/>
          <w:sz w:val="24"/>
          <w:u w:val="single"/>
        </w:rPr>
      </w:pPr>
      <w:r>
        <w:rPr>
          <w:rFonts w:hint="eastAsia" w:ascii="宋体" w:hAnsi="宋体" w:cs="宋体"/>
          <w:sz w:val="24"/>
        </w:rPr>
        <w:t>投标人:</w:t>
      </w:r>
      <w:r>
        <w:rPr>
          <w:rFonts w:hint="eastAsia" w:ascii="宋体" w:hAnsi="宋体" w:cs="宋体"/>
          <w:sz w:val="24"/>
          <w:u w:val="single"/>
        </w:rPr>
        <w:t xml:space="preserve">            （全称）           </w:t>
      </w:r>
    </w:p>
    <w:p>
      <w:pPr>
        <w:spacing w:line="380" w:lineRule="exact"/>
        <w:ind w:firstLine="3600" w:firstLineChars="1500"/>
        <w:rPr>
          <w:rFonts w:ascii="宋体" w:hAnsi="宋体" w:cs="宋体"/>
          <w:sz w:val="24"/>
          <w:u w:val="single"/>
        </w:rPr>
      </w:pPr>
    </w:p>
    <w:p>
      <w:pPr>
        <w:spacing w:line="380" w:lineRule="exact"/>
        <w:ind w:firstLine="3600" w:firstLineChars="1500"/>
        <w:rPr>
          <w:rFonts w:ascii="宋体" w:hAnsi="宋体" w:cs="宋体"/>
          <w:sz w:val="24"/>
          <w:u w:val="single"/>
        </w:rPr>
      </w:pPr>
      <w:r>
        <w:rPr>
          <w:rFonts w:hint="eastAsia" w:ascii="宋体" w:hAnsi="宋体" w:cs="宋体"/>
          <w:sz w:val="24"/>
        </w:rPr>
        <w:t>法定代表人或其委托代理人:</w:t>
      </w:r>
      <w:r>
        <w:rPr>
          <w:rFonts w:hint="eastAsia" w:ascii="宋体" w:hAnsi="宋体" w:cs="宋体"/>
          <w:sz w:val="24"/>
          <w:u w:val="single"/>
        </w:rPr>
        <w:t xml:space="preserve">  （签字）　 </w:t>
      </w:r>
    </w:p>
    <w:p>
      <w:pPr>
        <w:spacing w:line="380" w:lineRule="exact"/>
        <w:rPr>
          <w:rFonts w:ascii="宋体" w:hAnsi="宋体" w:cs="宋体"/>
          <w:sz w:val="24"/>
        </w:rPr>
      </w:pPr>
      <w:r>
        <w:rPr>
          <w:rFonts w:hint="eastAsia" w:ascii="宋体" w:hAnsi="宋体" w:cs="宋体"/>
          <w:sz w:val="24"/>
        </w:rPr>
        <w:t xml:space="preserve">                                      </w:t>
      </w:r>
    </w:p>
    <w:p>
      <w:pPr>
        <w:spacing w:line="380" w:lineRule="exact"/>
        <w:ind w:firstLine="3600" w:firstLineChars="1500"/>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sz w:val="24"/>
        </w:rPr>
        <w:sectPr>
          <w:pgSz w:w="11906" w:h="16838"/>
          <w:pgMar w:top="1474" w:right="1304" w:bottom="1247" w:left="1418" w:header="851" w:footer="992" w:gutter="0"/>
          <w:cols w:space="720" w:num="1"/>
        </w:sectPr>
      </w:pPr>
    </w:p>
    <w:p>
      <w:pPr>
        <w:spacing w:line="380" w:lineRule="exact"/>
        <w:ind w:firstLine="3600" w:firstLineChars="1500"/>
        <w:rPr>
          <w:rFonts w:ascii="宋体" w:hAnsi="宋体" w:cs="宋体"/>
          <w:sz w:val="24"/>
        </w:rPr>
      </w:pPr>
    </w:p>
    <w:p>
      <w:pPr>
        <w:pStyle w:val="5"/>
        <w:jc w:val="center"/>
        <w:rPr>
          <w:rFonts w:ascii="宋体" w:hAnsi="宋体" w:cs="宋体"/>
          <w:color w:val="auto"/>
        </w:rPr>
      </w:pPr>
      <w:r>
        <w:rPr>
          <w:rFonts w:hint="eastAsia" w:ascii="宋体" w:hAnsi="宋体" w:cs="宋体"/>
          <w:color w:val="auto"/>
        </w:rPr>
        <w:t>投标人自行承诺部分</w:t>
      </w:r>
    </w:p>
    <w:p>
      <w:pPr>
        <w:spacing w:line="400" w:lineRule="exact"/>
        <w:ind w:firstLine="420" w:firstLineChars="200"/>
        <w:jc w:val="center"/>
        <w:rPr>
          <w:rFonts w:ascii="宋体" w:hAnsi="宋体" w:cs="宋体"/>
          <w:kern w:val="0"/>
        </w:rPr>
      </w:pPr>
      <w:r>
        <w:rPr>
          <w:rFonts w:hint="eastAsia" w:ascii="宋体" w:hAnsi="宋体" w:cs="宋体"/>
          <w:kern w:val="0"/>
        </w:rPr>
        <w:t>招标文件中要求投标人自行承诺的，由投标人按招标文件要求内容承诺，格式自拟。</w:t>
      </w:r>
    </w:p>
    <w:p>
      <w:pPr>
        <w:widowControl/>
        <w:jc w:val="left"/>
        <w:rPr>
          <w:rFonts w:ascii="宋体" w:hAnsi="宋体" w:cs="宋体"/>
          <w:b/>
          <w:bCs/>
          <w:sz w:val="28"/>
          <w:szCs w:val="28"/>
        </w:rPr>
        <w:sectPr>
          <w:pgSz w:w="11906" w:h="16838"/>
          <w:pgMar w:top="1474" w:right="1304" w:bottom="1247" w:left="1418" w:header="851" w:footer="992" w:gutter="0"/>
          <w:cols w:space="720" w:num="1"/>
        </w:sectPr>
      </w:pPr>
    </w:p>
    <w:bookmarkEnd w:id="390"/>
    <w:bookmarkEnd w:id="404"/>
    <w:bookmarkEnd w:id="405"/>
    <w:bookmarkEnd w:id="406"/>
    <w:bookmarkEnd w:id="407"/>
    <w:p>
      <w:pPr>
        <w:pStyle w:val="82"/>
        <w:jc w:val="center"/>
        <w:rPr>
          <w:rFonts w:ascii="宋体" w:hAnsi="宋体" w:eastAsia="宋体" w:cs="宋体"/>
          <w:b/>
          <w:bCs/>
          <w:color w:val="auto"/>
          <w:sz w:val="28"/>
          <w:szCs w:val="28"/>
        </w:rPr>
      </w:pPr>
      <w:r>
        <w:rPr>
          <w:rFonts w:hint="eastAsia" w:ascii="宋体" w:hAnsi="宋体" w:eastAsia="宋体" w:cs="宋体"/>
          <w:b/>
          <w:bCs/>
          <w:color w:val="auto"/>
          <w:sz w:val="28"/>
          <w:szCs w:val="28"/>
        </w:rPr>
        <w:t>五、其他资料</w:t>
      </w:r>
    </w:p>
    <w:p>
      <w:pPr>
        <w:widowControl/>
        <w:jc w:val="left"/>
        <w:rPr>
          <w:rFonts w:ascii="宋体" w:hAnsi="宋体" w:cs="宋体"/>
          <w:b/>
          <w:bCs/>
          <w:kern w:val="0"/>
          <w:sz w:val="28"/>
          <w:szCs w:val="28"/>
        </w:rPr>
        <w:sectPr>
          <w:pgSz w:w="11906" w:h="16838"/>
          <w:pgMar w:top="1474" w:right="1304" w:bottom="1247" w:left="1418" w:header="851" w:footer="992" w:gutter="0"/>
          <w:cols w:space="720" w:num="1"/>
        </w:sectPr>
      </w:pPr>
    </w:p>
    <w:p>
      <w:pPr>
        <w:spacing w:line="540" w:lineRule="exact"/>
        <w:jc w:val="center"/>
        <w:rPr>
          <w:rFonts w:ascii="宋体" w:hAnsi="宋体" w:cs="宋体"/>
          <w:b/>
          <w:sz w:val="32"/>
          <w:szCs w:val="32"/>
        </w:rPr>
      </w:pPr>
      <w:r>
        <w:rPr>
          <w:rFonts w:hint="eastAsia" w:ascii="宋体" w:hAnsi="宋体" w:cs="宋体"/>
          <w:b/>
          <w:sz w:val="32"/>
          <w:szCs w:val="32"/>
        </w:rPr>
        <w:t>二、报价文件部分</w:t>
      </w:r>
    </w:p>
    <w:p>
      <w:pPr>
        <w:jc w:val="center"/>
        <w:rPr>
          <w:rFonts w:ascii="宋体" w:hAnsi="宋体" w:cs="宋体"/>
          <w:sz w:val="44"/>
          <w:szCs w:val="44"/>
          <w:u w:val="single"/>
        </w:rPr>
      </w:pPr>
    </w:p>
    <w:p>
      <w:pPr>
        <w:jc w:val="center"/>
        <w:rPr>
          <w:rFonts w:ascii="宋体" w:hAnsi="宋体" w:cs="宋体"/>
          <w:sz w:val="44"/>
          <w:szCs w:val="44"/>
          <w:u w:val="single"/>
        </w:rPr>
      </w:pPr>
    </w:p>
    <w:p>
      <w:pPr>
        <w:jc w:val="center"/>
        <w:rPr>
          <w:rFonts w:ascii="宋体" w:hAnsi="宋体" w:cs="宋体"/>
          <w:sz w:val="44"/>
          <w:szCs w:val="44"/>
          <w:u w:val="single"/>
        </w:rPr>
      </w:pPr>
    </w:p>
    <w:p>
      <w:pPr>
        <w:jc w:val="center"/>
        <w:rPr>
          <w:rFonts w:ascii="宋体" w:hAnsi="宋体" w:cs="宋体"/>
          <w:sz w:val="44"/>
          <w:szCs w:val="44"/>
          <w:u w:val="single"/>
        </w:rPr>
      </w:pPr>
    </w:p>
    <w:p>
      <w:pPr>
        <w:jc w:val="center"/>
        <w:rPr>
          <w:rFonts w:ascii="宋体" w:hAnsi="宋体" w:cs="宋体"/>
          <w:sz w:val="44"/>
          <w:szCs w:val="44"/>
          <w:u w:val="single"/>
        </w:rPr>
      </w:pPr>
    </w:p>
    <w:p>
      <w:pPr>
        <w:jc w:val="center"/>
        <w:rPr>
          <w:rFonts w:ascii="宋体" w:hAnsi="宋体" w:cs="宋体"/>
          <w:sz w:val="44"/>
          <w:szCs w:val="44"/>
          <w:u w:val="single"/>
        </w:rPr>
      </w:pPr>
    </w:p>
    <w:p>
      <w:pPr>
        <w:jc w:val="center"/>
        <w:rPr>
          <w:rFonts w:ascii="宋体" w:hAnsi="宋体" w:cs="宋体"/>
          <w:sz w:val="44"/>
          <w:szCs w:val="44"/>
          <w:u w:val="single"/>
        </w:rPr>
      </w:pPr>
    </w:p>
    <w:p>
      <w:pPr>
        <w:jc w:val="center"/>
        <w:rPr>
          <w:rFonts w:ascii="宋体" w:hAnsi="宋体" w:cs="宋体"/>
          <w:sz w:val="44"/>
          <w:szCs w:val="44"/>
          <w:u w:val="single"/>
        </w:rPr>
      </w:pPr>
    </w:p>
    <w:p>
      <w:pPr>
        <w:jc w:val="center"/>
        <w:rPr>
          <w:rFonts w:ascii="宋体" w:hAnsi="宋体" w:cs="宋体"/>
          <w:sz w:val="44"/>
          <w:szCs w:val="44"/>
          <w:u w:val="single"/>
        </w:rPr>
      </w:pPr>
    </w:p>
    <w:p>
      <w:pPr>
        <w:jc w:val="center"/>
        <w:rPr>
          <w:rFonts w:ascii="宋体" w:hAnsi="宋体" w:cs="宋体"/>
          <w:sz w:val="44"/>
          <w:szCs w:val="44"/>
          <w:u w:val="single"/>
        </w:rPr>
      </w:pPr>
    </w:p>
    <w:p>
      <w:pPr>
        <w:jc w:val="center"/>
        <w:rPr>
          <w:rFonts w:ascii="宋体" w:hAnsi="宋体" w:cs="宋体"/>
          <w:sz w:val="44"/>
          <w:szCs w:val="44"/>
          <w:u w:val="single"/>
        </w:rPr>
      </w:pPr>
    </w:p>
    <w:p>
      <w:pPr>
        <w:jc w:val="center"/>
        <w:rPr>
          <w:rFonts w:ascii="宋体" w:hAnsi="宋体" w:cs="宋体"/>
          <w:sz w:val="44"/>
          <w:szCs w:val="44"/>
          <w:u w:val="single"/>
        </w:rPr>
      </w:pPr>
    </w:p>
    <w:p>
      <w:pPr>
        <w:jc w:val="center"/>
        <w:rPr>
          <w:rFonts w:ascii="宋体" w:hAnsi="宋体" w:cs="宋体"/>
          <w:sz w:val="44"/>
          <w:szCs w:val="44"/>
          <w:u w:val="single"/>
        </w:rPr>
      </w:pPr>
    </w:p>
    <w:p>
      <w:pPr>
        <w:rPr>
          <w:rFonts w:ascii="宋体" w:hAnsi="宋体" w:cs="宋体"/>
          <w:sz w:val="44"/>
          <w:szCs w:val="44"/>
          <w:u w:val="single"/>
        </w:rPr>
      </w:pPr>
    </w:p>
    <w:p>
      <w:pPr>
        <w:jc w:val="center"/>
        <w:rPr>
          <w:rFonts w:ascii="宋体" w:hAnsi="宋体" w:cs="宋体"/>
          <w:sz w:val="44"/>
          <w:szCs w:val="44"/>
          <w:u w:val="single"/>
        </w:rPr>
      </w:pPr>
    </w:p>
    <w:p>
      <w:pPr>
        <w:jc w:val="center"/>
        <w:rPr>
          <w:rFonts w:ascii="宋体" w:hAnsi="宋体" w:cs="宋体"/>
          <w:sz w:val="44"/>
          <w:szCs w:val="44"/>
          <w:u w:val="single"/>
        </w:rPr>
      </w:pPr>
    </w:p>
    <w:p>
      <w:pPr>
        <w:jc w:val="center"/>
        <w:rPr>
          <w:rFonts w:ascii="宋体" w:hAnsi="宋体" w:cs="宋体"/>
          <w:sz w:val="44"/>
          <w:szCs w:val="44"/>
          <w:u w:val="single"/>
        </w:rPr>
      </w:pPr>
    </w:p>
    <w:p>
      <w:pPr>
        <w:jc w:val="center"/>
        <w:rPr>
          <w:rFonts w:ascii="宋体" w:hAnsi="宋体" w:cs="宋体"/>
          <w:sz w:val="44"/>
          <w:szCs w:val="44"/>
          <w:u w:val="single"/>
        </w:rPr>
      </w:pPr>
    </w:p>
    <w:p>
      <w:pPr>
        <w:jc w:val="center"/>
        <w:rPr>
          <w:rFonts w:ascii="宋体" w:hAnsi="宋体" w:cs="宋体"/>
          <w:sz w:val="44"/>
          <w:szCs w:val="44"/>
          <w:u w:val="single"/>
        </w:rPr>
      </w:pPr>
    </w:p>
    <w:p>
      <w:pPr>
        <w:jc w:val="center"/>
        <w:rPr>
          <w:rFonts w:ascii="宋体" w:hAnsi="宋体" w:cs="宋体"/>
          <w:sz w:val="44"/>
          <w:szCs w:val="44"/>
          <w:u w:val="single"/>
        </w:rPr>
      </w:pPr>
    </w:p>
    <w:p>
      <w:pPr>
        <w:jc w:val="center"/>
        <w:rPr>
          <w:rFonts w:ascii="宋体" w:hAnsi="宋体" w:cs="宋体"/>
          <w:sz w:val="44"/>
          <w:szCs w:val="44"/>
          <w:u w:val="single"/>
        </w:rPr>
      </w:pPr>
    </w:p>
    <w:p>
      <w:pPr>
        <w:pStyle w:val="82"/>
        <w:rPr>
          <w:color w:val="auto"/>
        </w:rPr>
      </w:pPr>
    </w:p>
    <w:p>
      <w:pPr>
        <w:pStyle w:val="82"/>
        <w:rPr>
          <w:color w:val="auto"/>
        </w:rPr>
      </w:pPr>
    </w:p>
    <w:p>
      <w:pPr>
        <w:pStyle w:val="82"/>
        <w:ind w:firstLine="6505" w:firstLineChars="2700"/>
        <w:rPr>
          <w:b/>
          <w:bCs/>
          <w:color w:val="auto"/>
        </w:rPr>
      </w:pPr>
      <w:r>
        <w:rPr>
          <w:rFonts w:hint="eastAsia"/>
          <w:b/>
          <w:bCs/>
          <w:color w:val="auto"/>
        </w:rPr>
        <w:t>正本（或副本）</w:t>
      </w:r>
    </w:p>
    <w:p>
      <w:pPr>
        <w:jc w:val="center"/>
        <w:rPr>
          <w:rFonts w:ascii="宋体" w:hAnsi="宋体" w:cs="宋体"/>
          <w:sz w:val="44"/>
          <w:szCs w:val="44"/>
          <w:u w:val="single"/>
        </w:rPr>
      </w:pPr>
    </w:p>
    <w:p>
      <w:pPr>
        <w:jc w:val="center"/>
        <w:rPr>
          <w:rFonts w:ascii="宋体" w:hAnsi="宋体" w:cs="宋体"/>
          <w:sz w:val="20"/>
          <w:szCs w:val="20"/>
        </w:rPr>
      </w:pPr>
      <w:r>
        <w:rPr>
          <w:rFonts w:hint="eastAsia" w:ascii="宋体" w:hAnsi="宋体" w:cs="宋体"/>
          <w:sz w:val="44"/>
          <w:szCs w:val="44"/>
          <w:u w:val="single"/>
        </w:rPr>
        <w:t xml:space="preserve">   （项目名称）（第二个信封）  </w:t>
      </w:r>
    </w:p>
    <w:p>
      <w:pPr>
        <w:rPr>
          <w:rFonts w:ascii="宋体" w:hAnsi="宋体" w:cs="宋体"/>
          <w:sz w:val="20"/>
          <w:szCs w:val="20"/>
        </w:rPr>
      </w:pPr>
    </w:p>
    <w:p>
      <w:pPr>
        <w:pStyle w:val="82"/>
        <w:rPr>
          <w:color w:val="auto"/>
        </w:rPr>
      </w:pPr>
    </w:p>
    <w:p>
      <w:pPr>
        <w:pStyle w:val="82"/>
        <w:rPr>
          <w:color w:val="auto"/>
        </w:rPr>
      </w:pPr>
    </w:p>
    <w:p>
      <w:pPr>
        <w:jc w:val="center"/>
        <w:rPr>
          <w:rFonts w:ascii="宋体" w:hAnsi="宋体" w:cs="宋体"/>
          <w:sz w:val="56"/>
          <w:szCs w:val="44"/>
        </w:rPr>
      </w:pPr>
    </w:p>
    <w:p>
      <w:pPr>
        <w:jc w:val="center"/>
        <w:rPr>
          <w:rFonts w:ascii="宋体" w:hAnsi="宋体" w:cs="宋体"/>
          <w:sz w:val="56"/>
          <w:szCs w:val="44"/>
        </w:rPr>
      </w:pPr>
    </w:p>
    <w:p>
      <w:pPr>
        <w:jc w:val="center"/>
        <w:rPr>
          <w:rFonts w:ascii="宋体" w:hAnsi="宋体" w:cs="宋体"/>
          <w:sz w:val="56"/>
          <w:szCs w:val="44"/>
        </w:rPr>
      </w:pPr>
    </w:p>
    <w:p>
      <w:pPr>
        <w:jc w:val="center"/>
        <w:rPr>
          <w:rFonts w:ascii="宋体" w:hAnsi="宋体" w:cs="宋体"/>
          <w:sz w:val="56"/>
          <w:szCs w:val="44"/>
        </w:rPr>
      </w:pPr>
    </w:p>
    <w:p>
      <w:pPr>
        <w:jc w:val="center"/>
        <w:rPr>
          <w:rFonts w:ascii="宋体" w:hAnsi="宋体" w:cs="宋体"/>
          <w:sz w:val="56"/>
          <w:szCs w:val="44"/>
        </w:rPr>
      </w:pPr>
    </w:p>
    <w:p>
      <w:pPr>
        <w:jc w:val="center"/>
        <w:rPr>
          <w:rFonts w:ascii="宋体" w:hAnsi="宋体" w:cs="宋体"/>
          <w:sz w:val="44"/>
          <w:szCs w:val="44"/>
        </w:rPr>
      </w:pPr>
      <w:r>
        <w:rPr>
          <w:rFonts w:hint="eastAsia" w:ascii="宋体" w:hAnsi="宋体" w:cs="宋体"/>
          <w:sz w:val="56"/>
          <w:szCs w:val="44"/>
        </w:rPr>
        <w:t>报价文件</w:t>
      </w:r>
    </w:p>
    <w:p>
      <w:pPr>
        <w:pStyle w:val="82"/>
        <w:rPr>
          <w:color w:val="auto"/>
        </w:rPr>
      </w:pPr>
    </w:p>
    <w:p>
      <w:pPr>
        <w:pStyle w:val="82"/>
        <w:rPr>
          <w:color w:val="auto"/>
        </w:rPr>
      </w:pPr>
    </w:p>
    <w:p>
      <w:pPr>
        <w:pStyle w:val="82"/>
        <w:rPr>
          <w:color w:val="auto"/>
        </w:rPr>
      </w:pPr>
    </w:p>
    <w:p>
      <w:pPr>
        <w:pStyle w:val="82"/>
        <w:rPr>
          <w:color w:val="auto"/>
        </w:rPr>
      </w:pPr>
    </w:p>
    <w:p>
      <w:pPr>
        <w:pStyle w:val="82"/>
        <w:rPr>
          <w:color w:val="auto"/>
        </w:rPr>
      </w:pPr>
    </w:p>
    <w:p>
      <w:pPr>
        <w:pStyle w:val="82"/>
        <w:rPr>
          <w:color w:val="auto"/>
        </w:rPr>
      </w:pPr>
    </w:p>
    <w:p>
      <w:pPr>
        <w:pStyle w:val="82"/>
        <w:rPr>
          <w:color w:val="auto"/>
        </w:rPr>
      </w:pPr>
    </w:p>
    <w:p>
      <w:pPr>
        <w:jc w:val="center"/>
        <w:rPr>
          <w:rFonts w:ascii="宋体" w:hAnsi="宋体" w:cs="宋体"/>
          <w:sz w:val="28"/>
          <w:szCs w:val="28"/>
          <w:u w:val="single"/>
        </w:rPr>
      </w:pPr>
      <w:r>
        <w:rPr>
          <w:rFonts w:hint="eastAsia" w:ascii="宋体" w:hAnsi="宋体" w:cs="宋体"/>
          <w:sz w:val="28"/>
          <w:szCs w:val="28"/>
        </w:rPr>
        <w:t>投标人：</w:t>
      </w:r>
      <w:r>
        <w:rPr>
          <w:rFonts w:hint="eastAsia" w:ascii="宋体" w:hAnsi="宋体" w:cs="宋体"/>
          <w:sz w:val="28"/>
          <w:szCs w:val="28"/>
          <w:u w:val="single"/>
        </w:rPr>
        <w:t xml:space="preserve">                              </w:t>
      </w:r>
      <w:r>
        <w:rPr>
          <w:rFonts w:hint="eastAsia" w:ascii="宋体" w:hAnsi="宋体" w:cs="宋体"/>
          <w:sz w:val="28"/>
          <w:szCs w:val="28"/>
        </w:rPr>
        <w:t>（盖单位鲜公章）</w:t>
      </w:r>
    </w:p>
    <w:p>
      <w:pPr>
        <w:jc w:val="center"/>
        <w:rPr>
          <w:rFonts w:ascii="宋体" w:hAnsi="宋体" w:cs="宋体"/>
          <w:sz w:val="20"/>
          <w:szCs w:val="20"/>
        </w:rPr>
      </w:pP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spacing w:line="540" w:lineRule="exact"/>
        <w:rPr>
          <w:rFonts w:ascii="宋体" w:hAnsi="宋体" w:cs="宋体"/>
          <w:sz w:val="20"/>
          <w:szCs w:val="20"/>
        </w:rPr>
      </w:pPr>
    </w:p>
    <w:p>
      <w:pPr>
        <w:spacing w:line="540" w:lineRule="exact"/>
        <w:jc w:val="center"/>
        <w:rPr>
          <w:rFonts w:ascii="宋体" w:hAnsi="宋体" w:cs="宋体"/>
        </w:rPr>
      </w:pPr>
      <w:r>
        <w:rPr>
          <w:rFonts w:hint="eastAsia" w:ascii="宋体" w:hAnsi="宋体" w:cs="宋体"/>
          <w:sz w:val="20"/>
          <w:szCs w:val="20"/>
        </w:rPr>
        <w:br w:type="page"/>
      </w:r>
      <w:bookmarkStart w:id="408" w:name="_Toc535595646"/>
      <w:bookmarkStart w:id="409" w:name="_Toc507681707"/>
      <w:bookmarkStart w:id="410" w:name="_Toc507681495"/>
      <w:bookmarkStart w:id="411" w:name="_Toc535595519"/>
      <w:bookmarkStart w:id="412" w:name="_Toc504639222"/>
      <w:r>
        <w:rPr>
          <w:rFonts w:hint="eastAsia" w:ascii="宋体" w:hAnsi="宋体" w:cs="宋体"/>
          <w:b/>
          <w:bCs/>
          <w:sz w:val="24"/>
          <w:szCs w:val="32"/>
        </w:rPr>
        <w:t>目    录</w:t>
      </w:r>
      <w:bookmarkEnd w:id="408"/>
      <w:bookmarkEnd w:id="409"/>
      <w:bookmarkEnd w:id="410"/>
      <w:bookmarkEnd w:id="411"/>
      <w:bookmarkEnd w:id="412"/>
    </w:p>
    <w:p>
      <w:pPr>
        <w:spacing w:line="540" w:lineRule="exact"/>
        <w:rPr>
          <w:rFonts w:ascii="宋体" w:hAnsi="宋体" w:cs="宋体"/>
        </w:rPr>
      </w:pPr>
    </w:p>
    <w:p>
      <w:pPr>
        <w:spacing w:line="400" w:lineRule="exact"/>
        <w:rPr>
          <w:rFonts w:ascii="宋体" w:hAnsi="宋体" w:cs="宋体"/>
        </w:rPr>
      </w:pPr>
      <w:r>
        <w:rPr>
          <w:rFonts w:hint="eastAsia" w:ascii="宋体" w:hAnsi="宋体" w:cs="宋体"/>
        </w:rPr>
        <w:t>一、投标函</w:t>
      </w:r>
    </w:p>
    <w:p>
      <w:pPr>
        <w:spacing w:line="400" w:lineRule="exact"/>
        <w:rPr>
          <w:rFonts w:ascii="宋体" w:hAnsi="宋体" w:cs="宋体"/>
        </w:rPr>
      </w:pPr>
      <w:r>
        <w:rPr>
          <w:rFonts w:hint="eastAsia" w:ascii="宋体" w:hAnsi="宋体" w:cs="宋体"/>
        </w:rPr>
        <w:t>二、已标价工程量清单</w:t>
      </w:r>
    </w:p>
    <w:p>
      <w:pPr>
        <w:spacing w:line="540" w:lineRule="exact"/>
        <w:rPr>
          <w:rFonts w:ascii="宋体" w:hAnsi="宋体" w:cs="宋体"/>
        </w:rPr>
      </w:pPr>
      <w:r>
        <w:rPr>
          <w:rFonts w:hint="eastAsia" w:ascii="宋体" w:hAnsi="宋体" w:cs="宋体"/>
        </w:rPr>
        <w:t xml:space="preserve"> </w:t>
      </w:r>
    </w:p>
    <w:p>
      <w:pPr>
        <w:spacing w:line="540" w:lineRule="exact"/>
        <w:rPr>
          <w:rFonts w:ascii="宋体" w:hAnsi="宋体" w:cs="宋体"/>
        </w:rPr>
      </w:pPr>
    </w:p>
    <w:p>
      <w:pPr>
        <w:spacing w:line="540" w:lineRule="exact"/>
        <w:rPr>
          <w:rFonts w:ascii="宋体" w:hAnsi="宋体" w:cs="宋体"/>
        </w:rPr>
      </w:pPr>
    </w:p>
    <w:p>
      <w:pPr>
        <w:spacing w:line="540" w:lineRule="exact"/>
        <w:rPr>
          <w:rFonts w:ascii="宋体" w:hAnsi="宋体" w:cs="宋体"/>
        </w:rPr>
      </w:pPr>
    </w:p>
    <w:p>
      <w:pPr>
        <w:spacing w:line="540" w:lineRule="exact"/>
        <w:rPr>
          <w:rFonts w:ascii="宋体" w:hAnsi="宋体" w:cs="宋体"/>
        </w:rPr>
      </w:pPr>
    </w:p>
    <w:p>
      <w:pPr>
        <w:spacing w:line="540" w:lineRule="exact"/>
        <w:rPr>
          <w:rFonts w:ascii="宋体" w:hAnsi="宋体" w:cs="宋体"/>
        </w:rPr>
      </w:pPr>
    </w:p>
    <w:p>
      <w:pPr>
        <w:spacing w:line="540" w:lineRule="exact"/>
        <w:rPr>
          <w:rFonts w:ascii="宋体" w:hAnsi="宋体" w:cs="宋体"/>
        </w:rPr>
      </w:pPr>
    </w:p>
    <w:p>
      <w:pPr>
        <w:spacing w:line="540" w:lineRule="exact"/>
        <w:rPr>
          <w:rFonts w:ascii="宋体" w:hAnsi="宋体" w:cs="宋体"/>
        </w:rPr>
      </w:pPr>
    </w:p>
    <w:p>
      <w:pPr>
        <w:spacing w:line="540" w:lineRule="exact"/>
        <w:rPr>
          <w:rFonts w:ascii="宋体" w:hAnsi="宋体" w:cs="宋体"/>
        </w:rPr>
      </w:pPr>
    </w:p>
    <w:p>
      <w:pPr>
        <w:spacing w:line="540" w:lineRule="exact"/>
        <w:rPr>
          <w:rFonts w:ascii="宋体" w:hAnsi="宋体" w:cs="宋体"/>
          <w:sz w:val="20"/>
          <w:szCs w:val="20"/>
        </w:rPr>
      </w:pPr>
    </w:p>
    <w:p>
      <w:pPr>
        <w:spacing w:line="540" w:lineRule="exact"/>
        <w:rPr>
          <w:rFonts w:ascii="宋体" w:hAnsi="宋体" w:cs="宋体"/>
          <w:sz w:val="20"/>
          <w:szCs w:val="20"/>
        </w:rPr>
      </w:pPr>
    </w:p>
    <w:p>
      <w:pPr>
        <w:spacing w:line="540" w:lineRule="exact"/>
        <w:rPr>
          <w:rFonts w:ascii="宋体" w:hAnsi="宋体" w:cs="宋体"/>
          <w:sz w:val="20"/>
          <w:szCs w:val="20"/>
        </w:rPr>
      </w:pPr>
    </w:p>
    <w:p>
      <w:pPr>
        <w:spacing w:line="540" w:lineRule="exact"/>
        <w:rPr>
          <w:rFonts w:ascii="宋体" w:hAnsi="宋体" w:cs="宋体"/>
          <w:sz w:val="20"/>
          <w:szCs w:val="20"/>
        </w:rPr>
      </w:pPr>
    </w:p>
    <w:p>
      <w:pPr>
        <w:spacing w:line="540" w:lineRule="exact"/>
        <w:rPr>
          <w:rFonts w:ascii="宋体" w:hAnsi="宋体" w:cs="宋体"/>
          <w:sz w:val="20"/>
          <w:szCs w:val="20"/>
        </w:rPr>
      </w:pPr>
    </w:p>
    <w:p>
      <w:pPr>
        <w:spacing w:line="540" w:lineRule="exact"/>
        <w:rPr>
          <w:rFonts w:ascii="宋体" w:hAnsi="宋体" w:cs="宋体"/>
          <w:sz w:val="20"/>
          <w:szCs w:val="20"/>
        </w:rPr>
      </w:pPr>
    </w:p>
    <w:p>
      <w:pPr>
        <w:spacing w:line="540" w:lineRule="exact"/>
        <w:rPr>
          <w:rFonts w:ascii="宋体" w:hAnsi="宋体" w:cs="宋体"/>
          <w:sz w:val="20"/>
          <w:szCs w:val="20"/>
        </w:rPr>
      </w:pPr>
    </w:p>
    <w:p>
      <w:pPr>
        <w:spacing w:line="540" w:lineRule="exact"/>
        <w:rPr>
          <w:rFonts w:ascii="宋体" w:hAnsi="宋体" w:cs="宋体"/>
          <w:sz w:val="20"/>
          <w:szCs w:val="20"/>
        </w:rPr>
      </w:pPr>
    </w:p>
    <w:p>
      <w:pPr>
        <w:spacing w:line="540" w:lineRule="exact"/>
        <w:rPr>
          <w:rFonts w:ascii="宋体" w:hAnsi="宋体" w:cs="宋体"/>
          <w:sz w:val="20"/>
          <w:szCs w:val="20"/>
        </w:rPr>
      </w:pPr>
    </w:p>
    <w:p>
      <w:pPr>
        <w:spacing w:line="540" w:lineRule="exact"/>
        <w:rPr>
          <w:rFonts w:ascii="宋体" w:hAnsi="宋体" w:cs="宋体"/>
          <w:sz w:val="20"/>
          <w:szCs w:val="20"/>
        </w:rPr>
      </w:pPr>
    </w:p>
    <w:p>
      <w:pPr>
        <w:spacing w:line="540" w:lineRule="exact"/>
        <w:rPr>
          <w:rFonts w:ascii="宋体" w:hAnsi="宋体" w:cs="宋体"/>
          <w:sz w:val="20"/>
          <w:szCs w:val="20"/>
        </w:rPr>
      </w:pPr>
    </w:p>
    <w:p>
      <w:pPr>
        <w:spacing w:line="540" w:lineRule="exact"/>
        <w:rPr>
          <w:rFonts w:ascii="宋体" w:hAnsi="宋体" w:cs="宋体"/>
          <w:sz w:val="20"/>
          <w:szCs w:val="20"/>
        </w:rPr>
      </w:pPr>
    </w:p>
    <w:p>
      <w:pPr>
        <w:pStyle w:val="4"/>
        <w:jc w:val="center"/>
        <w:rPr>
          <w:rFonts w:ascii="宋体" w:hAnsi="宋体" w:eastAsia="宋体" w:cs="宋体"/>
          <w:color w:val="auto"/>
        </w:rPr>
      </w:pPr>
      <w:bookmarkStart w:id="413" w:name="_Toc8268"/>
      <w:bookmarkStart w:id="414" w:name="_Toc21285"/>
      <w:bookmarkStart w:id="415" w:name="_Toc535595647"/>
      <w:bookmarkStart w:id="416" w:name="_Toc535595520"/>
      <w:bookmarkStart w:id="417" w:name="_Toc507681496"/>
      <w:bookmarkStart w:id="418" w:name="_Toc504639223"/>
      <w:bookmarkStart w:id="419" w:name="_Toc152042577"/>
      <w:bookmarkStart w:id="420" w:name="_Toc507681708"/>
      <w:bookmarkStart w:id="421" w:name="_Toc3981407"/>
      <w:bookmarkStart w:id="422" w:name="_Toc246997099"/>
      <w:bookmarkStart w:id="423" w:name="_Toc246996356"/>
      <w:bookmarkStart w:id="424" w:name="_Toc247085874"/>
      <w:bookmarkStart w:id="425" w:name="_Toc40719336"/>
      <w:bookmarkStart w:id="426" w:name="_Toc152045788"/>
      <w:bookmarkStart w:id="427" w:name="_Toc179632808"/>
      <w:bookmarkStart w:id="428" w:name="_Toc42605519"/>
      <w:bookmarkStart w:id="429" w:name="_Toc144974857"/>
      <w:r>
        <w:rPr>
          <w:rFonts w:hint="eastAsia" w:ascii="宋体" w:hAnsi="宋体" w:eastAsia="宋体" w:cs="宋体"/>
          <w:color w:val="auto"/>
        </w:rPr>
        <w:t>一、报价函</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pPr>
        <w:spacing w:line="440" w:lineRule="exact"/>
        <w:rPr>
          <w:rFonts w:ascii="宋体" w:hAnsi="宋体" w:cs="宋体"/>
        </w:rPr>
      </w:pPr>
      <w:r>
        <w:rPr>
          <w:rFonts w:hint="eastAsia" w:ascii="宋体" w:hAnsi="宋体" w:cs="宋体"/>
          <w:u w:val="single"/>
        </w:rPr>
        <w:t xml:space="preserve">  重庆成渝高速公路有限公司     </w:t>
      </w:r>
      <w:r>
        <w:rPr>
          <w:rFonts w:hint="eastAsia" w:ascii="宋体" w:hAnsi="宋体" w:cs="宋体"/>
        </w:rPr>
        <w:t>：</w:t>
      </w:r>
    </w:p>
    <w:p>
      <w:pPr>
        <w:spacing w:line="440" w:lineRule="exact"/>
        <w:rPr>
          <w:rFonts w:ascii="宋体" w:hAnsi="宋体" w:cs="宋体"/>
        </w:rPr>
      </w:pPr>
    </w:p>
    <w:p>
      <w:pPr>
        <w:spacing w:line="400" w:lineRule="exact"/>
        <w:ind w:firstLine="420" w:firstLineChars="200"/>
        <w:rPr>
          <w:rFonts w:ascii="宋体" w:hAnsi="宋体" w:cs="宋体"/>
        </w:rPr>
      </w:pPr>
      <w:r>
        <w:rPr>
          <w:rFonts w:hint="eastAsia" w:ascii="宋体" w:hAnsi="宋体" w:cs="宋体"/>
        </w:rPr>
        <w:t>1．我方已仔细研究</w:t>
      </w:r>
      <w:r>
        <w:rPr>
          <w:rFonts w:hint="eastAsia" w:ascii="宋体" w:hAnsi="宋体" w:cs="宋体"/>
          <w:u w:val="single"/>
        </w:rPr>
        <w:t xml:space="preserve"> 2020年银昆高速（重庆段）中央分隔带II型开口活动护栏改造工程 </w:t>
      </w:r>
      <w:r>
        <w:rPr>
          <w:rFonts w:hint="eastAsia" w:ascii="宋体" w:hAnsi="宋体" w:cs="宋体"/>
        </w:rPr>
        <w:t>招标文件的全部内容，在考察工程现场后，愿意以人民币（大写）</w:t>
      </w:r>
      <w:r>
        <w:rPr>
          <w:rFonts w:hint="eastAsia" w:ascii="宋体" w:hAnsi="宋体" w:cs="宋体"/>
          <w:u w:val="single"/>
        </w:rPr>
        <w:t xml:space="preserve">       </w:t>
      </w:r>
      <w:r>
        <w:rPr>
          <w:rFonts w:hint="eastAsia" w:ascii="宋体" w:hAnsi="宋体" w:cs="宋体"/>
        </w:rPr>
        <w:t>（¥</w:t>
      </w:r>
      <w:r>
        <w:rPr>
          <w:rFonts w:hint="eastAsia" w:ascii="宋体" w:hAnsi="宋体" w:cs="宋体"/>
          <w:u w:val="single"/>
        </w:rPr>
        <w:t xml:space="preserve">        </w:t>
      </w:r>
      <w:r>
        <w:rPr>
          <w:rFonts w:hint="eastAsia" w:ascii="宋体" w:hAnsi="宋体" w:cs="宋体"/>
        </w:rPr>
        <w:t xml:space="preserve"> ）的投标总报价，按合同约定实施和完成承包工程，修补工程中的任何缺陷。</w:t>
      </w:r>
    </w:p>
    <w:p>
      <w:pPr>
        <w:spacing w:line="400" w:lineRule="exact"/>
        <w:ind w:firstLine="420" w:firstLineChars="200"/>
        <w:rPr>
          <w:rFonts w:ascii="宋体" w:hAnsi="宋体" w:cs="宋体"/>
        </w:rPr>
      </w:pPr>
      <w:r>
        <w:rPr>
          <w:rFonts w:hint="eastAsia" w:ascii="宋体" w:hAnsi="宋体" w:cs="宋体"/>
        </w:rPr>
        <w:t>2．在合同协议书正式签署生效之前，本投标函连同你方的中标通知书将构成我们双方之间共同遵守的文件，对双方具有约束力。</w:t>
      </w:r>
    </w:p>
    <w:p>
      <w:pPr>
        <w:spacing w:line="400" w:lineRule="exact"/>
        <w:ind w:firstLine="420" w:firstLineChars="200"/>
        <w:rPr>
          <w:rFonts w:ascii="宋体" w:hAnsi="宋体" w:cs="宋体"/>
        </w:rPr>
      </w:pPr>
      <w:r>
        <w:rPr>
          <w:rFonts w:hint="eastAsia" w:ascii="宋体" w:hAnsi="宋体" w:cs="宋体"/>
        </w:rPr>
        <w:t>3．</w:t>
      </w:r>
      <w:r>
        <w:rPr>
          <w:rFonts w:hint="eastAsia" w:ascii="宋体" w:hAnsi="宋体" w:cs="宋体"/>
          <w:u w:val="single"/>
        </w:rPr>
        <w:t xml:space="preserve">            </w:t>
      </w:r>
      <w:r>
        <w:rPr>
          <w:rFonts w:hint="eastAsia" w:ascii="宋体" w:hAnsi="宋体" w:cs="宋体"/>
        </w:rPr>
        <w:t>（其他补充说明）。</w:t>
      </w:r>
    </w:p>
    <w:p>
      <w:pPr>
        <w:spacing w:line="440" w:lineRule="exact"/>
        <w:ind w:firstLine="3675" w:firstLineChars="1750"/>
        <w:rPr>
          <w:rFonts w:ascii="宋体" w:hAnsi="宋体" w:cs="宋体"/>
        </w:rPr>
      </w:pPr>
      <w:r>
        <w:rPr>
          <w:rFonts w:hint="eastAsia" w:ascii="宋体" w:hAnsi="宋体" w:cs="宋体"/>
        </w:rPr>
        <w:t>投 标 人：</w:t>
      </w:r>
      <w:r>
        <w:rPr>
          <w:rFonts w:hint="eastAsia" w:ascii="宋体" w:hAnsi="宋体" w:cs="宋体"/>
          <w:u w:val="single"/>
        </w:rPr>
        <w:t xml:space="preserve">                     </w:t>
      </w:r>
      <w:r>
        <w:rPr>
          <w:rFonts w:hint="eastAsia" w:ascii="宋体" w:hAnsi="宋体" w:cs="宋体"/>
        </w:rPr>
        <w:t>（盖单位鲜公章）</w:t>
      </w:r>
    </w:p>
    <w:p>
      <w:pPr>
        <w:spacing w:line="440" w:lineRule="exact"/>
        <w:ind w:firstLine="3150" w:firstLineChars="1500"/>
        <w:rPr>
          <w:rFonts w:ascii="宋体" w:hAnsi="宋体" w:cs="宋体"/>
        </w:rPr>
      </w:pPr>
      <w:r>
        <w:rPr>
          <w:rFonts w:hint="eastAsia" w:ascii="宋体" w:hAnsi="宋体" w:cs="宋体"/>
        </w:rPr>
        <w:t>法定代表人或其委托代理人：</w:t>
      </w:r>
      <w:r>
        <w:rPr>
          <w:rFonts w:hint="eastAsia" w:ascii="宋体" w:hAnsi="宋体" w:cs="宋体"/>
          <w:u w:val="single"/>
        </w:rPr>
        <w:t xml:space="preserve">          </w:t>
      </w:r>
      <w:r>
        <w:rPr>
          <w:rFonts w:hint="eastAsia" w:ascii="宋体" w:hAnsi="宋体" w:cs="宋体"/>
        </w:rPr>
        <w:t>（签字或盖章）</w:t>
      </w:r>
    </w:p>
    <w:p>
      <w:pPr>
        <w:spacing w:line="440" w:lineRule="exact"/>
        <w:ind w:firstLine="5040" w:firstLineChars="2400"/>
        <w:rPr>
          <w:rFonts w:ascii="宋体" w:hAnsi="宋体" w:cs="宋体"/>
        </w:rPr>
      </w:pP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pPr>
        <w:spacing w:line="440" w:lineRule="exact"/>
        <w:ind w:firstLine="5040" w:firstLineChars="2400"/>
        <w:rPr>
          <w:rFonts w:ascii="宋体" w:hAnsi="宋体" w:cs="宋体"/>
        </w:rPr>
      </w:pPr>
    </w:p>
    <w:p>
      <w:pPr>
        <w:spacing w:line="440" w:lineRule="exact"/>
        <w:ind w:firstLine="5040" w:firstLineChars="2400"/>
        <w:rPr>
          <w:rFonts w:ascii="宋体" w:hAnsi="宋体" w:cs="宋体"/>
        </w:rPr>
      </w:pPr>
    </w:p>
    <w:p>
      <w:pPr>
        <w:spacing w:line="440" w:lineRule="exact"/>
        <w:ind w:firstLine="4800" w:firstLineChars="2400"/>
        <w:rPr>
          <w:rFonts w:ascii="宋体" w:hAnsi="宋体" w:cs="宋体"/>
          <w:sz w:val="20"/>
          <w:szCs w:val="20"/>
        </w:rPr>
      </w:pPr>
    </w:p>
    <w:p>
      <w:pPr>
        <w:spacing w:line="440" w:lineRule="exact"/>
        <w:jc w:val="center"/>
        <w:rPr>
          <w:rFonts w:ascii="宋体" w:hAnsi="宋体" w:cs="宋体"/>
          <w:sz w:val="20"/>
          <w:szCs w:val="20"/>
        </w:rPr>
      </w:pPr>
    </w:p>
    <w:p>
      <w:pPr>
        <w:spacing w:line="440" w:lineRule="exact"/>
        <w:jc w:val="center"/>
        <w:rPr>
          <w:rFonts w:ascii="宋体" w:hAnsi="宋体" w:cs="宋体"/>
          <w:sz w:val="20"/>
          <w:szCs w:val="20"/>
        </w:rPr>
      </w:pPr>
    </w:p>
    <w:p>
      <w:pPr>
        <w:spacing w:line="440" w:lineRule="exact"/>
        <w:jc w:val="center"/>
        <w:rPr>
          <w:rFonts w:ascii="宋体" w:hAnsi="宋体" w:cs="宋体"/>
          <w:sz w:val="20"/>
          <w:szCs w:val="20"/>
        </w:rPr>
      </w:pPr>
    </w:p>
    <w:p>
      <w:pPr>
        <w:spacing w:line="440" w:lineRule="exact"/>
        <w:jc w:val="center"/>
        <w:rPr>
          <w:rFonts w:ascii="宋体" w:hAnsi="宋体" w:cs="宋体"/>
          <w:sz w:val="20"/>
          <w:szCs w:val="20"/>
        </w:rPr>
      </w:pPr>
    </w:p>
    <w:p>
      <w:pPr>
        <w:spacing w:line="440" w:lineRule="exact"/>
        <w:jc w:val="center"/>
        <w:rPr>
          <w:rFonts w:ascii="宋体" w:hAnsi="宋体" w:cs="宋体"/>
          <w:sz w:val="20"/>
          <w:szCs w:val="20"/>
        </w:rPr>
      </w:pPr>
    </w:p>
    <w:p>
      <w:pPr>
        <w:spacing w:line="440" w:lineRule="exact"/>
        <w:jc w:val="center"/>
        <w:rPr>
          <w:rFonts w:ascii="宋体" w:hAnsi="宋体" w:cs="宋体"/>
          <w:sz w:val="20"/>
          <w:szCs w:val="20"/>
        </w:rPr>
      </w:pPr>
    </w:p>
    <w:p>
      <w:pPr>
        <w:spacing w:line="440" w:lineRule="exact"/>
        <w:jc w:val="center"/>
        <w:rPr>
          <w:rFonts w:ascii="宋体" w:hAnsi="宋体" w:cs="宋体"/>
          <w:sz w:val="20"/>
          <w:szCs w:val="20"/>
        </w:rPr>
      </w:pPr>
    </w:p>
    <w:p>
      <w:pPr>
        <w:spacing w:line="440" w:lineRule="exact"/>
        <w:jc w:val="center"/>
        <w:rPr>
          <w:rFonts w:ascii="宋体" w:hAnsi="宋体" w:cs="宋体"/>
          <w:sz w:val="20"/>
          <w:szCs w:val="20"/>
        </w:rPr>
      </w:pPr>
    </w:p>
    <w:p>
      <w:pPr>
        <w:spacing w:line="440" w:lineRule="exact"/>
        <w:jc w:val="center"/>
        <w:rPr>
          <w:rFonts w:ascii="宋体" w:hAnsi="宋体" w:cs="宋体"/>
          <w:sz w:val="20"/>
          <w:szCs w:val="20"/>
        </w:rPr>
      </w:pPr>
    </w:p>
    <w:p>
      <w:pPr>
        <w:spacing w:line="440" w:lineRule="exact"/>
        <w:jc w:val="center"/>
        <w:rPr>
          <w:rFonts w:ascii="宋体" w:hAnsi="宋体" w:cs="宋体"/>
          <w:sz w:val="20"/>
          <w:szCs w:val="20"/>
        </w:rPr>
      </w:pPr>
    </w:p>
    <w:p>
      <w:pPr>
        <w:spacing w:line="440" w:lineRule="exact"/>
        <w:jc w:val="center"/>
        <w:rPr>
          <w:rFonts w:ascii="宋体" w:hAnsi="宋体" w:cs="宋体"/>
          <w:sz w:val="20"/>
          <w:szCs w:val="20"/>
        </w:rPr>
      </w:pPr>
    </w:p>
    <w:p>
      <w:pPr>
        <w:spacing w:line="440" w:lineRule="exact"/>
        <w:jc w:val="center"/>
        <w:rPr>
          <w:rFonts w:ascii="宋体" w:hAnsi="宋体" w:cs="宋体"/>
          <w:sz w:val="20"/>
          <w:szCs w:val="20"/>
        </w:rPr>
      </w:pPr>
    </w:p>
    <w:p>
      <w:pPr>
        <w:spacing w:line="440" w:lineRule="exact"/>
        <w:jc w:val="center"/>
        <w:rPr>
          <w:rFonts w:ascii="宋体" w:hAnsi="宋体" w:cs="宋体"/>
          <w:sz w:val="20"/>
          <w:szCs w:val="20"/>
        </w:rPr>
      </w:pPr>
    </w:p>
    <w:p>
      <w:pPr>
        <w:spacing w:line="440" w:lineRule="exact"/>
        <w:jc w:val="center"/>
        <w:rPr>
          <w:rFonts w:ascii="宋体" w:hAnsi="宋体" w:cs="宋体"/>
          <w:sz w:val="20"/>
          <w:szCs w:val="20"/>
        </w:rPr>
      </w:pPr>
    </w:p>
    <w:p>
      <w:pPr>
        <w:spacing w:line="440" w:lineRule="exact"/>
        <w:jc w:val="center"/>
        <w:rPr>
          <w:rFonts w:ascii="宋体" w:hAnsi="宋体" w:cs="宋体"/>
          <w:sz w:val="20"/>
          <w:szCs w:val="20"/>
        </w:rPr>
      </w:pPr>
    </w:p>
    <w:p>
      <w:pPr>
        <w:spacing w:line="440" w:lineRule="exact"/>
        <w:jc w:val="center"/>
        <w:rPr>
          <w:rFonts w:ascii="宋体" w:hAnsi="宋体" w:cs="宋体"/>
          <w:b/>
          <w:bCs/>
          <w:sz w:val="32"/>
          <w:szCs w:val="32"/>
        </w:rPr>
      </w:pPr>
      <w:r>
        <w:rPr>
          <w:rFonts w:hint="eastAsia" w:ascii="宋体" w:hAnsi="宋体" w:cs="宋体"/>
          <w:sz w:val="20"/>
          <w:szCs w:val="20"/>
        </w:rPr>
        <w:br w:type="page"/>
      </w:r>
      <w:r>
        <w:rPr>
          <w:rFonts w:hint="eastAsia" w:ascii="宋体" w:hAnsi="宋体" w:cs="宋体"/>
          <w:b/>
          <w:bCs/>
          <w:sz w:val="32"/>
          <w:szCs w:val="32"/>
        </w:rPr>
        <w:t>二、已标价工程量清单</w:t>
      </w:r>
    </w:p>
    <w:p>
      <w:pPr>
        <w:spacing w:line="400" w:lineRule="exact"/>
        <w:ind w:left="517"/>
        <w:rPr>
          <w:rFonts w:ascii="宋体" w:hAnsi="宋体" w:cs="宋体"/>
          <w:b/>
          <w:bCs/>
          <w:kern w:val="0"/>
        </w:rPr>
      </w:pPr>
      <w:r>
        <w:rPr>
          <w:rFonts w:hint="eastAsia" w:ascii="宋体" w:hAnsi="宋体" w:cs="宋体"/>
          <w:b/>
          <w:bCs/>
          <w:kern w:val="0"/>
        </w:rPr>
        <w:t>根据给定格式填写。</w:t>
      </w:r>
    </w:p>
    <w:p>
      <w:pPr>
        <w:pStyle w:val="4"/>
        <w:jc w:val="center"/>
        <w:rPr>
          <w:rFonts w:ascii="宋体" w:hAnsi="宋体" w:eastAsia="宋体" w:cs="宋体"/>
          <w:color w:val="auto"/>
        </w:rPr>
      </w:pPr>
    </w:p>
    <w:p>
      <w:pPr>
        <w:pStyle w:val="4"/>
        <w:jc w:val="center"/>
        <w:rPr>
          <w:rFonts w:ascii="宋体" w:hAnsi="宋体" w:eastAsia="宋体" w:cs="宋体"/>
          <w:color w:val="auto"/>
        </w:rPr>
      </w:pPr>
    </w:p>
    <w:bookmarkEnd w:id="364"/>
    <w:bookmarkEnd w:id="365"/>
    <w:bookmarkEnd w:id="366"/>
    <w:bookmarkEnd w:id="367"/>
    <w:p>
      <w:pPr>
        <w:pStyle w:val="82"/>
        <w:autoSpaceDE/>
        <w:adjustRightInd/>
        <w:spacing w:line="440" w:lineRule="exact"/>
        <w:ind w:firstLine="554" w:firstLineChars="200"/>
        <w:jc w:val="center"/>
        <w:rPr>
          <w:rFonts w:ascii="宋体" w:hAnsi="宋体" w:eastAsia="宋体" w:cs="宋体"/>
          <w:color w:val="auto"/>
          <w:w w:val="99"/>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华文细黑">
    <w:altName w:val="微软雅黑"/>
    <w:panose1 w:val="02010600040101010101"/>
    <w:charset w:val="86"/>
    <w:family w:val="auto"/>
    <w:pitch w:val="default"/>
    <w:sig w:usb0="00000000" w:usb1="00000000" w:usb2="00000010" w:usb3="00000000" w:csb0="0004009F" w:csb1="00000000"/>
  </w:font>
  <w:font w:name="Cambria">
    <w:panose1 w:val="02040503050406030204"/>
    <w:charset w:val="00"/>
    <w:family w:val="roman"/>
    <w:pitch w:val="default"/>
    <w:sig w:usb0="E00002FF" w:usb1="400004FF" w:usb2="00000000" w:usb3="00000000" w:csb0="2000019F" w:csb1="00000000"/>
  </w:font>
  <w:font w:name="MingLiU">
    <w:panose1 w:val="02020509000000000000"/>
    <w:charset w:val="88"/>
    <w:family w:val="modern"/>
    <w:pitch w:val="default"/>
    <w:sig w:usb0="A00002FF" w:usb1="28CFFCFA" w:usb2="00000016" w:usb3="00000000" w:csb0="00100001" w:csb1="00000000"/>
  </w:font>
  <w:font w:name="楷体_GB2312">
    <w:altName w:val="楷体"/>
    <w:panose1 w:val="00000000000000000000"/>
    <w:charset w:val="86"/>
    <w:family w:val="roman"/>
    <w:pitch w:val="default"/>
    <w:sig w:usb0="00000000" w:usb1="00000000" w:usb2="0000000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 w:name="THFKGM+ËÎÌå">
    <w:altName w:val="Verdana"/>
    <w:panose1 w:val="00000000000000000000"/>
    <w:charset w:val="01"/>
    <w:family w:val="auto"/>
    <w:pitch w:val="default"/>
    <w:sig w:usb0="00000000" w:usb1="00000000" w:usb2="01010101" w:usb3="01010101" w:csb0="01010101" w:csb1="01010101"/>
  </w:font>
  <w:font w:name="FEPIDJ+ËÎÌå">
    <w:altName w:val="Segoe Print"/>
    <w:panose1 w:val="00000000000000000000"/>
    <w:charset w:val="01"/>
    <w:family w:val="auto"/>
    <w:pitch w:val="default"/>
    <w:sig w:usb0="00000000" w:usb1="00000000" w:usb2="01010101" w:usb3="01010101" w:csb0="01010101" w:csb1="01010101"/>
  </w:font>
  <w:font w:name="IRJQWO+ºÚÌå">
    <w:altName w:val="Segoe Print"/>
    <w:panose1 w:val="00000000000000000000"/>
    <w:charset w:val="01"/>
    <w:family w:val="modern"/>
    <w:pitch w:val="default"/>
    <w:sig w:usb0="00000000" w:usb1="00000000" w:usb2="01010101" w:usb3="01010101" w:csb0="01010101" w:csb1="01010101"/>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2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jc w:val="center"/>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6"/>
                            <w:rPr>
                              <w:rStyle w:val="45"/>
                            </w:rPr>
                          </w:pPr>
                          <w:r>
                            <w:fldChar w:fldCharType="begin"/>
                          </w:r>
                          <w:r>
                            <w:rPr>
                              <w:rStyle w:val="45"/>
                            </w:rPr>
                            <w:instrText xml:space="preserve">PAGE  </w:instrText>
                          </w:r>
                          <w:r>
                            <w:fldChar w:fldCharType="separate"/>
                          </w:r>
                          <w:r>
                            <w:rPr>
                              <w:rStyle w:val="45"/>
                            </w:rPr>
                            <w:t>42</w:t>
                          </w:r>
                          <w: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liwk88oBAACWAwAADgAAAAAAAAABACAAAAAeAQAAZHJzL2Uyb0Rv&#10;Yy54bWxQSwUGAAAAAAYABgBZAQAAWgUAAAAA&#10;">
              <v:fill on="f" focussize="0,0"/>
              <v:stroke on="f"/>
              <v:imagedata o:title=""/>
              <o:lock v:ext="edit" aspectratio="f"/>
              <v:textbox inset="0mm,0mm,0mm,0mm" style="mso-fit-shape-to-text:t;">
                <w:txbxContent>
                  <w:p>
                    <w:pPr>
                      <w:pStyle w:val="26"/>
                      <w:rPr>
                        <w:rStyle w:val="45"/>
                      </w:rPr>
                    </w:pPr>
                    <w:r>
                      <w:fldChar w:fldCharType="begin"/>
                    </w:r>
                    <w:r>
                      <w:rPr>
                        <w:rStyle w:val="45"/>
                      </w:rPr>
                      <w:instrText xml:space="preserve">PAGE  </w:instrText>
                    </w:r>
                    <w:r>
                      <w:fldChar w:fldCharType="separate"/>
                    </w:r>
                    <w:r>
                      <w:rPr>
                        <w:rStyle w:val="45"/>
                      </w:rPr>
                      <w:t>42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6"/>
                          </w:pPr>
                          <w:r>
                            <w:fldChar w:fldCharType="begin"/>
                          </w:r>
                          <w:r>
                            <w:instrText xml:space="preserve"> PAGE  \* MERGEFORMAT </w:instrText>
                          </w:r>
                          <w:r>
                            <w:fldChar w:fldCharType="separate"/>
                          </w:r>
                          <w:r>
                            <w:t>58</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zSVju0AAAAAUBAAAPAAAAAAAAAAEAIAAAACIA&#10;AABkcnMvZG93bnJldi54bWxQSwECFAAUAAAACACHTuJApC9eKtgBAACwAwAADgAAAAAAAAABACAA&#10;AAAfAQAAZHJzL2Uyb0RvYy54bWxQSwUGAAAAAAYABgBZAQAAaQUAAAAA&#10;">
              <v:fill on="f" focussize="0,0"/>
              <v:stroke on="f" weight="0.5pt"/>
              <v:imagedata o:title=""/>
              <o:lock v:ext="edit" aspectratio="f"/>
              <v:textbox inset="0mm,0mm,0mm,0mm" style="mso-fit-shape-to-text:t;">
                <w:txbxContent>
                  <w:p>
                    <w:pPr>
                      <w:pStyle w:val="26"/>
                    </w:pPr>
                    <w:r>
                      <w:fldChar w:fldCharType="begin"/>
                    </w:r>
                    <w:r>
                      <w:instrText xml:space="preserve"> PAGE  \* MERGEFORMAT </w:instrText>
                    </w:r>
                    <w:r>
                      <w:fldChar w:fldCharType="separate"/>
                    </w:r>
                    <w:r>
                      <w:t>58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94B4C4"/>
    <w:multiLevelType w:val="singleLevel"/>
    <w:tmpl w:val="9994B4C4"/>
    <w:lvl w:ilvl="0" w:tentative="0">
      <w:start w:val="1"/>
      <w:numFmt w:val="chineseCounting"/>
      <w:suff w:val="nothing"/>
      <w:lvlText w:val="%1、"/>
      <w:lvlJc w:val="left"/>
      <w:pPr>
        <w:ind w:left="0" w:firstLine="0"/>
      </w:pPr>
    </w:lvl>
  </w:abstractNum>
  <w:abstractNum w:abstractNumId="1">
    <w:nsid w:val="E9708516"/>
    <w:multiLevelType w:val="singleLevel"/>
    <w:tmpl w:val="E9708516"/>
    <w:lvl w:ilvl="0" w:tentative="0">
      <w:start w:val="6"/>
      <w:numFmt w:val="chineseCounting"/>
      <w:suff w:val="space"/>
      <w:lvlText w:val="第%1章"/>
      <w:lvlJc w:val="left"/>
      <w:pPr>
        <w:ind w:left="0" w:firstLine="0"/>
      </w:pPr>
    </w:lvl>
  </w:abstractNum>
  <w:abstractNum w:abstractNumId="2">
    <w:nsid w:val="2C1A204B"/>
    <w:multiLevelType w:val="multilevel"/>
    <w:tmpl w:val="2C1A204B"/>
    <w:lvl w:ilvl="0" w:tentative="0">
      <w:start w:val="1"/>
      <w:numFmt w:val="decimal"/>
      <w:lvlText w:val="%1."/>
      <w:lvlJc w:val="left"/>
      <w:pPr>
        <w:tabs>
          <w:tab w:val="left" w:pos="360"/>
        </w:tabs>
        <w:ind w:left="0" w:firstLine="0"/>
      </w:pPr>
    </w:lvl>
    <w:lvl w:ilvl="1" w:tentative="0">
      <w:start w:val="1"/>
      <w:numFmt w:val="decimal"/>
      <w:lvlText w:val="（%2）"/>
      <w:lvlJc w:val="left"/>
      <w:pPr>
        <w:tabs>
          <w:tab w:val="left" w:pos="1140"/>
        </w:tabs>
        <w:ind w:left="1140" w:hanging="720"/>
      </w:pPr>
      <w:rPr>
        <w:lang w:val="en-US"/>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68F30DAB"/>
    <w:multiLevelType w:val="multilevel"/>
    <w:tmpl w:val="68F30DAB"/>
    <w:lvl w:ilvl="0" w:tentative="0">
      <w:start w:val="1"/>
      <w:numFmt w:val="decimal"/>
      <w:pStyle w:val="123"/>
      <w:lvlText w:val="(%1)"/>
      <w:lvlJc w:val="left"/>
      <w:pPr>
        <w:tabs>
          <w:tab w:val="left" w:pos="737"/>
        </w:tabs>
        <w:ind w:left="737" w:hanging="624"/>
      </w:pPr>
      <w:rPr>
        <w:rFonts w:hint="eastAsia" w:ascii="Times New Roman" w:hAnsi="Times New Roman" w:eastAsia="宋体"/>
        <w:b w:val="0"/>
        <w:bCs w:val="0"/>
        <w:i w:val="0"/>
        <w:iCs w:val="0"/>
        <w:caps w:val="0"/>
        <w:smallCaps w:val="0"/>
        <w:strike w:val="0"/>
        <w:dstrike w:val="0"/>
        <w:outline w:val="0"/>
        <w:shadow w:val="0"/>
        <w:emboss w:val="0"/>
        <w:imprint w:val="0"/>
        <w:vanish w:val="0"/>
        <w:spacing w:val="0"/>
        <w:kern w:val="0"/>
        <w:position w:val="0"/>
        <w:sz w:val="21"/>
        <w:szCs w:val="21"/>
        <w:u w:val="none"/>
        <w:vertAlign w:val="baseline"/>
      </w:rPr>
    </w:lvl>
    <w:lvl w:ilvl="1" w:tentative="0">
      <w:start w:val="6"/>
      <w:numFmt w:val="japaneseCounting"/>
      <w:lvlText w:val="第%2章"/>
      <w:lvlJc w:val="left"/>
      <w:pPr>
        <w:tabs>
          <w:tab w:val="left" w:pos="1545"/>
        </w:tabs>
        <w:ind w:left="1545" w:hanging="1125"/>
      </w:pPr>
    </w:lvl>
    <w:lvl w:ilvl="2" w:tentative="0">
      <w:start w:val="1"/>
      <w:numFmt w:val="japaneseCounting"/>
      <w:lvlText w:val="%3、"/>
      <w:lvlJc w:val="lef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1"/>
    <w:lvlOverride w:ilvl="0">
      <w:startOverride w:val="6"/>
    </w:lvlOverride>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D40"/>
    <w:rsid w:val="00011EF7"/>
    <w:rsid w:val="00014C7B"/>
    <w:rsid w:val="0003022E"/>
    <w:rsid w:val="000314AC"/>
    <w:rsid w:val="000355E6"/>
    <w:rsid w:val="00043F70"/>
    <w:rsid w:val="000653EA"/>
    <w:rsid w:val="000730B8"/>
    <w:rsid w:val="00083D40"/>
    <w:rsid w:val="00086FE5"/>
    <w:rsid w:val="000946F6"/>
    <w:rsid w:val="000A2C6D"/>
    <w:rsid w:val="000A3AF6"/>
    <w:rsid w:val="000B11AD"/>
    <w:rsid w:val="000B1684"/>
    <w:rsid w:val="000B5723"/>
    <w:rsid w:val="000C24BB"/>
    <w:rsid w:val="000C5031"/>
    <w:rsid w:val="000D392E"/>
    <w:rsid w:val="000D6CDD"/>
    <w:rsid w:val="000E36A5"/>
    <w:rsid w:val="000F1614"/>
    <w:rsid w:val="00106EAC"/>
    <w:rsid w:val="00131FBD"/>
    <w:rsid w:val="0013270E"/>
    <w:rsid w:val="00152613"/>
    <w:rsid w:val="0015443E"/>
    <w:rsid w:val="00181F91"/>
    <w:rsid w:val="001871D6"/>
    <w:rsid w:val="00195D90"/>
    <w:rsid w:val="001C1AF0"/>
    <w:rsid w:val="001C7FD7"/>
    <w:rsid w:val="001D619D"/>
    <w:rsid w:val="0022250B"/>
    <w:rsid w:val="00232EED"/>
    <w:rsid w:val="0024004B"/>
    <w:rsid w:val="002432F0"/>
    <w:rsid w:val="0025146B"/>
    <w:rsid w:val="00253CC3"/>
    <w:rsid w:val="00255466"/>
    <w:rsid w:val="0026141A"/>
    <w:rsid w:val="00276246"/>
    <w:rsid w:val="00276960"/>
    <w:rsid w:val="00287CF1"/>
    <w:rsid w:val="002939A3"/>
    <w:rsid w:val="002A414C"/>
    <w:rsid w:val="002B760D"/>
    <w:rsid w:val="002C2B78"/>
    <w:rsid w:val="002C67B4"/>
    <w:rsid w:val="002D76B7"/>
    <w:rsid w:val="002F1D81"/>
    <w:rsid w:val="00307C92"/>
    <w:rsid w:val="00322877"/>
    <w:rsid w:val="0033228E"/>
    <w:rsid w:val="00332C61"/>
    <w:rsid w:val="00354A07"/>
    <w:rsid w:val="003559A2"/>
    <w:rsid w:val="003578BA"/>
    <w:rsid w:val="00366F10"/>
    <w:rsid w:val="00384039"/>
    <w:rsid w:val="00387B21"/>
    <w:rsid w:val="00390D60"/>
    <w:rsid w:val="003923F4"/>
    <w:rsid w:val="003C1A0C"/>
    <w:rsid w:val="003C3578"/>
    <w:rsid w:val="003E228E"/>
    <w:rsid w:val="003E4DFA"/>
    <w:rsid w:val="00416F28"/>
    <w:rsid w:val="0042440C"/>
    <w:rsid w:val="004438E1"/>
    <w:rsid w:val="004457C1"/>
    <w:rsid w:val="00447037"/>
    <w:rsid w:val="00455BCD"/>
    <w:rsid w:val="00461FB0"/>
    <w:rsid w:val="004713D8"/>
    <w:rsid w:val="00473405"/>
    <w:rsid w:val="00475E64"/>
    <w:rsid w:val="00482A47"/>
    <w:rsid w:val="00487D9F"/>
    <w:rsid w:val="004B084F"/>
    <w:rsid w:val="004B55EF"/>
    <w:rsid w:val="004D3A74"/>
    <w:rsid w:val="004D6978"/>
    <w:rsid w:val="004D6981"/>
    <w:rsid w:val="004E291E"/>
    <w:rsid w:val="005042F9"/>
    <w:rsid w:val="00510F84"/>
    <w:rsid w:val="00517B9F"/>
    <w:rsid w:val="00522D17"/>
    <w:rsid w:val="0052476B"/>
    <w:rsid w:val="005259BD"/>
    <w:rsid w:val="00556DDD"/>
    <w:rsid w:val="00557527"/>
    <w:rsid w:val="005666F4"/>
    <w:rsid w:val="00566F71"/>
    <w:rsid w:val="00573FF8"/>
    <w:rsid w:val="00574C7F"/>
    <w:rsid w:val="005755BB"/>
    <w:rsid w:val="005920A7"/>
    <w:rsid w:val="005B18C7"/>
    <w:rsid w:val="005B7375"/>
    <w:rsid w:val="005C0868"/>
    <w:rsid w:val="005D4AA5"/>
    <w:rsid w:val="005D4EDC"/>
    <w:rsid w:val="005F3905"/>
    <w:rsid w:val="005F5440"/>
    <w:rsid w:val="005F63A8"/>
    <w:rsid w:val="005F7555"/>
    <w:rsid w:val="00600509"/>
    <w:rsid w:val="00616010"/>
    <w:rsid w:val="00664103"/>
    <w:rsid w:val="00670FF3"/>
    <w:rsid w:val="00676311"/>
    <w:rsid w:val="006852A8"/>
    <w:rsid w:val="00691ECE"/>
    <w:rsid w:val="00694E6D"/>
    <w:rsid w:val="006A4A31"/>
    <w:rsid w:val="006C40EF"/>
    <w:rsid w:val="006C6AE1"/>
    <w:rsid w:val="006C6DB0"/>
    <w:rsid w:val="006D2C88"/>
    <w:rsid w:val="006E04F4"/>
    <w:rsid w:val="006E410F"/>
    <w:rsid w:val="006E62AE"/>
    <w:rsid w:val="006E66B4"/>
    <w:rsid w:val="006F288E"/>
    <w:rsid w:val="007008B6"/>
    <w:rsid w:val="00755BB0"/>
    <w:rsid w:val="0076469F"/>
    <w:rsid w:val="00770289"/>
    <w:rsid w:val="007811A9"/>
    <w:rsid w:val="007830A7"/>
    <w:rsid w:val="007A4018"/>
    <w:rsid w:val="007A4EAE"/>
    <w:rsid w:val="007C22F6"/>
    <w:rsid w:val="007D09AE"/>
    <w:rsid w:val="007D5968"/>
    <w:rsid w:val="007E0339"/>
    <w:rsid w:val="0082039F"/>
    <w:rsid w:val="0082060D"/>
    <w:rsid w:val="00827095"/>
    <w:rsid w:val="008363D4"/>
    <w:rsid w:val="008417E2"/>
    <w:rsid w:val="008475CC"/>
    <w:rsid w:val="00853BBE"/>
    <w:rsid w:val="00857E2A"/>
    <w:rsid w:val="00860311"/>
    <w:rsid w:val="00871D35"/>
    <w:rsid w:val="00885EC8"/>
    <w:rsid w:val="008A226E"/>
    <w:rsid w:val="008B0F0B"/>
    <w:rsid w:val="008C1B4E"/>
    <w:rsid w:val="008F7FA9"/>
    <w:rsid w:val="00900D4C"/>
    <w:rsid w:val="00907D22"/>
    <w:rsid w:val="009103BB"/>
    <w:rsid w:val="00913026"/>
    <w:rsid w:val="009167B0"/>
    <w:rsid w:val="00917D95"/>
    <w:rsid w:val="0093660C"/>
    <w:rsid w:val="00940C77"/>
    <w:rsid w:val="00945DFF"/>
    <w:rsid w:val="0095571E"/>
    <w:rsid w:val="00961527"/>
    <w:rsid w:val="0096732D"/>
    <w:rsid w:val="009775F2"/>
    <w:rsid w:val="00984E48"/>
    <w:rsid w:val="00987559"/>
    <w:rsid w:val="00995565"/>
    <w:rsid w:val="009A0809"/>
    <w:rsid w:val="009B1339"/>
    <w:rsid w:val="009B4670"/>
    <w:rsid w:val="009B6006"/>
    <w:rsid w:val="009C0BFC"/>
    <w:rsid w:val="009C573E"/>
    <w:rsid w:val="009D1E67"/>
    <w:rsid w:val="009E0DD3"/>
    <w:rsid w:val="009F5152"/>
    <w:rsid w:val="009F6EC5"/>
    <w:rsid w:val="00A01389"/>
    <w:rsid w:val="00A01527"/>
    <w:rsid w:val="00A018FE"/>
    <w:rsid w:val="00A04901"/>
    <w:rsid w:val="00A378D5"/>
    <w:rsid w:val="00A45BDA"/>
    <w:rsid w:val="00A52282"/>
    <w:rsid w:val="00A61412"/>
    <w:rsid w:val="00A625DE"/>
    <w:rsid w:val="00A62936"/>
    <w:rsid w:val="00A64D4B"/>
    <w:rsid w:val="00A678F7"/>
    <w:rsid w:val="00A90B37"/>
    <w:rsid w:val="00AA0F42"/>
    <w:rsid w:val="00AC08AE"/>
    <w:rsid w:val="00AE1B91"/>
    <w:rsid w:val="00B219AB"/>
    <w:rsid w:val="00B2230D"/>
    <w:rsid w:val="00B3677B"/>
    <w:rsid w:val="00B479AA"/>
    <w:rsid w:val="00B87769"/>
    <w:rsid w:val="00B93A20"/>
    <w:rsid w:val="00BB1F8D"/>
    <w:rsid w:val="00BB20B9"/>
    <w:rsid w:val="00BB7CB7"/>
    <w:rsid w:val="00BC1BB0"/>
    <w:rsid w:val="00BE0B05"/>
    <w:rsid w:val="00BE667A"/>
    <w:rsid w:val="00BF0461"/>
    <w:rsid w:val="00BF6966"/>
    <w:rsid w:val="00BF6D74"/>
    <w:rsid w:val="00C20D43"/>
    <w:rsid w:val="00C22AD8"/>
    <w:rsid w:val="00C2611C"/>
    <w:rsid w:val="00C27E01"/>
    <w:rsid w:val="00C47298"/>
    <w:rsid w:val="00C47DC0"/>
    <w:rsid w:val="00C524F8"/>
    <w:rsid w:val="00CA25D6"/>
    <w:rsid w:val="00CA4CA7"/>
    <w:rsid w:val="00CA7032"/>
    <w:rsid w:val="00CD238C"/>
    <w:rsid w:val="00CD38E6"/>
    <w:rsid w:val="00CF6CEF"/>
    <w:rsid w:val="00D11996"/>
    <w:rsid w:val="00D21D42"/>
    <w:rsid w:val="00D2362F"/>
    <w:rsid w:val="00D328AD"/>
    <w:rsid w:val="00D43B16"/>
    <w:rsid w:val="00D52E61"/>
    <w:rsid w:val="00D52F12"/>
    <w:rsid w:val="00D60182"/>
    <w:rsid w:val="00D81453"/>
    <w:rsid w:val="00D82734"/>
    <w:rsid w:val="00D82C26"/>
    <w:rsid w:val="00D903CB"/>
    <w:rsid w:val="00D92F9A"/>
    <w:rsid w:val="00D93191"/>
    <w:rsid w:val="00DA1FDB"/>
    <w:rsid w:val="00DB3590"/>
    <w:rsid w:val="00DD74AF"/>
    <w:rsid w:val="00DF193C"/>
    <w:rsid w:val="00E02C62"/>
    <w:rsid w:val="00E170AA"/>
    <w:rsid w:val="00E22E76"/>
    <w:rsid w:val="00E27814"/>
    <w:rsid w:val="00E33286"/>
    <w:rsid w:val="00E36A38"/>
    <w:rsid w:val="00E460EE"/>
    <w:rsid w:val="00E65B90"/>
    <w:rsid w:val="00E80FCE"/>
    <w:rsid w:val="00E83ECD"/>
    <w:rsid w:val="00E83FF1"/>
    <w:rsid w:val="00E86D48"/>
    <w:rsid w:val="00E87A32"/>
    <w:rsid w:val="00EB4FE5"/>
    <w:rsid w:val="00EC12E3"/>
    <w:rsid w:val="00EC50A3"/>
    <w:rsid w:val="00ED3762"/>
    <w:rsid w:val="00ED763E"/>
    <w:rsid w:val="00EE2067"/>
    <w:rsid w:val="00EE2E50"/>
    <w:rsid w:val="00F16CC5"/>
    <w:rsid w:val="00F43428"/>
    <w:rsid w:val="00F44077"/>
    <w:rsid w:val="00F50377"/>
    <w:rsid w:val="00F53013"/>
    <w:rsid w:val="00F65029"/>
    <w:rsid w:val="00F86236"/>
    <w:rsid w:val="00FA705C"/>
    <w:rsid w:val="00FB3CA9"/>
    <w:rsid w:val="00FC055B"/>
    <w:rsid w:val="00FD600E"/>
    <w:rsid w:val="00FD60AB"/>
    <w:rsid w:val="00FF0512"/>
    <w:rsid w:val="0101094E"/>
    <w:rsid w:val="011B0FD1"/>
    <w:rsid w:val="02C37583"/>
    <w:rsid w:val="02E70E28"/>
    <w:rsid w:val="02F659AB"/>
    <w:rsid w:val="03254472"/>
    <w:rsid w:val="03597C22"/>
    <w:rsid w:val="04084096"/>
    <w:rsid w:val="04DB3946"/>
    <w:rsid w:val="053C3F3F"/>
    <w:rsid w:val="05694470"/>
    <w:rsid w:val="056B57E8"/>
    <w:rsid w:val="058D0BBD"/>
    <w:rsid w:val="058D0DB4"/>
    <w:rsid w:val="05F936B7"/>
    <w:rsid w:val="06097D64"/>
    <w:rsid w:val="062A1471"/>
    <w:rsid w:val="0645527D"/>
    <w:rsid w:val="06AF7D1B"/>
    <w:rsid w:val="06BD57DB"/>
    <w:rsid w:val="073949BE"/>
    <w:rsid w:val="080F0105"/>
    <w:rsid w:val="099353DD"/>
    <w:rsid w:val="0A3E3722"/>
    <w:rsid w:val="0C024E66"/>
    <w:rsid w:val="0CBC4D5D"/>
    <w:rsid w:val="0DDE6DB0"/>
    <w:rsid w:val="0FDC172A"/>
    <w:rsid w:val="115C2BAF"/>
    <w:rsid w:val="11C522D8"/>
    <w:rsid w:val="11D82DFC"/>
    <w:rsid w:val="11E45246"/>
    <w:rsid w:val="1379613F"/>
    <w:rsid w:val="14630373"/>
    <w:rsid w:val="14650447"/>
    <w:rsid w:val="151D08A6"/>
    <w:rsid w:val="15B743AC"/>
    <w:rsid w:val="163710F9"/>
    <w:rsid w:val="163828F7"/>
    <w:rsid w:val="180A5B8A"/>
    <w:rsid w:val="18381C14"/>
    <w:rsid w:val="18554CF3"/>
    <w:rsid w:val="188D155D"/>
    <w:rsid w:val="18FE4A50"/>
    <w:rsid w:val="1995797A"/>
    <w:rsid w:val="1A1F7436"/>
    <w:rsid w:val="1AD82EB8"/>
    <w:rsid w:val="1C3778CD"/>
    <w:rsid w:val="1C6506AC"/>
    <w:rsid w:val="1E4E2EFC"/>
    <w:rsid w:val="1EA700BE"/>
    <w:rsid w:val="1ECC1A5A"/>
    <w:rsid w:val="1F312ED2"/>
    <w:rsid w:val="1FC327A4"/>
    <w:rsid w:val="1FCD2AB1"/>
    <w:rsid w:val="201F2E55"/>
    <w:rsid w:val="205A20D1"/>
    <w:rsid w:val="2127793F"/>
    <w:rsid w:val="22B974F3"/>
    <w:rsid w:val="22F95299"/>
    <w:rsid w:val="232C5E5C"/>
    <w:rsid w:val="23511091"/>
    <w:rsid w:val="240D1B29"/>
    <w:rsid w:val="252B3EC6"/>
    <w:rsid w:val="255B3079"/>
    <w:rsid w:val="256C40D5"/>
    <w:rsid w:val="25C81BB4"/>
    <w:rsid w:val="25F72398"/>
    <w:rsid w:val="26616C46"/>
    <w:rsid w:val="26F618B8"/>
    <w:rsid w:val="270310CC"/>
    <w:rsid w:val="275D5AAB"/>
    <w:rsid w:val="280A22A1"/>
    <w:rsid w:val="290738A2"/>
    <w:rsid w:val="2A4352DC"/>
    <w:rsid w:val="2A59450C"/>
    <w:rsid w:val="2A5A287C"/>
    <w:rsid w:val="2A886A7C"/>
    <w:rsid w:val="2ADF2F63"/>
    <w:rsid w:val="2B293C85"/>
    <w:rsid w:val="2C555728"/>
    <w:rsid w:val="2CDF6A29"/>
    <w:rsid w:val="2CE2736B"/>
    <w:rsid w:val="2CE30417"/>
    <w:rsid w:val="2D290875"/>
    <w:rsid w:val="2D512751"/>
    <w:rsid w:val="2DFE205A"/>
    <w:rsid w:val="2E0B6626"/>
    <w:rsid w:val="2E5A3DDA"/>
    <w:rsid w:val="2E6636D0"/>
    <w:rsid w:val="2F035854"/>
    <w:rsid w:val="2F236921"/>
    <w:rsid w:val="2F854CEC"/>
    <w:rsid w:val="30226962"/>
    <w:rsid w:val="30D05B80"/>
    <w:rsid w:val="310F1258"/>
    <w:rsid w:val="316F37E8"/>
    <w:rsid w:val="319046A3"/>
    <w:rsid w:val="329A70E0"/>
    <w:rsid w:val="335157FF"/>
    <w:rsid w:val="338064B8"/>
    <w:rsid w:val="33DC5AED"/>
    <w:rsid w:val="350A1C6A"/>
    <w:rsid w:val="351F099F"/>
    <w:rsid w:val="353D68C5"/>
    <w:rsid w:val="35DB58AA"/>
    <w:rsid w:val="36272C09"/>
    <w:rsid w:val="36B87C29"/>
    <w:rsid w:val="37192B03"/>
    <w:rsid w:val="379B1A68"/>
    <w:rsid w:val="37A13EB0"/>
    <w:rsid w:val="388636D6"/>
    <w:rsid w:val="38FA6839"/>
    <w:rsid w:val="3A5D4B5C"/>
    <w:rsid w:val="3AB55E19"/>
    <w:rsid w:val="3B423C1A"/>
    <w:rsid w:val="3D715538"/>
    <w:rsid w:val="3DE400B9"/>
    <w:rsid w:val="3E070308"/>
    <w:rsid w:val="3E476813"/>
    <w:rsid w:val="3EF32FFD"/>
    <w:rsid w:val="3F3215F7"/>
    <w:rsid w:val="3F5A2B0E"/>
    <w:rsid w:val="3FBB2732"/>
    <w:rsid w:val="3FD05E3F"/>
    <w:rsid w:val="3FDD7BC0"/>
    <w:rsid w:val="40C80F32"/>
    <w:rsid w:val="42B43E77"/>
    <w:rsid w:val="432B3635"/>
    <w:rsid w:val="448D18C3"/>
    <w:rsid w:val="45652998"/>
    <w:rsid w:val="4577367C"/>
    <w:rsid w:val="46BB331E"/>
    <w:rsid w:val="472D00A9"/>
    <w:rsid w:val="47554678"/>
    <w:rsid w:val="47741CB6"/>
    <w:rsid w:val="481D09A3"/>
    <w:rsid w:val="48355ABC"/>
    <w:rsid w:val="4A654B19"/>
    <w:rsid w:val="4A8D688A"/>
    <w:rsid w:val="4AD735D1"/>
    <w:rsid w:val="4AE10D9E"/>
    <w:rsid w:val="4AE13E5A"/>
    <w:rsid w:val="4B0E1982"/>
    <w:rsid w:val="4B295179"/>
    <w:rsid w:val="4B4F7AB2"/>
    <w:rsid w:val="4B7848DF"/>
    <w:rsid w:val="4B864678"/>
    <w:rsid w:val="4BC74C3D"/>
    <w:rsid w:val="4BE62DC3"/>
    <w:rsid w:val="4C39444E"/>
    <w:rsid w:val="4C5D64C4"/>
    <w:rsid w:val="4C8C27F6"/>
    <w:rsid w:val="4CC66D53"/>
    <w:rsid w:val="4CD974AA"/>
    <w:rsid w:val="4D1F557F"/>
    <w:rsid w:val="4D711020"/>
    <w:rsid w:val="4D7332B5"/>
    <w:rsid w:val="4DAE0EDA"/>
    <w:rsid w:val="4DBC7A96"/>
    <w:rsid w:val="4DFD22F4"/>
    <w:rsid w:val="4E573BAC"/>
    <w:rsid w:val="4F0324FB"/>
    <w:rsid w:val="4F4B6E1C"/>
    <w:rsid w:val="4F690CA3"/>
    <w:rsid w:val="4F8F13EE"/>
    <w:rsid w:val="4FCF5B49"/>
    <w:rsid w:val="50007CE2"/>
    <w:rsid w:val="50D4117F"/>
    <w:rsid w:val="51463B6C"/>
    <w:rsid w:val="515F359C"/>
    <w:rsid w:val="5272309E"/>
    <w:rsid w:val="54417757"/>
    <w:rsid w:val="54AB2D75"/>
    <w:rsid w:val="54B66DFD"/>
    <w:rsid w:val="55062345"/>
    <w:rsid w:val="555214EC"/>
    <w:rsid w:val="55684478"/>
    <w:rsid w:val="58002C44"/>
    <w:rsid w:val="58003453"/>
    <w:rsid w:val="59B12336"/>
    <w:rsid w:val="59DA3B45"/>
    <w:rsid w:val="5A914219"/>
    <w:rsid w:val="5AC410B0"/>
    <w:rsid w:val="5B190593"/>
    <w:rsid w:val="5B204C91"/>
    <w:rsid w:val="5D234093"/>
    <w:rsid w:val="5D66125B"/>
    <w:rsid w:val="5E01653D"/>
    <w:rsid w:val="5E9D1EFE"/>
    <w:rsid w:val="5F454CDB"/>
    <w:rsid w:val="5FB14119"/>
    <w:rsid w:val="640B1DB8"/>
    <w:rsid w:val="649E3960"/>
    <w:rsid w:val="65696368"/>
    <w:rsid w:val="66303E01"/>
    <w:rsid w:val="66E817C3"/>
    <w:rsid w:val="6730016C"/>
    <w:rsid w:val="67692EA3"/>
    <w:rsid w:val="678B4524"/>
    <w:rsid w:val="679C7840"/>
    <w:rsid w:val="67F5438E"/>
    <w:rsid w:val="68211D5D"/>
    <w:rsid w:val="691B384D"/>
    <w:rsid w:val="692B47CA"/>
    <w:rsid w:val="69A46392"/>
    <w:rsid w:val="6A2D38D1"/>
    <w:rsid w:val="6AA86831"/>
    <w:rsid w:val="6AC4690D"/>
    <w:rsid w:val="6AC751CD"/>
    <w:rsid w:val="6AD46D6E"/>
    <w:rsid w:val="6C7400AA"/>
    <w:rsid w:val="6D1B08A3"/>
    <w:rsid w:val="6D3F736F"/>
    <w:rsid w:val="6D860181"/>
    <w:rsid w:val="6DDD159C"/>
    <w:rsid w:val="6E8A5A89"/>
    <w:rsid w:val="6EF40BEB"/>
    <w:rsid w:val="6F524ED9"/>
    <w:rsid w:val="6F622E2B"/>
    <w:rsid w:val="6F972154"/>
    <w:rsid w:val="6FAC5247"/>
    <w:rsid w:val="6FED3C8A"/>
    <w:rsid w:val="706D71D0"/>
    <w:rsid w:val="7078532A"/>
    <w:rsid w:val="70CB00D1"/>
    <w:rsid w:val="71ED057A"/>
    <w:rsid w:val="72D77431"/>
    <w:rsid w:val="74094081"/>
    <w:rsid w:val="756E7C68"/>
    <w:rsid w:val="75E53575"/>
    <w:rsid w:val="76280807"/>
    <w:rsid w:val="767915FC"/>
    <w:rsid w:val="76B269B9"/>
    <w:rsid w:val="777A0C37"/>
    <w:rsid w:val="77AB3A49"/>
    <w:rsid w:val="78017B3C"/>
    <w:rsid w:val="784A4BC3"/>
    <w:rsid w:val="789951AF"/>
    <w:rsid w:val="78D5569C"/>
    <w:rsid w:val="79080D09"/>
    <w:rsid w:val="793925BD"/>
    <w:rsid w:val="79DF1445"/>
    <w:rsid w:val="7AB44470"/>
    <w:rsid w:val="7ABB3402"/>
    <w:rsid w:val="7AD66038"/>
    <w:rsid w:val="7B6E2B06"/>
    <w:rsid w:val="7B9C36CB"/>
    <w:rsid w:val="7BDC216B"/>
    <w:rsid w:val="7BFC4D12"/>
    <w:rsid w:val="7C4F70F0"/>
    <w:rsid w:val="7C50000A"/>
    <w:rsid w:val="7C866253"/>
    <w:rsid w:val="7CFB3559"/>
    <w:rsid w:val="7D242976"/>
    <w:rsid w:val="7DBF7C0B"/>
    <w:rsid w:val="7E410D23"/>
    <w:rsid w:val="7E4A2D27"/>
    <w:rsid w:val="7FDD4AEA"/>
    <w:rsid w:val="7FE85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9"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iPriority="0" w:semiHidden="0" w:name="Normal Indent"/>
    <w:lsdException w:qFormat="1" w:uiPriority="0" w:semiHidden="0"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qFormat="1" w:uiPriority="0" w:semiHidden="0" w:name="footnote reference"/>
    <w:lsdException w:qFormat="1" w:uiPriority="0" w:semiHidden="0" w:name="annotation reference"/>
    <w:lsdException w:uiPriority="99" w:name="line number"/>
    <w:lsdException w:qFormat="1" w:uiPriority="0" w:semiHidden="0" w:name="page number"/>
    <w:lsdException w:qFormat="1" w:uiPriority="0" w:semiHidden="0" w:name="endnote reference"/>
    <w:lsdException w:qFormat="1"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uiPriority="99"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Calibri"/>
      <w:kern w:val="2"/>
      <w:sz w:val="21"/>
      <w:szCs w:val="21"/>
      <w:lang w:val="en-US" w:eastAsia="zh-CN" w:bidi="ar-SA"/>
    </w:rPr>
  </w:style>
  <w:style w:type="paragraph" w:styleId="3">
    <w:name w:val="heading 1"/>
    <w:basedOn w:val="1"/>
    <w:next w:val="1"/>
    <w:link w:val="55"/>
    <w:qFormat/>
    <w:uiPriority w:val="0"/>
    <w:pPr>
      <w:keepNext/>
      <w:keepLines/>
      <w:spacing w:before="340" w:after="330" w:line="576" w:lineRule="auto"/>
      <w:outlineLvl w:val="0"/>
    </w:pPr>
    <w:rPr>
      <w:rFonts w:cs="Times New Roman"/>
      <w:b/>
      <w:bCs/>
      <w:color w:val="000000"/>
      <w:kern w:val="0"/>
      <w:sz w:val="44"/>
      <w:szCs w:val="44"/>
    </w:rPr>
  </w:style>
  <w:style w:type="paragraph" w:styleId="4">
    <w:name w:val="heading 2"/>
    <w:basedOn w:val="1"/>
    <w:next w:val="1"/>
    <w:link w:val="56"/>
    <w:unhideWhenUsed/>
    <w:qFormat/>
    <w:uiPriority w:val="0"/>
    <w:pPr>
      <w:keepNext/>
      <w:keepLines/>
      <w:spacing w:before="260" w:after="260" w:line="412" w:lineRule="auto"/>
      <w:outlineLvl w:val="1"/>
    </w:pPr>
    <w:rPr>
      <w:rFonts w:ascii="Arial" w:hAnsi="Arial" w:eastAsia="黑体" w:cs="Times New Roman"/>
      <w:b/>
      <w:bCs/>
      <w:color w:val="000000"/>
      <w:kern w:val="0"/>
      <w:sz w:val="32"/>
      <w:szCs w:val="32"/>
    </w:rPr>
  </w:style>
  <w:style w:type="paragraph" w:styleId="5">
    <w:name w:val="heading 3"/>
    <w:basedOn w:val="1"/>
    <w:next w:val="6"/>
    <w:link w:val="57"/>
    <w:unhideWhenUsed/>
    <w:qFormat/>
    <w:uiPriority w:val="0"/>
    <w:pPr>
      <w:keepNext/>
      <w:keepLines/>
      <w:spacing w:before="260" w:after="260" w:line="412" w:lineRule="auto"/>
      <w:outlineLvl w:val="2"/>
    </w:pPr>
    <w:rPr>
      <w:rFonts w:cs="Times New Roman"/>
      <w:b/>
      <w:bCs/>
      <w:color w:val="000000"/>
      <w:kern w:val="0"/>
      <w:sz w:val="32"/>
      <w:szCs w:val="32"/>
    </w:rPr>
  </w:style>
  <w:style w:type="paragraph" w:styleId="2">
    <w:name w:val="heading 4"/>
    <w:basedOn w:val="1"/>
    <w:next w:val="1"/>
    <w:link w:val="58"/>
    <w:unhideWhenUsed/>
    <w:qFormat/>
    <w:uiPriority w:val="0"/>
    <w:pPr>
      <w:keepNext/>
      <w:keepLines/>
      <w:spacing w:before="280" w:after="290" w:line="372" w:lineRule="auto"/>
      <w:outlineLvl w:val="3"/>
    </w:pPr>
    <w:rPr>
      <w:rFonts w:ascii="Arial" w:hAnsi="Arial" w:eastAsia="黑体" w:cs="Times New Roman"/>
      <w:b/>
      <w:bCs/>
      <w:color w:val="000000"/>
      <w:kern w:val="0"/>
      <w:sz w:val="28"/>
      <w:szCs w:val="28"/>
    </w:rPr>
  </w:style>
  <w:style w:type="paragraph" w:styleId="7">
    <w:name w:val="heading 6"/>
    <w:basedOn w:val="1"/>
    <w:next w:val="1"/>
    <w:link w:val="59"/>
    <w:unhideWhenUsed/>
    <w:qFormat/>
    <w:uiPriority w:val="0"/>
    <w:pPr>
      <w:keepNext/>
      <w:keepLines/>
      <w:widowControl/>
      <w:tabs>
        <w:tab w:val="left" w:pos="1440"/>
      </w:tabs>
      <w:spacing w:before="240" w:after="64" w:line="319" w:lineRule="auto"/>
      <w:ind w:left="1152" w:hanging="1152"/>
      <w:jc w:val="left"/>
      <w:outlineLvl w:val="5"/>
    </w:pPr>
    <w:rPr>
      <w:rFonts w:ascii="Arial" w:hAnsi="Arial" w:eastAsia="黑体" w:cs="Times New Roman"/>
      <w:b/>
      <w:bCs/>
      <w:sz w:val="24"/>
      <w:szCs w:val="24"/>
    </w:rPr>
  </w:style>
  <w:style w:type="paragraph" w:styleId="8">
    <w:name w:val="heading 7"/>
    <w:basedOn w:val="1"/>
    <w:next w:val="1"/>
    <w:link w:val="60"/>
    <w:unhideWhenUsed/>
    <w:qFormat/>
    <w:uiPriority w:val="0"/>
    <w:pPr>
      <w:keepNext/>
      <w:keepLines/>
      <w:spacing w:before="240" w:after="64" w:line="316" w:lineRule="auto"/>
      <w:outlineLvl w:val="6"/>
    </w:pPr>
    <w:rPr>
      <w:rFonts w:cs="Times New Roman"/>
      <w:b/>
      <w:bCs/>
      <w:color w:val="000000"/>
      <w:kern w:val="0"/>
      <w:sz w:val="24"/>
      <w:szCs w:val="24"/>
    </w:rPr>
  </w:style>
  <w:style w:type="paragraph" w:styleId="9">
    <w:name w:val="heading 8"/>
    <w:basedOn w:val="1"/>
    <w:next w:val="1"/>
    <w:link w:val="61"/>
    <w:unhideWhenUsed/>
    <w:qFormat/>
    <w:uiPriority w:val="0"/>
    <w:pPr>
      <w:keepNext/>
      <w:keepLines/>
      <w:widowControl/>
      <w:tabs>
        <w:tab w:val="left" w:pos="1440"/>
      </w:tabs>
      <w:spacing w:before="240" w:after="64" w:line="319" w:lineRule="auto"/>
      <w:ind w:left="1440" w:hanging="1440"/>
      <w:jc w:val="left"/>
      <w:outlineLvl w:val="7"/>
    </w:pPr>
    <w:rPr>
      <w:rFonts w:ascii="Arial" w:hAnsi="Arial" w:eastAsia="黑体" w:cs="Times New Roman"/>
      <w:sz w:val="24"/>
      <w:szCs w:val="24"/>
    </w:rPr>
  </w:style>
  <w:style w:type="paragraph" w:styleId="10">
    <w:name w:val="heading 9"/>
    <w:basedOn w:val="1"/>
    <w:next w:val="1"/>
    <w:link w:val="62"/>
    <w:unhideWhenUsed/>
    <w:qFormat/>
    <w:uiPriority w:val="0"/>
    <w:pPr>
      <w:keepNext/>
      <w:keepLines/>
      <w:widowControl/>
      <w:tabs>
        <w:tab w:val="left" w:pos="1584"/>
      </w:tabs>
      <w:spacing w:before="240" w:after="64" w:line="319" w:lineRule="auto"/>
      <w:ind w:left="1584" w:hanging="1584"/>
      <w:jc w:val="left"/>
      <w:outlineLvl w:val="8"/>
    </w:pPr>
    <w:rPr>
      <w:rFonts w:ascii="Arial" w:hAnsi="Arial" w:eastAsia="黑体" w:cs="Times New Roman"/>
    </w:rPr>
  </w:style>
  <w:style w:type="character" w:default="1" w:styleId="42">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6">
    <w:name w:val="Normal Indent"/>
    <w:basedOn w:val="1"/>
    <w:unhideWhenUsed/>
    <w:qFormat/>
    <w:uiPriority w:val="0"/>
    <w:pPr>
      <w:ind w:firstLine="420"/>
    </w:pPr>
    <w:rPr>
      <w:rFonts w:cs="Times New Roman"/>
      <w:color w:val="000000"/>
    </w:rPr>
  </w:style>
  <w:style w:type="paragraph" w:styleId="11">
    <w:name w:val="toc 7"/>
    <w:basedOn w:val="1"/>
    <w:next w:val="1"/>
    <w:unhideWhenUsed/>
    <w:qFormat/>
    <w:uiPriority w:val="0"/>
    <w:pPr>
      <w:ind w:left="1260"/>
      <w:jc w:val="left"/>
    </w:pPr>
    <w:rPr>
      <w:rFonts w:cs="Times New Roman"/>
      <w:sz w:val="18"/>
      <w:szCs w:val="18"/>
    </w:rPr>
  </w:style>
  <w:style w:type="paragraph" w:styleId="12">
    <w:name w:val="caption"/>
    <w:basedOn w:val="1"/>
    <w:next w:val="1"/>
    <w:unhideWhenUsed/>
    <w:qFormat/>
    <w:uiPriority w:val="0"/>
    <w:rPr>
      <w:rFonts w:ascii="Arial" w:hAnsi="Arial" w:eastAsia="黑体" w:cs="Arial"/>
      <w:sz w:val="20"/>
      <w:szCs w:val="20"/>
    </w:rPr>
  </w:style>
  <w:style w:type="paragraph" w:styleId="13">
    <w:name w:val="Document Map"/>
    <w:basedOn w:val="1"/>
    <w:link w:val="76"/>
    <w:unhideWhenUsed/>
    <w:qFormat/>
    <w:uiPriority w:val="0"/>
    <w:pPr>
      <w:shd w:val="clear" w:color="auto" w:fill="00007F"/>
    </w:pPr>
    <w:rPr>
      <w:rFonts w:cs="Times New Roman"/>
      <w:color w:val="000000"/>
      <w:sz w:val="24"/>
      <w:szCs w:val="24"/>
    </w:rPr>
  </w:style>
  <w:style w:type="paragraph" w:styleId="14">
    <w:name w:val="annotation text"/>
    <w:basedOn w:val="1"/>
    <w:link w:val="65"/>
    <w:unhideWhenUsed/>
    <w:qFormat/>
    <w:uiPriority w:val="0"/>
    <w:pPr>
      <w:spacing w:line="360" w:lineRule="atLeast"/>
      <w:jc w:val="left"/>
    </w:pPr>
    <w:rPr>
      <w:rFonts w:cs="Times New Roman"/>
      <w:color w:val="000000"/>
      <w:kern w:val="0"/>
      <w:sz w:val="20"/>
      <w:szCs w:val="20"/>
    </w:rPr>
  </w:style>
  <w:style w:type="paragraph" w:styleId="15">
    <w:name w:val="Body Text 3"/>
    <w:basedOn w:val="1"/>
    <w:link w:val="73"/>
    <w:unhideWhenUsed/>
    <w:qFormat/>
    <w:uiPriority w:val="0"/>
    <w:rPr>
      <w:rFonts w:ascii="宋体" w:hAnsi="宋体" w:cs="宋体"/>
      <w:color w:val="000000"/>
      <w:sz w:val="20"/>
      <w:szCs w:val="20"/>
    </w:rPr>
  </w:style>
  <w:style w:type="paragraph" w:styleId="16">
    <w:name w:val="Body Text"/>
    <w:basedOn w:val="1"/>
    <w:next w:val="1"/>
    <w:link w:val="68"/>
    <w:unhideWhenUsed/>
    <w:qFormat/>
    <w:uiPriority w:val="0"/>
    <w:pPr>
      <w:spacing w:after="120"/>
    </w:pPr>
    <w:rPr>
      <w:rFonts w:cs="Times New Roman"/>
      <w:kern w:val="0"/>
      <w:sz w:val="20"/>
      <w:szCs w:val="20"/>
    </w:rPr>
  </w:style>
  <w:style w:type="paragraph" w:styleId="17">
    <w:name w:val="Body Text Indent"/>
    <w:basedOn w:val="1"/>
    <w:link w:val="69"/>
    <w:unhideWhenUsed/>
    <w:qFormat/>
    <w:uiPriority w:val="0"/>
    <w:pPr>
      <w:spacing w:after="120"/>
      <w:ind w:left="420" w:leftChars="200"/>
    </w:pPr>
    <w:rPr>
      <w:rFonts w:cs="Times New Roman"/>
      <w:sz w:val="24"/>
      <w:szCs w:val="24"/>
    </w:rPr>
  </w:style>
  <w:style w:type="paragraph" w:styleId="18">
    <w:name w:val="toc 5"/>
    <w:basedOn w:val="1"/>
    <w:next w:val="1"/>
    <w:unhideWhenUsed/>
    <w:qFormat/>
    <w:uiPriority w:val="0"/>
    <w:pPr>
      <w:ind w:left="840"/>
      <w:jc w:val="left"/>
    </w:pPr>
    <w:rPr>
      <w:rFonts w:cs="Times New Roman"/>
      <w:sz w:val="18"/>
      <w:szCs w:val="18"/>
    </w:rPr>
  </w:style>
  <w:style w:type="paragraph" w:styleId="19">
    <w:name w:val="toc 3"/>
    <w:basedOn w:val="1"/>
    <w:next w:val="1"/>
    <w:unhideWhenUsed/>
    <w:qFormat/>
    <w:uiPriority w:val="0"/>
    <w:pPr>
      <w:ind w:left="420"/>
      <w:jc w:val="left"/>
    </w:pPr>
    <w:rPr>
      <w:rFonts w:cs="Times New Roman"/>
      <w:i/>
      <w:iCs/>
      <w:sz w:val="20"/>
      <w:szCs w:val="20"/>
    </w:rPr>
  </w:style>
  <w:style w:type="paragraph" w:styleId="20">
    <w:name w:val="Plain Text"/>
    <w:basedOn w:val="1"/>
    <w:link w:val="77"/>
    <w:unhideWhenUsed/>
    <w:qFormat/>
    <w:uiPriority w:val="0"/>
    <w:rPr>
      <w:rFonts w:ascii="宋体" w:hAnsi="Courier New" w:cs="宋体"/>
      <w:kern w:val="0"/>
    </w:rPr>
  </w:style>
  <w:style w:type="paragraph" w:styleId="21">
    <w:name w:val="toc 8"/>
    <w:basedOn w:val="1"/>
    <w:next w:val="1"/>
    <w:unhideWhenUsed/>
    <w:qFormat/>
    <w:uiPriority w:val="0"/>
    <w:pPr>
      <w:ind w:left="1470"/>
      <w:jc w:val="left"/>
    </w:pPr>
    <w:rPr>
      <w:rFonts w:cs="Times New Roman"/>
      <w:sz w:val="18"/>
      <w:szCs w:val="18"/>
    </w:rPr>
  </w:style>
  <w:style w:type="paragraph" w:styleId="22">
    <w:name w:val="Date"/>
    <w:basedOn w:val="1"/>
    <w:next w:val="1"/>
    <w:link w:val="71"/>
    <w:unhideWhenUsed/>
    <w:qFormat/>
    <w:uiPriority w:val="0"/>
    <w:pPr>
      <w:ind w:left="100"/>
    </w:pPr>
    <w:rPr>
      <w:rFonts w:cs="Times New Roman"/>
      <w:color w:val="000000"/>
      <w:sz w:val="24"/>
      <w:szCs w:val="24"/>
    </w:rPr>
  </w:style>
  <w:style w:type="paragraph" w:styleId="23">
    <w:name w:val="Body Text Indent 2"/>
    <w:basedOn w:val="1"/>
    <w:link w:val="74"/>
    <w:unhideWhenUsed/>
    <w:qFormat/>
    <w:uiPriority w:val="0"/>
    <w:pPr>
      <w:ind w:left="1005" w:hanging="1005"/>
    </w:pPr>
    <w:rPr>
      <w:rFonts w:eastAsia="仿宋_GB2312" w:cs="Times New Roman"/>
      <w:color w:val="000000"/>
      <w:sz w:val="20"/>
      <w:szCs w:val="20"/>
    </w:rPr>
  </w:style>
  <w:style w:type="paragraph" w:styleId="24">
    <w:name w:val="endnote text"/>
    <w:basedOn w:val="1"/>
    <w:link w:val="66"/>
    <w:unhideWhenUsed/>
    <w:qFormat/>
    <w:uiPriority w:val="0"/>
    <w:pPr>
      <w:snapToGrid w:val="0"/>
      <w:jc w:val="left"/>
    </w:pPr>
    <w:rPr>
      <w:rFonts w:cs="Times New Roman"/>
      <w:sz w:val="24"/>
      <w:szCs w:val="24"/>
    </w:rPr>
  </w:style>
  <w:style w:type="paragraph" w:styleId="25">
    <w:name w:val="Balloon Text"/>
    <w:basedOn w:val="1"/>
    <w:link w:val="54"/>
    <w:unhideWhenUsed/>
    <w:qFormat/>
    <w:uiPriority w:val="0"/>
    <w:rPr>
      <w:sz w:val="18"/>
      <w:szCs w:val="18"/>
    </w:rPr>
  </w:style>
  <w:style w:type="paragraph" w:styleId="26">
    <w:name w:val="footer"/>
    <w:basedOn w:val="1"/>
    <w:link w:val="53"/>
    <w:unhideWhenUsed/>
    <w:qFormat/>
    <w:uiPriority w:val="99"/>
    <w:pPr>
      <w:tabs>
        <w:tab w:val="center" w:pos="4153"/>
        <w:tab w:val="right" w:pos="8306"/>
      </w:tabs>
      <w:snapToGrid w:val="0"/>
      <w:jc w:val="left"/>
    </w:pPr>
    <w:rPr>
      <w:sz w:val="18"/>
      <w:szCs w:val="18"/>
    </w:rPr>
  </w:style>
  <w:style w:type="paragraph" w:styleId="27">
    <w:name w:val="header"/>
    <w:basedOn w:val="1"/>
    <w:link w:val="52"/>
    <w:unhideWhenUsed/>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unhideWhenUsed/>
    <w:qFormat/>
    <w:uiPriority w:val="39"/>
    <w:pPr>
      <w:tabs>
        <w:tab w:val="right" w:leader="dot" w:pos="9174"/>
      </w:tabs>
      <w:snapToGrid w:val="0"/>
      <w:spacing w:before="120" w:after="120"/>
      <w:jc w:val="left"/>
    </w:pPr>
    <w:rPr>
      <w:rFonts w:ascii="宋体" w:hAnsi="宋体" w:cs="宋体"/>
      <w:b/>
      <w:bCs/>
      <w:caps/>
      <w:sz w:val="20"/>
      <w:szCs w:val="20"/>
    </w:rPr>
  </w:style>
  <w:style w:type="paragraph" w:styleId="29">
    <w:name w:val="toc 4"/>
    <w:basedOn w:val="1"/>
    <w:next w:val="1"/>
    <w:unhideWhenUsed/>
    <w:qFormat/>
    <w:uiPriority w:val="0"/>
    <w:pPr>
      <w:ind w:left="630"/>
      <w:jc w:val="left"/>
    </w:pPr>
    <w:rPr>
      <w:rFonts w:cs="Times New Roman"/>
      <w:sz w:val="18"/>
      <w:szCs w:val="18"/>
    </w:rPr>
  </w:style>
  <w:style w:type="paragraph" w:styleId="30">
    <w:name w:val="Subtitle"/>
    <w:basedOn w:val="1"/>
    <w:link w:val="70"/>
    <w:qFormat/>
    <w:uiPriority w:val="0"/>
    <w:pPr>
      <w:widowControl/>
      <w:jc w:val="center"/>
    </w:pPr>
    <w:rPr>
      <w:rFonts w:cs="Times New Roman"/>
      <w:color w:val="000000"/>
      <w:sz w:val="24"/>
      <w:szCs w:val="24"/>
      <w:u w:val="single"/>
      <w:lang w:eastAsia="en-US"/>
    </w:rPr>
  </w:style>
  <w:style w:type="paragraph" w:styleId="31">
    <w:name w:val="footnote text"/>
    <w:basedOn w:val="1"/>
    <w:link w:val="64"/>
    <w:unhideWhenUsed/>
    <w:qFormat/>
    <w:uiPriority w:val="0"/>
    <w:pPr>
      <w:jc w:val="left"/>
    </w:pPr>
    <w:rPr>
      <w:rFonts w:cs="Times New Roman"/>
      <w:color w:val="000000"/>
      <w:sz w:val="18"/>
      <w:szCs w:val="18"/>
    </w:rPr>
  </w:style>
  <w:style w:type="paragraph" w:styleId="32">
    <w:name w:val="toc 6"/>
    <w:basedOn w:val="1"/>
    <w:next w:val="1"/>
    <w:unhideWhenUsed/>
    <w:qFormat/>
    <w:uiPriority w:val="0"/>
    <w:pPr>
      <w:ind w:left="1050"/>
      <w:jc w:val="left"/>
    </w:pPr>
    <w:rPr>
      <w:rFonts w:cs="Times New Roman"/>
      <w:sz w:val="18"/>
      <w:szCs w:val="18"/>
    </w:rPr>
  </w:style>
  <w:style w:type="paragraph" w:styleId="33">
    <w:name w:val="Body Text Indent 3"/>
    <w:basedOn w:val="1"/>
    <w:link w:val="75"/>
    <w:unhideWhenUsed/>
    <w:qFormat/>
    <w:uiPriority w:val="0"/>
    <w:pPr>
      <w:spacing w:after="120"/>
      <w:ind w:left="420" w:leftChars="200"/>
    </w:pPr>
    <w:rPr>
      <w:rFonts w:cs="Times New Roman"/>
      <w:sz w:val="16"/>
      <w:szCs w:val="16"/>
    </w:rPr>
  </w:style>
  <w:style w:type="paragraph" w:styleId="34">
    <w:name w:val="toc 2"/>
    <w:basedOn w:val="1"/>
    <w:next w:val="1"/>
    <w:unhideWhenUsed/>
    <w:qFormat/>
    <w:uiPriority w:val="39"/>
    <w:pPr>
      <w:ind w:left="210"/>
      <w:jc w:val="left"/>
    </w:pPr>
    <w:rPr>
      <w:rFonts w:cs="Times New Roman"/>
      <w:smallCaps/>
      <w:sz w:val="20"/>
      <w:szCs w:val="20"/>
    </w:rPr>
  </w:style>
  <w:style w:type="paragraph" w:styleId="35">
    <w:name w:val="toc 9"/>
    <w:basedOn w:val="1"/>
    <w:next w:val="1"/>
    <w:unhideWhenUsed/>
    <w:qFormat/>
    <w:uiPriority w:val="0"/>
    <w:pPr>
      <w:ind w:left="1680"/>
      <w:jc w:val="left"/>
    </w:pPr>
    <w:rPr>
      <w:rFonts w:cs="Times New Roman"/>
      <w:sz w:val="18"/>
      <w:szCs w:val="18"/>
    </w:rPr>
  </w:style>
  <w:style w:type="paragraph" w:styleId="36">
    <w:name w:val="Body Text 2"/>
    <w:basedOn w:val="1"/>
    <w:link w:val="72"/>
    <w:unhideWhenUsed/>
    <w:qFormat/>
    <w:uiPriority w:val="0"/>
    <w:rPr>
      <w:rFonts w:ascii="宋体" w:cs="宋体"/>
      <w:sz w:val="24"/>
      <w:szCs w:val="24"/>
    </w:rPr>
  </w:style>
  <w:style w:type="paragraph" w:styleId="37">
    <w:name w:val="Normal (Web)"/>
    <w:basedOn w:val="1"/>
    <w:unhideWhenUsed/>
    <w:qFormat/>
    <w:uiPriority w:val="0"/>
    <w:pPr>
      <w:jc w:val="left"/>
    </w:pPr>
    <w:rPr>
      <w:rFonts w:cs="Times New Roman"/>
      <w:kern w:val="0"/>
      <w:sz w:val="24"/>
      <w:szCs w:val="24"/>
    </w:rPr>
  </w:style>
  <w:style w:type="paragraph" w:styleId="38">
    <w:name w:val="index 1"/>
    <w:basedOn w:val="1"/>
    <w:next w:val="1"/>
    <w:unhideWhenUsed/>
    <w:qFormat/>
    <w:uiPriority w:val="0"/>
    <w:pPr>
      <w:spacing w:line="220" w:lineRule="exact"/>
      <w:jc w:val="center"/>
    </w:pPr>
    <w:rPr>
      <w:rFonts w:ascii="仿宋_GB2312" w:eastAsia="仿宋_GB2312" w:cs="仿宋_GB2312"/>
    </w:rPr>
  </w:style>
  <w:style w:type="paragraph" w:styleId="39">
    <w:name w:val="Title"/>
    <w:basedOn w:val="1"/>
    <w:link w:val="67"/>
    <w:qFormat/>
    <w:uiPriority w:val="0"/>
    <w:pPr>
      <w:adjustRightInd w:val="0"/>
      <w:spacing w:before="240" w:after="60" w:line="420" w:lineRule="atLeast"/>
      <w:jc w:val="center"/>
      <w:outlineLvl w:val="0"/>
    </w:pPr>
    <w:rPr>
      <w:rFonts w:ascii="Arial" w:hAnsi="Arial" w:cs="Arial"/>
      <w:b/>
      <w:bCs/>
      <w:kern w:val="0"/>
      <w:sz w:val="32"/>
      <w:szCs w:val="32"/>
    </w:rPr>
  </w:style>
  <w:style w:type="paragraph" w:styleId="40">
    <w:name w:val="annotation subject"/>
    <w:basedOn w:val="14"/>
    <w:next w:val="14"/>
    <w:link w:val="78"/>
    <w:unhideWhenUsed/>
    <w:qFormat/>
    <w:uiPriority w:val="0"/>
    <w:pPr>
      <w:spacing w:line="240" w:lineRule="auto"/>
    </w:pPr>
    <w:rPr>
      <w:b/>
      <w:bCs/>
      <w:kern w:val="2"/>
      <w:sz w:val="24"/>
      <w:szCs w:val="24"/>
    </w:rPr>
  </w:style>
  <w:style w:type="character" w:styleId="43">
    <w:name w:val="Strong"/>
    <w:qFormat/>
    <w:uiPriority w:val="0"/>
    <w:rPr>
      <w:rFonts w:hint="default" w:ascii="Times New Roman" w:hAnsi="Times New Roman" w:eastAsia="宋体" w:cs="Times New Roman"/>
      <w:b/>
      <w:bCs/>
    </w:rPr>
  </w:style>
  <w:style w:type="character" w:styleId="44">
    <w:name w:val="endnote reference"/>
    <w:unhideWhenUsed/>
    <w:qFormat/>
    <w:uiPriority w:val="0"/>
    <w:rPr>
      <w:rFonts w:hint="default" w:ascii="Times New Roman" w:hAnsi="Times New Roman" w:eastAsia="宋体" w:cs="Times New Roman"/>
      <w:vertAlign w:val="superscript"/>
    </w:rPr>
  </w:style>
  <w:style w:type="character" w:styleId="45">
    <w:name w:val="page number"/>
    <w:basedOn w:val="42"/>
    <w:unhideWhenUsed/>
    <w:qFormat/>
    <w:uiPriority w:val="0"/>
    <w:rPr>
      <w:rFonts w:hint="default" w:ascii="Times New Roman" w:hAnsi="Times New Roman" w:eastAsia="宋体" w:cs="Times New Roman"/>
    </w:rPr>
  </w:style>
  <w:style w:type="character" w:styleId="46">
    <w:name w:val="FollowedHyperlink"/>
    <w:unhideWhenUsed/>
    <w:qFormat/>
    <w:uiPriority w:val="0"/>
    <w:rPr>
      <w:rFonts w:hint="default" w:ascii="Times New Roman" w:hAnsi="Times New Roman" w:eastAsia="宋体" w:cs="Times New Roman"/>
      <w:color w:val="800080"/>
      <w:u w:val="none"/>
    </w:rPr>
  </w:style>
  <w:style w:type="character" w:styleId="47">
    <w:name w:val="Emphasis"/>
    <w:qFormat/>
    <w:uiPriority w:val="0"/>
    <w:rPr>
      <w:rFonts w:hint="eastAsia" w:ascii="微软雅黑" w:hAnsi="微软雅黑" w:eastAsia="微软雅黑" w:cs="微软雅黑"/>
      <w:sz w:val="18"/>
      <w:szCs w:val="18"/>
      <w:vertAlign w:val="baseline"/>
    </w:rPr>
  </w:style>
  <w:style w:type="character" w:styleId="48">
    <w:name w:val="Hyperlink"/>
    <w:unhideWhenUsed/>
    <w:qFormat/>
    <w:uiPriority w:val="99"/>
    <w:rPr>
      <w:rFonts w:hint="default" w:ascii="Times New Roman" w:hAnsi="Times New Roman" w:eastAsia="宋体" w:cs="Times New Roman"/>
      <w:color w:val="0000FF"/>
      <w:u w:val="none"/>
    </w:rPr>
  </w:style>
  <w:style w:type="character" w:styleId="49">
    <w:name w:val="annotation reference"/>
    <w:unhideWhenUsed/>
    <w:qFormat/>
    <w:uiPriority w:val="0"/>
    <w:rPr>
      <w:rFonts w:hint="default" w:ascii="Times New Roman" w:hAnsi="Times New Roman" w:eastAsia="宋体" w:cs="Times New Roman"/>
      <w:sz w:val="21"/>
      <w:szCs w:val="21"/>
    </w:rPr>
  </w:style>
  <w:style w:type="character" w:styleId="50">
    <w:name w:val="footnote reference"/>
    <w:unhideWhenUsed/>
    <w:qFormat/>
    <w:uiPriority w:val="0"/>
    <w:rPr>
      <w:rFonts w:hint="default" w:ascii="Times New Roman" w:hAnsi="Times New Roman" w:eastAsia="宋体" w:cs="Times New Roman"/>
      <w:position w:val="-2"/>
      <w:vertAlign w:val="superscript"/>
    </w:rPr>
  </w:style>
  <w:style w:type="paragraph" w:customStyle="1" w:styleId="51">
    <w:name w:val="无间隔1"/>
    <w:link w:val="115"/>
    <w:qFormat/>
    <w:uiPriority w:val="0"/>
    <w:rPr>
      <w:rFonts w:ascii="Calibri" w:hAnsi="Calibri" w:cs="Calibri" w:eastAsiaTheme="minorEastAsia"/>
      <w:kern w:val="2"/>
      <w:sz w:val="22"/>
      <w:szCs w:val="22"/>
      <w:lang w:val="en-US" w:eastAsia="zh-CN" w:bidi="ar-SA"/>
    </w:rPr>
  </w:style>
  <w:style w:type="character" w:customStyle="1" w:styleId="52">
    <w:name w:val="页眉 Char"/>
    <w:basedOn w:val="42"/>
    <w:link w:val="27"/>
    <w:qFormat/>
    <w:uiPriority w:val="0"/>
    <w:rPr>
      <w:sz w:val="18"/>
      <w:szCs w:val="18"/>
    </w:rPr>
  </w:style>
  <w:style w:type="character" w:customStyle="1" w:styleId="53">
    <w:name w:val="页脚 Char1"/>
    <w:basedOn w:val="42"/>
    <w:link w:val="26"/>
    <w:qFormat/>
    <w:uiPriority w:val="99"/>
    <w:rPr>
      <w:sz w:val="18"/>
      <w:szCs w:val="18"/>
    </w:rPr>
  </w:style>
  <w:style w:type="character" w:customStyle="1" w:styleId="54">
    <w:name w:val="批注框文本 Char"/>
    <w:basedOn w:val="42"/>
    <w:link w:val="25"/>
    <w:semiHidden/>
    <w:qFormat/>
    <w:uiPriority w:val="0"/>
    <w:rPr>
      <w:sz w:val="18"/>
      <w:szCs w:val="18"/>
    </w:rPr>
  </w:style>
  <w:style w:type="character" w:customStyle="1" w:styleId="55">
    <w:name w:val="标题 1 Char"/>
    <w:basedOn w:val="42"/>
    <w:link w:val="3"/>
    <w:qFormat/>
    <w:uiPriority w:val="0"/>
    <w:rPr>
      <w:rFonts w:ascii="Times New Roman" w:hAnsi="Times New Roman" w:eastAsia="宋体" w:cs="Times New Roman"/>
      <w:b/>
      <w:bCs/>
      <w:color w:val="000000"/>
      <w:kern w:val="0"/>
      <w:sz w:val="44"/>
      <w:szCs w:val="44"/>
    </w:rPr>
  </w:style>
  <w:style w:type="character" w:customStyle="1" w:styleId="56">
    <w:name w:val="标题 2 Char"/>
    <w:basedOn w:val="42"/>
    <w:link w:val="4"/>
    <w:semiHidden/>
    <w:qFormat/>
    <w:uiPriority w:val="0"/>
    <w:rPr>
      <w:rFonts w:ascii="Arial" w:hAnsi="Arial" w:eastAsia="黑体" w:cs="Times New Roman"/>
      <w:b/>
      <w:bCs/>
      <w:color w:val="000000"/>
      <w:kern w:val="0"/>
      <w:sz w:val="32"/>
      <w:szCs w:val="32"/>
    </w:rPr>
  </w:style>
  <w:style w:type="character" w:customStyle="1" w:styleId="57">
    <w:name w:val="标题 3 Char"/>
    <w:basedOn w:val="42"/>
    <w:link w:val="5"/>
    <w:semiHidden/>
    <w:qFormat/>
    <w:uiPriority w:val="0"/>
    <w:rPr>
      <w:rFonts w:ascii="Times New Roman" w:hAnsi="Times New Roman" w:eastAsia="宋体" w:cs="Times New Roman"/>
      <w:b/>
      <w:bCs/>
      <w:color w:val="000000"/>
      <w:kern w:val="0"/>
      <w:sz w:val="32"/>
      <w:szCs w:val="32"/>
    </w:rPr>
  </w:style>
  <w:style w:type="character" w:customStyle="1" w:styleId="58">
    <w:name w:val="标题 4 Char"/>
    <w:basedOn w:val="42"/>
    <w:link w:val="2"/>
    <w:semiHidden/>
    <w:qFormat/>
    <w:uiPriority w:val="0"/>
    <w:rPr>
      <w:rFonts w:ascii="Arial" w:hAnsi="Arial" w:eastAsia="黑体" w:cs="Times New Roman"/>
      <w:b/>
      <w:bCs/>
      <w:color w:val="000000"/>
      <w:kern w:val="0"/>
      <w:sz w:val="28"/>
      <w:szCs w:val="28"/>
    </w:rPr>
  </w:style>
  <w:style w:type="character" w:customStyle="1" w:styleId="59">
    <w:name w:val="标题 6 Char"/>
    <w:basedOn w:val="42"/>
    <w:link w:val="7"/>
    <w:semiHidden/>
    <w:qFormat/>
    <w:uiPriority w:val="0"/>
    <w:rPr>
      <w:rFonts w:ascii="Arial" w:hAnsi="Arial" w:eastAsia="黑体" w:cs="Times New Roman"/>
      <w:b/>
      <w:bCs/>
      <w:sz w:val="24"/>
      <w:szCs w:val="24"/>
    </w:rPr>
  </w:style>
  <w:style w:type="character" w:customStyle="1" w:styleId="60">
    <w:name w:val="标题 7 Char"/>
    <w:basedOn w:val="42"/>
    <w:link w:val="8"/>
    <w:semiHidden/>
    <w:qFormat/>
    <w:uiPriority w:val="0"/>
    <w:rPr>
      <w:rFonts w:ascii="Times New Roman" w:hAnsi="Times New Roman" w:eastAsia="宋体" w:cs="Times New Roman"/>
      <w:b/>
      <w:bCs/>
      <w:color w:val="000000"/>
      <w:kern w:val="0"/>
      <w:sz w:val="24"/>
      <w:szCs w:val="24"/>
    </w:rPr>
  </w:style>
  <w:style w:type="character" w:customStyle="1" w:styleId="61">
    <w:name w:val="标题 8 Char"/>
    <w:basedOn w:val="42"/>
    <w:link w:val="9"/>
    <w:semiHidden/>
    <w:qFormat/>
    <w:uiPriority w:val="0"/>
    <w:rPr>
      <w:rFonts w:ascii="Arial" w:hAnsi="Arial" w:eastAsia="黑体" w:cs="Times New Roman"/>
      <w:sz w:val="24"/>
      <w:szCs w:val="24"/>
    </w:rPr>
  </w:style>
  <w:style w:type="character" w:customStyle="1" w:styleId="62">
    <w:name w:val="标题 9 Char"/>
    <w:basedOn w:val="42"/>
    <w:link w:val="10"/>
    <w:semiHidden/>
    <w:qFormat/>
    <w:uiPriority w:val="0"/>
    <w:rPr>
      <w:rFonts w:ascii="Arial" w:hAnsi="Arial" w:eastAsia="黑体" w:cs="Times New Roman"/>
      <w:szCs w:val="21"/>
    </w:rPr>
  </w:style>
  <w:style w:type="paragraph" w:customStyle="1" w:styleId="63">
    <w:name w:val="msonormal"/>
    <w:basedOn w:val="1"/>
    <w:qFormat/>
    <w:uiPriority w:val="0"/>
    <w:pPr>
      <w:jc w:val="left"/>
    </w:pPr>
    <w:rPr>
      <w:rFonts w:cs="Times New Roman"/>
      <w:kern w:val="0"/>
      <w:sz w:val="24"/>
      <w:szCs w:val="24"/>
    </w:rPr>
  </w:style>
  <w:style w:type="character" w:customStyle="1" w:styleId="64">
    <w:name w:val="脚注文本 Char1"/>
    <w:basedOn w:val="42"/>
    <w:link w:val="31"/>
    <w:semiHidden/>
    <w:qFormat/>
    <w:uiPriority w:val="0"/>
    <w:rPr>
      <w:rFonts w:ascii="Times New Roman" w:hAnsi="Times New Roman" w:eastAsia="宋体" w:cs="Times New Roman"/>
      <w:color w:val="000000"/>
      <w:sz w:val="18"/>
      <w:szCs w:val="18"/>
    </w:rPr>
  </w:style>
  <w:style w:type="character" w:customStyle="1" w:styleId="65">
    <w:name w:val="批注文字 Char1"/>
    <w:basedOn w:val="42"/>
    <w:link w:val="14"/>
    <w:semiHidden/>
    <w:qFormat/>
    <w:uiPriority w:val="0"/>
    <w:rPr>
      <w:rFonts w:ascii="Times New Roman" w:hAnsi="Times New Roman" w:eastAsia="宋体" w:cs="Times New Roman"/>
      <w:color w:val="000000"/>
      <w:kern w:val="0"/>
      <w:sz w:val="20"/>
      <w:szCs w:val="20"/>
    </w:rPr>
  </w:style>
  <w:style w:type="character" w:customStyle="1" w:styleId="66">
    <w:name w:val="尾注文本 Char"/>
    <w:basedOn w:val="42"/>
    <w:link w:val="24"/>
    <w:semiHidden/>
    <w:qFormat/>
    <w:uiPriority w:val="0"/>
    <w:rPr>
      <w:rFonts w:ascii="Times New Roman" w:hAnsi="Times New Roman" w:eastAsia="宋体" w:cs="Times New Roman"/>
      <w:sz w:val="24"/>
      <w:szCs w:val="24"/>
    </w:rPr>
  </w:style>
  <w:style w:type="character" w:customStyle="1" w:styleId="67">
    <w:name w:val="标题 Char"/>
    <w:basedOn w:val="42"/>
    <w:link w:val="39"/>
    <w:qFormat/>
    <w:uiPriority w:val="0"/>
    <w:rPr>
      <w:rFonts w:ascii="Arial" w:hAnsi="Arial" w:eastAsia="宋体" w:cs="Arial"/>
      <w:b/>
      <w:bCs/>
      <w:kern w:val="0"/>
      <w:sz w:val="32"/>
      <w:szCs w:val="32"/>
    </w:rPr>
  </w:style>
  <w:style w:type="character" w:customStyle="1" w:styleId="68">
    <w:name w:val="正文文本 Char"/>
    <w:basedOn w:val="42"/>
    <w:link w:val="16"/>
    <w:semiHidden/>
    <w:qFormat/>
    <w:uiPriority w:val="0"/>
    <w:rPr>
      <w:rFonts w:ascii="Times New Roman" w:hAnsi="Times New Roman" w:eastAsia="宋体" w:cs="Times New Roman"/>
      <w:kern w:val="0"/>
      <w:sz w:val="20"/>
      <w:szCs w:val="20"/>
    </w:rPr>
  </w:style>
  <w:style w:type="character" w:customStyle="1" w:styleId="69">
    <w:name w:val="正文文本缩进 Char"/>
    <w:basedOn w:val="42"/>
    <w:link w:val="17"/>
    <w:semiHidden/>
    <w:qFormat/>
    <w:uiPriority w:val="0"/>
    <w:rPr>
      <w:rFonts w:ascii="Times New Roman" w:hAnsi="Times New Roman" w:eastAsia="宋体" w:cs="Times New Roman"/>
      <w:sz w:val="24"/>
      <w:szCs w:val="24"/>
    </w:rPr>
  </w:style>
  <w:style w:type="character" w:customStyle="1" w:styleId="70">
    <w:name w:val="副标题 Char"/>
    <w:basedOn w:val="42"/>
    <w:link w:val="30"/>
    <w:qFormat/>
    <w:uiPriority w:val="0"/>
    <w:rPr>
      <w:rFonts w:ascii="Times New Roman" w:hAnsi="Times New Roman" w:eastAsia="宋体" w:cs="Times New Roman"/>
      <w:color w:val="000000"/>
      <w:sz w:val="24"/>
      <w:szCs w:val="24"/>
      <w:u w:val="single"/>
      <w:lang w:eastAsia="en-US"/>
    </w:rPr>
  </w:style>
  <w:style w:type="character" w:customStyle="1" w:styleId="71">
    <w:name w:val="日期 Char"/>
    <w:basedOn w:val="42"/>
    <w:link w:val="22"/>
    <w:semiHidden/>
    <w:qFormat/>
    <w:uiPriority w:val="0"/>
    <w:rPr>
      <w:rFonts w:ascii="Times New Roman" w:hAnsi="Times New Roman" w:eastAsia="宋体" w:cs="Times New Roman"/>
      <w:color w:val="000000"/>
      <w:sz w:val="24"/>
      <w:szCs w:val="24"/>
    </w:rPr>
  </w:style>
  <w:style w:type="character" w:customStyle="1" w:styleId="72">
    <w:name w:val="正文文本 2 Char"/>
    <w:basedOn w:val="42"/>
    <w:link w:val="36"/>
    <w:semiHidden/>
    <w:qFormat/>
    <w:uiPriority w:val="0"/>
    <w:rPr>
      <w:rFonts w:ascii="宋体" w:hAnsi="Times New Roman" w:eastAsia="宋体" w:cs="宋体"/>
      <w:sz w:val="24"/>
      <w:szCs w:val="24"/>
    </w:rPr>
  </w:style>
  <w:style w:type="character" w:customStyle="1" w:styleId="73">
    <w:name w:val="正文文本 3 Char1"/>
    <w:basedOn w:val="42"/>
    <w:link w:val="15"/>
    <w:semiHidden/>
    <w:qFormat/>
    <w:uiPriority w:val="0"/>
    <w:rPr>
      <w:rFonts w:ascii="宋体" w:hAnsi="宋体" w:eastAsia="宋体" w:cs="宋体"/>
      <w:color w:val="000000"/>
      <w:sz w:val="20"/>
      <w:szCs w:val="20"/>
    </w:rPr>
  </w:style>
  <w:style w:type="character" w:customStyle="1" w:styleId="74">
    <w:name w:val="正文文本缩进 2 Char"/>
    <w:basedOn w:val="42"/>
    <w:link w:val="23"/>
    <w:semiHidden/>
    <w:qFormat/>
    <w:uiPriority w:val="0"/>
    <w:rPr>
      <w:rFonts w:ascii="Times New Roman" w:hAnsi="Times New Roman" w:eastAsia="仿宋_GB2312" w:cs="Times New Roman"/>
      <w:color w:val="000000"/>
      <w:sz w:val="20"/>
      <w:szCs w:val="20"/>
    </w:rPr>
  </w:style>
  <w:style w:type="character" w:customStyle="1" w:styleId="75">
    <w:name w:val="正文文本缩进 3 Char"/>
    <w:basedOn w:val="42"/>
    <w:link w:val="33"/>
    <w:semiHidden/>
    <w:qFormat/>
    <w:uiPriority w:val="0"/>
    <w:rPr>
      <w:rFonts w:ascii="Times New Roman" w:hAnsi="Times New Roman" w:eastAsia="宋体" w:cs="Times New Roman"/>
      <w:sz w:val="16"/>
      <w:szCs w:val="16"/>
    </w:rPr>
  </w:style>
  <w:style w:type="character" w:customStyle="1" w:styleId="76">
    <w:name w:val="文档结构图 Char"/>
    <w:basedOn w:val="42"/>
    <w:link w:val="13"/>
    <w:semiHidden/>
    <w:qFormat/>
    <w:uiPriority w:val="0"/>
    <w:rPr>
      <w:rFonts w:ascii="Times New Roman" w:hAnsi="Times New Roman" w:eastAsia="宋体" w:cs="Times New Roman"/>
      <w:color w:val="000000"/>
      <w:sz w:val="24"/>
      <w:szCs w:val="24"/>
      <w:shd w:val="clear" w:color="auto" w:fill="00007F"/>
    </w:rPr>
  </w:style>
  <w:style w:type="character" w:customStyle="1" w:styleId="77">
    <w:name w:val="纯文本 Char"/>
    <w:basedOn w:val="42"/>
    <w:link w:val="20"/>
    <w:semiHidden/>
    <w:qFormat/>
    <w:uiPriority w:val="0"/>
    <w:rPr>
      <w:rFonts w:ascii="宋体" w:hAnsi="Courier New" w:eastAsia="宋体" w:cs="宋体"/>
      <w:kern w:val="0"/>
      <w:szCs w:val="21"/>
    </w:rPr>
  </w:style>
  <w:style w:type="character" w:customStyle="1" w:styleId="78">
    <w:name w:val="批注主题 Char1"/>
    <w:basedOn w:val="65"/>
    <w:link w:val="40"/>
    <w:semiHidden/>
    <w:qFormat/>
    <w:uiPriority w:val="0"/>
    <w:rPr>
      <w:rFonts w:ascii="Times New Roman" w:hAnsi="Times New Roman" w:eastAsia="宋体" w:cs="Times New Roman"/>
      <w:b/>
      <w:bCs/>
      <w:color w:val="000000"/>
      <w:kern w:val="0"/>
      <w:sz w:val="24"/>
      <w:szCs w:val="24"/>
    </w:rPr>
  </w:style>
  <w:style w:type="paragraph" w:customStyle="1" w:styleId="79">
    <w:name w:val="列表段落1"/>
    <w:basedOn w:val="1"/>
    <w:qFormat/>
    <w:uiPriority w:val="1"/>
    <w:pPr>
      <w:ind w:firstLine="420" w:firstLineChars="200"/>
    </w:pPr>
  </w:style>
  <w:style w:type="paragraph" w:customStyle="1" w:styleId="80">
    <w:name w:val="Table Paragraph"/>
    <w:basedOn w:val="1"/>
    <w:qFormat/>
    <w:uiPriority w:val="1"/>
    <w:rPr>
      <w:rFonts w:ascii="宋体" w:hAnsi="宋体" w:cs="宋体"/>
      <w:lang w:val="zh-CN" w:bidi="zh-CN"/>
    </w:rPr>
  </w:style>
  <w:style w:type="paragraph" w:customStyle="1" w:styleId="81">
    <w:name w:val="样式 标题 2 + Times New Roman 四号 非加粗 段前: 5 磅 段后: 0 磅 行距: 固定值 20..."/>
    <w:basedOn w:val="4"/>
    <w:qFormat/>
    <w:uiPriority w:val="0"/>
    <w:pPr>
      <w:spacing w:before="100" w:after="0" w:line="400" w:lineRule="exact"/>
    </w:pPr>
    <w:rPr>
      <w:rFonts w:ascii="Times New Roman" w:hAnsi="Times New Roman" w:eastAsia="宋体"/>
      <w:b w:val="0"/>
      <w:bCs w:val="0"/>
      <w:kern w:val="2"/>
      <w:sz w:val="28"/>
      <w:szCs w:val="28"/>
    </w:rPr>
  </w:style>
  <w:style w:type="paragraph" w:customStyle="1" w:styleId="8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3">
    <w:name w:val="Char"/>
    <w:basedOn w:val="1"/>
    <w:qFormat/>
    <w:uiPriority w:val="0"/>
    <w:rPr>
      <w:rFonts w:ascii="Tahoma" w:hAnsi="Tahoma" w:cs="Tahoma"/>
      <w:color w:val="000000"/>
      <w:sz w:val="24"/>
      <w:szCs w:val="24"/>
    </w:rPr>
  </w:style>
  <w:style w:type="paragraph" w:customStyle="1" w:styleId="84">
    <w:name w:val="1 Char Char Char Char Char Char Char Char Char1 Char"/>
    <w:basedOn w:val="1"/>
    <w:qFormat/>
    <w:uiPriority w:val="0"/>
    <w:pPr>
      <w:widowControl/>
      <w:spacing w:line="400" w:lineRule="exact"/>
      <w:jc w:val="center"/>
    </w:pPr>
    <w:rPr>
      <w:rFonts w:ascii="Verdana" w:hAnsi="Verdana" w:cs="Times New Roman"/>
      <w:kern w:val="0"/>
      <w:szCs w:val="20"/>
      <w:lang w:eastAsia="en-US"/>
    </w:rPr>
  </w:style>
  <w:style w:type="paragraph" w:customStyle="1" w:styleId="85">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黑体"/>
      <w:b w:val="0"/>
      <w:bCs w:val="0"/>
      <w:color w:val="auto"/>
      <w:kern w:val="44"/>
      <w:sz w:val="32"/>
      <w:szCs w:val="32"/>
    </w:rPr>
  </w:style>
  <w:style w:type="paragraph" w:customStyle="1" w:styleId="86">
    <w:name w:val="样式 标题 3 + (中文) 黑体 小四 非加粗 段前: 7.8 磅 段后: 0 磅 行距: 固定值 20 磅"/>
    <w:basedOn w:val="5"/>
    <w:qFormat/>
    <w:uiPriority w:val="0"/>
    <w:pPr>
      <w:spacing w:before="0" w:after="0" w:line="400" w:lineRule="exact"/>
    </w:pPr>
    <w:rPr>
      <w:rFonts w:eastAsia="黑体"/>
      <w:b w:val="0"/>
      <w:bCs w:val="0"/>
      <w:kern w:val="2"/>
      <w:sz w:val="24"/>
      <w:szCs w:val="24"/>
    </w:rPr>
  </w:style>
  <w:style w:type="paragraph" w:customStyle="1" w:styleId="87">
    <w:name w:val="Normal_11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88">
    <w:name w:val="Normal_84"/>
    <w:qFormat/>
    <w:uiPriority w:val="0"/>
    <w:pPr>
      <w:spacing w:before="120" w:after="240"/>
      <w:jc w:val="both"/>
    </w:pPr>
    <w:rPr>
      <w:rFonts w:ascii="Calibri" w:hAnsi="Calibri" w:eastAsia="Calibri" w:cs="Times New Roman"/>
      <w:sz w:val="22"/>
      <w:szCs w:val="22"/>
      <w:lang w:val="ru-RU" w:eastAsia="en-US" w:bidi="ar-SA"/>
    </w:rPr>
  </w:style>
  <w:style w:type="paragraph" w:customStyle="1" w:styleId="89">
    <w:name w:val="pa-10"/>
    <w:basedOn w:val="1"/>
    <w:qFormat/>
    <w:uiPriority w:val="0"/>
    <w:pPr>
      <w:widowControl/>
      <w:spacing w:before="150" w:after="150"/>
      <w:jc w:val="left"/>
    </w:pPr>
    <w:rPr>
      <w:rFonts w:ascii="宋体" w:hAnsi="宋体" w:cs="宋体"/>
      <w:kern w:val="0"/>
      <w:sz w:val="24"/>
    </w:rPr>
  </w:style>
  <w:style w:type="paragraph" w:customStyle="1" w:styleId="90">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91">
    <w:name w:val="Char Char Char Char Char Char Char"/>
    <w:basedOn w:val="1"/>
    <w:qFormat/>
    <w:uiPriority w:val="0"/>
    <w:rPr>
      <w:rFonts w:cs="Times New Roman"/>
      <w:color w:val="000000"/>
    </w:rPr>
  </w:style>
  <w:style w:type="paragraph" w:customStyle="1" w:styleId="92">
    <w:name w:val="表格文字"/>
    <w:basedOn w:val="1"/>
    <w:qFormat/>
    <w:uiPriority w:val="0"/>
    <w:pPr>
      <w:spacing w:line="420" w:lineRule="atLeast"/>
      <w:jc w:val="left"/>
    </w:pPr>
    <w:rPr>
      <w:rFonts w:cs="Times New Roman"/>
      <w:color w:val="000000"/>
      <w:kern w:val="0"/>
    </w:rPr>
  </w:style>
  <w:style w:type="paragraph" w:customStyle="1" w:styleId="93">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94">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95">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96">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97">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8">
    <w:name w:val="招标正文"/>
    <w:basedOn w:val="1"/>
    <w:qFormat/>
    <w:uiPriority w:val="0"/>
    <w:pPr>
      <w:spacing w:line="300" w:lineRule="auto"/>
      <w:ind w:firstLine="420"/>
    </w:pPr>
    <w:rPr>
      <w:rFonts w:ascii="宋体" w:hAnsi="宋体" w:cs="宋体"/>
      <w:color w:val="000000"/>
    </w:rPr>
  </w:style>
  <w:style w:type="paragraph" w:customStyle="1" w:styleId="99">
    <w:name w:val="Normal_11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0">
    <w:name w:val="Normal_83"/>
    <w:qFormat/>
    <w:uiPriority w:val="0"/>
    <w:pPr>
      <w:spacing w:before="120" w:after="240"/>
      <w:jc w:val="both"/>
    </w:pPr>
    <w:rPr>
      <w:rFonts w:ascii="Calibri" w:hAnsi="Calibri" w:eastAsia="Calibri" w:cs="Times New Roman"/>
      <w:sz w:val="22"/>
      <w:szCs w:val="22"/>
      <w:lang w:val="ru-RU" w:eastAsia="en-US" w:bidi="ar-SA"/>
    </w:rPr>
  </w:style>
  <w:style w:type="paragraph" w:customStyle="1" w:styleId="101">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2">
    <w:name w:val="Normal_21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3">
    <w:name w:val="Normal_16_0"/>
    <w:qFormat/>
    <w:uiPriority w:val="0"/>
    <w:pPr>
      <w:spacing w:before="120" w:after="240"/>
      <w:jc w:val="both"/>
    </w:pPr>
    <w:rPr>
      <w:rFonts w:ascii="Calibri" w:hAnsi="Calibri" w:eastAsia="Calibri" w:cs="Times New Roman"/>
      <w:sz w:val="22"/>
      <w:szCs w:val="22"/>
      <w:lang w:val="ru-RU" w:eastAsia="en-US" w:bidi="ar-SA"/>
    </w:rPr>
  </w:style>
  <w:style w:type="paragraph" w:customStyle="1" w:styleId="104">
    <w:name w:val="表格"/>
    <w:basedOn w:val="1"/>
    <w:qFormat/>
    <w:uiPriority w:val="0"/>
    <w:pPr>
      <w:jc w:val="center"/>
    </w:pPr>
    <w:rPr>
      <w:rFonts w:ascii="华文细黑" w:hAnsi="华文细黑" w:cs="华文细黑"/>
      <w:kern w:val="0"/>
    </w:rPr>
  </w:style>
  <w:style w:type="paragraph" w:customStyle="1" w:styleId="105">
    <w:name w:val="p0"/>
    <w:basedOn w:val="1"/>
    <w:qFormat/>
    <w:uiPriority w:val="0"/>
    <w:pPr>
      <w:widowControl/>
    </w:pPr>
    <w:rPr>
      <w:rFonts w:ascii="Calibri" w:hAnsi="Calibri" w:cs="宋体"/>
      <w:kern w:val="0"/>
    </w:rPr>
  </w:style>
  <w:style w:type="paragraph" w:customStyle="1" w:styleId="106">
    <w:name w:val="标准节"/>
    <w:basedOn w:val="1"/>
    <w:qFormat/>
    <w:uiPriority w:val="0"/>
    <w:pPr>
      <w:jc w:val="center"/>
      <w:outlineLvl w:val="1"/>
    </w:pPr>
    <w:rPr>
      <w:rFonts w:cs="Times New Roman"/>
      <w:b/>
      <w:bCs/>
      <w:color w:val="000000"/>
      <w:sz w:val="30"/>
      <w:szCs w:val="30"/>
    </w:rPr>
  </w:style>
  <w:style w:type="paragraph" w:customStyle="1" w:styleId="107">
    <w:name w:val="Char Char Char Char Char Char"/>
    <w:basedOn w:val="1"/>
    <w:qFormat/>
    <w:uiPriority w:val="0"/>
    <w:rPr>
      <w:rFonts w:cs="Times New Roman"/>
      <w:color w:val="000000"/>
    </w:rPr>
  </w:style>
  <w:style w:type="paragraph" w:customStyle="1" w:styleId="108">
    <w:name w:val="Normal_86"/>
    <w:qFormat/>
    <w:uiPriority w:val="0"/>
    <w:pPr>
      <w:spacing w:before="120" w:after="240"/>
      <w:jc w:val="both"/>
    </w:pPr>
    <w:rPr>
      <w:rFonts w:ascii="Calibri" w:hAnsi="Calibri" w:eastAsia="Calibri" w:cs="Times New Roman"/>
      <w:sz w:val="22"/>
      <w:szCs w:val="22"/>
      <w:lang w:val="ru-RU" w:eastAsia="en-US" w:bidi="ar-SA"/>
    </w:rPr>
  </w:style>
  <w:style w:type="paragraph" w:customStyle="1" w:styleId="109">
    <w:name w:val="Normal_85"/>
    <w:qFormat/>
    <w:uiPriority w:val="0"/>
    <w:pPr>
      <w:spacing w:before="120" w:after="240"/>
      <w:jc w:val="both"/>
    </w:pPr>
    <w:rPr>
      <w:rFonts w:ascii="Calibri" w:hAnsi="Calibri" w:eastAsia="Calibri" w:cs="Times New Roman"/>
      <w:sz w:val="22"/>
      <w:szCs w:val="22"/>
      <w:lang w:val="ru-RU" w:eastAsia="en-US" w:bidi="ar-SA"/>
    </w:rPr>
  </w:style>
  <w:style w:type="paragraph" w:customStyle="1" w:styleId="110">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1">
    <w:name w:val="正  文"/>
    <w:basedOn w:val="1"/>
    <w:qFormat/>
    <w:uiPriority w:val="0"/>
    <w:pPr>
      <w:spacing w:line="360" w:lineRule="auto"/>
      <w:ind w:firstLine="200" w:firstLineChars="200"/>
    </w:pPr>
    <w:rPr>
      <w:rFonts w:ascii="宋体" w:hAnsi="Calibri" w:cs="Times New Roman"/>
      <w:sz w:val="24"/>
      <w:szCs w:val="24"/>
    </w:rPr>
  </w:style>
  <w:style w:type="paragraph" w:customStyle="1" w:styleId="112">
    <w:name w:val="Normal_11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3">
    <w:name w:val="Normal_11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4">
    <w:name w:val="表格文字居中"/>
    <w:basedOn w:val="1"/>
    <w:next w:val="1"/>
    <w:qFormat/>
    <w:uiPriority w:val="0"/>
    <w:pPr>
      <w:tabs>
        <w:tab w:val="left" w:pos="720"/>
        <w:tab w:val="left" w:pos="900"/>
      </w:tabs>
      <w:adjustRightInd w:val="0"/>
      <w:snapToGrid w:val="0"/>
      <w:spacing w:beforeLines="20" w:afterLines="20" w:line="360" w:lineRule="auto"/>
      <w:jc w:val="center"/>
    </w:pPr>
    <w:rPr>
      <w:rFonts w:ascii="宋体" w:hAnsi="Arial" w:cs="宋体"/>
      <w:kern w:val="0"/>
      <w:sz w:val="18"/>
      <w:szCs w:val="18"/>
    </w:rPr>
  </w:style>
  <w:style w:type="character" w:customStyle="1" w:styleId="115">
    <w:name w:val="无间隔 Char"/>
    <w:link w:val="51"/>
    <w:qFormat/>
    <w:locked/>
    <w:uiPriority w:val="0"/>
    <w:rPr>
      <w:rFonts w:ascii="Calibri" w:hAnsi="Calibri" w:cs="Calibri"/>
      <w:sz w:val="22"/>
    </w:rPr>
  </w:style>
  <w:style w:type="paragraph" w:customStyle="1" w:styleId="116">
    <w:name w:val="TOC 标题1"/>
    <w:basedOn w:val="3"/>
    <w:next w:val="1"/>
    <w:qFormat/>
    <w:uiPriority w:val="0"/>
    <w:pPr>
      <w:widowControl/>
      <w:spacing w:before="480" w:after="0" w:line="276" w:lineRule="auto"/>
      <w:jc w:val="left"/>
      <w:outlineLvl w:val="9"/>
    </w:pPr>
    <w:rPr>
      <w:rFonts w:ascii="Cambria" w:hAnsi="Cambria" w:cs="Cambria"/>
      <w:color w:val="365F91"/>
      <w:sz w:val="28"/>
      <w:szCs w:val="28"/>
    </w:rPr>
  </w:style>
  <w:style w:type="paragraph" w:customStyle="1" w:styleId="117">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8">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9">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0">
    <w:name w:val="Char Char9"/>
    <w:basedOn w:val="1"/>
    <w:qFormat/>
    <w:uiPriority w:val="0"/>
    <w:pPr>
      <w:pageBreakBefore/>
    </w:pPr>
    <w:rPr>
      <w:rFonts w:ascii="宋体" w:hAnsi="宋体" w:eastAsia="仿宋_GB2312" w:cs="宋体"/>
      <w:color w:val="000000"/>
      <w:sz w:val="28"/>
      <w:szCs w:val="28"/>
    </w:rPr>
  </w:style>
  <w:style w:type="paragraph" w:customStyle="1" w:styleId="121">
    <w:name w:val="样式2"/>
    <w:basedOn w:val="5"/>
    <w:qFormat/>
    <w:uiPriority w:val="0"/>
  </w:style>
  <w:style w:type="paragraph" w:customStyle="1" w:styleId="122">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3">
    <w:name w:val="样式 首行缩进:  2 字符 段后: 0.5 行"/>
    <w:basedOn w:val="1"/>
    <w:qFormat/>
    <w:uiPriority w:val="0"/>
    <w:pPr>
      <w:numPr>
        <w:ilvl w:val="0"/>
        <w:numId w:val="1"/>
      </w:numPr>
      <w:spacing w:afterLines="50" w:line="360" w:lineRule="auto"/>
      <w:ind w:left="1474"/>
    </w:pPr>
    <w:rPr>
      <w:sz w:val="24"/>
      <w:szCs w:val="20"/>
    </w:rPr>
  </w:style>
  <w:style w:type="paragraph" w:customStyle="1" w:styleId="124">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5">
    <w:name w:val="6'"/>
    <w:basedOn w:val="1"/>
    <w:qFormat/>
    <w:uiPriority w:val="0"/>
    <w:pPr>
      <w:autoSpaceDE w:val="0"/>
      <w:autoSpaceDN w:val="0"/>
      <w:adjustRightInd w:val="0"/>
      <w:snapToGrid w:val="0"/>
      <w:spacing w:line="320" w:lineRule="exact"/>
      <w:jc w:val="center"/>
    </w:pPr>
    <w:rPr>
      <w:rFonts w:cs="Times New Roman"/>
      <w:spacing w:val="20"/>
      <w:kern w:val="28"/>
    </w:rPr>
  </w:style>
  <w:style w:type="paragraph" w:customStyle="1" w:styleId="126">
    <w:name w:val="Normal_22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7">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8">
    <w:name w:val="Char Char1 Char Char Char Char Char Char Char"/>
    <w:basedOn w:val="1"/>
    <w:qFormat/>
    <w:uiPriority w:val="0"/>
    <w:pPr>
      <w:pageBreakBefore/>
    </w:pPr>
    <w:rPr>
      <w:rFonts w:cs="Times New Roman"/>
      <w:szCs w:val="24"/>
    </w:rPr>
  </w:style>
  <w:style w:type="paragraph" w:customStyle="1" w:styleId="129">
    <w:name w:val="列出段落1"/>
    <w:basedOn w:val="1"/>
    <w:qFormat/>
    <w:uiPriority w:val="0"/>
    <w:pPr>
      <w:ind w:firstLine="420" w:firstLineChars="200"/>
    </w:pPr>
    <w:rPr>
      <w:rFonts w:cs="Times New Roman"/>
    </w:rPr>
  </w:style>
  <w:style w:type="paragraph" w:customStyle="1" w:styleId="130">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1">
    <w:name w:val="Char Char1 Char Char"/>
    <w:basedOn w:val="1"/>
    <w:qFormat/>
    <w:uiPriority w:val="0"/>
    <w:pPr>
      <w:widowControl/>
      <w:spacing w:after="160" w:line="240" w:lineRule="exact"/>
      <w:jc w:val="left"/>
    </w:pPr>
    <w:rPr>
      <w:rFonts w:cs="Times New Roman"/>
      <w:color w:val="000000"/>
    </w:rPr>
  </w:style>
  <w:style w:type="paragraph" w:customStyle="1" w:styleId="132">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3">
    <w:name w:val="reader-word-layer"/>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134">
    <w:name w:val="Normal_10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5">
    <w:name w:val="正文文本 (15)"/>
    <w:basedOn w:val="1"/>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136">
    <w:name w:val="样式1"/>
    <w:basedOn w:val="3"/>
    <w:qFormat/>
    <w:uiPriority w:val="0"/>
    <w:pPr>
      <w:spacing w:line="340" w:lineRule="exact"/>
      <w:ind w:right="-20"/>
      <w:jc w:val="center"/>
    </w:pPr>
    <w:rPr>
      <w:rFonts w:ascii="宋体" w:hAnsi="宋体" w:eastAsia="仿宋_GB2312" w:cs="宋体"/>
      <w:sz w:val="32"/>
      <w:szCs w:val="32"/>
    </w:rPr>
  </w:style>
  <w:style w:type="paragraph" w:customStyle="1" w:styleId="137">
    <w:name w:val="Normal_11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8">
    <w:name w:val="1"/>
    <w:basedOn w:val="1"/>
    <w:qFormat/>
    <w:uiPriority w:val="0"/>
    <w:pPr>
      <w:widowControl/>
      <w:spacing w:after="160" w:line="240" w:lineRule="exact"/>
      <w:jc w:val="left"/>
    </w:pPr>
    <w:rPr>
      <w:rFonts w:ascii="Verdana" w:hAnsi="Verdana" w:eastAsia="楷体_GB2312" w:cs="Verdana"/>
      <w:b/>
      <w:bCs/>
      <w:i/>
      <w:iCs/>
      <w:color w:val="000000"/>
      <w:kern w:val="0"/>
      <w:sz w:val="20"/>
      <w:szCs w:val="20"/>
      <w:lang w:eastAsia="en-US"/>
    </w:rPr>
  </w:style>
  <w:style w:type="character" w:customStyle="1" w:styleId="139">
    <w:name w:val="Body Text Indent 3 Char"/>
    <w:qFormat/>
    <w:uiPriority w:val="0"/>
    <w:rPr>
      <w:rFonts w:hint="default" w:ascii="Times New Roman" w:hAnsi="Times New Roman" w:eastAsia="宋体" w:cs="Calibri"/>
      <w:sz w:val="16"/>
      <w:szCs w:val="16"/>
    </w:rPr>
  </w:style>
  <w:style w:type="character" w:customStyle="1" w:styleId="140">
    <w:name w:val="inactiveprev"/>
    <w:qFormat/>
    <w:uiPriority w:val="0"/>
    <w:rPr>
      <w:color w:val="CCCCCC"/>
    </w:rPr>
  </w:style>
  <w:style w:type="character" w:customStyle="1" w:styleId="141">
    <w:name w:val="Body Text Char1"/>
    <w:qFormat/>
    <w:uiPriority w:val="0"/>
    <w:rPr>
      <w:rFonts w:hint="default" w:ascii="Times New Roman" w:hAnsi="Times New Roman" w:eastAsia="宋体" w:cs="Times New Roman"/>
      <w:sz w:val="21"/>
      <w:szCs w:val="21"/>
    </w:rPr>
  </w:style>
  <w:style w:type="character" w:customStyle="1" w:styleId="142">
    <w:name w:val="Char Char8"/>
    <w:qFormat/>
    <w:uiPriority w:val="0"/>
    <w:rPr>
      <w:rFonts w:hint="eastAsia" w:ascii="仿宋_GB2312" w:hAnsi="Times New Roman" w:eastAsia="仿宋_GB2312" w:cs="仿宋_GB2312"/>
      <w:kern w:val="2"/>
      <w:sz w:val="24"/>
      <w:szCs w:val="24"/>
    </w:rPr>
  </w:style>
  <w:style w:type="character" w:customStyle="1" w:styleId="143">
    <w:name w:val="Char Char31"/>
    <w:qFormat/>
    <w:uiPriority w:val="0"/>
    <w:rPr>
      <w:rFonts w:hint="default" w:ascii="Times New Roman" w:hAnsi="Times New Roman" w:eastAsia="宋体" w:cs="Times New Roman"/>
      <w:kern w:val="2"/>
      <w:sz w:val="18"/>
      <w:szCs w:val="18"/>
    </w:rPr>
  </w:style>
  <w:style w:type="character" w:customStyle="1" w:styleId="144">
    <w:name w:val="bar_info2"/>
    <w:qFormat/>
    <w:uiPriority w:val="0"/>
    <w:rPr>
      <w:rFonts w:hint="default" w:ascii="Times New Roman" w:hAnsi="Times New Roman" w:eastAsia="宋体" w:cs="Times New Roman"/>
    </w:rPr>
  </w:style>
  <w:style w:type="character" w:customStyle="1" w:styleId="145">
    <w:name w:val="Char Char5"/>
    <w:qFormat/>
    <w:uiPriority w:val="0"/>
    <w:rPr>
      <w:rFonts w:hint="eastAsia" w:ascii="宋体" w:hAnsi="Times New Roman" w:eastAsia="宋体" w:cs="宋体"/>
      <w:kern w:val="2"/>
      <w:sz w:val="24"/>
      <w:szCs w:val="24"/>
    </w:rPr>
  </w:style>
  <w:style w:type="character" w:customStyle="1" w:styleId="146">
    <w:name w:val="Plain Text Char"/>
    <w:qFormat/>
    <w:uiPriority w:val="0"/>
    <w:rPr>
      <w:rFonts w:hint="eastAsia" w:ascii="宋体" w:hAnsi="Times New Roman" w:eastAsia="宋体" w:cs="宋体"/>
      <w:color w:val="000000"/>
      <w:kern w:val="2"/>
    </w:rPr>
  </w:style>
  <w:style w:type="character" w:customStyle="1" w:styleId="147">
    <w:name w:val="Char Char2"/>
    <w:qFormat/>
    <w:uiPriority w:val="0"/>
    <w:rPr>
      <w:rFonts w:hint="eastAsia" w:ascii="宋体" w:hAnsi="Courier New" w:eastAsia="宋体" w:cs="宋体"/>
      <w:color w:val="000000"/>
      <w:kern w:val="2"/>
      <w:sz w:val="21"/>
      <w:szCs w:val="21"/>
    </w:rPr>
  </w:style>
  <w:style w:type="character" w:customStyle="1" w:styleId="148">
    <w:name w:val="fileprice1"/>
    <w:qFormat/>
    <w:uiPriority w:val="0"/>
    <w:rPr>
      <w:color w:val="FFFFFF"/>
      <w:shd w:val="clear" w:color="auto" w:fill="F99B1D"/>
    </w:rPr>
  </w:style>
  <w:style w:type="character" w:customStyle="1" w:styleId="149">
    <w:name w:val="脚注文本 Char"/>
    <w:qFormat/>
    <w:uiPriority w:val="0"/>
    <w:rPr>
      <w:rFonts w:hint="default" w:ascii="Times New Roman" w:hAnsi="Times New Roman" w:eastAsia="宋体" w:cs="Times New Roman"/>
      <w:kern w:val="2"/>
      <w:sz w:val="18"/>
      <w:szCs w:val="18"/>
      <w:lang w:val="en-US" w:eastAsia="zh-CN"/>
    </w:rPr>
  </w:style>
  <w:style w:type="character" w:customStyle="1" w:styleId="150">
    <w:name w:val="Char Char18"/>
    <w:qFormat/>
    <w:uiPriority w:val="0"/>
    <w:rPr>
      <w:rFonts w:hint="default" w:ascii="Times New Roman" w:hAnsi="Times New Roman" w:eastAsia="宋体" w:cs="Times New Roman"/>
      <w:b/>
      <w:bCs/>
      <w:kern w:val="2"/>
      <w:sz w:val="32"/>
      <w:szCs w:val="32"/>
    </w:rPr>
  </w:style>
  <w:style w:type="character" w:customStyle="1" w:styleId="151">
    <w:name w:val="Char Char"/>
    <w:qFormat/>
    <w:uiPriority w:val="0"/>
    <w:rPr>
      <w:rFonts w:hint="default" w:ascii="Times New Roman" w:hAnsi="Times New Roman" w:eastAsia="宋体" w:cs="Times New Roman"/>
      <w:kern w:val="2"/>
      <w:sz w:val="24"/>
      <w:szCs w:val="24"/>
    </w:rPr>
  </w:style>
  <w:style w:type="character" w:customStyle="1" w:styleId="152">
    <w:name w:val="Endnote Text Char"/>
    <w:qFormat/>
    <w:uiPriority w:val="0"/>
    <w:rPr>
      <w:rFonts w:hint="default" w:ascii="Times New Roman" w:hAnsi="Times New Roman" w:eastAsia="宋体" w:cs="Calibri"/>
      <w:szCs w:val="21"/>
    </w:rPr>
  </w:style>
  <w:style w:type="character" w:customStyle="1" w:styleId="153">
    <w:name w:val="Title Char"/>
    <w:qFormat/>
    <w:uiPriority w:val="0"/>
    <w:rPr>
      <w:rFonts w:hint="default" w:ascii="Cambria" w:hAnsi="Cambria" w:eastAsia="宋体" w:cs="Times New Roman"/>
      <w:b/>
      <w:bCs/>
      <w:sz w:val="32"/>
      <w:szCs w:val="32"/>
    </w:rPr>
  </w:style>
  <w:style w:type="character" w:customStyle="1" w:styleId="154">
    <w:name w:val="批注主题 Char"/>
    <w:qFormat/>
    <w:uiPriority w:val="0"/>
    <w:rPr>
      <w:rFonts w:hint="default" w:ascii="Times New Roman" w:hAnsi="Times New Roman" w:eastAsia="宋体" w:cs="Times New Roman"/>
    </w:rPr>
  </w:style>
  <w:style w:type="character" w:customStyle="1" w:styleId="155">
    <w:name w:val="批注文字 Char"/>
    <w:qFormat/>
    <w:uiPriority w:val="0"/>
    <w:rPr>
      <w:rFonts w:hint="default" w:ascii="Times New Roman" w:hAnsi="Times New Roman" w:eastAsia="宋体" w:cs="Times New Roman"/>
      <w:sz w:val="24"/>
      <w:szCs w:val="24"/>
    </w:rPr>
  </w:style>
  <w:style w:type="character" w:customStyle="1" w:styleId="156">
    <w:name w:val="Char Char1"/>
    <w:qFormat/>
    <w:uiPriority w:val="0"/>
    <w:rPr>
      <w:rFonts w:hint="default" w:ascii="Times New Roman" w:hAnsi="Times New Roman" w:eastAsia="宋体" w:cs="Times New Roman"/>
      <w:kern w:val="2"/>
      <w:sz w:val="18"/>
      <w:szCs w:val="18"/>
    </w:rPr>
  </w:style>
  <w:style w:type="character" w:customStyle="1" w:styleId="157">
    <w:name w:val="Char Char32"/>
    <w:qFormat/>
    <w:uiPriority w:val="0"/>
    <w:rPr>
      <w:rFonts w:hint="default" w:ascii="Times New Roman" w:hAnsi="Times New Roman" w:eastAsia="宋体" w:cs="Times New Roman"/>
      <w:kern w:val="2"/>
      <w:sz w:val="18"/>
      <w:szCs w:val="18"/>
    </w:rPr>
  </w:style>
  <w:style w:type="character" w:customStyle="1" w:styleId="158">
    <w:name w:val="Char Char7"/>
    <w:qFormat/>
    <w:uiPriority w:val="0"/>
    <w:rPr>
      <w:rFonts w:hint="default" w:ascii="Times New Roman" w:hAnsi="Times New Roman" w:eastAsia="宋体" w:cs="Times New Roman"/>
      <w:kern w:val="2"/>
      <w:sz w:val="24"/>
      <w:szCs w:val="24"/>
    </w:rPr>
  </w:style>
  <w:style w:type="character" w:customStyle="1" w:styleId="159">
    <w:name w:val="Heading 6 Char"/>
    <w:qFormat/>
    <w:uiPriority w:val="0"/>
    <w:rPr>
      <w:rFonts w:hint="default" w:ascii="Cambria" w:hAnsi="Cambria" w:eastAsia="宋体" w:cs="Times New Roman"/>
      <w:b/>
      <w:bCs/>
      <w:sz w:val="24"/>
      <w:szCs w:val="24"/>
    </w:rPr>
  </w:style>
  <w:style w:type="character" w:customStyle="1" w:styleId="160">
    <w:name w:val="Heading 8 Char"/>
    <w:qFormat/>
    <w:uiPriority w:val="0"/>
    <w:rPr>
      <w:rFonts w:hint="default" w:ascii="Cambria" w:hAnsi="Cambria" w:eastAsia="宋体" w:cs="Times New Roman"/>
      <w:sz w:val="24"/>
      <w:szCs w:val="24"/>
    </w:rPr>
  </w:style>
  <w:style w:type="character" w:customStyle="1" w:styleId="161">
    <w:name w:val="Char Char3"/>
    <w:qFormat/>
    <w:uiPriority w:val="0"/>
    <w:rPr>
      <w:rFonts w:hint="default" w:ascii="Times New Roman" w:hAnsi="Times New Roman" w:eastAsia="宋体" w:cs="Times New Roman"/>
      <w:kern w:val="2"/>
      <w:sz w:val="18"/>
      <w:szCs w:val="18"/>
    </w:rPr>
  </w:style>
  <w:style w:type="character" w:customStyle="1" w:styleId="162">
    <w:name w:val="Body Text Char"/>
    <w:qFormat/>
    <w:uiPriority w:val="0"/>
    <w:rPr>
      <w:rFonts w:hint="default" w:ascii="Times New Roman" w:hAnsi="Times New Roman" w:eastAsia="宋体" w:cs="Times New Roman"/>
      <w:sz w:val="24"/>
      <w:szCs w:val="24"/>
    </w:rPr>
  </w:style>
  <w:style w:type="character" w:customStyle="1" w:styleId="163">
    <w:name w:val="Char Char15"/>
    <w:qFormat/>
    <w:uiPriority w:val="0"/>
    <w:rPr>
      <w:rFonts w:hint="default" w:ascii="Times New Roman" w:hAnsi="Times New Roman" w:eastAsia="宋体" w:cs="Times New Roman"/>
      <w:b/>
      <w:bCs/>
      <w:sz w:val="24"/>
      <w:szCs w:val="24"/>
    </w:rPr>
  </w:style>
  <w:style w:type="character" w:customStyle="1" w:styleId="164">
    <w:name w:val="Plain Text Char1"/>
    <w:qFormat/>
    <w:uiPriority w:val="0"/>
    <w:rPr>
      <w:rFonts w:hint="eastAsia" w:ascii="宋体" w:hAnsi="Courier New" w:eastAsia="宋体" w:cs="宋体"/>
      <w:sz w:val="21"/>
      <w:szCs w:val="21"/>
    </w:rPr>
  </w:style>
  <w:style w:type="character" w:customStyle="1" w:styleId="165">
    <w:name w:val="font161"/>
    <w:qFormat/>
    <w:uiPriority w:val="0"/>
    <w:rPr>
      <w:rFonts w:hint="default" w:ascii="Times New Roman" w:hAnsi="Times New Roman" w:eastAsia="宋体" w:cs="Times New Roman"/>
      <w:b/>
      <w:bCs/>
      <w:sz w:val="32"/>
      <w:szCs w:val="32"/>
    </w:rPr>
  </w:style>
  <w:style w:type="character" w:customStyle="1" w:styleId="166">
    <w:name w:val="bsharetext"/>
    <w:basedOn w:val="42"/>
    <w:qFormat/>
    <w:uiPriority w:val="0"/>
  </w:style>
  <w:style w:type="character" w:customStyle="1" w:styleId="167">
    <w:name w:val="批注文字 字符1"/>
    <w:qFormat/>
    <w:locked/>
    <w:uiPriority w:val="0"/>
    <w:rPr>
      <w:color w:val="000000"/>
    </w:rPr>
  </w:style>
  <w:style w:type="character" w:customStyle="1" w:styleId="168">
    <w:name w:val="ca-4"/>
    <w:qFormat/>
    <w:uiPriority w:val="0"/>
    <w:rPr>
      <w:rFonts w:hint="default" w:ascii="Times New Roman" w:hAnsi="Times New Roman" w:eastAsia="宋体" w:cs="Times New Roman"/>
    </w:rPr>
  </w:style>
  <w:style w:type="character" w:customStyle="1" w:styleId="169">
    <w:name w:val="Body Text 2 Char"/>
    <w:qFormat/>
    <w:uiPriority w:val="0"/>
    <w:rPr>
      <w:rFonts w:hint="default" w:ascii="Times New Roman" w:hAnsi="Times New Roman" w:eastAsia="宋体" w:cs="Calibri"/>
      <w:szCs w:val="21"/>
    </w:rPr>
  </w:style>
  <w:style w:type="character" w:customStyle="1" w:styleId="170">
    <w:name w:val="msgnum"/>
    <w:qFormat/>
    <w:uiPriority w:val="0"/>
    <w:rPr>
      <w:b/>
      <w:color w:val="F90000"/>
      <w:sz w:val="13"/>
      <w:szCs w:val="13"/>
    </w:rPr>
  </w:style>
  <w:style w:type="character" w:customStyle="1" w:styleId="171">
    <w:name w:val="正文文本 3 Char"/>
    <w:qFormat/>
    <w:uiPriority w:val="0"/>
    <w:rPr>
      <w:rFonts w:hint="eastAsia" w:ascii="宋体" w:hAnsi="宋体" w:eastAsia="宋体"/>
      <w:kern w:val="2"/>
      <w:sz w:val="24"/>
    </w:rPr>
  </w:style>
  <w:style w:type="character" w:customStyle="1" w:styleId="172">
    <w:name w:val="Char Char10"/>
    <w:qFormat/>
    <w:uiPriority w:val="0"/>
    <w:rPr>
      <w:rFonts w:hint="default" w:ascii="Times New Roman" w:hAnsi="Times New Roman" w:eastAsia="宋体" w:cs="Times New Roman"/>
      <w:kern w:val="2"/>
      <w:sz w:val="24"/>
      <w:szCs w:val="24"/>
      <w:shd w:val="clear" w:color="auto" w:fill="000080"/>
    </w:rPr>
  </w:style>
  <w:style w:type="character" w:customStyle="1" w:styleId="173">
    <w:name w:val="more"/>
    <w:qFormat/>
    <w:uiPriority w:val="0"/>
    <w:rPr>
      <w:sz w:val="16"/>
      <w:szCs w:val="2"/>
      <w:bdr w:val="single" w:color="auto" w:sz="24" w:space="0"/>
    </w:rPr>
  </w:style>
  <w:style w:type="character" w:customStyle="1" w:styleId="174">
    <w:name w:val="fileprice"/>
    <w:qFormat/>
    <w:uiPriority w:val="0"/>
    <w:rPr>
      <w:color w:val="FFFFFF"/>
      <w:sz w:val="15"/>
      <w:szCs w:val="15"/>
      <w:shd w:val="clear" w:color="auto" w:fill="F99B1D"/>
    </w:rPr>
  </w:style>
  <w:style w:type="character" w:customStyle="1" w:styleId="175">
    <w:name w:val="inactivenext"/>
    <w:qFormat/>
    <w:uiPriority w:val="0"/>
    <w:rPr>
      <w:color w:val="CCCCCC"/>
    </w:rPr>
  </w:style>
  <w:style w:type="character" w:customStyle="1" w:styleId="176">
    <w:name w:val="Char Char19"/>
    <w:qFormat/>
    <w:uiPriority w:val="0"/>
    <w:rPr>
      <w:rFonts w:hint="default" w:ascii="Arial" w:hAnsi="Arial" w:eastAsia="黑体" w:cs="Arial"/>
      <w:b/>
      <w:bCs/>
      <w:kern w:val="2"/>
      <w:sz w:val="32"/>
      <w:szCs w:val="32"/>
    </w:rPr>
  </w:style>
  <w:style w:type="character" w:customStyle="1" w:styleId="177">
    <w:name w:val="页脚 Char"/>
    <w:qFormat/>
    <w:uiPriority w:val="99"/>
    <w:rPr>
      <w:kern w:val="2"/>
      <w:sz w:val="18"/>
      <w:szCs w:val="18"/>
    </w:rPr>
  </w:style>
  <w:style w:type="character" w:customStyle="1" w:styleId="178">
    <w:name w:val="apple-style-span"/>
    <w:basedOn w:val="42"/>
    <w:qFormat/>
    <w:uiPriority w:val="0"/>
  </w:style>
  <w:style w:type="character" w:customStyle="1" w:styleId="179">
    <w:name w:val="Body Text Indent Char"/>
    <w:qFormat/>
    <w:uiPriority w:val="0"/>
    <w:rPr>
      <w:rFonts w:hint="default" w:ascii="Times New Roman" w:hAnsi="Times New Roman" w:eastAsia="宋体" w:cs="Calibri"/>
      <w:szCs w:val="21"/>
    </w:rPr>
  </w:style>
  <w:style w:type="character" w:customStyle="1" w:styleId="180">
    <w:name w:val="Char Char17"/>
    <w:qFormat/>
    <w:uiPriority w:val="0"/>
    <w:rPr>
      <w:rFonts w:hint="default" w:ascii="Arial" w:hAnsi="Arial" w:eastAsia="黑体" w:cs="Arial"/>
      <w:b/>
      <w:bCs/>
      <w:kern w:val="2"/>
      <w:sz w:val="28"/>
      <w:szCs w:val="28"/>
    </w:rPr>
  </w:style>
  <w:style w:type="character" w:customStyle="1" w:styleId="181">
    <w:name w:val="lih"/>
    <w:basedOn w:val="42"/>
    <w:qFormat/>
    <w:uiPriority w:val="0"/>
  </w:style>
  <w:style w:type="character" w:customStyle="1" w:styleId="182">
    <w:name w:val="Heading 9 Char"/>
    <w:qFormat/>
    <w:uiPriority w:val="0"/>
    <w:rPr>
      <w:rFonts w:hint="default" w:ascii="Cambria" w:hAnsi="Cambria" w:eastAsia="宋体" w:cs="Times New Roman"/>
      <w:szCs w:val="21"/>
    </w:rPr>
  </w:style>
  <w:style w:type="character" w:customStyle="1" w:styleId="183">
    <w:name w:val="文档结构图 字符1"/>
    <w:basedOn w:val="42"/>
    <w:semiHidden/>
    <w:qFormat/>
    <w:uiPriority w:val="99"/>
    <w:rPr>
      <w:rFonts w:hint="eastAsia" w:ascii="Microsoft YaHei UI" w:hAnsi="Microsoft YaHei UI" w:eastAsia="Microsoft YaHei UI" w:cs="Calibri"/>
      <w:kern w:val="2"/>
      <w:sz w:val="18"/>
      <w:szCs w:val="18"/>
    </w:rPr>
  </w:style>
  <w:style w:type="character" w:customStyle="1" w:styleId="184">
    <w:name w:val="批注文字 字符2"/>
    <w:basedOn w:val="42"/>
    <w:semiHidden/>
    <w:qFormat/>
    <w:uiPriority w:val="99"/>
    <w:rPr>
      <w:rFonts w:hint="default" w:ascii="Calibri" w:hAnsi="Calibri" w:cs="Calibri"/>
      <w:kern w:val="2"/>
      <w:sz w:val="21"/>
      <w:szCs w:val="21"/>
    </w:rPr>
  </w:style>
  <w:style w:type="character" w:customStyle="1" w:styleId="185">
    <w:name w:val="正文文本 字符1"/>
    <w:basedOn w:val="42"/>
    <w:semiHidden/>
    <w:qFormat/>
    <w:uiPriority w:val="99"/>
    <w:rPr>
      <w:rFonts w:hint="default" w:ascii="Calibri" w:hAnsi="Calibri" w:cs="Calibri"/>
      <w:kern w:val="2"/>
      <w:sz w:val="21"/>
      <w:szCs w:val="21"/>
    </w:rPr>
  </w:style>
  <w:style w:type="character" w:customStyle="1" w:styleId="186">
    <w:name w:val="正文文本缩进 字符1"/>
    <w:basedOn w:val="42"/>
    <w:semiHidden/>
    <w:qFormat/>
    <w:uiPriority w:val="99"/>
    <w:rPr>
      <w:rFonts w:hint="default" w:ascii="Calibri" w:hAnsi="Calibri" w:cs="Calibri"/>
      <w:kern w:val="2"/>
      <w:sz w:val="21"/>
      <w:szCs w:val="21"/>
    </w:rPr>
  </w:style>
  <w:style w:type="character" w:customStyle="1" w:styleId="187">
    <w:name w:val="正文文本 3 字符1"/>
    <w:basedOn w:val="42"/>
    <w:semiHidden/>
    <w:qFormat/>
    <w:uiPriority w:val="99"/>
    <w:rPr>
      <w:rFonts w:hint="default" w:ascii="Calibri" w:hAnsi="Calibri" w:cs="Calibri"/>
      <w:kern w:val="2"/>
      <w:sz w:val="16"/>
      <w:szCs w:val="16"/>
    </w:rPr>
  </w:style>
  <w:style w:type="character" w:customStyle="1" w:styleId="188">
    <w:name w:val="批注主题 字符1"/>
    <w:basedOn w:val="184"/>
    <w:semiHidden/>
    <w:qFormat/>
    <w:uiPriority w:val="99"/>
    <w:rPr>
      <w:rFonts w:hint="default" w:ascii="Calibri" w:hAnsi="Calibri" w:cs="Calibri"/>
      <w:b/>
      <w:bCs/>
      <w:kern w:val="2"/>
      <w:sz w:val="21"/>
      <w:szCs w:val="21"/>
    </w:rPr>
  </w:style>
  <w:style w:type="character" w:customStyle="1" w:styleId="189">
    <w:name w:val="正文文本缩进 3 字符1"/>
    <w:basedOn w:val="42"/>
    <w:semiHidden/>
    <w:qFormat/>
    <w:uiPriority w:val="99"/>
    <w:rPr>
      <w:rFonts w:hint="default" w:ascii="Calibri" w:hAnsi="Calibri" w:cs="Calibri"/>
      <w:kern w:val="2"/>
      <w:sz w:val="16"/>
      <w:szCs w:val="16"/>
    </w:rPr>
  </w:style>
  <w:style w:type="character" w:customStyle="1" w:styleId="190">
    <w:name w:val="页眉 字符1"/>
    <w:basedOn w:val="42"/>
    <w:semiHidden/>
    <w:qFormat/>
    <w:uiPriority w:val="99"/>
    <w:rPr>
      <w:rFonts w:hint="default" w:ascii="Calibri" w:hAnsi="Calibri" w:cs="Calibri"/>
      <w:kern w:val="2"/>
      <w:sz w:val="18"/>
      <w:szCs w:val="18"/>
    </w:rPr>
  </w:style>
  <w:style w:type="character" w:customStyle="1" w:styleId="191">
    <w:name w:val="副标题 字符1"/>
    <w:basedOn w:val="42"/>
    <w:qFormat/>
    <w:uiPriority w:val="11"/>
    <w:rPr>
      <w:rFonts w:hint="eastAsia" w:asciiTheme="minorHAnsi" w:hAnsiTheme="minorHAnsi" w:eastAsiaTheme="minorEastAsia" w:cstheme="minorBidi"/>
      <w:b/>
      <w:bCs/>
      <w:kern w:val="28"/>
      <w:sz w:val="32"/>
      <w:szCs w:val="32"/>
    </w:rPr>
  </w:style>
  <w:style w:type="character" w:customStyle="1" w:styleId="192">
    <w:name w:val="页脚 字符1"/>
    <w:basedOn w:val="42"/>
    <w:semiHidden/>
    <w:qFormat/>
    <w:uiPriority w:val="99"/>
    <w:rPr>
      <w:rFonts w:hint="default" w:ascii="Calibri" w:hAnsi="Calibri" w:cs="Calibri"/>
      <w:kern w:val="2"/>
      <w:sz w:val="18"/>
      <w:szCs w:val="18"/>
    </w:rPr>
  </w:style>
  <w:style w:type="character" w:customStyle="1" w:styleId="193">
    <w:name w:val="纯文本 字符1"/>
    <w:basedOn w:val="42"/>
    <w:semiHidden/>
    <w:qFormat/>
    <w:uiPriority w:val="99"/>
    <w:rPr>
      <w:rFonts w:hint="eastAsia" w:hAnsi="Courier New" w:cs="Courier New" w:asciiTheme="minorEastAsia" w:eastAsiaTheme="minorEastAsia"/>
      <w:kern w:val="2"/>
      <w:sz w:val="21"/>
      <w:szCs w:val="21"/>
    </w:rPr>
  </w:style>
  <w:style w:type="character" w:customStyle="1" w:styleId="194">
    <w:name w:val="脚注文本 字符1"/>
    <w:basedOn w:val="42"/>
    <w:semiHidden/>
    <w:qFormat/>
    <w:uiPriority w:val="99"/>
    <w:rPr>
      <w:rFonts w:hint="default" w:ascii="Calibri" w:hAnsi="Calibri" w:cs="Calibri"/>
      <w:kern w:val="2"/>
      <w:sz w:val="18"/>
      <w:szCs w:val="18"/>
    </w:rPr>
  </w:style>
  <w:style w:type="character" w:customStyle="1" w:styleId="195">
    <w:name w:val="日期 字符1"/>
    <w:basedOn w:val="42"/>
    <w:semiHidden/>
    <w:qFormat/>
    <w:uiPriority w:val="99"/>
    <w:rPr>
      <w:rFonts w:hint="default" w:ascii="Calibri" w:hAnsi="Calibri" w:cs="Calibri"/>
      <w:kern w:val="2"/>
      <w:sz w:val="21"/>
      <w:szCs w:val="21"/>
    </w:rPr>
  </w:style>
  <w:style w:type="character" w:customStyle="1" w:styleId="196">
    <w:name w:val="正文文本 2 字符1"/>
    <w:basedOn w:val="42"/>
    <w:semiHidden/>
    <w:qFormat/>
    <w:uiPriority w:val="99"/>
    <w:rPr>
      <w:rFonts w:hint="default" w:ascii="Calibri" w:hAnsi="Calibri" w:cs="Calibri"/>
      <w:kern w:val="2"/>
      <w:sz w:val="21"/>
      <w:szCs w:val="21"/>
    </w:rPr>
  </w:style>
  <w:style w:type="character" w:customStyle="1" w:styleId="197">
    <w:name w:val="正文文本缩进 2 字符1"/>
    <w:basedOn w:val="42"/>
    <w:semiHidden/>
    <w:qFormat/>
    <w:uiPriority w:val="99"/>
    <w:rPr>
      <w:rFonts w:hint="default" w:ascii="Calibri" w:hAnsi="Calibri" w:cs="Calibri"/>
      <w:kern w:val="2"/>
      <w:sz w:val="21"/>
      <w:szCs w:val="21"/>
    </w:rPr>
  </w:style>
  <w:style w:type="character" w:customStyle="1" w:styleId="198">
    <w:name w:val="标题 字符1"/>
    <w:basedOn w:val="42"/>
    <w:qFormat/>
    <w:uiPriority w:val="10"/>
    <w:rPr>
      <w:rFonts w:hint="eastAsia" w:asciiTheme="majorHAnsi" w:hAnsiTheme="majorHAnsi" w:eastAsiaTheme="majorEastAsia" w:cstheme="majorBidi"/>
      <w:b/>
      <w:bCs/>
      <w:kern w:val="2"/>
      <w:sz w:val="32"/>
      <w:szCs w:val="32"/>
    </w:rPr>
  </w:style>
  <w:style w:type="character" w:customStyle="1" w:styleId="199">
    <w:name w:val="尾注文本 字符1"/>
    <w:basedOn w:val="42"/>
    <w:semiHidden/>
    <w:qFormat/>
    <w:uiPriority w:val="99"/>
    <w:rPr>
      <w:rFonts w:hint="default" w:ascii="Calibri" w:hAnsi="Calibri" w:cs="Calibri"/>
      <w:kern w:val="2"/>
      <w:sz w:val="21"/>
      <w:szCs w:val="21"/>
    </w:rPr>
  </w:style>
  <w:style w:type="character" w:customStyle="1" w:styleId="200">
    <w:name w:val="批注框文本 字符1"/>
    <w:basedOn w:val="42"/>
    <w:semiHidden/>
    <w:qFormat/>
    <w:uiPriority w:val="99"/>
    <w:rPr>
      <w:rFonts w:hint="default" w:ascii="Calibri" w:hAnsi="Calibri" w:cs="Calibri"/>
      <w:kern w:val="2"/>
      <w:sz w:val="18"/>
      <w:szCs w:val="18"/>
    </w:rPr>
  </w:style>
  <w:style w:type="paragraph" w:customStyle="1" w:styleId="201">
    <w:name w:val="Normal_93"/>
    <w:qFormat/>
    <w:uiPriority w:val="0"/>
    <w:pPr>
      <w:spacing w:before="120" w:after="240"/>
      <w:jc w:val="both"/>
    </w:pPr>
    <w:rPr>
      <w:rFonts w:eastAsia="Calibri" w:asciiTheme="minorHAnsi" w:hAnsiTheme="minorHAnsi" w:cstheme="minorBidi"/>
      <w:sz w:val="22"/>
      <w:szCs w:val="22"/>
      <w:lang w:val="ru-RU" w:eastAsia="en-US" w:bidi="ar-SA"/>
    </w:rPr>
  </w:style>
  <w:style w:type="paragraph" w:customStyle="1" w:styleId="202">
    <w:name w:val="Normal_94"/>
    <w:qFormat/>
    <w:uiPriority w:val="0"/>
    <w:pPr>
      <w:spacing w:before="120" w:after="240"/>
      <w:jc w:val="both"/>
    </w:pPr>
    <w:rPr>
      <w:rFonts w:eastAsia="Calibri" w:asciiTheme="minorHAnsi" w:hAnsiTheme="minorHAnsi" w:cstheme="minorBidi"/>
      <w:sz w:val="22"/>
      <w:szCs w:val="22"/>
      <w:lang w:val="ru-RU" w:eastAsia="en-US" w:bidi="ar-SA"/>
    </w:rPr>
  </w:style>
  <w:style w:type="paragraph" w:customStyle="1" w:styleId="203">
    <w:name w:val="Normal_95"/>
    <w:qFormat/>
    <w:uiPriority w:val="0"/>
    <w:pPr>
      <w:spacing w:before="120" w:after="240"/>
      <w:jc w:val="both"/>
    </w:pPr>
    <w:rPr>
      <w:rFonts w:eastAsia="Calibri" w:asciiTheme="minorHAnsi" w:hAnsiTheme="minorHAnsi" w:cstheme="minorBidi"/>
      <w:sz w:val="22"/>
      <w:szCs w:val="22"/>
      <w:lang w:val="ru-RU" w:eastAsia="en-US" w:bidi="ar-SA"/>
    </w:rPr>
  </w:style>
  <w:style w:type="paragraph" w:customStyle="1" w:styleId="204">
    <w:name w:val="Normal_96"/>
    <w:qFormat/>
    <w:uiPriority w:val="0"/>
    <w:pPr>
      <w:spacing w:before="120" w:after="240"/>
      <w:jc w:val="both"/>
    </w:pPr>
    <w:rPr>
      <w:rFonts w:eastAsia="Calibri" w:asciiTheme="minorHAnsi" w:hAnsiTheme="minorHAnsi" w:cstheme="minorBidi"/>
      <w:sz w:val="22"/>
      <w:szCs w:val="22"/>
      <w:lang w:val="ru-RU" w:eastAsia="en-US" w:bidi="ar-SA"/>
    </w:rPr>
  </w:style>
  <w:style w:type="paragraph" w:customStyle="1" w:styleId="205">
    <w:name w:val="列表段落2"/>
    <w:basedOn w:val="1"/>
    <w:qFormat/>
    <w:uiPriority w:val="99"/>
    <w:pPr>
      <w:ind w:firstLine="420" w:firstLineChars="200"/>
    </w:pPr>
  </w:style>
  <w:style w:type="character" w:customStyle="1" w:styleId="206">
    <w:name w:val="font31"/>
    <w:basedOn w:val="42"/>
    <w:qFormat/>
    <w:uiPriority w:val="0"/>
    <w:rPr>
      <w:rFonts w:hint="eastAsia" w:ascii="宋体" w:hAnsi="宋体" w:eastAsia="宋体" w:cs="宋体"/>
      <w:b/>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555629-56FB-4127-AF7D-A5AFE6391A9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97</Pages>
  <Words>8833</Words>
  <Characters>50353</Characters>
  <Lines>419</Lines>
  <Paragraphs>118</Paragraphs>
  <TotalTime>189</TotalTime>
  <ScaleCrop>false</ScaleCrop>
  <LinksUpToDate>false</LinksUpToDate>
  <CharactersWithSpaces>59068</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2020-07-29T09:02:00Z</dcterms:created>
  <dc:creator>罗双</dc:creator>
  <cp:lastModifiedBy>   岚～</cp:lastModifiedBy>
  <cp:lastPrinted>2020-09-24T06:09:00Z</cp:lastPrinted>
  <dcterms:modified xsi:type="dcterms:W3CDTF">2020-10-20T02:18:14Z</dcterms:modified>
  <cp:revision>535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