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8"/>
          <w:szCs w:val="48"/>
        </w:rPr>
      </w:pPr>
    </w:p>
    <w:p>
      <w:pPr>
        <w:spacing w:line="720" w:lineRule="exact"/>
        <w:jc w:val="center"/>
        <w:rPr>
          <w:rFonts w:ascii="宋体" w:hAnsi="宋体" w:eastAsia="宋体" w:cs="宋体"/>
          <w:b/>
          <w:sz w:val="48"/>
          <w:szCs w:val="48"/>
        </w:rPr>
      </w:pPr>
      <w:r>
        <w:rPr>
          <w:rFonts w:hint="eastAsia" w:ascii="宋体" w:hAnsi="宋体" w:eastAsia="宋体" w:cs="宋体"/>
          <w:b/>
          <w:sz w:val="48"/>
          <w:szCs w:val="48"/>
        </w:rPr>
        <w:t>重庆高速文化传媒股份有限公司</w:t>
      </w:r>
    </w:p>
    <w:p>
      <w:pPr>
        <w:spacing w:line="720" w:lineRule="exact"/>
        <w:jc w:val="center"/>
        <w:rPr>
          <w:rFonts w:ascii="宋体" w:hAnsi="宋体" w:eastAsia="宋体" w:cs="宋体"/>
          <w:b/>
          <w:spacing w:val="20"/>
          <w:sz w:val="48"/>
          <w:szCs w:val="48"/>
        </w:rPr>
      </w:pPr>
      <w:bookmarkStart w:id="46" w:name="_GoBack"/>
      <w:r>
        <w:rPr>
          <w:rFonts w:hint="eastAsia" w:ascii="宋体" w:hAnsi="宋体" w:eastAsia="宋体" w:cs="宋体"/>
          <w:b/>
          <w:color w:val="auto"/>
          <w:sz w:val="48"/>
          <w:szCs w:val="48"/>
        </w:rPr>
        <w:t>“</w:t>
      </w:r>
      <w:r>
        <w:rPr>
          <w:rFonts w:hint="eastAsia" w:ascii="宋体" w:hAnsi="宋体" w:eastAsia="宋体" w:cs="宋体"/>
          <w:b/>
          <w:color w:val="auto"/>
          <w:sz w:val="48"/>
          <w:szCs w:val="48"/>
          <w:lang w:val="en-US" w:eastAsia="zh-CN"/>
        </w:rPr>
        <w:t>唱支山歌给党听</w:t>
      </w:r>
      <w:r>
        <w:rPr>
          <w:rFonts w:hint="eastAsia" w:ascii="宋体" w:hAnsi="宋体" w:eastAsia="宋体" w:cs="宋体"/>
          <w:b/>
          <w:sz w:val="48"/>
          <w:szCs w:val="48"/>
        </w:rPr>
        <w:t>”项目</w:t>
      </w:r>
      <w:bookmarkEnd w:id="46"/>
    </w:p>
    <w:p>
      <w:pPr>
        <w:pStyle w:val="27"/>
        <w:rPr>
          <w:rFonts w:ascii="宋体" w:hAnsi="宋体" w:eastAsia="宋体" w:cs="宋体"/>
          <w:color w:val="auto"/>
        </w:rPr>
      </w:pPr>
    </w:p>
    <w:p>
      <w:pPr>
        <w:jc w:val="center"/>
        <w:rPr>
          <w:rFonts w:ascii="宋体" w:hAnsi="宋体" w:eastAsia="宋体" w:cs="宋体"/>
          <w:b/>
          <w:spacing w:val="20"/>
          <w:sz w:val="72"/>
          <w:szCs w:val="72"/>
        </w:rPr>
      </w:pPr>
    </w:p>
    <w:p>
      <w:pPr>
        <w:jc w:val="center"/>
        <w:rPr>
          <w:rFonts w:ascii="宋体" w:hAnsi="宋体" w:eastAsia="宋体" w:cs="宋体"/>
          <w:b/>
          <w:spacing w:val="20"/>
          <w:sz w:val="84"/>
          <w:szCs w:val="84"/>
        </w:rPr>
      </w:pPr>
      <w:r>
        <w:rPr>
          <w:rFonts w:hint="eastAsia" w:ascii="宋体" w:hAnsi="宋体" w:eastAsia="宋体" w:cs="宋体"/>
          <w:b/>
          <w:spacing w:val="20"/>
          <w:sz w:val="84"/>
          <w:szCs w:val="84"/>
        </w:rPr>
        <w:t>竞争性比选文件</w:t>
      </w:r>
    </w:p>
    <w:p>
      <w:pPr>
        <w:rPr>
          <w:rFonts w:ascii="宋体" w:hAnsi="宋体" w:eastAsia="宋体" w:cs="宋体"/>
          <w:szCs w:val="21"/>
        </w:rPr>
      </w:pPr>
    </w:p>
    <w:p>
      <w:pPr>
        <w:jc w:val="center"/>
        <w:rPr>
          <w:rFonts w:ascii="宋体" w:hAnsi="宋体" w:eastAsia="宋体" w:cs="宋体"/>
          <w:bCs/>
          <w:sz w:val="24"/>
          <w:szCs w:val="24"/>
        </w:rPr>
      </w:pPr>
      <w:r>
        <w:rPr>
          <w:rFonts w:hint="eastAsia" w:ascii="宋体" w:hAnsi="宋体" w:eastAsia="宋体" w:cs="宋体"/>
          <w:bCs/>
          <w:sz w:val="24"/>
          <w:szCs w:val="24"/>
        </w:rPr>
        <w:t>(项目编号：)</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pStyle w:val="2"/>
        <w:rPr>
          <w:rFonts w:ascii="宋体" w:hAnsi="宋体" w:eastAsia="宋体" w:cs="宋体"/>
          <w:szCs w:val="21"/>
        </w:rPr>
      </w:pPr>
    </w:p>
    <w:p>
      <w:pPr>
        <w:rPr>
          <w:rFonts w:ascii="宋体" w:hAnsi="宋体" w:eastAsia="宋体" w:cs="宋体"/>
        </w:rPr>
      </w:pPr>
    </w:p>
    <w:p>
      <w:pPr>
        <w:pStyle w:val="2"/>
        <w:rPr>
          <w:rFonts w:ascii="宋体" w:hAnsi="宋体" w:eastAsia="宋体" w:cs="宋体"/>
          <w:szCs w:val="21"/>
        </w:rPr>
      </w:pPr>
    </w:p>
    <w:p>
      <w:pPr>
        <w:rPr>
          <w:rFonts w:ascii="宋体" w:hAnsi="宋体" w:eastAsia="宋体" w:cs="宋体"/>
        </w:rPr>
      </w:pPr>
    </w:p>
    <w:p>
      <w:pPr>
        <w:rPr>
          <w:rFonts w:ascii="宋体" w:hAnsi="宋体" w:eastAsia="宋体" w:cs="宋体"/>
          <w:szCs w:val="21"/>
        </w:rPr>
      </w:pPr>
    </w:p>
    <w:p>
      <w:pPr>
        <w:rPr>
          <w:rFonts w:ascii="宋体" w:hAnsi="宋体" w:eastAsia="宋体" w:cs="宋体"/>
          <w:szCs w:val="21"/>
        </w:rPr>
      </w:pPr>
    </w:p>
    <w:p>
      <w:pPr>
        <w:pStyle w:val="27"/>
        <w:rPr>
          <w:rFonts w:ascii="宋体" w:hAnsi="宋体" w:eastAsia="宋体" w:cs="宋体"/>
          <w:color w:val="auto"/>
          <w:szCs w:val="21"/>
        </w:rPr>
      </w:pPr>
    </w:p>
    <w:p>
      <w:pPr>
        <w:pStyle w:val="27"/>
        <w:rPr>
          <w:rFonts w:ascii="宋体" w:hAnsi="宋体" w:eastAsia="宋体" w:cs="宋体"/>
          <w:color w:val="auto"/>
          <w:szCs w:val="21"/>
        </w:rPr>
      </w:pPr>
    </w:p>
    <w:p>
      <w:pPr>
        <w:rPr>
          <w:rFonts w:ascii="宋体" w:hAnsi="宋体" w:eastAsia="宋体" w:cs="宋体"/>
          <w:szCs w:val="21"/>
        </w:rPr>
      </w:pPr>
    </w:p>
    <w:p>
      <w:pPr>
        <w:pStyle w:val="2"/>
      </w:pPr>
    </w:p>
    <w:p>
      <w:pPr>
        <w:rPr>
          <w:rFonts w:ascii="宋体" w:hAnsi="宋体" w:eastAsia="宋体" w:cs="宋体"/>
          <w:szCs w:val="21"/>
        </w:rPr>
      </w:pPr>
    </w:p>
    <w:p>
      <w:pPr>
        <w:rPr>
          <w:rFonts w:ascii="宋体" w:hAnsi="宋体" w:eastAsia="宋体" w:cs="宋体"/>
          <w:spacing w:val="100"/>
          <w:szCs w:val="21"/>
        </w:rPr>
      </w:pPr>
    </w:p>
    <w:p>
      <w:pPr>
        <w:pStyle w:val="2"/>
      </w:pPr>
    </w:p>
    <w:p/>
    <w:p>
      <w:pPr>
        <w:pStyle w:val="12"/>
        <w:spacing w:line="360" w:lineRule="auto"/>
        <w:ind w:left="99" w:leftChars="47"/>
        <w:jc w:val="center"/>
        <w:rPr>
          <w:rFonts w:ascii="宋体" w:hAnsi="宋体" w:eastAsia="宋体" w:cs="宋体"/>
          <w:b/>
          <w:sz w:val="32"/>
          <w:szCs w:val="32"/>
        </w:rPr>
      </w:pPr>
      <w:r>
        <w:rPr>
          <w:rFonts w:hint="eastAsia" w:ascii="宋体" w:hAnsi="宋体" w:eastAsia="宋体" w:cs="宋体"/>
          <w:b/>
          <w:sz w:val="32"/>
          <w:szCs w:val="32"/>
        </w:rPr>
        <w:t>重庆高速文化传媒股份有限公司</w:t>
      </w:r>
    </w:p>
    <w:p>
      <w:pPr>
        <w:pStyle w:val="12"/>
        <w:spacing w:line="360" w:lineRule="auto"/>
        <w:ind w:left="99" w:leftChars="47"/>
        <w:jc w:val="center"/>
        <w:rPr>
          <w:rFonts w:ascii="宋体" w:hAnsi="宋体" w:eastAsia="宋体" w:cs="宋体"/>
          <w:b/>
          <w:sz w:val="32"/>
          <w:szCs w:val="32"/>
        </w:rPr>
      </w:pPr>
      <w:r>
        <w:rPr>
          <w:rFonts w:hint="eastAsia" w:ascii="宋体" w:hAnsi="宋体" w:eastAsia="宋体" w:cs="宋体"/>
          <w:b/>
          <w:sz w:val="32"/>
          <w:szCs w:val="32"/>
        </w:rPr>
        <w:t>2021年6月</w:t>
      </w:r>
    </w:p>
    <w:p>
      <w:pPr>
        <w:rPr>
          <w:rFonts w:ascii="宋体" w:hAnsi="宋体" w:eastAsia="宋体" w:cs="宋体"/>
          <w:b/>
          <w:sz w:val="32"/>
          <w:szCs w:val="32"/>
        </w:rPr>
      </w:pPr>
    </w:p>
    <w:p>
      <w:pPr>
        <w:pStyle w:val="2"/>
        <w:rPr>
          <w:rFonts w:ascii="宋体" w:hAnsi="宋体" w:eastAsia="宋体" w:cs="宋体"/>
          <w:sz w:val="32"/>
          <w:szCs w:val="32"/>
        </w:rPr>
      </w:pPr>
    </w:p>
    <w:p>
      <w:pPr>
        <w:rPr>
          <w:rFonts w:ascii="宋体" w:hAnsi="宋体" w:eastAsia="宋体" w:cs="宋体"/>
          <w:sz w:val="32"/>
          <w:szCs w:val="32"/>
        </w:rPr>
      </w:pPr>
    </w:p>
    <w:p>
      <w:pPr>
        <w:pStyle w:val="2"/>
      </w:pPr>
    </w:p>
    <w:p>
      <w:pPr>
        <w:pStyle w:val="2"/>
      </w:pPr>
    </w:p>
    <w:p>
      <w:pPr>
        <w:jc w:val="center"/>
        <w:rPr>
          <w:rFonts w:ascii="宋体" w:hAnsi="宋体" w:eastAsia="宋体" w:cs="宋体"/>
          <w:b/>
          <w:sz w:val="30"/>
          <w:szCs w:val="30"/>
        </w:rPr>
      </w:pPr>
      <w:bookmarkStart w:id="0" w:name="_Hlk42092285"/>
      <w:bookmarkStart w:id="1" w:name="_Hlk42092016"/>
      <w:r>
        <w:rPr>
          <w:rFonts w:hint="eastAsia" w:ascii="宋体" w:hAnsi="宋体" w:eastAsia="宋体" w:cs="宋体"/>
          <w:b/>
          <w:sz w:val="30"/>
          <w:szCs w:val="30"/>
        </w:rPr>
        <w:t>重庆高速文化传媒股份有限公司</w:t>
      </w:r>
      <w:bookmarkEnd w:id="0"/>
      <w:r>
        <w:rPr>
          <w:rFonts w:hint="eastAsia" w:ascii="宋体" w:hAnsi="宋体" w:eastAsia="宋体" w:cs="宋体"/>
          <w:b/>
          <w:sz w:val="30"/>
          <w:szCs w:val="30"/>
        </w:rPr>
        <w:t>“</w:t>
      </w:r>
      <w:r>
        <w:rPr>
          <w:rFonts w:hint="eastAsia" w:ascii="宋体" w:hAnsi="宋体" w:eastAsia="宋体" w:cs="宋体"/>
          <w:b/>
          <w:sz w:val="30"/>
          <w:szCs w:val="30"/>
          <w:lang w:val="en-US" w:eastAsia="zh-CN"/>
        </w:rPr>
        <w:t>唱支山歌给党听</w:t>
      </w:r>
      <w:r>
        <w:rPr>
          <w:rFonts w:hint="eastAsia" w:ascii="宋体" w:hAnsi="宋体" w:eastAsia="宋体" w:cs="宋体"/>
          <w:b/>
          <w:sz w:val="30"/>
          <w:szCs w:val="30"/>
        </w:rPr>
        <w:t>”项目</w:t>
      </w:r>
      <w:bookmarkEnd w:id="1"/>
    </w:p>
    <w:p>
      <w:pPr>
        <w:jc w:val="center"/>
        <w:rPr>
          <w:rFonts w:ascii="宋体" w:hAnsi="宋体" w:eastAsia="宋体" w:cs="宋体"/>
          <w:b/>
          <w:sz w:val="30"/>
          <w:szCs w:val="30"/>
        </w:rPr>
      </w:pPr>
      <w:r>
        <w:rPr>
          <w:rFonts w:hint="eastAsia" w:ascii="宋体" w:hAnsi="宋体" w:eastAsia="宋体" w:cs="宋体"/>
          <w:b/>
          <w:sz w:val="30"/>
          <w:szCs w:val="30"/>
        </w:rPr>
        <w:t>竞争性比选公告</w:t>
      </w:r>
    </w:p>
    <w:p>
      <w:pPr>
        <w:spacing w:line="400" w:lineRule="exact"/>
        <w:ind w:firstLine="120" w:firstLineChars="50"/>
        <w:rPr>
          <w:rFonts w:ascii="宋体" w:hAnsi="宋体" w:eastAsia="宋体" w:cs="宋体"/>
          <w:sz w:val="24"/>
          <w:szCs w:val="24"/>
          <w:u w:val="single"/>
        </w:rPr>
      </w:pPr>
      <w:bookmarkStart w:id="2" w:name="_Toc246996166"/>
      <w:bookmarkStart w:id="3" w:name="_Toc152045519"/>
      <w:bookmarkStart w:id="4" w:name="_Toc144974487"/>
      <w:bookmarkStart w:id="5" w:name="_Toc246996909"/>
      <w:bookmarkStart w:id="6" w:name="_Toc152042295"/>
      <w:bookmarkStart w:id="7" w:name="_Toc179632536"/>
      <w:bookmarkStart w:id="8" w:name="_Toc296602410"/>
      <w:bookmarkStart w:id="9" w:name="_Toc247085680"/>
    </w:p>
    <w:bookmarkEnd w:id="2"/>
    <w:bookmarkEnd w:id="3"/>
    <w:bookmarkEnd w:id="4"/>
    <w:bookmarkEnd w:id="5"/>
    <w:bookmarkEnd w:id="6"/>
    <w:bookmarkEnd w:id="7"/>
    <w:bookmarkEnd w:id="8"/>
    <w:bookmarkEnd w:id="9"/>
    <w:p>
      <w:pPr>
        <w:spacing w:line="420" w:lineRule="exact"/>
        <w:ind w:firstLine="420" w:firstLineChars="200"/>
        <w:jc w:val="left"/>
        <w:rPr>
          <w:rFonts w:ascii="宋体" w:hAnsi="宋体" w:eastAsia="宋体" w:cs="宋体"/>
          <w:szCs w:val="21"/>
        </w:rPr>
      </w:pPr>
      <w:bookmarkStart w:id="10" w:name="_Toc144974489"/>
      <w:bookmarkStart w:id="11" w:name="_Toc296602412"/>
      <w:bookmarkStart w:id="12" w:name="_Toc247085682"/>
      <w:bookmarkStart w:id="13" w:name="_Toc246996168"/>
      <w:bookmarkStart w:id="14" w:name="_Toc246996911"/>
      <w:bookmarkStart w:id="15" w:name="_Toc179632538"/>
      <w:bookmarkStart w:id="16" w:name="_Toc152042297"/>
      <w:bookmarkStart w:id="17" w:name="_Toc152045521"/>
      <w:r>
        <w:rPr>
          <w:rFonts w:hint="eastAsia" w:ascii="宋体" w:hAnsi="宋体" w:eastAsia="宋体" w:cs="宋体"/>
          <w:szCs w:val="21"/>
        </w:rPr>
        <w:t>重庆高速文化传媒股份有限公司“</w:t>
      </w:r>
      <w:r>
        <w:rPr>
          <w:rFonts w:hint="eastAsia" w:ascii="宋体" w:hAnsi="宋体" w:eastAsia="宋体" w:cs="宋体"/>
          <w:szCs w:val="21"/>
          <w:lang w:val="en-US" w:eastAsia="zh-CN"/>
        </w:rPr>
        <w:t>唱支山歌给党听</w:t>
      </w:r>
      <w:r>
        <w:rPr>
          <w:rFonts w:hint="eastAsia" w:ascii="宋体" w:hAnsi="宋体" w:eastAsia="宋体" w:cs="宋体"/>
          <w:szCs w:val="21"/>
        </w:rPr>
        <w:t>”项目准备组织实施，重庆高速文化传媒股份有限公司计划以竞争性比选方式确定成交单位，具体情况如下：</w:t>
      </w:r>
    </w:p>
    <w:p>
      <w:pPr>
        <w:spacing w:line="400" w:lineRule="exact"/>
        <w:rPr>
          <w:rFonts w:ascii="宋体" w:hAnsi="宋体" w:eastAsia="宋体" w:cs="宋体"/>
          <w:b/>
          <w:sz w:val="24"/>
          <w:szCs w:val="24"/>
        </w:rPr>
      </w:pPr>
      <w:bookmarkStart w:id="18" w:name="_Toc152045520"/>
      <w:bookmarkStart w:id="19" w:name="_Toc144974488"/>
      <w:bookmarkStart w:id="20" w:name="_Toc246996910"/>
      <w:bookmarkStart w:id="21" w:name="_Toc247085681"/>
      <w:bookmarkStart w:id="22" w:name="_Toc246996167"/>
      <w:bookmarkStart w:id="23" w:name="_Toc296602411"/>
      <w:bookmarkStart w:id="24" w:name="_Toc152042296"/>
      <w:bookmarkStart w:id="25" w:name="_Toc179632537"/>
    </w:p>
    <w:p>
      <w:pPr>
        <w:spacing w:line="400" w:lineRule="exact"/>
        <w:rPr>
          <w:rFonts w:ascii="宋体" w:hAnsi="宋体" w:eastAsia="宋体" w:cs="宋体"/>
          <w:b/>
          <w:sz w:val="24"/>
          <w:szCs w:val="24"/>
        </w:rPr>
      </w:pPr>
      <w:r>
        <w:rPr>
          <w:rFonts w:hint="eastAsia" w:ascii="宋体" w:hAnsi="宋体" w:eastAsia="宋体" w:cs="宋体"/>
          <w:b/>
          <w:sz w:val="24"/>
          <w:szCs w:val="24"/>
        </w:rPr>
        <w:t>一、项目概况与比选范围</w:t>
      </w:r>
      <w:bookmarkEnd w:id="18"/>
      <w:bookmarkEnd w:id="19"/>
      <w:bookmarkEnd w:id="20"/>
      <w:bookmarkEnd w:id="21"/>
      <w:bookmarkEnd w:id="22"/>
      <w:bookmarkEnd w:id="23"/>
      <w:bookmarkEnd w:id="24"/>
      <w:bookmarkEnd w:id="25"/>
    </w:p>
    <w:p>
      <w:pPr>
        <w:spacing w:line="400" w:lineRule="exact"/>
        <w:ind w:firstLine="420" w:firstLineChars="200"/>
        <w:rPr>
          <w:rFonts w:ascii="宋体" w:hAnsi="宋体" w:eastAsia="宋体" w:cs="宋体"/>
          <w:szCs w:val="21"/>
        </w:rPr>
      </w:pPr>
      <w:r>
        <w:rPr>
          <w:rFonts w:hint="eastAsia" w:ascii="宋体" w:hAnsi="宋体" w:eastAsia="宋体" w:cs="宋体"/>
          <w:szCs w:val="21"/>
        </w:rPr>
        <w:t>本项目为重庆高速文化传媒股份有限公司“歌咏比赛”项目，本项目为一个标段实施。</w:t>
      </w:r>
    </w:p>
    <w:p>
      <w:pPr>
        <w:widowControl/>
        <w:spacing w:line="360" w:lineRule="exact"/>
        <w:ind w:firstLine="422" w:firstLineChars="200"/>
        <w:rPr>
          <w:rFonts w:ascii="宋体" w:hAnsi="宋体" w:eastAsia="宋体" w:cs="宋体"/>
          <w:b/>
          <w:bCs/>
          <w:szCs w:val="21"/>
        </w:rPr>
      </w:pPr>
      <w:r>
        <w:rPr>
          <w:rFonts w:hint="eastAsia" w:ascii="宋体" w:hAnsi="宋体" w:eastAsia="宋体" w:cs="宋体"/>
          <w:b/>
          <w:bCs/>
          <w:szCs w:val="21"/>
        </w:rPr>
        <w:t>1、工程内容：</w:t>
      </w:r>
    </w:p>
    <w:p>
      <w:pPr>
        <w:spacing w:line="360" w:lineRule="exact"/>
        <w:ind w:firstLine="420" w:firstLineChars="200"/>
        <w:rPr>
          <w:rFonts w:ascii="宋体" w:hAnsi="宋体" w:eastAsia="宋体" w:cs="宋体"/>
          <w:szCs w:val="21"/>
        </w:rPr>
      </w:pPr>
      <w:r>
        <w:rPr>
          <w:rFonts w:hint="eastAsia" w:ascii="宋体" w:hAnsi="宋体" w:eastAsia="宋体" w:cs="宋体"/>
          <w:kern w:val="0"/>
          <w:szCs w:val="21"/>
        </w:rPr>
        <w:t>（1）项目</w:t>
      </w:r>
      <w:r>
        <w:rPr>
          <w:rFonts w:hint="eastAsia" w:ascii="宋体" w:hAnsi="宋体" w:eastAsia="宋体" w:cs="宋体"/>
          <w:snapToGrid w:val="0"/>
          <w:kern w:val="0"/>
          <w:szCs w:val="21"/>
        </w:rPr>
        <w:t>地点：</w:t>
      </w:r>
      <w:r>
        <w:rPr>
          <w:rFonts w:hint="eastAsia" w:ascii="宋体" w:hAnsi="宋体" w:eastAsia="宋体" w:cs="宋体"/>
          <w:szCs w:val="21"/>
        </w:rPr>
        <w:t>集团一楼礼堂。</w:t>
      </w:r>
    </w:p>
    <w:p>
      <w:pPr>
        <w:spacing w:line="360" w:lineRule="exact"/>
        <w:ind w:firstLine="420" w:firstLineChars="200"/>
        <w:rPr>
          <w:rFonts w:ascii="宋体" w:hAnsi="宋体" w:eastAsia="宋体" w:cs="宋体"/>
          <w:szCs w:val="21"/>
        </w:rPr>
      </w:pPr>
      <w:r>
        <w:rPr>
          <w:rFonts w:hint="eastAsia" w:ascii="宋体" w:hAnsi="宋体" w:eastAsia="宋体" w:cs="宋体"/>
          <w:kern w:val="0"/>
          <w:szCs w:val="21"/>
        </w:rPr>
        <w:t>（2）项目实施</w:t>
      </w:r>
      <w:r>
        <w:rPr>
          <w:rFonts w:hint="eastAsia" w:ascii="宋体" w:hAnsi="宋体" w:eastAsia="宋体" w:cs="宋体"/>
          <w:snapToGrid w:val="0"/>
          <w:kern w:val="0"/>
          <w:szCs w:val="21"/>
        </w:rPr>
        <w:t>内容及范围：音响系统、灯光系统、舞台制作、LED屏幕、现场录制、方案策划、设计与制作、</w:t>
      </w:r>
      <w:r>
        <w:rPr>
          <w:rFonts w:hint="eastAsia" w:ascii="宋体" w:hAnsi="宋体" w:eastAsia="宋体" w:cs="宋体"/>
          <w:snapToGrid w:val="0"/>
          <w:color w:val="auto"/>
          <w:kern w:val="0"/>
          <w:szCs w:val="21"/>
        </w:rPr>
        <w:t>视频制作、省级媒体平台现场直播</w:t>
      </w:r>
      <w:r>
        <w:rPr>
          <w:rFonts w:hint="eastAsia" w:ascii="宋体" w:hAnsi="宋体" w:eastAsia="宋体" w:cs="宋体"/>
          <w:snapToGrid w:val="0"/>
          <w:kern w:val="0"/>
          <w:szCs w:val="21"/>
        </w:rPr>
        <w:t>等。</w:t>
      </w:r>
    </w:p>
    <w:p>
      <w:pPr>
        <w:numPr>
          <w:ilvl w:val="0"/>
          <w:numId w:val="1"/>
        </w:numPr>
        <w:spacing w:line="360" w:lineRule="exact"/>
        <w:ind w:firstLine="420" w:firstLineChars="200"/>
        <w:rPr>
          <w:rFonts w:ascii="宋体" w:hAnsi="宋体" w:eastAsia="宋体" w:cs="宋体"/>
          <w:kern w:val="0"/>
          <w:szCs w:val="21"/>
        </w:rPr>
      </w:pPr>
      <w:bookmarkStart w:id="26" w:name="_Hlk42085098"/>
      <w:r>
        <w:rPr>
          <w:rFonts w:hint="eastAsia" w:ascii="宋体" w:hAnsi="宋体" w:eastAsia="宋体" w:cs="宋体"/>
          <w:kern w:val="0"/>
          <w:szCs w:val="21"/>
        </w:rPr>
        <w:t>工期：3个日历日内完成。</w:t>
      </w:r>
    </w:p>
    <w:bookmarkEnd w:id="26"/>
    <w:p>
      <w:pPr>
        <w:numPr>
          <w:ilvl w:val="0"/>
          <w:numId w:val="1"/>
        </w:num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本次招标不接受联合体投标。</w:t>
      </w:r>
    </w:p>
    <w:p>
      <w:pPr>
        <w:numPr>
          <w:ilvl w:val="0"/>
          <w:numId w:val="1"/>
        </w:num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项目结束后，实施单位需在7日内提供经剪辑的此次活动现场录制内容素材及原文件（DVD版本）。</w:t>
      </w:r>
    </w:p>
    <w:p>
      <w:pPr>
        <w:pStyle w:val="2"/>
        <w:ind w:left="0" w:firstLine="0"/>
      </w:pPr>
    </w:p>
    <w:p>
      <w:pPr>
        <w:widowControl/>
        <w:spacing w:line="400" w:lineRule="exact"/>
        <w:ind w:firstLine="422" w:firstLineChars="200"/>
        <w:rPr>
          <w:rFonts w:ascii="宋体" w:hAnsi="宋体" w:eastAsia="宋体" w:cs="宋体"/>
          <w:b/>
          <w:bCs/>
          <w:szCs w:val="21"/>
        </w:rPr>
      </w:pPr>
      <w:r>
        <w:rPr>
          <w:rFonts w:hint="eastAsia" w:ascii="宋体" w:hAnsi="宋体" w:eastAsia="宋体" w:cs="宋体"/>
          <w:b/>
          <w:bCs/>
          <w:szCs w:val="21"/>
        </w:rPr>
        <w:t>2、支付条款：</w:t>
      </w:r>
    </w:p>
    <w:p>
      <w:pPr>
        <w:spacing w:line="400" w:lineRule="exact"/>
        <w:ind w:firstLine="420" w:firstLineChars="200"/>
        <w:rPr>
          <w:rFonts w:ascii="宋体" w:hAnsi="宋体" w:eastAsia="宋体" w:cs="宋体"/>
          <w:szCs w:val="21"/>
        </w:rPr>
      </w:pPr>
      <w:r>
        <w:rPr>
          <w:rFonts w:hint="eastAsia" w:ascii="宋体" w:hAnsi="宋体" w:eastAsia="宋体" w:cs="宋体"/>
          <w:szCs w:val="21"/>
          <w:lang w:val="en-US" w:eastAsia="zh-CN"/>
        </w:rPr>
        <w:t>此</w:t>
      </w:r>
      <w:r>
        <w:rPr>
          <w:rFonts w:hint="eastAsia" w:ascii="宋体" w:hAnsi="宋体" w:eastAsia="宋体" w:cs="宋体"/>
          <w:szCs w:val="21"/>
        </w:rPr>
        <w:t>项目</w:t>
      </w:r>
      <w:r>
        <w:rPr>
          <w:rFonts w:hint="eastAsia" w:ascii="宋体" w:hAnsi="宋体" w:eastAsia="宋体" w:cs="宋体"/>
          <w:szCs w:val="21"/>
          <w:lang w:val="en-US" w:eastAsia="zh-CN"/>
        </w:rPr>
        <w:t>完工且</w:t>
      </w:r>
      <w:r>
        <w:rPr>
          <w:rFonts w:hint="eastAsia" w:ascii="宋体" w:hAnsi="宋体" w:eastAsia="宋体" w:cs="宋体"/>
          <w:szCs w:val="21"/>
        </w:rPr>
        <w:t>办理结算后，一次性支付结算总金额的</w:t>
      </w:r>
      <w:r>
        <w:rPr>
          <w:rFonts w:hint="eastAsia" w:ascii="宋体" w:hAnsi="宋体" w:eastAsia="宋体" w:cs="宋体"/>
          <w:szCs w:val="21"/>
          <w:lang w:val="en-US" w:eastAsia="zh-CN"/>
        </w:rPr>
        <w:t>100</w:t>
      </w:r>
      <w:r>
        <w:rPr>
          <w:rFonts w:hint="eastAsia" w:ascii="宋体" w:hAnsi="宋体" w:eastAsia="宋体" w:cs="宋体"/>
          <w:szCs w:val="21"/>
        </w:rPr>
        <w:t>%。本项目无预付款、进度款。</w:t>
      </w:r>
    </w:p>
    <w:p>
      <w:pPr>
        <w:widowControl/>
        <w:spacing w:line="400" w:lineRule="exact"/>
        <w:ind w:firstLine="422" w:firstLineChars="200"/>
        <w:rPr>
          <w:rFonts w:ascii="宋体" w:hAnsi="宋体" w:eastAsia="宋体" w:cs="宋体"/>
          <w:b/>
          <w:bCs/>
          <w:szCs w:val="21"/>
        </w:rPr>
      </w:pPr>
      <w:r>
        <w:rPr>
          <w:rFonts w:hint="eastAsia" w:ascii="宋体" w:hAnsi="宋体" w:eastAsia="宋体" w:cs="宋体"/>
          <w:b/>
          <w:bCs/>
          <w:szCs w:val="21"/>
        </w:rPr>
        <w:t>3、特别提醒：本项目去除预留金后为包干价，不进行价格调整；根据现场实际情况由发包人决定是否使用预留金，投标人须自行进行风险评估。</w:t>
      </w:r>
    </w:p>
    <w:p>
      <w:pPr>
        <w:pStyle w:val="2"/>
        <w:ind w:left="0" w:firstLine="0"/>
      </w:pPr>
    </w:p>
    <w:p>
      <w:pPr>
        <w:spacing w:line="400" w:lineRule="exact"/>
        <w:rPr>
          <w:rFonts w:ascii="宋体" w:hAnsi="宋体" w:eastAsia="宋体" w:cs="宋体"/>
          <w:b/>
          <w:sz w:val="24"/>
          <w:szCs w:val="24"/>
        </w:rPr>
      </w:pPr>
      <w:r>
        <w:rPr>
          <w:rFonts w:hint="eastAsia" w:ascii="宋体" w:hAnsi="宋体" w:eastAsia="宋体" w:cs="宋体"/>
          <w:b/>
          <w:sz w:val="24"/>
          <w:szCs w:val="24"/>
        </w:rPr>
        <w:t>二、比选申请要求（须同时满足以下资格要求）：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1.资质要求</w:t>
      </w:r>
    </w:p>
    <w:p>
      <w:pPr>
        <w:spacing w:line="420" w:lineRule="exact"/>
        <w:ind w:firstLine="315" w:firstLineChars="150"/>
        <w:jc w:val="left"/>
        <w:rPr>
          <w:rFonts w:ascii="宋体" w:hAnsi="宋体" w:eastAsia="宋体" w:cs="宋体"/>
          <w:kern w:val="0"/>
          <w:szCs w:val="21"/>
        </w:rPr>
      </w:pPr>
      <w:r>
        <w:rPr>
          <w:rFonts w:hint="eastAsia" w:ascii="宋体" w:hAnsi="宋体" w:eastAsia="宋体" w:cs="宋体"/>
          <w:szCs w:val="21"/>
        </w:rPr>
        <w:t>具有文化艺术交流活动的设计、制作等相关资质。</w:t>
      </w:r>
    </w:p>
    <w:p>
      <w:pPr>
        <w:spacing w:line="440" w:lineRule="exact"/>
        <w:ind w:firstLine="422" w:firstLineChars="200"/>
        <w:rPr>
          <w:rFonts w:ascii="宋体" w:hAnsi="宋体" w:eastAsia="宋体" w:cs="宋体"/>
          <w:b/>
          <w:szCs w:val="21"/>
        </w:rPr>
      </w:pPr>
      <w:r>
        <w:rPr>
          <w:rFonts w:hint="eastAsia" w:ascii="宋体" w:hAnsi="宋体" w:eastAsia="宋体" w:cs="宋体"/>
          <w:b/>
          <w:szCs w:val="21"/>
        </w:rPr>
        <w:t>2</w:t>
      </w:r>
      <w:r>
        <w:rPr>
          <w:rFonts w:ascii="宋体" w:hAnsi="宋体" w:eastAsia="宋体" w:cs="宋体"/>
          <w:b/>
          <w:szCs w:val="21"/>
        </w:rPr>
        <w:t>.</w:t>
      </w:r>
      <w:r>
        <w:rPr>
          <w:rFonts w:hint="eastAsia" w:ascii="宋体" w:hAnsi="宋体" w:eastAsia="宋体" w:cs="宋体"/>
          <w:b/>
          <w:szCs w:val="21"/>
        </w:rPr>
        <w:t>信誉及其他要求：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315" w:firstLineChars="150"/>
        <w:rPr>
          <w:rFonts w:ascii="宋体" w:hAnsi="宋体" w:eastAsia="宋体" w:cs="宋体"/>
          <w:szCs w:val="21"/>
        </w:rPr>
      </w:pPr>
      <w:bookmarkStart w:id="27" w:name="_Toc30019668"/>
      <w:bookmarkStart w:id="28" w:name="_Hlk42085640"/>
      <w:bookmarkStart w:id="29" w:name="_Hlk37766340"/>
      <w:r>
        <w:rPr>
          <w:rFonts w:hint="eastAsia" w:ascii="宋体" w:hAnsi="宋体" w:eastAsia="宋体" w:cs="宋体"/>
          <w:szCs w:val="21"/>
        </w:rPr>
        <w:t>（1）2018年01月01日起至今，没有重大质量、安全事故。</w:t>
      </w:r>
      <w:bookmarkEnd w:id="27"/>
    </w:p>
    <w:p>
      <w:pPr>
        <w:spacing w:line="360" w:lineRule="exact"/>
        <w:ind w:firstLine="315" w:firstLineChars="150"/>
        <w:rPr>
          <w:rFonts w:ascii="宋体" w:hAnsi="宋体" w:eastAsia="宋体" w:cs="宋体"/>
          <w:szCs w:val="21"/>
        </w:rPr>
      </w:pPr>
      <w:r>
        <w:rPr>
          <w:rFonts w:hint="eastAsia" w:ascii="宋体" w:hAnsi="宋体" w:eastAsia="宋体" w:cs="宋体"/>
          <w:szCs w:val="21"/>
        </w:rPr>
        <w:t>（2）2018年01月01日起至今未被有关行政部门暂停投标资格，或被有关行政部门暂停投标资格期限已满，也无行贿犯罪记录。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（3）比选申请人及制造商信誉良好，无国家企业信用信息系统行政处罚纪录。</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（4）比选申请人具有独立承担民事责任的能力，具有良好的商业信誉和健全的财务制度，有依法纳税税收和缴纳社会保障资金的良好记录。</w:t>
      </w:r>
    </w:p>
    <w:bookmarkEnd w:id="28"/>
    <w:p>
      <w:pPr>
        <w:spacing w:line="420" w:lineRule="exact"/>
        <w:ind w:firstLine="316" w:firstLineChars="150"/>
        <w:rPr>
          <w:rFonts w:ascii="宋体" w:hAnsi="宋体" w:eastAsia="宋体" w:cs="宋体"/>
          <w:b/>
          <w:bCs/>
          <w:kern w:val="0"/>
          <w:szCs w:val="21"/>
        </w:rPr>
      </w:pPr>
      <w:r>
        <w:rPr>
          <w:rFonts w:hint="eastAsia" w:ascii="宋体" w:hAnsi="宋体" w:eastAsia="宋体" w:cs="宋体"/>
          <w:b/>
          <w:bCs/>
          <w:kern w:val="0"/>
          <w:szCs w:val="21"/>
        </w:rPr>
        <w:t>（注：须由比选申请人对上述信誉及其他要求作出承诺即可，并按格式中要求承诺，加盖比选申请人公章。）</w:t>
      </w:r>
    </w:p>
    <w:bookmarkEnd w:id="10"/>
    <w:bookmarkEnd w:id="11"/>
    <w:bookmarkEnd w:id="12"/>
    <w:bookmarkEnd w:id="13"/>
    <w:bookmarkEnd w:id="14"/>
    <w:bookmarkEnd w:id="15"/>
    <w:bookmarkEnd w:id="16"/>
    <w:bookmarkEnd w:id="17"/>
    <w:bookmarkEnd w:id="29"/>
    <w:p>
      <w:pPr>
        <w:spacing w:line="400" w:lineRule="exact"/>
        <w:rPr>
          <w:rFonts w:ascii="宋体" w:hAnsi="宋体" w:eastAsia="宋体" w:cs="宋体"/>
          <w:b/>
          <w:sz w:val="24"/>
          <w:szCs w:val="24"/>
        </w:rPr>
      </w:pPr>
      <w:bookmarkStart w:id="30" w:name="_Toc152042298"/>
      <w:bookmarkStart w:id="31" w:name="_Toc246996912"/>
      <w:bookmarkStart w:id="32" w:name="_Toc144974490"/>
      <w:bookmarkStart w:id="33" w:name="_Toc152045522"/>
      <w:bookmarkStart w:id="34" w:name="_Toc296602413"/>
      <w:bookmarkStart w:id="35" w:name="_Toc246996169"/>
      <w:bookmarkStart w:id="36" w:name="_Toc179632539"/>
      <w:bookmarkStart w:id="37" w:name="_Toc247085683"/>
    </w:p>
    <w:p>
      <w:pPr>
        <w:spacing w:line="400" w:lineRule="exact"/>
        <w:rPr>
          <w:rFonts w:ascii="宋体" w:hAnsi="宋体" w:eastAsia="宋体" w:cs="宋体"/>
          <w:b/>
          <w:sz w:val="24"/>
          <w:szCs w:val="24"/>
        </w:rPr>
      </w:pPr>
      <w:r>
        <w:rPr>
          <w:rFonts w:hint="eastAsia" w:ascii="宋体" w:hAnsi="宋体" w:eastAsia="宋体" w:cs="宋体"/>
          <w:b/>
          <w:sz w:val="24"/>
          <w:szCs w:val="24"/>
        </w:rPr>
        <w:t>三、竞争性比选申请文件的相关要求：</w:t>
      </w:r>
    </w:p>
    <w:bookmarkEnd w:id="30"/>
    <w:bookmarkEnd w:id="31"/>
    <w:bookmarkEnd w:id="32"/>
    <w:bookmarkEnd w:id="33"/>
    <w:bookmarkEnd w:id="34"/>
    <w:bookmarkEnd w:id="35"/>
    <w:bookmarkEnd w:id="36"/>
    <w:bookmarkEnd w:id="37"/>
    <w:p>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1、报价说明</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（1）报价书按规定格式填写，需盖单位鲜公章。</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（2）如所有比选申请人的报价经比选人组织的评价小组评审认定为明显底于市场价时，比选人有权拒绝所有投标报价，可重新组织竞争性比选。</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（3）本项目竞争比选最高总限价为：</w:t>
      </w:r>
      <w:r>
        <w:rPr>
          <w:rFonts w:ascii="宋体" w:hAnsi="宋体" w:eastAsia="宋体" w:cs="宋体"/>
          <w:szCs w:val="21"/>
        </w:rPr>
        <w:t>3</w:t>
      </w:r>
      <w:r>
        <w:rPr>
          <w:rFonts w:hint="eastAsia" w:ascii="宋体" w:hAnsi="宋体" w:eastAsia="宋体" w:cs="宋体"/>
          <w:szCs w:val="21"/>
          <w:lang w:val="en-US" w:eastAsia="zh-CN"/>
        </w:rPr>
        <w:t>2</w:t>
      </w:r>
      <w:r>
        <w:rPr>
          <w:rFonts w:ascii="宋体" w:hAnsi="宋体" w:eastAsia="宋体" w:cs="宋体"/>
          <w:szCs w:val="21"/>
        </w:rPr>
        <w:t>0000</w:t>
      </w:r>
      <w:r>
        <w:rPr>
          <w:rFonts w:hint="eastAsia" w:ascii="宋体" w:hAnsi="宋体" w:eastAsia="宋体" w:cs="宋体"/>
          <w:szCs w:val="21"/>
        </w:rPr>
        <w:t>元（大写：叁拾</w:t>
      </w:r>
      <w:r>
        <w:rPr>
          <w:rFonts w:hint="eastAsia" w:ascii="宋体" w:hAnsi="宋体" w:eastAsia="宋体" w:cs="宋体"/>
          <w:szCs w:val="21"/>
          <w:lang w:val="en-US" w:eastAsia="zh-CN"/>
        </w:rPr>
        <w:t>貮</w:t>
      </w:r>
      <w:r>
        <w:rPr>
          <w:rFonts w:hint="eastAsia" w:ascii="宋体" w:hAnsi="宋体" w:eastAsia="宋体" w:cs="宋体"/>
          <w:szCs w:val="21"/>
        </w:rPr>
        <w:t>万</w:t>
      </w:r>
      <w:r>
        <w:rPr>
          <w:rFonts w:hint="eastAsia" w:ascii="宋体" w:hAnsi="宋体" w:eastAsia="宋体" w:cs="宋体"/>
          <w:szCs w:val="21"/>
          <w:lang w:val="en-US" w:eastAsia="zh-CN"/>
        </w:rPr>
        <w:t>元</w:t>
      </w:r>
      <w:r>
        <w:rPr>
          <w:rFonts w:hint="eastAsia" w:ascii="宋体" w:hAnsi="宋体" w:eastAsia="宋体" w:cs="宋体"/>
          <w:szCs w:val="21"/>
        </w:rPr>
        <w:t>整）。比选申请人的竞标总报价及单价报价均不得超过竞标总价限价及单价限价（详见“四、竞争性比选工程量清单与技术要求”），否则将视为无效竞标。</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注：本次报价采用综合单价，价格为包干价，包含了实施和完成工程所需的材料、劳务、机械、协调、安全生产、管理、保险、税费、利润、施工组织等费用。</w:t>
      </w:r>
    </w:p>
    <w:p>
      <w:pPr>
        <w:numPr>
          <w:ilvl w:val="0"/>
          <w:numId w:val="2"/>
        </w:num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本项目工程量清单为实际工程量的最低标准，施工方案与实施均不得低于相关要求。</w:t>
      </w:r>
    </w:p>
    <w:p>
      <w:pPr>
        <w:pStyle w:val="2"/>
        <w:ind w:left="0" w:firstLine="0"/>
        <w:rPr>
          <w:rFonts w:ascii="宋体" w:hAnsi="宋体" w:eastAsia="宋体" w:cs="宋体"/>
          <w:b w:val="0"/>
          <w:sz w:val="21"/>
          <w:szCs w:val="21"/>
        </w:rPr>
      </w:pPr>
      <w:r>
        <w:rPr>
          <w:rFonts w:hint="eastAsia" w:ascii="宋体" w:hAnsi="宋体" w:eastAsia="宋体" w:cs="宋体"/>
          <w:b w:val="0"/>
          <w:sz w:val="21"/>
          <w:szCs w:val="21"/>
        </w:rPr>
        <w:t xml:space="preserve">   （5）预留金为固定值，各投标单位报价时不得调整，根据现场实际情况由发包人决定是否使用。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2、本次竞争性比选申请文件的组成：</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①报价书及清单报价；</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②法定代表人身份证明及授权委托书；</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③比选申请人的资质证明资料；</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④</w:t>
      </w:r>
      <w:bookmarkStart w:id="38" w:name="_Hlk42085526"/>
      <w:r>
        <w:rPr>
          <w:rFonts w:hint="eastAsia" w:ascii="宋体" w:hAnsi="宋体" w:eastAsia="宋体" w:cs="宋体"/>
          <w:szCs w:val="21"/>
        </w:rPr>
        <w:t>比选申请人的业绩资料</w:t>
      </w:r>
      <w:bookmarkEnd w:id="38"/>
      <w:r>
        <w:rPr>
          <w:rFonts w:hint="eastAsia" w:ascii="宋体" w:hAnsi="宋体" w:eastAsia="宋体" w:cs="宋体"/>
          <w:szCs w:val="21"/>
        </w:rPr>
        <w:t>；</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⑤</w:t>
      </w:r>
      <w:bookmarkStart w:id="39" w:name="_Hlk42085606"/>
      <w:bookmarkStart w:id="40" w:name="_Hlk36216547"/>
      <w:r>
        <w:rPr>
          <w:rFonts w:hint="eastAsia" w:ascii="宋体" w:hAnsi="宋体" w:eastAsia="宋体" w:cs="宋体"/>
          <w:szCs w:val="21"/>
        </w:rPr>
        <w:t>比选申请人的信誉及其他要求资料</w:t>
      </w:r>
      <w:bookmarkEnd w:id="39"/>
      <w:r>
        <w:rPr>
          <w:rFonts w:hint="eastAsia" w:ascii="宋体" w:hAnsi="宋体" w:eastAsia="宋体" w:cs="宋体"/>
          <w:szCs w:val="21"/>
        </w:rPr>
        <w:t>；</w:t>
      </w:r>
      <w:bookmarkEnd w:id="40"/>
      <w:r>
        <w:rPr>
          <w:rFonts w:hint="eastAsia" w:ascii="宋体" w:hAnsi="宋体" w:eastAsia="宋体" w:cs="宋体"/>
          <w:szCs w:val="21"/>
        </w:rPr>
        <w:t xml:space="preserve"> </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⑥技术部分；</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⑦其他相关资料。（若有）</w:t>
      </w:r>
    </w:p>
    <w:p>
      <w:pPr>
        <w:spacing w:line="400" w:lineRule="exact"/>
        <w:ind w:firstLine="420" w:firstLineChars="200"/>
        <w:rPr>
          <w:rFonts w:ascii="宋体" w:hAnsi="宋体" w:eastAsia="宋体" w:cs="宋体"/>
          <w:szCs w:val="21"/>
        </w:rPr>
      </w:pPr>
      <w:r>
        <w:rPr>
          <w:rFonts w:hint="eastAsia" w:ascii="宋体" w:hAnsi="宋体" w:eastAsia="宋体" w:cs="宋体"/>
          <w:szCs w:val="21"/>
        </w:rPr>
        <w:t>3、竞争性比选申请文件的份数及编制要求</w:t>
      </w:r>
    </w:p>
    <w:p>
      <w:pPr>
        <w:autoSpaceDE w:val="0"/>
        <w:autoSpaceDN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竞争性比选申请文件正本1份，副本2份，（副本可为正本的完整的复印件）竞争性比选申请文件按竞争性比选文件中规定格式排版，并应编制目录，从目录开始逐页标注页码。</w:t>
      </w:r>
    </w:p>
    <w:p>
      <w:pPr>
        <w:pStyle w:val="2"/>
        <w:spacing w:line="420" w:lineRule="exact"/>
        <w:ind w:left="0" w:firstLine="0"/>
        <w:rPr>
          <w:rFonts w:ascii="宋体" w:hAnsi="宋体" w:eastAsia="宋体" w:cs="宋体"/>
          <w:szCs w:val="24"/>
        </w:rPr>
      </w:pPr>
    </w:p>
    <w:p>
      <w:pPr>
        <w:pStyle w:val="2"/>
        <w:spacing w:line="420" w:lineRule="exact"/>
        <w:ind w:left="0" w:firstLine="0"/>
        <w:rPr>
          <w:rFonts w:ascii="宋体" w:hAnsi="宋体" w:eastAsia="宋体" w:cs="宋体"/>
          <w:szCs w:val="24"/>
        </w:rPr>
      </w:pPr>
      <w:r>
        <w:rPr>
          <w:rFonts w:hint="eastAsia" w:ascii="宋体" w:hAnsi="宋体" w:eastAsia="宋体" w:cs="宋体"/>
          <w:szCs w:val="24"/>
        </w:rPr>
        <w:t>四、竞争性比选工程量清单与技术要求</w:t>
      </w:r>
    </w:p>
    <w:p>
      <w:pPr>
        <w:rPr>
          <w:rFonts w:ascii="宋体" w:hAnsi="宋体" w:eastAsia="宋体" w:cs="宋体"/>
          <w:b/>
        </w:rPr>
      </w:pPr>
      <w:r>
        <w:rPr>
          <w:rFonts w:hint="eastAsia" w:ascii="宋体" w:hAnsi="宋体" w:eastAsia="宋体" w:cs="宋体"/>
          <w:b/>
        </w:rPr>
        <w:t>1、工程量清单（</w:t>
      </w:r>
      <w:r>
        <w:rPr>
          <w:rFonts w:hint="eastAsia" w:ascii="宋体" w:hAnsi="宋体" w:eastAsia="宋体" w:cs="宋体"/>
          <w:b/>
          <w:szCs w:val="24"/>
        </w:rPr>
        <w:t>含单价以及总价限价</w:t>
      </w:r>
      <w:r>
        <w:rPr>
          <w:rFonts w:hint="eastAsia" w:ascii="宋体" w:hAnsi="宋体" w:eastAsia="宋体" w:cs="宋体"/>
          <w:b/>
        </w:rPr>
        <w:t>）</w:t>
      </w:r>
    </w:p>
    <w:p>
      <w:pPr>
        <w:pStyle w:val="2"/>
      </w:pPr>
    </w:p>
    <w:tbl>
      <w:tblPr>
        <w:tblStyle w:val="25"/>
        <w:tblW w:w="8187" w:type="dxa"/>
        <w:tblInd w:w="96" w:type="dxa"/>
        <w:tblLayout w:type="fixed"/>
        <w:tblCellMar>
          <w:top w:w="0" w:type="dxa"/>
          <w:left w:w="108" w:type="dxa"/>
          <w:bottom w:w="0" w:type="dxa"/>
          <w:right w:w="108" w:type="dxa"/>
        </w:tblCellMar>
      </w:tblPr>
      <w:tblGrid>
        <w:gridCol w:w="670"/>
        <w:gridCol w:w="1566"/>
        <w:gridCol w:w="3163"/>
        <w:gridCol w:w="812"/>
        <w:gridCol w:w="936"/>
        <w:gridCol w:w="1040"/>
      </w:tblGrid>
      <w:tr>
        <w:tblPrEx>
          <w:tblLayout w:type="fixed"/>
          <w:tblCellMar>
            <w:top w:w="0" w:type="dxa"/>
            <w:left w:w="108" w:type="dxa"/>
            <w:bottom w:w="0" w:type="dxa"/>
            <w:right w:w="108" w:type="dxa"/>
          </w:tblCellMar>
        </w:tblPrEx>
        <w:trPr>
          <w:trHeight w:val="288" w:hRule="atLeast"/>
        </w:trPr>
        <w:tc>
          <w:tcPr>
            <w:tcW w:w="6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序号</w:t>
            </w:r>
          </w:p>
        </w:tc>
        <w:tc>
          <w:tcPr>
            <w:tcW w:w="156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3163"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p>
        </w:tc>
        <w:tc>
          <w:tcPr>
            <w:tcW w:w="81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工程量</w:t>
            </w:r>
          </w:p>
        </w:tc>
        <w:tc>
          <w:tcPr>
            <w:tcW w:w="1976" w:type="dxa"/>
            <w:gridSpan w:val="2"/>
            <w:tcBorders>
              <w:top w:val="single" w:color="auto" w:sz="4" w:space="0"/>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限价金额（元）</w:t>
            </w:r>
          </w:p>
        </w:tc>
      </w:tr>
      <w:tr>
        <w:tblPrEx>
          <w:tblLayout w:type="fixed"/>
          <w:tblCellMar>
            <w:top w:w="0" w:type="dxa"/>
            <w:left w:w="108" w:type="dxa"/>
            <w:bottom w:w="0" w:type="dxa"/>
            <w:right w:w="108" w:type="dxa"/>
          </w:tblCellMar>
        </w:tblPrEx>
        <w:trPr>
          <w:trHeight w:val="288" w:hRule="atLeas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单价限价</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合价限价</w:t>
            </w:r>
          </w:p>
        </w:tc>
      </w:tr>
      <w:tr>
        <w:tblPrEx>
          <w:tblLayout w:type="fixed"/>
          <w:tblCellMar>
            <w:top w:w="0" w:type="dxa"/>
            <w:left w:w="108" w:type="dxa"/>
            <w:bottom w:w="0" w:type="dxa"/>
            <w:right w:w="108" w:type="dxa"/>
          </w:tblCellMar>
        </w:tblPrEx>
        <w:trPr>
          <w:trHeight w:val="1515"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音响系统</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1.设备:矩阵全频专业音响、数字调频台、话筒及其他相关辅助设备和人员；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2.人员:音频师3人</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r>
      <w:tr>
        <w:tblPrEx>
          <w:tblLayout w:type="fixed"/>
          <w:tblCellMar>
            <w:top w:w="0" w:type="dxa"/>
            <w:left w:w="108" w:type="dxa"/>
            <w:bottom w:w="0" w:type="dxa"/>
            <w:right w:w="108" w:type="dxa"/>
          </w:tblCellMar>
        </w:tblPrEx>
        <w:trPr>
          <w:trHeight w:val="1293"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灯光系统</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1.设备：染色灯12组；光束灯32组；追光灯2组；大型灯光控制台1组；其他相关辅助设备和人员</w:t>
            </w:r>
            <w:r>
              <w:rPr>
                <w:rFonts w:hint="eastAsia" w:ascii="宋体" w:hAnsi="宋体" w:eastAsia="宋体" w:cs="宋体"/>
                <w:kern w:val="0"/>
                <w:sz w:val="18"/>
                <w:szCs w:val="18"/>
              </w:rPr>
              <w:br w:type="textWrapping"/>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r>
      <w:tr>
        <w:tblPrEx>
          <w:tblLayout w:type="fixed"/>
          <w:tblCellMar>
            <w:top w:w="0" w:type="dxa"/>
            <w:left w:w="108" w:type="dxa"/>
            <w:bottom w:w="0" w:type="dxa"/>
            <w:right w:w="108" w:type="dxa"/>
          </w:tblCellMar>
        </w:tblPrEx>
        <w:trPr>
          <w:trHeight w:val="1449"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舞台制作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设备:钢架；冷焰火；其他相关辅助设备和人员；</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20000</w:t>
            </w:r>
          </w:p>
        </w:tc>
      </w:tr>
      <w:tr>
        <w:tblPrEx>
          <w:tblLayout w:type="fixed"/>
          <w:tblCellMar>
            <w:top w:w="0" w:type="dxa"/>
            <w:left w:w="108" w:type="dxa"/>
            <w:bottom w:w="0" w:type="dxa"/>
            <w:right w:w="108" w:type="dxa"/>
          </w:tblCellMar>
        </w:tblPrEx>
        <w:trPr>
          <w:trHeight w:val="1008"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LED屏幕</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设备:55平米（P3）；播放设备；其他相关辅助设备和人员；</w:t>
            </w:r>
            <w:r>
              <w:rPr>
                <w:rFonts w:hint="eastAsia" w:ascii="宋体" w:hAnsi="宋体" w:eastAsia="宋体" w:cs="宋体"/>
                <w:kern w:val="0"/>
                <w:sz w:val="18"/>
                <w:szCs w:val="18"/>
              </w:rPr>
              <w:br w:type="textWrapping"/>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r>
      <w:tr>
        <w:tblPrEx>
          <w:tblLayout w:type="fixed"/>
          <w:tblCellMar>
            <w:top w:w="0" w:type="dxa"/>
            <w:left w:w="108" w:type="dxa"/>
            <w:bottom w:w="0" w:type="dxa"/>
            <w:right w:w="108" w:type="dxa"/>
          </w:tblCellMar>
        </w:tblPrEx>
        <w:trPr>
          <w:trHeight w:val="705"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设计与制作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名称:现场物料设计及制作</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20000</w:t>
            </w:r>
          </w:p>
        </w:tc>
      </w:tr>
      <w:tr>
        <w:tblPrEx>
          <w:tblLayout w:type="fixed"/>
          <w:tblCellMar>
            <w:top w:w="0" w:type="dxa"/>
            <w:left w:w="108" w:type="dxa"/>
            <w:bottom w:w="0" w:type="dxa"/>
            <w:right w:w="108" w:type="dxa"/>
          </w:tblCellMar>
        </w:tblPrEx>
        <w:trPr>
          <w:trHeight w:val="1023"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现场录制</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设备:摄影机4台；其他相关辅助设备和人员；</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0000</w:t>
            </w:r>
          </w:p>
        </w:tc>
      </w:tr>
      <w:tr>
        <w:tblPrEx>
          <w:tblLayout w:type="fixed"/>
          <w:tblCellMar>
            <w:top w:w="0" w:type="dxa"/>
            <w:left w:w="108" w:type="dxa"/>
            <w:bottom w:w="0" w:type="dxa"/>
            <w:right w:w="108" w:type="dxa"/>
          </w:tblCellMar>
        </w:tblPrEx>
        <w:trPr>
          <w:trHeight w:val="1116"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方案策划、</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后期制作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工作内容:活动执行方案、流程；精编视频一部；其他相关辅助设备和人员；</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000</w:t>
            </w:r>
          </w:p>
        </w:tc>
      </w:tr>
      <w:tr>
        <w:tblPrEx>
          <w:tblLayout w:type="fixed"/>
          <w:tblCellMar>
            <w:top w:w="0" w:type="dxa"/>
            <w:left w:w="108" w:type="dxa"/>
            <w:bottom w:w="0" w:type="dxa"/>
            <w:right w:w="108" w:type="dxa"/>
          </w:tblCellMar>
        </w:tblPrEx>
        <w:trPr>
          <w:trHeight w:val="1116"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导演、搬运、化妆等</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0000</w:t>
            </w:r>
          </w:p>
        </w:tc>
      </w:tr>
      <w:tr>
        <w:tblPrEx>
          <w:tblLayout w:type="fixed"/>
          <w:tblCellMar>
            <w:top w:w="0" w:type="dxa"/>
            <w:left w:w="108" w:type="dxa"/>
            <w:bottom w:w="0" w:type="dxa"/>
            <w:right w:w="108" w:type="dxa"/>
          </w:tblCellMar>
        </w:tblPrEx>
        <w:trPr>
          <w:trHeight w:val="432"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预留金（固定值）</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r>
      <w:tr>
        <w:tblPrEx>
          <w:tblLayout w:type="fixed"/>
          <w:tblCellMar>
            <w:top w:w="0" w:type="dxa"/>
            <w:left w:w="108" w:type="dxa"/>
            <w:bottom w:w="0" w:type="dxa"/>
            <w:right w:w="108" w:type="dxa"/>
          </w:tblCellMar>
        </w:tblPrEx>
        <w:trPr>
          <w:trHeight w:val="616"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541" w:type="dxa"/>
            <w:gridSpan w:val="3"/>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p>
            <w:pPr>
              <w:widowControl/>
              <w:jc w:val="center"/>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color w:val="000000"/>
                <w:kern w:val="0"/>
                <w:sz w:val="22"/>
              </w:rPr>
            </w:pPr>
            <w:r>
              <w:rPr>
                <w:rFonts w:hint="eastAsia" w:ascii="宋体" w:hAnsi="宋体" w:eastAsia="宋体" w:cs="宋体"/>
                <w:kern w:val="0"/>
                <w:sz w:val="18"/>
                <w:szCs w:val="18"/>
                <w:lang w:val="en-US" w:eastAsia="zh-CN"/>
              </w:rPr>
              <w:t>320</w:t>
            </w:r>
            <w:r>
              <w:rPr>
                <w:rFonts w:hint="eastAsia" w:ascii="宋体" w:hAnsi="宋体" w:eastAsia="宋体" w:cs="宋体"/>
                <w:kern w:val="0"/>
                <w:sz w:val="18"/>
                <w:szCs w:val="18"/>
              </w:rPr>
              <w:t>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320</w:t>
            </w:r>
            <w:r>
              <w:rPr>
                <w:rFonts w:hint="eastAsia" w:ascii="宋体" w:hAnsi="宋体" w:eastAsia="宋体" w:cs="宋体"/>
                <w:kern w:val="0"/>
                <w:sz w:val="18"/>
                <w:szCs w:val="18"/>
              </w:rPr>
              <w:t>000</w:t>
            </w:r>
          </w:p>
        </w:tc>
      </w:tr>
    </w:tbl>
    <w:p>
      <w:pPr>
        <w:spacing w:line="420" w:lineRule="exact"/>
        <w:ind w:firstLine="420" w:firstLineChars="200"/>
        <w:jc w:val="left"/>
        <w:rPr>
          <w:rFonts w:ascii="宋体" w:hAnsi="宋体" w:eastAsia="宋体" w:cs="宋体"/>
          <w:szCs w:val="21"/>
        </w:rPr>
      </w:pPr>
      <w:r>
        <w:rPr>
          <w:rFonts w:hint="eastAsia" w:ascii="宋体" w:hAnsi="宋体" w:eastAsia="宋体" w:cs="宋体"/>
          <w:szCs w:val="21"/>
        </w:rPr>
        <w:t>本项目工程量清单包含并不限于以上内容，比选申请人应全面理解项目需求。</w:t>
      </w:r>
    </w:p>
    <w:p>
      <w:pPr>
        <w:pStyle w:val="2"/>
        <w:rPr>
          <w:rFonts w:ascii="宋体" w:hAnsi="宋体" w:eastAsia="宋体" w:cs="宋体"/>
        </w:rPr>
      </w:pPr>
    </w:p>
    <w:p>
      <w:pPr>
        <w:spacing w:line="400" w:lineRule="exact"/>
        <w:rPr>
          <w:rFonts w:ascii="宋体" w:hAnsi="宋体" w:eastAsia="宋体" w:cs="宋体"/>
          <w:b/>
          <w:sz w:val="24"/>
          <w:szCs w:val="24"/>
        </w:rPr>
      </w:pPr>
    </w:p>
    <w:p>
      <w:pPr>
        <w:spacing w:line="400" w:lineRule="exact"/>
        <w:rPr>
          <w:rFonts w:ascii="宋体" w:hAnsi="宋体" w:eastAsia="宋体" w:cs="宋体"/>
          <w:b/>
          <w:sz w:val="24"/>
          <w:szCs w:val="24"/>
        </w:rPr>
      </w:pPr>
      <w:r>
        <w:rPr>
          <w:rFonts w:hint="eastAsia" w:ascii="宋体" w:hAnsi="宋体" w:eastAsia="宋体" w:cs="宋体"/>
          <w:b/>
          <w:sz w:val="24"/>
          <w:szCs w:val="24"/>
        </w:rPr>
        <w:t>五、评标办法（本项目采用综合评估法）</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35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ascii="宋体" w:hAnsi="宋体" w:eastAsia="宋体" w:cs="宋体"/>
                <w:b/>
                <w:kern w:val="0"/>
              </w:rPr>
            </w:pPr>
            <w:r>
              <w:rPr>
                <w:rFonts w:hint="eastAsia" w:ascii="宋体" w:hAnsi="宋体" w:eastAsia="宋体" w:cs="宋体"/>
                <w:b/>
                <w:kern w:val="0"/>
              </w:rPr>
              <w:t>条款号</w:t>
            </w:r>
          </w:p>
        </w:tc>
        <w:tc>
          <w:tcPr>
            <w:tcW w:w="1276" w:type="dxa"/>
            <w:vAlign w:val="center"/>
          </w:tcPr>
          <w:p>
            <w:pPr>
              <w:spacing w:line="280" w:lineRule="exact"/>
              <w:jc w:val="center"/>
              <w:rPr>
                <w:rFonts w:ascii="宋体" w:hAnsi="宋体" w:eastAsia="宋体" w:cs="宋体"/>
                <w:b/>
                <w:kern w:val="0"/>
              </w:rPr>
            </w:pPr>
            <w:r>
              <w:rPr>
                <w:rFonts w:hint="eastAsia" w:ascii="宋体" w:hAnsi="宋体" w:eastAsia="宋体" w:cs="宋体"/>
                <w:b/>
                <w:kern w:val="0"/>
              </w:rPr>
              <w:t>评审因素</w:t>
            </w:r>
          </w:p>
        </w:tc>
        <w:tc>
          <w:tcPr>
            <w:tcW w:w="6097" w:type="dxa"/>
            <w:gridSpan w:val="3"/>
            <w:vAlign w:val="center"/>
          </w:tcPr>
          <w:p>
            <w:pPr>
              <w:spacing w:line="280" w:lineRule="exact"/>
              <w:jc w:val="center"/>
              <w:rPr>
                <w:rFonts w:ascii="宋体" w:hAnsi="宋体" w:eastAsia="宋体" w:cs="宋体"/>
                <w:b/>
                <w:kern w:val="0"/>
              </w:rPr>
            </w:pPr>
            <w:r>
              <w:rPr>
                <w:rFonts w:hint="eastAsia" w:ascii="宋体" w:hAnsi="宋体" w:eastAsia="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5.1</w:t>
            </w:r>
          </w:p>
        </w:tc>
        <w:tc>
          <w:tcPr>
            <w:tcW w:w="1276" w:type="dxa"/>
            <w:gridSpan w:val="2"/>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形式评审</w:t>
            </w:r>
          </w:p>
          <w:p>
            <w:pPr>
              <w:spacing w:line="280" w:lineRule="exact"/>
              <w:jc w:val="center"/>
              <w:rPr>
                <w:rFonts w:ascii="宋体" w:hAnsi="宋体" w:eastAsia="宋体" w:cs="宋体"/>
                <w:kern w:val="0"/>
              </w:rPr>
            </w:pPr>
            <w:r>
              <w:rPr>
                <w:rFonts w:hint="eastAsia" w:ascii="宋体" w:hAnsi="宋体" w:eastAsia="宋体" w:cs="宋体"/>
                <w:kern w:val="0"/>
              </w:rPr>
              <w:t>标准</w:t>
            </w:r>
          </w:p>
        </w:tc>
        <w:tc>
          <w:tcPr>
            <w:tcW w:w="1276" w:type="dxa"/>
            <w:vAlign w:val="center"/>
          </w:tcPr>
          <w:p>
            <w:pPr>
              <w:spacing w:line="280" w:lineRule="exact"/>
              <w:jc w:val="center"/>
              <w:rPr>
                <w:rFonts w:ascii="宋体" w:hAnsi="宋体" w:eastAsia="宋体" w:cs="宋体"/>
                <w:kern w:val="0"/>
              </w:rPr>
            </w:pPr>
          </w:p>
        </w:tc>
        <w:tc>
          <w:tcPr>
            <w:tcW w:w="6097" w:type="dxa"/>
            <w:gridSpan w:val="3"/>
            <w:vAlign w:val="center"/>
          </w:tcPr>
          <w:p>
            <w:pPr>
              <w:spacing w:line="28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比选申请文件签字盖章</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比选申请文件格式</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符合“比选申请文件格式”的要求，字迹清晰可辨。</w:t>
            </w:r>
          </w:p>
          <w:p>
            <w:pPr>
              <w:spacing w:line="280" w:lineRule="exact"/>
              <w:jc w:val="left"/>
              <w:rPr>
                <w:rFonts w:ascii="宋体" w:hAnsi="宋体" w:eastAsia="宋体" w:cs="宋体"/>
                <w:kern w:val="0"/>
              </w:rPr>
            </w:pPr>
            <w:r>
              <w:rPr>
                <w:rFonts w:hint="eastAsia" w:ascii="宋体" w:hAnsi="宋体" w:eastAsia="宋体" w:cs="宋体"/>
                <w:kern w:val="0"/>
              </w:rPr>
              <w:t>1.报价书的所有数据均符合比选文件的规定；</w:t>
            </w:r>
          </w:p>
          <w:p>
            <w:pPr>
              <w:spacing w:line="280" w:lineRule="exact"/>
              <w:jc w:val="left"/>
              <w:rPr>
                <w:rFonts w:ascii="宋体" w:hAnsi="宋体" w:eastAsia="宋体" w:cs="宋体"/>
                <w:kern w:val="0"/>
              </w:rPr>
            </w:pPr>
            <w:r>
              <w:rPr>
                <w:rFonts w:hint="eastAsia" w:ascii="宋体" w:hAnsi="宋体" w:eastAsia="宋体" w:cs="宋体"/>
                <w:kern w:val="0"/>
              </w:rPr>
              <w:t>2.比选申请文件附表齐全完整，内容均按规定填写；</w:t>
            </w:r>
          </w:p>
          <w:p>
            <w:pPr>
              <w:spacing w:line="280" w:lineRule="exact"/>
              <w:jc w:val="left"/>
              <w:rPr>
                <w:rFonts w:ascii="宋体" w:hAnsi="宋体" w:eastAsia="宋体" w:cs="宋体"/>
                <w:kern w:val="0"/>
              </w:rPr>
            </w:pPr>
            <w:r>
              <w:rPr>
                <w:rFonts w:hint="eastAsia" w:ascii="宋体" w:hAnsi="宋体" w:eastAsia="宋体" w:cs="宋体"/>
                <w:kern w:val="0"/>
              </w:rPr>
              <w:t>3.比选申请文件</w:t>
            </w:r>
            <w:r>
              <w:rPr>
                <w:rFonts w:hint="eastAsia" w:ascii="宋体" w:hAnsi="宋体" w:eastAsia="宋体" w:cs="宋体"/>
              </w:rPr>
              <w:t>正、副本份数符合比选文件规定</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比选申请文件的签署</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委托代理人</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5.2</w:t>
            </w:r>
          </w:p>
        </w:tc>
        <w:tc>
          <w:tcPr>
            <w:tcW w:w="1276" w:type="dxa"/>
            <w:gridSpan w:val="2"/>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资格评审标准</w:t>
            </w: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资质要求</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ascii="宋体" w:hAnsi="宋体" w:eastAsia="宋体" w:cs="宋体"/>
                <w:kern w:val="0"/>
              </w:rPr>
            </w:pPr>
          </w:p>
        </w:tc>
        <w:tc>
          <w:tcPr>
            <w:tcW w:w="1276" w:type="dxa"/>
            <w:gridSpan w:val="2"/>
            <w:vMerge w:val="continue"/>
            <w:vAlign w:val="center"/>
          </w:tcPr>
          <w:p>
            <w:pPr>
              <w:spacing w:line="280" w:lineRule="exact"/>
              <w:jc w:val="center"/>
              <w:rPr>
                <w:rFonts w:ascii="宋体" w:hAnsi="宋体" w:eastAsia="宋体" w:cs="宋体"/>
                <w:kern w:val="0"/>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snapToGrid w:val="0"/>
                <w:kern w:val="0"/>
                <w:szCs w:val="21"/>
              </w:rPr>
              <w:t>业绩要求</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ascii="宋体" w:hAnsi="宋体" w:eastAsia="宋体" w:cs="宋体"/>
                <w:kern w:val="0"/>
              </w:rPr>
            </w:pPr>
          </w:p>
        </w:tc>
        <w:tc>
          <w:tcPr>
            <w:tcW w:w="1276" w:type="dxa"/>
            <w:gridSpan w:val="2"/>
            <w:vMerge w:val="continue"/>
            <w:vAlign w:val="center"/>
          </w:tcPr>
          <w:p>
            <w:pPr>
              <w:spacing w:line="280" w:lineRule="exact"/>
              <w:jc w:val="center"/>
              <w:rPr>
                <w:rFonts w:ascii="宋体" w:hAnsi="宋体" w:eastAsia="宋体" w:cs="宋体"/>
                <w:kern w:val="0"/>
              </w:rPr>
            </w:pPr>
          </w:p>
        </w:tc>
        <w:tc>
          <w:tcPr>
            <w:tcW w:w="1276" w:type="dxa"/>
            <w:vAlign w:val="center"/>
          </w:tcPr>
          <w:p>
            <w:pPr>
              <w:spacing w:line="280" w:lineRule="exact"/>
              <w:jc w:val="center"/>
              <w:rPr>
                <w:rFonts w:ascii="宋体" w:hAnsi="宋体" w:eastAsia="宋体" w:cs="宋体"/>
                <w:snapToGrid w:val="0"/>
                <w:kern w:val="0"/>
                <w:szCs w:val="21"/>
              </w:rPr>
            </w:pPr>
            <w:r>
              <w:rPr>
                <w:rFonts w:hint="eastAsia" w:ascii="宋体" w:hAnsi="宋体" w:eastAsia="宋体" w:cs="宋体"/>
                <w:szCs w:val="21"/>
              </w:rPr>
              <w:t>信誉及其他要求</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rPr>
            </w:pPr>
            <w:r>
              <w:rPr>
                <w:rFonts w:hint="eastAsia" w:ascii="宋体" w:hAnsi="宋体" w:eastAsia="宋体" w:cs="宋体"/>
                <w:kern w:val="0"/>
              </w:rPr>
              <w:t>5.3</w:t>
            </w:r>
          </w:p>
        </w:tc>
        <w:tc>
          <w:tcPr>
            <w:tcW w:w="1276" w:type="dxa"/>
            <w:gridSpan w:val="2"/>
            <w:vMerge w:val="restart"/>
            <w:vAlign w:val="center"/>
          </w:tcPr>
          <w:p>
            <w:pPr>
              <w:spacing w:line="280" w:lineRule="exact"/>
              <w:jc w:val="center"/>
              <w:rPr>
                <w:rFonts w:ascii="宋体" w:hAnsi="宋体" w:eastAsia="宋体" w:cs="宋体"/>
              </w:rPr>
            </w:pPr>
            <w:r>
              <w:rPr>
                <w:rFonts w:hint="eastAsia" w:ascii="宋体" w:hAnsi="宋体" w:eastAsia="宋体" w:cs="宋体"/>
                <w:kern w:val="0"/>
              </w:rPr>
              <w:t>响应性评审标准</w:t>
            </w: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比选内容</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kern w:val="0"/>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rPr>
            </w:pPr>
          </w:p>
        </w:tc>
        <w:tc>
          <w:tcPr>
            <w:tcW w:w="1276" w:type="dxa"/>
            <w:gridSpan w:val="2"/>
            <w:vMerge w:val="continue"/>
          </w:tcPr>
          <w:p>
            <w:pPr>
              <w:spacing w:line="280" w:lineRule="exact"/>
              <w:jc w:val="center"/>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工期</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kern w:val="0"/>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rPr>
            </w:pPr>
          </w:p>
        </w:tc>
        <w:tc>
          <w:tcPr>
            <w:tcW w:w="1276" w:type="dxa"/>
            <w:gridSpan w:val="2"/>
            <w:vMerge w:val="continue"/>
          </w:tcPr>
          <w:p>
            <w:pPr>
              <w:spacing w:line="280" w:lineRule="exact"/>
              <w:jc w:val="center"/>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竞标保证金</w:t>
            </w:r>
          </w:p>
        </w:tc>
        <w:tc>
          <w:tcPr>
            <w:tcW w:w="6097" w:type="dxa"/>
            <w:gridSpan w:val="3"/>
          </w:tcPr>
          <w:p>
            <w:pPr>
              <w:spacing w:line="280" w:lineRule="exact"/>
              <w:rPr>
                <w:rFonts w:ascii="宋体" w:hAnsi="宋体" w:eastAsia="宋体" w:cs="宋体"/>
                <w:kern w:val="0"/>
              </w:rPr>
            </w:pPr>
            <w:r>
              <w:rPr>
                <w:rFonts w:hint="eastAsia" w:ascii="宋体" w:hAnsi="宋体" w:eastAsia="宋体" w:cs="宋体"/>
                <w:kern w:val="0"/>
              </w:rPr>
              <w:t>按竞争性比选文件的规定递交竞标保证金。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rPr>
            </w:pPr>
          </w:p>
        </w:tc>
        <w:tc>
          <w:tcPr>
            <w:tcW w:w="1276" w:type="dxa"/>
            <w:gridSpan w:val="2"/>
            <w:vMerge w:val="continue"/>
          </w:tcPr>
          <w:p>
            <w:pPr>
              <w:spacing w:line="280" w:lineRule="exact"/>
              <w:jc w:val="center"/>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竞标报价</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在报价函上填写了竞标总报价（包括大写金额和小写金额），且报价唯一，</w:t>
            </w:r>
            <w:r>
              <w:rPr>
                <w:rFonts w:hint="eastAsia" w:ascii="宋体" w:hAnsi="宋体" w:eastAsia="宋体" w:cs="宋体"/>
                <w:szCs w:val="21"/>
              </w:rPr>
              <w:t>比选申请人的竞标总报价及单价报价均不得超过相应竞标总限价及单价限价，其中维护费为固定费用不得修改比选人给出的数据</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实质性要求</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其他要求</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szCs w:val="21"/>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ascii="宋体" w:hAnsi="宋体" w:eastAsia="宋体" w:cs="宋体"/>
              </w:rPr>
            </w:pPr>
            <w:r>
              <w:rPr>
                <w:rFonts w:hint="eastAsia" w:ascii="宋体" w:hAnsi="宋体" w:eastAsia="宋体" w:cs="宋体"/>
              </w:rPr>
              <w:t>5.4</w:t>
            </w:r>
          </w:p>
        </w:tc>
        <w:tc>
          <w:tcPr>
            <w:tcW w:w="1276" w:type="dxa"/>
            <w:gridSpan w:val="2"/>
            <w:shd w:val="clear" w:color="auto" w:fill="auto"/>
            <w:vAlign w:val="center"/>
          </w:tcPr>
          <w:p>
            <w:pPr>
              <w:spacing w:line="280" w:lineRule="exact"/>
              <w:jc w:val="center"/>
              <w:rPr>
                <w:rFonts w:ascii="宋体" w:hAnsi="宋体" w:eastAsia="宋体" w:cs="宋体"/>
              </w:rPr>
            </w:pPr>
            <w:r>
              <w:rPr>
                <w:rFonts w:hint="eastAsia" w:ascii="宋体" w:hAnsi="宋体" w:eastAsia="宋体" w:cs="宋体"/>
              </w:rPr>
              <w:t>详细评审标准</w:t>
            </w:r>
          </w:p>
        </w:tc>
        <w:tc>
          <w:tcPr>
            <w:tcW w:w="1276" w:type="dxa"/>
            <w:shd w:val="clear" w:color="auto" w:fill="auto"/>
            <w:vAlign w:val="center"/>
          </w:tcPr>
          <w:p>
            <w:pPr>
              <w:spacing w:line="280" w:lineRule="exact"/>
              <w:jc w:val="center"/>
              <w:rPr>
                <w:rFonts w:ascii="宋体" w:hAnsi="宋体" w:eastAsia="宋体" w:cs="宋体"/>
                <w:kern w:val="0"/>
              </w:rPr>
            </w:pPr>
            <w:r>
              <w:rPr>
                <w:rFonts w:hint="eastAsia" w:ascii="宋体" w:hAnsi="宋体" w:eastAsia="宋体" w:cs="宋体"/>
                <w:kern w:val="0"/>
              </w:rPr>
              <w:t>分值构成</w:t>
            </w:r>
          </w:p>
          <w:p>
            <w:pPr>
              <w:spacing w:line="280" w:lineRule="exact"/>
              <w:jc w:val="center"/>
              <w:rPr>
                <w:rFonts w:ascii="宋体" w:hAnsi="宋体" w:eastAsia="宋体" w:cs="宋体"/>
                <w:kern w:val="0"/>
              </w:rPr>
            </w:pPr>
            <w:r>
              <w:rPr>
                <w:rFonts w:hint="eastAsia" w:ascii="宋体" w:hAnsi="宋体" w:eastAsia="宋体" w:cs="宋体"/>
                <w:kern w:val="0"/>
              </w:rPr>
              <w:t>（总分100分）</w:t>
            </w:r>
          </w:p>
        </w:tc>
        <w:tc>
          <w:tcPr>
            <w:tcW w:w="6097" w:type="dxa"/>
            <w:gridSpan w:val="3"/>
            <w:shd w:val="clear" w:color="auto" w:fill="auto"/>
            <w:vAlign w:val="center"/>
          </w:tcPr>
          <w:p>
            <w:pPr>
              <w:spacing w:line="280" w:lineRule="exact"/>
              <w:jc w:val="left"/>
              <w:rPr>
                <w:rFonts w:ascii="宋体" w:hAnsi="宋体" w:eastAsia="宋体" w:cs="宋体"/>
              </w:rPr>
            </w:pPr>
            <w:r>
              <w:rPr>
                <w:rFonts w:hint="eastAsia" w:ascii="宋体" w:hAnsi="宋体" w:eastAsia="宋体" w:cs="宋体"/>
              </w:rPr>
              <w:t>评审因素</w:t>
            </w:r>
            <w:r>
              <w:rPr>
                <w:rFonts w:hint="eastAsia" w:ascii="宋体" w:hAnsi="宋体" w:eastAsia="宋体" w:cs="宋体"/>
              </w:rPr>
              <w:tab/>
            </w:r>
            <w:r>
              <w:rPr>
                <w:rFonts w:hint="eastAsia" w:ascii="宋体" w:hAnsi="宋体" w:eastAsia="宋体" w:cs="宋体"/>
              </w:rPr>
              <w:t xml:space="preserve">                               评分值</w:t>
            </w:r>
          </w:p>
          <w:p>
            <w:pPr>
              <w:numPr>
                <w:ilvl w:val="0"/>
                <w:numId w:val="3"/>
              </w:numPr>
              <w:spacing w:line="280" w:lineRule="exact"/>
              <w:jc w:val="left"/>
              <w:rPr>
                <w:rFonts w:ascii="宋体" w:hAnsi="宋体" w:eastAsia="宋体" w:cs="宋体"/>
              </w:rPr>
            </w:pPr>
            <w:r>
              <w:rPr>
                <w:rFonts w:hint="eastAsia" w:ascii="宋体" w:hAnsi="宋体" w:eastAsia="宋体" w:cs="宋体"/>
              </w:rPr>
              <w:t>技术部分：                            3</w:t>
            </w:r>
            <w:r>
              <w:rPr>
                <w:rFonts w:hint="eastAsia" w:ascii="宋体" w:hAnsi="宋体" w:eastAsia="宋体" w:cs="宋体"/>
                <w:u w:val="single"/>
              </w:rPr>
              <w:t>0分</w:t>
            </w:r>
          </w:p>
          <w:p>
            <w:pPr>
              <w:pStyle w:val="27"/>
              <w:adjustRightInd/>
              <w:spacing w:line="280" w:lineRule="exact"/>
              <w:rPr>
                <w:rFonts w:ascii="宋体" w:hAnsi="宋体" w:eastAsia="宋体" w:cs="宋体"/>
                <w:color w:val="auto"/>
              </w:rPr>
            </w:pPr>
            <w:r>
              <w:rPr>
                <w:rFonts w:hint="eastAsia" w:ascii="宋体" w:hAnsi="宋体" w:eastAsia="宋体" w:cs="宋体"/>
                <w:color w:val="auto"/>
                <w:sz w:val="21"/>
                <w:szCs w:val="21"/>
              </w:rPr>
              <w:t>（二）竞标报价：</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hint="eastAsia" w:ascii="宋体" w:hAnsi="宋体" w:eastAsia="宋体" w:cs="宋体"/>
                <w:color w:val="auto"/>
                <w:kern w:val="2"/>
                <w:sz w:val="21"/>
                <w:szCs w:val="22"/>
              </w:rPr>
              <w:t xml:space="preserve"> 7</w:t>
            </w:r>
            <w:r>
              <w:rPr>
                <w:rFonts w:hint="eastAsia" w:ascii="宋体" w:hAnsi="宋体" w:eastAsia="宋体" w:cs="宋体"/>
                <w:color w:val="auto"/>
                <w:kern w:val="2"/>
                <w:sz w:val="21"/>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无效竞标条款</w:t>
            </w:r>
          </w:p>
        </w:tc>
        <w:tc>
          <w:tcPr>
            <w:tcW w:w="7373" w:type="dxa"/>
            <w:gridSpan w:val="4"/>
            <w:vAlign w:val="center"/>
          </w:tcPr>
          <w:p>
            <w:pPr>
              <w:spacing w:line="280" w:lineRule="exact"/>
              <w:rPr>
                <w:rFonts w:ascii="宋体" w:hAnsi="宋体" w:eastAsia="宋体" w:cs="宋体"/>
                <w:szCs w:val="21"/>
              </w:rPr>
            </w:pPr>
            <w:r>
              <w:rPr>
                <w:rFonts w:hint="eastAsia" w:ascii="宋体" w:hAnsi="宋体" w:eastAsia="宋体" w:cs="宋体"/>
                <w:szCs w:val="21"/>
              </w:rPr>
              <w:t>发生以下任意一情形的，作否决竞标处理：</w:t>
            </w:r>
          </w:p>
          <w:p>
            <w:pPr>
              <w:pStyle w:val="46"/>
              <w:spacing w:line="280" w:lineRule="exact"/>
              <w:ind w:firstLine="0" w:firstLineChars="0"/>
              <w:rPr>
                <w:rFonts w:ascii="宋体" w:hAnsi="宋体" w:cs="宋体"/>
                <w:kern w:val="2"/>
                <w:sz w:val="21"/>
                <w:szCs w:val="21"/>
              </w:rPr>
            </w:pPr>
            <w:r>
              <w:rPr>
                <w:rFonts w:hint="eastAsia" w:ascii="宋体" w:hAnsi="宋体" w:cs="宋体"/>
                <w:kern w:val="2"/>
                <w:sz w:val="21"/>
                <w:szCs w:val="21"/>
              </w:rPr>
              <w:t>（1）竞标人拒绝确认算术性修正后的报价；</w:t>
            </w:r>
          </w:p>
          <w:p>
            <w:pPr>
              <w:pStyle w:val="2"/>
              <w:spacing w:before="0" w:line="280" w:lineRule="exact"/>
              <w:ind w:left="0" w:firstLine="0"/>
              <w:rPr>
                <w:rFonts w:ascii="宋体" w:hAnsi="宋体" w:eastAsia="宋体" w:cs="宋体"/>
                <w:b w:val="0"/>
                <w:bCs/>
                <w:sz w:val="21"/>
                <w:szCs w:val="21"/>
              </w:rPr>
            </w:pPr>
            <w:r>
              <w:rPr>
                <w:rFonts w:hint="eastAsia" w:ascii="宋体" w:hAnsi="宋体" w:eastAsia="宋体" w:cs="宋体"/>
                <w:b w:val="0"/>
                <w:bCs/>
                <w:sz w:val="21"/>
                <w:szCs w:val="21"/>
              </w:rPr>
              <w:t>（2）竞标报价单价超过最高单价限价；</w:t>
            </w:r>
          </w:p>
          <w:p>
            <w:pPr>
              <w:spacing w:line="280" w:lineRule="exact"/>
              <w:jc w:val="left"/>
              <w:rPr>
                <w:rFonts w:ascii="宋体" w:hAnsi="宋体" w:eastAsia="宋体" w:cs="宋体"/>
                <w:szCs w:val="21"/>
              </w:rPr>
            </w:pPr>
            <w:r>
              <w:rPr>
                <w:rFonts w:hint="eastAsia" w:ascii="宋体" w:hAnsi="宋体" w:eastAsia="宋体" w:cs="宋体"/>
                <w:szCs w:val="21"/>
              </w:rPr>
              <w:t>（3）经修正后的最终竞标报价超过最高总价限价；</w:t>
            </w:r>
          </w:p>
          <w:p>
            <w:pPr>
              <w:pStyle w:val="2"/>
              <w:spacing w:before="0" w:line="280" w:lineRule="exact"/>
              <w:ind w:left="0" w:firstLine="0"/>
              <w:jc w:val="both"/>
              <w:rPr>
                <w:rFonts w:ascii="宋体" w:hAnsi="宋体" w:eastAsia="宋体" w:cs="宋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ascii="宋体" w:hAnsi="宋体" w:eastAsia="宋体" w:cs="宋体"/>
                <w:szCs w:val="21"/>
              </w:rPr>
            </w:pPr>
            <w:r>
              <w:rPr>
                <w:rFonts w:hint="eastAsia" w:ascii="宋体" w:hAnsi="宋体" w:eastAsia="宋体" w:cs="宋体"/>
                <w:szCs w:val="21"/>
              </w:rPr>
              <w:t>视为比选申请人相互串通竞标的情形</w:t>
            </w:r>
          </w:p>
        </w:tc>
        <w:tc>
          <w:tcPr>
            <w:tcW w:w="7373" w:type="dxa"/>
            <w:gridSpan w:val="4"/>
            <w:vAlign w:val="center"/>
          </w:tcPr>
          <w:p>
            <w:pPr>
              <w:spacing w:line="280" w:lineRule="exact"/>
              <w:rPr>
                <w:rFonts w:ascii="宋体" w:hAnsi="宋体" w:eastAsia="宋体" w:cs="宋体"/>
                <w:b/>
                <w:szCs w:val="21"/>
              </w:rPr>
            </w:pPr>
            <w:r>
              <w:rPr>
                <w:rFonts w:hint="eastAsia" w:ascii="宋体" w:hAnsi="宋体" w:eastAsia="宋体" w:cs="宋体"/>
                <w:b/>
                <w:szCs w:val="21"/>
              </w:rPr>
              <w:t>有下列情况之一的，视为竞标人相互串通竞标，做否决竞标处理。</w:t>
            </w:r>
          </w:p>
          <w:p>
            <w:pPr>
              <w:numPr>
                <w:ilvl w:val="0"/>
                <w:numId w:val="4"/>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不同比选申请人的竞争性比选申请文件由同一单位或者个人编制；</w:t>
            </w:r>
          </w:p>
          <w:p>
            <w:pPr>
              <w:numPr>
                <w:ilvl w:val="0"/>
                <w:numId w:val="4"/>
              </w:numPr>
              <w:spacing w:line="280" w:lineRule="exact"/>
              <w:ind w:left="0"/>
              <w:rPr>
                <w:rFonts w:ascii="宋体" w:hAnsi="宋体" w:eastAsia="宋体" w:cs="宋体"/>
                <w:szCs w:val="21"/>
              </w:rPr>
            </w:pPr>
            <w:r>
              <w:rPr>
                <w:rFonts w:hint="eastAsia" w:ascii="宋体" w:hAnsi="宋体" w:eastAsia="宋体" w:cs="宋体"/>
                <w:szCs w:val="21"/>
              </w:rPr>
              <w:t>不同比选申请人委托同一单位或者个人办理竞标事宜；</w:t>
            </w:r>
          </w:p>
          <w:p>
            <w:pPr>
              <w:numPr>
                <w:ilvl w:val="0"/>
                <w:numId w:val="4"/>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不同比选申请人的竞争性比选申请文件载明的项目管理成员为同一人；</w:t>
            </w:r>
          </w:p>
          <w:p>
            <w:pPr>
              <w:numPr>
                <w:ilvl w:val="0"/>
                <w:numId w:val="4"/>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不同比选申请人的竞争性比选申请文件异常一致或者竞标报价呈规律性差异；</w:t>
            </w:r>
          </w:p>
          <w:p>
            <w:pPr>
              <w:numPr>
                <w:ilvl w:val="0"/>
                <w:numId w:val="4"/>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spacing w:line="280" w:lineRule="exact"/>
              <w:jc w:val="center"/>
              <w:rPr>
                <w:rFonts w:ascii="宋体" w:hAnsi="宋体" w:eastAsia="宋体" w:cs="宋体"/>
                <w:kern w:val="0"/>
              </w:rPr>
            </w:pPr>
            <w:r>
              <w:rPr>
                <w:rFonts w:hint="eastAsia" w:ascii="宋体" w:hAnsi="宋体" w:eastAsia="宋体" w:cs="宋体"/>
                <w:kern w:val="0"/>
              </w:rPr>
              <w:t>5.5.1</w:t>
            </w:r>
          </w:p>
        </w:tc>
        <w:tc>
          <w:tcPr>
            <w:tcW w:w="1134" w:type="dxa"/>
            <w:vAlign w:val="center"/>
          </w:tcPr>
          <w:p>
            <w:pPr>
              <w:spacing w:line="280" w:lineRule="exact"/>
              <w:jc w:val="center"/>
              <w:rPr>
                <w:rFonts w:ascii="宋体" w:hAnsi="宋体" w:eastAsia="宋体" w:cs="宋体"/>
              </w:rPr>
            </w:pPr>
            <w:r>
              <w:rPr>
                <w:rFonts w:hint="eastAsia" w:ascii="宋体" w:hAnsi="宋体" w:eastAsia="宋体" w:cs="宋体"/>
              </w:rPr>
              <w:t>竞标报价</w:t>
            </w:r>
            <w:r>
              <w:rPr>
                <w:rFonts w:hint="eastAsia" w:ascii="宋体" w:hAnsi="宋体" w:eastAsia="宋体" w:cs="宋体"/>
                <w:kern w:val="0"/>
              </w:rPr>
              <w:t>得分（70分）</w:t>
            </w:r>
          </w:p>
        </w:tc>
        <w:tc>
          <w:tcPr>
            <w:tcW w:w="7373" w:type="dxa"/>
            <w:gridSpan w:val="4"/>
          </w:tcPr>
          <w:p>
            <w:pPr>
              <w:pStyle w:val="11"/>
              <w:numPr>
                <w:ilvl w:val="0"/>
                <w:numId w:val="5"/>
              </w:numPr>
              <w:spacing w:line="280" w:lineRule="exact"/>
              <w:rPr>
                <w:rFonts w:hAnsi="宋体" w:eastAsia="宋体" w:cs="宋体"/>
              </w:rPr>
            </w:pPr>
            <w:r>
              <w:rPr>
                <w:rFonts w:hint="eastAsia" w:hAnsi="宋体" w:eastAsia="宋体" w:cs="宋体"/>
              </w:rPr>
              <w:t>报价得分的计算程序：</w:t>
            </w:r>
          </w:p>
          <w:p>
            <w:pPr>
              <w:pStyle w:val="11"/>
              <w:spacing w:line="280" w:lineRule="exact"/>
              <w:rPr>
                <w:rFonts w:hAnsi="宋体" w:eastAsia="宋体" w:cs="宋体"/>
              </w:rPr>
            </w:pPr>
            <w:r>
              <w:rPr>
                <w:rFonts w:hint="eastAsia" w:hAnsi="宋体" w:eastAsia="宋体" w:cs="宋体"/>
              </w:rPr>
              <w:t>（1）有效报价的确定：未通过初步评审的报价按否决竞标处理，不进行后续评审，并且不参与本项目评标基准价的计算。</w:t>
            </w:r>
          </w:p>
          <w:p>
            <w:pPr>
              <w:spacing w:line="280" w:lineRule="exact"/>
              <w:rPr>
                <w:rFonts w:ascii="宋体" w:hAnsi="宋体" w:eastAsia="宋体" w:cs="宋体"/>
                <w:szCs w:val="21"/>
              </w:rPr>
            </w:pPr>
            <w:r>
              <w:rPr>
                <w:rFonts w:hint="eastAsia" w:ascii="宋体" w:hAnsi="宋体" w:eastAsia="宋体" w:cs="宋体"/>
                <w:szCs w:val="21"/>
              </w:rPr>
              <w:t>（2）报价基准价（D）的计算：</w:t>
            </w:r>
          </w:p>
          <w:p>
            <w:pPr>
              <w:spacing w:line="280" w:lineRule="exact"/>
              <w:rPr>
                <w:rFonts w:ascii="宋体" w:hAnsi="宋体" w:eastAsia="宋体" w:cs="宋体"/>
                <w:szCs w:val="21"/>
              </w:rPr>
            </w:pPr>
            <w:r>
              <w:rPr>
                <w:rFonts w:hint="eastAsia" w:ascii="宋体" w:hAnsi="宋体" w:eastAsia="宋体" w:cs="宋体"/>
                <w:szCs w:val="21"/>
              </w:rPr>
              <w:t>a、有效报价大于5家时：所有被宣读报价（应为经修正后的）在有效报价范围内的竞标报价，去掉一个最高报价和一个最低报价的算术平均值即为报价基准价（D）；</w:t>
            </w:r>
          </w:p>
          <w:p>
            <w:pPr>
              <w:spacing w:line="280" w:lineRule="exact"/>
              <w:rPr>
                <w:rFonts w:ascii="宋体" w:hAnsi="宋体" w:eastAsia="宋体" w:cs="宋体"/>
                <w:szCs w:val="21"/>
              </w:rPr>
            </w:pPr>
            <w:r>
              <w:rPr>
                <w:rFonts w:hint="eastAsia" w:ascii="宋体" w:hAnsi="宋体" w:eastAsia="宋体" w:cs="宋体"/>
                <w:szCs w:val="21"/>
              </w:rPr>
              <w:t xml:space="preserve">b、有效报价小于或等于5家时：所有被宣读报价在有效报价范围内的竞标报价的算术平均值即为报价基准价（D）； </w:t>
            </w:r>
          </w:p>
          <w:p>
            <w:pPr>
              <w:spacing w:line="280" w:lineRule="exact"/>
              <w:rPr>
                <w:rFonts w:ascii="宋体" w:hAnsi="宋体" w:eastAsia="宋体" w:cs="宋体"/>
                <w:szCs w:val="21"/>
              </w:rPr>
            </w:pPr>
            <w:r>
              <w:rPr>
                <w:rFonts w:hint="eastAsia" w:ascii="宋体" w:hAnsi="宋体" w:eastAsia="宋体" w:cs="宋体"/>
                <w:szCs w:val="21"/>
              </w:rPr>
              <w:t>（3）当比选申请人的竞标报价等于D时得满分（70分），每高于D一个百分点扣1分，每低于D一个百分点扣0.5分，中间值按比例内插。</w:t>
            </w:r>
          </w:p>
          <w:p>
            <w:pPr>
              <w:spacing w:line="280" w:lineRule="exact"/>
              <w:ind w:firstLine="480"/>
              <w:rPr>
                <w:rFonts w:ascii="宋体" w:hAnsi="宋体" w:eastAsia="宋体" w:cs="宋体"/>
                <w:szCs w:val="21"/>
              </w:rPr>
            </w:pPr>
            <w:r>
              <w:rPr>
                <w:rFonts w:hint="eastAsia" w:ascii="宋体" w:hAnsi="宋体" w:eastAsia="宋体" w:cs="宋体"/>
                <w:szCs w:val="21"/>
              </w:rPr>
              <w:t>报价得分用公式表示如下：</w:t>
            </w:r>
          </w:p>
          <w:p>
            <w:pPr>
              <w:spacing w:line="280" w:lineRule="exact"/>
              <w:ind w:firstLine="480"/>
              <w:jc w:val="center"/>
              <w:rPr>
                <w:rFonts w:ascii="宋体" w:hAnsi="宋体" w:eastAsia="宋体" w:cs="宋体"/>
                <w:szCs w:val="21"/>
              </w:rPr>
            </w:pPr>
            <w:r>
              <w:rPr>
                <w:rFonts w:ascii="宋体" w:hAnsi="宋体" w:eastAsia="宋体" w:cs="宋体"/>
                <w:szCs w:val="21"/>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3" o:title=""/>
                  <o:lock v:ext="edit" aspectratio="t"/>
                  <w10:wrap type="square"/>
                </v:shape>
                <o:OLEObject Type="Embed" ProgID="Equation.3" ShapeID="_x0000_s1026" DrawAspect="Content" ObjectID="_1468075725" r:id="rId12">
                  <o:LockedField>false</o:LockedField>
                </o:OLEObject>
              </w:pict>
            </w:r>
          </w:p>
          <w:p>
            <w:pPr>
              <w:spacing w:line="280" w:lineRule="exact"/>
              <w:ind w:firstLine="420" w:firstLineChars="200"/>
              <w:rPr>
                <w:rFonts w:ascii="宋体" w:hAnsi="宋体" w:eastAsia="宋体" w:cs="宋体"/>
                <w:szCs w:val="21"/>
              </w:rPr>
            </w:pPr>
          </w:p>
          <w:p>
            <w:pPr>
              <w:spacing w:line="280" w:lineRule="exact"/>
              <w:ind w:firstLine="420" w:firstLineChars="200"/>
              <w:rPr>
                <w:rFonts w:ascii="宋体" w:hAnsi="宋体" w:eastAsia="宋体" w:cs="宋体"/>
                <w:szCs w:val="21"/>
              </w:rPr>
            </w:pPr>
          </w:p>
          <w:p>
            <w:pPr>
              <w:spacing w:line="280" w:lineRule="exact"/>
              <w:ind w:firstLine="420" w:firstLineChars="200"/>
              <w:rPr>
                <w:rFonts w:ascii="宋体" w:hAnsi="宋体" w:eastAsia="宋体" w:cs="宋体"/>
                <w:szCs w:val="21"/>
              </w:rPr>
            </w:pPr>
            <w:r>
              <w:rPr>
                <w:rFonts w:hint="eastAsia" w:ascii="宋体" w:hAnsi="宋体" w:eastAsia="宋体" w:cs="宋体"/>
                <w:szCs w:val="21"/>
              </w:rPr>
              <w:t>公式中：F</w:t>
            </w:r>
            <w:r>
              <w:rPr>
                <w:rFonts w:hint="eastAsia" w:ascii="宋体" w:hAnsi="宋体" w:eastAsia="宋体" w:cs="宋体"/>
                <w:szCs w:val="21"/>
                <w:vertAlign w:val="subscript"/>
              </w:rPr>
              <w:t>1</w:t>
            </w:r>
            <w:r>
              <w:rPr>
                <w:rFonts w:hint="eastAsia" w:ascii="宋体" w:hAnsi="宋体" w:eastAsia="宋体" w:cs="宋体"/>
                <w:szCs w:val="21"/>
              </w:rPr>
              <w:t>=报价得分；</w:t>
            </w:r>
          </w:p>
          <w:p>
            <w:pPr>
              <w:tabs>
                <w:tab w:val="left" w:pos="5060"/>
              </w:tabs>
              <w:spacing w:line="280" w:lineRule="exact"/>
              <w:ind w:firstLine="480"/>
              <w:rPr>
                <w:rFonts w:ascii="宋体" w:hAnsi="宋体" w:eastAsia="宋体" w:cs="宋体"/>
                <w:szCs w:val="21"/>
              </w:rPr>
            </w:pPr>
            <w:r>
              <w:rPr>
                <w:rFonts w:hint="eastAsia" w:ascii="宋体" w:hAnsi="宋体" w:eastAsia="宋体" w:cs="宋体"/>
                <w:szCs w:val="21"/>
              </w:rPr>
              <w:t>F=70；</w:t>
            </w:r>
          </w:p>
          <w:p>
            <w:pPr>
              <w:spacing w:line="280" w:lineRule="exact"/>
              <w:ind w:firstLine="480"/>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vertAlign w:val="subscript"/>
              </w:rPr>
              <w:t>1</w:t>
            </w:r>
            <w:r>
              <w:rPr>
                <w:rFonts w:hint="eastAsia" w:ascii="宋体" w:hAnsi="宋体" w:eastAsia="宋体" w:cs="宋体"/>
                <w:szCs w:val="21"/>
              </w:rPr>
              <w:t>=比选申请人的报价；</w:t>
            </w:r>
          </w:p>
          <w:p>
            <w:pPr>
              <w:spacing w:line="280" w:lineRule="exact"/>
              <w:ind w:firstLine="480"/>
              <w:rPr>
                <w:rFonts w:ascii="宋体" w:hAnsi="宋体" w:eastAsia="宋体" w:cs="宋体"/>
                <w:szCs w:val="21"/>
              </w:rPr>
            </w:pPr>
            <w:r>
              <w:rPr>
                <w:rFonts w:hint="eastAsia" w:ascii="宋体" w:hAnsi="宋体" w:eastAsia="宋体" w:cs="宋体"/>
                <w:szCs w:val="21"/>
              </w:rPr>
              <w:t>D=报价基准价。</w:t>
            </w:r>
          </w:p>
          <w:p>
            <w:pPr>
              <w:tabs>
                <w:tab w:val="left" w:pos="5920"/>
              </w:tabs>
              <w:spacing w:line="280" w:lineRule="exact"/>
              <w:ind w:firstLine="480"/>
              <w:rPr>
                <w:rFonts w:ascii="宋体" w:hAnsi="宋体" w:eastAsia="宋体" w:cs="宋体"/>
                <w:kern w:val="0"/>
                <w:szCs w:val="21"/>
              </w:rPr>
            </w:pPr>
            <w:r>
              <w:rPr>
                <w:rFonts w:hint="eastAsia" w:ascii="宋体" w:hAnsi="宋体" w:eastAsia="宋体" w:cs="宋体"/>
                <w:b/>
                <w:bCs/>
                <w:szCs w:val="21"/>
              </w:rPr>
              <w:t>若D</w:t>
            </w:r>
            <w:r>
              <w:rPr>
                <w:rFonts w:hint="eastAsia" w:ascii="宋体" w:hAnsi="宋体" w:eastAsia="宋体" w:cs="宋体"/>
                <w:b/>
                <w:bCs/>
                <w:szCs w:val="21"/>
                <w:vertAlign w:val="subscript"/>
              </w:rPr>
              <w:t>1</w:t>
            </w:r>
            <w:r>
              <w:rPr>
                <w:rFonts w:hint="eastAsia" w:ascii="宋体" w:hAnsi="宋体" w:eastAsia="宋体" w:cs="宋体"/>
                <w:b/>
                <w:bCs/>
                <w:szCs w:val="21"/>
              </w:rPr>
              <w:sym w:font="Symbol" w:char="F0B3"/>
            </w:r>
            <w:r>
              <w:rPr>
                <w:rFonts w:hint="eastAsia" w:ascii="宋体" w:hAnsi="宋体" w:eastAsia="宋体" w:cs="宋体"/>
                <w:b/>
                <w:bCs/>
                <w:szCs w:val="21"/>
              </w:rPr>
              <w:t>D，则E=1；若D</w:t>
            </w:r>
            <w:r>
              <w:rPr>
                <w:rFonts w:hint="eastAsia" w:ascii="宋体" w:hAnsi="宋体" w:eastAsia="宋体" w:cs="宋体"/>
                <w:b/>
                <w:bCs/>
                <w:szCs w:val="21"/>
                <w:vertAlign w:val="subscript"/>
              </w:rPr>
              <w:t>1</w:t>
            </w:r>
            <w:r>
              <w:rPr>
                <w:rFonts w:hint="eastAsia" w:ascii="宋体" w:hAnsi="宋体" w:eastAsia="宋体" w:cs="宋体"/>
                <w:b/>
                <w:bCs/>
                <w:szCs w:val="21"/>
              </w:rPr>
              <w:t>&lt;D，则E=0.5</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pStyle w:val="40"/>
              <w:autoSpaceDE w:val="0"/>
              <w:autoSpaceDN w:val="0"/>
              <w:spacing w:line="280" w:lineRule="exact"/>
              <w:jc w:val="center"/>
              <w:rPr>
                <w:rFonts w:ascii="宋体" w:hAnsi="宋体" w:cs="宋体"/>
                <w:b/>
                <w:szCs w:val="21"/>
                <w:lang w:eastAsia="en-US"/>
              </w:rPr>
            </w:pPr>
            <w:r>
              <w:rPr>
                <w:rFonts w:hint="eastAsia" w:ascii="宋体" w:hAnsi="宋体" w:cs="宋体"/>
                <w:b/>
                <w:szCs w:val="21"/>
              </w:rPr>
              <w:t>条款号</w:t>
            </w:r>
          </w:p>
        </w:tc>
        <w:tc>
          <w:tcPr>
            <w:tcW w:w="1134"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评审因素</w:t>
            </w:r>
          </w:p>
        </w:tc>
        <w:tc>
          <w:tcPr>
            <w:tcW w:w="1561" w:type="dxa"/>
            <w:gridSpan w:val="2"/>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评审分值</w:t>
            </w:r>
          </w:p>
        </w:tc>
        <w:tc>
          <w:tcPr>
            <w:tcW w:w="3544"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评审标准</w:t>
            </w:r>
          </w:p>
        </w:tc>
        <w:tc>
          <w:tcPr>
            <w:tcW w:w="2268"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restart"/>
            <w:vAlign w:val="center"/>
          </w:tcPr>
          <w:p>
            <w:pPr>
              <w:pStyle w:val="40"/>
              <w:autoSpaceDE w:val="0"/>
              <w:autoSpaceDN w:val="0"/>
              <w:spacing w:line="280" w:lineRule="exact"/>
              <w:rPr>
                <w:rFonts w:ascii="宋体" w:hAnsi="宋体" w:cs="宋体"/>
                <w:b/>
                <w:szCs w:val="21"/>
              </w:rPr>
            </w:pPr>
          </w:p>
        </w:tc>
        <w:tc>
          <w:tcPr>
            <w:tcW w:w="1134" w:type="dxa"/>
            <w:vMerge w:val="restart"/>
            <w:vAlign w:val="center"/>
          </w:tcPr>
          <w:p>
            <w:pPr>
              <w:spacing w:line="280" w:lineRule="exact"/>
              <w:jc w:val="center"/>
              <w:rPr>
                <w:rFonts w:ascii="宋体" w:hAnsi="宋体" w:eastAsia="宋体" w:cs="宋体"/>
                <w:b/>
                <w:szCs w:val="21"/>
              </w:rPr>
            </w:pPr>
            <w:r>
              <w:rPr>
                <w:rFonts w:hint="eastAsia" w:ascii="宋体" w:hAnsi="宋体" w:eastAsia="宋体" w:cs="宋体"/>
                <w:b/>
                <w:szCs w:val="21"/>
              </w:rPr>
              <w:t>技术得分（30分）</w:t>
            </w:r>
          </w:p>
        </w:tc>
        <w:tc>
          <w:tcPr>
            <w:tcW w:w="1561" w:type="dxa"/>
            <w:gridSpan w:val="2"/>
            <w:vMerge w:val="restart"/>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施工组织、文明施工和工期保障（30分）</w:t>
            </w:r>
          </w:p>
        </w:tc>
        <w:tc>
          <w:tcPr>
            <w:tcW w:w="3544" w:type="dxa"/>
            <w:shd w:val="clear" w:color="auto" w:fill="auto"/>
            <w:vAlign w:val="center"/>
          </w:tcPr>
          <w:p>
            <w:pPr>
              <w:spacing w:line="280" w:lineRule="exact"/>
              <w:jc w:val="left"/>
              <w:rPr>
                <w:rFonts w:ascii="宋体" w:hAnsi="宋体" w:eastAsia="宋体" w:cs="宋体"/>
                <w:kern w:val="0"/>
                <w:szCs w:val="21"/>
              </w:rPr>
            </w:pPr>
            <w:r>
              <w:rPr>
                <w:rFonts w:hint="eastAsia" w:ascii="宋体" w:hAnsi="宋体" w:eastAsia="宋体" w:cs="宋体"/>
              </w:rPr>
              <w:t>1.施工组织（0-10分）</w:t>
            </w:r>
            <w:r>
              <w:rPr>
                <w:rFonts w:hint="eastAsia" w:ascii="宋体" w:hAnsi="宋体" w:eastAsia="宋体" w:cs="宋体"/>
                <w:kern w:val="0"/>
                <w:szCs w:val="21"/>
              </w:rPr>
              <w:t>。</w:t>
            </w:r>
          </w:p>
        </w:tc>
        <w:tc>
          <w:tcPr>
            <w:tcW w:w="2268" w:type="dxa"/>
            <w:vMerge w:val="restart"/>
            <w:vAlign w:val="center"/>
          </w:tcPr>
          <w:p>
            <w:pPr>
              <w:widowControl/>
              <w:spacing w:line="280" w:lineRule="exact"/>
              <w:jc w:val="left"/>
              <w:rPr>
                <w:rFonts w:ascii="宋体" w:hAnsi="宋体" w:eastAsia="宋体" w:cs="宋体"/>
                <w:b/>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continue"/>
            <w:vAlign w:val="center"/>
          </w:tcPr>
          <w:p>
            <w:pPr>
              <w:pStyle w:val="40"/>
              <w:autoSpaceDE w:val="0"/>
              <w:autoSpaceDN w:val="0"/>
              <w:spacing w:line="280" w:lineRule="exact"/>
              <w:rPr>
                <w:rFonts w:ascii="宋体" w:hAnsi="宋体" w:cs="宋体"/>
                <w:b/>
                <w:szCs w:val="21"/>
              </w:rPr>
            </w:pPr>
          </w:p>
        </w:tc>
        <w:tc>
          <w:tcPr>
            <w:tcW w:w="1134" w:type="dxa"/>
            <w:vMerge w:val="continue"/>
            <w:vAlign w:val="center"/>
          </w:tcPr>
          <w:p>
            <w:pPr>
              <w:spacing w:line="280" w:lineRule="exact"/>
              <w:jc w:val="center"/>
              <w:rPr>
                <w:rFonts w:ascii="宋体" w:hAnsi="宋体" w:eastAsia="宋体" w:cs="宋体"/>
                <w:b/>
                <w:szCs w:val="21"/>
              </w:rPr>
            </w:pPr>
          </w:p>
        </w:tc>
        <w:tc>
          <w:tcPr>
            <w:tcW w:w="1561" w:type="dxa"/>
            <w:gridSpan w:val="2"/>
            <w:vMerge w:val="continue"/>
            <w:vAlign w:val="center"/>
          </w:tcPr>
          <w:p>
            <w:pPr>
              <w:spacing w:line="280" w:lineRule="exact"/>
              <w:jc w:val="center"/>
              <w:rPr>
                <w:rFonts w:ascii="宋体" w:hAnsi="宋体" w:eastAsia="宋体" w:cs="宋体"/>
                <w:kern w:val="0"/>
                <w:szCs w:val="21"/>
              </w:rPr>
            </w:pPr>
          </w:p>
        </w:tc>
        <w:tc>
          <w:tcPr>
            <w:tcW w:w="3544" w:type="dxa"/>
            <w:vAlign w:val="center"/>
          </w:tcPr>
          <w:p>
            <w:pPr>
              <w:spacing w:line="280" w:lineRule="exact"/>
              <w:jc w:val="left"/>
              <w:rPr>
                <w:rFonts w:ascii="宋体" w:hAnsi="宋体" w:eastAsia="宋体" w:cs="宋体"/>
                <w:kern w:val="0"/>
                <w:szCs w:val="21"/>
              </w:rPr>
            </w:pPr>
            <w:r>
              <w:rPr>
                <w:rFonts w:hint="eastAsia" w:ascii="宋体" w:hAnsi="宋体" w:eastAsia="宋体" w:cs="宋体"/>
              </w:rPr>
              <w:t>2.安全生产管理体系（包括疫情）及保证措施（0-10分）</w:t>
            </w:r>
            <w:r>
              <w:rPr>
                <w:rFonts w:hint="eastAsia" w:ascii="宋体" w:hAnsi="宋体" w:eastAsia="宋体" w:cs="宋体"/>
                <w:kern w:val="0"/>
                <w:szCs w:val="21"/>
              </w:rPr>
              <w:t>。</w:t>
            </w:r>
          </w:p>
        </w:tc>
        <w:tc>
          <w:tcPr>
            <w:tcW w:w="2268" w:type="dxa"/>
            <w:vMerge w:val="continue"/>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continue"/>
            <w:vAlign w:val="center"/>
          </w:tcPr>
          <w:p>
            <w:pPr>
              <w:pStyle w:val="40"/>
              <w:autoSpaceDE w:val="0"/>
              <w:autoSpaceDN w:val="0"/>
              <w:spacing w:line="280" w:lineRule="exact"/>
              <w:rPr>
                <w:rFonts w:ascii="宋体" w:hAnsi="宋体" w:cs="宋体"/>
                <w:b/>
                <w:szCs w:val="21"/>
              </w:rPr>
            </w:pPr>
          </w:p>
        </w:tc>
        <w:tc>
          <w:tcPr>
            <w:tcW w:w="1134" w:type="dxa"/>
            <w:vMerge w:val="continue"/>
            <w:vAlign w:val="center"/>
          </w:tcPr>
          <w:p>
            <w:pPr>
              <w:spacing w:line="280" w:lineRule="exact"/>
              <w:jc w:val="center"/>
              <w:rPr>
                <w:rFonts w:ascii="宋体" w:hAnsi="宋体" w:eastAsia="宋体" w:cs="宋体"/>
                <w:b/>
                <w:szCs w:val="21"/>
              </w:rPr>
            </w:pPr>
          </w:p>
        </w:tc>
        <w:tc>
          <w:tcPr>
            <w:tcW w:w="1561" w:type="dxa"/>
            <w:gridSpan w:val="2"/>
            <w:vMerge w:val="continue"/>
            <w:vAlign w:val="center"/>
          </w:tcPr>
          <w:p>
            <w:pPr>
              <w:spacing w:line="280" w:lineRule="exact"/>
              <w:jc w:val="center"/>
              <w:rPr>
                <w:rFonts w:ascii="宋体" w:hAnsi="宋体" w:eastAsia="宋体" w:cs="宋体"/>
                <w:kern w:val="0"/>
                <w:szCs w:val="21"/>
              </w:rPr>
            </w:pPr>
          </w:p>
        </w:tc>
        <w:tc>
          <w:tcPr>
            <w:tcW w:w="3544" w:type="dxa"/>
            <w:vAlign w:val="center"/>
          </w:tcPr>
          <w:p>
            <w:pPr>
              <w:spacing w:line="280" w:lineRule="exact"/>
              <w:jc w:val="left"/>
              <w:rPr>
                <w:rFonts w:ascii="宋体" w:hAnsi="宋体" w:eastAsia="宋体" w:cs="宋体"/>
                <w:kern w:val="0"/>
                <w:szCs w:val="21"/>
              </w:rPr>
            </w:pPr>
            <w:r>
              <w:rPr>
                <w:rFonts w:hint="eastAsia" w:ascii="宋体" w:hAnsi="宋体" w:eastAsia="宋体" w:cs="宋体"/>
              </w:rPr>
              <w:t>3.工期保证体系及保证措施（0-10分）</w:t>
            </w:r>
            <w:r>
              <w:rPr>
                <w:rFonts w:hint="eastAsia" w:ascii="宋体" w:hAnsi="宋体" w:eastAsia="宋体" w:cs="宋体"/>
                <w:kern w:val="0"/>
                <w:szCs w:val="21"/>
              </w:rPr>
              <w:t>。</w:t>
            </w:r>
          </w:p>
        </w:tc>
        <w:tc>
          <w:tcPr>
            <w:tcW w:w="2268" w:type="dxa"/>
            <w:vMerge w:val="continue"/>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ascii="宋体" w:hAnsi="宋体" w:eastAsia="宋体" w:cs="宋体"/>
              </w:rPr>
            </w:pPr>
            <w:r>
              <w:rPr>
                <w:rFonts w:hint="eastAsia" w:ascii="宋体" w:hAnsi="宋体" w:eastAsia="宋体" w:cs="宋体"/>
              </w:rPr>
              <w:t>5.6</w:t>
            </w:r>
          </w:p>
        </w:tc>
        <w:tc>
          <w:tcPr>
            <w:tcW w:w="1134" w:type="dxa"/>
            <w:vAlign w:val="center"/>
          </w:tcPr>
          <w:p>
            <w:pPr>
              <w:spacing w:line="280" w:lineRule="exact"/>
              <w:rPr>
                <w:rFonts w:ascii="宋体" w:hAnsi="宋体" w:eastAsia="宋体" w:cs="宋体"/>
              </w:rPr>
            </w:pPr>
            <w:r>
              <w:rPr>
                <w:rFonts w:hint="eastAsia" w:ascii="宋体" w:hAnsi="宋体" w:eastAsia="宋体" w:cs="宋体"/>
              </w:rPr>
              <w:t>评标结果</w:t>
            </w:r>
          </w:p>
        </w:tc>
        <w:tc>
          <w:tcPr>
            <w:tcW w:w="7373" w:type="dxa"/>
            <w:gridSpan w:val="4"/>
          </w:tcPr>
          <w:p>
            <w:pPr>
              <w:numPr>
                <w:ilvl w:val="0"/>
                <w:numId w:val="6"/>
              </w:numPr>
              <w:spacing w:line="280" w:lineRule="exact"/>
              <w:ind w:firstLine="420"/>
              <w:rPr>
                <w:rFonts w:ascii="宋体" w:hAnsi="宋体" w:eastAsia="宋体" w:cs="宋体"/>
              </w:rPr>
            </w:pPr>
            <w:r>
              <w:rPr>
                <w:rFonts w:hint="eastAsia" w:ascii="宋体" w:hAnsi="宋体" w:eastAsia="宋体" w:cs="宋体"/>
              </w:rPr>
              <w:t>以上评分最终得分均保留2位小数，按四舍五入原则进行。</w:t>
            </w:r>
          </w:p>
          <w:p>
            <w:pPr>
              <w:numPr>
                <w:ilvl w:val="0"/>
                <w:numId w:val="6"/>
              </w:numPr>
              <w:spacing w:line="280" w:lineRule="exact"/>
              <w:ind w:firstLine="420"/>
              <w:rPr>
                <w:rFonts w:ascii="宋体" w:hAnsi="宋体" w:eastAsia="宋体" w:cs="宋体"/>
              </w:rPr>
            </w:pPr>
            <w:r>
              <w:rPr>
                <w:rFonts w:hint="eastAsia" w:ascii="宋体" w:hAnsi="宋体" w:eastAsia="宋体" w:cs="宋体"/>
              </w:rPr>
              <w:t>本项目评标采用综合评分法，对通过初步评审、详细评审的有效比选申请人按照综合得分（技术得分+报价得分）由高到低先后顺序，依次推荐3名成交候选人。若不足3名，则只选取相应的数量。</w:t>
            </w:r>
          </w:p>
          <w:p>
            <w:pPr>
              <w:numPr>
                <w:ilvl w:val="0"/>
                <w:numId w:val="6"/>
              </w:numPr>
              <w:spacing w:line="280" w:lineRule="exact"/>
              <w:ind w:firstLine="420"/>
              <w:rPr>
                <w:rFonts w:ascii="宋体" w:hAnsi="宋体" w:eastAsia="宋体" w:cs="宋体"/>
              </w:rPr>
            </w:pPr>
            <w:r>
              <w:rPr>
                <w:rFonts w:hint="eastAsia" w:ascii="宋体" w:hAnsi="宋体" w:eastAsia="宋体" w:cs="宋体"/>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6"/>
              </w:numPr>
              <w:spacing w:line="280" w:lineRule="exact"/>
              <w:ind w:firstLine="420"/>
              <w:rPr>
                <w:rFonts w:ascii="宋体" w:hAnsi="宋体" w:eastAsia="宋体" w:cs="宋体"/>
              </w:rPr>
            </w:pPr>
            <w:r>
              <w:rPr>
                <w:rFonts w:hint="eastAsia" w:ascii="宋体" w:hAnsi="宋体" w:eastAsia="宋体" w:cs="宋体"/>
              </w:rPr>
              <w:t>评标委员会完成评标后，应当向比选人提交书面比选报告。</w:t>
            </w:r>
          </w:p>
          <w:p>
            <w:pPr>
              <w:numPr>
                <w:ilvl w:val="0"/>
                <w:numId w:val="6"/>
              </w:numPr>
              <w:spacing w:line="280" w:lineRule="exact"/>
              <w:ind w:firstLine="420"/>
              <w:rPr>
                <w:rFonts w:ascii="宋体" w:hAnsi="宋体" w:eastAsia="宋体" w:cs="宋体"/>
              </w:rPr>
            </w:pPr>
            <w:r>
              <w:rPr>
                <w:rFonts w:hint="eastAsia" w:ascii="宋体" w:hAnsi="宋体" w:eastAsia="宋体" w:cs="宋体"/>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6"/>
              </w:numPr>
              <w:spacing w:line="280" w:lineRule="exact"/>
              <w:ind w:firstLine="420"/>
              <w:rPr>
                <w:rFonts w:ascii="宋体" w:hAnsi="宋体" w:eastAsia="宋体" w:cs="宋体"/>
              </w:rPr>
            </w:pPr>
            <w:r>
              <w:rPr>
                <w:rFonts w:hint="eastAsia" w:ascii="宋体" w:hAnsi="宋体" w:eastAsia="宋体" w:cs="宋体"/>
              </w:rPr>
              <w:t>评标结果公示后比选申请人如果对评标结果有异议，可向比选人进行投诉，比选人将根据实际情况确定此次比选结果是否有效。</w:t>
            </w:r>
          </w:p>
        </w:tc>
      </w:tr>
    </w:tbl>
    <w:p>
      <w:pPr>
        <w:spacing w:line="400" w:lineRule="exact"/>
        <w:rPr>
          <w:rFonts w:ascii="宋体" w:hAnsi="宋体" w:eastAsia="宋体" w:cs="宋体"/>
          <w:b/>
          <w:bCs/>
          <w:sz w:val="24"/>
          <w:szCs w:val="24"/>
        </w:rPr>
      </w:pPr>
    </w:p>
    <w:p>
      <w:pPr>
        <w:spacing w:line="400" w:lineRule="exact"/>
        <w:rPr>
          <w:bCs/>
          <w:szCs w:val="21"/>
        </w:rPr>
      </w:pPr>
      <w:r>
        <w:rPr>
          <w:bCs/>
          <w:szCs w:val="21"/>
        </w:rPr>
        <w:t>五、</w:t>
      </w:r>
      <w:r>
        <w:rPr>
          <w:rFonts w:hint="eastAsia"/>
          <w:bCs/>
          <w:szCs w:val="21"/>
        </w:rPr>
        <w:t>竞争性比选须知</w:t>
      </w:r>
    </w:p>
    <w:p>
      <w:pPr>
        <w:spacing w:line="400" w:lineRule="exact"/>
        <w:ind w:firstLine="420" w:firstLineChars="200"/>
        <w:rPr>
          <w:bCs/>
          <w:szCs w:val="21"/>
        </w:rPr>
      </w:pPr>
      <w:r>
        <w:rPr>
          <w:bCs/>
          <w:szCs w:val="21"/>
        </w:rPr>
        <w:t>（</w:t>
      </w:r>
      <w:r>
        <w:rPr>
          <w:rFonts w:hint="eastAsia"/>
          <w:bCs/>
          <w:szCs w:val="21"/>
        </w:rPr>
        <w:t>一</w:t>
      </w:r>
      <w:r>
        <w:rPr>
          <w:bCs/>
          <w:szCs w:val="21"/>
        </w:rPr>
        <w:t>）竞争性比选文件</w:t>
      </w:r>
      <w:r>
        <w:rPr>
          <w:rFonts w:hint="eastAsia"/>
          <w:bCs/>
          <w:szCs w:val="21"/>
        </w:rPr>
        <w:t>发售</w:t>
      </w:r>
      <w:r>
        <w:rPr>
          <w:bCs/>
          <w:szCs w:val="21"/>
        </w:rPr>
        <w:t>时间：</w:t>
      </w:r>
      <w:r>
        <w:rPr>
          <w:rFonts w:hint="eastAsia"/>
          <w:bCs/>
          <w:szCs w:val="21"/>
        </w:rPr>
        <w:t>2021</w:t>
      </w:r>
      <w:r>
        <w:rPr>
          <w:bCs/>
          <w:szCs w:val="21"/>
        </w:rPr>
        <w:t xml:space="preserve">年 </w:t>
      </w:r>
      <w:r>
        <w:rPr>
          <w:rFonts w:hint="eastAsia"/>
          <w:bCs/>
          <w:szCs w:val="21"/>
        </w:rPr>
        <w:t xml:space="preserve">6 </w:t>
      </w:r>
      <w:r>
        <w:rPr>
          <w:bCs/>
          <w:szCs w:val="21"/>
        </w:rPr>
        <w:t>月</w:t>
      </w:r>
      <w:r>
        <w:rPr>
          <w:rFonts w:hint="eastAsia"/>
          <w:bCs/>
          <w:szCs w:val="21"/>
        </w:rPr>
        <w:t xml:space="preserve"> 18 </w:t>
      </w:r>
      <w:r>
        <w:rPr>
          <w:bCs/>
          <w:szCs w:val="21"/>
        </w:rPr>
        <w:t>日</w:t>
      </w:r>
      <w:r>
        <w:rPr>
          <w:rFonts w:hint="eastAsia"/>
          <w:bCs/>
          <w:szCs w:val="21"/>
        </w:rPr>
        <w:t>9时00分</w:t>
      </w:r>
      <w:r>
        <w:rPr>
          <w:bCs/>
          <w:szCs w:val="21"/>
        </w:rPr>
        <w:t>-</w:t>
      </w:r>
      <w:r>
        <w:rPr>
          <w:rFonts w:hint="eastAsia"/>
          <w:bCs/>
          <w:szCs w:val="21"/>
        </w:rPr>
        <w:t>2021</w:t>
      </w:r>
      <w:r>
        <w:rPr>
          <w:bCs/>
          <w:szCs w:val="21"/>
        </w:rPr>
        <w:t>年</w:t>
      </w:r>
      <w:r>
        <w:rPr>
          <w:rFonts w:hint="eastAsia"/>
          <w:bCs/>
          <w:szCs w:val="21"/>
        </w:rPr>
        <w:t xml:space="preserve"> 6</w:t>
      </w:r>
      <w:r>
        <w:rPr>
          <w:bCs/>
          <w:szCs w:val="21"/>
        </w:rPr>
        <w:t xml:space="preserve"> 月</w:t>
      </w:r>
      <w:r>
        <w:rPr>
          <w:rFonts w:hint="eastAsia"/>
          <w:bCs/>
          <w:szCs w:val="21"/>
        </w:rPr>
        <w:t xml:space="preserve">22  </w:t>
      </w:r>
      <w:r>
        <w:rPr>
          <w:bCs/>
          <w:szCs w:val="21"/>
        </w:rPr>
        <w:t>日</w:t>
      </w:r>
      <w:r>
        <w:rPr>
          <w:rFonts w:hint="eastAsia"/>
          <w:bCs/>
          <w:szCs w:val="21"/>
        </w:rPr>
        <w:t>17时00分</w:t>
      </w:r>
      <w:r>
        <w:rPr>
          <w:bCs/>
          <w:szCs w:val="21"/>
        </w:rPr>
        <w:t>内（法定公休日、法定节假日除外），过时不候。</w:t>
      </w:r>
      <w:r>
        <w:rPr>
          <w:rFonts w:hint="eastAsia"/>
          <w:bCs/>
          <w:szCs w:val="21"/>
        </w:rPr>
        <w:t>本次比选公告及比选结果公示在重庆高速公路集团有限公司招投标管理平台（http://43.240.249.108:8088/PMS/）和重庆高速集团官网上发布</w:t>
      </w:r>
      <w:r>
        <w:rPr>
          <w:bCs/>
          <w:szCs w:val="21"/>
        </w:rPr>
        <w:t>。</w:t>
      </w:r>
    </w:p>
    <w:p>
      <w:pPr>
        <w:spacing w:line="400" w:lineRule="exact"/>
        <w:ind w:firstLine="420" w:firstLineChars="200"/>
        <w:rPr>
          <w:bCs/>
          <w:szCs w:val="21"/>
        </w:rPr>
      </w:pPr>
      <w:r>
        <w:rPr>
          <w:bCs/>
          <w:szCs w:val="21"/>
        </w:rPr>
        <w:t>（二）</w:t>
      </w:r>
      <w:r>
        <w:rPr>
          <w:rFonts w:hint="eastAsia"/>
          <w:bCs/>
          <w:szCs w:val="21"/>
        </w:rPr>
        <w:t>竞争性比选文件发售：比选申请人自行下载比选文件。</w:t>
      </w:r>
    </w:p>
    <w:p>
      <w:pPr>
        <w:pStyle w:val="27"/>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竞争性比选地点：重庆高速集团二楼大会议室。</w:t>
      </w:r>
    </w:p>
    <w:p>
      <w:pPr>
        <w:pStyle w:val="27"/>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（四）竞争性比选截止及开标时间：2021年</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 xml:space="preserve"> 6</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月 23 日</w:t>
      </w:r>
      <w:r>
        <w:rPr>
          <w:rFonts w:ascii="Times New Roman" w:eastAsia="宋体" w:cs="Times New Roman"/>
          <w:color w:val="auto"/>
          <w:sz w:val="21"/>
          <w:szCs w:val="21"/>
        </w:rPr>
        <w:t xml:space="preserve"> 1</w:t>
      </w:r>
      <w:r>
        <w:rPr>
          <w:rFonts w:hint="eastAsia" w:ascii="Times New Roman" w:eastAsia="宋体" w:cs="Times New Roman"/>
          <w:color w:val="auto"/>
          <w:sz w:val="21"/>
          <w:szCs w:val="21"/>
        </w:rPr>
        <w:t>0时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pStyle w:val="27"/>
        <w:spacing w:line="400" w:lineRule="exact"/>
        <w:ind w:firstLine="420"/>
        <w:rPr>
          <w:rFonts w:ascii="Times New Roman" w:eastAsia="宋体" w:cs="Times New Roman"/>
          <w:szCs w:val="21"/>
        </w:rPr>
      </w:pPr>
      <w:r>
        <w:rPr>
          <w:rFonts w:hint="eastAsia" w:ascii="Times New Roman" w:eastAsia="宋体" w:cs="Times New Roman"/>
          <w:color w:val="auto"/>
          <w:sz w:val="21"/>
          <w:szCs w:val="21"/>
        </w:rPr>
        <w:t>（五）</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3</w:t>
      </w:r>
      <w:r>
        <w:rPr>
          <w:rFonts w:hint="eastAsia" w:ascii="Times New Roman" w:eastAsia="宋体" w:cs="Times New Roman"/>
          <w:szCs w:val="21"/>
        </w:rPr>
        <w:t>000元整。比选申请单位需在2021</w:t>
      </w:r>
      <w:r>
        <w:rPr>
          <w:rFonts w:ascii="Times New Roman" w:eastAsia="宋体" w:cs="Times New Roman"/>
          <w:szCs w:val="21"/>
        </w:rPr>
        <w:t xml:space="preserve">年 </w:t>
      </w:r>
      <w:r>
        <w:rPr>
          <w:rFonts w:hint="eastAsia" w:ascii="Times New Roman" w:eastAsia="宋体" w:cs="Times New Roman"/>
          <w:color w:val="FF0000"/>
          <w:szCs w:val="21"/>
        </w:rPr>
        <w:t>6</w:t>
      </w:r>
      <w:r>
        <w:rPr>
          <w:rFonts w:ascii="Times New Roman" w:eastAsia="宋体" w:cs="Times New Roman"/>
          <w:szCs w:val="21"/>
        </w:rPr>
        <w:t xml:space="preserve"> 月</w:t>
      </w:r>
      <w:r>
        <w:rPr>
          <w:rFonts w:hint="eastAsia" w:ascii="Times New Roman" w:eastAsia="宋体" w:cs="Times New Roman"/>
          <w:color w:val="FF0000"/>
          <w:szCs w:val="21"/>
        </w:rPr>
        <w:t>22</w:t>
      </w:r>
      <w:r>
        <w:rPr>
          <w:rFonts w:ascii="Times New Roman" w:eastAsia="宋体" w:cs="Times New Roman"/>
          <w:szCs w:val="21"/>
        </w:rPr>
        <w:t>日1</w:t>
      </w:r>
      <w:r>
        <w:rPr>
          <w:rFonts w:hint="eastAsia" w:ascii="Times New Roman" w:eastAsia="宋体" w:cs="Times New Roman"/>
          <w:szCs w:val="21"/>
        </w:rPr>
        <w:t>7:00（北京时间）前将保证金交到比选人指定账户（保证金需备注项目全称）。比选结果公布后，比选申请单位向比选人提出退保证金申请，比选人在收到退保证金申请后的20个工作日内无息返还竞标保证金。（成交单位的竞标保证金自动转为履约保证金）</w:t>
      </w:r>
    </w:p>
    <w:p>
      <w:pPr>
        <w:pStyle w:val="27"/>
        <w:spacing w:line="400" w:lineRule="exact"/>
        <w:ind w:firstLine="420"/>
        <w:rPr>
          <w:rFonts w:ascii="Times New Roman" w:eastAsia="宋体" w:cs="Times New Roman"/>
          <w:b/>
          <w:bCs/>
          <w:color w:val="auto"/>
          <w:sz w:val="21"/>
          <w:szCs w:val="21"/>
        </w:rPr>
      </w:pPr>
      <w:r>
        <w:rPr>
          <w:rFonts w:hint="eastAsia" w:ascii="Times New Roman" w:eastAsia="宋体" w:cs="Times New Roman"/>
          <w:b/>
          <w:bCs/>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开户行、账号：兴业银行重庆分行营业部    346010100101099025</w:t>
      </w:r>
    </w:p>
    <w:p>
      <w:pPr>
        <w:spacing w:line="400" w:lineRule="exact"/>
        <w:ind w:firstLine="420" w:firstLineChars="200"/>
        <w:rPr>
          <w:szCs w:val="21"/>
        </w:rPr>
      </w:pP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rFonts w:hint="eastAsia"/>
          <w:szCs w:val="21"/>
        </w:rPr>
        <w:t>将竞争性比选申请文件</w:t>
      </w:r>
      <w:r>
        <w:rPr>
          <w:szCs w:val="21"/>
        </w:rPr>
        <w:t>密封到一个封套中，再在封套上</w:t>
      </w:r>
      <w:r>
        <w:rPr>
          <w:rFonts w:hint="eastAsia"/>
          <w:szCs w:val="21"/>
        </w:rPr>
        <w:t>写明以下内容</w:t>
      </w:r>
      <w:r>
        <w:rPr>
          <w:szCs w:val="21"/>
        </w:rPr>
        <w:t>：</w:t>
      </w:r>
    </w:p>
    <w:p>
      <w:pPr>
        <w:pStyle w:val="2"/>
      </w:pPr>
    </w:p>
    <w:p>
      <w:pPr>
        <w:spacing w:line="400" w:lineRule="exact"/>
        <w:ind w:firstLine="420" w:firstLineChars="200"/>
        <w:jc w:val="center"/>
        <w:rPr>
          <w:szCs w:val="21"/>
          <w:u w:val="single"/>
        </w:rPr>
      </w:pPr>
      <w:r>
        <w:rPr>
          <w:rFonts w:hint="eastAsia"/>
          <w:szCs w:val="21"/>
          <w:u w:val="single"/>
        </w:rPr>
        <w:t xml:space="preserve">重庆高速文化传媒股份有限公司“歌咏比赛”项目竞争性比选申请文件 </w:t>
      </w:r>
    </w:p>
    <w:p>
      <w:pPr>
        <w:spacing w:line="400" w:lineRule="exact"/>
        <w:ind w:firstLine="420" w:firstLineChars="200"/>
        <w:jc w:val="center"/>
        <w:rPr>
          <w:szCs w:val="21"/>
          <w:u w:val="single"/>
        </w:rPr>
      </w:pPr>
      <w:r>
        <w:rPr>
          <w:szCs w:val="21"/>
          <w:u w:val="single"/>
        </w:rPr>
        <w:t>在</w:t>
      </w:r>
      <w:r>
        <w:rPr>
          <w:rFonts w:hint="eastAsia"/>
          <w:szCs w:val="21"/>
          <w:u w:val="single"/>
        </w:rPr>
        <w:t>2021</w:t>
      </w:r>
      <w:r>
        <w:rPr>
          <w:szCs w:val="21"/>
          <w:u w:val="single"/>
        </w:rPr>
        <w:t>年</w:t>
      </w:r>
      <w:r>
        <w:rPr>
          <w:rFonts w:hint="eastAsia"/>
          <w:szCs w:val="21"/>
          <w:u w:val="single"/>
        </w:rPr>
        <w:t xml:space="preserve"> </w:t>
      </w:r>
      <w:r>
        <w:rPr>
          <w:szCs w:val="21"/>
          <w:u w:val="single"/>
        </w:rPr>
        <w:t xml:space="preserve">  月</w:t>
      </w:r>
      <w:r>
        <w:rPr>
          <w:rFonts w:hint="eastAsia"/>
          <w:szCs w:val="21"/>
          <w:u w:val="single"/>
        </w:rPr>
        <w:t xml:space="preserve"> </w:t>
      </w:r>
      <w:r>
        <w:rPr>
          <w:szCs w:val="21"/>
          <w:u w:val="single"/>
        </w:rPr>
        <w:t xml:space="preserve">  日</w:t>
      </w:r>
      <w:r>
        <w:rPr>
          <w:rFonts w:hint="eastAsia"/>
          <w:szCs w:val="21"/>
          <w:u w:val="single"/>
        </w:rPr>
        <w:t xml:space="preserve"> </w:t>
      </w:r>
      <w:r>
        <w:rPr>
          <w:szCs w:val="21"/>
          <w:u w:val="single"/>
        </w:rPr>
        <w:t xml:space="preserve">  </w:t>
      </w:r>
      <w:r>
        <w:rPr>
          <w:rFonts w:hint="eastAsia"/>
          <w:szCs w:val="21"/>
          <w:u w:val="single"/>
        </w:rPr>
        <w:t xml:space="preserve">时 </w:t>
      </w:r>
      <w:r>
        <w:rPr>
          <w:szCs w:val="21"/>
          <w:u w:val="single"/>
        </w:rPr>
        <w:t xml:space="preserve">  </w:t>
      </w:r>
      <w:r>
        <w:rPr>
          <w:rFonts w:hint="eastAsia"/>
          <w:szCs w:val="21"/>
          <w:u w:val="single"/>
        </w:rPr>
        <w:t>分</w:t>
      </w:r>
      <w:r>
        <w:rPr>
          <w:szCs w:val="21"/>
          <w:u w:val="single"/>
        </w:rPr>
        <w:t>前不得开启</w:t>
      </w:r>
    </w:p>
    <w:p>
      <w:pPr>
        <w:spacing w:line="400" w:lineRule="exact"/>
        <w:ind w:firstLine="420" w:firstLineChars="200"/>
        <w:jc w:val="left"/>
        <w:rPr>
          <w:szCs w:val="21"/>
        </w:rPr>
      </w:pPr>
    </w:p>
    <w:p>
      <w:pPr>
        <w:spacing w:line="400" w:lineRule="exact"/>
        <w:ind w:firstLine="420" w:firstLineChars="200"/>
        <w:jc w:val="left"/>
        <w:rPr>
          <w:szCs w:val="21"/>
        </w:rPr>
      </w:pPr>
    </w:p>
    <w:p>
      <w:pPr>
        <w:spacing w:line="400" w:lineRule="exact"/>
        <w:ind w:firstLine="420" w:firstLineChars="200"/>
        <w:jc w:val="left"/>
        <w:rPr>
          <w:szCs w:val="21"/>
        </w:rPr>
      </w:pPr>
      <w:r>
        <w:rPr>
          <w:szCs w:val="21"/>
        </w:rPr>
        <w:t>比选人：重庆高速文化传媒股份有限公司</w:t>
      </w:r>
    </w:p>
    <w:p>
      <w:pPr>
        <w:spacing w:line="400" w:lineRule="exact"/>
        <w:ind w:left="420" w:leftChars="200"/>
        <w:jc w:val="left"/>
        <w:rPr>
          <w:szCs w:val="21"/>
        </w:rPr>
      </w:pPr>
      <w:r>
        <w:rPr>
          <w:szCs w:val="21"/>
        </w:rPr>
        <w:t>地址：渝北区银杉路66号主楼402室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上写明：</w:t>
      </w:r>
    </w:p>
    <w:p>
      <w:pPr>
        <w:spacing w:line="400" w:lineRule="exact"/>
        <w:ind w:firstLine="440" w:firstLineChars="200"/>
        <w:jc w:val="left"/>
        <w:rPr>
          <w:rFonts w:ascii="宋体" w:hAnsi="宋体" w:eastAsia="宋体" w:cs="宋体"/>
          <w:sz w:val="22"/>
          <w:szCs w:val="24"/>
        </w:rPr>
      </w:pPr>
    </w:p>
    <w:p>
      <w:pPr>
        <w:jc w:val="center"/>
        <w:rPr>
          <w:rFonts w:ascii="宋体" w:hAnsi="宋体" w:eastAsia="宋体" w:cs="宋体"/>
          <w:b/>
          <w:sz w:val="24"/>
        </w:rPr>
      </w:pPr>
      <w:r>
        <w:rPr>
          <w:rFonts w:hint="eastAsia" w:ascii="宋体" w:hAnsi="宋体" w:eastAsia="宋体" w:cs="宋体"/>
          <w:b/>
          <w:sz w:val="24"/>
        </w:rPr>
        <w:t>竞争性比选申请文件格式</w:t>
      </w:r>
    </w:p>
    <w:p>
      <w:pPr>
        <w:jc w:val="center"/>
        <w:rPr>
          <w:rFonts w:ascii="宋体" w:hAnsi="宋体" w:eastAsia="宋体" w:cs="宋体"/>
          <w:b/>
          <w:sz w:val="24"/>
        </w:rPr>
      </w:pPr>
    </w:p>
    <w:p>
      <w:pPr>
        <w:jc w:val="center"/>
        <w:rPr>
          <w:rFonts w:ascii="宋体" w:hAnsi="宋体" w:eastAsia="宋体" w:cs="宋体"/>
          <w:b/>
          <w:sz w:val="24"/>
        </w:rPr>
      </w:pPr>
      <w:r>
        <w:rPr>
          <w:rFonts w:hint="eastAsia" w:ascii="宋体" w:hAnsi="宋体" w:eastAsia="宋体" w:cs="宋体"/>
          <w:b/>
          <w:sz w:val="24"/>
        </w:rPr>
        <w:t>（以下内容为示例）</w:t>
      </w:r>
    </w:p>
    <w:p>
      <w:pPr>
        <w:jc w:val="left"/>
        <w:rPr>
          <w:rFonts w:ascii="宋体" w:hAnsi="宋体" w:eastAsia="宋体" w:cs="宋体"/>
          <w:b/>
          <w:sz w:val="24"/>
        </w:rPr>
      </w:pPr>
      <w:r>
        <w:rPr>
          <w:rFonts w:hint="eastAsia" w:ascii="宋体" w:hAnsi="宋体" w:eastAsia="宋体" w:cs="宋体"/>
          <w:b/>
          <w:sz w:val="24"/>
        </w:rPr>
        <w:t xml:space="preserve">              </w:t>
      </w: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r>
        <w:rPr>
          <w:rFonts w:hint="eastAsia" w:ascii="宋体" w:hAnsi="宋体" w:eastAsia="宋体" w:cs="宋体"/>
          <w:b/>
          <w:sz w:val="30"/>
          <w:szCs w:val="30"/>
        </w:rPr>
        <w:t>正本（或副本）</w:t>
      </w:r>
    </w:p>
    <w:p>
      <w:pPr>
        <w:pStyle w:val="27"/>
        <w:rPr>
          <w:rFonts w:ascii="宋体" w:hAnsi="宋体" w:eastAsia="宋体" w:cs="宋体"/>
          <w:color w:val="auto"/>
        </w:rPr>
      </w:pPr>
    </w:p>
    <w:p>
      <w:pPr>
        <w:jc w:val="center"/>
        <w:rPr>
          <w:rFonts w:ascii="宋体" w:hAnsi="宋体" w:eastAsia="宋体" w:cs="宋体"/>
          <w:b/>
          <w:sz w:val="44"/>
          <w:szCs w:val="44"/>
          <w:u w:val="single"/>
        </w:rPr>
      </w:pPr>
      <w:r>
        <w:rPr>
          <w:rFonts w:hint="eastAsia" w:ascii="宋体" w:hAnsi="宋体" w:eastAsia="宋体" w:cs="宋体"/>
          <w:b/>
          <w:sz w:val="44"/>
          <w:szCs w:val="44"/>
          <w:u w:val="single"/>
        </w:rPr>
        <w:t>重庆高速文化传媒股份有限公司</w:t>
      </w:r>
    </w:p>
    <w:p>
      <w:pPr>
        <w:jc w:val="center"/>
        <w:rPr>
          <w:rFonts w:ascii="宋体" w:hAnsi="宋体" w:eastAsia="宋体" w:cs="宋体"/>
          <w:b/>
          <w:sz w:val="44"/>
          <w:szCs w:val="44"/>
        </w:rPr>
      </w:pPr>
      <w:r>
        <w:rPr>
          <w:rFonts w:hint="eastAsia" w:ascii="宋体" w:hAnsi="宋体" w:eastAsia="宋体" w:cs="宋体"/>
          <w:b/>
          <w:sz w:val="44"/>
          <w:szCs w:val="44"/>
          <w:u w:val="single"/>
        </w:rPr>
        <w:t>“</w:t>
      </w:r>
      <w:r>
        <w:rPr>
          <w:rFonts w:hint="eastAsia" w:ascii="宋体" w:hAnsi="宋体" w:eastAsia="宋体" w:cs="宋体"/>
          <w:b/>
          <w:sz w:val="44"/>
          <w:szCs w:val="44"/>
          <w:u w:val="single"/>
          <w:lang w:val="en-US" w:eastAsia="zh-CN"/>
        </w:rPr>
        <w:t>唱支山歌给党听</w:t>
      </w:r>
      <w:r>
        <w:rPr>
          <w:rFonts w:hint="eastAsia" w:ascii="宋体" w:hAnsi="宋体" w:eastAsia="宋体" w:cs="宋体"/>
          <w:b/>
          <w:sz w:val="44"/>
          <w:szCs w:val="44"/>
          <w:u w:val="single"/>
        </w:rPr>
        <w:t xml:space="preserve">”项目竞争性比选申请文件 </w:t>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u w:val="single"/>
        </w:rPr>
      </w:pPr>
      <w:r>
        <w:rPr>
          <w:rFonts w:hint="eastAsia" w:ascii="宋体" w:hAnsi="宋体" w:eastAsia="宋体" w:cs="宋体"/>
          <w:sz w:val="32"/>
          <w:szCs w:val="32"/>
          <w:u w:val="single"/>
        </w:rPr>
        <w:t>比选申请人名称全称（盖单位公章）</w:t>
      </w:r>
    </w:p>
    <w:p>
      <w:pPr>
        <w:jc w:val="center"/>
        <w:rPr>
          <w:rFonts w:ascii="宋体" w:hAnsi="宋体" w:eastAsia="宋体" w:cs="宋体"/>
          <w:sz w:val="32"/>
          <w:szCs w:val="32"/>
          <w:u w:val="single"/>
        </w:rPr>
      </w:pPr>
    </w:p>
    <w:p>
      <w:pPr>
        <w:pStyle w:val="27"/>
        <w:rPr>
          <w:rFonts w:ascii="宋体" w:hAnsi="宋体" w:eastAsia="宋体" w:cs="宋体"/>
          <w:color w:val="auto"/>
        </w:rPr>
      </w:pPr>
    </w:p>
    <w:p>
      <w:pPr>
        <w:tabs>
          <w:tab w:val="left" w:pos="900"/>
          <w:tab w:val="left" w:pos="1080"/>
        </w:tabs>
        <w:spacing w:line="300" w:lineRule="auto"/>
        <w:jc w:val="center"/>
        <w:outlineLvl w:val="0"/>
        <w:rPr>
          <w:rFonts w:ascii="宋体" w:hAnsi="宋体" w:eastAsia="宋体" w:cs="宋体"/>
          <w:b/>
          <w:sz w:val="24"/>
        </w:rPr>
      </w:pPr>
      <w:r>
        <w:rPr>
          <w:rFonts w:hint="eastAsia" w:ascii="宋体" w:hAnsi="宋体" w:eastAsia="宋体" w:cs="宋体"/>
          <w:b/>
          <w:sz w:val="24"/>
        </w:rPr>
        <w:t>目  录</w:t>
      </w: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一、报价书及清单报价；</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二、法定代表人身份证明及授权委托书；</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三、</w:t>
      </w:r>
      <w:bookmarkStart w:id="41" w:name="_Hlk42085032"/>
      <w:r>
        <w:rPr>
          <w:rFonts w:hint="eastAsia" w:ascii="宋体" w:hAnsi="宋体" w:eastAsia="宋体" w:cs="宋体"/>
          <w:sz w:val="24"/>
          <w:szCs w:val="24"/>
        </w:rPr>
        <w:t>比选申请人的资质证明资料</w:t>
      </w:r>
      <w:bookmarkEnd w:id="41"/>
      <w:r>
        <w:rPr>
          <w:rFonts w:hint="eastAsia" w:ascii="宋体" w:hAnsi="宋体" w:eastAsia="宋体" w:cs="宋体"/>
          <w:sz w:val="24"/>
          <w:szCs w:val="24"/>
        </w:rPr>
        <w:t>；</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四、比选申请人的业绩资料；</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五、比选申请人的信誉及其他要求资料；</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六、技术部分；</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七、其他相关资料。（若有）</w:t>
      </w: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jc w:val="center"/>
        <w:outlineLvl w:val="2"/>
        <w:rPr>
          <w:rFonts w:ascii="宋体" w:hAnsi="宋体" w:eastAsia="宋体" w:cs="宋体"/>
          <w:b/>
          <w:sz w:val="28"/>
          <w:szCs w:val="28"/>
        </w:rPr>
        <w:sectPr>
          <w:headerReference r:id="rId3" w:type="default"/>
          <w:footerReference r:id="rId4" w:type="default"/>
          <w:pgSz w:w="11906" w:h="16838"/>
          <w:pgMar w:top="1418" w:right="1361" w:bottom="1418" w:left="1361" w:header="851" w:footer="992" w:gutter="0"/>
          <w:cols w:space="720" w:num="1"/>
          <w:docGrid w:type="lines" w:linePitch="312" w:charSpace="0"/>
        </w:sectPr>
      </w:pPr>
      <w:bookmarkStart w:id="42" w:name="_Toc265510122"/>
    </w:p>
    <w:p>
      <w:pPr>
        <w:jc w:val="center"/>
        <w:outlineLvl w:val="2"/>
        <w:rPr>
          <w:rFonts w:ascii="宋体" w:hAnsi="宋体" w:eastAsia="宋体" w:cs="宋体"/>
          <w:b/>
          <w:sz w:val="28"/>
          <w:szCs w:val="28"/>
        </w:rPr>
      </w:pPr>
      <w:r>
        <w:rPr>
          <w:rFonts w:hint="eastAsia" w:ascii="宋体" w:hAnsi="宋体" w:eastAsia="宋体" w:cs="宋体"/>
          <w:b/>
          <w:sz w:val="28"/>
          <w:szCs w:val="28"/>
        </w:rPr>
        <w:t>一、报价书及清单报价</w:t>
      </w:r>
    </w:p>
    <w:p>
      <w:pPr>
        <w:jc w:val="center"/>
        <w:outlineLvl w:val="2"/>
        <w:rPr>
          <w:rFonts w:ascii="宋体" w:hAnsi="宋体" w:eastAsia="宋体" w:cs="宋体"/>
          <w:b/>
          <w:sz w:val="28"/>
          <w:szCs w:val="28"/>
        </w:rPr>
      </w:pPr>
      <w:r>
        <w:rPr>
          <w:rFonts w:hint="eastAsia" w:ascii="宋体" w:hAnsi="宋体" w:eastAsia="宋体" w:cs="宋体"/>
          <w:b/>
          <w:sz w:val="28"/>
          <w:szCs w:val="28"/>
        </w:rPr>
        <w:t>（一）报价书</w:t>
      </w:r>
      <w:bookmarkEnd w:id="42"/>
    </w:p>
    <w:p>
      <w:pPr>
        <w:spacing w:line="380" w:lineRule="exact"/>
        <w:rPr>
          <w:rFonts w:ascii="宋体" w:hAnsi="宋体" w:eastAsia="宋体" w:cs="宋体"/>
          <w:szCs w:val="21"/>
        </w:rPr>
      </w:pPr>
      <w:r>
        <w:rPr>
          <w:rFonts w:hint="eastAsia" w:ascii="宋体" w:hAnsi="宋体" w:eastAsia="宋体" w:cs="宋体"/>
          <w:b/>
          <w:u w:val="single"/>
        </w:rPr>
        <w:t>致：重庆高速文化传媒股份有限公司</w:t>
      </w:r>
    </w:p>
    <w:p>
      <w:pPr>
        <w:numPr>
          <w:ilvl w:val="0"/>
          <w:numId w:val="7"/>
        </w:numPr>
        <w:spacing w:line="420" w:lineRule="exact"/>
        <w:ind w:firstLine="425" w:firstLineChars="185"/>
        <w:jc w:val="left"/>
        <w:rPr>
          <w:rFonts w:ascii="宋体" w:hAnsi="宋体" w:eastAsia="宋体" w:cs="宋体"/>
          <w:spacing w:val="10"/>
          <w:szCs w:val="21"/>
        </w:rPr>
      </w:pPr>
      <w:r>
        <w:rPr>
          <w:rFonts w:hint="eastAsia" w:ascii="宋体" w:hAnsi="宋体" w:eastAsia="宋体" w:cs="宋体"/>
          <w:spacing w:val="10"/>
          <w:szCs w:val="21"/>
        </w:rPr>
        <w:t>我方已仔细研究了</w:t>
      </w:r>
      <w:r>
        <w:rPr>
          <w:rFonts w:hint="eastAsia" w:ascii="宋体" w:hAnsi="宋体" w:eastAsia="宋体" w:cs="宋体"/>
          <w:b/>
          <w:spacing w:val="10"/>
          <w:szCs w:val="21"/>
          <w:u w:val="single"/>
        </w:rPr>
        <w:t>重庆高速文化传媒股份有限公司“</w:t>
      </w:r>
      <w:r>
        <w:rPr>
          <w:rFonts w:hint="eastAsia" w:ascii="宋体" w:hAnsi="宋体" w:eastAsia="宋体" w:cs="宋体"/>
          <w:b/>
          <w:spacing w:val="10"/>
          <w:szCs w:val="21"/>
          <w:u w:val="single"/>
          <w:lang w:val="en-US" w:eastAsia="zh-CN"/>
        </w:rPr>
        <w:t>唱支山歌给党听</w:t>
      </w:r>
      <w:r>
        <w:rPr>
          <w:rFonts w:hint="eastAsia" w:ascii="宋体" w:hAnsi="宋体" w:eastAsia="宋体" w:cs="宋体"/>
          <w:b/>
          <w:spacing w:val="10"/>
          <w:szCs w:val="21"/>
          <w:u w:val="single"/>
        </w:rPr>
        <w:t>”项目竞争性比选文件</w:t>
      </w:r>
      <w:r>
        <w:rPr>
          <w:rFonts w:hint="eastAsia" w:ascii="宋体" w:hAnsi="宋体" w:eastAsia="宋体" w:cs="宋体"/>
          <w:spacing w:val="10"/>
          <w:szCs w:val="21"/>
        </w:rPr>
        <w:t>的全部内容，根据相关取费标准，愿意以竞标总报价（大写）</w:t>
      </w:r>
      <w:r>
        <w:rPr>
          <w:rFonts w:hint="eastAsia" w:ascii="宋体" w:hAnsi="宋体" w:eastAsia="宋体" w:cs="宋体"/>
          <w:spacing w:val="10"/>
          <w:szCs w:val="21"/>
          <w:u w:val="single"/>
        </w:rPr>
        <w:t xml:space="preserve"> </w:t>
      </w:r>
      <w:r>
        <w:rPr>
          <w:rFonts w:ascii="宋体" w:hAnsi="宋体" w:eastAsia="宋体" w:cs="宋体"/>
          <w:spacing w:val="10"/>
          <w:szCs w:val="21"/>
          <w:u w:val="single"/>
        </w:rPr>
        <w:t xml:space="preserve">       </w:t>
      </w:r>
      <w:r>
        <w:rPr>
          <w:rFonts w:hint="eastAsia" w:ascii="宋体" w:hAnsi="宋体" w:eastAsia="宋体" w:cs="宋体"/>
          <w:spacing w:val="10"/>
          <w:szCs w:val="21"/>
        </w:rPr>
        <w:t>（¥</w:t>
      </w:r>
      <w:r>
        <w:rPr>
          <w:rFonts w:hint="eastAsia" w:ascii="宋体" w:hAnsi="宋体" w:eastAsia="宋体" w:cs="宋体"/>
          <w:spacing w:val="10"/>
          <w:szCs w:val="21"/>
          <w:u w:val="single"/>
        </w:rPr>
        <w:t xml:space="preserve">          元</w:t>
      </w:r>
      <w:r>
        <w:rPr>
          <w:rFonts w:hint="eastAsia" w:ascii="宋体" w:hAnsi="宋体" w:eastAsia="宋体" w:cs="宋体"/>
          <w:spacing w:val="10"/>
          <w:szCs w:val="21"/>
        </w:rPr>
        <w:t>），单价报价（详见（二）清单报价），并按合同约定履行义务。</w:t>
      </w:r>
    </w:p>
    <w:p>
      <w:pPr>
        <w:spacing w:line="420" w:lineRule="exact"/>
        <w:ind w:firstLine="420" w:firstLineChars="200"/>
        <w:rPr>
          <w:rFonts w:ascii="宋体" w:hAnsi="宋体" w:eastAsia="宋体" w:cs="宋体"/>
          <w:szCs w:val="21"/>
          <w:u w:val="single"/>
        </w:rPr>
      </w:pPr>
      <w:r>
        <w:rPr>
          <w:rFonts w:hint="eastAsia" w:ascii="宋体" w:hAnsi="宋体" w:eastAsia="宋体" w:cs="宋体"/>
          <w:szCs w:val="21"/>
        </w:rPr>
        <w:t>2．工期：3个日历日内完成。</w:t>
      </w:r>
    </w:p>
    <w:p>
      <w:pPr>
        <w:spacing w:line="420" w:lineRule="exact"/>
        <w:ind w:firstLine="420" w:firstLineChars="200"/>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w:t>
      </w:r>
      <w:r>
        <w:rPr>
          <w:rFonts w:hint="eastAsia" w:ascii="宋体" w:hAnsi="宋体" w:eastAsia="宋体" w:cs="宋体"/>
          <w:szCs w:val="21"/>
        </w:rPr>
        <w:t>我方承诺在竞标有效期内不修改、撤销竞争性比选申请文件。</w:t>
      </w:r>
    </w:p>
    <w:p>
      <w:pPr>
        <w:spacing w:line="420" w:lineRule="exact"/>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rPr>
        <w:t>我方在此声明，所递交的竞争性比选申请文件及有关资料内容完整、真实和准确。</w:t>
      </w:r>
    </w:p>
    <w:p>
      <w:pPr>
        <w:spacing w:line="420" w:lineRule="exact"/>
        <w:ind w:firstLine="420" w:firstLineChars="200"/>
        <w:rPr>
          <w:rFonts w:ascii="宋体" w:hAnsi="宋体" w:eastAsia="宋体" w:cs="宋体"/>
          <w:szCs w:val="21"/>
        </w:rPr>
      </w:pPr>
      <w:r>
        <w:rPr>
          <w:rFonts w:hint="eastAsia" w:ascii="宋体" w:hAnsi="宋体" w:eastAsia="宋体" w:cs="宋体"/>
          <w:szCs w:val="21"/>
        </w:rPr>
        <w:t>5．在合同协议书正式签署生效之前，本报价书连同你方的成交通知书将构成我们双方之间共同遵守的文件。对双方具有约束力。</w:t>
      </w:r>
    </w:p>
    <w:p>
      <w:pPr>
        <w:pStyle w:val="2"/>
        <w:rPr>
          <w:rFonts w:ascii="宋体" w:hAnsi="宋体" w:eastAsia="宋体" w:cs="宋体"/>
        </w:rPr>
      </w:pPr>
    </w:p>
    <w:p>
      <w:pPr>
        <w:spacing w:line="320" w:lineRule="exact"/>
        <w:ind w:firstLine="420" w:firstLineChars="200"/>
        <w:rPr>
          <w:rFonts w:ascii="宋体" w:hAnsi="宋体" w:eastAsia="宋体" w:cs="宋体"/>
          <w:szCs w:val="21"/>
        </w:rPr>
      </w:pPr>
    </w:p>
    <w:p>
      <w:pPr>
        <w:spacing w:line="440" w:lineRule="exact"/>
        <w:ind w:firstLine="3675" w:firstLineChars="1750"/>
        <w:rPr>
          <w:rFonts w:ascii="宋体" w:hAnsi="宋体" w:eastAsia="宋体" w:cs="宋体"/>
          <w:szCs w:val="21"/>
        </w:rPr>
      </w:pPr>
      <w:r>
        <w:rPr>
          <w:rFonts w:hint="eastAsia" w:ascii="宋体" w:hAnsi="宋体" w:eastAsia="宋体" w:cs="宋体"/>
          <w:szCs w:val="21"/>
        </w:rPr>
        <w:t>比选申请人：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网址：</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p>
    <w:p>
      <w:pPr>
        <w:wordWrap w:val="0"/>
        <w:spacing w:line="400" w:lineRule="atLeast"/>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outlineLvl w:val="1"/>
        <w:rPr>
          <w:rFonts w:ascii="宋体" w:hAnsi="宋体" w:eastAsia="宋体" w:cs="宋体"/>
          <w:b/>
          <w:sz w:val="28"/>
          <w:szCs w:val="28"/>
        </w:rPr>
        <w:sectPr>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宋体" w:hAnsi="宋体" w:eastAsia="宋体" w:cs="宋体"/>
          <w:b/>
          <w:sz w:val="28"/>
          <w:szCs w:val="28"/>
        </w:rPr>
      </w:pPr>
      <w:r>
        <w:rPr>
          <w:rFonts w:hint="eastAsia" w:ascii="宋体" w:hAnsi="宋体" w:eastAsia="宋体" w:cs="宋体"/>
          <w:b/>
          <w:sz w:val="28"/>
          <w:szCs w:val="28"/>
        </w:rPr>
        <w:t>（二）清单报价</w:t>
      </w:r>
    </w:p>
    <w:p>
      <w:pPr>
        <w:jc w:val="center"/>
        <w:rPr>
          <w:rFonts w:ascii="宋体" w:hAnsi="宋体" w:eastAsia="宋体" w:cs="宋体"/>
          <w:b/>
          <w:szCs w:val="21"/>
        </w:rPr>
      </w:pPr>
      <w:r>
        <w:rPr>
          <w:rFonts w:hint="eastAsia" w:ascii="宋体" w:hAnsi="宋体" w:eastAsia="宋体" w:cs="宋体"/>
          <w:b/>
          <w:szCs w:val="21"/>
        </w:rPr>
        <w:t>工程量报价清单</w:t>
      </w:r>
    </w:p>
    <w:p>
      <w:pPr>
        <w:jc w:val="left"/>
        <w:rPr>
          <w:rFonts w:ascii="宋体" w:hAnsi="宋体" w:eastAsia="宋体" w:cs="宋体"/>
          <w:szCs w:val="21"/>
          <w:u w:val="single"/>
        </w:rPr>
      </w:pPr>
      <w:r>
        <w:rPr>
          <w:rFonts w:hint="eastAsia" w:ascii="宋体" w:hAnsi="宋体" w:eastAsia="宋体" w:cs="宋体"/>
          <w:szCs w:val="21"/>
        </w:rPr>
        <w:t>项目名称：</w:t>
      </w:r>
      <w:r>
        <w:rPr>
          <w:rFonts w:hint="eastAsia"/>
          <w:szCs w:val="21"/>
          <w:u w:val="single"/>
        </w:rPr>
        <w:t>重庆高速文化传媒股份有限公司“歌咏比赛”</w:t>
      </w:r>
      <w:r>
        <w:rPr>
          <w:rFonts w:hint="eastAsia" w:ascii="宋体" w:hAnsi="宋体" w:eastAsia="宋体" w:cs="宋体"/>
          <w:szCs w:val="21"/>
          <w:u w:val="single"/>
        </w:rPr>
        <w:t>项目</w:t>
      </w:r>
    </w:p>
    <w:tbl>
      <w:tblPr>
        <w:tblStyle w:val="25"/>
        <w:tblW w:w="8187" w:type="dxa"/>
        <w:tblInd w:w="96" w:type="dxa"/>
        <w:tblLayout w:type="fixed"/>
        <w:tblCellMar>
          <w:top w:w="0" w:type="dxa"/>
          <w:left w:w="108" w:type="dxa"/>
          <w:bottom w:w="0" w:type="dxa"/>
          <w:right w:w="108" w:type="dxa"/>
        </w:tblCellMar>
      </w:tblPr>
      <w:tblGrid>
        <w:gridCol w:w="670"/>
        <w:gridCol w:w="1566"/>
        <w:gridCol w:w="3163"/>
        <w:gridCol w:w="812"/>
        <w:gridCol w:w="936"/>
        <w:gridCol w:w="1040"/>
      </w:tblGrid>
      <w:tr>
        <w:tblPrEx>
          <w:tblLayout w:type="fixed"/>
          <w:tblCellMar>
            <w:top w:w="0" w:type="dxa"/>
            <w:left w:w="108" w:type="dxa"/>
            <w:bottom w:w="0" w:type="dxa"/>
            <w:right w:w="108" w:type="dxa"/>
          </w:tblCellMar>
        </w:tblPrEx>
        <w:trPr>
          <w:trHeight w:val="288" w:hRule="atLeast"/>
        </w:trPr>
        <w:tc>
          <w:tcPr>
            <w:tcW w:w="6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序号</w:t>
            </w:r>
          </w:p>
        </w:tc>
        <w:tc>
          <w:tcPr>
            <w:tcW w:w="156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3163"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p>
        </w:tc>
        <w:tc>
          <w:tcPr>
            <w:tcW w:w="81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工程量</w:t>
            </w:r>
          </w:p>
        </w:tc>
        <w:tc>
          <w:tcPr>
            <w:tcW w:w="1976" w:type="dxa"/>
            <w:gridSpan w:val="2"/>
            <w:tcBorders>
              <w:top w:val="single" w:color="auto" w:sz="4" w:space="0"/>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限价金额（元）</w:t>
            </w:r>
          </w:p>
        </w:tc>
      </w:tr>
      <w:tr>
        <w:tblPrEx>
          <w:tblLayout w:type="fixed"/>
          <w:tblCellMar>
            <w:top w:w="0" w:type="dxa"/>
            <w:left w:w="108" w:type="dxa"/>
            <w:bottom w:w="0" w:type="dxa"/>
            <w:right w:w="108" w:type="dxa"/>
          </w:tblCellMar>
        </w:tblPrEx>
        <w:trPr>
          <w:trHeight w:val="288" w:hRule="atLeas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单价限价</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合价限价</w:t>
            </w:r>
          </w:p>
        </w:tc>
      </w:tr>
      <w:tr>
        <w:tblPrEx>
          <w:tblLayout w:type="fixed"/>
          <w:tblCellMar>
            <w:top w:w="0" w:type="dxa"/>
            <w:left w:w="108" w:type="dxa"/>
            <w:bottom w:w="0" w:type="dxa"/>
            <w:right w:w="108" w:type="dxa"/>
          </w:tblCellMar>
        </w:tblPrEx>
        <w:trPr>
          <w:trHeight w:val="1515"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音响系统</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1.设备:矩阵全频专业音响、数字调频台、话筒及其他相关辅助设备和人员；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2.人员:音频师3人</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293"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灯光系统</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1.设备：染色灯12组；光束灯32组；追光灯2组；大型灯光控制台1组；其他相关辅助设备和人员</w:t>
            </w:r>
            <w:r>
              <w:rPr>
                <w:rFonts w:hint="eastAsia" w:ascii="宋体" w:hAnsi="宋体" w:eastAsia="宋体" w:cs="宋体"/>
                <w:kern w:val="0"/>
                <w:sz w:val="18"/>
                <w:szCs w:val="18"/>
              </w:rPr>
              <w:br w:type="textWrapping"/>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449"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舞台制作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设备:钢架；冷焰火；其他相关辅助设备和人员；</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008"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LED屏幕</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设备:55平米（P3）；播放设备；其他相关辅助设备和人员；</w:t>
            </w:r>
            <w:r>
              <w:rPr>
                <w:rFonts w:hint="eastAsia" w:ascii="宋体" w:hAnsi="宋体" w:eastAsia="宋体" w:cs="宋体"/>
                <w:kern w:val="0"/>
                <w:sz w:val="18"/>
                <w:szCs w:val="18"/>
              </w:rPr>
              <w:br w:type="textWrapping"/>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35000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05"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设计与制作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名称:现场物料设计及制作</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023"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方案策划、现场录制、后期制作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设备:摄影机4台；其他相关辅助设备和人员；</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116"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方案策划、</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后期制作</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工作内容:活动执行方案、流程；精编视频一部；其他相关辅助设备和人员；</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r>
              <w:rPr>
                <w:rFonts w:hint="eastAsia" w:ascii="宋体" w:hAnsi="宋体" w:eastAsia="宋体" w:cs="宋体"/>
                <w:kern w:val="0"/>
                <w:sz w:val="18"/>
                <w:szCs w:val="18"/>
                <w:lang w:val="en-US" w:eastAsia="zh-CN"/>
              </w:rPr>
              <w:t>5</w:t>
            </w:r>
            <w:r>
              <w:rPr>
                <w:rFonts w:hint="eastAsia" w:ascii="宋体" w:hAnsi="宋体" w:eastAsia="宋体" w:cs="宋体"/>
                <w:kern w:val="0"/>
                <w:sz w:val="18"/>
                <w:szCs w:val="18"/>
              </w:rPr>
              <w:t>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116"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其他</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导演、搬运、化妆等</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2"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预留金（固定值）</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50000</w:t>
            </w:r>
          </w:p>
        </w:tc>
      </w:tr>
      <w:tr>
        <w:tblPrEx>
          <w:tblLayout w:type="fixed"/>
          <w:tblCellMar>
            <w:top w:w="0" w:type="dxa"/>
            <w:left w:w="108" w:type="dxa"/>
            <w:bottom w:w="0" w:type="dxa"/>
            <w:right w:w="108" w:type="dxa"/>
          </w:tblCellMar>
        </w:tblPrEx>
        <w:trPr>
          <w:trHeight w:val="288"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6477" w:type="dxa"/>
            <w:gridSpan w:val="4"/>
            <w:tcBorders>
              <w:top w:val="nil"/>
              <w:left w:val="nil"/>
              <w:bottom w:val="single" w:color="auto" w:sz="4" w:space="0"/>
              <w:right w:val="single" w:color="auto" w:sz="4" w:space="0"/>
            </w:tcBorders>
            <w:shd w:val="clear" w:color="FFFFFF" w:fill="FFFFFF"/>
            <w:vAlign w:val="bottom"/>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合计</w:t>
            </w:r>
          </w:p>
          <w:p>
            <w:pPr>
              <w:widowControl/>
              <w:jc w:val="center"/>
              <w:rPr>
                <w:rFonts w:ascii="宋体" w:hAnsi="宋体" w:eastAsia="宋体" w:cs="宋体"/>
                <w:color w:val="000000"/>
                <w:kern w:val="0"/>
                <w:sz w:val="22"/>
              </w:rPr>
            </w:pP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r>
    </w:tbl>
    <w:p/>
    <w:p>
      <w:pPr>
        <w:ind w:right="480" w:firstLine="2849" w:firstLineChars="946"/>
        <w:rPr>
          <w:rFonts w:ascii="宋体" w:hAnsi="宋体" w:eastAsia="宋体" w:cs="宋体"/>
          <w:b/>
          <w:sz w:val="30"/>
          <w:szCs w:val="30"/>
        </w:rPr>
      </w:pPr>
    </w:p>
    <w:p>
      <w:pPr>
        <w:ind w:right="480"/>
        <w:rPr>
          <w:rFonts w:ascii="宋体" w:hAnsi="宋体" w:eastAsia="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宋体" w:hAnsi="宋体" w:eastAsia="宋体" w:cs="宋体"/>
          <w:b/>
          <w:sz w:val="28"/>
          <w:szCs w:val="28"/>
        </w:rPr>
      </w:pPr>
      <w:r>
        <w:rPr>
          <w:rFonts w:hint="eastAsia" w:ascii="宋体" w:hAnsi="宋体" w:eastAsia="宋体" w:cs="宋体"/>
          <w:b/>
          <w:sz w:val="28"/>
          <w:szCs w:val="28"/>
        </w:rPr>
        <w:t>二、法定代表人身份证明及授权委托书</w:t>
      </w:r>
    </w:p>
    <w:p>
      <w:pPr>
        <w:spacing w:line="440" w:lineRule="exact"/>
        <w:rPr>
          <w:rFonts w:ascii="宋体" w:hAnsi="宋体" w:eastAsia="宋体" w:cs="宋体"/>
          <w:sz w:val="20"/>
        </w:rPr>
      </w:pPr>
    </w:p>
    <w:p>
      <w:pPr>
        <w:topLinePunct/>
        <w:spacing w:line="440" w:lineRule="exact"/>
        <w:ind w:firstLine="422" w:firstLineChars="200"/>
        <w:jc w:val="center"/>
        <w:outlineLvl w:val="2"/>
        <w:rPr>
          <w:rFonts w:ascii="宋体" w:hAnsi="宋体" w:eastAsia="宋体" w:cs="宋体"/>
          <w:b/>
          <w:szCs w:val="21"/>
        </w:rPr>
      </w:pPr>
      <w:bookmarkStart w:id="43" w:name="_Toc262547328"/>
      <w:r>
        <w:rPr>
          <w:rFonts w:hint="eastAsia" w:ascii="宋体" w:hAnsi="宋体" w:eastAsia="宋体" w:cs="宋体"/>
          <w:b/>
          <w:szCs w:val="21"/>
        </w:rPr>
        <w:t>（一）法定代表人身份证明</w:t>
      </w:r>
      <w:bookmarkEnd w:id="43"/>
    </w:p>
    <w:p>
      <w:pPr>
        <w:spacing w:line="440" w:lineRule="exact"/>
        <w:rPr>
          <w:rFonts w:ascii="宋体" w:hAnsi="宋体" w:eastAsia="宋体" w:cs="宋体"/>
          <w:szCs w:val="21"/>
        </w:rPr>
      </w:pPr>
      <w:r>
        <w:rPr>
          <w:rFonts w:hint="eastAsia" w:ascii="宋体" w:hAnsi="宋体" w:eastAsia="宋体" w:cs="宋体"/>
          <w:szCs w:val="21"/>
        </w:rPr>
        <w:t>比选申请人名称：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rPr>
          <w:rFonts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spacing w:line="440" w:lineRule="exact"/>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 xml:space="preserve">姓名： </w:t>
      </w:r>
      <w:r>
        <w:rPr>
          <w:rFonts w:hint="eastAsia" w:ascii="宋体" w:hAnsi="宋体" w:eastAsia="宋体" w:cs="宋体"/>
          <w:szCs w:val="21"/>
          <w:u w:val="single"/>
        </w:rPr>
        <w:t xml:space="preserve">      （法人手签）</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（比选申请人名称）的法定代表人。</w:t>
      </w:r>
    </w:p>
    <w:p>
      <w:pPr>
        <w:spacing w:line="440" w:lineRule="exact"/>
        <w:ind w:firstLine="420" w:firstLineChars="200"/>
        <w:rPr>
          <w:rFonts w:ascii="宋体" w:hAnsi="宋体" w:eastAsia="宋体" w:cs="宋体"/>
          <w:szCs w:val="21"/>
        </w:rPr>
      </w:pPr>
      <w:r>
        <w:rPr>
          <w:rFonts w:hint="eastAsia" w:ascii="宋体" w:hAnsi="宋体" w:eastAsia="宋体" w:cs="宋体"/>
          <w:szCs w:val="21"/>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宋体"/>
          <w:b/>
          <w:bCs/>
          <w:kern w:val="0"/>
          <w:szCs w:val="21"/>
        </w:rPr>
      </w:pPr>
      <w:r>
        <w:rPr>
          <w:rFonts w:hint="eastAsia" w:ascii="宋体" w:hAnsi="宋体" w:eastAsia="宋体" w:cs="宋体"/>
          <w:b/>
          <w:bCs/>
          <w:kern w:val="0"/>
          <w:szCs w:val="21"/>
        </w:rPr>
        <w:t>附：法定代表人身份证明。</w:t>
      </w: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r>
        <w:rPr>
          <w:rFonts w:hint="eastAsia" w:ascii="宋体" w:hAnsi="宋体" w:eastAsia="宋体" w:cs="宋体"/>
          <w:szCs w:val="21"/>
        </w:rPr>
        <w:t xml:space="preserve">                          比选申请人：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440" w:lineRule="exac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pPr>
        <w:ind w:firstLine="105" w:firstLineChars="50"/>
        <w:rPr>
          <w:rFonts w:ascii="宋体" w:hAnsi="宋体" w:eastAsia="宋体" w:cs="宋体"/>
          <w:szCs w:val="21"/>
        </w:rPr>
      </w:pPr>
    </w:p>
    <w:p>
      <w:pPr>
        <w:ind w:firstLine="105" w:firstLineChars="50"/>
        <w:rPr>
          <w:rFonts w:ascii="宋体" w:hAnsi="宋体" w:eastAsia="宋体" w:cs="宋体"/>
          <w:szCs w:val="21"/>
        </w:rPr>
      </w:pPr>
      <w:r>
        <w:rPr>
          <w:rFonts w:hint="eastAsia" w:ascii="宋体" w:hAnsi="宋体" w:eastAsia="宋体" w:cs="宋体"/>
          <w:szCs w:val="21"/>
        </w:rPr>
        <w:t>注：法定代表人的签字必须是亲笔签名，不得用印章、签名章或其他电子制版签名。</w:t>
      </w:r>
    </w:p>
    <w:p>
      <w:pPr>
        <w:ind w:firstLine="105" w:firstLineChars="50"/>
        <w:rPr>
          <w:rFonts w:ascii="宋体" w:hAnsi="宋体" w:eastAsia="宋体" w:cs="宋体"/>
          <w:szCs w:val="21"/>
        </w:rPr>
      </w:pPr>
    </w:p>
    <w:p>
      <w:pPr>
        <w:pStyle w:val="27"/>
        <w:rPr>
          <w:rFonts w:ascii="宋体" w:hAnsi="宋体" w:eastAsia="宋体" w:cs="宋体"/>
          <w:color w:val="auto"/>
          <w:szCs w:val="21"/>
        </w:rPr>
      </w:pPr>
    </w:p>
    <w:p>
      <w:pPr>
        <w:pStyle w:val="27"/>
        <w:rPr>
          <w:rFonts w:ascii="宋体" w:hAnsi="宋体" w:eastAsia="宋体" w:cs="宋体"/>
          <w:color w:val="auto"/>
          <w:szCs w:val="21"/>
        </w:rPr>
      </w:pPr>
    </w:p>
    <w:p>
      <w:pPr>
        <w:pStyle w:val="27"/>
        <w:rPr>
          <w:rFonts w:ascii="宋体" w:hAnsi="宋体" w:eastAsia="宋体" w:cs="宋体"/>
          <w:color w:val="auto"/>
          <w:szCs w:val="21"/>
        </w:rPr>
      </w:pPr>
    </w:p>
    <w:p>
      <w:pPr>
        <w:ind w:firstLine="105" w:firstLineChars="50"/>
        <w:rPr>
          <w:rFonts w:ascii="宋体" w:hAnsi="宋体" w:eastAsia="宋体" w:cs="宋体"/>
          <w:szCs w:val="21"/>
        </w:rPr>
      </w:pPr>
    </w:p>
    <w:p>
      <w:pPr>
        <w:pStyle w:val="2"/>
        <w:rPr>
          <w:rFonts w:ascii="宋体" w:hAnsi="宋体" w:eastAsia="宋体" w:cs="宋体"/>
        </w:rPr>
      </w:pPr>
    </w:p>
    <w:p>
      <w:pPr>
        <w:ind w:firstLine="105" w:firstLineChars="50"/>
        <w:rPr>
          <w:rFonts w:ascii="宋体" w:hAnsi="宋体" w:eastAsia="宋体" w:cs="宋体"/>
          <w:szCs w:val="21"/>
        </w:rPr>
      </w:pPr>
    </w:p>
    <w:p>
      <w:pPr>
        <w:topLinePunct/>
        <w:spacing w:line="440" w:lineRule="exact"/>
        <w:ind w:firstLine="400" w:firstLineChars="200"/>
        <w:jc w:val="center"/>
        <w:outlineLvl w:val="2"/>
        <w:rPr>
          <w:rFonts w:ascii="宋体" w:hAnsi="宋体" w:eastAsia="宋体" w:cs="宋体"/>
          <w:b/>
          <w:szCs w:val="21"/>
        </w:rPr>
      </w:pPr>
      <w:r>
        <w:rPr>
          <w:rFonts w:hint="eastAsia" w:ascii="宋体" w:hAnsi="宋体" w:eastAsia="宋体" w:cs="宋体"/>
          <w:sz w:val="20"/>
        </w:rPr>
        <w:br w:type="page"/>
      </w:r>
      <w:bookmarkStart w:id="44" w:name="_Toc262547329"/>
      <w:r>
        <w:rPr>
          <w:rFonts w:hint="eastAsia" w:ascii="宋体" w:hAnsi="宋体" w:eastAsia="宋体" w:cs="宋体"/>
          <w:b/>
          <w:szCs w:val="21"/>
        </w:rPr>
        <w:t>（二）授权委托书</w:t>
      </w:r>
      <w:bookmarkEnd w:id="44"/>
      <w:r>
        <w:rPr>
          <w:rFonts w:hint="eastAsia" w:ascii="宋体" w:hAnsi="宋体" w:eastAsia="宋体" w:cs="宋体"/>
          <w:b/>
          <w:szCs w:val="21"/>
        </w:rPr>
        <w:t xml:space="preserve"> </w:t>
      </w:r>
    </w:p>
    <w:p>
      <w:pPr>
        <w:autoSpaceDE w:val="0"/>
        <w:autoSpaceDN w:val="0"/>
        <w:adjustRightInd w:val="0"/>
        <w:snapToGrid w:val="0"/>
        <w:spacing w:line="360" w:lineRule="auto"/>
        <w:jc w:val="left"/>
        <w:rPr>
          <w:rFonts w:ascii="宋体" w:hAnsi="宋体" w:eastAsia="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（姓名）系</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w:t>
      </w:r>
      <w:r>
        <w:rPr>
          <w:rFonts w:hint="eastAsia" w:ascii="宋体" w:hAnsi="宋体" w:eastAsia="宋体" w:cs="宋体"/>
          <w:szCs w:val="21"/>
        </w:rPr>
        <w:t>比选申请人</w:t>
      </w:r>
      <w:r>
        <w:rPr>
          <w:rFonts w:hint="eastAsia" w:ascii="宋体" w:hAnsi="宋体" w:eastAsia="宋体" w:cs="宋体"/>
          <w:kern w:val="0"/>
          <w:szCs w:val="21"/>
        </w:rPr>
        <w:t>名称</w:t>
      </w:r>
      <w:r>
        <w:rPr>
          <w:rFonts w:hint="eastAsia" w:ascii="宋体" w:hAnsi="宋体" w:eastAsia="宋体" w:cs="宋体"/>
          <w:spacing w:val="1"/>
          <w:kern w:val="0"/>
          <w:szCs w:val="21"/>
        </w:rPr>
        <w:t>）</w:t>
      </w:r>
      <w:r>
        <w:rPr>
          <w:rFonts w:hint="eastAsia" w:ascii="宋体" w:hAnsi="宋体" w:eastAsia="宋体" w:cs="宋体"/>
          <w:kern w:val="0"/>
          <w:szCs w:val="21"/>
        </w:rPr>
        <w:t>的法定代</w:t>
      </w:r>
      <w:r>
        <w:rPr>
          <w:rFonts w:hint="eastAsia" w:ascii="宋体" w:hAnsi="宋体" w:eastAsia="宋体" w:cs="宋体"/>
          <w:spacing w:val="1"/>
          <w:kern w:val="0"/>
          <w:szCs w:val="21"/>
        </w:rPr>
        <w:t>表</w:t>
      </w:r>
      <w:r>
        <w:rPr>
          <w:rFonts w:hint="eastAsia" w:ascii="宋体" w:hAnsi="宋体" w:eastAsia="宋体" w:cs="宋体"/>
          <w:kern w:val="0"/>
          <w:szCs w:val="21"/>
        </w:rPr>
        <w:t>人，现委托</w:t>
      </w:r>
      <w:r>
        <w:rPr>
          <w:rFonts w:hint="eastAsia" w:ascii="宋体" w:hAnsi="宋体" w:eastAsia="宋体" w:cs="宋体"/>
          <w:kern w:val="0"/>
          <w:szCs w:val="21"/>
          <w:u w:val="single"/>
        </w:rPr>
        <w:t xml:space="preserve">   </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（姓名）为我方代理人。代理人根据授权，以我方名义签署、澄清、说明、补正、递交、撤回、修改</w:t>
      </w:r>
      <w:r>
        <w:rPr>
          <w:rFonts w:hint="eastAsia" w:ascii="宋体" w:hAnsi="宋体" w:eastAsia="宋体" w:cs="宋体"/>
          <w:kern w:val="0"/>
          <w:szCs w:val="21"/>
          <w:u w:val="single"/>
        </w:rPr>
        <w:t xml:space="preserve"> </w:t>
      </w:r>
      <w:r>
        <w:rPr>
          <w:rFonts w:hint="eastAsia"/>
          <w:szCs w:val="21"/>
          <w:u w:val="single"/>
        </w:rPr>
        <w:t>重庆高速文化传媒股份有限公司“</w:t>
      </w:r>
      <w:r>
        <w:rPr>
          <w:rFonts w:hint="eastAsia"/>
          <w:szCs w:val="21"/>
          <w:u w:val="single"/>
          <w:lang w:val="en-US" w:eastAsia="zh-CN"/>
        </w:rPr>
        <w:t>唱支山歌给党听</w:t>
      </w:r>
      <w:r>
        <w:rPr>
          <w:rFonts w:hint="eastAsia"/>
          <w:szCs w:val="21"/>
          <w:u w:val="single"/>
        </w:rPr>
        <w:t>”</w:t>
      </w:r>
      <w:r>
        <w:rPr>
          <w:rFonts w:hint="eastAsia" w:ascii="宋体" w:hAnsi="宋体" w:eastAsia="宋体" w:cs="宋体"/>
          <w:kern w:val="0"/>
          <w:szCs w:val="21"/>
          <w:u w:val="single"/>
        </w:rPr>
        <w:t>项目</w:t>
      </w:r>
      <w:r>
        <w:rPr>
          <w:rFonts w:hint="eastAsia" w:ascii="宋体" w:hAnsi="宋体" w:eastAsia="宋体" w:cs="宋体"/>
          <w:kern w:val="0"/>
          <w:szCs w:val="21"/>
        </w:rPr>
        <w:t>报价书及清单报价、签订合同和处理有关事宜，其法律后果由我方承担。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委托</w:t>
      </w:r>
      <w:r>
        <w:rPr>
          <w:rFonts w:hint="eastAsia" w:ascii="宋体" w:hAnsi="宋体" w:eastAsia="宋体" w:cs="宋体"/>
          <w:spacing w:val="-1"/>
          <w:kern w:val="0"/>
          <w:szCs w:val="21"/>
        </w:rPr>
        <w:t>期</w:t>
      </w:r>
      <w:r>
        <w:rPr>
          <w:rFonts w:hint="eastAsia" w:ascii="宋体" w:hAnsi="宋体" w:eastAsia="宋体" w:cs="宋体"/>
          <w:kern w:val="0"/>
          <w:szCs w:val="21"/>
        </w:rPr>
        <w:t>限：</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kern w:val="0"/>
          <w:szCs w:val="21"/>
        </w:rPr>
      </w:pPr>
      <w:r>
        <w:rPr>
          <w:rFonts w:hint="eastAsia" w:ascii="宋体" w:hAnsi="宋体" w:eastAsia="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kern w:val="0"/>
          <w:szCs w:val="21"/>
        </w:rPr>
      </w:pPr>
      <w:r>
        <w:rPr>
          <w:rFonts w:hint="eastAsia" w:ascii="宋体" w:hAnsi="宋体" w:eastAsia="宋体" w:cs="宋体"/>
          <w:b/>
          <w:bCs/>
          <w:kern w:val="0"/>
          <w:szCs w:val="21"/>
        </w:rPr>
        <w:t>附：法定代表人身份证明及委托代理人身份证明。</w:t>
      </w:r>
    </w:p>
    <w:p>
      <w:pPr>
        <w:autoSpaceDE w:val="0"/>
        <w:autoSpaceDN w:val="0"/>
        <w:adjustRightInd w:val="0"/>
        <w:snapToGrid w:val="0"/>
        <w:spacing w:line="360" w:lineRule="auto"/>
        <w:jc w:val="left"/>
        <w:rPr>
          <w:rFonts w:ascii="宋体" w:hAnsi="宋体" w:eastAsia="宋体" w:cs="宋体"/>
          <w:kern w:val="0"/>
          <w:sz w:val="12"/>
          <w:szCs w:val="12"/>
        </w:rPr>
      </w:pPr>
    </w:p>
    <w:p>
      <w:pPr>
        <w:autoSpaceDE w:val="0"/>
        <w:autoSpaceDN w:val="0"/>
        <w:adjustRightInd w:val="0"/>
        <w:snapToGrid w:val="0"/>
        <w:spacing w:line="360" w:lineRule="auto"/>
        <w:jc w:val="left"/>
        <w:rPr>
          <w:rFonts w:ascii="宋体" w:hAnsi="宋体" w:eastAsia="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宋体"/>
          <w:kern w:val="0"/>
          <w:szCs w:val="21"/>
        </w:rPr>
      </w:pPr>
      <w:r>
        <w:rPr>
          <w:rFonts w:hint="eastAsia" w:ascii="宋体" w:hAnsi="宋体" w:eastAsia="宋体" w:cs="宋体"/>
          <w:szCs w:val="21"/>
        </w:rPr>
        <w:t>比选申请人：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w:t>
      </w:r>
      <w:r>
        <w:rPr>
          <w:rFonts w:hint="eastAsia" w:ascii="宋体" w:hAnsi="宋体" w:eastAsia="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ab/>
      </w:r>
      <w:r>
        <w:rPr>
          <w:rFonts w:hint="eastAsia" w:ascii="宋体" w:hAnsi="宋体" w:eastAsia="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（签</w:t>
      </w:r>
      <w:r>
        <w:rPr>
          <w:rFonts w:hint="eastAsia" w:ascii="宋体" w:hAnsi="宋体" w:eastAsia="宋体" w:cs="宋体"/>
          <w:spacing w:val="-1"/>
          <w:kern w:val="0"/>
          <w:szCs w:val="21"/>
        </w:rPr>
        <w:t>字</w:t>
      </w:r>
      <w:r>
        <w:rPr>
          <w:rFonts w:hint="eastAsia" w:ascii="宋体" w:hAnsi="宋体" w:eastAsia="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autoSpaceDE w:val="0"/>
        <w:autoSpaceDN w:val="0"/>
        <w:adjustRightInd w:val="0"/>
        <w:snapToGrid w:val="0"/>
        <w:spacing w:line="360" w:lineRule="auto"/>
        <w:jc w:val="left"/>
        <w:rPr>
          <w:rFonts w:ascii="宋体" w:hAnsi="宋体" w:eastAsia="宋体" w:cs="宋体"/>
          <w:kern w:val="0"/>
          <w:sz w:val="20"/>
        </w:rPr>
      </w:pPr>
    </w:p>
    <w:p>
      <w:pPr>
        <w:autoSpaceDE w:val="0"/>
        <w:autoSpaceDN w:val="0"/>
        <w:adjustRightInd w:val="0"/>
        <w:snapToGrid w:val="0"/>
        <w:spacing w:line="360" w:lineRule="auto"/>
        <w:jc w:val="left"/>
        <w:rPr>
          <w:rFonts w:ascii="宋体" w:hAnsi="宋体" w:eastAsia="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日</w:t>
      </w:r>
    </w:p>
    <w:p>
      <w:pPr>
        <w:autoSpaceDE w:val="0"/>
        <w:autoSpaceDN w:val="0"/>
        <w:adjustRightInd w:val="0"/>
        <w:snapToGrid w:val="0"/>
        <w:spacing w:line="360" w:lineRule="auto"/>
        <w:jc w:val="left"/>
        <w:rPr>
          <w:rFonts w:ascii="宋体" w:hAnsi="宋体" w:eastAsia="宋体" w:cs="宋体"/>
          <w:kern w:val="0"/>
        </w:rPr>
      </w:pPr>
    </w:p>
    <w:p>
      <w:pPr>
        <w:rPr>
          <w:rFonts w:ascii="宋体" w:hAnsi="宋体" w:eastAsia="宋体" w:cs="宋体"/>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pStyle w:val="27"/>
        <w:rPr>
          <w:rFonts w:ascii="宋体" w:hAnsi="宋体" w:eastAsia="宋体" w:cs="宋体"/>
          <w:color w:val="auto"/>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8"/>
          <w:szCs w:val="28"/>
        </w:rPr>
        <w:sectPr>
          <w:headerReference r:id="rId7" w:type="default"/>
          <w:footerReference r:id="rId8"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三、比选申请人的资质证明资料</w:t>
      </w: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8"/>
          <w:szCs w:val="28"/>
        </w:rPr>
        <w:sectPr>
          <w:pgSz w:w="11906" w:h="16838"/>
          <w:pgMar w:top="1134" w:right="1803" w:bottom="992" w:left="1803" w:header="851" w:footer="992" w:gutter="0"/>
          <w:cols w:space="0" w:num="1"/>
          <w:docGrid w:type="lines" w:linePitch="319" w:charSpace="0"/>
        </w:sectPr>
      </w:pPr>
      <w:r>
        <w:rPr>
          <w:rFonts w:hint="eastAsia" w:ascii="宋体" w:hAnsi="宋体" w:eastAsia="宋体" w:cs="宋体"/>
          <w:b/>
          <w:sz w:val="28"/>
          <w:szCs w:val="28"/>
        </w:rPr>
        <w:t>四、比选申请人的业绩资料</w:t>
      </w: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五、比选申请人的信誉及其他要求资料</w:t>
      </w: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信誉及其他承诺书</w:t>
      </w:r>
    </w:p>
    <w:p>
      <w:pPr>
        <w:spacing w:line="360" w:lineRule="auto"/>
        <w:jc w:val="left"/>
        <w:rPr>
          <w:rFonts w:ascii="宋体" w:hAnsi="宋体" w:eastAsia="宋体" w:cs="宋体"/>
          <w:sz w:val="24"/>
        </w:rPr>
      </w:pPr>
      <w:r>
        <w:rPr>
          <w:rFonts w:hint="eastAsia" w:ascii="宋体" w:hAnsi="宋体" w:eastAsia="宋体" w:cs="宋体"/>
          <w:szCs w:val="21"/>
          <w:u w:val="single"/>
        </w:rPr>
        <w:t xml:space="preserve">（比选人名称）        </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exact"/>
        <w:jc w:val="left"/>
        <w:rPr>
          <w:rFonts w:ascii="宋体" w:hAnsi="宋体" w:eastAsia="宋体" w:cs="宋体"/>
          <w:sz w:val="24"/>
        </w:rPr>
      </w:pPr>
    </w:p>
    <w:p>
      <w:pPr>
        <w:spacing w:line="360" w:lineRule="exact"/>
        <w:ind w:firstLine="420" w:firstLineChars="200"/>
        <w:rPr>
          <w:rFonts w:ascii="宋体" w:hAnsi="宋体" w:eastAsia="宋体" w:cs="宋体"/>
          <w:szCs w:val="21"/>
        </w:rPr>
      </w:pPr>
      <w:r>
        <w:rPr>
          <w:rFonts w:hint="eastAsia" w:ascii="宋体" w:hAnsi="宋体" w:eastAsia="宋体" w:cs="宋体"/>
          <w:szCs w:val="21"/>
        </w:rPr>
        <w:t>我单位参加</w:t>
      </w:r>
      <w:r>
        <w:rPr>
          <w:rFonts w:hint="eastAsia" w:ascii="宋体" w:hAnsi="宋体" w:eastAsia="宋体" w:cs="宋体"/>
          <w:szCs w:val="21"/>
          <w:u w:val="single"/>
        </w:rPr>
        <w:t xml:space="preserve"> </w:t>
      </w:r>
      <w:r>
        <w:rPr>
          <w:rFonts w:hint="eastAsia"/>
          <w:szCs w:val="21"/>
          <w:u w:val="single"/>
        </w:rPr>
        <w:t>重庆高速文化传媒股份有限公司“</w:t>
      </w:r>
      <w:r>
        <w:rPr>
          <w:rFonts w:hint="eastAsia"/>
          <w:szCs w:val="21"/>
          <w:u w:val="single"/>
          <w:lang w:val="en-US" w:eastAsia="zh-CN"/>
        </w:rPr>
        <w:t>唱支山歌给党听</w:t>
      </w:r>
      <w:r>
        <w:rPr>
          <w:rFonts w:hint="eastAsia"/>
          <w:szCs w:val="21"/>
          <w:u w:val="single"/>
        </w:rPr>
        <w:t>”</w:t>
      </w:r>
      <w:r>
        <w:rPr>
          <w:rFonts w:hint="eastAsia" w:ascii="宋体" w:hAnsi="宋体" w:eastAsia="宋体" w:cs="宋体"/>
          <w:szCs w:val="21"/>
          <w:u w:val="single"/>
        </w:rPr>
        <w:t>项目</w:t>
      </w:r>
      <w:r>
        <w:rPr>
          <w:rFonts w:hint="eastAsia" w:ascii="宋体" w:hAnsi="宋体" w:eastAsia="宋体" w:cs="宋体"/>
          <w:szCs w:val="21"/>
        </w:rPr>
        <w:t>的竞标，对以下内容作出承诺：</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（1）2018年01月01日起至今，没有重大质量、安全事故。</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（2）2018年01月01日起至今未被有关行政部门暂停投标资格，或被有关行政部门暂停投标资格期限已满，也无行贿犯罪记录。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szCs w:val="21"/>
        </w:rPr>
      </w:pPr>
      <w:bookmarkStart w:id="45" w:name="_Hlk42085775"/>
      <w:r>
        <w:rPr>
          <w:rFonts w:hint="eastAsia" w:ascii="宋体" w:hAnsi="宋体" w:eastAsia="宋体" w:cs="宋体"/>
          <w:szCs w:val="21"/>
        </w:rPr>
        <w:t>（3）比选申请人及制造商信誉良好，无国家企业信用信息系统行政处罚纪录。</w:t>
      </w:r>
    </w:p>
    <w:bookmarkEnd w:id="45"/>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（4）比选申请人具有独立承担民事责任的能力，具有良好的商业信誉和健全的财务制度，有依法纳税税收和缴纳社会保障资金的良好记录。</w:t>
      </w:r>
    </w:p>
    <w:p>
      <w:pPr>
        <w:spacing w:line="360" w:lineRule="exact"/>
        <w:ind w:firstLine="420" w:firstLineChars="200"/>
        <w:rPr>
          <w:rFonts w:ascii="宋体" w:hAnsi="宋体" w:eastAsia="宋体" w:cs="宋体"/>
          <w:szCs w:val="21"/>
        </w:rPr>
      </w:pPr>
      <w:r>
        <w:rPr>
          <w:rFonts w:hint="eastAsia" w:ascii="宋体" w:hAnsi="宋体" w:eastAsia="宋体" w:cs="宋体"/>
          <w:szCs w:val="21"/>
        </w:rPr>
        <w:t>…………</w:t>
      </w:r>
    </w:p>
    <w:p>
      <w:pPr>
        <w:spacing w:line="360" w:lineRule="exact"/>
        <w:ind w:firstLine="420" w:firstLineChars="200"/>
        <w:rPr>
          <w:rFonts w:ascii="宋体" w:hAnsi="宋体" w:eastAsia="宋体" w:cs="宋体"/>
          <w:szCs w:val="21"/>
        </w:rPr>
      </w:pPr>
      <w:r>
        <w:rPr>
          <w:rFonts w:hint="eastAsia" w:ascii="宋体" w:hAnsi="宋体" w:eastAsia="宋体" w:cs="宋体"/>
          <w:szCs w:val="21"/>
        </w:rPr>
        <w:t>如我单位提供虚假承诺，比选人有权取消其成交资格，扣除竞标保证金；已签订合同的，比选人有权解除合同、扣除履约保证金并追究违约责任的后果。</w:t>
      </w:r>
    </w:p>
    <w:p>
      <w:pPr>
        <w:pStyle w:val="27"/>
        <w:spacing w:line="360" w:lineRule="auto"/>
        <w:ind w:firstLine="420" w:firstLineChars="200"/>
        <w:rPr>
          <w:rFonts w:ascii="宋体" w:hAnsi="宋体" w:eastAsia="宋体" w:cs="宋体"/>
          <w:color w:val="auto"/>
          <w:sz w:val="21"/>
          <w:szCs w:val="21"/>
        </w:rPr>
      </w:pPr>
    </w:p>
    <w:p>
      <w:pPr>
        <w:spacing w:line="380" w:lineRule="exact"/>
        <w:ind w:firstLine="3150" w:firstLineChars="1500"/>
        <w:rPr>
          <w:rFonts w:ascii="宋体" w:hAnsi="宋体" w:eastAsia="宋体" w:cs="宋体"/>
          <w:sz w:val="24"/>
          <w:u w:val="single"/>
        </w:rPr>
      </w:pPr>
      <w:r>
        <w:rPr>
          <w:rFonts w:hint="eastAsia" w:ascii="宋体" w:hAnsi="宋体" w:eastAsia="宋体" w:cs="宋体"/>
          <w:szCs w:val="21"/>
        </w:rPr>
        <w:t>比选申请人：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w:t>
      </w:r>
      <w:r>
        <w:rPr>
          <w:rFonts w:hint="eastAsia" w:ascii="宋体" w:hAnsi="宋体" w:eastAsia="宋体" w:cs="宋体"/>
          <w:kern w:val="0"/>
          <w:szCs w:val="21"/>
        </w:rPr>
        <w:t>单位公章）</w:t>
      </w:r>
    </w:p>
    <w:p>
      <w:pPr>
        <w:spacing w:line="380" w:lineRule="exact"/>
        <w:ind w:firstLine="5670" w:firstLineChars="2700"/>
        <w:rPr>
          <w:rFonts w:ascii="宋体" w:hAnsi="宋体" w:eastAsia="宋体" w:cs="宋体"/>
          <w:szCs w:val="21"/>
        </w:rPr>
      </w:pPr>
      <w:r>
        <w:rPr>
          <w:rFonts w:hint="eastAsia" w:ascii="宋体" w:hAnsi="宋体" w:eastAsia="宋体" w:cs="宋体"/>
          <w:szCs w:val="21"/>
        </w:rPr>
        <w:t>年   月   日</w:t>
      </w:r>
    </w:p>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六、技术部分</w:t>
      </w:r>
    </w:p>
    <w:p>
      <w:pPr>
        <w:spacing w:before="159" w:beforeLines="50" w:line="360" w:lineRule="auto"/>
        <w:outlineLvl w:val="0"/>
        <w:rPr>
          <w:rFonts w:ascii="宋体" w:hAnsi="宋体" w:eastAsia="宋体" w:cs="宋体"/>
          <w:bCs/>
          <w:szCs w:val="21"/>
        </w:rPr>
      </w:pPr>
      <w:r>
        <w:rPr>
          <w:rFonts w:hint="eastAsia" w:ascii="宋体" w:hAnsi="宋体" w:eastAsia="宋体" w:cs="宋体"/>
          <w:bCs/>
          <w:szCs w:val="21"/>
        </w:rPr>
        <w:t>注：由比选申请人根据竞争性比选文件自行编制，格式自拟。</w:t>
      </w:r>
    </w:p>
    <w:p>
      <w:pPr>
        <w:outlineLvl w:val="0"/>
        <w:rPr>
          <w:rFonts w:ascii="宋体" w:hAnsi="宋体" w:eastAsia="宋体" w:cs="宋体"/>
          <w:b/>
          <w:sz w:val="24"/>
        </w:rPr>
      </w:pPr>
    </w:p>
    <w:p>
      <w:pPr>
        <w:ind w:right="700"/>
        <w:jc w:val="left"/>
        <w:rPr>
          <w:rFonts w:ascii="宋体" w:hAnsi="宋体" w:eastAsia="宋体" w:cs="宋体"/>
          <w:b/>
          <w:sz w:val="30"/>
          <w:szCs w:val="30"/>
        </w:rPr>
      </w:pPr>
    </w:p>
    <w:p>
      <w:pPr>
        <w:outlineLvl w:val="0"/>
        <w:rPr>
          <w:rFonts w:ascii="宋体" w:hAnsi="宋体" w:eastAsia="宋体" w:cs="宋体"/>
          <w:b/>
          <w:sz w:val="24"/>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七．其他相关资料（若有）</w:t>
      </w:r>
    </w:p>
    <w:p>
      <w:pPr>
        <w:jc w:val="center"/>
        <w:outlineLvl w:val="0"/>
        <w:rPr>
          <w:rFonts w:ascii="宋体" w:hAnsi="宋体" w:eastAsia="宋体" w:cs="宋体"/>
          <w:b/>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jc w:val="center"/>
        <w:outlineLvl w:val="0"/>
        <w:rPr>
          <w:rFonts w:ascii="宋体" w:hAnsi="宋体" w:eastAsia="宋体" w:cs="宋体"/>
          <w:bCs/>
          <w:sz w:val="24"/>
          <w:szCs w:val="24"/>
        </w:rPr>
      </w:pPr>
      <w:r>
        <w:rPr>
          <w:rFonts w:hint="eastAsia" w:ascii="宋体" w:hAnsi="宋体" w:eastAsia="宋体" w:cs="宋体"/>
          <w:bCs/>
          <w:sz w:val="24"/>
          <w:szCs w:val="24"/>
        </w:rPr>
        <w:t>（结束）</w:t>
      </w:r>
    </w:p>
    <w:sectPr>
      <w:headerReference r:id="rId9" w:type="default"/>
      <w:footerReference r:id="rId10"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libri Light">
    <w:altName w:val="Calibri"/>
    <w:panose1 w:val="020F0302020204030204"/>
    <w:charset w:val="00"/>
    <w:family w:val="auto"/>
    <w:pitch w:val="default"/>
    <w:sig w:usb0="00000000" w:usb1="00000000"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4029"/>
    </w:sdtPr>
    <w:sdtContent>
      <w:p>
        <w:pPr>
          <w:pStyle w:val="14"/>
          <w:jc w:val="center"/>
        </w:pPr>
        <w:r>
          <w:fldChar w:fldCharType="begin"/>
        </w:r>
        <w:r>
          <w:instrText xml:space="preserve">PAGE   \* MERGEFORMAT</w:instrText>
        </w:r>
        <w:r>
          <w:fldChar w:fldCharType="separate"/>
        </w:r>
        <w:r>
          <w:rPr>
            <w:lang w:val="zh-CN"/>
          </w:rPr>
          <w:t>18</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 o:spid="_x0000_s2050" o:spt="202" type="#_x0000_t202" style="position:absolute;left:0pt;margin-top:0pt;height:11pt;width:9.15pt;mso-position-horizontal:center;mso-position-horizontal-relative:margin;mso-wrap-style:none;z-index:25165619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LpYU0AAA&#10;AAMBAAAPAAAAAAAAAAEAIAAAACIAAABkcnMvZG93bnJldi54bWxQSwECFAAUAAAACACHTuJAN/fq&#10;7bQBAABGAwAADgAAAAAAAAABACAAAAAfAQAAZHJzL2Uyb0RvYy54bWxQSwUGAAAAAAYABgBZAQAA&#10;RQUAAAAA&#10;">
          <v:path/>
          <v:fill on="f" focussize="0,0"/>
          <v:stroke on="f" joinstyle="miter"/>
          <v:imagedata o:title=""/>
          <o:lock v:ext="edit"/>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23</w:t>
                </w:r>
                <w:r>
                  <w:rPr>
                    <w:rFonts w:hint="eastAsia" w:eastAsia="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49" o:spid="_x0000_s2049"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YulhTQAAAA&#10;AwEAAA8AAAAAAAAAAQAgAAAAIgAAAGRycy9kb3ducmV2LnhtbFBLAQIUABQAAAAIAIdO4kBbf/6M&#10;swEAAEYDAAAOAAAAAAAAAAEAIAAAAB8BAABkcnMvZTJvRG9jLnhtbFBLBQYAAAAABgAGAFkBAABE&#10;BQAAAAA=&#10;">
          <v:path/>
          <v:fill on="f" focussize="0,0"/>
          <v:stroke on="f" joinstyle="miter"/>
          <v:imagedata o:title=""/>
          <o:lock v:ext="edit"/>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24</w:t>
                </w:r>
                <w:r>
                  <w:rPr>
                    <w:rFonts w:hint="eastAsia" w:eastAsia="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abstractNum w:abstractNumId="3">
    <w:nsid w:val="5ED227D6"/>
    <w:multiLevelType w:val="singleLevel"/>
    <w:tmpl w:val="5ED227D6"/>
    <w:lvl w:ilvl="0" w:tentative="0">
      <w:start w:val="3"/>
      <w:numFmt w:val="decimal"/>
      <w:suff w:val="nothing"/>
      <w:lvlText w:val="（%1）"/>
      <w:lvlJc w:val="left"/>
    </w:lvl>
  </w:abstractNum>
  <w:abstractNum w:abstractNumId="4">
    <w:nsid w:val="5ED8532D"/>
    <w:multiLevelType w:val="singleLevel"/>
    <w:tmpl w:val="5ED8532D"/>
    <w:lvl w:ilvl="0" w:tentative="0">
      <w:start w:val="1"/>
      <w:numFmt w:val="decimal"/>
      <w:suff w:val="nothing"/>
      <w:lvlText w:val="%1．"/>
      <w:lvlJc w:val="left"/>
    </w:lvl>
  </w:abstractNum>
  <w:abstractNum w:abstractNumId="5">
    <w:nsid w:val="6018B9CB"/>
    <w:multiLevelType w:val="singleLevel"/>
    <w:tmpl w:val="6018B9CB"/>
    <w:lvl w:ilvl="0" w:tentative="0">
      <w:start w:val="4"/>
      <w:numFmt w:val="decimal"/>
      <w:suff w:val="nothing"/>
      <w:lvlText w:val="（%1）"/>
      <w:lvlJc w:val="left"/>
    </w:lvl>
  </w:abstractNum>
  <w:abstractNum w:abstractNumId="6">
    <w:nsid w:val="6018BAEE"/>
    <w:multiLevelType w:val="singleLevel"/>
    <w:tmpl w:val="6018BAEE"/>
    <w:lvl w:ilvl="0" w:tentative="0">
      <w:start w:val="1"/>
      <w:numFmt w:val="chineseCounting"/>
      <w:suff w:val="nothing"/>
      <w:lvlText w:val="（%1）"/>
      <w:lvlJc w:val="left"/>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9D0402"/>
    <w:rsid w:val="00001089"/>
    <w:rsid w:val="00004646"/>
    <w:rsid w:val="00010F59"/>
    <w:rsid w:val="00024AEA"/>
    <w:rsid w:val="00037CFA"/>
    <w:rsid w:val="00040756"/>
    <w:rsid w:val="00043A3B"/>
    <w:rsid w:val="00052161"/>
    <w:rsid w:val="00055B2E"/>
    <w:rsid w:val="0005762B"/>
    <w:rsid w:val="00072665"/>
    <w:rsid w:val="00073A97"/>
    <w:rsid w:val="0007731F"/>
    <w:rsid w:val="000821D6"/>
    <w:rsid w:val="00085B45"/>
    <w:rsid w:val="00094312"/>
    <w:rsid w:val="000A136C"/>
    <w:rsid w:val="000B39A7"/>
    <w:rsid w:val="000B7E1C"/>
    <w:rsid w:val="000B7FD5"/>
    <w:rsid w:val="000C005E"/>
    <w:rsid w:val="000C0D33"/>
    <w:rsid w:val="000C0D3C"/>
    <w:rsid w:val="000D42F3"/>
    <w:rsid w:val="000D6F20"/>
    <w:rsid w:val="000E67CE"/>
    <w:rsid w:val="000F0CA4"/>
    <w:rsid w:val="000F31F3"/>
    <w:rsid w:val="000F6D16"/>
    <w:rsid w:val="00105F5C"/>
    <w:rsid w:val="00110A17"/>
    <w:rsid w:val="00121021"/>
    <w:rsid w:val="001303E4"/>
    <w:rsid w:val="001349B2"/>
    <w:rsid w:val="00140013"/>
    <w:rsid w:val="001631B6"/>
    <w:rsid w:val="0016457B"/>
    <w:rsid w:val="001658C8"/>
    <w:rsid w:val="00172886"/>
    <w:rsid w:val="00180583"/>
    <w:rsid w:val="00180DFC"/>
    <w:rsid w:val="0018335E"/>
    <w:rsid w:val="00184DE2"/>
    <w:rsid w:val="00185C22"/>
    <w:rsid w:val="00196CDB"/>
    <w:rsid w:val="001A0DCA"/>
    <w:rsid w:val="001B16F6"/>
    <w:rsid w:val="001B2A71"/>
    <w:rsid w:val="001B5338"/>
    <w:rsid w:val="001B53B9"/>
    <w:rsid w:val="001B6C25"/>
    <w:rsid w:val="001C402C"/>
    <w:rsid w:val="001D168F"/>
    <w:rsid w:val="001F02AD"/>
    <w:rsid w:val="001F325B"/>
    <w:rsid w:val="00204ACB"/>
    <w:rsid w:val="00217D16"/>
    <w:rsid w:val="00221691"/>
    <w:rsid w:val="0026011B"/>
    <w:rsid w:val="00262177"/>
    <w:rsid w:val="0026317C"/>
    <w:rsid w:val="00264BDD"/>
    <w:rsid w:val="00266EE5"/>
    <w:rsid w:val="00272946"/>
    <w:rsid w:val="00280D93"/>
    <w:rsid w:val="002A42CB"/>
    <w:rsid w:val="002A615F"/>
    <w:rsid w:val="002C237B"/>
    <w:rsid w:val="002C58BC"/>
    <w:rsid w:val="002C68A8"/>
    <w:rsid w:val="002D54F8"/>
    <w:rsid w:val="002E26E4"/>
    <w:rsid w:val="002F099B"/>
    <w:rsid w:val="003005E4"/>
    <w:rsid w:val="00326C02"/>
    <w:rsid w:val="00337B43"/>
    <w:rsid w:val="00337B90"/>
    <w:rsid w:val="00350351"/>
    <w:rsid w:val="003773C1"/>
    <w:rsid w:val="003864FA"/>
    <w:rsid w:val="003870EF"/>
    <w:rsid w:val="003A0DE6"/>
    <w:rsid w:val="003B45AE"/>
    <w:rsid w:val="003B6537"/>
    <w:rsid w:val="003C4DCE"/>
    <w:rsid w:val="003C50B5"/>
    <w:rsid w:val="003E2DDC"/>
    <w:rsid w:val="00403363"/>
    <w:rsid w:val="00411212"/>
    <w:rsid w:val="00411217"/>
    <w:rsid w:val="00413BC5"/>
    <w:rsid w:val="004201FB"/>
    <w:rsid w:val="004216CA"/>
    <w:rsid w:val="00433BAD"/>
    <w:rsid w:val="0043414A"/>
    <w:rsid w:val="00457C10"/>
    <w:rsid w:val="00470CB9"/>
    <w:rsid w:val="00471234"/>
    <w:rsid w:val="0047289A"/>
    <w:rsid w:val="00474B9A"/>
    <w:rsid w:val="00475C6F"/>
    <w:rsid w:val="00476FA4"/>
    <w:rsid w:val="00482DF8"/>
    <w:rsid w:val="00491B4E"/>
    <w:rsid w:val="00497C3E"/>
    <w:rsid w:val="004A43F7"/>
    <w:rsid w:val="004A5665"/>
    <w:rsid w:val="004B3BB5"/>
    <w:rsid w:val="004B55E6"/>
    <w:rsid w:val="004C377F"/>
    <w:rsid w:val="004C4AB6"/>
    <w:rsid w:val="004D3227"/>
    <w:rsid w:val="004E4EA7"/>
    <w:rsid w:val="004F06A0"/>
    <w:rsid w:val="004F65A8"/>
    <w:rsid w:val="004F6908"/>
    <w:rsid w:val="00510D5B"/>
    <w:rsid w:val="00512124"/>
    <w:rsid w:val="00513D17"/>
    <w:rsid w:val="00514C47"/>
    <w:rsid w:val="0052536E"/>
    <w:rsid w:val="00527E79"/>
    <w:rsid w:val="0053123E"/>
    <w:rsid w:val="00551260"/>
    <w:rsid w:val="005826CD"/>
    <w:rsid w:val="00586045"/>
    <w:rsid w:val="00586052"/>
    <w:rsid w:val="0058694C"/>
    <w:rsid w:val="00587F5F"/>
    <w:rsid w:val="00590524"/>
    <w:rsid w:val="00596645"/>
    <w:rsid w:val="005A2B83"/>
    <w:rsid w:val="005A3DC8"/>
    <w:rsid w:val="005A590A"/>
    <w:rsid w:val="005A64D0"/>
    <w:rsid w:val="005C37D1"/>
    <w:rsid w:val="005C3D6C"/>
    <w:rsid w:val="005D69B5"/>
    <w:rsid w:val="005E7DD4"/>
    <w:rsid w:val="006070B7"/>
    <w:rsid w:val="006144AA"/>
    <w:rsid w:val="0061790D"/>
    <w:rsid w:val="00623C1D"/>
    <w:rsid w:val="00631717"/>
    <w:rsid w:val="00631DAC"/>
    <w:rsid w:val="00634F45"/>
    <w:rsid w:val="00642669"/>
    <w:rsid w:val="00652419"/>
    <w:rsid w:val="00653806"/>
    <w:rsid w:val="006654F3"/>
    <w:rsid w:val="00676EAE"/>
    <w:rsid w:val="00683A08"/>
    <w:rsid w:val="00691779"/>
    <w:rsid w:val="006961BC"/>
    <w:rsid w:val="006B0404"/>
    <w:rsid w:val="006B1628"/>
    <w:rsid w:val="006C1D65"/>
    <w:rsid w:val="006C4D91"/>
    <w:rsid w:val="006C647E"/>
    <w:rsid w:val="006C74B0"/>
    <w:rsid w:val="006D6090"/>
    <w:rsid w:val="00704498"/>
    <w:rsid w:val="00710010"/>
    <w:rsid w:val="00714838"/>
    <w:rsid w:val="0071600C"/>
    <w:rsid w:val="0071767A"/>
    <w:rsid w:val="00737880"/>
    <w:rsid w:val="00741258"/>
    <w:rsid w:val="00744A9C"/>
    <w:rsid w:val="0075234D"/>
    <w:rsid w:val="00755CF9"/>
    <w:rsid w:val="00762379"/>
    <w:rsid w:val="00763A2E"/>
    <w:rsid w:val="00763FD9"/>
    <w:rsid w:val="007669F6"/>
    <w:rsid w:val="007700B0"/>
    <w:rsid w:val="00773D03"/>
    <w:rsid w:val="00785BDB"/>
    <w:rsid w:val="00791449"/>
    <w:rsid w:val="0079476A"/>
    <w:rsid w:val="00797775"/>
    <w:rsid w:val="007A0342"/>
    <w:rsid w:val="007A7131"/>
    <w:rsid w:val="007A76B0"/>
    <w:rsid w:val="007B73AA"/>
    <w:rsid w:val="007C3091"/>
    <w:rsid w:val="007C6A70"/>
    <w:rsid w:val="007C76CB"/>
    <w:rsid w:val="007D31A5"/>
    <w:rsid w:val="008017DF"/>
    <w:rsid w:val="00806E0E"/>
    <w:rsid w:val="0080773C"/>
    <w:rsid w:val="00817BE5"/>
    <w:rsid w:val="00832783"/>
    <w:rsid w:val="0083390B"/>
    <w:rsid w:val="00834654"/>
    <w:rsid w:val="00843F1C"/>
    <w:rsid w:val="0084479A"/>
    <w:rsid w:val="00847D61"/>
    <w:rsid w:val="0085012F"/>
    <w:rsid w:val="00856425"/>
    <w:rsid w:val="00857160"/>
    <w:rsid w:val="00861BFF"/>
    <w:rsid w:val="00881BF9"/>
    <w:rsid w:val="00890BA0"/>
    <w:rsid w:val="008942B5"/>
    <w:rsid w:val="008A4065"/>
    <w:rsid w:val="008A55E1"/>
    <w:rsid w:val="008C1011"/>
    <w:rsid w:val="008D0596"/>
    <w:rsid w:val="008E069B"/>
    <w:rsid w:val="008E32BE"/>
    <w:rsid w:val="008E5B1B"/>
    <w:rsid w:val="00902130"/>
    <w:rsid w:val="00904386"/>
    <w:rsid w:val="00904452"/>
    <w:rsid w:val="00910651"/>
    <w:rsid w:val="00911581"/>
    <w:rsid w:val="009158BF"/>
    <w:rsid w:val="00915DB4"/>
    <w:rsid w:val="00921D48"/>
    <w:rsid w:val="009262F8"/>
    <w:rsid w:val="00934353"/>
    <w:rsid w:val="00935310"/>
    <w:rsid w:val="0093635C"/>
    <w:rsid w:val="00951777"/>
    <w:rsid w:val="0095318D"/>
    <w:rsid w:val="00962589"/>
    <w:rsid w:val="00964CA9"/>
    <w:rsid w:val="009740D0"/>
    <w:rsid w:val="009873E0"/>
    <w:rsid w:val="009A232F"/>
    <w:rsid w:val="009C1017"/>
    <w:rsid w:val="009D0402"/>
    <w:rsid w:val="009D69CD"/>
    <w:rsid w:val="009D7F2C"/>
    <w:rsid w:val="009F4BB7"/>
    <w:rsid w:val="009F7081"/>
    <w:rsid w:val="00A0221D"/>
    <w:rsid w:val="00A02B8C"/>
    <w:rsid w:val="00A03FEF"/>
    <w:rsid w:val="00A05859"/>
    <w:rsid w:val="00A178B8"/>
    <w:rsid w:val="00A2573B"/>
    <w:rsid w:val="00A35959"/>
    <w:rsid w:val="00A572F5"/>
    <w:rsid w:val="00A64F10"/>
    <w:rsid w:val="00A71A81"/>
    <w:rsid w:val="00A95466"/>
    <w:rsid w:val="00A96478"/>
    <w:rsid w:val="00AA1D59"/>
    <w:rsid w:val="00AD2E90"/>
    <w:rsid w:val="00AD4220"/>
    <w:rsid w:val="00AE75F2"/>
    <w:rsid w:val="00B04813"/>
    <w:rsid w:val="00B15816"/>
    <w:rsid w:val="00B20B6E"/>
    <w:rsid w:val="00B23865"/>
    <w:rsid w:val="00B23C7B"/>
    <w:rsid w:val="00B2606A"/>
    <w:rsid w:val="00B34544"/>
    <w:rsid w:val="00B34909"/>
    <w:rsid w:val="00B362ED"/>
    <w:rsid w:val="00B36526"/>
    <w:rsid w:val="00B43647"/>
    <w:rsid w:val="00B46E20"/>
    <w:rsid w:val="00B53159"/>
    <w:rsid w:val="00B82447"/>
    <w:rsid w:val="00B82546"/>
    <w:rsid w:val="00B87854"/>
    <w:rsid w:val="00B91691"/>
    <w:rsid w:val="00B91E9E"/>
    <w:rsid w:val="00B941DB"/>
    <w:rsid w:val="00BB559A"/>
    <w:rsid w:val="00BB6DC5"/>
    <w:rsid w:val="00BC4D4B"/>
    <w:rsid w:val="00BC523A"/>
    <w:rsid w:val="00BC53CA"/>
    <w:rsid w:val="00BC554C"/>
    <w:rsid w:val="00BC5584"/>
    <w:rsid w:val="00BD4AFD"/>
    <w:rsid w:val="00BE030B"/>
    <w:rsid w:val="00BE3743"/>
    <w:rsid w:val="00BE77A9"/>
    <w:rsid w:val="00BF0C9C"/>
    <w:rsid w:val="00BF25B8"/>
    <w:rsid w:val="00C026CB"/>
    <w:rsid w:val="00C03500"/>
    <w:rsid w:val="00C12205"/>
    <w:rsid w:val="00C130EC"/>
    <w:rsid w:val="00C23B8E"/>
    <w:rsid w:val="00C25A81"/>
    <w:rsid w:val="00C2722C"/>
    <w:rsid w:val="00C30C8E"/>
    <w:rsid w:val="00C35916"/>
    <w:rsid w:val="00C43F47"/>
    <w:rsid w:val="00C4528F"/>
    <w:rsid w:val="00C47BD2"/>
    <w:rsid w:val="00C50864"/>
    <w:rsid w:val="00C535BD"/>
    <w:rsid w:val="00C55939"/>
    <w:rsid w:val="00C66AD9"/>
    <w:rsid w:val="00C753D8"/>
    <w:rsid w:val="00C86BA6"/>
    <w:rsid w:val="00C918FA"/>
    <w:rsid w:val="00C955D5"/>
    <w:rsid w:val="00CA37E8"/>
    <w:rsid w:val="00CA7D17"/>
    <w:rsid w:val="00CB7807"/>
    <w:rsid w:val="00CC0EFD"/>
    <w:rsid w:val="00CD6604"/>
    <w:rsid w:val="00CE3658"/>
    <w:rsid w:val="00CE3DD2"/>
    <w:rsid w:val="00CE60E5"/>
    <w:rsid w:val="00CF5A22"/>
    <w:rsid w:val="00D145BA"/>
    <w:rsid w:val="00D149F7"/>
    <w:rsid w:val="00D17110"/>
    <w:rsid w:val="00D22BC9"/>
    <w:rsid w:val="00D23E60"/>
    <w:rsid w:val="00D33BF3"/>
    <w:rsid w:val="00D36A39"/>
    <w:rsid w:val="00D40FF3"/>
    <w:rsid w:val="00D44DD8"/>
    <w:rsid w:val="00D52C94"/>
    <w:rsid w:val="00D63B46"/>
    <w:rsid w:val="00D74F33"/>
    <w:rsid w:val="00D75351"/>
    <w:rsid w:val="00D81B20"/>
    <w:rsid w:val="00D86181"/>
    <w:rsid w:val="00D90ED6"/>
    <w:rsid w:val="00D936DB"/>
    <w:rsid w:val="00DB604C"/>
    <w:rsid w:val="00DC404B"/>
    <w:rsid w:val="00DD51B3"/>
    <w:rsid w:val="00DD5755"/>
    <w:rsid w:val="00DE22EF"/>
    <w:rsid w:val="00DE5BD1"/>
    <w:rsid w:val="00DF1B68"/>
    <w:rsid w:val="00E0245A"/>
    <w:rsid w:val="00E0267A"/>
    <w:rsid w:val="00E06156"/>
    <w:rsid w:val="00E100B2"/>
    <w:rsid w:val="00E10A36"/>
    <w:rsid w:val="00E16F76"/>
    <w:rsid w:val="00E21D39"/>
    <w:rsid w:val="00E23BAF"/>
    <w:rsid w:val="00E27426"/>
    <w:rsid w:val="00E35919"/>
    <w:rsid w:val="00E45171"/>
    <w:rsid w:val="00E47BB3"/>
    <w:rsid w:val="00E56824"/>
    <w:rsid w:val="00E7350E"/>
    <w:rsid w:val="00E757D4"/>
    <w:rsid w:val="00E76CBF"/>
    <w:rsid w:val="00E80C86"/>
    <w:rsid w:val="00E8665F"/>
    <w:rsid w:val="00E87C8C"/>
    <w:rsid w:val="00EA208F"/>
    <w:rsid w:val="00EA31DB"/>
    <w:rsid w:val="00EA3A2A"/>
    <w:rsid w:val="00EA76C6"/>
    <w:rsid w:val="00EB7532"/>
    <w:rsid w:val="00EB76D9"/>
    <w:rsid w:val="00EC0D5C"/>
    <w:rsid w:val="00ED3BEC"/>
    <w:rsid w:val="00ED71A2"/>
    <w:rsid w:val="00EE01E7"/>
    <w:rsid w:val="00EE217D"/>
    <w:rsid w:val="00EE440F"/>
    <w:rsid w:val="00EF2761"/>
    <w:rsid w:val="00EF2A62"/>
    <w:rsid w:val="00EF69B2"/>
    <w:rsid w:val="00F13359"/>
    <w:rsid w:val="00F179F5"/>
    <w:rsid w:val="00F20D2E"/>
    <w:rsid w:val="00F23EB9"/>
    <w:rsid w:val="00F26346"/>
    <w:rsid w:val="00F279FA"/>
    <w:rsid w:val="00F329B4"/>
    <w:rsid w:val="00F43BBB"/>
    <w:rsid w:val="00F60418"/>
    <w:rsid w:val="00F6299D"/>
    <w:rsid w:val="00F70AC9"/>
    <w:rsid w:val="00F81943"/>
    <w:rsid w:val="00F92179"/>
    <w:rsid w:val="00FA040C"/>
    <w:rsid w:val="00FA11C7"/>
    <w:rsid w:val="00FA3AFC"/>
    <w:rsid w:val="00FA3C9D"/>
    <w:rsid w:val="00FA3ECD"/>
    <w:rsid w:val="00FD748C"/>
    <w:rsid w:val="00FD75BD"/>
    <w:rsid w:val="00FF6025"/>
    <w:rsid w:val="01725DA6"/>
    <w:rsid w:val="01961E76"/>
    <w:rsid w:val="01B247F0"/>
    <w:rsid w:val="01C33986"/>
    <w:rsid w:val="01E30E32"/>
    <w:rsid w:val="02BB403F"/>
    <w:rsid w:val="0363100F"/>
    <w:rsid w:val="04C56F2C"/>
    <w:rsid w:val="04DE57A2"/>
    <w:rsid w:val="04FD2953"/>
    <w:rsid w:val="05D21EF4"/>
    <w:rsid w:val="05D350F8"/>
    <w:rsid w:val="0613083A"/>
    <w:rsid w:val="06205307"/>
    <w:rsid w:val="068A43BE"/>
    <w:rsid w:val="06B762B4"/>
    <w:rsid w:val="06D04C86"/>
    <w:rsid w:val="0794004A"/>
    <w:rsid w:val="081F66E2"/>
    <w:rsid w:val="088D01A6"/>
    <w:rsid w:val="08B73372"/>
    <w:rsid w:val="09262D42"/>
    <w:rsid w:val="093B0788"/>
    <w:rsid w:val="09593DBC"/>
    <w:rsid w:val="09B13E49"/>
    <w:rsid w:val="0A2755DE"/>
    <w:rsid w:val="0AEB363C"/>
    <w:rsid w:val="0B2C191D"/>
    <w:rsid w:val="0B4671E4"/>
    <w:rsid w:val="0B897625"/>
    <w:rsid w:val="0BB70F3B"/>
    <w:rsid w:val="0C4563E8"/>
    <w:rsid w:val="0C77522E"/>
    <w:rsid w:val="0CC51F9E"/>
    <w:rsid w:val="0D08063C"/>
    <w:rsid w:val="0D1806E9"/>
    <w:rsid w:val="0D2A5A49"/>
    <w:rsid w:val="0D2C1561"/>
    <w:rsid w:val="0D3546EA"/>
    <w:rsid w:val="0D680DC0"/>
    <w:rsid w:val="0DDC17BC"/>
    <w:rsid w:val="0DF2796A"/>
    <w:rsid w:val="0DF6149C"/>
    <w:rsid w:val="0DF9144A"/>
    <w:rsid w:val="0E5821F0"/>
    <w:rsid w:val="0EA17421"/>
    <w:rsid w:val="0F030FA8"/>
    <w:rsid w:val="0F153B79"/>
    <w:rsid w:val="0F5B0232"/>
    <w:rsid w:val="0F69213D"/>
    <w:rsid w:val="0F7D6133"/>
    <w:rsid w:val="0FDC0C2B"/>
    <w:rsid w:val="10177507"/>
    <w:rsid w:val="104B0DC7"/>
    <w:rsid w:val="10A469D4"/>
    <w:rsid w:val="10B1040E"/>
    <w:rsid w:val="110E50FD"/>
    <w:rsid w:val="11653F1B"/>
    <w:rsid w:val="11CF4AC4"/>
    <w:rsid w:val="11D44AA1"/>
    <w:rsid w:val="11E8059F"/>
    <w:rsid w:val="11FB48D9"/>
    <w:rsid w:val="11FB666F"/>
    <w:rsid w:val="125E7E19"/>
    <w:rsid w:val="126462AD"/>
    <w:rsid w:val="12923ED2"/>
    <w:rsid w:val="129972FF"/>
    <w:rsid w:val="12EB047B"/>
    <w:rsid w:val="12FD313F"/>
    <w:rsid w:val="13B01D49"/>
    <w:rsid w:val="14564966"/>
    <w:rsid w:val="147169AB"/>
    <w:rsid w:val="152303B2"/>
    <w:rsid w:val="15375035"/>
    <w:rsid w:val="15A02363"/>
    <w:rsid w:val="15A36C62"/>
    <w:rsid w:val="15C72825"/>
    <w:rsid w:val="161F2ADF"/>
    <w:rsid w:val="16760A8F"/>
    <w:rsid w:val="16830E1F"/>
    <w:rsid w:val="16F0216A"/>
    <w:rsid w:val="16F7607B"/>
    <w:rsid w:val="174C7E58"/>
    <w:rsid w:val="1793605D"/>
    <w:rsid w:val="17F2442C"/>
    <w:rsid w:val="1839297A"/>
    <w:rsid w:val="185D1568"/>
    <w:rsid w:val="189339C3"/>
    <w:rsid w:val="189C5C7A"/>
    <w:rsid w:val="18A70EAA"/>
    <w:rsid w:val="18B3505C"/>
    <w:rsid w:val="19290F9B"/>
    <w:rsid w:val="193F1C98"/>
    <w:rsid w:val="1954333E"/>
    <w:rsid w:val="19E6447F"/>
    <w:rsid w:val="19EC3F69"/>
    <w:rsid w:val="1A1755D0"/>
    <w:rsid w:val="1A546F5E"/>
    <w:rsid w:val="1A7B4ECF"/>
    <w:rsid w:val="1A841A50"/>
    <w:rsid w:val="1AA579ED"/>
    <w:rsid w:val="1ABD062F"/>
    <w:rsid w:val="1AC4583B"/>
    <w:rsid w:val="1B9B0713"/>
    <w:rsid w:val="1B9B7FA4"/>
    <w:rsid w:val="1BA00F7C"/>
    <w:rsid w:val="1BF56475"/>
    <w:rsid w:val="1BFF2F51"/>
    <w:rsid w:val="1C270034"/>
    <w:rsid w:val="1C7D2486"/>
    <w:rsid w:val="1C7E676E"/>
    <w:rsid w:val="1C904C49"/>
    <w:rsid w:val="1CF54F51"/>
    <w:rsid w:val="1D633F4E"/>
    <w:rsid w:val="1D91142F"/>
    <w:rsid w:val="1E381EC6"/>
    <w:rsid w:val="1ECC01B5"/>
    <w:rsid w:val="1ED1659F"/>
    <w:rsid w:val="1EDB3267"/>
    <w:rsid w:val="1EDC62F9"/>
    <w:rsid w:val="1F3B1907"/>
    <w:rsid w:val="1F4A59F6"/>
    <w:rsid w:val="1F56045D"/>
    <w:rsid w:val="201877AF"/>
    <w:rsid w:val="202F5ADB"/>
    <w:rsid w:val="204E1CA9"/>
    <w:rsid w:val="20AC4FE6"/>
    <w:rsid w:val="20BA39AE"/>
    <w:rsid w:val="20BE1168"/>
    <w:rsid w:val="21085204"/>
    <w:rsid w:val="219D5C50"/>
    <w:rsid w:val="21C92B08"/>
    <w:rsid w:val="21DB67EC"/>
    <w:rsid w:val="221A2E5B"/>
    <w:rsid w:val="2230392C"/>
    <w:rsid w:val="22A6769E"/>
    <w:rsid w:val="22CC4DC9"/>
    <w:rsid w:val="230446D1"/>
    <w:rsid w:val="23942DC6"/>
    <w:rsid w:val="23DF5D97"/>
    <w:rsid w:val="23F12A6F"/>
    <w:rsid w:val="241D2F98"/>
    <w:rsid w:val="245D6F32"/>
    <w:rsid w:val="24693A2F"/>
    <w:rsid w:val="24726124"/>
    <w:rsid w:val="24855F77"/>
    <w:rsid w:val="24986E9D"/>
    <w:rsid w:val="24A300E3"/>
    <w:rsid w:val="24B031B5"/>
    <w:rsid w:val="24E0071E"/>
    <w:rsid w:val="250448C0"/>
    <w:rsid w:val="25226732"/>
    <w:rsid w:val="2548470A"/>
    <w:rsid w:val="25716ED2"/>
    <w:rsid w:val="26116393"/>
    <w:rsid w:val="264042AF"/>
    <w:rsid w:val="26863DC8"/>
    <w:rsid w:val="26D577B7"/>
    <w:rsid w:val="26D6600B"/>
    <w:rsid w:val="26FD6646"/>
    <w:rsid w:val="270926EF"/>
    <w:rsid w:val="27190631"/>
    <w:rsid w:val="271E4E3A"/>
    <w:rsid w:val="272C2995"/>
    <w:rsid w:val="273D1DF8"/>
    <w:rsid w:val="275E0EAF"/>
    <w:rsid w:val="27901E9E"/>
    <w:rsid w:val="27F97687"/>
    <w:rsid w:val="28837325"/>
    <w:rsid w:val="290432D2"/>
    <w:rsid w:val="292276AE"/>
    <w:rsid w:val="293C7E93"/>
    <w:rsid w:val="29455500"/>
    <w:rsid w:val="295B2EF3"/>
    <w:rsid w:val="29726149"/>
    <w:rsid w:val="29E52E12"/>
    <w:rsid w:val="2A2C047B"/>
    <w:rsid w:val="2A4A0A67"/>
    <w:rsid w:val="2A5A4C4E"/>
    <w:rsid w:val="2A83675C"/>
    <w:rsid w:val="2B00008E"/>
    <w:rsid w:val="2B1F126B"/>
    <w:rsid w:val="2B233D61"/>
    <w:rsid w:val="2B237685"/>
    <w:rsid w:val="2B656264"/>
    <w:rsid w:val="2B924882"/>
    <w:rsid w:val="2B982E89"/>
    <w:rsid w:val="2BA80292"/>
    <w:rsid w:val="2BB75701"/>
    <w:rsid w:val="2BCD0DD7"/>
    <w:rsid w:val="2BD1101F"/>
    <w:rsid w:val="2C295F34"/>
    <w:rsid w:val="2C366E40"/>
    <w:rsid w:val="2CD01214"/>
    <w:rsid w:val="2D332632"/>
    <w:rsid w:val="2D354B2D"/>
    <w:rsid w:val="2D7476C7"/>
    <w:rsid w:val="2D7E06DC"/>
    <w:rsid w:val="2D9E263D"/>
    <w:rsid w:val="2E520BA5"/>
    <w:rsid w:val="2E5270F7"/>
    <w:rsid w:val="2E5F1CC9"/>
    <w:rsid w:val="2E8E5A99"/>
    <w:rsid w:val="2EAE1F4C"/>
    <w:rsid w:val="2EBA1C64"/>
    <w:rsid w:val="2EC808C5"/>
    <w:rsid w:val="2EEF4136"/>
    <w:rsid w:val="2F0A356D"/>
    <w:rsid w:val="2F8F459F"/>
    <w:rsid w:val="2F9E615D"/>
    <w:rsid w:val="2FAB0F5C"/>
    <w:rsid w:val="2FC54FAD"/>
    <w:rsid w:val="2FCE61C6"/>
    <w:rsid w:val="2FD77FAC"/>
    <w:rsid w:val="2FDE41E7"/>
    <w:rsid w:val="2FF3587C"/>
    <w:rsid w:val="30317CF4"/>
    <w:rsid w:val="30A03DF1"/>
    <w:rsid w:val="30D07750"/>
    <w:rsid w:val="30FB1958"/>
    <w:rsid w:val="30FC5FE6"/>
    <w:rsid w:val="31054C64"/>
    <w:rsid w:val="310D37E1"/>
    <w:rsid w:val="313E35F5"/>
    <w:rsid w:val="315F60DB"/>
    <w:rsid w:val="31626A4C"/>
    <w:rsid w:val="318E266F"/>
    <w:rsid w:val="323B1C9A"/>
    <w:rsid w:val="329B4044"/>
    <w:rsid w:val="32FC689B"/>
    <w:rsid w:val="33EF72FD"/>
    <w:rsid w:val="342C517A"/>
    <w:rsid w:val="34317D0B"/>
    <w:rsid w:val="34587200"/>
    <w:rsid w:val="3464368C"/>
    <w:rsid w:val="346D6CB9"/>
    <w:rsid w:val="34795E57"/>
    <w:rsid w:val="34951629"/>
    <w:rsid w:val="34AE58E3"/>
    <w:rsid w:val="34F05C42"/>
    <w:rsid w:val="356065E5"/>
    <w:rsid w:val="35C436CD"/>
    <w:rsid w:val="361E4F90"/>
    <w:rsid w:val="36334078"/>
    <w:rsid w:val="364370D6"/>
    <w:rsid w:val="367B31B0"/>
    <w:rsid w:val="372325B3"/>
    <w:rsid w:val="381B6217"/>
    <w:rsid w:val="38313A41"/>
    <w:rsid w:val="388B53BE"/>
    <w:rsid w:val="38CC1C9D"/>
    <w:rsid w:val="38DB050C"/>
    <w:rsid w:val="39261FFD"/>
    <w:rsid w:val="39606C36"/>
    <w:rsid w:val="397A3EE5"/>
    <w:rsid w:val="39BC4B62"/>
    <w:rsid w:val="39D851A9"/>
    <w:rsid w:val="39E74BCA"/>
    <w:rsid w:val="3A3D58C9"/>
    <w:rsid w:val="3AF86EFF"/>
    <w:rsid w:val="3B1005E7"/>
    <w:rsid w:val="3B3B5EA3"/>
    <w:rsid w:val="3B562F3D"/>
    <w:rsid w:val="3B67652C"/>
    <w:rsid w:val="3BA84E10"/>
    <w:rsid w:val="3C3B2216"/>
    <w:rsid w:val="3C3C2961"/>
    <w:rsid w:val="3C3E23E9"/>
    <w:rsid w:val="3C655C06"/>
    <w:rsid w:val="3CA20752"/>
    <w:rsid w:val="3CA2797C"/>
    <w:rsid w:val="3CD376B6"/>
    <w:rsid w:val="3CEF1D4F"/>
    <w:rsid w:val="3CF23E93"/>
    <w:rsid w:val="3CF4290C"/>
    <w:rsid w:val="3DDF5A1F"/>
    <w:rsid w:val="3E192E7F"/>
    <w:rsid w:val="3E3625C8"/>
    <w:rsid w:val="3E43205A"/>
    <w:rsid w:val="3E8E12AD"/>
    <w:rsid w:val="3E991647"/>
    <w:rsid w:val="3FFC0CFF"/>
    <w:rsid w:val="40300BC2"/>
    <w:rsid w:val="40875238"/>
    <w:rsid w:val="409C746E"/>
    <w:rsid w:val="40AA5208"/>
    <w:rsid w:val="413A717C"/>
    <w:rsid w:val="41437B32"/>
    <w:rsid w:val="414A3EFD"/>
    <w:rsid w:val="41622680"/>
    <w:rsid w:val="41650ECC"/>
    <w:rsid w:val="41A826E2"/>
    <w:rsid w:val="41C84B42"/>
    <w:rsid w:val="41F67A88"/>
    <w:rsid w:val="420139C9"/>
    <w:rsid w:val="42093288"/>
    <w:rsid w:val="4235531C"/>
    <w:rsid w:val="424129FF"/>
    <w:rsid w:val="426F79BA"/>
    <w:rsid w:val="42D246A9"/>
    <w:rsid w:val="42EE0A91"/>
    <w:rsid w:val="433142A5"/>
    <w:rsid w:val="43583F02"/>
    <w:rsid w:val="44057689"/>
    <w:rsid w:val="44346D3F"/>
    <w:rsid w:val="443760D8"/>
    <w:rsid w:val="44825D25"/>
    <w:rsid w:val="44C73F2E"/>
    <w:rsid w:val="45280BFF"/>
    <w:rsid w:val="454B7798"/>
    <w:rsid w:val="45A64BE8"/>
    <w:rsid w:val="45F809B0"/>
    <w:rsid w:val="46161B58"/>
    <w:rsid w:val="463967C5"/>
    <w:rsid w:val="46756A96"/>
    <w:rsid w:val="47301332"/>
    <w:rsid w:val="476F6AD4"/>
    <w:rsid w:val="477E50EB"/>
    <w:rsid w:val="47A13117"/>
    <w:rsid w:val="47A93649"/>
    <w:rsid w:val="47C515EC"/>
    <w:rsid w:val="48341830"/>
    <w:rsid w:val="48643CDC"/>
    <w:rsid w:val="4895463E"/>
    <w:rsid w:val="489861F6"/>
    <w:rsid w:val="48CE1744"/>
    <w:rsid w:val="48DE1F62"/>
    <w:rsid w:val="49080AA3"/>
    <w:rsid w:val="4914491C"/>
    <w:rsid w:val="492314C5"/>
    <w:rsid w:val="496B5C16"/>
    <w:rsid w:val="496E0389"/>
    <w:rsid w:val="49A1466A"/>
    <w:rsid w:val="49A7120E"/>
    <w:rsid w:val="49B95620"/>
    <w:rsid w:val="49DE610F"/>
    <w:rsid w:val="49F07E7D"/>
    <w:rsid w:val="4A1314D6"/>
    <w:rsid w:val="4A142D6A"/>
    <w:rsid w:val="4A594662"/>
    <w:rsid w:val="4A753C8B"/>
    <w:rsid w:val="4A900406"/>
    <w:rsid w:val="4ABA3AA5"/>
    <w:rsid w:val="4B71499C"/>
    <w:rsid w:val="4B741249"/>
    <w:rsid w:val="4BB24BB7"/>
    <w:rsid w:val="4BDD713B"/>
    <w:rsid w:val="4BED5B46"/>
    <w:rsid w:val="4C773FCD"/>
    <w:rsid w:val="4C7D3F5D"/>
    <w:rsid w:val="4C991FE9"/>
    <w:rsid w:val="4CD32E2F"/>
    <w:rsid w:val="4CF820F5"/>
    <w:rsid w:val="4D576A61"/>
    <w:rsid w:val="4D861BD0"/>
    <w:rsid w:val="4DBF7AA0"/>
    <w:rsid w:val="4DFC23C9"/>
    <w:rsid w:val="4E0A6150"/>
    <w:rsid w:val="4EAF583D"/>
    <w:rsid w:val="4F022AAE"/>
    <w:rsid w:val="4FA62CB5"/>
    <w:rsid w:val="4FA74940"/>
    <w:rsid w:val="4FBC6A43"/>
    <w:rsid w:val="4FF709EA"/>
    <w:rsid w:val="5087274F"/>
    <w:rsid w:val="512B19E2"/>
    <w:rsid w:val="513C5D34"/>
    <w:rsid w:val="513F0EE3"/>
    <w:rsid w:val="51451EA9"/>
    <w:rsid w:val="520E21C2"/>
    <w:rsid w:val="52733F38"/>
    <w:rsid w:val="52793AAD"/>
    <w:rsid w:val="5299202C"/>
    <w:rsid w:val="52CE23C3"/>
    <w:rsid w:val="53216A84"/>
    <w:rsid w:val="533B716D"/>
    <w:rsid w:val="5341691D"/>
    <w:rsid w:val="535B7049"/>
    <w:rsid w:val="5389785C"/>
    <w:rsid w:val="53B26140"/>
    <w:rsid w:val="53D70226"/>
    <w:rsid w:val="5438296F"/>
    <w:rsid w:val="544A6EA5"/>
    <w:rsid w:val="54A41AE0"/>
    <w:rsid w:val="54F27494"/>
    <w:rsid w:val="553517FC"/>
    <w:rsid w:val="555127C6"/>
    <w:rsid w:val="55B8354C"/>
    <w:rsid w:val="55C30263"/>
    <w:rsid w:val="5615771B"/>
    <w:rsid w:val="56D44683"/>
    <w:rsid w:val="56F32019"/>
    <w:rsid w:val="57485EBE"/>
    <w:rsid w:val="576D765A"/>
    <w:rsid w:val="576F4187"/>
    <w:rsid w:val="57D97424"/>
    <w:rsid w:val="58BE21DC"/>
    <w:rsid w:val="58FB7EA7"/>
    <w:rsid w:val="597924C3"/>
    <w:rsid w:val="59C23A08"/>
    <w:rsid w:val="5B1119D1"/>
    <w:rsid w:val="5B1B2B1D"/>
    <w:rsid w:val="5B541125"/>
    <w:rsid w:val="5BC753B8"/>
    <w:rsid w:val="5BF54374"/>
    <w:rsid w:val="5C014D50"/>
    <w:rsid w:val="5C0434F2"/>
    <w:rsid w:val="5C0747AF"/>
    <w:rsid w:val="5C23096E"/>
    <w:rsid w:val="5C612B8B"/>
    <w:rsid w:val="5C656D3C"/>
    <w:rsid w:val="5CA57FE1"/>
    <w:rsid w:val="5CB069D5"/>
    <w:rsid w:val="5CD06991"/>
    <w:rsid w:val="5CD235B2"/>
    <w:rsid w:val="5D4711FE"/>
    <w:rsid w:val="5D4A47EC"/>
    <w:rsid w:val="5DE8599C"/>
    <w:rsid w:val="5DEC2E48"/>
    <w:rsid w:val="5E0B2527"/>
    <w:rsid w:val="5E892D13"/>
    <w:rsid w:val="5EF335CB"/>
    <w:rsid w:val="5F323531"/>
    <w:rsid w:val="5F982A72"/>
    <w:rsid w:val="5FB051B3"/>
    <w:rsid w:val="600C5B99"/>
    <w:rsid w:val="602C1D1C"/>
    <w:rsid w:val="60490F38"/>
    <w:rsid w:val="605F3A2D"/>
    <w:rsid w:val="61804070"/>
    <w:rsid w:val="62F4491D"/>
    <w:rsid w:val="63094A42"/>
    <w:rsid w:val="6311760F"/>
    <w:rsid w:val="63373846"/>
    <w:rsid w:val="633B270B"/>
    <w:rsid w:val="63435550"/>
    <w:rsid w:val="63494902"/>
    <w:rsid w:val="63602F41"/>
    <w:rsid w:val="63794BFC"/>
    <w:rsid w:val="63FB41C7"/>
    <w:rsid w:val="64252774"/>
    <w:rsid w:val="642F2C1D"/>
    <w:rsid w:val="64930D2C"/>
    <w:rsid w:val="64E615A3"/>
    <w:rsid w:val="653D276B"/>
    <w:rsid w:val="654E3589"/>
    <w:rsid w:val="661A0414"/>
    <w:rsid w:val="66960C99"/>
    <w:rsid w:val="66A12299"/>
    <w:rsid w:val="66CE5BE5"/>
    <w:rsid w:val="66E7173F"/>
    <w:rsid w:val="67246DEE"/>
    <w:rsid w:val="6732506D"/>
    <w:rsid w:val="675868B0"/>
    <w:rsid w:val="67857078"/>
    <w:rsid w:val="67A6439D"/>
    <w:rsid w:val="681D40FB"/>
    <w:rsid w:val="684077D1"/>
    <w:rsid w:val="6845718F"/>
    <w:rsid w:val="68522FA1"/>
    <w:rsid w:val="68D021E0"/>
    <w:rsid w:val="69413A15"/>
    <w:rsid w:val="69C2724E"/>
    <w:rsid w:val="6A0959C6"/>
    <w:rsid w:val="6A105B0D"/>
    <w:rsid w:val="6A164D17"/>
    <w:rsid w:val="6A290AD2"/>
    <w:rsid w:val="6A561ABE"/>
    <w:rsid w:val="6A91352F"/>
    <w:rsid w:val="6A9F13B1"/>
    <w:rsid w:val="6ABB5679"/>
    <w:rsid w:val="6B2E46AA"/>
    <w:rsid w:val="6B2F2B73"/>
    <w:rsid w:val="6B6A5896"/>
    <w:rsid w:val="6B7E5301"/>
    <w:rsid w:val="6BA721E2"/>
    <w:rsid w:val="6BBF5E82"/>
    <w:rsid w:val="6BE81D5B"/>
    <w:rsid w:val="6BEA22A1"/>
    <w:rsid w:val="6C0370B6"/>
    <w:rsid w:val="6C3C3959"/>
    <w:rsid w:val="6D086F79"/>
    <w:rsid w:val="6D901B6C"/>
    <w:rsid w:val="6DCA78F6"/>
    <w:rsid w:val="6DD5042F"/>
    <w:rsid w:val="6DF642AE"/>
    <w:rsid w:val="6E011935"/>
    <w:rsid w:val="6E30547C"/>
    <w:rsid w:val="6E34366E"/>
    <w:rsid w:val="6EA9780A"/>
    <w:rsid w:val="6FB4194E"/>
    <w:rsid w:val="6FE160B8"/>
    <w:rsid w:val="6FE67521"/>
    <w:rsid w:val="706176A4"/>
    <w:rsid w:val="70D33FEE"/>
    <w:rsid w:val="70F0520E"/>
    <w:rsid w:val="711D14C0"/>
    <w:rsid w:val="714379D9"/>
    <w:rsid w:val="71906033"/>
    <w:rsid w:val="71A7405E"/>
    <w:rsid w:val="71E91144"/>
    <w:rsid w:val="72974505"/>
    <w:rsid w:val="72A466ED"/>
    <w:rsid w:val="72E17C15"/>
    <w:rsid w:val="72ED7CB6"/>
    <w:rsid w:val="732C16CD"/>
    <w:rsid w:val="7332349F"/>
    <w:rsid w:val="736F1A65"/>
    <w:rsid w:val="73871A04"/>
    <w:rsid w:val="73AF42E8"/>
    <w:rsid w:val="73E028A3"/>
    <w:rsid w:val="73FF2A97"/>
    <w:rsid w:val="74485824"/>
    <w:rsid w:val="7470768D"/>
    <w:rsid w:val="748A79B0"/>
    <w:rsid w:val="7496569C"/>
    <w:rsid w:val="74D12D6F"/>
    <w:rsid w:val="755421D1"/>
    <w:rsid w:val="756D7716"/>
    <w:rsid w:val="75BC1188"/>
    <w:rsid w:val="75C325B8"/>
    <w:rsid w:val="75EC6E15"/>
    <w:rsid w:val="75EE7A09"/>
    <w:rsid w:val="76612758"/>
    <w:rsid w:val="76987C68"/>
    <w:rsid w:val="76D41E84"/>
    <w:rsid w:val="76DB1AF1"/>
    <w:rsid w:val="77105069"/>
    <w:rsid w:val="771E3709"/>
    <w:rsid w:val="773D2270"/>
    <w:rsid w:val="77764CD1"/>
    <w:rsid w:val="77883FC6"/>
    <w:rsid w:val="77C101EB"/>
    <w:rsid w:val="780272B8"/>
    <w:rsid w:val="780A5EED"/>
    <w:rsid w:val="780D409F"/>
    <w:rsid w:val="782E1C43"/>
    <w:rsid w:val="784B3738"/>
    <w:rsid w:val="78A775AF"/>
    <w:rsid w:val="78FD08EA"/>
    <w:rsid w:val="79631A70"/>
    <w:rsid w:val="79767F7F"/>
    <w:rsid w:val="79C15B62"/>
    <w:rsid w:val="7A29456E"/>
    <w:rsid w:val="7A5C4BAB"/>
    <w:rsid w:val="7A676755"/>
    <w:rsid w:val="7AD22FBD"/>
    <w:rsid w:val="7AE956C7"/>
    <w:rsid w:val="7B450438"/>
    <w:rsid w:val="7B693D96"/>
    <w:rsid w:val="7B9246C4"/>
    <w:rsid w:val="7BAB0EBE"/>
    <w:rsid w:val="7BAD74B1"/>
    <w:rsid w:val="7C071382"/>
    <w:rsid w:val="7C0C4B52"/>
    <w:rsid w:val="7C155CB0"/>
    <w:rsid w:val="7C1A323B"/>
    <w:rsid w:val="7C384255"/>
    <w:rsid w:val="7C560E42"/>
    <w:rsid w:val="7D6450B4"/>
    <w:rsid w:val="7DDD1575"/>
    <w:rsid w:val="7DF331F9"/>
    <w:rsid w:val="7E832344"/>
    <w:rsid w:val="7F077478"/>
    <w:rsid w:val="7F580F0B"/>
    <w:rsid w:val="7F7E1655"/>
    <w:rsid w:val="7FAA433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4"/>
    <w:unhideWhenUsed/>
    <w:qFormat/>
    <w:uiPriority w:val="99"/>
    <w:rPr>
      <w:b/>
      <w:bCs/>
    </w:rPr>
  </w:style>
  <w:style w:type="paragraph" w:styleId="7">
    <w:name w:val="annotation text"/>
    <w:basedOn w:val="1"/>
    <w:link w:val="43"/>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w:basedOn w:val="1"/>
    <w:link w:val="45"/>
    <w:qFormat/>
    <w:uiPriority w:val="0"/>
    <w:pPr>
      <w:spacing w:after="120"/>
    </w:pPr>
    <w:rPr>
      <w:rFonts w:ascii="Calibri" w:hAnsi="Calibri" w:eastAsia="宋体" w:cs="Times New Roman"/>
    </w:rPr>
  </w:style>
  <w:style w:type="paragraph" w:styleId="10">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11">
    <w:name w:val="Plain Text"/>
    <w:basedOn w:val="1"/>
    <w:link w:val="4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42"/>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9">
    <w:name w:val="index 1"/>
    <w:basedOn w:val="1"/>
    <w:next w:val="1"/>
    <w:qFormat/>
    <w:uiPriority w:val="6"/>
    <w:pPr>
      <w:spacing w:line="360" w:lineRule="auto"/>
      <w:jc w:val="center"/>
    </w:pPr>
    <w:rPr>
      <w:rFonts w:ascii="宋体" w:hAnsi="宋体" w:cs="Arial"/>
      <w:b/>
      <w:kern w:val="1"/>
      <w:sz w:val="24"/>
      <w:szCs w:val="24"/>
    </w:rPr>
  </w:style>
  <w:style w:type="paragraph" w:styleId="20">
    <w:name w:val="Title"/>
    <w:basedOn w:val="1"/>
    <w:qFormat/>
    <w:uiPriority w:val="10"/>
    <w:pPr>
      <w:adjustRightInd w:val="0"/>
      <w:spacing w:before="600" w:after="360" w:line="0" w:lineRule="atLeast"/>
      <w:jc w:val="center"/>
      <w:textAlignment w:val="baseline"/>
    </w:pPr>
    <w:rPr>
      <w:b/>
      <w:kern w:val="0"/>
      <w:sz w:val="28"/>
      <w:szCs w:val="20"/>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页眉 字符"/>
    <w:basedOn w:val="21"/>
    <w:link w:val="15"/>
    <w:qFormat/>
    <w:uiPriority w:val="99"/>
    <w:rPr>
      <w:sz w:val="18"/>
      <w:szCs w:val="18"/>
    </w:rPr>
  </w:style>
  <w:style w:type="character" w:customStyle="1" w:styleId="29">
    <w:name w:val="页脚 字符"/>
    <w:basedOn w:val="21"/>
    <w:link w:val="14"/>
    <w:qFormat/>
    <w:uiPriority w:val="99"/>
    <w:rPr>
      <w:sz w:val="18"/>
      <w:szCs w:val="18"/>
    </w:rPr>
  </w:style>
  <w:style w:type="paragraph" w:customStyle="1" w:styleId="30">
    <w:name w:val="列出段落1"/>
    <w:basedOn w:val="1"/>
    <w:qFormat/>
    <w:uiPriority w:val="34"/>
    <w:pPr>
      <w:ind w:firstLine="420" w:firstLineChars="200"/>
    </w:pPr>
  </w:style>
  <w:style w:type="character" w:customStyle="1" w:styleId="31">
    <w:name w:val="font41"/>
    <w:qFormat/>
    <w:uiPriority w:val="0"/>
    <w:rPr>
      <w:rFonts w:hint="eastAsia" w:ascii="宋体" w:hAnsi="宋体" w:eastAsia="宋体" w:cs="宋体"/>
      <w:color w:val="000000"/>
      <w:sz w:val="20"/>
      <w:szCs w:val="20"/>
      <w:u w:val="none"/>
    </w:rPr>
  </w:style>
  <w:style w:type="paragraph" w:customStyle="1" w:styleId="32">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7">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9">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40">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纯文本 字符"/>
    <w:basedOn w:val="21"/>
    <w:link w:val="11"/>
    <w:qFormat/>
    <w:uiPriority w:val="99"/>
    <w:rPr>
      <w:rFonts w:ascii="宋体" w:hAnsi="Courier New" w:eastAsiaTheme="minorEastAsia" w:cstheme="minorBidi"/>
      <w:kern w:val="2"/>
      <w:sz w:val="21"/>
      <w:szCs w:val="21"/>
    </w:rPr>
  </w:style>
  <w:style w:type="character" w:customStyle="1" w:styleId="42">
    <w:name w:val="批注框文本 字符"/>
    <w:basedOn w:val="21"/>
    <w:link w:val="13"/>
    <w:semiHidden/>
    <w:qFormat/>
    <w:uiPriority w:val="99"/>
    <w:rPr>
      <w:rFonts w:asciiTheme="minorHAnsi" w:hAnsiTheme="minorHAnsi" w:eastAsiaTheme="minorEastAsia" w:cstheme="minorBidi"/>
      <w:kern w:val="2"/>
      <w:sz w:val="18"/>
      <w:szCs w:val="18"/>
    </w:rPr>
  </w:style>
  <w:style w:type="character" w:customStyle="1" w:styleId="43">
    <w:name w:val="批注文字 字符"/>
    <w:basedOn w:val="21"/>
    <w:link w:val="7"/>
    <w:semiHidden/>
    <w:qFormat/>
    <w:uiPriority w:val="99"/>
    <w:rPr>
      <w:rFonts w:asciiTheme="minorHAnsi" w:hAnsiTheme="minorHAnsi" w:eastAsiaTheme="minorEastAsia" w:cstheme="minorBidi"/>
      <w:kern w:val="2"/>
      <w:sz w:val="21"/>
      <w:szCs w:val="22"/>
    </w:rPr>
  </w:style>
  <w:style w:type="character" w:customStyle="1" w:styleId="44">
    <w:name w:val="批注主题 字符"/>
    <w:basedOn w:val="43"/>
    <w:link w:val="6"/>
    <w:semiHidden/>
    <w:qFormat/>
    <w:uiPriority w:val="99"/>
    <w:rPr>
      <w:rFonts w:asciiTheme="minorHAnsi" w:hAnsiTheme="minorHAnsi" w:eastAsiaTheme="minorEastAsia" w:cstheme="minorBidi"/>
      <w:b/>
      <w:bCs/>
      <w:kern w:val="2"/>
      <w:sz w:val="21"/>
      <w:szCs w:val="22"/>
    </w:rPr>
  </w:style>
  <w:style w:type="character" w:customStyle="1" w:styleId="45">
    <w:name w:val="正文文本 字符"/>
    <w:basedOn w:val="21"/>
    <w:link w:val="9"/>
    <w:qFormat/>
    <w:uiPriority w:val="0"/>
    <w:rPr>
      <w:rFonts w:ascii="Calibri" w:hAnsi="Calibri"/>
      <w:kern w:val="2"/>
      <w:sz w:val="21"/>
      <w:szCs w:val="22"/>
    </w:rPr>
  </w:style>
  <w:style w:type="paragraph" w:customStyle="1" w:styleId="46">
    <w:name w:val="列出段落2"/>
    <w:basedOn w:val="1"/>
    <w:link w:val="48"/>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7">
    <w:name w:val="font51"/>
    <w:qFormat/>
    <w:uiPriority w:val="0"/>
    <w:rPr>
      <w:rFonts w:hint="eastAsia" w:ascii="宋体" w:hAnsi="宋体" w:eastAsia="宋体" w:cs="宋体"/>
      <w:color w:val="000000"/>
      <w:sz w:val="20"/>
      <w:szCs w:val="20"/>
      <w:u w:val="none"/>
    </w:rPr>
  </w:style>
  <w:style w:type="character" w:customStyle="1" w:styleId="48">
    <w:name w:val="列出段落 Char"/>
    <w:link w:val="46"/>
    <w:qFormat/>
    <w:uiPriority w:val="34"/>
    <w:rPr>
      <w:sz w:val="24"/>
    </w:rPr>
  </w:style>
  <w:style w:type="paragraph" w:customStyle="1" w:styleId="49">
    <w:name w:val="列表段落1"/>
    <w:basedOn w:val="1"/>
    <w:unhideWhenUsed/>
    <w:qFormat/>
    <w:uiPriority w:val="99"/>
    <w:pPr>
      <w:ind w:firstLine="420" w:firstLineChars="200"/>
    </w:pPr>
  </w:style>
  <w:style w:type="paragraph" w:customStyle="1" w:styleId="5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38D43-800F-4C81-809D-55D118E01AF2}">
  <ds:schemaRefs/>
</ds:datastoreItem>
</file>

<file path=docProps/app.xml><?xml version="1.0" encoding="utf-8"?>
<Properties xmlns="http://schemas.openxmlformats.org/officeDocument/2006/extended-properties" xmlns:vt="http://schemas.openxmlformats.org/officeDocument/2006/docPropsVTypes">
  <Template>Normal</Template>
  <Pages>18</Pages>
  <Words>1143</Words>
  <Characters>6520</Characters>
  <Lines>54</Lines>
  <Paragraphs>15</Paragraphs>
  <ScaleCrop>false</ScaleCrop>
  <LinksUpToDate>false</LinksUpToDate>
  <CharactersWithSpaces>7648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2021-02-19T09:01:00Z</dcterms:created>
  <dc:creator>wer</dc:creator>
  <cp:lastModifiedBy>吴骏</cp:lastModifiedBy>
  <cp:lastPrinted>2020-05-30T03:13:00Z</cp:lastPrinted>
  <dcterms:modified xsi:type="dcterms:W3CDTF">2021-06-18T03:49:39Z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