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jc w:val="center"/>
        <w:rPr>
          <w:rFonts w:hint="eastAsia" w:ascii="方正小标宋_GBK" w:hAnsi="方正小标宋_GBK" w:eastAsia="方正小标宋_GBK" w:cs="方正小标宋_GBK"/>
          <w:bCs/>
          <w:sz w:val="44"/>
          <w:lang w:eastAsia="zh-CN"/>
        </w:rPr>
      </w:pPr>
      <w:r>
        <w:rPr>
          <w:rFonts w:hint="eastAsia" w:ascii="方正小标宋_GBK" w:hAnsi="方正小标宋_GBK" w:eastAsia="方正小标宋_GBK" w:cs="方正小标宋_GBK"/>
          <w:bCs/>
          <w:sz w:val="44"/>
          <w:lang w:eastAsia="zh-CN"/>
        </w:rPr>
        <w:t>重庆</w:t>
      </w:r>
      <w:r>
        <w:rPr>
          <w:rFonts w:hint="eastAsia" w:ascii="方正小标宋_GBK" w:hAnsi="方正小标宋_GBK" w:eastAsia="方正小标宋_GBK" w:cs="方正小标宋_GBK"/>
          <w:bCs/>
          <w:sz w:val="44"/>
          <w:lang w:val="en-US" w:eastAsia="zh-CN"/>
        </w:rPr>
        <w:t>高速国储能源投资</w:t>
      </w:r>
      <w:r>
        <w:rPr>
          <w:rFonts w:hint="eastAsia" w:ascii="方正小标宋_GBK" w:hAnsi="方正小标宋_GBK" w:eastAsia="方正小标宋_GBK" w:cs="方正小标宋_GBK"/>
          <w:bCs/>
          <w:sz w:val="44"/>
          <w:lang w:eastAsia="zh-CN"/>
        </w:rPr>
        <w:t>有限公司</w:t>
      </w:r>
    </w:p>
    <w:p>
      <w:pPr>
        <w:tabs>
          <w:tab w:val="left" w:pos="1440"/>
        </w:tabs>
        <w:spacing w:line="56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询价邀请函</w:t>
      </w:r>
    </w:p>
    <w:p>
      <w:pPr>
        <w:tabs>
          <w:tab w:val="left" w:pos="1440"/>
        </w:tabs>
        <w:spacing w:line="560" w:lineRule="exact"/>
        <w:jc w:val="center"/>
        <w:rPr>
          <w:rFonts w:hint="eastAsia" w:ascii="方正仿宋_GBK" w:hAnsi="方正仿宋_GBK" w:eastAsia="方正仿宋_GBK" w:cs="方正仿宋_GBK"/>
          <w:bCs/>
          <w:sz w:val="44"/>
        </w:rPr>
      </w:pPr>
    </w:p>
    <w:p>
      <w:pPr>
        <w:ind w:firstLine="640" w:firstLineChars="200"/>
        <w:jc w:val="left"/>
        <w:rPr>
          <w:rFonts w:hint="eastAsia" w:ascii="方正仿宋_GBK" w:hAnsi="方正仿宋_GBK" w:eastAsia="方正仿宋_GBK" w:cs="方正仿宋_GBK"/>
          <w:sz w:val="32"/>
          <w:u w:val="single"/>
        </w:rPr>
      </w:pPr>
      <w:r>
        <w:rPr>
          <w:rFonts w:hint="eastAsia" w:ascii="方正仿宋_GBK" w:hAnsi="方正仿宋_GBK" w:eastAsia="方正仿宋_GBK" w:cs="方正仿宋_GBK"/>
          <w:sz w:val="32"/>
          <w:u w:val="single"/>
        </w:rPr>
        <w:t xml:space="preserve">                            （邀请单位）：</w:t>
      </w:r>
    </w:p>
    <w:p>
      <w:pPr>
        <w:ind w:firstLine="640" w:firstLineChars="200"/>
        <w:jc w:val="left"/>
        <w:rPr>
          <w:rFonts w:hint="eastAsia" w:ascii="方正仿宋_GBK" w:hAnsi="方正仿宋_GBK" w:eastAsia="方正仿宋_GBK" w:cs="方正仿宋_GBK"/>
          <w:sz w:val="32"/>
        </w:rPr>
      </w:pP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u w:val="single"/>
          <w:lang w:eastAsia="zh-CN"/>
        </w:rPr>
        <w:t>重庆</w:t>
      </w:r>
      <w:r>
        <w:rPr>
          <w:rFonts w:hint="eastAsia" w:ascii="方正仿宋_GBK" w:hAnsi="方正仿宋_GBK" w:eastAsia="方正仿宋_GBK" w:cs="方正仿宋_GBK"/>
          <w:sz w:val="32"/>
          <w:u w:val="single"/>
          <w:lang w:val="en-US" w:eastAsia="zh-CN"/>
        </w:rPr>
        <w:t>高速国储能源投资</w:t>
      </w:r>
      <w:r>
        <w:rPr>
          <w:rFonts w:hint="eastAsia" w:ascii="方正仿宋_GBK" w:hAnsi="方正仿宋_GBK" w:eastAsia="方正仿宋_GBK" w:cs="方正仿宋_GBK"/>
          <w:sz w:val="32"/>
          <w:u w:val="single"/>
          <w:lang w:eastAsia="zh-CN"/>
        </w:rPr>
        <w:t>有限</w:t>
      </w:r>
      <w:r>
        <w:rPr>
          <w:rFonts w:hint="eastAsia" w:ascii="方正仿宋_GBK" w:hAnsi="方正仿宋_GBK" w:eastAsia="方正仿宋_GBK" w:cs="方正仿宋_GBK"/>
          <w:sz w:val="32"/>
          <w:u w:val="single"/>
        </w:rPr>
        <w:t>公司拟对</w:t>
      </w:r>
      <w:r>
        <w:rPr>
          <w:rFonts w:hint="eastAsia" w:ascii="方正仿宋_GBK" w:hAnsi="方正仿宋_GBK" w:eastAsia="方正仿宋_GBK" w:cs="方正仿宋_GBK"/>
          <w:color w:val="000000" w:themeColor="text1"/>
          <w:sz w:val="32"/>
          <w:u w:val="single"/>
          <w:lang w:val="en-US" w:eastAsia="zh-CN"/>
          <w14:textFill>
            <w14:solidFill>
              <w14:schemeClr w14:val="tx1"/>
            </w14:solidFill>
          </w14:textFill>
        </w:rPr>
        <w:t>高速国储各投营加油站观测井防爆泵改造</w:t>
      </w:r>
      <w:r>
        <w:rPr>
          <w:rFonts w:hint="eastAsia" w:ascii="方正仿宋_GBK" w:hAnsi="方正仿宋_GBK" w:eastAsia="方正仿宋_GBK" w:cs="方正仿宋_GBK"/>
          <w:color w:val="000000" w:themeColor="text1"/>
          <w:sz w:val="32"/>
          <w:u w:val="single"/>
          <w:lang w:eastAsia="zh-CN"/>
          <w14:textFill>
            <w14:solidFill>
              <w14:schemeClr w14:val="tx1"/>
            </w14:solidFill>
          </w14:textFill>
        </w:rPr>
        <w:t>工程</w:t>
      </w:r>
      <w:r>
        <w:rPr>
          <w:rFonts w:hint="eastAsia" w:ascii="方正仿宋_GBK" w:hAnsi="方正仿宋_GBK" w:eastAsia="方正仿宋_GBK" w:cs="方正仿宋_GBK"/>
          <w:color w:val="000000" w:themeColor="text1"/>
          <w:sz w:val="32"/>
          <w14:textFill>
            <w14:solidFill>
              <w14:schemeClr w14:val="tx1"/>
            </w14:solidFill>
          </w14:textFill>
        </w:rPr>
        <w:t>进行询价，现邀请贵单位参与该项目的询价投标。</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此函</w:t>
      </w:r>
    </w:p>
    <w:p>
      <w:pPr>
        <w:pStyle w:val="6"/>
        <w:spacing w:line="560" w:lineRule="exact"/>
        <w:ind w:firstLine="681" w:firstLineChars="21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1、联系人：</w:t>
      </w:r>
      <w:r>
        <w:rPr>
          <w:rFonts w:hint="eastAsia" w:ascii="方正仿宋_GBK" w:hAnsi="方正仿宋_GBK" w:eastAsia="方正仿宋_GBK" w:cs="方正仿宋_GBK"/>
          <w:sz w:val="32"/>
          <w:szCs w:val="32"/>
          <w:lang w:val="en-US" w:eastAsia="zh-CN"/>
        </w:rPr>
        <w:t>刘振康</w:t>
      </w:r>
    </w:p>
    <w:p>
      <w:pPr>
        <w:pStyle w:val="6"/>
        <w:spacing w:line="560" w:lineRule="exact"/>
        <w:ind w:firstLine="681" w:firstLineChars="213"/>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2、联系电话及传真：</w:t>
      </w:r>
      <w:r>
        <w:rPr>
          <w:rFonts w:hint="eastAsia" w:ascii="方正仿宋_GBK" w:hAnsi="方正仿宋_GBK" w:eastAsia="方正仿宋_GBK" w:cs="方正仿宋_GBK"/>
          <w:szCs w:val="21"/>
          <w:lang w:val="en-US" w:eastAsia="zh-CN"/>
        </w:rPr>
        <w:t>15998439035</w:t>
      </w:r>
      <w:r>
        <w:rPr>
          <w:rFonts w:hint="eastAsia" w:ascii="方正仿宋_GBK" w:hAnsi="方正仿宋_GBK" w:eastAsia="方正仿宋_GBK" w:cs="方正仿宋_GBK"/>
          <w:sz w:val="32"/>
          <w:szCs w:val="32"/>
        </w:rPr>
        <w:t>、联系地址：</w:t>
      </w:r>
      <w:r>
        <w:rPr>
          <w:rFonts w:hint="eastAsia" w:ascii="方正仿宋_GBK" w:hAnsi="方正仿宋_GBK" w:eastAsia="方正仿宋_GBK" w:cs="方正仿宋_GBK"/>
          <w:sz w:val="32"/>
          <w:szCs w:val="32"/>
          <w:lang w:val="en-US" w:eastAsia="zh-CN"/>
        </w:rPr>
        <w:t>渝</w:t>
      </w:r>
      <w:r>
        <w:rPr>
          <w:rFonts w:hint="eastAsia" w:ascii="方正仿宋_GBK" w:hAnsi="方正仿宋_GBK" w:eastAsia="方正仿宋_GBK" w:cs="方正仿宋_GBK"/>
          <w:color w:val="000000" w:themeColor="text1"/>
          <w:sz w:val="32"/>
          <w:szCs w:val="32"/>
          <w14:textFill>
            <w14:solidFill>
              <w14:schemeClr w14:val="tx1"/>
            </w14:solidFill>
          </w14:textFill>
        </w:rPr>
        <w:t>北区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龙山街道龙脊路248号附6号3-1</w:t>
      </w:r>
    </w:p>
    <w:p>
      <w:pPr>
        <w:pStyle w:val="6"/>
        <w:spacing w:line="560" w:lineRule="exact"/>
        <w:ind w:left="0" w:leftChars="0" w:firstLine="0" w:firstLineChars="0"/>
        <w:rPr>
          <w:rFonts w:hint="eastAsia" w:ascii="方正仿宋_GBK" w:hAnsi="方正仿宋_GBK" w:eastAsia="方正仿宋_GBK" w:cs="方正仿宋_GBK"/>
          <w:color w:val="FF0000"/>
          <w:sz w:val="32"/>
          <w:szCs w:val="32"/>
        </w:rPr>
      </w:pP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第一章</w:t>
      </w:r>
      <w:r>
        <w:rPr>
          <w:rFonts w:hint="eastAsia" w:ascii="方正仿宋_GBK" w:hAnsi="方正仿宋_GBK" w:eastAsia="方正仿宋_GBK" w:cs="方正仿宋_GBK"/>
          <w:sz w:val="32"/>
        </w:rPr>
        <w:t xml:space="preserve"> 招标文件</w:t>
      </w:r>
    </w:p>
    <w:p>
      <w:pPr>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第二章</w:t>
      </w:r>
      <w:r>
        <w:rPr>
          <w:rFonts w:hint="eastAsia" w:ascii="方正仿宋_GBK" w:hAnsi="方正仿宋_GBK" w:eastAsia="方正仿宋_GBK" w:cs="方正仿宋_GBK"/>
          <w:sz w:val="32"/>
          <w:lang w:val="en-US" w:eastAsia="zh-CN"/>
        </w:rPr>
        <w:t xml:space="preserve">  主要清单限价</w:t>
      </w:r>
    </w:p>
    <w:p>
      <w:pPr>
        <w:ind w:firstLine="640" w:firstLineChars="200"/>
        <w:jc w:val="left"/>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第三章</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eastAsia="zh-CN"/>
        </w:rPr>
        <w:t>工程量清单</w:t>
      </w:r>
    </w:p>
    <w:p>
      <w:pPr>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第四章  技术标准及要求</w:t>
      </w: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val="en-US" w:eastAsia="zh-CN"/>
        </w:rPr>
        <w:t>第五章</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val="en-US" w:eastAsia="zh-CN"/>
        </w:rPr>
        <w:t xml:space="preserve"> 投</w:t>
      </w:r>
      <w:r>
        <w:rPr>
          <w:rFonts w:hint="eastAsia" w:ascii="方正仿宋_GBK" w:hAnsi="方正仿宋_GBK" w:eastAsia="方正仿宋_GBK" w:cs="方正仿宋_GBK"/>
          <w:sz w:val="32"/>
        </w:rPr>
        <w:t>标文件</w:t>
      </w:r>
    </w:p>
    <w:p>
      <w:pPr>
        <w:jc w:val="left"/>
        <w:rPr>
          <w:rFonts w:hint="eastAsia" w:ascii="方正仿宋_GBK" w:hAnsi="方正仿宋_GBK" w:eastAsia="方正仿宋_GBK" w:cs="方正仿宋_GBK"/>
          <w:sz w:val="32"/>
        </w:rPr>
      </w:pPr>
    </w:p>
    <w:p>
      <w:pPr>
        <w:pStyle w:val="6"/>
        <w:spacing w:line="560" w:lineRule="exact"/>
        <w:ind w:firstLine="729" w:firstLineChars="228"/>
        <w:jc w:val="right"/>
        <w:rPr>
          <w:rFonts w:hint="eastAsia" w:ascii="方正仿宋_GBK" w:hAnsi="方正仿宋_GBK" w:eastAsia="方正仿宋_GBK" w:cs="方正仿宋_GBK"/>
          <w:sz w:val="32"/>
          <w:szCs w:val="24"/>
          <w:u w:val="single"/>
        </w:rPr>
      </w:pPr>
      <w:r>
        <w:rPr>
          <w:rFonts w:hint="eastAsia" w:ascii="方正仿宋_GBK" w:hAnsi="方正仿宋_GBK" w:eastAsia="方正仿宋_GBK" w:cs="方正仿宋_GBK"/>
          <w:sz w:val="32"/>
          <w:szCs w:val="24"/>
          <w:u w:val="single"/>
        </w:rPr>
        <w:t>（询价单位）：</w:t>
      </w:r>
      <w:r>
        <w:rPr>
          <w:rFonts w:hint="eastAsia" w:ascii="方正仿宋_GBK" w:hAnsi="方正仿宋_GBK" w:eastAsia="方正仿宋_GBK" w:cs="方正仿宋_GBK"/>
          <w:sz w:val="32"/>
          <w:szCs w:val="24"/>
          <w:u w:val="single"/>
          <w:lang w:val="en-US" w:eastAsia="zh-CN"/>
        </w:rPr>
        <w:t>高速国储能源投资有限公司</w:t>
      </w:r>
    </w:p>
    <w:p>
      <w:pPr>
        <w:pStyle w:val="6"/>
        <w:wordWrap w:val="0"/>
        <w:spacing w:line="560" w:lineRule="exact"/>
        <w:ind w:firstLine="729" w:firstLineChars="228"/>
        <w:jc w:val="right"/>
        <w:rPr>
          <w:rFonts w:hint="eastAsia" w:ascii="方正仿宋_GBK" w:hAnsi="方正仿宋_GBK" w:eastAsia="方正仿宋_GBK" w:cs="方正仿宋_GBK"/>
          <w:color w:val="auto"/>
          <w:sz w:val="32"/>
          <w:szCs w:val="24"/>
          <w:highlight w:val="none"/>
        </w:rPr>
      </w:pPr>
      <w:r>
        <w:rPr>
          <w:rFonts w:hint="eastAsia" w:ascii="方正仿宋_GBK" w:hAnsi="方正仿宋_GBK" w:eastAsia="方正仿宋_GBK" w:cs="方正仿宋_GBK"/>
          <w:color w:val="auto"/>
          <w:sz w:val="32"/>
          <w:szCs w:val="24"/>
          <w:highlight w:val="none"/>
        </w:rPr>
        <w:t>二○二</w:t>
      </w:r>
      <w:r>
        <w:rPr>
          <w:rFonts w:hint="eastAsia" w:ascii="方正仿宋_GBK" w:hAnsi="方正仿宋_GBK" w:eastAsia="方正仿宋_GBK" w:cs="方正仿宋_GBK"/>
          <w:color w:val="auto"/>
          <w:sz w:val="32"/>
          <w:szCs w:val="24"/>
          <w:highlight w:val="none"/>
          <w:lang w:val="en-US" w:eastAsia="zh-CN"/>
        </w:rPr>
        <w:t>一</w:t>
      </w:r>
      <w:r>
        <w:rPr>
          <w:rFonts w:hint="eastAsia" w:ascii="方正仿宋_GBK" w:hAnsi="方正仿宋_GBK" w:eastAsia="方正仿宋_GBK" w:cs="方正仿宋_GBK"/>
          <w:color w:val="auto"/>
          <w:sz w:val="32"/>
          <w:szCs w:val="24"/>
          <w:highlight w:val="none"/>
        </w:rPr>
        <w:t>年</w:t>
      </w:r>
      <w:r>
        <w:rPr>
          <w:rFonts w:hint="eastAsia" w:ascii="方正仿宋_GBK" w:hAnsi="方正仿宋_GBK" w:eastAsia="方正仿宋_GBK" w:cs="方正仿宋_GBK"/>
          <w:color w:val="auto"/>
          <w:sz w:val="32"/>
          <w:szCs w:val="24"/>
          <w:highlight w:val="none"/>
          <w:lang w:val="en-US" w:eastAsia="zh-CN"/>
        </w:rPr>
        <w:t xml:space="preserve"> </w:t>
      </w:r>
      <w:r>
        <w:rPr>
          <w:rFonts w:hint="eastAsia" w:ascii="方正仿宋_GBK" w:hAnsi="方正仿宋_GBK" w:eastAsia="方正仿宋_GBK" w:cs="方正仿宋_GBK"/>
          <w:color w:val="auto"/>
          <w:sz w:val="32"/>
          <w:szCs w:val="24"/>
          <w:highlight w:val="none"/>
        </w:rPr>
        <w:t>月</w:t>
      </w:r>
      <w:r>
        <w:rPr>
          <w:rFonts w:hint="eastAsia" w:ascii="方正仿宋_GBK" w:hAnsi="方正仿宋_GBK" w:eastAsia="方正仿宋_GBK" w:cs="方正仿宋_GBK"/>
          <w:color w:val="auto"/>
          <w:sz w:val="32"/>
          <w:szCs w:val="24"/>
          <w:highlight w:val="none"/>
          <w:lang w:val="en-US" w:eastAsia="zh-CN"/>
        </w:rPr>
        <w:t xml:space="preserve"> </w:t>
      </w:r>
      <w:r>
        <w:rPr>
          <w:rFonts w:hint="eastAsia" w:ascii="方正仿宋_GBK" w:hAnsi="方正仿宋_GBK" w:eastAsia="方正仿宋_GBK" w:cs="方正仿宋_GBK"/>
          <w:color w:val="auto"/>
          <w:sz w:val="32"/>
          <w:szCs w:val="24"/>
          <w:highlight w:val="none"/>
        </w:rPr>
        <w:t>日</w:t>
      </w:r>
    </w:p>
    <w:p>
      <w:pPr>
        <w:pStyle w:val="3"/>
        <w:numPr>
          <w:ilvl w:val="0"/>
          <w:numId w:val="0"/>
        </w:numPr>
        <w:jc w:val="center"/>
        <w:rPr>
          <w:rFonts w:hint="eastAsia" w:ascii="宋体" w:hAnsi="宋体" w:eastAsia="宋体"/>
          <w:b/>
          <w:kern w:val="0"/>
        </w:rPr>
      </w:pPr>
      <w:r>
        <w:rPr>
          <w:rFonts w:hint="eastAsia" w:asciiTheme="minorEastAsia" w:hAnsiTheme="minorEastAsia" w:eastAsiaTheme="minorEastAsia"/>
          <w:sz w:val="32"/>
        </w:rPr>
        <w:br w:type="page"/>
      </w:r>
      <w:bookmarkStart w:id="0" w:name="_Toc479101331"/>
      <w:r>
        <w:rPr>
          <w:rFonts w:hint="eastAsia" w:ascii="方正仿宋_GBK" w:hAnsi="方正仿宋_GBK" w:eastAsia="方正仿宋_GBK" w:cs="方正仿宋_GBK"/>
          <w:b/>
          <w:kern w:val="0"/>
          <w:lang w:eastAsia="zh-CN"/>
        </w:rPr>
        <w:t>第一章</w:t>
      </w:r>
      <w:r>
        <w:rPr>
          <w:rFonts w:hint="eastAsia" w:ascii="方正仿宋_GBK" w:hAnsi="方正仿宋_GBK" w:eastAsia="方正仿宋_GBK" w:cs="方正仿宋_GBK"/>
          <w:b/>
          <w:kern w:val="0"/>
        </w:rPr>
        <w:t xml:space="preserve">  招标公告</w:t>
      </w:r>
      <w:bookmarkEnd w:id="0"/>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招标概况</w:t>
      </w:r>
    </w:p>
    <w:p>
      <w:pPr>
        <w:pStyle w:val="6"/>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重庆高速国储能源投资有限公司</w:t>
      </w:r>
      <w:r>
        <w:rPr>
          <w:rFonts w:hint="eastAsia" w:ascii="方正仿宋_GBK" w:hAnsi="方正仿宋_GBK" w:eastAsia="方正仿宋_GBK" w:cs="方正仿宋_GBK"/>
          <w:color w:val="000000" w:themeColor="text1"/>
          <w:sz w:val="32"/>
          <w:szCs w:val="32"/>
          <w14:textFill>
            <w14:solidFill>
              <w14:schemeClr w14:val="tx1"/>
            </w14:solidFill>
          </w14:textFill>
        </w:rPr>
        <w:t>拟对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高速国储各投营加油站</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观测井防爆泵改造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工程</w:t>
      </w:r>
      <w:r>
        <w:rPr>
          <w:rFonts w:hint="eastAsia" w:ascii="方正仿宋_GBK" w:hAnsi="方正仿宋_GBK" w:eastAsia="方正仿宋_GBK" w:cs="方正仿宋_GBK"/>
          <w:color w:val="000000" w:themeColor="text1"/>
          <w:sz w:val="32"/>
          <w:szCs w:val="32"/>
          <w14:textFill>
            <w14:solidFill>
              <w14:schemeClr w14:val="tx1"/>
            </w14:solidFill>
          </w14:textFill>
        </w:rPr>
        <w:t>进行询价，将邀请不低于三家符合资质要求的单位进行询价投标。</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招标内容</w:t>
      </w:r>
    </w:p>
    <w:p>
      <w:pPr>
        <w:pStyle w:val="6"/>
        <w:spacing w:line="560" w:lineRule="exact"/>
        <w:ind w:left="0" w:leftChars="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1、工程量清单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见附件。</w:t>
      </w:r>
    </w:p>
    <w:p>
      <w:pPr>
        <w:pStyle w:val="6"/>
        <w:spacing w:line="560" w:lineRule="exact"/>
        <w:ind w:left="0" w:leftChars="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本项目工作期限为现场工期为</w:t>
      </w:r>
      <w:r>
        <w:rPr>
          <w:rFonts w:hint="eastAsia" w:ascii="方正仿宋_GBK" w:hAnsi="方正仿宋_GBK" w:eastAsia="方正仿宋_GBK" w:cs="方正仿宋_GBK"/>
          <w:sz w:val="32"/>
          <w:szCs w:val="32"/>
          <w:lang w:val="en-US" w:eastAsia="zh-CN"/>
        </w:rPr>
        <w:t>三十</w:t>
      </w:r>
      <w:r>
        <w:rPr>
          <w:rFonts w:hint="eastAsia" w:ascii="方正仿宋_GBK" w:hAnsi="方正仿宋_GBK" w:eastAsia="方正仿宋_GBK" w:cs="方正仿宋_GBK"/>
          <w:sz w:val="32"/>
          <w:szCs w:val="32"/>
        </w:rPr>
        <w:t>个日历日。</w:t>
      </w:r>
    </w:p>
    <w:p>
      <w:pPr>
        <w:spacing w:line="44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、报价要求及说明</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招标采用工程量清单，投标人按照招标人提供的工程量清单填写。报价内容应是询价函所确定范围内的全部工作内容的价格体现，其中应包括材料费、人工费、管理、机械费、税金、利润、竣工资料编制费、保险费等所有费用及政策性文件规定的各项费用总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以及合同明示或暗示的所有责任、义务和一般风险。除非发生工程变更，甲方不再支付其它任何费用，清单中明确不含的除外。</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招标人发布包括最高投标限价的工程量清单。投标人填写工程量清单中的单价、合价、总价，即可完成投标工程量清单的编制，确定投标报价，并打印出投标工程量清单，编入投标文件。</w:t>
      </w:r>
    </w:p>
    <w:p>
      <w:pPr>
        <w:pStyle w:val="5"/>
        <w:numPr>
          <w:ilvl w:val="0"/>
          <w:numId w:val="2"/>
        </w:numPr>
        <w:adjustRightInd w:val="0"/>
        <w:snapToGrid w:val="0"/>
        <w:spacing w:before="156" w:beforeLines="50" w:line="240" w:lineRule="auto"/>
        <w:ind w:left="1360" w:leftChars="0" w:hanging="720" w:firstLineChars="0"/>
        <w:outlineLvl w:val="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施工范围</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000000" w:themeColor="text1"/>
          <w:kern w:val="2"/>
          <w:sz w:val="30"/>
          <w:szCs w:val="30"/>
          <w:lang w:val="zh-CN"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本次施工区域分别为渝广梁</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中</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高速双槐服务区加油站、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静观服务区加油站、绕城服务区北碚加油站、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南川南平服务区加油站、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铜永高速双石服务区加油站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、G85成渝高速靑杠服务区加油站、宋家沟加油站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等投营服务区加油站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的</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观测井防爆泵进行改造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对投标人的要求</w:t>
      </w:r>
    </w:p>
    <w:p>
      <w:pPr>
        <w:pStyle w:val="6"/>
        <w:numPr>
          <w:ilvl w:val="0"/>
          <w:numId w:val="0"/>
        </w:numPr>
        <w:spacing w:line="560" w:lineRule="exact"/>
        <w:ind w:left="640" w:leftChars="0"/>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1、资质要求：</w:t>
      </w:r>
    </w:p>
    <w:p>
      <w:pPr>
        <w:pStyle w:val="6"/>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（1）、具备有效的营业执照；</w:t>
      </w:r>
    </w:p>
    <w:p>
      <w:pPr>
        <w:pStyle w:val="6"/>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、最近3年无不良信誉记录；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（3）、具备建筑工程总承包三级资质</w:t>
      </w:r>
      <w:r>
        <w:rPr>
          <w:rFonts w:hint="eastAsia" w:ascii="方正仿宋_GBK" w:hAnsi="方正仿宋_GBK" w:eastAsia="方正仿宋_GBK" w:cs="方正仿宋_GBK"/>
          <w:kern w:val="2"/>
          <w:sz w:val="32"/>
          <w:szCs w:val="32"/>
          <w:lang w:val="en-US" w:eastAsia="zh-CN" w:bidi="ar-SA"/>
        </w:rPr>
        <w:t>、电力工程施工总承包三级及以上资质；</w:t>
      </w:r>
    </w:p>
    <w:p>
      <w:pPr>
        <w:pStyle w:val="6"/>
        <w:numPr>
          <w:ilvl w:val="0"/>
          <w:numId w:val="0"/>
        </w:numPr>
        <w:spacing w:line="560" w:lineRule="exact"/>
        <w:ind w:left="640" w:left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2、业绩要求：</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在近3年内（以交工或完工时间为准）至少独立完成过1座加油站或LNG站的建设或合同金额不低于50万的电力施工业绩</w:t>
      </w:r>
      <w:r>
        <w:rPr>
          <w:rFonts w:hint="eastAsia" w:ascii="方正黑体_GBK" w:hAnsi="方正黑体_GBK" w:eastAsia="方正黑体_GBK" w:cs="方正黑体_GBK"/>
          <w:color w:val="000000" w:themeColor="text1"/>
          <w:sz w:val="32"/>
          <w:szCs w:val="32"/>
          <w14:textFill>
            <w14:solidFill>
              <w14:schemeClr w14:val="tx1"/>
            </w14:solidFill>
          </w14:textFill>
        </w:rPr>
        <w:t>（提供中标通知书或施工合同或竣工验收证明文件任一资料）</w:t>
      </w:r>
      <w:r>
        <w:rPr>
          <w:rFonts w:hint="eastAsia" w:ascii="方正仿宋_GBK" w:hAnsi="方正仿宋_GBK" w:eastAsia="方正仿宋_GBK" w:cs="方正仿宋_GBK"/>
          <w:b w:val="0"/>
          <w:bCs w:val="0"/>
          <w:caps w:val="0"/>
          <w:kern w:val="2"/>
          <w:sz w:val="32"/>
          <w:szCs w:val="32"/>
          <w:lang w:val="en-US" w:eastAsia="zh-CN" w:bidi="ar-SA"/>
        </w:rPr>
        <w:t>。</w:t>
      </w:r>
    </w:p>
    <w:p>
      <w:pPr>
        <w:pStyle w:val="2"/>
        <w:ind w:firstLine="64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、投标报价工程量清单和报价汇总表按照附件进行填报。</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投标和开标</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rPr>
        <w:t>1、投</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标：</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25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日9：30-10：00</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地址：渝北区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龙山街道龙脊路248号附6号3-1</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2、开标：</w:t>
      </w:r>
    </w:p>
    <w:p>
      <w:pPr>
        <w:pStyle w:val="6"/>
        <w:spacing w:line="560" w:lineRule="exact"/>
        <w:ind w:firstLine="675" w:firstLineChars="21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25</w:t>
      </w:r>
      <w:bookmarkStart w:id="23" w:name="_GoBack"/>
      <w:bookmarkEnd w:id="23"/>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日10：00-10：30</w:t>
      </w:r>
    </w:p>
    <w:p>
      <w:pPr>
        <w:pStyle w:val="6"/>
        <w:spacing w:line="560" w:lineRule="exact"/>
        <w:ind w:firstLine="675" w:firstLineChars="211"/>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地址：渝北区</w:t>
      </w:r>
      <w:r>
        <w:rPr>
          <w:rFonts w:hint="eastAsia" w:ascii="方正仿宋_GBK" w:hAnsi="方正仿宋_GBK" w:eastAsia="方正仿宋_GBK" w:cs="方正仿宋_GBK"/>
          <w:sz w:val="32"/>
          <w:szCs w:val="32"/>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投标文件由以下部分文件组成</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1、投标函、投标函附录、报价清单</w:t>
      </w:r>
    </w:p>
    <w:p>
      <w:pPr>
        <w:pStyle w:val="6"/>
        <w:tabs>
          <w:tab w:val="left" w:pos="632"/>
        </w:tabs>
        <w:spacing w:line="560" w:lineRule="exact"/>
        <w:ind w:left="-258" w:leftChars="-86" w:firstLine="976" w:firstLineChars="30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2、投标人资质证明（提供营业执照、组织机构代码证等）</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3、法定代表人身份证明及授权委托书</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4、投标人基本情况表</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5、主要人员简历表</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6、近年完成的类似项目情况表</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联系方式</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1、联系人：</w:t>
      </w:r>
      <w:r>
        <w:rPr>
          <w:rFonts w:hint="eastAsia" w:ascii="方正仿宋_GBK" w:hAnsi="方正仿宋_GBK" w:eastAsia="方正仿宋_GBK" w:cs="方正仿宋_GBK"/>
          <w:sz w:val="32"/>
          <w:szCs w:val="32"/>
          <w:lang w:val="en-US" w:eastAsia="zh-CN"/>
        </w:rPr>
        <w:t>刘</w:t>
      </w:r>
      <w:r>
        <w:rPr>
          <w:rFonts w:hint="eastAsia" w:ascii="方正仿宋_GBK" w:hAnsi="方正仿宋_GBK" w:eastAsia="方正仿宋_GBK" w:cs="方正仿宋_GBK"/>
          <w:sz w:val="32"/>
          <w:szCs w:val="32"/>
        </w:rPr>
        <w:t>先生</w:t>
      </w:r>
    </w:p>
    <w:p>
      <w:pPr>
        <w:pStyle w:val="6"/>
        <w:spacing w:line="560" w:lineRule="exact"/>
        <w:ind w:firstLine="675" w:firstLineChars="2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2、联系电话及传真：</w:t>
      </w:r>
      <w:r>
        <w:rPr>
          <w:rFonts w:hint="eastAsia" w:ascii="方正仿宋_GBK" w:hAnsi="方正仿宋_GBK" w:eastAsia="方正仿宋_GBK" w:cs="方正仿宋_GBK"/>
          <w:sz w:val="32"/>
          <w:szCs w:val="32"/>
          <w:lang w:val="en-US" w:eastAsia="zh-CN"/>
        </w:rPr>
        <w:t>15998439035</w:t>
      </w:r>
      <w:r>
        <w:rPr>
          <w:rFonts w:hint="eastAsia" w:ascii="方正仿宋_GBK" w:hAnsi="方正仿宋_GBK" w:eastAsia="方正仿宋_GBK" w:cs="方正仿宋_GBK"/>
          <w:sz w:val="32"/>
          <w:szCs w:val="32"/>
        </w:rPr>
        <w:t>、联系地址：渝北区</w:t>
      </w:r>
      <w:r>
        <w:rPr>
          <w:rFonts w:hint="eastAsia" w:ascii="方正仿宋_GBK" w:hAnsi="方正仿宋_GBK" w:eastAsia="方正仿宋_GBK" w:cs="方正仿宋_GBK"/>
          <w:sz w:val="32"/>
          <w:szCs w:val="32"/>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投标书（密封贴上封条，封条与密封口加盖骑缝公</w:t>
      </w:r>
    </w:p>
    <w:p>
      <w:pPr>
        <w:pStyle w:val="6"/>
        <w:numPr>
          <w:ilvl w:val="0"/>
          <w:numId w:val="0"/>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章）制好后，于投标截止日前送交</w:t>
      </w:r>
      <w:r>
        <w:rPr>
          <w:rFonts w:hint="eastAsia" w:ascii="方正仿宋_GBK" w:hAnsi="方正仿宋_GBK" w:eastAsia="方正仿宋_GBK" w:cs="方正仿宋_GBK"/>
          <w:b/>
          <w:bCs/>
          <w:sz w:val="32"/>
          <w:szCs w:val="32"/>
          <w:lang w:val="en-US" w:eastAsia="zh-CN"/>
        </w:rPr>
        <w:t>高速国储能源投资有限公司</w:t>
      </w:r>
      <w:r>
        <w:rPr>
          <w:rFonts w:hint="eastAsia" w:ascii="方正仿宋_GBK" w:hAnsi="方正仿宋_GBK" w:eastAsia="方正仿宋_GBK" w:cs="方正仿宋_GBK"/>
          <w:b/>
          <w:bCs/>
          <w:sz w:val="32"/>
          <w:szCs w:val="32"/>
        </w:rPr>
        <w:t>。</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评标标准、投标无效、废标条件</w:t>
      </w:r>
    </w:p>
    <w:p>
      <w:pPr>
        <w:pStyle w:val="6"/>
        <w:spacing w:line="560" w:lineRule="exact"/>
        <w:ind w:left="640" w:firstLine="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1、评标办法</w:t>
      </w:r>
    </w:p>
    <w:p>
      <w:pPr>
        <w:spacing w:line="400" w:lineRule="exact"/>
        <w:rPr>
          <w:b/>
          <w:szCs w:val="21"/>
        </w:rPr>
      </w:pPr>
      <w:r>
        <w:rPr>
          <w:b/>
          <w:szCs w:val="21"/>
        </w:rPr>
        <w:t>评标办法（本项目采用综合评估法）：</w:t>
      </w:r>
    </w:p>
    <w:tbl>
      <w:tblPr>
        <w:tblStyle w:val="12"/>
        <w:tblW w:w="9773"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初步评审</w:t>
            </w:r>
          </w:p>
        </w:tc>
        <w:tc>
          <w:tcPr>
            <w:tcW w:w="8221" w:type="dxa"/>
            <w:gridSpan w:val="3"/>
            <w:vAlign w:val="center"/>
          </w:tcPr>
          <w:p>
            <w:pPr>
              <w:spacing w:line="400" w:lineRule="exact"/>
              <w:rPr>
                <w:szCs w:val="21"/>
              </w:rPr>
            </w:pPr>
            <w:r>
              <w:rPr>
                <w:szCs w:val="21"/>
              </w:rPr>
              <w:t>（1）</w:t>
            </w:r>
            <w:r>
              <w:rPr>
                <w:rFonts w:hint="eastAsia"/>
                <w:szCs w:val="21"/>
              </w:rPr>
              <w:t>竞争性比选申请</w:t>
            </w:r>
            <w:r>
              <w:rPr>
                <w:szCs w:val="21"/>
              </w:rPr>
              <w:t>文件按照</w:t>
            </w:r>
            <w:r>
              <w:rPr>
                <w:rFonts w:hint="eastAsia"/>
                <w:szCs w:val="21"/>
              </w:rPr>
              <w:t>竞争性比选文件</w:t>
            </w:r>
            <w:r>
              <w:rPr>
                <w:szCs w:val="21"/>
              </w:rPr>
              <w:t xml:space="preserve">规定的格式、内容填写，字迹清晰可辨； </w:t>
            </w:r>
          </w:p>
          <w:p>
            <w:pPr>
              <w:spacing w:line="400" w:lineRule="exact"/>
              <w:rPr>
                <w:szCs w:val="21"/>
              </w:rPr>
            </w:pPr>
            <w:r>
              <w:rPr>
                <w:szCs w:val="21"/>
              </w:rPr>
              <w:t>（2）</w:t>
            </w:r>
            <w:r>
              <w:rPr>
                <w:rFonts w:hint="eastAsia"/>
                <w:szCs w:val="21"/>
              </w:rPr>
              <w:t>竞争性比选申请</w:t>
            </w:r>
            <w:r>
              <w:rPr>
                <w:szCs w:val="21"/>
              </w:rPr>
              <w:t>文件上法定代表人或其授权代理人的签字、</w:t>
            </w:r>
            <w:r>
              <w:rPr>
                <w:rFonts w:hint="eastAsia"/>
                <w:szCs w:val="21"/>
              </w:rPr>
              <w:t>比选申请人</w:t>
            </w:r>
            <w:r>
              <w:rPr>
                <w:szCs w:val="21"/>
              </w:rPr>
              <w:t>的单位公章齐全，符合</w:t>
            </w:r>
            <w:r>
              <w:rPr>
                <w:rFonts w:hint="eastAsia"/>
                <w:szCs w:val="21"/>
              </w:rPr>
              <w:t>竞争性比选文件</w:t>
            </w:r>
            <w:r>
              <w:rPr>
                <w:szCs w:val="21"/>
              </w:rPr>
              <w:t>规定；</w:t>
            </w:r>
          </w:p>
          <w:p>
            <w:pPr>
              <w:spacing w:line="400" w:lineRule="exact"/>
              <w:rPr>
                <w:szCs w:val="21"/>
              </w:rPr>
            </w:pPr>
            <w:r>
              <w:rPr>
                <w:szCs w:val="21"/>
              </w:rPr>
              <w:t>（</w:t>
            </w:r>
            <w:r>
              <w:rPr>
                <w:rFonts w:hint="eastAsia"/>
                <w:szCs w:val="21"/>
              </w:rPr>
              <w:t>3</w:t>
            </w:r>
            <w:r>
              <w:rPr>
                <w:szCs w:val="21"/>
              </w:rPr>
              <w:t>）</w:t>
            </w:r>
            <w:r>
              <w:rPr>
                <w:rFonts w:hint="eastAsia"/>
                <w:szCs w:val="21"/>
              </w:rPr>
              <w:t>比选申请人</w:t>
            </w:r>
            <w:r>
              <w:rPr>
                <w:szCs w:val="21"/>
              </w:rPr>
              <w:t>按照前述要求提供了法定代表人的授权委托书或法定代表人身份证明；</w:t>
            </w:r>
          </w:p>
          <w:p>
            <w:pPr>
              <w:spacing w:line="400" w:lineRule="exact"/>
              <w:rPr>
                <w:szCs w:val="21"/>
              </w:rPr>
            </w:pPr>
            <w:r>
              <w:rPr>
                <w:szCs w:val="21"/>
              </w:rPr>
              <w:t>（</w:t>
            </w:r>
            <w:r>
              <w:rPr>
                <w:rFonts w:hint="eastAsia"/>
                <w:szCs w:val="21"/>
              </w:rPr>
              <w:t>4</w:t>
            </w:r>
            <w:r>
              <w:rPr>
                <w:szCs w:val="21"/>
              </w:rPr>
              <w:t>）</w:t>
            </w:r>
            <w:r>
              <w:rPr>
                <w:rFonts w:hint="eastAsia"/>
                <w:szCs w:val="21"/>
              </w:rPr>
              <w:t>比选申请人资格符合竞争性比选文件规定的资格要求；</w:t>
            </w:r>
          </w:p>
          <w:p>
            <w:pPr>
              <w:spacing w:line="400" w:lineRule="exact"/>
              <w:rPr>
                <w:szCs w:val="21"/>
              </w:rPr>
            </w:pPr>
            <w:r>
              <w:rPr>
                <w:szCs w:val="21"/>
              </w:rPr>
              <w:t>（</w:t>
            </w:r>
            <w:r>
              <w:rPr>
                <w:rFonts w:hint="eastAsia"/>
                <w:szCs w:val="21"/>
              </w:rPr>
              <w:t>5</w:t>
            </w:r>
            <w:r>
              <w:rPr>
                <w:szCs w:val="21"/>
              </w:rPr>
              <w:t>）</w:t>
            </w:r>
            <w:r>
              <w:rPr>
                <w:rFonts w:hint="eastAsia"/>
                <w:szCs w:val="21"/>
              </w:rPr>
              <w:t>比选申请人</w:t>
            </w:r>
            <w:r>
              <w:rPr>
                <w:szCs w:val="21"/>
              </w:rPr>
              <w:t>未提供虚假资料；</w:t>
            </w:r>
          </w:p>
          <w:p>
            <w:pPr>
              <w:spacing w:line="400" w:lineRule="exact"/>
              <w:rPr>
                <w:szCs w:val="21"/>
              </w:rPr>
            </w:pPr>
            <w:r>
              <w:rPr>
                <w:szCs w:val="21"/>
              </w:rPr>
              <w:t>（</w:t>
            </w:r>
            <w:r>
              <w:rPr>
                <w:rFonts w:hint="eastAsia"/>
                <w:szCs w:val="21"/>
              </w:rPr>
              <w:t>6</w:t>
            </w:r>
            <w:r>
              <w:rPr>
                <w:szCs w:val="21"/>
              </w:rPr>
              <w:t>）在报价</w:t>
            </w:r>
            <w:r>
              <w:rPr>
                <w:rFonts w:hint="eastAsia"/>
                <w:szCs w:val="21"/>
              </w:rPr>
              <w:t>书</w:t>
            </w:r>
            <w:r>
              <w:rPr>
                <w:szCs w:val="21"/>
              </w:rPr>
              <w:t>上填写了</w:t>
            </w:r>
            <w:r>
              <w:rPr>
                <w:rFonts w:hint="eastAsia"/>
                <w:szCs w:val="21"/>
              </w:rPr>
              <w:t>竞标</w:t>
            </w:r>
            <w:r>
              <w:rPr>
                <w:szCs w:val="21"/>
              </w:rPr>
              <w:t>总价（包括大写金额和小写金额），</w:t>
            </w:r>
            <w:r>
              <w:rPr>
                <w:rFonts w:hint="eastAsia"/>
                <w:szCs w:val="21"/>
              </w:rPr>
              <w:t>竞标</w:t>
            </w:r>
            <w:r>
              <w:rPr>
                <w:szCs w:val="21"/>
              </w:rPr>
              <w:t>总价和全费用综合单价不</w:t>
            </w:r>
            <w:r>
              <w:rPr>
                <w:rFonts w:hint="eastAsia"/>
                <w:szCs w:val="21"/>
              </w:rPr>
              <w:t>得</w:t>
            </w:r>
            <w:r>
              <w:rPr>
                <w:szCs w:val="21"/>
              </w:rPr>
              <w:t>高于</w:t>
            </w:r>
            <w:r>
              <w:rPr>
                <w:rFonts w:hint="eastAsia"/>
                <w:szCs w:val="21"/>
              </w:rPr>
              <w:t>比选</w:t>
            </w:r>
            <w:r>
              <w:rPr>
                <w:szCs w:val="21"/>
              </w:rPr>
              <w:t>人公布的</w:t>
            </w:r>
            <w:r>
              <w:rPr>
                <w:rFonts w:hint="eastAsia"/>
                <w:szCs w:val="21"/>
              </w:rPr>
              <w:t>相应</w:t>
            </w:r>
            <w:r>
              <w:rPr>
                <w:szCs w:val="21"/>
              </w:rPr>
              <w:t>最高限价，且报价唯一；</w:t>
            </w:r>
          </w:p>
          <w:p>
            <w:pPr>
              <w:spacing w:line="400" w:lineRule="exact"/>
              <w:rPr>
                <w:szCs w:val="21"/>
              </w:rPr>
            </w:pPr>
            <w:r>
              <w:rPr>
                <w:szCs w:val="21"/>
              </w:rPr>
              <w:t>（</w:t>
            </w:r>
            <w:r>
              <w:rPr>
                <w:rFonts w:hint="eastAsia"/>
                <w:szCs w:val="21"/>
              </w:rPr>
              <w:t>7</w:t>
            </w:r>
            <w:r>
              <w:rPr>
                <w:szCs w:val="21"/>
              </w:rPr>
              <w:t>）</w:t>
            </w:r>
            <w:r>
              <w:rPr>
                <w:rFonts w:hint="eastAsia"/>
                <w:szCs w:val="21"/>
              </w:rPr>
              <w:t>比选申请人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详细评审</w:t>
            </w:r>
          </w:p>
        </w:tc>
        <w:tc>
          <w:tcPr>
            <w:tcW w:w="82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spacing w:line="400" w:lineRule="exact"/>
              <w:jc w:val="left"/>
            </w:pPr>
            <w:r>
              <w:t>（</w:t>
            </w:r>
            <w:r>
              <w:rPr>
                <w:rFonts w:hint="eastAsia"/>
              </w:rPr>
              <w:t>一</w:t>
            </w:r>
            <w:r>
              <w:t>）技术</w:t>
            </w:r>
            <w:r>
              <w:rPr>
                <w:rFonts w:hint="eastAsia"/>
              </w:rPr>
              <w:t>部分</w:t>
            </w:r>
            <w:r>
              <w:t xml:space="preserve">：                        </w:t>
            </w:r>
            <w:r>
              <w:rPr>
                <w:rFonts w:hint="eastAsia"/>
              </w:rPr>
              <w:t xml:space="preserve">  </w:t>
            </w:r>
            <w:r>
              <w:t xml:space="preserve"> </w:t>
            </w:r>
            <w:r>
              <w:rPr>
                <w:rFonts w:hint="eastAsia"/>
              </w:rPr>
              <w:t xml:space="preserve"> </w:t>
            </w:r>
            <w:r>
              <w:rPr>
                <w:rFonts w:hint="eastAsia"/>
                <w:u w:val="single"/>
              </w:rPr>
              <w:t>30</w:t>
            </w:r>
            <w:r>
              <w:rPr>
                <w:u w:val="single"/>
              </w:rPr>
              <w:t>分</w:t>
            </w:r>
          </w:p>
          <w:p>
            <w:pPr>
              <w:spacing w:line="400" w:lineRule="exact"/>
              <w:rPr>
                <w:szCs w:val="21"/>
              </w:rPr>
            </w:pPr>
            <w:r>
              <w:rPr>
                <w:szCs w:val="21"/>
              </w:rPr>
              <w:t>a.</w:t>
            </w:r>
            <w:r>
              <w:rPr>
                <w:rFonts w:hint="eastAsia"/>
                <w:szCs w:val="21"/>
              </w:rPr>
              <w:t>施工组织设计</w:t>
            </w:r>
            <w:r>
              <w:rPr>
                <w:szCs w:val="21"/>
              </w:rPr>
              <w:t xml:space="preserve">                              </w:t>
            </w:r>
            <w:r>
              <w:rPr>
                <w:rFonts w:hint="eastAsia"/>
                <w:szCs w:val="21"/>
              </w:rPr>
              <w:t xml:space="preserve"> </w:t>
            </w:r>
            <w:r>
              <w:rPr>
                <w:rFonts w:hint="eastAsia"/>
                <w:szCs w:val="21"/>
                <w:u w:val="single"/>
              </w:rPr>
              <w:t>20</w:t>
            </w:r>
            <w:r>
              <w:rPr>
                <w:szCs w:val="21"/>
              </w:rPr>
              <w:t xml:space="preserve">分     </w:t>
            </w:r>
          </w:p>
          <w:p>
            <w:pPr>
              <w:spacing w:line="400" w:lineRule="exact"/>
              <w:rPr>
                <w:szCs w:val="21"/>
                <w:u w:val="single"/>
              </w:rPr>
            </w:pPr>
            <w:r>
              <w:rPr>
                <w:rFonts w:hint="eastAsia"/>
                <w:szCs w:val="21"/>
              </w:rPr>
              <w:t>b</w:t>
            </w:r>
            <w:r>
              <w:rPr>
                <w:szCs w:val="21"/>
              </w:rPr>
              <w:t>.</w:t>
            </w:r>
            <w:r>
              <w:rPr>
                <w:rFonts w:hint="eastAsia"/>
                <w:szCs w:val="21"/>
              </w:rPr>
              <w:t>交通组织方案</w:t>
            </w:r>
            <w:r>
              <w:rPr>
                <w:szCs w:val="21"/>
              </w:rPr>
              <w:t xml:space="preserve">                              </w:t>
            </w:r>
            <w:r>
              <w:rPr>
                <w:rFonts w:hint="eastAsia"/>
                <w:szCs w:val="21"/>
              </w:rPr>
              <w:t xml:space="preserve"> </w:t>
            </w:r>
            <w:r>
              <w:rPr>
                <w:rFonts w:hint="eastAsia"/>
                <w:szCs w:val="21"/>
                <w:u w:val="single"/>
              </w:rPr>
              <w:t>10</w:t>
            </w:r>
            <w:r>
              <w:rPr>
                <w:szCs w:val="21"/>
              </w:rPr>
              <w:t>分</w:t>
            </w:r>
          </w:p>
          <w:p>
            <w:pPr>
              <w:spacing w:line="400" w:lineRule="exact"/>
              <w:rPr>
                <w:szCs w:val="21"/>
                <w:u w:val="single"/>
              </w:rPr>
            </w:pPr>
            <w:r>
              <w:rPr>
                <w:szCs w:val="21"/>
              </w:rPr>
              <w:t>（</w:t>
            </w:r>
            <w:r>
              <w:rPr>
                <w:rFonts w:hint="eastAsia"/>
                <w:szCs w:val="21"/>
              </w:rPr>
              <w:t>二</w:t>
            </w:r>
            <w:r>
              <w:rPr>
                <w:szCs w:val="21"/>
              </w:rPr>
              <w:t>）</w:t>
            </w:r>
            <w:r>
              <w:rPr>
                <w:rFonts w:hint="eastAsia"/>
                <w:szCs w:val="21"/>
              </w:rPr>
              <w:t>竞标总报价</w:t>
            </w:r>
            <w:r>
              <w:rPr>
                <w:szCs w:val="21"/>
              </w:rPr>
              <w:t>：</w:t>
            </w:r>
            <w:r>
              <w:rPr>
                <w:szCs w:val="21"/>
              </w:rPr>
              <w:tab/>
            </w:r>
            <w:r>
              <w:rPr>
                <w:szCs w:val="21"/>
              </w:rPr>
              <w:t xml:space="preserve">                       </w:t>
            </w:r>
            <w:r>
              <w:rPr>
                <w:szCs w:val="22"/>
              </w:rPr>
              <w:t xml:space="preserve"> </w:t>
            </w:r>
            <w:r>
              <w:rPr>
                <w:szCs w:val="22"/>
                <w:u w:val="single"/>
              </w:rPr>
              <w:t xml:space="preserve"> </w:t>
            </w:r>
            <w:r>
              <w:rPr>
                <w:rFonts w:hint="eastAsia"/>
                <w:szCs w:val="22"/>
                <w:u w:val="single"/>
              </w:rPr>
              <w:t>7</w:t>
            </w:r>
            <w:r>
              <w:rPr>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澄清</w:t>
            </w:r>
          </w:p>
        </w:tc>
        <w:tc>
          <w:tcPr>
            <w:tcW w:w="8221" w:type="dxa"/>
            <w:gridSpan w:val="3"/>
            <w:vAlign w:val="center"/>
          </w:tcPr>
          <w:p>
            <w:pPr>
              <w:spacing w:line="400" w:lineRule="exact"/>
              <w:rPr>
                <w:szCs w:val="21"/>
              </w:rPr>
            </w:pPr>
            <w:r>
              <w:rPr>
                <w:szCs w:val="21"/>
              </w:rPr>
              <w:t>发生以下任</w:t>
            </w:r>
            <w:r>
              <w:rPr>
                <w:rFonts w:hint="eastAsia"/>
                <w:szCs w:val="21"/>
              </w:rPr>
              <w:t>意</w:t>
            </w:r>
            <w:r>
              <w:rPr>
                <w:szCs w:val="21"/>
              </w:rPr>
              <w:t>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8221" w:type="dxa"/>
            <w:gridSpan w:val="3"/>
            <w:vAlign w:val="center"/>
          </w:tcPr>
          <w:p>
            <w:pPr>
              <w:spacing w:line="400" w:lineRule="exact"/>
            </w:pPr>
            <w:r>
              <w:t>有下列情况之一的，视为</w:t>
            </w:r>
            <w:r>
              <w:rPr>
                <w:rFonts w:hint="eastAsia"/>
              </w:rPr>
              <w:t>竞标人</w:t>
            </w:r>
            <w:r>
              <w:t>相互串通</w:t>
            </w:r>
            <w:r>
              <w:rPr>
                <w:rFonts w:hint="eastAsia"/>
              </w:rPr>
              <w:t>竞标</w:t>
            </w:r>
            <w:r>
              <w:t>，做否决</w:t>
            </w:r>
            <w:r>
              <w:rPr>
                <w:rFonts w:hint="eastAsia"/>
              </w:rPr>
              <w:t>竞标</w:t>
            </w:r>
            <w:r>
              <w:t>处理。</w:t>
            </w:r>
          </w:p>
          <w:p>
            <w:pPr>
              <w:numPr>
                <w:ilvl w:val="0"/>
                <w:numId w:val="3"/>
              </w:numPr>
              <w:spacing w:line="400" w:lineRule="exact"/>
              <w:ind w:left="0"/>
            </w:pPr>
            <w:r>
              <w:t>不同</w:t>
            </w:r>
            <w:r>
              <w:rPr>
                <w:rFonts w:hint="eastAsia"/>
              </w:rPr>
              <w:t>比选申请人</w:t>
            </w:r>
            <w:r>
              <w:t>的</w:t>
            </w:r>
            <w:r>
              <w:rPr>
                <w:rFonts w:hint="eastAsia"/>
              </w:rPr>
              <w:t>竞争性比选申请文件</w:t>
            </w:r>
            <w:r>
              <w:t>由同一单位或者个人编制；</w:t>
            </w:r>
          </w:p>
          <w:p>
            <w:pPr>
              <w:numPr>
                <w:ilvl w:val="0"/>
                <w:numId w:val="3"/>
              </w:numPr>
              <w:spacing w:line="400" w:lineRule="exact"/>
              <w:ind w:left="0"/>
            </w:pPr>
            <w:r>
              <w:t>不同</w:t>
            </w:r>
            <w:r>
              <w:rPr>
                <w:rFonts w:hint="eastAsia"/>
              </w:rPr>
              <w:t>比选申请人</w:t>
            </w:r>
            <w:r>
              <w:t>委托同一单位或者个人办理</w:t>
            </w:r>
            <w:r>
              <w:rPr>
                <w:rFonts w:hint="eastAsia"/>
              </w:rPr>
              <w:t>竞标</w:t>
            </w:r>
            <w:r>
              <w:t>事宜；</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载明的项目管理成员为同一人；</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异常一致或者</w:t>
            </w:r>
            <w:r>
              <w:rPr>
                <w:rFonts w:hint="eastAsia"/>
              </w:rPr>
              <w:t>竞标报价</w:t>
            </w:r>
            <w:r>
              <w:t>呈规律性差异；</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szCs w:val="21"/>
              </w:rPr>
            </w:pPr>
            <w:r>
              <w:rPr>
                <w:b/>
                <w:szCs w:val="21"/>
              </w:rPr>
              <w:t>评审因素与评分值</w:t>
            </w:r>
          </w:p>
        </w:tc>
        <w:tc>
          <w:tcPr>
            <w:tcW w:w="5528"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szCs w:val="21"/>
              </w:rPr>
            </w:pPr>
            <w:r>
              <w:rPr>
                <w:b/>
                <w:szCs w:val="21"/>
              </w:rPr>
              <w:t>序号</w:t>
            </w:r>
          </w:p>
        </w:tc>
        <w:tc>
          <w:tcPr>
            <w:tcW w:w="1270"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990" w:type="dxa"/>
            <w:vAlign w:val="center"/>
          </w:tcPr>
          <w:p>
            <w:pPr>
              <w:spacing w:line="400" w:lineRule="exact"/>
              <w:jc w:val="center"/>
              <w:rPr>
                <w:b/>
                <w:szCs w:val="21"/>
              </w:rPr>
            </w:pPr>
            <w:r>
              <w:rPr>
                <w:b/>
                <w:szCs w:val="21"/>
              </w:rPr>
              <w:t>评审因素评分值</w:t>
            </w:r>
          </w:p>
        </w:tc>
        <w:tc>
          <w:tcPr>
            <w:tcW w:w="5528" w:type="dxa"/>
            <w:vMerge w:val="continue"/>
            <w:vAlign w:val="center"/>
          </w:tcPr>
          <w:p>
            <w:pPr>
              <w:spacing w:line="400" w:lineRule="exact"/>
              <w:ind w:firstLine="30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rFonts w:hint="eastAsia"/>
                <w:b/>
                <w:szCs w:val="21"/>
              </w:rPr>
              <w:t>（一）</w:t>
            </w:r>
          </w:p>
        </w:tc>
        <w:tc>
          <w:tcPr>
            <w:tcW w:w="1270" w:type="dxa"/>
            <w:gridSpan w:val="2"/>
            <w:vMerge w:val="restart"/>
            <w:vAlign w:val="center"/>
          </w:tcPr>
          <w:p>
            <w:pPr>
              <w:spacing w:line="400" w:lineRule="exact"/>
              <w:jc w:val="center"/>
              <w:rPr>
                <w:b/>
                <w:szCs w:val="21"/>
              </w:rPr>
            </w:pPr>
            <w:r>
              <w:rPr>
                <w:rFonts w:hint="eastAsia"/>
                <w:b/>
                <w:szCs w:val="21"/>
              </w:rPr>
              <w:t>技术部分</w:t>
            </w:r>
          </w:p>
        </w:tc>
        <w:tc>
          <w:tcPr>
            <w:tcW w:w="1990" w:type="dxa"/>
            <w:vAlign w:val="center"/>
          </w:tcPr>
          <w:p>
            <w:pPr>
              <w:spacing w:line="400" w:lineRule="exact"/>
              <w:jc w:val="center"/>
              <w:rPr>
                <w:kern w:val="0"/>
                <w:szCs w:val="21"/>
              </w:rPr>
            </w:pPr>
            <w:r>
              <w:rPr>
                <w:rFonts w:hint="eastAsia"/>
                <w:szCs w:val="21"/>
              </w:rPr>
              <w:t>a.施工组织设计（</w:t>
            </w:r>
            <w:r>
              <w:rPr>
                <w:rFonts w:hint="eastAsia"/>
                <w:kern w:val="0"/>
                <w:szCs w:val="21"/>
              </w:rPr>
              <w:t>20</w:t>
            </w:r>
            <w:r>
              <w:rPr>
                <w:kern w:val="0"/>
                <w:szCs w:val="21"/>
              </w:rPr>
              <w:t>分）</w:t>
            </w:r>
          </w:p>
        </w:tc>
        <w:tc>
          <w:tcPr>
            <w:tcW w:w="5528" w:type="dxa"/>
            <w:vAlign w:val="center"/>
          </w:tcPr>
          <w:p>
            <w:pPr>
              <w:spacing w:line="400" w:lineRule="exact"/>
              <w:rPr>
                <w:szCs w:val="21"/>
              </w:rPr>
            </w:pPr>
            <w:r>
              <w:rPr>
                <w:rFonts w:hint="eastAsia"/>
                <w:szCs w:val="21"/>
              </w:rPr>
              <w:t>维护方案</w:t>
            </w:r>
            <w:r>
              <w:rPr>
                <w:szCs w:val="21"/>
              </w:rPr>
              <w:t>内容齐全、表述清晰、符合国家有关的方针、政策</w:t>
            </w:r>
            <w:r>
              <w:rPr>
                <w:rFonts w:hint="eastAsia"/>
                <w:szCs w:val="21"/>
              </w:rPr>
              <w:t>1</w:t>
            </w:r>
            <w:r>
              <w:rPr>
                <w:szCs w:val="21"/>
              </w:rPr>
              <w:t>-</w:t>
            </w:r>
            <w:r>
              <w:rPr>
                <w:rFonts w:hint="eastAsia"/>
                <w:szCs w:val="21"/>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szCs w:val="21"/>
              </w:rPr>
            </w:pPr>
          </w:p>
        </w:tc>
        <w:tc>
          <w:tcPr>
            <w:tcW w:w="1270" w:type="dxa"/>
            <w:gridSpan w:val="2"/>
            <w:vMerge w:val="continue"/>
            <w:vAlign w:val="center"/>
          </w:tcPr>
          <w:p>
            <w:pPr>
              <w:spacing w:line="400" w:lineRule="exact"/>
              <w:jc w:val="center"/>
              <w:rPr>
                <w:rFonts w:hint="eastAsia"/>
                <w:b/>
                <w:szCs w:val="21"/>
              </w:rPr>
            </w:pPr>
          </w:p>
        </w:tc>
        <w:tc>
          <w:tcPr>
            <w:tcW w:w="1990" w:type="dxa"/>
            <w:vAlign w:val="center"/>
          </w:tcPr>
          <w:p>
            <w:pPr>
              <w:spacing w:line="400" w:lineRule="exact"/>
              <w:jc w:val="center"/>
              <w:rPr>
                <w:szCs w:val="21"/>
              </w:rPr>
            </w:pPr>
            <w:r>
              <w:rPr>
                <w:rFonts w:hint="eastAsia"/>
                <w:szCs w:val="21"/>
              </w:rPr>
              <w:t>b.交通组织方案</w:t>
            </w:r>
            <w:r>
              <w:rPr>
                <w:szCs w:val="21"/>
              </w:rPr>
              <w:t>（</w:t>
            </w:r>
            <w:r>
              <w:rPr>
                <w:rFonts w:hint="eastAsia"/>
                <w:szCs w:val="21"/>
              </w:rPr>
              <w:t>10</w:t>
            </w:r>
            <w:r>
              <w:rPr>
                <w:szCs w:val="21"/>
              </w:rPr>
              <w:t>分）</w:t>
            </w:r>
          </w:p>
        </w:tc>
        <w:tc>
          <w:tcPr>
            <w:tcW w:w="5528" w:type="dxa"/>
            <w:vAlign w:val="center"/>
          </w:tcPr>
          <w:p>
            <w:pPr>
              <w:spacing w:line="400" w:lineRule="exact"/>
              <w:rPr>
                <w:szCs w:val="21"/>
              </w:rPr>
            </w:pPr>
            <w:r>
              <w:rPr>
                <w:rFonts w:hint="eastAsia"/>
                <w:szCs w:val="21"/>
              </w:rPr>
              <w:t>交通组织以及安全应急措施全面</w:t>
            </w:r>
            <w:r>
              <w:rPr>
                <w:szCs w:val="21"/>
              </w:rPr>
              <w:t>合理</w:t>
            </w:r>
            <w:r>
              <w:rPr>
                <w:rFonts w:hint="eastAsia"/>
                <w:szCs w:val="21"/>
              </w:rPr>
              <w:t>、具有可操作性1</w:t>
            </w:r>
            <w:r>
              <w:rPr>
                <w:szCs w:val="21"/>
              </w:rPr>
              <w:t>-</w:t>
            </w:r>
            <w:r>
              <w:rPr>
                <w:rFonts w:hint="eastAsia"/>
                <w:szCs w:val="21"/>
              </w:rPr>
              <w:t>10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b/>
                <w:szCs w:val="21"/>
              </w:rPr>
              <w:t>（</w:t>
            </w:r>
            <w:r>
              <w:rPr>
                <w:rFonts w:hint="eastAsia"/>
                <w:b/>
                <w:szCs w:val="21"/>
              </w:rPr>
              <w:t>二</w:t>
            </w:r>
            <w:r>
              <w:rPr>
                <w:b/>
                <w:szCs w:val="21"/>
              </w:rPr>
              <w:t>）</w:t>
            </w:r>
          </w:p>
        </w:tc>
        <w:tc>
          <w:tcPr>
            <w:tcW w:w="1270" w:type="dxa"/>
            <w:gridSpan w:val="2"/>
            <w:vMerge w:val="restart"/>
            <w:vAlign w:val="center"/>
          </w:tcPr>
          <w:p>
            <w:pPr>
              <w:spacing w:line="400" w:lineRule="exact"/>
              <w:jc w:val="center"/>
              <w:rPr>
                <w:b/>
                <w:szCs w:val="21"/>
              </w:rPr>
            </w:pPr>
            <w:r>
              <w:rPr>
                <w:rFonts w:hint="eastAsia"/>
                <w:b/>
                <w:szCs w:val="21"/>
              </w:rPr>
              <w:t>竞标总报价</w:t>
            </w:r>
          </w:p>
        </w:tc>
        <w:tc>
          <w:tcPr>
            <w:tcW w:w="1990" w:type="dxa"/>
            <w:vMerge w:val="restart"/>
            <w:vAlign w:val="center"/>
          </w:tcPr>
          <w:p>
            <w:pPr>
              <w:spacing w:line="400" w:lineRule="exact"/>
              <w:jc w:val="center"/>
              <w:rPr>
                <w:szCs w:val="21"/>
              </w:rPr>
            </w:pPr>
            <w:r>
              <w:rPr>
                <w:rFonts w:hint="eastAsia"/>
                <w:szCs w:val="21"/>
              </w:rPr>
              <w:t>70</w:t>
            </w:r>
            <w:r>
              <w:rPr>
                <w:szCs w:val="21"/>
              </w:rPr>
              <w:t>分</w:t>
            </w:r>
          </w:p>
        </w:tc>
        <w:tc>
          <w:tcPr>
            <w:tcW w:w="5528"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w:t>
            </w:r>
            <w:r>
              <w:rPr>
                <w:rFonts w:hint="eastAsia"/>
                <w:szCs w:val="21"/>
              </w:rPr>
              <w:t>书</w:t>
            </w:r>
            <w:r>
              <w:rPr>
                <w:szCs w:val="21"/>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kern w:val="0"/>
                <w:szCs w:val="21"/>
              </w:rPr>
            </w:pPr>
          </w:p>
        </w:tc>
        <w:tc>
          <w:tcPr>
            <w:tcW w:w="1270" w:type="dxa"/>
            <w:gridSpan w:val="2"/>
            <w:vMerge w:val="continue"/>
            <w:vAlign w:val="center"/>
          </w:tcPr>
          <w:p>
            <w:pPr>
              <w:spacing w:line="400" w:lineRule="exact"/>
              <w:rPr>
                <w:kern w:val="0"/>
                <w:szCs w:val="21"/>
              </w:rPr>
            </w:pPr>
          </w:p>
        </w:tc>
        <w:tc>
          <w:tcPr>
            <w:tcW w:w="1990" w:type="dxa"/>
            <w:vMerge w:val="continue"/>
            <w:vAlign w:val="center"/>
          </w:tcPr>
          <w:p>
            <w:pPr>
              <w:spacing w:line="400" w:lineRule="exact"/>
              <w:rPr>
                <w:kern w:val="0"/>
                <w:szCs w:val="21"/>
              </w:rPr>
            </w:pPr>
          </w:p>
        </w:tc>
        <w:tc>
          <w:tcPr>
            <w:tcW w:w="5528" w:type="dxa"/>
          </w:tcPr>
          <w:p>
            <w:pPr>
              <w:pStyle w:val="7"/>
              <w:spacing w:line="400" w:lineRule="exact"/>
              <w:rPr>
                <w:rFonts w:hAnsi="宋体"/>
                <w:sz w:val="30"/>
                <w:szCs w:val="21"/>
              </w:rPr>
            </w:pPr>
            <w:r>
              <w:rPr>
                <w:rFonts w:hint="eastAsia" w:hAnsi="宋体"/>
                <w:sz w:val="30"/>
                <w:szCs w:val="21"/>
              </w:rPr>
              <w:t>报价</w:t>
            </w:r>
            <w:r>
              <w:rPr>
                <w:rFonts w:hAnsi="宋体"/>
                <w:sz w:val="30"/>
                <w:szCs w:val="21"/>
              </w:rPr>
              <w:t>得分的计算程序：</w:t>
            </w:r>
          </w:p>
          <w:p>
            <w:pPr>
              <w:pStyle w:val="7"/>
              <w:spacing w:line="400" w:lineRule="exact"/>
              <w:rPr>
                <w:rFonts w:hAnsi="宋体"/>
                <w:sz w:val="30"/>
                <w:szCs w:val="21"/>
              </w:rPr>
            </w:pPr>
            <w:r>
              <w:rPr>
                <w:rFonts w:hAnsi="宋体"/>
                <w:sz w:val="30"/>
                <w:szCs w:val="21"/>
              </w:rPr>
              <w:t>（1）有效</w:t>
            </w:r>
            <w:r>
              <w:rPr>
                <w:rFonts w:hint="eastAsia" w:hAnsi="宋体"/>
                <w:sz w:val="30"/>
                <w:szCs w:val="21"/>
              </w:rPr>
              <w:t>报价</w:t>
            </w:r>
            <w:r>
              <w:rPr>
                <w:rFonts w:hAnsi="宋体"/>
                <w:sz w:val="30"/>
                <w:szCs w:val="21"/>
              </w:rPr>
              <w:t>的确定：未通过初步评审的</w:t>
            </w:r>
            <w:r>
              <w:rPr>
                <w:rFonts w:hint="eastAsia" w:hAnsi="宋体"/>
                <w:sz w:val="30"/>
                <w:szCs w:val="21"/>
              </w:rPr>
              <w:t>报价</w:t>
            </w:r>
            <w:r>
              <w:rPr>
                <w:rFonts w:hAnsi="宋体"/>
                <w:sz w:val="30"/>
                <w:szCs w:val="21"/>
              </w:rPr>
              <w:t>按否决</w:t>
            </w:r>
            <w:r>
              <w:rPr>
                <w:rFonts w:hint="eastAsia" w:hAnsi="宋体"/>
                <w:sz w:val="30"/>
                <w:szCs w:val="21"/>
              </w:rPr>
              <w:t>竞标</w:t>
            </w:r>
            <w:r>
              <w:rPr>
                <w:rFonts w:hAnsi="宋体"/>
                <w:sz w:val="30"/>
                <w:szCs w:val="21"/>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rPr>
              <w:t>7</w:t>
            </w:r>
            <w:r>
              <w:rPr>
                <w:szCs w:val="21"/>
              </w:rPr>
              <w:t>0分），每高于D一个百分点扣1</w:t>
            </w:r>
            <w:r>
              <w:rPr>
                <w:rFonts w:hint="eastAsia"/>
                <w:szCs w:val="21"/>
              </w:rPr>
              <w:t>.5</w:t>
            </w:r>
            <w:r>
              <w:rPr>
                <w:szCs w:val="21"/>
              </w:rPr>
              <w:t>分，每低于D一个百分点扣</w:t>
            </w:r>
            <w:r>
              <w:rPr>
                <w:rFonts w:hint="eastAsia"/>
                <w:szCs w:val="21"/>
              </w:rPr>
              <w:t>1</w:t>
            </w:r>
            <w:r>
              <w:rPr>
                <w:szCs w:val="21"/>
              </w:rPr>
              <w:t>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drawing>
                <wp:anchor distT="0" distB="0" distL="114300" distR="114300" simplePos="0" relativeHeight="251662336"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1"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5"/>
                          <pic:cNvPicPr>
                            <a:picLocks noChangeAspect="1"/>
                          </pic:cNvPicPr>
                        </pic:nvPicPr>
                        <pic:blipFill>
                          <a:blip r:embed="rId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szCs w:val="21"/>
              </w:rPr>
            </w:pPr>
          </w:p>
          <w:p>
            <w:pPr>
              <w:pStyle w:val="13"/>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w:t>
            </w:r>
            <w:r>
              <w:rPr>
                <w:rFonts w:hint="eastAsia"/>
                <w:szCs w:val="21"/>
              </w:rPr>
              <w:t>7</w:t>
            </w:r>
            <w:r>
              <w:rPr>
                <w:szCs w:val="21"/>
              </w:rPr>
              <w:t>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w:t>
            </w:r>
            <w:r>
              <w:rPr>
                <w:rFonts w:hint="eastAsia"/>
                <w:b/>
                <w:bCs/>
                <w:szCs w:val="21"/>
              </w:rPr>
              <w:t>.5</w:t>
            </w:r>
            <w:r>
              <w:rPr>
                <w:b/>
                <w:bCs/>
                <w:szCs w:val="21"/>
              </w:rPr>
              <w:t>；若D</w:t>
            </w:r>
            <w:r>
              <w:rPr>
                <w:b/>
                <w:bCs/>
                <w:szCs w:val="21"/>
                <w:vertAlign w:val="subscript"/>
              </w:rPr>
              <w:t>1</w:t>
            </w:r>
            <w:r>
              <w:rPr>
                <w:b/>
                <w:bCs/>
                <w:szCs w:val="21"/>
              </w:rPr>
              <w:t>&lt;D，则E=</w:t>
            </w:r>
            <w:r>
              <w:rPr>
                <w:rFonts w:hint="eastAsia"/>
                <w:b/>
                <w:bCs/>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rPr>
            </w:pPr>
            <w:r>
              <w:rPr>
                <w:rFonts w:hint="eastAsia" w:cs="宋体"/>
              </w:rPr>
              <w:t>评标结果</w:t>
            </w:r>
          </w:p>
        </w:tc>
        <w:tc>
          <w:tcPr>
            <w:tcW w:w="8788" w:type="dxa"/>
            <w:gridSpan w:val="4"/>
            <w:vAlign w:val="center"/>
          </w:tcPr>
          <w:p>
            <w:pPr>
              <w:spacing w:line="400" w:lineRule="exact"/>
              <w:rPr>
                <w:rFonts w:ascii="Times New Roman" w:hAnsi="Times New Roman"/>
              </w:rPr>
            </w:pPr>
            <w:r>
              <w:rPr>
                <w:rFonts w:hint="eastAsia"/>
                <w:szCs w:val="21"/>
              </w:rPr>
              <w:t>本项目评标采用综合评估法，对通过初步评审、详细评审的比选申请人按照</w:t>
            </w:r>
            <w:r>
              <w:rPr>
                <w:szCs w:val="21"/>
              </w:rPr>
              <w:t>综合得分（技术得分+</w:t>
            </w:r>
            <w:r>
              <w:rPr>
                <w:rFonts w:hint="eastAsia"/>
                <w:szCs w:val="21"/>
              </w:rPr>
              <w:t>报价</w:t>
            </w:r>
            <w:r>
              <w:rPr>
                <w:szCs w:val="21"/>
              </w:rPr>
              <w:t>得分）</w:t>
            </w:r>
            <w:r>
              <w:rPr>
                <w:rFonts w:hint="eastAsia"/>
                <w:szCs w:val="21"/>
              </w:rPr>
              <w:t>由高到底的先后顺序，推荐3名成交候选人，不足3名则按相应家数推荐成交候选人。</w:t>
            </w:r>
          </w:p>
        </w:tc>
      </w:tr>
    </w:tbl>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rPr>
      </w:pP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2、有下列情况之一者投标无效：</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A、投标人法定代表人或法人授权代表未按时参加开标会；</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B、投标人无法定代表人的授权委托书；</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C、投标人不具备合格供应商资质的；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D、未按《招标文件》要求提供必要有效证明文件或提供了虚假文件的；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E、投标人在投标时，出现违规的情况。</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3、如有下列情况之一为废标：</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A、唱标报告没有按照要求由投标人加盖公章；</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B、唱标报告没有按照要求由投标法人代表或授权代表签字；</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D、投标文件未按要求装订的；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E、投标附有招标人不能接受的条件；</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F、投标人报价均超过使用单位预算，采购人不能支付的。</w:t>
      </w:r>
    </w:p>
    <w:p>
      <w:pPr>
        <w:numPr>
          <w:ilvl w:val="0"/>
          <w:numId w:val="4"/>
        </w:numPr>
        <w:spacing w:line="560" w:lineRule="exact"/>
        <w:ind w:left="600" w:leftChars="200"/>
        <w:rPr>
          <w:rFonts w:hint="eastAsia" w:ascii="方正仿宋_GBK" w:hAnsi="方正仿宋_GBK" w:eastAsia="方正仿宋_GBK" w:cs="方正仿宋_GBK"/>
          <w:b/>
          <w:bCs/>
          <w:color w:val="000000" w:themeColor="text1"/>
          <w:sz w:val="32"/>
          <w:szCs w:val="32"/>
          <w:shd w:val="clear" w:color="FFFFFF" w:fill="D9D9D9"/>
          <w14:textFill>
            <w14:solidFill>
              <w14:schemeClr w14:val="tx1"/>
            </w14:solidFill>
          </w14:textFill>
        </w:rPr>
      </w:pPr>
      <w:r>
        <w:rPr>
          <w:rFonts w:hint="eastAsia" w:ascii="方正仿宋_GBK" w:hAnsi="方正仿宋_GBK" w:eastAsia="方正仿宋_GBK" w:cs="方正仿宋_GBK"/>
          <w:b/>
          <w:bCs/>
          <w:sz w:val="32"/>
          <w:szCs w:val="32"/>
        </w:rPr>
        <w:t>本次投标的</w:t>
      </w:r>
      <w:r>
        <w:rPr>
          <w:rFonts w:hint="eastAsia" w:ascii="方正仿宋_GBK" w:hAnsi="方正仿宋_GBK" w:eastAsia="方正仿宋_GBK" w:cs="方正仿宋_GBK"/>
          <w:b/>
          <w:bCs/>
          <w:color w:val="000000" w:themeColor="text1"/>
          <w:sz w:val="32"/>
          <w:szCs w:val="32"/>
          <w:highlight w:val="none"/>
          <w:shd w:val="clear" w:color="auto" w:fill="auto"/>
          <w14:textFill>
            <w14:solidFill>
              <w14:schemeClr w14:val="tx1"/>
            </w14:solidFill>
          </w14:textFill>
        </w:rPr>
        <w:t>限价为：546,281.54</w:t>
      </w:r>
      <w:r>
        <w:rPr>
          <w:rFonts w:hint="eastAsia" w:ascii="方正仿宋_GBK" w:hAnsi="方正仿宋_GBK" w:eastAsia="方正仿宋_GBK" w:cs="方正仿宋_GBK"/>
          <w:b/>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highlight w:val="none"/>
          <w:shd w:val="clear" w:color="auto" w:fill="auto"/>
          <w14:textFill>
            <w14:solidFill>
              <w14:schemeClr w14:val="tx1"/>
            </w14:solidFill>
          </w14:textFill>
        </w:rPr>
        <w:t>元。</w:t>
      </w:r>
    </w:p>
    <w:p>
      <w:pPr>
        <w:widowControl w:val="0"/>
        <w:numPr>
          <w:ilvl w:val="0"/>
          <w:numId w:val="0"/>
        </w:numPr>
        <w:spacing w:line="560" w:lineRule="exact"/>
        <w:jc w:val="both"/>
        <w:rPr>
          <w:rFonts w:hint="eastAsia" w:ascii="方正仿宋_GBK" w:hAnsi="方正仿宋_GBK" w:eastAsia="方正仿宋_GBK" w:cs="方正仿宋_GBK"/>
          <w:sz w:val="32"/>
          <w:szCs w:val="32"/>
        </w:rPr>
      </w:pPr>
    </w:p>
    <w:p>
      <w:pPr>
        <w:pStyle w:val="6"/>
        <w:wordWrap w:val="0"/>
        <w:spacing w:line="560" w:lineRule="exact"/>
        <w:ind w:right="320" w:firstLine="729" w:firstLineChars="228"/>
        <w:jc w:val="righ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国储能源投资</w:t>
      </w:r>
      <w:r>
        <w:rPr>
          <w:rFonts w:hint="eastAsia" w:ascii="方正仿宋_GBK" w:hAnsi="方正仿宋_GBK" w:eastAsia="方正仿宋_GBK" w:cs="方正仿宋_GBK"/>
          <w:sz w:val="32"/>
          <w:szCs w:val="32"/>
          <w:lang w:eastAsia="zh-CN"/>
        </w:rPr>
        <w:t>有限公司</w:t>
      </w:r>
    </w:p>
    <w:p>
      <w:pPr>
        <w:pStyle w:val="6"/>
        <w:spacing w:line="560" w:lineRule="exact"/>
        <w:ind w:firstLine="4640" w:firstLineChars="1450"/>
        <w:rPr>
          <w:rStyle w:val="11"/>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六</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十</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w:t>
      </w: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rPr>
      </w:pPr>
    </w:p>
    <w:p>
      <w:pPr>
        <w:widowControl/>
        <w:jc w:val="both"/>
        <w:rPr>
          <w:rFonts w:hint="default" w:ascii="方正仿宋_GBK" w:hAnsi="方正仿宋_GBK" w:eastAsia="方正仿宋_GBK" w:cs="方正仿宋_GBK"/>
          <w:b/>
          <w:bCs w:val="0"/>
          <w:sz w:val="44"/>
          <w:lang w:val="en-US" w:eastAsia="zh-CN"/>
        </w:rPr>
      </w:pPr>
      <w:r>
        <w:rPr>
          <w:rFonts w:hint="eastAsia" w:ascii="方正仿宋_GBK" w:hAnsi="方正仿宋_GBK" w:eastAsia="方正仿宋_GBK" w:cs="方正仿宋_GBK"/>
          <w:b/>
          <w:bCs w:val="0"/>
          <w:sz w:val="44"/>
          <w:lang w:val="en-US" w:eastAsia="zh-CN"/>
        </w:rPr>
        <w:t xml:space="preserve">         第二章 工程量清单</w:t>
      </w:r>
    </w:p>
    <w:p>
      <w:pPr>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详见附件</w:t>
      </w:r>
    </w:p>
    <w:p>
      <w:pPr>
        <w:pStyle w:val="2"/>
        <w:rPr>
          <w:rFonts w:asciiTheme="minorEastAsia" w:hAnsiTheme="minorEastAsia" w:eastAsiaTheme="minorEastAsia"/>
          <w:bCs/>
          <w:sz w:val="44"/>
        </w:rPr>
      </w:pPr>
    </w:p>
    <w:p/>
    <w:p>
      <w:pPr>
        <w:autoSpaceDE w:val="0"/>
        <w:autoSpaceDN w:val="0"/>
        <w:adjustRightInd w:val="0"/>
        <w:snapToGrid w:val="0"/>
        <w:spacing w:line="360" w:lineRule="auto"/>
        <w:jc w:val="center"/>
        <w:rPr>
          <w:rFonts w:hint="eastAsia" w:ascii="方正仿宋_GBK" w:hAnsi="方正仿宋_GBK" w:eastAsia="方正仿宋_GBK" w:cs="方正仿宋_GBK"/>
          <w:bCs/>
          <w:sz w:val="24"/>
        </w:rPr>
      </w:pPr>
    </w:p>
    <w:p>
      <w:pPr>
        <w:pStyle w:val="3"/>
        <w:numPr>
          <w:ilvl w:val="0"/>
          <w:numId w:val="0"/>
        </w:numPr>
        <w:spacing w:line="240" w:lineRule="auto"/>
        <w:rPr>
          <w:rFonts w:hint="eastAsia" w:ascii="方正仿宋_GBK" w:hAnsi="方正仿宋_GBK" w:eastAsia="方正仿宋_GBK" w:cs="方正仿宋_GBK"/>
          <w:b/>
          <w:kern w:val="0"/>
        </w:rPr>
      </w:pPr>
      <w:bookmarkStart w:id="1" w:name="_Toc248058292"/>
      <w:bookmarkStart w:id="2" w:name="_Toc248058293"/>
      <w:bookmarkStart w:id="3" w:name="_Toc479101365"/>
    </w:p>
    <w:p>
      <w:pPr>
        <w:pStyle w:val="3"/>
        <w:numPr>
          <w:ilvl w:val="0"/>
          <w:numId w:val="0"/>
        </w:numPr>
        <w:spacing w:line="240" w:lineRule="auto"/>
        <w:rPr>
          <w:rFonts w:hint="eastAsia" w:ascii="方正仿宋_GBK" w:hAnsi="方正仿宋_GBK" w:eastAsia="方正仿宋_GBK" w:cs="方正仿宋_GBK"/>
          <w:b/>
          <w:kern w:val="0"/>
        </w:rPr>
      </w:pPr>
      <w:r>
        <w:rPr>
          <w:rFonts w:hint="eastAsia" w:ascii="方正仿宋_GBK" w:hAnsi="方正仿宋_GBK" w:eastAsia="方正仿宋_GBK" w:cs="方正仿宋_GBK"/>
          <w:b/>
          <w:kern w:val="0"/>
          <w:lang w:eastAsia="zh-CN"/>
        </w:rPr>
        <w:t>第</w:t>
      </w:r>
      <w:r>
        <w:rPr>
          <w:rFonts w:hint="eastAsia" w:ascii="方正仿宋_GBK" w:hAnsi="方正仿宋_GBK" w:eastAsia="方正仿宋_GBK" w:cs="方正仿宋_GBK"/>
          <w:b/>
          <w:kern w:val="0"/>
          <w:lang w:val="en-US" w:eastAsia="zh-CN"/>
        </w:rPr>
        <w:t>三</w:t>
      </w:r>
      <w:r>
        <w:rPr>
          <w:rFonts w:hint="eastAsia" w:ascii="方正仿宋_GBK" w:hAnsi="方正仿宋_GBK" w:eastAsia="方正仿宋_GBK" w:cs="方正仿宋_GBK"/>
          <w:b/>
          <w:kern w:val="0"/>
          <w:lang w:eastAsia="zh-CN"/>
        </w:rPr>
        <w:t>章</w:t>
      </w:r>
      <w:r>
        <w:rPr>
          <w:rFonts w:hint="eastAsia" w:ascii="方正仿宋_GBK" w:hAnsi="方正仿宋_GBK" w:eastAsia="方正仿宋_GBK" w:cs="方正仿宋_GBK"/>
          <w:b/>
          <w:kern w:val="0"/>
        </w:rPr>
        <w:t xml:space="preserve">  技术标准和要求</w:t>
      </w:r>
      <w:bookmarkEnd w:id="1"/>
      <w:bookmarkEnd w:id="2"/>
      <w:bookmarkEnd w:id="3"/>
    </w:p>
    <w:p>
      <w:pPr>
        <w:tabs>
          <w:tab w:val="left" w:pos="1320"/>
        </w:tabs>
        <w:spacing w:line="360" w:lineRule="auto"/>
        <w:ind w:firstLine="480"/>
        <w:rPr>
          <w:rFonts w:hint="eastAsia" w:ascii="方正仿宋_GBK" w:hAnsi="方正仿宋_GBK" w:eastAsia="方正仿宋_GBK" w:cs="方正仿宋_GBK"/>
          <w:b/>
          <w:sz w:val="24"/>
          <w:lang w:val="zh-CN"/>
        </w:rPr>
      </w:pPr>
    </w:p>
    <w:p>
      <w:pPr>
        <w:tabs>
          <w:tab w:val="left" w:pos="132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1、工程概况</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000000" w:themeColor="text1"/>
          <w:kern w:val="2"/>
          <w:sz w:val="30"/>
          <w:szCs w:val="30"/>
          <w:lang w:val="zh-CN"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本次施工区域分别为渝广梁</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中</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高速双槐服务区加油站、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静观服务区加油站、绕城服务区北碚加油站、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南川南平服务区加油站、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铜永高速双石服务区加油站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、G85成渝高速靑杠服务区加油站、宋家沟加油站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等投营服务区加油站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的</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观测井防爆泵进行改造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tabs>
          <w:tab w:val="left" w:pos="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2、工程技术要求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val="zh-CN"/>
        </w:rPr>
        <w:t>）本工程技术</w:t>
      </w:r>
      <w:r>
        <w:rPr>
          <w:rFonts w:hint="eastAsia" w:ascii="方正仿宋_GBK" w:hAnsi="方正仿宋_GBK" w:eastAsia="方正仿宋_GBK" w:cs="方正仿宋_GBK"/>
          <w:sz w:val="30"/>
          <w:szCs w:val="30"/>
          <w:lang w:val="en-US" w:eastAsia="zh-CN"/>
        </w:rPr>
        <w:t>按照</w:t>
      </w:r>
      <w:r>
        <w:rPr>
          <w:rFonts w:hint="eastAsia" w:ascii="方正仿宋_GBK" w:hAnsi="方正仿宋_GBK" w:eastAsia="方正仿宋_GBK" w:cs="方正仿宋_GBK"/>
          <w:sz w:val="30"/>
          <w:szCs w:val="30"/>
          <w:lang w:val="zh-CN"/>
        </w:rPr>
        <w:t>现行规范（标准）的规定及合同条款</w:t>
      </w:r>
      <w:r>
        <w:rPr>
          <w:rFonts w:hint="eastAsia" w:ascii="方正仿宋_GBK" w:hAnsi="方正仿宋_GBK" w:eastAsia="方正仿宋_GBK" w:cs="方正仿宋_GBK"/>
          <w:sz w:val="30"/>
          <w:szCs w:val="30"/>
          <w:lang w:val="en-US" w:eastAsia="zh-CN"/>
        </w:rPr>
        <w:t>等</w:t>
      </w:r>
      <w:r>
        <w:rPr>
          <w:rFonts w:hint="eastAsia" w:ascii="方正仿宋_GBK" w:hAnsi="方正仿宋_GBK" w:eastAsia="方正仿宋_GBK" w:cs="方正仿宋_GBK"/>
          <w:sz w:val="30"/>
          <w:szCs w:val="30"/>
          <w:lang w:val="zh-CN"/>
        </w:rPr>
        <w:t>相关要求。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val="zh-CN"/>
        </w:rPr>
        <w:t>）本工程项目的材料、设备、施工必须达到现行规范及标准规定的要求。</w:t>
      </w:r>
    </w:p>
    <w:p>
      <w:pPr>
        <w:widowControl/>
        <w:jc w:val="left"/>
        <w:rPr>
          <w:rFonts w:hint="eastAsia" w:ascii="方正仿宋_GBK" w:hAnsi="方正仿宋_GBK" w:eastAsia="方正仿宋_GBK" w:cs="方正仿宋_GBK"/>
          <w:bCs/>
          <w:sz w:val="44"/>
          <w:lang w:val="en-US" w:eastAsia="zh-CN"/>
        </w:rPr>
      </w:pPr>
      <w:r>
        <w:rPr>
          <w:rFonts w:hint="eastAsia" w:ascii="方正仿宋_GBK" w:hAnsi="方正仿宋_GBK" w:eastAsia="方正仿宋_GBK" w:cs="方正仿宋_GBK"/>
          <w:b/>
          <w:sz w:val="30"/>
          <w:szCs w:val="30"/>
          <w:lang w:val="en-US" w:eastAsia="zh-CN"/>
        </w:rPr>
        <w:t xml:space="preserve">   （3）</w:t>
      </w:r>
      <w:r>
        <w:rPr>
          <w:rFonts w:hint="eastAsia" w:ascii="方正仿宋_GBK" w:hAnsi="方正仿宋_GBK" w:eastAsia="方正仿宋_GBK" w:cs="方正仿宋_GBK"/>
          <w:color w:val="000000" w:themeColor="text1"/>
          <w:sz w:val="32"/>
          <w:lang w:eastAsia="zh-CN"/>
          <w14:textFill>
            <w14:solidFill>
              <w14:schemeClr w14:val="tx1"/>
            </w14:solidFill>
          </w14:textFill>
        </w:rPr>
        <w:t>中标单位</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负责本项目涉及的</w:t>
      </w:r>
      <w:r>
        <w:rPr>
          <w:rFonts w:hint="eastAsia" w:ascii="方正仿宋_GBK" w:hAnsi="方正仿宋_GBK" w:eastAsia="方正仿宋_GBK" w:cs="方正仿宋_GBK"/>
          <w:color w:val="000000" w:themeColor="text1"/>
          <w:sz w:val="32"/>
          <w:lang w:eastAsia="zh-CN"/>
          <w14:textFill>
            <w14:solidFill>
              <w14:schemeClr w14:val="tx1"/>
            </w14:solidFill>
          </w14:textFill>
        </w:rPr>
        <w:t>应急、环保、</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消防、</w:t>
      </w:r>
      <w:r>
        <w:rPr>
          <w:rFonts w:hint="eastAsia" w:ascii="方正仿宋_GBK" w:hAnsi="方正仿宋_GBK" w:eastAsia="方正仿宋_GBK" w:cs="方正仿宋_GBK"/>
          <w:color w:val="000000" w:themeColor="text1"/>
          <w:sz w:val="32"/>
          <w:lang w:eastAsia="zh-CN"/>
          <w14:textFill>
            <w14:solidFill>
              <w14:schemeClr w14:val="tx1"/>
            </w14:solidFill>
          </w14:textFill>
        </w:rPr>
        <w:t>交通执法、</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高速管理中心等相关手续的</w:t>
      </w:r>
      <w:r>
        <w:rPr>
          <w:rFonts w:hint="eastAsia" w:ascii="方正仿宋_GBK" w:hAnsi="方正仿宋_GBK" w:eastAsia="方正仿宋_GBK" w:cs="方正仿宋_GBK"/>
          <w:color w:val="000000" w:themeColor="text1"/>
          <w:sz w:val="32"/>
          <w:lang w:eastAsia="zh-CN"/>
          <w14:textFill>
            <w14:solidFill>
              <w14:schemeClr w14:val="tx1"/>
            </w14:solidFill>
          </w14:textFill>
        </w:rPr>
        <w:t>办理，并取得相关施工手续</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批复许可</w:t>
      </w:r>
      <w:r>
        <w:rPr>
          <w:rFonts w:hint="eastAsia" w:ascii="方正仿宋_GBK" w:hAnsi="方正仿宋_GBK" w:eastAsia="方正仿宋_GBK" w:cs="方正仿宋_GBK"/>
          <w:color w:val="000000" w:themeColor="text1"/>
          <w:sz w:val="32"/>
          <w:lang w:eastAsia="zh-CN"/>
          <w14:textFill>
            <w14:solidFill>
              <w14:schemeClr w14:val="tx1"/>
            </w14:solidFill>
          </w14:textFill>
        </w:rPr>
        <w:t>后方可施工。</w:t>
      </w:r>
    </w:p>
    <w:p>
      <w:pPr>
        <w:widowControl/>
        <w:jc w:val="left"/>
        <w:rPr>
          <w:rFonts w:hint="eastAsia" w:ascii="方正仿宋_GBK" w:hAnsi="方正仿宋_GBK" w:eastAsia="方正仿宋_GBK" w:cs="方正仿宋_GBK"/>
          <w:bCs/>
          <w:sz w:val="44"/>
        </w:rPr>
      </w:pPr>
    </w:p>
    <w:p>
      <w:pPr>
        <w:widowControl/>
        <w:jc w:val="left"/>
        <w:rPr>
          <w:rFonts w:hint="eastAsia" w:ascii="方正仿宋_GBK" w:hAnsi="方正仿宋_GBK" w:eastAsia="方正仿宋_GBK" w:cs="方正仿宋_GBK"/>
          <w:bCs/>
          <w:sz w:val="44"/>
        </w:rPr>
      </w:pPr>
    </w:p>
    <w:p>
      <w:pPr>
        <w:widowControl/>
        <w:jc w:val="left"/>
        <w:rPr>
          <w:rFonts w:hint="eastAsia" w:ascii="方正仿宋_GBK" w:hAnsi="方正仿宋_GBK" w:eastAsia="方正仿宋_GBK" w:cs="方正仿宋_GBK"/>
          <w:bCs/>
          <w:sz w:val="44"/>
        </w:rPr>
      </w:pPr>
    </w:p>
    <w:p>
      <w:pPr>
        <w:widowControl/>
        <w:jc w:val="center"/>
        <w:rPr>
          <w:rFonts w:hint="eastAsia" w:ascii="方正仿宋_GBK" w:hAnsi="方正仿宋_GBK" w:eastAsia="方正仿宋_GBK" w:cs="方正仿宋_GBK"/>
          <w:bCs/>
          <w:sz w:val="44"/>
        </w:rPr>
      </w:pPr>
    </w:p>
    <w:p>
      <w:pPr>
        <w:pStyle w:val="2"/>
        <w:rPr>
          <w:rFonts w:hint="eastAsia" w:ascii="方正仿宋_GBK" w:hAnsi="方正仿宋_GBK" w:eastAsia="方正仿宋_GBK" w:cs="方正仿宋_GBK"/>
          <w:bCs/>
          <w:sz w:val="44"/>
        </w:rPr>
      </w:pPr>
    </w:p>
    <w:p>
      <w:pPr>
        <w:rPr>
          <w:rFonts w:hint="eastAsia"/>
        </w:rPr>
      </w:pPr>
    </w:p>
    <w:p>
      <w:pPr>
        <w:numPr>
          <w:ilvl w:val="0"/>
          <w:numId w:val="0"/>
        </w:numPr>
        <w:tabs>
          <w:tab w:val="left" w:pos="1440"/>
        </w:tabs>
        <w:spacing w:line="560" w:lineRule="exact"/>
        <w:jc w:val="center"/>
        <w:rPr>
          <w:rFonts w:hint="eastAsia" w:ascii="方正仿宋_GBK" w:hAnsi="方正仿宋_GBK" w:eastAsia="方正仿宋_GBK" w:cs="方正仿宋_GBK"/>
          <w:b/>
          <w:bCs w:val="0"/>
          <w:sz w:val="44"/>
        </w:rPr>
      </w:pPr>
      <w:r>
        <w:rPr>
          <w:rFonts w:hint="eastAsia" w:ascii="方正仿宋_GBK" w:hAnsi="方正仿宋_GBK" w:eastAsia="方正仿宋_GBK" w:cs="方正仿宋_GBK"/>
          <w:b/>
          <w:bCs w:val="0"/>
          <w:sz w:val="44"/>
          <w:lang w:val="en-US" w:eastAsia="zh-CN"/>
        </w:rPr>
        <w:t>第四章 投</w:t>
      </w:r>
      <w:r>
        <w:rPr>
          <w:rFonts w:hint="eastAsia" w:ascii="方正仿宋_GBK" w:hAnsi="方正仿宋_GBK" w:eastAsia="方正仿宋_GBK" w:cs="方正仿宋_GBK"/>
          <w:b/>
          <w:bCs w:val="0"/>
          <w:sz w:val="44"/>
        </w:rPr>
        <w:t>标文件</w:t>
      </w:r>
    </w:p>
    <w:p>
      <w:pPr>
        <w:numPr>
          <w:ilvl w:val="0"/>
          <w:numId w:val="0"/>
        </w:numPr>
        <w:tabs>
          <w:tab w:val="left" w:pos="1440"/>
        </w:tabs>
        <w:spacing w:line="560" w:lineRule="exact"/>
        <w:jc w:val="both"/>
        <w:rPr>
          <w:rFonts w:hint="eastAsia" w:ascii="方正仿宋_GBK" w:hAnsi="方正仿宋_GBK" w:eastAsia="方正仿宋_GBK" w:cs="方正仿宋_GBK"/>
          <w:b/>
          <w:bCs w:val="0"/>
          <w:sz w:val="44"/>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b/>
          <w:w w:val="99"/>
          <w:kern w:val="0"/>
          <w:sz w:val="28"/>
          <w:szCs w:val="28"/>
          <w:u w:val="single"/>
          <w:lang w:eastAsia="zh-CN"/>
        </w:rPr>
      </w:pPr>
      <w:r>
        <w:rPr>
          <w:rFonts w:hint="eastAsia" w:ascii="方正仿宋_GBK" w:hAnsi="方正仿宋_GBK" w:eastAsia="方正仿宋_GBK" w:cs="方正仿宋_GBK"/>
          <w:b/>
          <w:w w:val="99"/>
          <w:kern w:val="0"/>
          <w:sz w:val="28"/>
          <w:szCs w:val="28"/>
          <w:u w:val="single"/>
          <w:lang w:eastAsia="zh-CN"/>
        </w:rPr>
        <w:br w:type="page"/>
      </w: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u w:val="single"/>
          <w:lang w:eastAsia="zh-CN"/>
        </w:rPr>
        <w:t>重庆</w:t>
      </w:r>
      <w:r>
        <w:rPr>
          <w:rFonts w:hint="eastAsia" w:ascii="方正仿宋_GBK" w:hAnsi="方正仿宋_GBK" w:eastAsia="方正仿宋_GBK" w:cs="方正仿宋_GBK"/>
          <w:b/>
          <w:w w:val="99"/>
          <w:kern w:val="0"/>
          <w:sz w:val="28"/>
          <w:szCs w:val="28"/>
          <w:u w:val="single"/>
          <w:lang w:val="en-US" w:eastAsia="zh-CN"/>
        </w:rPr>
        <w:t>高速国储能源投资</w:t>
      </w:r>
      <w:r>
        <w:rPr>
          <w:rFonts w:hint="eastAsia" w:ascii="方正仿宋_GBK" w:hAnsi="方正仿宋_GBK" w:eastAsia="方正仿宋_GBK" w:cs="方正仿宋_GBK"/>
          <w:b/>
          <w:w w:val="99"/>
          <w:kern w:val="0"/>
          <w:sz w:val="28"/>
          <w:szCs w:val="28"/>
          <w:u w:val="single"/>
          <w:lang w:eastAsia="zh-CN"/>
        </w:rPr>
        <w:t>有限</w:t>
      </w:r>
      <w:r>
        <w:rPr>
          <w:rFonts w:hint="eastAsia" w:ascii="方正仿宋_GBK" w:hAnsi="方正仿宋_GBK" w:eastAsia="方正仿宋_GBK" w:cs="方正仿宋_GBK"/>
          <w:b/>
          <w:w w:val="99"/>
          <w:kern w:val="0"/>
          <w:sz w:val="28"/>
          <w:szCs w:val="28"/>
          <w:u w:val="single"/>
        </w:rPr>
        <w:t>公司拟对</w:t>
      </w:r>
      <w:r>
        <w:rPr>
          <w:rFonts w:hint="eastAsia" w:ascii="方正仿宋_GBK" w:hAnsi="方正仿宋_GBK" w:eastAsia="方正仿宋_GBK" w:cs="方正仿宋_GBK"/>
          <w:b/>
          <w:w w:val="99"/>
          <w:kern w:val="0"/>
          <w:sz w:val="28"/>
          <w:szCs w:val="28"/>
          <w:u w:val="single"/>
          <w:lang w:val="en-US" w:eastAsia="zh-CN"/>
        </w:rPr>
        <w:t>高速国储各投营加油站观测井防爆泵改造</w:t>
      </w:r>
      <w:r>
        <w:rPr>
          <w:rFonts w:hint="eastAsia" w:ascii="方正仿宋_GBK" w:hAnsi="方正仿宋_GBK" w:eastAsia="方正仿宋_GBK" w:cs="方正仿宋_GBK"/>
          <w:b/>
          <w:w w:val="99"/>
          <w:kern w:val="0"/>
          <w:sz w:val="28"/>
          <w:szCs w:val="28"/>
          <w:u w:val="single"/>
          <w:lang w:eastAsia="zh-CN"/>
        </w:rPr>
        <w:t>工程</w:t>
      </w:r>
      <w:r>
        <w:rPr>
          <w:rFonts w:hint="eastAsia" w:ascii="方正仿宋_GBK" w:hAnsi="方正仿宋_GBK" w:eastAsia="方正仿宋_GBK" w:cs="方正仿宋_GBK"/>
          <w:b/>
          <w:w w:val="99"/>
          <w:kern w:val="0"/>
          <w:sz w:val="28"/>
          <w:szCs w:val="28"/>
        </w:rPr>
        <w:t>（项目名称</w:t>
      </w:r>
      <w:r>
        <w:rPr>
          <w:rFonts w:hint="eastAsia" w:ascii="方正仿宋_GBK" w:hAnsi="方正仿宋_GBK" w:eastAsia="方正仿宋_GBK" w:cs="方正仿宋_GBK"/>
          <w:b/>
          <w:spacing w:val="1"/>
          <w:w w:val="99"/>
          <w:kern w:val="0"/>
          <w:sz w:val="28"/>
          <w:szCs w:val="28"/>
        </w:rPr>
        <w:t>）邀</w:t>
      </w:r>
      <w:r>
        <w:rPr>
          <w:rFonts w:hint="eastAsia" w:ascii="方正仿宋_GBK" w:hAnsi="方正仿宋_GBK" w:eastAsia="方正仿宋_GBK" w:cs="方正仿宋_GBK"/>
          <w:b/>
          <w:w w:val="99"/>
          <w:kern w:val="0"/>
          <w:sz w:val="28"/>
          <w:szCs w:val="28"/>
        </w:rPr>
        <w:t>标</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84"/>
          <w:szCs w:val="84"/>
        </w:rPr>
      </w:pPr>
      <w:r>
        <w:rPr>
          <w:rFonts w:hint="eastAsia" w:ascii="方正仿宋_GBK" w:hAnsi="方正仿宋_GBK" w:eastAsia="方正仿宋_GBK" w:cs="方正仿宋_GBK"/>
          <w:b/>
          <w:kern w:val="0"/>
          <w:sz w:val="84"/>
          <w:szCs w:val="84"/>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tabs>
          <w:tab w:val="left" w:pos="6080"/>
          <w:tab w:val="left" w:pos="6640"/>
        </w:tabs>
        <w:autoSpaceDE w:val="0"/>
        <w:autoSpaceDN w:val="0"/>
        <w:adjustRightInd w:val="0"/>
        <w:snapToGrid w:val="0"/>
        <w:spacing w:line="360" w:lineRule="auto"/>
        <w:ind w:firstLine="681" w:firstLineChars="245"/>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投标人</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rPr>
        <w:t>法定代表人或其委托代理人：</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u w:val="single"/>
        </w:rPr>
        <w:t xml:space="preserve">     　</w:t>
      </w:r>
      <w:r>
        <w:rPr>
          <w:rFonts w:hint="eastAsia" w:ascii="方正仿宋_GBK" w:hAnsi="方正仿宋_GBK" w:eastAsia="方正仿宋_GBK" w:cs="方正仿宋_GBK"/>
          <w:b/>
          <w:w w:val="99"/>
          <w:kern w:val="0"/>
          <w:sz w:val="28"/>
          <w:szCs w:val="28"/>
        </w:rPr>
        <w:t>年月日</w:t>
      </w:r>
    </w:p>
    <w:p>
      <w:pPr>
        <w:jc w:val="center"/>
        <w:rPr>
          <w:rFonts w:hint="eastAsia" w:ascii="方正仿宋_GBK" w:hAnsi="方正仿宋_GBK" w:eastAsia="方正仿宋_GBK" w:cs="方正仿宋_GBK"/>
          <w:kern w:val="0"/>
          <w:sz w:val="24"/>
          <w:szCs w:val="21"/>
        </w:rPr>
      </w:pPr>
    </w:p>
    <w:p>
      <w:pPr>
        <w:jc w:val="center"/>
        <w:rPr>
          <w:rFonts w:hint="eastAsia" w:ascii="方正仿宋_GBK" w:hAnsi="方正仿宋_GBK" w:eastAsia="方正仿宋_GBK" w:cs="方正仿宋_GBK"/>
          <w:kern w:val="0"/>
          <w:sz w:val="24"/>
          <w:szCs w:val="21"/>
        </w:rPr>
      </w:pPr>
    </w:p>
    <w:p>
      <w:pPr>
        <w:jc w:val="center"/>
        <w:rPr>
          <w:rFonts w:hint="eastAsia" w:ascii="方正仿宋_GBK" w:hAnsi="方正仿宋_GBK" w:eastAsia="方正仿宋_GBK" w:cs="方正仿宋_GBK"/>
          <w:kern w:val="0"/>
          <w:sz w:val="24"/>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napToGrid w:val="0"/>
        <w:spacing w:line="360" w:lineRule="auto"/>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目     录</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（一）投标函</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（二）法定代表人身份证明及授权委托书</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（三）已标价工程量清单及其附表，和有关造价分析文件；</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（四）投标人基本情况表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（五）主要人员简历表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（六）近年完成的类似项目情况表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（七）其他资料</w:t>
      </w: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pStyle w:val="2"/>
        <w:rPr>
          <w:rFonts w:hint="eastAsia" w:ascii="方正仿宋_GBK" w:hAnsi="方正仿宋_GBK" w:eastAsia="方正仿宋_GBK" w:cs="方正仿宋_GBK"/>
          <w:kern w:val="0"/>
          <w:szCs w:val="21"/>
        </w:rPr>
      </w:pPr>
    </w:p>
    <w:p>
      <w:pPr>
        <w:rPr>
          <w:rFonts w:hint="eastAsia" w:ascii="方正仿宋_GBK" w:hAnsi="方正仿宋_GBK" w:eastAsia="方正仿宋_GBK" w:cs="方正仿宋_GBK"/>
          <w:kern w:val="0"/>
          <w:szCs w:val="21"/>
        </w:rPr>
      </w:pPr>
    </w:p>
    <w:p>
      <w:pPr>
        <w:pStyle w:val="2"/>
        <w:rPr>
          <w:rFonts w:hint="eastAsia" w:ascii="方正仿宋_GBK" w:hAnsi="方正仿宋_GBK" w:eastAsia="方正仿宋_GBK" w:cs="方正仿宋_GBK"/>
          <w:kern w:val="0"/>
          <w:szCs w:val="21"/>
        </w:rPr>
      </w:pPr>
    </w:p>
    <w:p>
      <w:pPr>
        <w:rPr>
          <w:rFonts w:hint="eastAsia" w:ascii="方正仿宋_GBK" w:hAnsi="方正仿宋_GBK" w:eastAsia="方正仿宋_GBK" w:cs="方正仿宋_GBK"/>
          <w:kern w:val="0"/>
          <w:szCs w:val="21"/>
        </w:rPr>
      </w:pPr>
    </w:p>
    <w:p>
      <w:pPr>
        <w:pStyle w:val="2"/>
        <w:rPr>
          <w:rFonts w:hint="eastAsia"/>
        </w:rPr>
      </w:pPr>
    </w:p>
    <w:p>
      <w:pPr>
        <w:pStyle w:val="4"/>
        <w:jc w:val="center"/>
        <w:rPr>
          <w:rFonts w:hint="eastAsia" w:ascii="方正仿宋_GBK" w:hAnsi="方正仿宋_GBK" w:eastAsia="方正仿宋_GBK" w:cs="方正仿宋_GBK"/>
        </w:rPr>
      </w:pPr>
      <w:bookmarkStart w:id="4" w:name="_Toc287607867"/>
      <w:bookmarkStart w:id="5" w:name="_Toc277082643"/>
      <w:bookmarkStart w:id="6" w:name="_Toc224103495"/>
      <w:bookmarkStart w:id="7" w:name="_Toc435536475"/>
      <w:r>
        <w:rPr>
          <w:rFonts w:hint="eastAsia" w:ascii="方正仿宋_GBK" w:hAnsi="方正仿宋_GBK" w:eastAsia="方正仿宋_GBK" w:cs="方正仿宋_GBK"/>
        </w:rPr>
        <w:t>（一） 投标函</w:t>
      </w:r>
      <w:bookmarkEnd w:id="4"/>
      <w:bookmarkEnd w:id="5"/>
      <w:bookmarkEnd w:id="6"/>
      <w:bookmarkEnd w:id="7"/>
    </w:p>
    <w:p>
      <w:pPr>
        <w:autoSpaceDE w:val="0"/>
        <w:autoSpaceDN w:val="0"/>
        <w:adjustRightInd w:val="0"/>
        <w:spacing w:line="200" w:lineRule="exact"/>
        <w:jc w:val="left"/>
        <w:rPr>
          <w:rFonts w:hint="eastAsia" w:ascii="方正仿宋_GBK" w:hAnsi="方正仿宋_GBK" w:eastAsia="方正仿宋_GBK" w:cs="方正仿宋_GBK"/>
          <w:kern w:val="0"/>
          <w:sz w:val="24"/>
        </w:rPr>
      </w:pPr>
    </w:p>
    <w:p>
      <w:pPr>
        <w:tabs>
          <w:tab w:val="left" w:pos="2640"/>
        </w:tabs>
        <w:autoSpaceDE w:val="0"/>
        <w:autoSpaceDN w:val="0"/>
        <w:adjustRightInd w:val="0"/>
        <w:spacing w:line="420" w:lineRule="exact"/>
        <w:ind w:left="120" w:right="-20"/>
        <w:jc w:val="left"/>
        <w:rPr>
          <w:rFonts w:hint="eastAsia" w:ascii="方正仿宋_GBK" w:hAnsi="方正仿宋_GBK" w:eastAsia="方正仿宋_GBK" w:cs="方正仿宋_GBK"/>
          <w:snapToGrid w:val="0"/>
          <w:kern w:val="0"/>
          <w:sz w:val="24"/>
        </w:rPr>
      </w:pPr>
      <w:bookmarkStart w:id="8" w:name="_Toc224103496"/>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（招标人名称）：</w:t>
      </w:r>
    </w:p>
    <w:p>
      <w:pPr>
        <w:tabs>
          <w:tab w:val="left" w:pos="2025"/>
          <w:tab w:val="left" w:pos="3735"/>
          <w:tab w:val="left" w:pos="4920"/>
          <w:tab w:val="left" w:pos="5715"/>
          <w:tab w:val="left" w:pos="6525"/>
          <w:tab w:val="left" w:pos="7980"/>
        </w:tabs>
        <w:autoSpaceDE w:val="0"/>
        <w:autoSpaceDN w:val="0"/>
        <w:adjustRightInd w:val="0"/>
        <w:spacing w:line="420" w:lineRule="exact"/>
        <w:ind w:left="171" w:leftChars="57" w:right="94" w:firstLine="480" w:firstLineChars="200"/>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1．我方已仔细研究了</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（项目名称）招标文件的全部内容，愿意以人民币（大写）（¥）的投标总价。工期</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日历天，按合同约定实施和完成承包项目，质量达到</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w:t>
      </w:r>
    </w:p>
    <w:p>
      <w:pPr>
        <w:autoSpaceDE w:val="0"/>
        <w:autoSpaceDN w:val="0"/>
        <w:adjustRightInd w:val="0"/>
        <w:spacing w:before="15"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2．我方承诺在投标有效期内不修改、撤销投标文件。</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3．如我方中标：</w:t>
      </w:r>
    </w:p>
    <w:p>
      <w:pPr>
        <w:autoSpaceDE w:val="0"/>
        <w:autoSpaceDN w:val="0"/>
        <w:adjustRightInd w:val="0"/>
        <w:spacing w:line="420" w:lineRule="exact"/>
        <w:ind w:right="-8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（1）我方承诺在收到中标通知书后，在中标通知书规定的期限内与你方签订合同。</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（2）随同本投标函递交的投标函附录属于合同文件的组成部分。</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（3）我方承诺在合同约定的期限内完成全部合同内容。</w:t>
      </w:r>
    </w:p>
    <w:p>
      <w:pPr>
        <w:autoSpaceDE w:val="0"/>
        <w:autoSpaceDN w:val="0"/>
        <w:adjustRightInd w:val="0"/>
        <w:spacing w:line="420" w:lineRule="exact"/>
        <w:ind w:right="-9"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4．我方在此声明，所递交的投标文件及有关资料内容完整、真实和准确。</w:t>
      </w: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投标人：</w:t>
      </w:r>
      <w:r>
        <w:rPr>
          <w:rFonts w:hint="eastAsia" w:ascii="方正仿宋_GBK" w:hAnsi="方正仿宋_GBK" w:eastAsia="方正仿宋_GBK" w:cs="方正仿宋_GBK"/>
          <w:snapToGrid w:val="0"/>
          <w:kern w:val="0"/>
          <w:sz w:val="24"/>
          <w:u w:val="single"/>
        </w:rPr>
        <w:t xml:space="preserve">                　　　　　   </w:t>
      </w:r>
      <w:r>
        <w:rPr>
          <w:rFonts w:hint="eastAsia" w:ascii="方正仿宋_GBK" w:hAnsi="方正仿宋_GBK" w:eastAsia="方正仿宋_GBK" w:cs="方正仿宋_GBK"/>
          <w:snapToGrid w:val="0"/>
          <w:kern w:val="0"/>
          <w:sz w:val="24"/>
        </w:rPr>
        <w:t>（盖单位公章）</w:t>
      </w: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法定代表人或其委托代理人：（签字或盖章）</w:t>
      </w:r>
    </w:p>
    <w:p>
      <w:pPr>
        <w:tabs>
          <w:tab w:val="left" w:pos="7690"/>
          <w:tab w:val="left" w:pos="772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地址：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before="1"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网址：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电话：</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传真：</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w w:val="200"/>
          <w:kern w:val="0"/>
          <w:sz w:val="24"/>
          <w:u w:val="single"/>
        </w:rPr>
      </w:pPr>
      <w:r>
        <w:rPr>
          <w:rFonts w:hint="eastAsia" w:ascii="方正仿宋_GBK" w:hAnsi="方正仿宋_GBK" w:eastAsia="方正仿宋_GBK" w:cs="方正仿宋_GBK"/>
          <w:snapToGrid w:val="0"/>
          <w:kern w:val="0"/>
          <w:sz w:val="24"/>
        </w:rPr>
        <w:t>邮政编码：</w:t>
      </w:r>
      <w:r>
        <w:rPr>
          <w:rFonts w:hint="eastAsia" w:ascii="方正仿宋_GBK" w:hAnsi="方正仿宋_GBK" w:eastAsia="方正仿宋_GBK" w:cs="方正仿宋_GBK"/>
          <w:snapToGrid w:val="0"/>
          <w:w w:val="200"/>
          <w:kern w:val="0"/>
          <w:sz w:val="24"/>
          <w:u w:val="single"/>
        </w:rPr>
        <w:t xml:space="preserve"> 　　　　　　　　　</w:t>
      </w:r>
    </w:p>
    <w:p>
      <w:pPr>
        <w:tabs>
          <w:tab w:val="left" w:pos="6000"/>
          <w:tab w:val="left" w:pos="7040"/>
          <w:tab w:val="left" w:pos="8100"/>
        </w:tabs>
        <w:autoSpaceDE w:val="0"/>
        <w:autoSpaceDN w:val="0"/>
        <w:adjustRightInd w:val="0"/>
        <w:spacing w:line="420" w:lineRule="exact"/>
        <w:ind w:right="-20" w:firstLine="5880" w:firstLineChars="2450"/>
        <w:jc w:val="left"/>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kern w:val="0"/>
          <w:sz w:val="24"/>
        </w:rPr>
        <w:t>年      月     日</w:t>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snapToGrid w:val="0"/>
          <w:color w:val="000000"/>
          <w:w w:val="99"/>
          <w:sz w:val="24"/>
        </w:rPr>
        <w:br w:type="page"/>
      </w:r>
      <w:bookmarkEnd w:id="8"/>
      <w:bookmarkStart w:id="9" w:name="_Toc224103497"/>
      <w:bookmarkStart w:id="10" w:name="_Toc435536477"/>
      <w:bookmarkStart w:id="11" w:name="_Toc287607869"/>
      <w:bookmarkStart w:id="12" w:name="_Toc277082645"/>
      <w:r>
        <w:rPr>
          <w:rFonts w:hint="eastAsia" w:ascii="方正仿宋_GBK" w:hAnsi="方正仿宋_GBK" w:eastAsia="方正仿宋_GBK" w:cs="方正仿宋_GBK"/>
        </w:rPr>
        <w:t>（二）法定代表人身份证明及授权委托书</w:t>
      </w:r>
      <w:bookmarkEnd w:id="9"/>
      <w:bookmarkEnd w:id="10"/>
      <w:bookmarkEnd w:id="11"/>
      <w:bookmarkEnd w:id="12"/>
    </w:p>
    <w:p>
      <w:pPr>
        <w:jc w:val="center"/>
        <w:rPr>
          <w:rFonts w:hint="eastAsia" w:ascii="方正仿宋_GBK" w:hAnsi="方正仿宋_GBK" w:eastAsia="方正仿宋_GBK" w:cs="方正仿宋_GBK"/>
          <w:b/>
        </w:rPr>
      </w:pPr>
      <w:r>
        <w:rPr>
          <w:rFonts w:hint="eastAsia" w:ascii="方正仿宋_GBK" w:hAnsi="方正仿宋_GBK" w:eastAsia="方正仿宋_GBK" w:cs="方正仿宋_GBK"/>
          <w:b/>
          <w:sz w:val="28"/>
        </w:rPr>
        <w:t>法定代表人身份证明</w:t>
      </w:r>
    </w:p>
    <w:p>
      <w:pPr>
        <w:tabs>
          <w:tab w:val="left" w:pos="556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投标人名称：</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单位性质：</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地址：</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2520"/>
          <w:tab w:val="left" w:pos="3836"/>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成立时间：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月</w:t>
      </w:r>
      <w:r>
        <w:rPr>
          <w:rFonts w:hint="eastAsia" w:ascii="方正仿宋_GBK" w:hAnsi="方正仿宋_GBK" w:eastAsia="方正仿宋_GBK" w:cs="方正仿宋_GBK"/>
          <w:kern w:val="0"/>
          <w:szCs w:val="21"/>
        </w:rPr>
        <w:t>日</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经营期限：</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姓名：</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性别</w:t>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龄：</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职务：</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336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系</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（投标人名称）的法定代表人。</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autoSpaceDE w:val="0"/>
        <w:autoSpaceDN w:val="0"/>
        <w:adjustRightInd w:val="0"/>
        <w:snapToGrid w:val="0"/>
        <w:spacing w:line="360" w:lineRule="auto"/>
        <w:ind w:firstLine="1158" w:firstLineChars="386"/>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Cs w:val="21"/>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附：法定代表人身份证复印件正反面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5460"/>
        </w:tabs>
        <w:autoSpaceDE w:val="0"/>
        <w:autoSpaceDN w:val="0"/>
        <w:adjustRightInd w:val="0"/>
        <w:snapToGrid w:val="0"/>
        <w:spacing w:line="360" w:lineRule="auto"/>
        <w:ind w:firstLine="210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w:t>
      </w:r>
      <w:r>
        <w:rPr>
          <w:rFonts w:hint="eastAsia" w:ascii="方正仿宋_GBK" w:hAnsi="方正仿宋_GBK" w:eastAsia="方正仿宋_GBK" w:cs="方正仿宋_GBK"/>
          <w:spacing w:val="-1"/>
          <w:kern w:val="0"/>
          <w:szCs w:val="21"/>
        </w:rPr>
        <w:t>人</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rPr>
        <w:t>盖单位章）</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月日</w: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86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5pt;height:0pt;width:225.75pt;z-index:251659264;mso-width-relative:page;mso-height-relative:page;" filled="f" stroked="t" coordsize="21600,21600" o:gfxdata="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Ftr99cAAAAGAQAADwAAAAAA&#10;AAABACAAAAAiAAAAZHJzL2Rvd25yZXYueG1sUEsBAhQAFAAAAAgAh07iQO2EJnbbAQAAlgMAAA4A&#10;AAAAAAAAAQAgAAAAJgEAAGRycy9lMm9Eb2MueG1sUEsFBgAAAAAGAAYAWQEAAHM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kern w:val="0"/>
          <w:szCs w:val="30"/>
        </w:rPr>
      </w:pPr>
      <w:r>
        <w:rPr>
          <w:rFonts w:hint="eastAsia" w:ascii="方正仿宋_GBK" w:hAnsi="方正仿宋_GBK" w:eastAsia="方正仿宋_GBK" w:cs="方正仿宋_GBK"/>
          <w:b/>
          <w:kern w:val="0"/>
          <w:szCs w:val="30"/>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投</w:t>
      </w:r>
      <w:r>
        <w:rPr>
          <w:rFonts w:hint="eastAsia" w:ascii="方正仿宋_GBK" w:hAnsi="方正仿宋_GBK" w:eastAsia="方正仿宋_GBK" w:cs="方正仿宋_GBK"/>
          <w:kern w:val="0"/>
          <w:sz w:val="28"/>
          <w:szCs w:val="28"/>
        </w:rPr>
        <w:t>标人名称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附：法定代表人及授权委托人身份证复印件正反面。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  标  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（签字或盖章）</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tabs>
          <w:tab w:val="left" w:pos="5760"/>
        </w:tabs>
        <w:autoSpaceDE w:val="0"/>
        <w:autoSpaceDN w:val="0"/>
        <w:adjustRightInd w:val="0"/>
        <w:spacing w:line="300" w:lineRule="exact"/>
        <w:ind w:left="980" w:right="11" w:hanging="980" w:hangingChars="3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numPr>
          <w:ilvl w:val="0"/>
          <w:numId w:val="5"/>
        </w:numPr>
        <w:tabs>
          <w:tab w:val="left" w:pos="5760"/>
        </w:tabs>
        <w:autoSpaceDE w:val="0"/>
        <w:autoSpaceDN w:val="0"/>
        <w:adjustRightInd w:val="0"/>
        <w:spacing w:line="300" w:lineRule="exact"/>
        <w:ind w:left="1145" w:leftChars="253" w:right="11" w:hanging="386" w:hangingChars="138"/>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法定代表人身份证明及授权委托书原件装入投标文件一并递交。另外须准备一份在开标现场出具。</w:t>
      </w:r>
    </w:p>
    <w:p>
      <w:pPr>
        <w:pStyle w:val="2"/>
        <w:numPr>
          <w:ilvl w:val="0"/>
          <w:numId w:val="5"/>
        </w:numPr>
        <w:rPr>
          <w:rFonts w:hint="eastAsia"/>
        </w:rPr>
      </w:pP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（三）已标价工程量清单</w:t>
      </w: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lang w:eastAsia="zh-CN"/>
        </w:rPr>
      </w:pPr>
    </w:p>
    <w:p>
      <w:pPr>
        <w:pStyle w:val="4"/>
        <w:jc w:val="center"/>
        <w:rPr>
          <w:rFonts w:hint="eastAsia" w:ascii="方正仿宋_GBK" w:hAnsi="方正仿宋_GBK" w:eastAsia="方正仿宋_GBK" w:cs="方正仿宋_GBK"/>
        </w:rPr>
      </w:pPr>
      <w:bookmarkStart w:id="13" w:name="_Toc224103513"/>
      <w:bookmarkStart w:id="14" w:name="_Toc287607885"/>
      <w:bookmarkStart w:id="15" w:name="_Toc435536480"/>
      <w:r>
        <w:rPr>
          <w:rFonts w:hint="eastAsia" w:ascii="方正仿宋_GBK" w:hAnsi="方正仿宋_GBK" w:eastAsia="方正仿宋_GBK" w:cs="方正仿宋_GBK"/>
        </w:rPr>
        <w:t>（四）投标人基本情况表</w:t>
      </w:r>
      <w:bookmarkEnd w:id="13"/>
      <w:bookmarkEnd w:id="14"/>
      <w:bookmarkEnd w:id="15"/>
    </w:p>
    <w:p>
      <w:pPr>
        <w:ind w:firstLine="600" w:firstLineChars="200"/>
        <w:rPr>
          <w:rFonts w:hint="eastAsia" w:ascii="方正仿宋_GBK" w:hAnsi="方正仿宋_GBK" w:eastAsia="方正仿宋_GBK" w:cs="方正仿宋_GBK"/>
          <w:kern w:val="0"/>
        </w:rPr>
      </w:pPr>
    </w:p>
    <w:tbl>
      <w:tblPr>
        <w:tblStyle w:val="12"/>
        <w:tblW w:w="8640" w:type="dxa"/>
        <w:tblInd w:w="36" w:type="dxa"/>
        <w:tblLayout w:type="fixed"/>
        <w:tblCellMar>
          <w:top w:w="0" w:type="dxa"/>
          <w:left w:w="108" w:type="dxa"/>
          <w:bottom w:w="0" w:type="dxa"/>
          <w:right w:w="108" w:type="dxa"/>
        </w:tblCellMar>
      </w:tblPr>
      <w:tblGrid>
        <w:gridCol w:w="2155"/>
        <w:gridCol w:w="2155"/>
        <w:gridCol w:w="1810"/>
        <w:gridCol w:w="2520"/>
      </w:tblGrid>
      <w:tr>
        <w:tblPrEx>
          <w:tblLayout w:type="fixed"/>
          <w:tblCellMar>
            <w:top w:w="0" w:type="dxa"/>
            <w:left w:w="108" w:type="dxa"/>
            <w:bottom w:w="0" w:type="dxa"/>
            <w:right w:w="108" w:type="dxa"/>
          </w:tblCellMar>
        </w:tblPrEx>
        <w:trPr>
          <w:trHeight w:val="578"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单位名称</w:t>
            </w:r>
          </w:p>
        </w:tc>
      </w:tr>
      <w:tr>
        <w:tblPrEx>
          <w:tblLayout w:type="fixed"/>
          <w:tblCellMar>
            <w:top w:w="0" w:type="dxa"/>
            <w:left w:w="108" w:type="dxa"/>
            <w:bottom w:w="0" w:type="dxa"/>
            <w:right w:w="108" w:type="dxa"/>
          </w:tblCellMar>
        </w:tblPrEx>
        <w:trPr>
          <w:trHeight w:val="1694" w:hRule="atLeast"/>
        </w:trPr>
        <w:tc>
          <w:tcPr>
            <w:tcW w:w="8640"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Layout w:type="fixed"/>
          <w:tblCellMar>
            <w:top w:w="0" w:type="dxa"/>
            <w:left w:w="108" w:type="dxa"/>
            <w:bottom w:w="0" w:type="dxa"/>
            <w:right w:w="108" w:type="dxa"/>
          </w:tblCellMar>
        </w:tblPrEx>
        <w:trPr>
          <w:trHeight w:val="447"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联系电话</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传真</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电子邮件</w:t>
            </w:r>
          </w:p>
        </w:tc>
      </w:tr>
      <w:tr>
        <w:tblPrEx>
          <w:tblLayout w:type="fixed"/>
          <w:tblCellMar>
            <w:top w:w="0" w:type="dxa"/>
            <w:left w:w="108" w:type="dxa"/>
            <w:bottom w:w="0" w:type="dxa"/>
            <w:right w:w="108" w:type="dxa"/>
          </w:tblCellMar>
        </w:tblPrEx>
        <w:trPr>
          <w:trHeight w:val="44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通讯地址</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邮政编码</w:t>
            </w: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r>
      <w:tr>
        <w:tblPrEx>
          <w:tblLayout w:type="fixed"/>
          <w:tblCellMar>
            <w:top w:w="0" w:type="dxa"/>
            <w:left w:w="108" w:type="dxa"/>
            <w:bottom w:w="0" w:type="dxa"/>
            <w:right w:w="108" w:type="dxa"/>
          </w:tblCellMar>
        </w:tblPrEx>
        <w:trPr>
          <w:trHeight w:val="414"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b/>
                <w:bCs/>
                <w:kern w:val="0"/>
                <w:szCs w:val="21"/>
                <w:lang w:val="zh-CN"/>
              </w:rPr>
              <w:t>单位简介及有关资质说明</w:t>
            </w:r>
          </w:p>
        </w:tc>
      </w:tr>
      <w:tr>
        <w:tblPrEx>
          <w:tblLayout w:type="fixed"/>
          <w:tblCellMar>
            <w:top w:w="0" w:type="dxa"/>
            <w:left w:w="108" w:type="dxa"/>
            <w:bottom w:w="0" w:type="dxa"/>
            <w:right w:w="108" w:type="dxa"/>
          </w:tblCellMar>
        </w:tblPrEx>
        <w:trPr>
          <w:trHeight w:val="6180"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FF0000"/>
                <w:kern w:val="0"/>
                <w:sz w:val="22"/>
                <w:szCs w:val="22"/>
                <w:lang w:val="zh-CN"/>
              </w:rPr>
            </w:pPr>
          </w:p>
        </w:tc>
      </w:tr>
    </w:tbl>
    <w:p>
      <w:pPr>
        <w:pStyle w:val="4"/>
        <w:rPr>
          <w:rFonts w:hint="eastAsia" w:ascii="方正仿宋_GBK" w:hAnsi="方正仿宋_GBK" w:eastAsia="方正仿宋_GBK" w:cs="方正仿宋_GBK"/>
          <w:b w:val="0"/>
          <w:bCs w:val="0"/>
        </w:rPr>
      </w:pPr>
      <w:bookmarkStart w:id="16" w:name="_Toc435536481"/>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（五）主要人员简历表</w:t>
      </w:r>
      <w:bookmarkEnd w:id="16"/>
    </w:p>
    <w:tbl>
      <w:tblPr>
        <w:tblStyle w:val="12"/>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姓</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spacing w:val="-1"/>
                <w:kern w:val="0"/>
                <w:szCs w:val="21"/>
              </w:rPr>
              <w:t>毕</w:t>
            </w:r>
            <w:r>
              <w:rPr>
                <w:rFonts w:hint="eastAsia" w:ascii="方正仿宋_GBK" w:hAnsi="方正仿宋_GBK" w:eastAsia="方正仿宋_GBK" w:cs="方正仿宋_GBK"/>
                <w:kern w:val="0"/>
                <w:szCs w:val="21"/>
              </w:rPr>
              <w:t>业于</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学校</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专业</w:t>
            </w:r>
          </w:p>
        </w:tc>
      </w:tr>
      <w:tr>
        <w:tblPrEx>
          <w:tblLayout w:type="fixed"/>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时</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备注</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bl>
    <w:p>
      <w:pPr>
        <w:rPr>
          <w:rFonts w:hint="eastAsia" w:ascii="方正仿宋_GBK" w:hAnsi="方正仿宋_GBK" w:eastAsia="方正仿宋_GBK" w:cs="方正仿宋_GBK"/>
        </w:rPr>
      </w:pPr>
    </w:p>
    <w:p>
      <w:pPr>
        <w:pStyle w:val="4"/>
        <w:jc w:val="center"/>
        <w:rPr>
          <w:rFonts w:hint="eastAsia" w:ascii="方正仿宋_GBK" w:hAnsi="方正仿宋_GBK" w:eastAsia="方正仿宋_GBK" w:cs="方正仿宋_GBK"/>
          <w:sz w:val="28"/>
        </w:rPr>
      </w:pPr>
      <w:bookmarkStart w:id="17" w:name="_Toc435536482"/>
      <w:r>
        <w:rPr>
          <w:rFonts w:hint="eastAsia" w:ascii="方正仿宋_GBK" w:hAnsi="方正仿宋_GBK" w:eastAsia="方正仿宋_GBK" w:cs="方正仿宋_GBK"/>
        </w:rPr>
        <w:t>（六）近年完成的类似项目</w:t>
      </w:r>
      <w:bookmarkEnd w:id="17"/>
    </w:p>
    <w:p>
      <w:pPr>
        <w:rPr>
          <w:rFonts w:hint="eastAsia" w:ascii="方正仿宋_GBK" w:hAnsi="方正仿宋_GBK" w:eastAsia="方正仿宋_GBK" w:cs="方正仿宋_GBK"/>
          <w:color w:val="000000" w:themeColor="text1"/>
          <w:szCs w:val="20"/>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提供中标通知书或施工合同或竣工验收证明文件任一资料</w:t>
      </w:r>
    </w:p>
    <w:p>
      <w:pPr>
        <w:rPr>
          <w:rFonts w:hint="eastAsia" w:ascii="方正仿宋_GBK" w:hAnsi="方正仿宋_GBK" w:eastAsia="方正仿宋_GBK" w:cs="方正仿宋_GBK"/>
          <w:color w:val="000000" w:themeColor="text1"/>
          <w:szCs w:val="20"/>
          <w14:textFill>
            <w14:solidFill>
              <w14:schemeClr w14:val="tx1"/>
            </w14:solidFill>
          </w14:textFill>
        </w:rPr>
      </w:pPr>
    </w:p>
    <w:p>
      <w:pPr>
        <w:pStyle w:val="2"/>
        <w:rPr>
          <w:rFonts w:hint="eastAsia"/>
        </w:rPr>
      </w:pPr>
    </w:p>
    <w:p>
      <w:pPr>
        <w:pStyle w:val="4"/>
        <w:numPr>
          <w:ilvl w:val="0"/>
          <w:numId w:val="6"/>
        </w:numPr>
        <w:jc w:val="center"/>
        <w:rPr>
          <w:rFonts w:hint="eastAsia" w:ascii="方正仿宋_GBK" w:hAnsi="方正仿宋_GBK" w:eastAsia="方正仿宋_GBK" w:cs="方正仿宋_GBK"/>
        </w:rPr>
      </w:pPr>
      <w:bookmarkStart w:id="18" w:name="_Toc435536484"/>
      <w:r>
        <w:rPr>
          <w:rFonts w:hint="eastAsia" w:ascii="方正仿宋_GBK" w:hAnsi="方正仿宋_GBK" w:eastAsia="方正仿宋_GBK" w:cs="方正仿宋_GBK"/>
        </w:rPr>
        <w:t>其他资料</w:t>
      </w:r>
      <w:bookmarkEnd w:id="18"/>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r>
        <w:rPr>
          <w:rFonts w:hint="eastAsia" w:cs="宋体"/>
          <w:b/>
          <w:kern w:val="2"/>
          <w:sz w:val="48"/>
          <w:szCs w:val="48"/>
          <w:lang w:val="en-US" w:eastAsia="zh-CN"/>
        </w:rPr>
        <w:t xml:space="preserve">  </w:t>
      </w:r>
      <w:r>
        <w:rPr>
          <w:rFonts w:hint="eastAsia" w:cs="宋体"/>
          <w:b/>
          <w:kern w:val="2"/>
          <w:sz w:val="48"/>
          <w:szCs w:val="48"/>
          <w:lang w:eastAsia="zh-CN"/>
        </w:rPr>
        <w:t>第七章</w:t>
      </w:r>
      <w:r>
        <w:rPr>
          <w:rFonts w:hint="eastAsia" w:cs="宋体"/>
          <w:b/>
          <w:kern w:val="2"/>
          <w:sz w:val="48"/>
          <w:szCs w:val="48"/>
          <w:lang w:val="en-US" w:eastAsia="zh-CN"/>
        </w:rPr>
        <w:t xml:space="preserve"> </w:t>
      </w:r>
      <w:r>
        <w:rPr>
          <w:rFonts w:hint="eastAsia" w:cs="宋体"/>
          <w:b/>
          <w:kern w:val="2"/>
          <w:sz w:val="48"/>
          <w:szCs w:val="48"/>
          <w:lang w:eastAsia="zh-CN"/>
        </w:rPr>
        <w:t>施工合同</w:t>
      </w:r>
    </w:p>
    <w:p>
      <w:pPr>
        <w:widowControl/>
        <w:spacing w:line="360" w:lineRule="atLeast"/>
        <w:ind w:right="-732" w:rightChars="-244"/>
        <w:jc w:val="center"/>
        <w:rPr>
          <w:rFonts w:hint="eastAsia" w:ascii="新宋体" w:hAnsi="新宋体" w:eastAsia="新宋体" w:cs="宋体"/>
          <w:b/>
          <w:color w:val="000000"/>
          <w:kern w:val="0"/>
          <w:sz w:val="44"/>
          <w:szCs w:val="44"/>
        </w:rPr>
      </w:pPr>
    </w:p>
    <w:p>
      <w:pPr>
        <w:widowControl/>
        <w:spacing w:line="360" w:lineRule="atLeast"/>
        <w:ind w:right="-732" w:rightChars="-244"/>
        <w:jc w:val="center"/>
        <w:rPr>
          <w:rFonts w:ascii="新宋体" w:hAnsi="新宋体" w:eastAsia="新宋体" w:cs="宋体"/>
          <w:color w:val="333333"/>
          <w:kern w:val="0"/>
          <w:sz w:val="44"/>
          <w:szCs w:val="44"/>
        </w:rPr>
      </w:pPr>
      <w:r>
        <w:rPr>
          <w:rFonts w:hint="eastAsia" w:ascii="新宋体" w:hAnsi="新宋体" w:eastAsia="新宋体" w:cs="宋体"/>
          <w:b/>
          <w:color w:val="000000"/>
          <w:kern w:val="0"/>
          <w:sz w:val="44"/>
          <w:szCs w:val="44"/>
        </w:rPr>
        <w:t>建设工程施工合同</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333333"/>
          <w:kern w:val="0"/>
          <w:szCs w:val="21"/>
        </w:rPr>
        <w:t>　</w:t>
      </w:r>
      <w:r>
        <w:rPr>
          <w:rFonts w:hint="eastAsia" w:ascii="新宋体" w:hAnsi="新宋体" w:eastAsia="新宋体" w:cs="宋体"/>
          <w:b/>
          <w:color w:val="000000"/>
          <w:kern w:val="0"/>
          <w:szCs w:val="21"/>
        </w:rPr>
        <w:t> </w:t>
      </w:r>
      <w:r>
        <w:rPr>
          <w:rFonts w:hint="eastAsia" w:ascii="新宋体" w:hAnsi="新宋体" w:eastAsia="新宋体" w:cs="宋体"/>
          <w:b/>
          <w:color w:val="333333"/>
          <w:kern w:val="0"/>
          <w:szCs w:val="21"/>
        </w:rPr>
        <w:t>　</w:t>
      </w:r>
    </w:p>
    <w:p>
      <w:pPr>
        <w:widowControl/>
        <w:spacing w:line="360" w:lineRule="atLeast"/>
        <w:ind w:left="-360" w:right="-732" w:rightChars="-244"/>
        <w:jc w:val="left"/>
        <w:rPr>
          <w:rFonts w:ascii="新宋体" w:hAnsi="新宋体" w:eastAsia="新宋体" w:cs="宋体"/>
          <w:color w:val="333333"/>
          <w:kern w:val="0"/>
          <w:sz w:val="30"/>
          <w:szCs w:val="30"/>
        </w:rPr>
      </w:pPr>
      <w:r>
        <w:rPr>
          <w:rFonts w:hint="eastAsia" w:ascii="新宋体" w:hAnsi="新宋体" w:eastAsia="新宋体" w:cs="宋体"/>
          <w:b/>
          <w:color w:val="000000"/>
          <w:kern w:val="0"/>
          <w:sz w:val="30"/>
          <w:szCs w:val="30"/>
        </w:rPr>
        <w:t>甲方：</w:t>
      </w:r>
      <w:r>
        <w:rPr>
          <w:rFonts w:hint="eastAsia" w:ascii="新宋体" w:hAnsi="新宋体" w:eastAsia="新宋体" w:cs="宋体"/>
          <w:color w:val="333333"/>
          <w:kern w:val="0"/>
          <w:sz w:val="30"/>
          <w:szCs w:val="30"/>
        </w:rPr>
        <w:t>重庆高速国储能源投资有限公司</w:t>
      </w:r>
    </w:p>
    <w:p>
      <w:pPr>
        <w:widowControl/>
        <w:spacing w:line="360" w:lineRule="atLeast"/>
        <w:ind w:left="-360" w:right="-732" w:rightChars="-244"/>
        <w:jc w:val="left"/>
        <w:rPr>
          <w:rFonts w:ascii="新宋体" w:hAnsi="新宋体" w:eastAsia="新宋体" w:cs="宋体"/>
          <w:color w:val="333333"/>
          <w:kern w:val="0"/>
          <w:sz w:val="30"/>
          <w:szCs w:val="30"/>
        </w:rPr>
      </w:pPr>
      <w:r>
        <w:rPr>
          <w:rFonts w:hint="eastAsia" w:ascii="新宋体" w:hAnsi="新宋体" w:eastAsia="新宋体" w:cs="宋体"/>
          <w:b/>
          <w:color w:val="000000"/>
          <w:kern w:val="0"/>
          <w:sz w:val="30"/>
          <w:szCs w:val="30"/>
        </w:rPr>
        <w:t>乙方：</w:t>
      </w:r>
    </w:p>
    <w:p>
      <w:pPr>
        <w:widowControl/>
        <w:tabs>
          <w:tab w:val="left" w:pos="540"/>
          <w:tab w:val="left" w:pos="6480"/>
          <w:tab w:val="left" w:pos="7740"/>
          <w:tab w:val="left" w:pos="7920"/>
          <w:tab w:val="left" w:pos="8100"/>
        </w:tabs>
        <w:spacing w:line="360" w:lineRule="atLeast"/>
        <w:ind w:left="-360" w:right="-732" w:rightChars="-244" w:firstLine="600" w:firstLineChars="250"/>
        <w:jc w:val="left"/>
        <w:rPr>
          <w:rFonts w:ascii="新宋体" w:hAnsi="新宋体" w:eastAsia="新宋体" w:cs="宋体"/>
          <w:color w:val="333333"/>
          <w:kern w:val="0"/>
          <w:sz w:val="24"/>
        </w:rPr>
      </w:pPr>
      <w:r>
        <w:rPr>
          <w:rFonts w:hint="eastAsia" w:ascii="新宋体" w:hAnsi="新宋体" w:eastAsia="新宋体" w:cs="宋体"/>
          <w:color w:val="000000"/>
          <w:kern w:val="0"/>
          <w:sz w:val="24"/>
        </w:rPr>
        <w:t>依照《中华人民共和国民法典》及其它有关法律、法规的规定，为确保工程优质、按期完工</w:t>
      </w:r>
      <w:r>
        <w:rPr>
          <w:rFonts w:hint="eastAsia" w:ascii="新宋体" w:hAnsi="新宋体" w:eastAsia="新宋体" w:cs="宋体"/>
          <w:color w:val="000000"/>
          <w:spacing w:val="-4"/>
          <w:kern w:val="0"/>
          <w:sz w:val="24"/>
        </w:rPr>
        <w:t>，甲乙双方本着诚实信用原则，经自愿、平等协商就</w:t>
      </w:r>
      <w:r>
        <w:rPr>
          <w:rFonts w:hint="eastAsia" w:ascii="新宋体" w:hAnsi="新宋体" w:eastAsia="新宋体" w:cs="宋体"/>
          <w:color w:val="000000"/>
          <w:spacing w:val="-4"/>
          <w:kern w:val="0"/>
          <w:sz w:val="24"/>
          <w:u w:val="single"/>
        </w:rPr>
        <w:t>高速国储下属投营加油站防爆水泵施工安装</w:t>
      </w:r>
      <w:r>
        <w:rPr>
          <w:rFonts w:hint="eastAsia" w:ascii="新宋体" w:hAnsi="新宋体" w:eastAsia="新宋体" w:cs="宋体"/>
          <w:color w:val="000000"/>
          <w:spacing w:val="-4"/>
          <w:kern w:val="0"/>
          <w:sz w:val="24"/>
        </w:rPr>
        <w:t>施工事项达成一致，且乙方已充分注意、理解本合同各条款的约定，并自愿履行由此产生的全部义务，特订立本合同。</w:t>
      </w:r>
      <w:r>
        <w:rPr>
          <w:rFonts w:hint="eastAsia" w:ascii="新宋体" w:hAnsi="新宋体" w:eastAsia="新宋体" w:cs="宋体"/>
          <w:color w:val="000000"/>
          <w:kern w:val="0"/>
          <w:sz w:val="24"/>
        </w:rPr>
        <w:t>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1、项目概况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1.1  项目名称：</w:t>
      </w:r>
      <w:r>
        <w:rPr>
          <w:rFonts w:hint="eastAsia" w:ascii="新宋体" w:hAnsi="新宋体" w:eastAsia="新宋体" w:cs="宋体"/>
          <w:color w:val="000000"/>
          <w:spacing w:val="-4"/>
          <w:kern w:val="0"/>
          <w:szCs w:val="21"/>
          <w:u w:val="single"/>
        </w:rPr>
        <w:t xml:space="preserve">   </w:t>
      </w:r>
      <w:r>
        <w:rPr>
          <w:rFonts w:hint="eastAsia" w:ascii="新宋体" w:hAnsi="新宋体" w:eastAsia="新宋体" w:cs="宋体"/>
          <w:color w:val="000000"/>
          <w:spacing w:val="-4"/>
          <w:kern w:val="0"/>
          <w:sz w:val="24"/>
          <w:u w:val="single"/>
        </w:rPr>
        <w:t>高速国储下属投营加油站防爆水泵施工安装项目</w:t>
      </w:r>
      <w:r>
        <w:rPr>
          <w:rFonts w:hint="eastAsia" w:ascii="新宋体" w:hAnsi="新宋体" w:eastAsia="新宋体" w:cs="宋体"/>
          <w:color w:val="000000"/>
          <w:spacing w:val="-4"/>
          <w:kern w:val="0"/>
          <w:szCs w:val="21"/>
          <w:u w:val="single"/>
        </w:rPr>
        <w:t xml:space="preserve">  </w:t>
      </w:r>
    </w:p>
    <w:p>
      <w:pPr>
        <w:pStyle w:val="5"/>
        <w:numPr>
          <w:ilvl w:val="0"/>
          <w:numId w:val="0"/>
        </w:numPr>
        <w:adjustRightInd w:val="0"/>
        <w:snapToGrid w:val="0"/>
        <w:spacing w:before="156" w:beforeLines="50" w:line="240" w:lineRule="auto"/>
        <w:ind w:firstLine="420" w:firstLineChars="200"/>
        <w:outlineLvl w:val="0"/>
        <w:rPr>
          <w:rFonts w:hint="eastAsia" w:ascii="新宋体" w:hAnsi="新宋体" w:eastAsia="新宋体" w:cs="宋体"/>
          <w:color w:val="000000"/>
          <w:kern w:val="0"/>
          <w:szCs w:val="21"/>
          <w:lang w:val="zh-CN" w:eastAsia="zh-CN"/>
        </w:rPr>
      </w:pPr>
      <w:r>
        <w:rPr>
          <w:rFonts w:hint="eastAsia" w:ascii="新宋体" w:hAnsi="新宋体" w:eastAsia="新宋体" w:cs="宋体"/>
          <w:color w:val="000000"/>
          <w:kern w:val="0"/>
          <w:szCs w:val="21"/>
        </w:rPr>
        <w:t>1.2  项目地点：</w:t>
      </w:r>
      <w:r>
        <w:rPr>
          <w:rFonts w:hint="eastAsia" w:ascii="方正仿宋_GBK" w:eastAsia="方正仿宋_GBK" w:cs="宋体"/>
          <w:color w:val="000000" w:themeColor="text1"/>
          <w:sz w:val="32"/>
          <w:szCs w:val="32"/>
          <w:lang w:val="en-US" w:eastAsia="zh-CN"/>
          <w14:textFill>
            <w14:solidFill>
              <w14:schemeClr w14:val="tx1"/>
            </w14:solidFill>
          </w14:textFill>
        </w:rPr>
        <w:t xml:space="preserve"> </w:t>
      </w:r>
      <w:r>
        <w:rPr>
          <w:rFonts w:hint="eastAsia" w:ascii="新宋体" w:hAnsi="新宋体" w:eastAsia="新宋体" w:cs="宋体"/>
          <w:color w:val="000000"/>
          <w:kern w:val="0"/>
          <w:szCs w:val="21"/>
          <w:lang w:val="en-US" w:eastAsia="zh-CN"/>
        </w:rPr>
        <w:t>本次施工区域分别为：</w:t>
      </w:r>
      <w:r>
        <w:rPr>
          <w:rFonts w:hint="default" w:ascii="新宋体" w:hAnsi="新宋体" w:eastAsia="新宋体" w:cs="宋体"/>
          <w:color w:val="000000"/>
          <w:kern w:val="0"/>
          <w:szCs w:val="21"/>
          <w:lang w:val="en-US" w:eastAsia="zh-CN"/>
        </w:rPr>
        <w:t>本次施工区域分别为渝广梁</w:t>
      </w:r>
      <w:r>
        <w:rPr>
          <w:rFonts w:hint="eastAsia" w:ascii="新宋体" w:hAnsi="新宋体" w:eastAsia="新宋体" w:cs="宋体"/>
          <w:color w:val="000000"/>
          <w:kern w:val="0"/>
          <w:szCs w:val="21"/>
          <w:lang w:val="en-US" w:eastAsia="zh-CN"/>
        </w:rPr>
        <w:t>中</w:t>
      </w:r>
      <w:r>
        <w:rPr>
          <w:rFonts w:hint="default" w:ascii="新宋体" w:hAnsi="新宋体" w:eastAsia="新宋体" w:cs="宋体"/>
          <w:color w:val="000000"/>
          <w:kern w:val="0"/>
          <w:szCs w:val="21"/>
          <w:lang w:val="en-US" w:eastAsia="zh-CN"/>
        </w:rPr>
        <w:t>高速双槐服务区加油站、</w:t>
      </w:r>
      <w:r>
        <w:rPr>
          <w:rFonts w:hint="eastAsia" w:ascii="新宋体" w:hAnsi="新宋体" w:eastAsia="新宋体" w:cs="宋体"/>
          <w:color w:val="000000"/>
          <w:kern w:val="0"/>
          <w:szCs w:val="21"/>
          <w:lang w:val="en-US" w:eastAsia="zh-CN"/>
        </w:rPr>
        <w:t>静观服务区加油站、绕城服务区北碚加油站、</w:t>
      </w:r>
      <w:r>
        <w:rPr>
          <w:rFonts w:hint="default" w:ascii="新宋体" w:hAnsi="新宋体" w:eastAsia="新宋体" w:cs="宋体"/>
          <w:color w:val="000000"/>
          <w:kern w:val="0"/>
          <w:szCs w:val="21"/>
          <w:lang w:val="en-US" w:eastAsia="zh-CN"/>
        </w:rPr>
        <w:t>万达高速开州服务区加油站，巫山服务区加油站、黔江舟白服务区加油站、巴南服务区加油站、金佛山东服务区加油站、</w:t>
      </w:r>
      <w:r>
        <w:rPr>
          <w:rFonts w:hint="eastAsia" w:ascii="新宋体" w:hAnsi="新宋体" w:eastAsia="新宋体" w:cs="宋体"/>
          <w:color w:val="000000"/>
          <w:kern w:val="0"/>
          <w:szCs w:val="21"/>
          <w:lang w:val="en-US" w:eastAsia="zh-CN"/>
        </w:rPr>
        <w:t>南川南平服务区加油站、</w:t>
      </w:r>
      <w:r>
        <w:rPr>
          <w:rFonts w:hint="default" w:ascii="新宋体" w:hAnsi="新宋体" w:eastAsia="新宋体" w:cs="宋体"/>
          <w:color w:val="000000"/>
          <w:kern w:val="0"/>
          <w:szCs w:val="21"/>
          <w:lang w:val="en-US" w:eastAsia="zh-CN"/>
        </w:rPr>
        <w:t>铜永高速双石服务区加油站</w:t>
      </w:r>
      <w:r>
        <w:rPr>
          <w:rFonts w:hint="eastAsia" w:ascii="新宋体" w:hAnsi="新宋体" w:eastAsia="新宋体" w:cs="宋体"/>
          <w:color w:val="000000"/>
          <w:kern w:val="0"/>
          <w:szCs w:val="21"/>
          <w:lang w:val="en-US" w:eastAsia="zh-CN"/>
        </w:rPr>
        <w:t>、G85成渝高速靑杠服务区加油站、宋家沟加油站</w:t>
      </w:r>
      <w:r>
        <w:rPr>
          <w:rFonts w:hint="default" w:ascii="新宋体" w:hAnsi="新宋体" w:eastAsia="新宋体" w:cs="宋体"/>
          <w:color w:val="000000"/>
          <w:kern w:val="0"/>
          <w:szCs w:val="21"/>
          <w:lang w:val="en-US" w:eastAsia="zh-CN"/>
        </w:rPr>
        <w:t>等投营服务区加油站</w:t>
      </w:r>
      <w:r>
        <w:rPr>
          <w:rFonts w:hint="eastAsia" w:ascii="新宋体" w:hAnsi="新宋体" w:eastAsia="新宋体" w:cs="宋体"/>
          <w:color w:val="000000"/>
          <w:kern w:val="0"/>
          <w:szCs w:val="21"/>
          <w:lang w:val="en-US" w:eastAsia="zh-CN"/>
        </w:rPr>
        <w:t>的观测井防爆泵进行改造</w:t>
      </w:r>
      <w:r>
        <w:rPr>
          <w:rFonts w:hint="eastAsia" w:ascii="新宋体" w:hAnsi="新宋体" w:eastAsia="新宋体" w:cs="宋体"/>
          <w:color w:val="000000"/>
          <w:kern w:val="0"/>
          <w:szCs w:val="21"/>
          <w:lang w:eastAsia="zh-CN"/>
        </w:rPr>
        <w:t>。</w:t>
      </w:r>
    </w:p>
    <w:p>
      <w:pPr>
        <w:pStyle w:val="5"/>
        <w:tabs>
          <w:tab w:val="left" w:pos="3156"/>
        </w:tabs>
        <w:autoSpaceDE w:val="0"/>
        <w:autoSpaceDN w:val="0"/>
        <w:adjustRightInd w:val="0"/>
        <w:snapToGrid w:val="0"/>
        <w:spacing w:beforeLines="50" w:line="360" w:lineRule="auto"/>
        <w:ind w:left="640" w:firstLine="315" w:firstLineChars="150"/>
        <w:jc w:val="left"/>
        <w:outlineLvl w:val="0"/>
        <w:rPr>
          <w:rFonts w:hint="eastAsia" w:ascii="新宋体" w:hAnsi="新宋体" w:eastAsia="新宋体" w:cs="宋体"/>
          <w:color w:val="000000"/>
          <w:kern w:val="0"/>
          <w:szCs w:val="21"/>
          <w:lang w:val="en-US" w:eastAsia="zh-CN"/>
        </w:rPr>
      </w:pPr>
    </w:p>
    <w:p>
      <w:pPr>
        <w:pStyle w:val="5"/>
        <w:numPr>
          <w:ilvl w:val="0"/>
          <w:numId w:val="0"/>
        </w:numPr>
        <w:adjustRightInd w:val="0"/>
        <w:snapToGrid w:val="0"/>
        <w:spacing w:before="156" w:beforeLines="50" w:line="240" w:lineRule="auto"/>
        <w:ind w:left="640" w:leftChars="0"/>
        <w:outlineLvl w:val="0"/>
        <w:rPr>
          <w:rFonts w:hint="eastAsia" w:ascii="新宋体" w:hAnsi="新宋体" w:eastAsia="新宋体" w:cs="宋体"/>
          <w:color w:val="000000"/>
          <w:spacing w:val="-4"/>
          <w:kern w:val="0"/>
          <w:sz w:val="24"/>
          <w:szCs w:val="24"/>
          <w:u w:val="single"/>
          <w:lang w:val="en-US" w:eastAsia="zh-CN" w:bidi="ar-SA"/>
        </w:rPr>
      </w:pP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2、合同范围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2.1  主要合同内容　　</w:t>
      </w:r>
    </w:p>
    <w:p>
      <w:pPr>
        <w:widowControl/>
        <w:spacing w:line="360" w:lineRule="atLeast"/>
        <w:ind w:left="-360" w:right="-732" w:rightChars="-244" w:firstLine="750" w:firstLineChars="25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具体以报价施工清单（含甲方同意变更的部分）为准。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2.2  主要施工工序　　</w:t>
      </w:r>
    </w:p>
    <w:p>
      <w:pPr>
        <w:widowControl/>
        <w:spacing w:line="360" w:lineRule="atLeast"/>
        <w:ind w:left="-360" w:right="-732" w:rightChars="-244" w:firstLine="750" w:firstLineChars="25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为完成本合同工程所做的其它一切准备工作。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2.3  主要工程量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详见附件：《高速国储下属投营加油站防爆水泵施工安装综合单价计价清单》</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 xml:space="preserve">2.4  合同工期　　 </w:t>
      </w:r>
    </w:p>
    <w:p>
      <w:pPr>
        <w:widowControl/>
        <w:tabs>
          <w:tab w:val="left" w:pos="315"/>
        </w:tabs>
        <w:spacing w:line="360" w:lineRule="atLeast"/>
        <w:ind w:left="-360" w:right="-732" w:rightChars="-244"/>
        <w:jc w:val="left"/>
        <w:rPr>
          <w:rFonts w:ascii="新宋体" w:hAnsi="新宋体" w:eastAsia="新宋体" w:cs="宋体"/>
          <w:color w:val="000000"/>
          <w:kern w:val="0"/>
          <w:szCs w:val="21"/>
          <w:u w:val="single"/>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开工日期</w:t>
      </w:r>
    </w:p>
    <w:p>
      <w:pPr>
        <w:widowControl/>
        <w:tabs>
          <w:tab w:val="left" w:pos="315"/>
        </w:tabs>
        <w:spacing w:line="360" w:lineRule="atLeast"/>
        <w:ind w:left="-360" w:right="-732" w:rightChars="-244" w:firstLine="1350" w:firstLineChars="45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完工日期</w:t>
      </w:r>
    </w:p>
    <w:p>
      <w:pPr>
        <w:widowControl/>
        <w:tabs>
          <w:tab w:val="left" w:pos="315"/>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工期延误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如果关键线路的节点工期在发生以下情形之一而造成工期延误，经甲方确认后，工期顺延：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a.重大设计变更；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b.不可抗力；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c.由于甲方原因要求停工；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d.甲方书面同意工期顺延的其它情况。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2.4.4</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因乙方原因导致工期延误，工期不予顺延，且由乙方承担由此造成的一切经济损失和赶工费用。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2.4.5</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甲方及甲方需提前完成工期时，有关事宜由双方协商解决另行约定。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3、承包方式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若在合同签订</w:t>
      </w:r>
      <w:r>
        <w:rPr>
          <w:rFonts w:hint="eastAsia" w:ascii="新宋体" w:hAnsi="新宋体" w:eastAsia="新宋体" w:cs="宋体"/>
          <w:color w:val="000000"/>
          <w:kern w:val="0"/>
          <w:szCs w:val="21"/>
          <w:u w:val="single"/>
        </w:rPr>
        <w:t>10</w:t>
      </w:r>
      <w:r>
        <w:rPr>
          <w:rFonts w:hint="eastAsia" w:ascii="新宋体" w:hAnsi="新宋体" w:eastAsia="新宋体" w:cs="宋体"/>
          <w:color w:val="000000"/>
          <w:kern w:val="0"/>
          <w:szCs w:val="21"/>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4、合同价格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4.1  合同总价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合同暂定总价：（人民币）大写：</w:t>
      </w:r>
      <w:r>
        <w:rPr>
          <w:rFonts w:hint="eastAsia" w:ascii="新宋体" w:hAnsi="新宋体" w:eastAsia="新宋体" w:cs="宋体"/>
          <w:color w:val="000000"/>
          <w:kern w:val="0"/>
          <w:szCs w:val="21"/>
          <w:u w:val="single"/>
        </w:rPr>
        <w:t xml:space="preserve">   </w:t>
      </w:r>
      <w:r>
        <w:rPr>
          <w:rFonts w:hint="eastAsia" w:ascii="新宋体" w:hAnsi="新宋体" w:eastAsia="新宋体" w:cs="宋体"/>
          <w:color w:val="000000"/>
          <w:kern w:val="0"/>
          <w:szCs w:val="21"/>
          <w:u w:val="single"/>
          <w:lang w:val="en-US" w:eastAsia="zh-CN"/>
        </w:rPr>
        <w:t xml:space="preserve">   </w:t>
      </w:r>
      <w:r>
        <w:rPr>
          <w:rFonts w:hint="eastAsia" w:ascii="新宋体" w:hAnsi="新宋体" w:eastAsia="新宋体" w:cs="宋体"/>
          <w:color w:val="000000"/>
          <w:kern w:val="0"/>
          <w:szCs w:val="21"/>
          <w:u w:val="single"/>
        </w:rPr>
        <w:t xml:space="preserve">  整</w:t>
      </w:r>
      <w:r>
        <w:rPr>
          <w:rFonts w:hint="eastAsia" w:ascii="新宋体" w:hAnsi="新宋体" w:eastAsia="新宋体" w:cs="宋体"/>
          <w:color w:val="000000"/>
          <w:kern w:val="0"/>
          <w:szCs w:val="21"/>
        </w:rPr>
        <w:t>，小写：</w:t>
      </w:r>
      <w:r>
        <w:rPr>
          <w:rFonts w:hint="eastAsia" w:ascii="新宋体" w:hAnsi="新宋体" w:eastAsia="新宋体" w:cs="宋体"/>
          <w:color w:val="000000"/>
          <w:kern w:val="0"/>
          <w:szCs w:val="21"/>
          <w:u w:val="single"/>
        </w:rPr>
        <w:t xml:space="preserve">  </w:t>
      </w:r>
      <w:r>
        <w:rPr>
          <w:rFonts w:hint="eastAsia" w:ascii="新宋体" w:hAnsi="新宋体" w:eastAsia="新宋体" w:cs="宋体"/>
          <w:color w:val="000000"/>
          <w:kern w:val="0"/>
          <w:szCs w:val="21"/>
          <w:u w:val="single"/>
          <w:lang w:val="en-US" w:eastAsia="zh-CN"/>
        </w:rPr>
        <w:t xml:space="preserve">     </w:t>
      </w:r>
      <w:r>
        <w:rPr>
          <w:rFonts w:hint="eastAsia" w:ascii="新宋体" w:hAnsi="新宋体" w:eastAsia="新宋体" w:cs="宋体"/>
          <w:color w:val="000000"/>
          <w:kern w:val="0"/>
          <w:szCs w:val="21"/>
          <w:u w:val="single"/>
        </w:rPr>
        <w:t xml:space="preserve"> 元</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4.2  合同分项工程综合单价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5、双方权利与义务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5.1  甲方权利与义务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甲方负责工程施工期间工程总进度计划安排、组织、协调工作及工程质量、进度、安全、环保、文明施工的管理、监督、检查。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甲负责提供前期有关施工手续，地方协调，并提供施工场所。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甲方负责组织相关施工图纸的技术、质量、安全、环保等交底工作。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5.1.4</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甲方负责组织现场调度会，协调现场施工。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5.1.6</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甲方向乙方下达承包工程总体进度计划、月工程进度计划及周进度计划。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5.1.7</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甲方有派专业技术人员对乙方进行指导和监督的权利。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5.1.8</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5.1.9</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甲方负责按照合同约定支付工程款。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5.1.10</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甲方负责对乙方完成的工程量进行审核、计价结算，并按甲方资金到位情况进行工程款的支付。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甲方有权要求乙方撤换不能胜任本职工作的管理及施工人员。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甲方有权对乙方的工程质量等级、隐蔽工程和中间验收、维护、初验、检查和返工、终验进行检查和监督。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甲方有权对乙方施工工作面存在的安全隐患进行监督、检查，并督促乙方采取整改措施。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5.2  乙方权利与义务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  在本合同签订后</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日内，乙方应组织人员与甲方进行技术、质量、安全等交底如果有。</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5.2.2  乙方负责组织人员熟悉环境和工作面、按照施工总布置要求、做好各项施工准备工作。</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3</w:t>
      </w:r>
      <w:r>
        <w:rPr>
          <w:rFonts w:hint="eastAsia" w:ascii="新宋体" w:hAnsi="新宋体" w:eastAsia="新宋体" w:cs="宋体"/>
          <w:color w:val="000000"/>
          <w:kern w:val="0"/>
          <w:szCs w:val="21"/>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000000"/>
          <w:kern w:val="0"/>
          <w:szCs w:val="21"/>
          <w:bdr w:val="single" w:color="auto" w:sz="4" w:space="0"/>
        </w:rPr>
        <w:t>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4</w:t>
      </w:r>
      <w:r>
        <w:rPr>
          <w:rFonts w:hint="eastAsia" w:ascii="新宋体" w:hAnsi="新宋体" w:eastAsia="新宋体" w:cs="宋体"/>
          <w:color w:val="000000"/>
          <w:kern w:val="0"/>
          <w:szCs w:val="21"/>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5</w:t>
      </w:r>
      <w:r>
        <w:rPr>
          <w:rFonts w:hint="eastAsia" w:ascii="新宋体" w:hAnsi="新宋体" w:eastAsia="新宋体" w:cs="宋体"/>
          <w:color w:val="000000"/>
          <w:kern w:val="0"/>
          <w:szCs w:val="21"/>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7　</w:t>
      </w:r>
      <w:r>
        <w:rPr>
          <w:rFonts w:hint="eastAsia" w:ascii="新宋体" w:hAnsi="新宋体" w:eastAsia="新宋体" w:cs="宋体"/>
          <w:color w:val="000000"/>
          <w:kern w:val="0"/>
          <w:szCs w:val="21"/>
        </w:rPr>
        <w:t>为确保合同履行，乙方必须于合同签订5个工作日内安排人员进场；并向甲方书面报告，便于甲方组织现场检查。</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8　</w:t>
      </w:r>
      <w:r>
        <w:rPr>
          <w:rFonts w:hint="eastAsia" w:ascii="新宋体" w:hAnsi="新宋体" w:eastAsia="新宋体" w:cs="宋体"/>
          <w:color w:val="000000"/>
          <w:kern w:val="0"/>
          <w:szCs w:val="21"/>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9　</w:t>
      </w:r>
      <w:r>
        <w:rPr>
          <w:rFonts w:hint="eastAsia" w:ascii="新宋体" w:hAnsi="新宋体" w:eastAsia="新宋体" w:cs="宋体"/>
          <w:color w:val="000000"/>
          <w:kern w:val="0"/>
          <w:szCs w:val="21"/>
        </w:rPr>
        <w:t>乙方负责施工现场的看护、保卫及未完工程的安全工作，按时向甲方移交工程。保护期内发生损坏的，由乙方自费修复。</w:t>
      </w:r>
      <w:r>
        <w:rPr>
          <w:rFonts w:hint="eastAsia" w:ascii="新宋体" w:hAnsi="新宋体" w:eastAsia="新宋体" w:cs="宋体"/>
          <w:color w:val="000000"/>
          <w:kern w:val="0"/>
          <w:szCs w:val="21"/>
          <w:bdr w:val="single" w:color="auto" w:sz="4" w:space="0"/>
        </w:rPr>
        <w:t>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0　</w:t>
      </w:r>
      <w:r>
        <w:rPr>
          <w:rFonts w:hint="eastAsia" w:ascii="新宋体" w:hAnsi="新宋体" w:eastAsia="新宋体" w:cs="宋体"/>
          <w:color w:val="000000"/>
          <w:kern w:val="0"/>
          <w:szCs w:val="21"/>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1　</w:t>
      </w:r>
      <w:r>
        <w:rPr>
          <w:rFonts w:hint="eastAsia" w:ascii="新宋体" w:hAnsi="新宋体" w:eastAsia="新宋体" w:cs="宋体"/>
          <w:color w:val="000000"/>
          <w:kern w:val="0"/>
          <w:szCs w:val="21"/>
        </w:rPr>
        <w:t>如承包合同工程跨年度，乙方应在其营业执照、资质证书、安全生产许可证、税务登记证等相应证书送交甲方备案。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2　</w:t>
      </w:r>
      <w:r>
        <w:rPr>
          <w:rFonts w:hint="eastAsia" w:ascii="新宋体" w:hAnsi="新宋体" w:eastAsia="新宋体" w:cs="宋体"/>
          <w:color w:val="000000"/>
          <w:kern w:val="0"/>
          <w:szCs w:val="21"/>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乙方应该及时提完工清算资料，以备甲方审核。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乙方不得以甲方的名义从事其它任何活动。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15　</w:t>
      </w:r>
      <w:r>
        <w:rPr>
          <w:rFonts w:hint="eastAsia" w:ascii="新宋体" w:hAnsi="新宋体" w:eastAsia="新宋体" w:cs="宋体"/>
          <w:color w:val="000000"/>
          <w:kern w:val="0"/>
          <w:szCs w:val="21"/>
        </w:rPr>
        <w:t>乙方在签订本协议时，已经充分了解到施工现场条件及自然地理环境的风险，并承担由该风险所带来的损失和责任。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16　</w:t>
      </w:r>
      <w:r>
        <w:rPr>
          <w:rFonts w:hint="eastAsia" w:ascii="新宋体" w:hAnsi="新宋体" w:eastAsia="新宋体" w:cs="宋体"/>
          <w:color w:val="000000"/>
          <w:kern w:val="0"/>
          <w:szCs w:val="21"/>
        </w:rPr>
        <w:t>乙方依据本合同发出的请求及通知，必须由分包项目经理或授权代表签字，否则视为无效。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17　</w:t>
      </w:r>
      <w:r>
        <w:rPr>
          <w:rFonts w:hint="eastAsia" w:ascii="新宋体" w:hAnsi="新宋体" w:eastAsia="新宋体" w:cs="宋体"/>
          <w:color w:val="000000"/>
          <w:kern w:val="0"/>
          <w:szCs w:val="21"/>
        </w:rPr>
        <w:t>乙方已全面了解并遵守甲方各项管理制度，服从甲方对施工现场管理的各项管理规定及指令。　　</w:t>
      </w: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18　</w:t>
      </w:r>
      <w:r>
        <w:rPr>
          <w:rFonts w:hint="eastAsia" w:ascii="新宋体" w:hAnsi="新宋体" w:eastAsia="新宋体" w:cs="宋体"/>
          <w:color w:val="000000"/>
          <w:kern w:val="0"/>
          <w:szCs w:val="21"/>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732" w:rightChars="-244"/>
        <w:jc w:val="left"/>
        <w:rPr>
          <w:rFonts w:ascii="新宋体" w:hAnsi="新宋体" w:eastAsia="新宋体" w:cs="宋体"/>
          <w:b/>
          <w:color w:val="000000"/>
          <w:kern w:val="0"/>
          <w:szCs w:val="21"/>
        </w:rPr>
      </w:pPr>
      <w:r>
        <w:rPr>
          <w:rFonts w:hint="eastAsia" w:ascii="新宋体" w:hAnsi="新宋体" w:eastAsia="新宋体" w:cs="宋体"/>
          <w:b/>
          <w:color w:val="000000"/>
          <w:kern w:val="0"/>
          <w:szCs w:val="21"/>
        </w:rPr>
        <w:t>6.1质量要求</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xml:space="preserve"> </w:t>
      </w:r>
      <w:r>
        <w:rPr>
          <w:rFonts w:hint="eastAsia" w:ascii="新宋体" w:hAnsi="新宋体" w:eastAsia="新宋体" w:cs="宋体"/>
          <w:color w:val="000000"/>
          <w:kern w:val="0"/>
          <w:szCs w:val="21"/>
        </w:rPr>
        <w:t xml:space="preserve"> 6.1.1必须符合相应建筑质量规范要求</w:t>
      </w:r>
      <w:r>
        <w:rPr>
          <w:rFonts w:hint="eastAsia" w:ascii="新宋体" w:hAnsi="新宋体" w:eastAsia="新宋体" w:cs="宋体"/>
          <w:b/>
          <w:color w:val="000000"/>
          <w:kern w:val="0"/>
          <w:szCs w:val="21"/>
        </w:rPr>
        <w:t>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6.2  质量检查与验收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000000"/>
          <w:kern w:val="0"/>
          <w:szCs w:val="21"/>
          <w:u w:val="single"/>
        </w:rPr>
        <w:t>乙方</w:t>
      </w:r>
      <w:r>
        <w:rPr>
          <w:rFonts w:hint="eastAsia" w:ascii="新宋体" w:hAnsi="新宋体" w:eastAsia="新宋体" w:cs="宋体"/>
          <w:color w:val="000000"/>
          <w:kern w:val="0"/>
          <w:szCs w:val="21"/>
        </w:rPr>
        <w:t>负责（包括按规定填报资料），费用由</w:t>
      </w:r>
      <w:r>
        <w:rPr>
          <w:rFonts w:hint="eastAsia" w:ascii="新宋体" w:hAnsi="新宋体" w:eastAsia="新宋体" w:cs="宋体"/>
          <w:color w:val="000000"/>
          <w:kern w:val="0"/>
          <w:szCs w:val="21"/>
          <w:u w:val="single"/>
        </w:rPr>
        <w:t>乙</w:t>
      </w:r>
      <w:r>
        <w:rPr>
          <w:rFonts w:hint="eastAsia" w:ascii="新宋体" w:hAnsi="新宋体" w:eastAsia="新宋体" w:cs="宋体"/>
          <w:color w:val="000000"/>
          <w:kern w:val="0"/>
          <w:szCs w:val="21"/>
        </w:rPr>
        <w:t>方承担（视工程项目具体情况约定）。合同工程所约定的工程范围内施工检验、试验由</w:t>
      </w:r>
      <w:r>
        <w:rPr>
          <w:rFonts w:hint="eastAsia" w:ascii="新宋体" w:hAnsi="新宋体" w:eastAsia="新宋体" w:cs="宋体"/>
          <w:color w:val="000000"/>
          <w:kern w:val="0"/>
          <w:szCs w:val="21"/>
          <w:u w:val="single"/>
        </w:rPr>
        <w:t>乙方</w:t>
      </w:r>
      <w:r>
        <w:rPr>
          <w:rFonts w:hint="eastAsia" w:ascii="新宋体" w:hAnsi="新宋体" w:eastAsia="新宋体" w:cs="宋体"/>
          <w:color w:val="000000"/>
          <w:kern w:val="0"/>
          <w:szCs w:val="21"/>
        </w:rPr>
        <w:t>负责，费用由乙方承担。　　</w:t>
      </w: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2　</w:t>
      </w:r>
      <w:r>
        <w:rPr>
          <w:rFonts w:hint="eastAsia" w:ascii="新宋体" w:hAnsi="新宋体" w:eastAsia="新宋体" w:cs="宋体"/>
          <w:color w:val="000000"/>
          <w:kern w:val="0"/>
          <w:szCs w:val="21"/>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工程经甲方验收后，仍需甲方、国家或地方质检部门验收合格后方视为正式验收。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5　</w:t>
      </w:r>
      <w:r>
        <w:rPr>
          <w:rFonts w:hint="eastAsia" w:ascii="新宋体" w:hAnsi="新宋体" w:eastAsia="新宋体" w:cs="宋体"/>
          <w:color w:val="000000"/>
          <w:kern w:val="0"/>
          <w:szCs w:val="21"/>
        </w:rPr>
        <w:t>乙方必须服从甲方对本工程质量管理的规章制度。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本合同提前解除的，不免除乙方应承担的工程质量责任。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7、安全生产与文明施工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7.1乙方应严格遵守国家安全生产的法律法规、规程规范、标准，遵守甲方的安全规章制度和现场防护要求，确保施工安全。</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7.2乙方负责管理本合同工程的施工作业安全以及消防、防汛和抗灾等工作。乙方必须配备安全管理人员</w:t>
      </w:r>
      <w:r>
        <w:rPr>
          <w:rFonts w:hint="eastAsia" w:ascii="新宋体" w:hAnsi="新宋体" w:eastAsia="新宋体" w:cs="宋体"/>
          <w:color w:val="000000"/>
          <w:kern w:val="0"/>
          <w:szCs w:val="21"/>
          <w:u w:val="single"/>
        </w:rPr>
        <w:t>1</w:t>
      </w:r>
      <w:r>
        <w:rPr>
          <w:rFonts w:hint="eastAsia" w:ascii="新宋体" w:hAnsi="新宋体" w:eastAsia="新宋体" w:cs="宋体"/>
          <w:color w:val="000000"/>
          <w:kern w:val="0"/>
          <w:szCs w:val="21"/>
        </w:rPr>
        <w:t>名，加强施工作业的安全管理。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w:t>
      </w:r>
      <w:r>
        <w:rPr>
          <w:rFonts w:ascii="新宋体" w:hAnsi="新宋体" w:eastAsia="新宋体" w:cs="宋体"/>
          <w:color w:val="000000"/>
          <w:kern w:val="0"/>
          <w:szCs w:val="21"/>
        </w:rPr>
        <w:t>4</w:t>
      </w:r>
      <w:r>
        <w:rPr>
          <w:rFonts w:hint="eastAsia" w:ascii="新宋体" w:hAnsi="新宋体" w:eastAsia="新宋体" w:cs="宋体"/>
          <w:color w:val="000000"/>
          <w:kern w:val="0"/>
          <w:szCs w:val="21"/>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7.</w:t>
      </w:r>
      <w:r>
        <w:rPr>
          <w:rFonts w:ascii="新宋体" w:hAnsi="新宋体" w:eastAsia="新宋体" w:cs="宋体"/>
          <w:color w:val="000000"/>
          <w:kern w:val="0"/>
          <w:szCs w:val="21"/>
        </w:rPr>
        <w:t>5</w:t>
      </w:r>
      <w:r>
        <w:rPr>
          <w:rFonts w:hint="eastAsia" w:ascii="新宋体" w:hAnsi="新宋体" w:eastAsia="新宋体" w:cs="宋体"/>
          <w:color w:val="000000"/>
          <w:kern w:val="0"/>
          <w:szCs w:val="21"/>
        </w:rPr>
        <w:t>非甲方原因，乙方遭受到财产和人员（包括乙方雇员、乙方施工范围内其他人员）生命、健康损失由乙方自行承担。</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8、责任划分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9、技术条款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对于非临时工程以甲方与甲方主合同有关本合同项目的技术要求为准，对本合同同样有效；对于临时工程以甲方对本合同项目的技术要求为准。</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10、施工协作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10.2乙方按约定完成施工作业，必须由甲方或施工场地内的第三方进行配合时，甲方应配合乙方工作或确保乙方获得第三方的配合。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10.3乙方必须服从甲方现场有关的管理制度。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11、计量原则及工程量确认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11.1  计量原则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11.2  工程量确认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乙方的结算工程量以甲方确定为准。乙方上报已完工程量报表，经甲方</w:t>
      </w:r>
      <w:r>
        <w:rPr>
          <w:rFonts w:hint="eastAsia" w:ascii="新宋体" w:hAnsi="新宋体" w:eastAsia="新宋体" w:cs="宋体"/>
          <w:color w:val="000000"/>
          <w:kern w:val="0"/>
          <w:szCs w:val="21"/>
          <w:u w:val="single"/>
        </w:rPr>
        <w:t>现场甲方代表</w:t>
      </w:r>
      <w:r>
        <w:rPr>
          <w:rFonts w:hint="eastAsia" w:ascii="新宋体" w:hAnsi="新宋体" w:eastAsia="新宋体" w:cs="宋体"/>
          <w:color w:val="000000"/>
          <w:kern w:val="0"/>
          <w:szCs w:val="21"/>
        </w:rPr>
        <w:t>校核，经</w:t>
      </w:r>
      <w:r>
        <w:rPr>
          <w:rFonts w:hint="eastAsia" w:ascii="新宋体" w:hAnsi="新宋体" w:eastAsia="新宋体" w:cs="宋体"/>
          <w:color w:val="000000"/>
          <w:kern w:val="0"/>
          <w:szCs w:val="21"/>
          <w:u w:val="single"/>
        </w:rPr>
        <w:t>甲方项目主办</w:t>
      </w:r>
      <w:r>
        <w:rPr>
          <w:rFonts w:hint="eastAsia" w:ascii="新宋体" w:hAnsi="新宋体" w:eastAsia="新宋体" w:cs="宋体"/>
          <w:color w:val="000000"/>
          <w:kern w:val="0"/>
          <w:szCs w:val="21"/>
        </w:rPr>
        <w:t>审核，经项目经理批准方作为结算依据。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12、结算与支付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12.1  结算方式　</w:t>
      </w:r>
    </w:p>
    <w:p>
      <w:pPr>
        <w:widowControl/>
        <w:spacing w:line="360" w:lineRule="atLeast"/>
        <w:ind w:left="-513" w:leftChars="-171" w:right="-732" w:rightChars="-244" w:firstLine="294" w:firstLineChars="98"/>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w:t>
      </w:r>
      <w:r>
        <w:rPr>
          <w:rFonts w:ascii="新宋体" w:hAnsi="新宋体" w:eastAsia="新宋体" w:cs="宋体"/>
          <w:color w:val="000000"/>
          <w:kern w:val="0"/>
          <w:szCs w:val="21"/>
        </w:rPr>
        <w:t>2</w:t>
      </w:r>
      <w:r>
        <w:rPr>
          <w:rFonts w:hint="eastAsia" w:ascii="新宋体" w:hAnsi="新宋体" w:eastAsia="新宋体" w:cs="宋体"/>
          <w:color w:val="000000"/>
          <w:kern w:val="0"/>
          <w:szCs w:val="21"/>
        </w:rPr>
        <w:t>.1.1本合同执行按</w:t>
      </w:r>
      <w:r>
        <w:rPr>
          <w:rFonts w:hint="eastAsia" w:ascii="新宋体" w:hAnsi="新宋体" w:eastAsia="新宋体" w:cs="宋体"/>
          <w:color w:val="000000"/>
          <w:kern w:val="0"/>
          <w:szCs w:val="21"/>
          <w:u w:val="single"/>
        </w:rPr>
        <w:t>清单综合单价工程计量</w:t>
      </w:r>
      <w:r>
        <w:rPr>
          <w:rFonts w:hint="eastAsia" w:ascii="新宋体" w:hAnsi="新宋体" w:eastAsia="新宋体" w:cs="宋体"/>
          <w:color w:val="000000"/>
          <w:kern w:val="0"/>
          <w:szCs w:val="21"/>
        </w:rPr>
        <w:t>结算。</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w:t>
      </w:r>
    </w:p>
    <w:p>
      <w:pPr>
        <w:widowControl/>
        <w:spacing w:line="360" w:lineRule="atLeast"/>
        <w:ind w:left="-360" w:right="-732" w:rightChars="-244"/>
        <w:jc w:val="left"/>
        <w:rPr>
          <w:rFonts w:ascii="新宋体" w:hAnsi="新宋体" w:eastAsia="新宋体" w:cs="宋体"/>
          <w:b/>
          <w:color w:val="000000"/>
          <w:kern w:val="0"/>
          <w:szCs w:val="21"/>
        </w:rPr>
      </w:pPr>
      <w:r>
        <w:rPr>
          <w:rFonts w:hint="eastAsia" w:ascii="新宋体" w:hAnsi="新宋体" w:eastAsia="新宋体" w:cs="宋体"/>
          <w:b/>
          <w:color w:val="000000"/>
          <w:kern w:val="0"/>
          <w:szCs w:val="21"/>
        </w:rPr>
        <w:t>12.2  支付方式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1</w:t>
      </w:r>
      <w:r>
        <w:rPr>
          <w:rFonts w:ascii="新宋体" w:hAnsi="新宋体" w:eastAsia="新宋体" w:cs="宋体"/>
          <w:color w:val="000000"/>
          <w:kern w:val="0"/>
          <w:szCs w:val="21"/>
        </w:rPr>
        <w:t>2</w:t>
      </w:r>
      <w:r>
        <w:rPr>
          <w:rFonts w:hint="eastAsia" w:ascii="新宋体" w:hAnsi="新宋体" w:eastAsia="新宋体" w:cs="宋体"/>
          <w:color w:val="000000"/>
          <w:kern w:val="0"/>
          <w:szCs w:val="21"/>
        </w:rPr>
        <w:t>.2  本合同签订后，施工过程中甲方不向乙方支付项目任何进度款项，待乙方施工完成后经业主单位现场</w:t>
      </w:r>
      <w:r>
        <w:rPr>
          <w:rFonts w:hint="eastAsia" w:ascii="新宋体" w:hAnsi="新宋体" w:eastAsia="新宋体" w:cs="宋体"/>
          <w:color w:val="000000"/>
          <w:kern w:val="0"/>
          <w:szCs w:val="21"/>
          <w:u w:val="single"/>
        </w:rPr>
        <w:t>代表签字确认</w:t>
      </w:r>
      <w:r>
        <w:rPr>
          <w:rFonts w:hint="eastAsia" w:ascii="新宋体" w:hAnsi="新宋体" w:eastAsia="新宋体" w:cs="宋体"/>
          <w:color w:val="000000"/>
          <w:kern w:val="0"/>
          <w:szCs w:val="21"/>
        </w:rPr>
        <w:t>，该项目按时按量完成本合同施工清单内容无误,甲方应在7个工作日内向乙方一次性支付合同总金额全部款项，甲方支付款项前，乙方应提供合法有效等额的增值税发票，否则甲方有权暂缓付款，且不承担任何责任。</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p>
    <w:p>
      <w:pPr>
        <w:widowControl/>
        <w:spacing w:line="360" w:lineRule="atLeast"/>
        <w:ind w:left="-513" w:leftChars="-171" w:right="-732" w:rightChars="-244" w:firstLine="301" w:firstLineChars="100"/>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13、变更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13.1 施工中如需对原工作内容进行变更，甲方应提前</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天以书面形式向乙方发出变更通知，并提供变更的相应图纸和说明。乙方按照甲方发出的变更通知及有关要求进行施工。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13.2 在紧急（防洪、抢险、救灾等）情况下，乙方应立即执行甲方的变更指令。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13.3 施工中乙方不得擅自对原工程设计进行变更。否则，由此发生的费用和导致甲方的损失，由乙方承担。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13.4 变更处置原则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kern w:val="0"/>
          <w:szCs w:val="21"/>
        </w:rPr>
      </w:pPr>
      <w:r>
        <w:rPr>
          <w:rFonts w:hint="eastAsia" w:ascii="新宋体" w:hAnsi="新宋体" w:eastAsia="新宋体" w:cs="宋体"/>
          <w:kern w:val="0"/>
          <w:szCs w:val="21"/>
        </w:rPr>
        <w:t>13.4.1若变更需要调整合同价格较大时（调整超过合同金额30%以上时），则由双方协商确定新的单价或合价，并签订补充协议。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14、竣工验收与完工结算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14.1  竣工验收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乙方施工完毕，应向甲方提出验收申请，由甲方在</w:t>
      </w:r>
      <w:r>
        <w:rPr>
          <w:rFonts w:hint="eastAsia" w:ascii="新宋体" w:hAnsi="新宋体" w:eastAsia="新宋体" w:cs="宋体"/>
          <w:color w:val="000000"/>
          <w:kern w:val="0"/>
          <w:szCs w:val="21"/>
          <w:u w:val="single"/>
        </w:rPr>
        <w:t>5</w:t>
      </w:r>
      <w:r>
        <w:rPr>
          <w:rFonts w:hint="eastAsia" w:ascii="新宋体" w:hAnsi="新宋体" w:eastAsia="新宋体" w:cs="宋体"/>
          <w:color w:val="000000"/>
          <w:kern w:val="0"/>
          <w:szCs w:val="21"/>
        </w:rPr>
        <w:t>日内组织验收。若由于甲方原因不能及时验收，乙方应予充分理解，不能以此要求增加任何费用，但甲方应尽快组织验收。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乙方应注意成品的防护工作，不以中间交工验收免除乙方成品的保护责任。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14.2  完工结算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14.2.2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甲方收到乙方递交的相关文件，在</w:t>
      </w:r>
      <w:r>
        <w:rPr>
          <w:rFonts w:hint="eastAsia" w:ascii="新宋体" w:hAnsi="新宋体" w:eastAsia="新宋体" w:cs="宋体"/>
          <w:color w:val="000000"/>
          <w:kern w:val="0"/>
          <w:szCs w:val="21"/>
          <w:u w:val="single"/>
        </w:rPr>
        <w:t>5</w:t>
      </w:r>
      <w:r>
        <w:rPr>
          <w:rFonts w:hint="eastAsia" w:ascii="新宋体" w:hAnsi="新宋体" w:eastAsia="新宋体" w:cs="宋体"/>
          <w:color w:val="000000"/>
          <w:kern w:val="0"/>
          <w:szCs w:val="21"/>
        </w:rPr>
        <w:t>工作日内审查完毕，无误后再进行完工结算，乙方递交的工程量统计表经乙方签字、甲方审核后生效，方可作为结算依据。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15、质保期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本合同质保一年，如为质量问题提供同等的设备并进行运送安装，时间从完工验收之日算起。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16、担保及保险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16.1乙方应保障甲方免于承受在本项目实施全过程中引起的下列损失、索赔及与此有关的索赔、诉讼、损害赔偿：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a．人员的伤亡；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b．承包工程以外的任何财产的损失或损害。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21.3 工程（包括材料和工程设备）发生以下各种风险造成的损失和损坏，均应由乙方承担风险责任。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a.由于乙方对工程（包括材料和工程设备）照管不周造成的损失和损坏。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b.由于乙方的施工组织措施失误造成的损失和损坏。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c.由于乙方其他原因造成的损失和损坏。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17、暂停施工与补偿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由于施工工序、施工工艺及进度安排的暂停施工引起的误工已包含在合同价格中，甲方不再另外承担暂停施工的施工人员、设备停工补偿。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本工程对甲方原因、甲方原因引起的暂停施工，均不予补偿。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18、违约责任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18.1  甲方违约责任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18</w:t>
      </w:r>
      <w:r>
        <w:rPr>
          <w:rFonts w:hint="eastAsia" w:ascii="新宋体" w:hAnsi="新宋体" w:eastAsia="新宋体" w:cs="宋体"/>
          <w:color w:val="000000"/>
          <w:kern w:val="0"/>
          <w:szCs w:val="21"/>
        </w:rPr>
        <w:t>.1.1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若由于甲方原因造成甲方不能按期支付，甲方不承担任何责任，乙方应予充分理解。　　</w:t>
      </w:r>
    </w:p>
    <w:p>
      <w:pPr>
        <w:widowControl/>
        <w:tabs>
          <w:tab w:val="left" w:pos="720"/>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18</w:t>
      </w:r>
      <w:r>
        <w:rPr>
          <w:rFonts w:hint="eastAsia" w:ascii="新宋体" w:hAnsi="新宋体" w:eastAsia="新宋体" w:cs="宋体"/>
          <w:color w:val="000000"/>
          <w:kern w:val="0"/>
          <w:szCs w:val="21"/>
        </w:rPr>
        <w:t>.1.2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由于甲方原因造成乙方损失的，甲方应承担乙方直接经济损失的赔偿责任。</w:t>
      </w:r>
    </w:p>
    <w:p>
      <w:pPr>
        <w:widowControl/>
        <w:tabs>
          <w:tab w:val="left" w:pos="720"/>
        </w:tabs>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18.2  乙方违约责任　　</w:t>
      </w:r>
    </w:p>
    <w:p>
      <w:pPr>
        <w:widowControl/>
        <w:tabs>
          <w:tab w:val="left" w:pos="720"/>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000000"/>
          <w:kern w:val="0"/>
          <w:szCs w:val="21"/>
          <w:u w:val="single"/>
        </w:rPr>
        <w:t>1000</w:t>
      </w:r>
      <w:r>
        <w:rPr>
          <w:rFonts w:hint="eastAsia" w:ascii="新宋体" w:hAnsi="新宋体" w:eastAsia="新宋体" w:cs="宋体"/>
          <w:color w:val="000000"/>
          <w:kern w:val="0"/>
          <w:szCs w:val="21"/>
        </w:rPr>
        <w:t>元至人民币</w:t>
      </w:r>
      <w:r>
        <w:rPr>
          <w:rFonts w:hint="eastAsia" w:ascii="新宋体" w:hAnsi="新宋体" w:eastAsia="新宋体" w:cs="宋体"/>
          <w:color w:val="000000"/>
          <w:kern w:val="0"/>
          <w:szCs w:val="21"/>
          <w:u w:val="single"/>
        </w:rPr>
        <w:t>5000</w:t>
      </w:r>
      <w:r>
        <w:rPr>
          <w:rFonts w:hint="eastAsia" w:ascii="新宋体" w:hAnsi="新宋体" w:eastAsia="新宋体" w:cs="宋体"/>
          <w:color w:val="000000"/>
          <w:kern w:val="0"/>
          <w:szCs w:val="21"/>
        </w:rPr>
        <w:t>元，甲方有权在应支付的款项内直接抵扣。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乙方不得转包本合同范围内工程或施工工序。否则，甲方有权单方解除合同，同时乙方还应支付合同总金额3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的违约金及由此造成甲方的全部损失（包括但不限于诉讼费、鉴定费、保全费、公告费、执行费、律师费等费用）。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由于乙方原因造成工期逾期的，乙方应按逾期天数以</w:t>
      </w:r>
      <w:r>
        <w:rPr>
          <w:rFonts w:hint="eastAsia" w:ascii="新宋体" w:hAnsi="新宋体" w:eastAsia="新宋体" w:cs="宋体"/>
          <w:color w:val="000000"/>
          <w:kern w:val="0"/>
          <w:szCs w:val="21"/>
          <w:u w:val="single"/>
        </w:rPr>
        <w:t>500</w:t>
      </w:r>
      <w:r>
        <w:rPr>
          <w:rFonts w:hint="eastAsia" w:ascii="新宋体" w:hAnsi="新宋体" w:eastAsia="新宋体" w:cs="宋体"/>
          <w:color w:val="000000"/>
          <w:kern w:val="0"/>
          <w:szCs w:val="21"/>
        </w:rPr>
        <w:t>元/天向甲方计付违约金，并承担由此造成的甲方经济损失。若逾期超过</w:t>
      </w:r>
      <w:r>
        <w:rPr>
          <w:rFonts w:ascii="新宋体" w:hAnsi="新宋体" w:eastAsia="新宋体" w:cs="宋体"/>
          <w:color w:val="000000"/>
          <w:kern w:val="0"/>
          <w:szCs w:val="21"/>
        </w:rPr>
        <w:t>20</w:t>
      </w:r>
      <w:r>
        <w:rPr>
          <w:rFonts w:hint="eastAsia" w:ascii="新宋体" w:hAnsi="新宋体" w:eastAsia="新宋体" w:cs="宋体"/>
          <w:color w:val="000000"/>
          <w:kern w:val="0"/>
          <w:szCs w:val="21"/>
        </w:rPr>
        <w:t>天，甲方有权单方解除本合同，乙方需按合同总金额3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%支付违约金，并赔偿由此给甲方造成的全部损失（包括但不限于诉讼费、鉴定费、保全费、公告费、执行费、律师费等费用）。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333333"/>
          <w:kern w:val="0"/>
          <w:szCs w:val="21"/>
        </w:rPr>
      </w:pP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乙方在施工中发生并被甲方认为有重大偷工减料行为时，甲方有权单方面解除合同，乙方应支付合同总金额3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5　</w:t>
      </w:r>
      <w:r>
        <w:rPr>
          <w:rFonts w:hint="eastAsia" w:ascii="新宋体" w:hAnsi="新宋体" w:eastAsia="新宋体" w:cs="宋体"/>
          <w:color w:val="000000"/>
          <w:kern w:val="0"/>
          <w:szCs w:val="21"/>
        </w:rPr>
        <w:t>如发生乙方拖欠雇员工资，乙方同意甲方从工程款中扣除直接支付给乙方雇员。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19、不可抗力及免责条款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19.1不可抗力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天内，乙方应向甲方提交损失情况和费用的正式报告和有关资料。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19.2免责条款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若甲方未能按时支付工程款，乙方应充分理解，不能视甲方违约。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20、争议与仲裁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20.1凡因本合同引起的或与本合同有关的任何争议，由双方协商解决；协商不果时：双方应向甲方法人所在地的人民法院提起诉讼。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21、合同解除与终止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21.1.1因不可抗力或因甲方原因造成工程停建、缓建，致使本合同无法履行的，甲乙双方可以解除合同。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21.1.2自合同双方当事人履行完毕合同全部义务，包括乙方向甲方交付符合约定的竣工工程，甲方支付完毕竣工结算价款后，本合同即告终止。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22、特别约定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22.1甲乙双方的本工程项目负责人必须是各自单位的法定代表人或委托代理人，负责履行本合同的权利和义务，其他人员未经书面授权签字无效。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2</w:t>
      </w:r>
      <w:r>
        <w:rPr>
          <w:rFonts w:ascii="新宋体" w:hAnsi="新宋体" w:eastAsia="新宋体" w:cs="宋体"/>
          <w:b/>
          <w:color w:val="000000"/>
          <w:kern w:val="0"/>
          <w:szCs w:val="21"/>
        </w:rPr>
        <w:t>3</w:t>
      </w:r>
      <w:r>
        <w:rPr>
          <w:rFonts w:hint="eastAsia" w:ascii="新宋体" w:hAnsi="新宋体" w:eastAsia="新宋体" w:cs="宋体"/>
          <w:b/>
          <w:color w:val="000000"/>
          <w:kern w:val="0"/>
          <w:szCs w:val="21"/>
        </w:rPr>
        <w:t>、其他　　</w:t>
      </w:r>
    </w:p>
    <w:p>
      <w:pPr>
        <w:widowControl/>
        <w:spacing w:line="360" w:lineRule="atLeast"/>
        <w:ind w:left="-360" w:right="-732" w:rightChars="-244" w:firstLine="600" w:firstLineChars="2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1、本合同一式6份甲方4份，乙方2份。 </w:t>
      </w:r>
    </w:p>
    <w:p>
      <w:pPr>
        <w:widowControl/>
        <w:spacing w:line="360" w:lineRule="atLeast"/>
        <w:ind w:left="0" w:right="-732" w:rightChars="-244" w:firstLine="0" w:firstLineChars="0"/>
        <w:jc w:val="left"/>
        <w:rPr>
          <w:rFonts w:hint="eastAsia" w:ascii="新宋体" w:hAnsi="新宋体" w:eastAsia="新宋体" w:cs="宋体"/>
          <w:color w:val="000000"/>
          <w:kern w:val="0"/>
          <w:szCs w:val="21"/>
        </w:rPr>
      </w:pPr>
      <w:r>
        <w:rPr>
          <w:rFonts w:ascii="新宋体" w:hAnsi="新宋体" w:eastAsia="新宋体" w:cs="宋体"/>
          <w:color w:val="000000"/>
          <w:kern w:val="0"/>
          <w:szCs w:val="21"/>
        </w:rPr>
        <w:t>2</w:t>
      </w:r>
      <w:r>
        <w:rPr>
          <w:rFonts w:hint="eastAsia" w:ascii="新宋体" w:hAnsi="新宋体" w:eastAsia="新宋体" w:cs="宋体"/>
          <w:color w:val="000000"/>
          <w:kern w:val="0"/>
          <w:szCs w:val="21"/>
        </w:rPr>
        <w:t xml:space="preserve">、乙方应提供合法经营的证照和资质复印件并加盖公章作为本合同的附件。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333333"/>
          <w:kern w:val="0"/>
          <w:szCs w:val="21"/>
        </w:rPr>
        <w:t>　</w:t>
      </w:r>
      <w:r>
        <w:rPr>
          <w:rFonts w:hint="eastAsia" w:ascii="新宋体" w:hAnsi="新宋体" w:eastAsia="新宋体" w:cs="宋体"/>
          <w:b/>
          <w:color w:val="000000"/>
          <w:kern w:val="0"/>
          <w:szCs w:val="21"/>
        </w:rPr>
        <w:t> </w:t>
      </w:r>
      <w:r>
        <w:rPr>
          <w:rFonts w:hint="eastAsia" w:ascii="新宋体" w:hAnsi="新宋体" w:eastAsia="新宋体" w:cs="宋体"/>
          <w:b/>
          <w:color w:val="333333"/>
          <w:kern w:val="0"/>
          <w:szCs w:val="21"/>
        </w:rPr>
        <w:t>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合同附件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工程量计价清单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　</w:t>
      </w:r>
      <w:r>
        <w:rPr>
          <w:rFonts w:hint="eastAsia" w:ascii="新宋体" w:hAnsi="新宋体" w:eastAsia="新宋体" w:cs="宋体"/>
          <w:color w:val="000000"/>
          <w:kern w:val="0"/>
          <w:szCs w:val="21"/>
        </w:rPr>
        <w:t> </w:t>
      </w:r>
      <w:r>
        <w:rPr>
          <w:rFonts w:hint="eastAsia" w:ascii="新宋体" w:hAnsi="新宋体" w:eastAsia="新宋体" w:cs="宋体"/>
          <w:color w:val="333333"/>
          <w:kern w:val="0"/>
          <w:szCs w:val="21"/>
        </w:rPr>
        <w:t>　</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甲方：                                   乙方：　　</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法定代表人： </w:t>
      </w:r>
      <w:r>
        <w:rPr>
          <w:rFonts w:ascii="新宋体" w:hAnsi="新宋体" w:eastAsia="新宋体" w:cs="宋体"/>
          <w:color w:val="000000"/>
          <w:kern w:val="0"/>
          <w:szCs w:val="21"/>
        </w:rPr>
        <w:t xml:space="preserve">                            </w:t>
      </w:r>
      <w:r>
        <w:rPr>
          <w:rFonts w:hint="eastAsia" w:ascii="新宋体" w:hAnsi="新宋体" w:eastAsia="新宋体" w:cs="宋体"/>
          <w:color w:val="000000"/>
          <w:kern w:val="0"/>
          <w:szCs w:val="21"/>
        </w:rPr>
        <w:t>法定代表人：</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地址： </w:t>
      </w:r>
      <w:r>
        <w:rPr>
          <w:rFonts w:ascii="新宋体" w:hAnsi="新宋体" w:eastAsia="新宋体" w:cs="宋体"/>
          <w:color w:val="000000"/>
          <w:kern w:val="0"/>
          <w:szCs w:val="21"/>
        </w:rPr>
        <w:t xml:space="preserve">                                  </w:t>
      </w:r>
      <w:r>
        <w:rPr>
          <w:rFonts w:hint="eastAsia" w:ascii="新宋体" w:hAnsi="新宋体" w:eastAsia="新宋体" w:cs="宋体"/>
          <w:color w:val="000000"/>
          <w:kern w:val="0"/>
          <w:szCs w:val="21"/>
        </w:rPr>
        <w:t>地址</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 xml:space="preserve">电话：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电话：</w:t>
      </w:r>
    </w:p>
    <w:p>
      <w:pPr>
        <w:widowControl/>
        <w:spacing w:line="360" w:lineRule="atLeast"/>
        <w:ind w:left="-360" w:right="-732" w:rightChars="-244"/>
        <w:jc w:val="left"/>
        <w:rPr>
          <w:rFonts w:hint="eastAsia" w:ascii="新宋体" w:hAnsi="新宋体" w:eastAsia="新宋体" w:cs="宋体"/>
          <w:color w:val="333333"/>
          <w:kern w:val="0"/>
          <w:szCs w:val="21"/>
        </w:rPr>
      </w:pPr>
      <w:r>
        <w:rPr>
          <w:rFonts w:hint="eastAsia" w:ascii="新宋体" w:hAnsi="新宋体" w:eastAsia="新宋体" w:cs="宋体"/>
          <w:color w:val="333333"/>
          <w:kern w:val="0"/>
          <w:szCs w:val="21"/>
        </w:rPr>
        <w:t xml:space="preserve">签订时间：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r>
        <w:rPr>
          <w:rFonts w:hint="eastAsia" w:cs="宋体"/>
          <w:b/>
          <w:kern w:val="0"/>
          <w:sz w:val="32"/>
          <w:szCs w:val="32"/>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kern w:val="0"/>
          <w:sz w:val="32"/>
          <w:szCs w:val="32"/>
          <w:lang w:val="en-US" w:eastAsia="zh-CN" w:bidi="ar"/>
        </w:rPr>
      </w:pPr>
      <w:r>
        <w:rPr>
          <w:rFonts w:hint="eastAsia" w:ascii="宋体" w:hAnsi="宋体" w:eastAsia="宋体" w:cs="宋体"/>
          <w:b/>
          <w:kern w:val="0"/>
          <w:sz w:val="32"/>
          <w:szCs w:val="32"/>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发包人和承包人根据《中华人民共和国建筑法》和《建设工程质量管理条例》，经协商一致就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w:t>
      </w:r>
      <w:r>
        <w:rPr>
          <w:rFonts w:hint="eastAsia" w:ascii="宋体" w:hAnsi="宋体" w:eastAsia="宋体" w:cs="宋体"/>
          <w:b/>
          <w:bCs/>
          <w:kern w:val="2"/>
          <w:sz w:val="21"/>
          <w:szCs w:val="21"/>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kern w:val="2"/>
          <w:sz w:val="21"/>
          <w:szCs w:val="21"/>
          <w:u w:val="single"/>
          <w:lang w:val="en-US" w:eastAsia="zh-CN" w:bidi="ar"/>
        </w:rPr>
      </w:pPr>
      <w:r>
        <w:rPr>
          <w:rFonts w:hint="eastAsia" w:cs="宋体"/>
          <w:kern w:val="2"/>
          <w:sz w:val="21"/>
          <w:szCs w:val="21"/>
          <w:u w:val="single"/>
          <w:lang w:val="en-US" w:eastAsia="zh-CN" w:bidi="ar"/>
        </w:rPr>
        <w:t>1、整体工程质保期为两年。</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工程缺陷责任期为</w:t>
      </w:r>
      <w:r>
        <w:rPr>
          <w:rFonts w:hint="eastAsia" w:ascii="宋体" w:hAnsi="宋体" w:eastAsia="宋体" w:cs="宋体"/>
          <w:kern w:val="2"/>
          <w:sz w:val="21"/>
          <w:szCs w:val="21"/>
          <w:u w:val="single"/>
          <w:lang w:val="en-US" w:eastAsia="zh-CN" w:bidi="ar"/>
        </w:rPr>
        <w:t xml:space="preserve">  </w:t>
      </w:r>
      <w:r>
        <w:rPr>
          <w:rFonts w:hint="eastAsia" w:cs="宋体"/>
          <w:kern w:val="2"/>
          <w:sz w:val="21"/>
          <w:szCs w:val="21"/>
          <w:u w:val="single"/>
          <w:lang w:val="en-US" w:eastAsia="zh-CN" w:bidi="ar"/>
        </w:rPr>
        <w:t>24</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缺陷责任期终止后，发包人应退还剩余的质量保证金。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四、质量保修责任</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600" w:leftChars="200" w:right="0" w:firstLine="105" w:firstLineChars="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六、双方约定的其他工程质量保修事项：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甲方：</w:t>
      </w:r>
      <w:r>
        <w:rPr>
          <w:rFonts w:hint="eastAsia" w:cs="宋体"/>
          <w:color w:val="000000"/>
          <w:kern w:val="2"/>
          <w:sz w:val="21"/>
          <w:szCs w:val="21"/>
          <w:lang w:val="en-US" w:eastAsia="zh-CN" w:bidi="ar"/>
        </w:rPr>
        <w:t>重庆高速国储能源投资有限公司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eastAsia" w:cs="宋体"/>
          <w:b/>
          <w:color w:val="000000"/>
          <w:kern w:val="2"/>
          <w:sz w:val="32"/>
          <w:szCs w:val="32"/>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000000"/>
          <w:kern w:val="2"/>
          <w:sz w:val="32"/>
          <w:szCs w:val="32"/>
        </w:rPr>
      </w:pPr>
      <w:r>
        <w:rPr>
          <w:rFonts w:hint="eastAsia" w:ascii="宋体" w:hAnsi="宋体" w:eastAsia="宋体" w:cs="宋体"/>
          <w:b/>
          <w:color w:val="000000"/>
          <w:kern w:val="2"/>
          <w:sz w:val="32"/>
          <w:szCs w:val="32"/>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kern w:val="2"/>
          <w:sz w:val="21"/>
          <w:szCs w:val="21"/>
          <w:lang w:bidi="ar"/>
        </w:rPr>
      </w:pPr>
      <w:r>
        <w:rPr>
          <w:rFonts w:hint="eastAsia" w:ascii="宋体" w:hAnsi="宋体" w:eastAsia="宋体" w:cs="宋体"/>
          <w:color w:val="000000"/>
          <w:kern w:val="2"/>
          <w:sz w:val="21"/>
          <w:szCs w:val="21"/>
          <w:lang w:val="en-US" w:eastAsia="zh-CN" w:bidi="ar"/>
        </w:rPr>
        <w:t>为在</w:t>
      </w:r>
      <w:r>
        <w:rPr>
          <w:rFonts w:hint="eastAsia"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000000"/>
          <w:kern w:val="2"/>
          <w:sz w:val="21"/>
          <w:szCs w:val="21"/>
        </w:rPr>
      </w:pPr>
      <w:r>
        <w:rPr>
          <w:rFonts w:hint="eastAsia" w:ascii="宋体" w:hAnsi="宋体" w:eastAsia="宋体" w:cs="宋体"/>
          <w:b/>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实施过程中创造安全、高效的施工环境，切实搞好本项目的安全管理工作，本项目发包人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（以下简称“甲方”）与承包人</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一、</w:t>
      </w:r>
      <w:r>
        <w:rPr>
          <w:rFonts w:hint="eastAsia" w:ascii="宋体" w:hAnsi="宋体" w:eastAsia="宋体" w:cs="宋体"/>
          <w:b/>
          <w:color w:val="000000"/>
          <w:kern w:val="2"/>
          <w:sz w:val="21"/>
          <w:szCs w:val="21"/>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二、</w:t>
      </w:r>
      <w:r>
        <w:rPr>
          <w:rFonts w:hint="eastAsia" w:ascii="宋体" w:hAnsi="宋体" w:eastAsia="宋体" w:cs="宋体"/>
          <w:b/>
          <w:color w:val="000000"/>
          <w:kern w:val="2"/>
          <w:sz w:val="21"/>
          <w:szCs w:val="21"/>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严格遵守国家有关安全生产的法律法规、交通部颁发的《公路工程施工安全技术规程》（</w:t>
      </w:r>
      <w:r>
        <w:rPr>
          <w:rFonts w:hint="default" w:ascii="Times New Roman" w:hAnsi="Times New Roman" w:eastAsia="宋体" w:cs="Times New Roman"/>
          <w:color w:val="000000"/>
          <w:kern w:val="2"/>
          <w:sz w:val="21"/>
          <w:szCs w:val="21"/>
          <w:lang w:val="en-US" w:eastAsia="zh-CN" w:bidi="ar"/>
        </w:rPr>
        <w:t>JTJ 076—95</w:t>
      </w:r>
      <w:r>
        <w:rPr>
          <w:rFonts w:hint="eastAsia" w:ascii="宋体" w:hAnsi="宋体" w:eastAsia="宋体" w:cs="宋体"/>
          <w:color w:val="000000"/>
          <w:kern w:val="2"/>
          <w:sz w:val="21"/>
          <w:szCs w:val="21"/>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三、</w:t>
      </w:r>
      <w:r>
        <w:rPr>
          <w:rFonts w:hint="eastAsia" w:ascii="宋体" w:hAnsi="宋体" w:eastAsia="宋体" w:cs="宋体"/>
          <w:b/>
          <w:color w:val="000000"/>
          <w:kern w:val="2"/>
          <w:sz w:val="21"/>
          <w:szCs w:val="21"/>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份。由双方法定代表人或其授权的代理人签署与加盖公章后生效，全部工程完工验收后终止。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日 期: 2017年     月    日                           日 期：2017年     月    日</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default" w:ascii="Times New Roman" w:hAnsi="宋体" w:cs="Times New Roman"/>
          <w:color w:val="000000"/>
          <w:kern w:val="0"/>
          <w:sz w:val="32"/>
          <w:szCs w:val="32"/>
        </w:rPr>
        <w:br w:type="page"/>
      </w:r>
      <w:r>
        <w:rPr>
          <w:rFonts w:hint="eastAsia" w:cs="宋体"/>
          <w:b/>
          <w:color w:val="000000"/>
          <w:kern w:val="2"/>
          <w:sz w:val="32"/>
          <w:szCs w:val="32"/>
          <w:lang w:val="en-US" w:eastAsia="zh-CN" w:bidi="ar"/>
        </w:rPr>
        <w:t>重庆高速国储能源投资有限公司</w:t>
      </w:r>
    </w:p>
    <w:p>
      <w:pPr>
        <w:pStyle w:val="4"/>
        <w:widowControl/>
        <w:spacing w:before="0" w:beforeAutospacing="0" w:after="0" w:afterAutospacing="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（以下简称“甲方”）与施工单位</w:t>
      </w:r>
      <w:r>
        <w:rPr>
          <w:rFonts w:hint="eastAsia" w:ascii="宋体" w:hAnsi="宋体" w:eastAsia="宋体" w:cs="宋体"/>
          <w:b/>
          <w:kern w:val="2"/>
          <w:sz w:val="21"/>
          <w:szCs w:val="21"/>
          <w:u w:val="single"/>
          <w:lang w:val="en-US" w:eastAsia="zh-CN" w:bidi="ar"/>
        </w:rPr>
        <w:t xml:space="preserve">  </w:t>
      </w:r>
      <w:r>
        <w:rPr>
          <w:rFonts w:hint="eastAsia" w:cs="宋体"/>
          <w:b/>
          <w:kern w:val="2"/>
          <w:sz w:val="21"/>
          <w:szCs w:val="21"/>
          <w:u w:val="single"/>
          <w:lang w:val="en-US" w:eastAsia="zh-CN" w:bidi="ar"/>
        </w:rPr>
        <w:t xml:space="preserve">      </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（1）严格遵守党的政策规定和国家有关法律法规及交通部的有关规定。严格执行</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5、双方约定</w:t>
      </w:r>
      <w:r>
        <w:rPr>
          <w:rFonts w:hint="eastAsia" w:ascii="宋体" w:hAnsi="宋体" w:eastAsia="宋体" w:cs="宋体"/>
          <w:color w:val="000000"/>
          <w:kern w:val="2"/>
          <w:sz w:val="21"/>
          <w:szCs w:val="21"/>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kern w:val="0"/>
          <w:sz w:val="21"/>
          <w:szCs w:val="21"/>
          <w:u w:val="single"/>
        </w:rPr>
      </w:pPr>
      <w:r>
        <w:rPr>
          <w:rFonts w:hint="eastAsia" w:ascii="宋体" w:hAnsi="宋体" w:eastAsia="宋体" w:cs="宋体"/>
          <w:b/>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p>
    <w:p>
      <w:pPr>
        <w:pStyle w:val="2"/>
        <w:rPr>
          <w:rFonts w:hint="eastAsia" w:ascii="宋体" w:hAnsi="宋体" w:eastAsia="宋体" w:cs="宋体"/>
          <w:kern w:val="2"/>
          <w:sz w:val="32"/>
          <w:szCs w:val="32"/>
          <w:lang w:val="en-US" w:eastAsia="zh-CN" w:bidi="ar"/>
        </w:rPr>
      </w:pPr>
    </w:p>
    <w:p>
      <w:pPr>
        <w:rPr>
          <w:rFonts w:hint="eastAsia" w:ascii="宋体" w:hAnsi="宋体" w:eastAsia="宋体" w:cs="宋体"/>
          <w:kern w:val="2"/>
          <w:sz w:val="32"/>
          <w:szCs w:val="32"/>
          <w:lang w:val="en-US" w:eastAsia="zh-CN" w:bidi="ar"/>
        </w:rPr>
      </w:pPr>
    </w:p>
    <w:p>
      <w:pPr>
        <w:pStyle w:val="2"/>
        <w:rPr>
          <w:rFonts w:hint="eastAsia"/>
          <w:lang w:val="en-US" w:eastAsia="zh-CN"/>
        </w:rPr>
      </w:pPr>
    </w:p>
    <w:p>
      <w:pPr>
        <w:keepNext w:val="0"/>
        <w:keepLines w:val="0"/>
        <w:widowControl/>
        <w:suppressLineNumbers w:val="0"/>
        <w:ind w:firstLine="2811" w:firstLineChars="1000"/>
        <w:jc w:val="left"/>
      </w:pPr>
      <w:r>
        <w:rPr>
          <w:rFonts w:ascii="仿宋" w:hAnsi="仿宋" w:eastAsia="仿宋" w:cs="仿宋"/>
          <w:b/>
          <w:i w:val="0"/>
          <w:caps w:val="0"/>
          <w:color w:val="000000"/>
          <w:spacing w:val="0"/>
          <w:kern w:val="0"/>
          <w:sz w:val="28"/>
          <w:szCs w:val="28"/>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1.3 在施工前组织</w:t>
      </w:r>
      <w:bookmarkStart w:id="19" w:name="_Hlt175469632"/>
      <w:bookmarkEnd w:id="19"/>
      <w:bookmarkStart w:id="20" w:name="_Hlt175469633"/>
      <w:bookmarkEnd w:id="20"/>
      <w:bookmarkStart w:id="21" w:name="_Hlt175469631"/>
      <w:bookmarkEnd w:id="21"/>
      <w:r>
        <w:rPr>
          <w:rFonts w:hint="eastAsia" w:ascii="仿宋" w:hAnsi="仿宋" w:eastAsia="仿宋" w:cs="仿宋"/>
          <w:b w:val="0"/>
          <w:i w:val="0"/>
          <w:caps w:val="0"/>
          <w:color w:val="000000"/>
          <w:spacing w:val="0"/>
          <w:kern w:val="0"/>
          <w:sz w:val="21"/>
          <w:szCs w:val="21"/>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1.5 不得要求乙方违反环保规</w:t>
      </w:r>
      <w:bookmarkStart w:id="22" w:name="_Hlt176164906"/>
      <w:bookmarkEnd w:id="22"/>
      <w:r>
        <w:rPr>
          <w:rFonts w:hint="eastAsia" w:ascii="仿宋" w:hAnsi="仿宋" w:eastAsia="仿宋" w:cs="仿宋"/>
          <w:b w:val="0"/>
          <w:i w:val="0"/>
          <w:caps w:val="0"/>
          <w:color w:val="000000"/>
          <w:spacing w:val="0"/>
          <w:kern w:val="0"/>
          <w:sz w:val="21"/>
          <w:szCs w:val="21"/>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pPr>
      <w:r>
        <w:rPr>
          <w:rFonts w:hint="eastAsia" w:ascii="仿宋" w:hAnsi="仿宋" w:eastAsia="仿宋" w:cs="仿宋"/>
          <w:b w:val="0"/>
          <w:i w:val="0"/>
          <w:caps w:val="0"/>
          <w:color w:val="000000"/>
          <w:spacing w:val="0"/>
          <w:kern w:val="0"/>
          <w:sz w:val="21"/>
          <w:szCs w:val="21"/>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000000"/>
          <w:spacing w:val="0"/>
          <w:kern w:val="0"/>
          <w:sz w:val="21"/>
          <w:szCs w:val="21"/>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4 本合同作为重庆高速国储万古服务区两侧加油站工程施工（第二次）施工合同的附件，与工程施工合同具有同等的法律效力，经合同双方签署后即生效。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委托代理人：                   委托代理人：</w:t>
      </w: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1">
    <w:nsid w:val="0833E57E"/>
    <w:multiLevelType w:val="singleLevel"/>
    <w:tmpl w:val="0833E57E"/>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C4DE66"/>
    <w:multiLevelType w:val="multilevel"/>
    <w:tmpl w:val="57C4DE66"/>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EC3675"/>
    <w:multiLevelType w:val="singleLevel"/>
    <w:tmpl w:val="58EC3675"/>
    <w:lvl w:ilvl="0" w:tentative="0">
      <w:start w:val="7"/>
      <w:numFmt w:val="chineseCounting"/>
      <w:suff w:val="nothing"/>
      <w:lvlText w:val="（%1）"/>
      <w:lvlJc w:val="left"/>
    </w:lvl>
  </w:abstractNum>
  <w:abstractNum w:abstractNumId="5">
    <w:nsid w:val="58EDB26D"/>
    <w:multiLevelType w:val="singleLevel"/>
    <w:tmpl w:val="58EDB26D"/>
    <w:lvl w:ilvl="0" w:tentative="0">
      <w:start w:val="9"/>
      <w:numFmt w:val="chineseCounting"/>
      <w:suff w:val="nothing"/>
      <w:lvlText w:val="%1、"/>
      <w:lvlJc w:val="left"/>
    </w:lvl>
  </w:abstractNum>
  <w:num w:numId="1">
    <w:abstractNumId w:val="0"/>
  </w:num>
  <w:num w:numId="2">
    <w:abstractNumId w:val="3"/>
    <w:lvlOverride w:ilvl="0">
      <w:startOverride w:val="1"/>
    </w:lvlOverride>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5548"/>
    <w:rsid w:val="02384FE3"/>
    <w:rsid w:val="15D62239"/>
    <w:rsid w:val="1B585548"/>
    <w:rsid w:val="27875793"/>
    <w:rsid w:val="288C5376"/>
    <w:rsid w:val="2A7B00C6"/>
    <w:rsid w:val="2B5D38B2"/>
    <w:rsid w:val="2EF927D4"/>
    <w:rsid w:val="316F1086"/>
    <w:rsid w:val="333D4EBA"/>
    <w:rsid w:val="38185036"/>
    <w:rsid w:val="39CC2A5B"/>
    <w:rsid w:val="42CC6359"/>
    <w:rsid w:val="44243CF0"/>
    <w:rsid w:val="45BE02BB"/>
    <w:rsid w:val="468D5902"/>
    <w:rsid w:val="483D3ECA"/>
    <w:rsid w:val="4A2C5C2C"/>
    <w:rsid w:val="4C646B94"/>
    <w:rsid w:val="4CA318A8"/>
    <w:rsid w:val="51160427"/>
    <w:rsid w:val="51FB597F"/>
    <w:rsid w:val="5287284B"/>
    <w:rsid w:val="57EE04C0"/>
    <w:rsid w:val="58A647FD"/>
    <w:rsid w:val="59EF29A1"/>
    <w:rsid w:val="618824BD"/>
    <w:rsid w:val="61E003AA"/>
    <w:rsid w:val="6A3E6C72"/>
    <w:rsid w:val="7BC5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0"/>
      <w:szCs w:val="24"/>
      <w:lang w:val="en-US" w:eastAsia="zh-CN" w:bidi="ar-SA"/>
    </w:rPr>
  </w:style>
  <w:style w:type="paragraph" w:styleId="3">
    <w:name w:val="heading 1"/>
    <w:basedOn w:val="1"/>
    <w:next w:val="1"/>
    <w:qFormat/>
    <w:uiPriority w:val="9"/>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Body Text"/>
    <w:basedOn w:val="1"/>
    <w:qFormat/>
    <w:uiPriority w:val="0"/>
    <w:pPr>
      <w:spacing w:after="120"/>
    </w:pPr>
    <w:rPr>
      <w:rFonts w:ascii="Times New Roman" w:hAnsi="Times New Roman"/>
      <w:sz w:val="21"/>
    </w:rPr>
  </w:style>
  <w:style w:type="paragraph" w:styleId="6">
    <w:name w:val="Body Text Indent"/>
    <w:basedOn w:val="1"/>
    <w:unhideWhenUsed/>
    <w:qFormat/>
    <w:uiPriority w:val="0"/>
    <w:pPr>
      <w:spacing w:line="360" w:lineRule="auto"/>
      <w:ind w:firstLine="570"/>
    </w:pPr>
    <w:rPr>
      <w:rFonts w:ascii="仿宋_GB2312" w:eastAsia="仿宋_GB2312"/>
      <w:szCs w:val="20"/>
    </w:rPr>
  </w:style>
  <w:style w:type="paragraph" w:styleId="7">
    <w:name w:val="Plain Text"/>
    <w:basedOn w:val="1"/>
    <w:qFormat/>
    <w:uiPriority w:val="0"/>
    <w:rPr>
      <w:rFonts w:hAnsi="Courier New"/>
      <w:sz w:val="21"/>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cs="宋体"/>
      <w:color w:val="000000"/>
      <w:kern w:val="0"/>
      <w:sz w:val="24"/>
    </w:rPr>
  </w:style>
  <w:style w:type="character" w:styleId="11">
    <w:name w:val="HTML Sample"/>
    <w:basedOn w:val="10"/>
    <w:unhideWhenUsed/>
    <w:qFormat/>
    <w:uiPriority w:val="0"/>
    <w:rPr>
      <w:rFonts w:hint="default" w:ascii="Courier New" w:hAnsi="Courier New" w:eastAsia="Times New Roman" w:cs="Courier New"/>
    </w:rPr>
  </w:style>
  <w:style w:type="paragraph" w:customStyle="1" w:styleId="13">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2021-03-26T03:24:00Z</dcterms:created>
  <dc:creator>WPS_1417675623</dc:creator>
  <cp:lastModifiedBy>WPS_1417675623</cp:lastModifiedBy>
  <dcterms:modified xsi:type="dcterms:W3CDTF">2021-06-16T08:34:27Z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