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重庆高速公路集团有限公司</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东北营运分公司</w:t>
      </w:r>
    </w:p>
    <w:p>
      <w:pPr>
        <w:rPr>
          <w:rFonts w:hint="eastAsia" w:ascii="方正小标宋_GBK" w:hAnsi="方正小标宋_GBK" w:eastAsia="方正小标宋_GBK" w:cs="方正小标宋_GBK"/>
          <w:sz w:val="44"/>
          <w:szCs w:val="44"/>
          <w:lang w:val="en-US" w:eastAsia="zh-CN"/>
        </w:rPr>
      </w:pPr>
    </w:p>
    <w:p>
      <w:pPr>
        <w:rPr>
          <w:rFonts w:hint="eastAsia" w:ascii="方正小标宋_GBK" w:hAnsi="方正小标宋_GBK" w:eastAsia="方正小标宋_GBK" w:cs="方正小标宋_GBK"/>
          <w:sz w:val="44"/>
          <w:szCs w:val="44"/>
          <w:lang w:val="en-US" w:eastAsia="zh-CN"/>
        </w:rPr>
      </w:pPr>
    </w:p>
    <w:p>
      <w:pPr>
        <w:rPr>
          <w:rFonts w:hint="eastAsia" w:ascii="方正小标宋_GBK" w:hAnsi="方正小标宋_GBK" w:eastAsia="方正小标宋_GBK" w:cs="方正小标宋_GBK"/>
          <w:sz w:val="44"/>
          <w:szCs w:val="44"/>
          <w:lang w:val="en-US" w:eastAsia="zh-CN"/>
        </w:rPr>
      </w:pPr>
    </w:p>
    <w:p>
      <w:pPr>
        <w:rPr>
          <w:rFonts w:hint="eastAsia" w:ascii="方正小标宋_GBK" w:hAnsi="方正小标宋_GBK" w:eastAsia="方正小标宋_GBK" w:cs="方正小标宋_GBK"/>
          <w:sz w:val="44"/>
          <w:szCs w:val="44"/>
          <w:lang w:val="en-US" w:eastAsia="zh-CN"/>
        </w:rPr>
      </w:pPr>
    </w:p>
    <w:p>
      <w:pPr>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天城收费站窗帘采购询价文件</w:t>
      </w:r>
    </w:p>
    <w:p>
      <w:pPr>
        <w:jc w:val="center"/>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2020年7月</w:t>
      </w:r>
    </w:p>
    <w:p>
      <w:pPr>
        <w:rPr>
          <w:rFonts w:hint="eastAsia"/>
          <w:lang w:val="en-US" w:eastAsia="zh-CN"/>
        </w:rPr>
      </w:pPr>
    </w:p>
    <w:p>
      <w:pPr>
        <w:rPr>
          <w:rFonts w:hint="eastAsia"/>
          <w:lang w:val="en-US" w:eastAsia="zh-CN"/>
        </w:rPr>
      </w:pPr>
    </w:p>
    <w:p>
      <w:pPr>
        <w:numPr>
          <w:ilvl w:val="0"/>
          <w:numId w:val="0"/>
        </w:numPr>
        <w:jc w:val="both"/>
        <w:rPr>
          <w:rFonts w:hint="eastAsia" w:ascii="方正黑体_GBK" w:hAnsi="方正黑体_GBK" w:eastAsia="方正黑体_GBK" w:cs="方正黑体_GBK"/>
          <w:sz w:val="32"/>
          <w:szCs w:val="32"/>
          <w:lang w:val="en-US" w:eastAsia="zh-CN"/>
        </w:rPr>
      </w:pPr>
    </w:p>
    <w:p>
      <w:pPr>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numPr>
          <w:ilvl w:val="0"/>
          <w:numId w:val="0"/>
        </w:numPr>
        <w:jc w:val="both"/>
        <w:rPr>
          <w:rFonts w:hint="eastAsia" w:ascii="方正仿宋_GBK" w:hAnsi="方正仿宋_GBK" w:eastAsia="方正仿宋_GBK" w:cs="方正仿宋_GBK"/>
          <w:sz w:val="32"/>
          <w:szCs w:val="32"/>
          <w:lang w:val="en-US" w:eastAsia="zh-CN"/>
        </w:rPr>
      </w:pPr>
    </w:p>
    <w:p>
      <w:pPr>
        <w:numPr>
          <w:ilvl w:val="0"/>
          <w:numId w:val="0"/>
        </w:numPr>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val="0"/>
          <w:bCs w:val="0"/>
          <w:sz w:val="32"/>
          <w:szCs w:val="32"/>
          <w:lang w:val="en-US" w:eastAsia="zh-CN"/>
        </w:rPr>
        <w:t>东北分公司拟为新扩建的天城收费站房（含管理中心用房）各办公室采购一批窗帘，诚邀各窗帘销售安装单位积极参加投标报价。具体内容</w:t>
      </w:r>
      <w:r>
        <w:rPr>
          <w:rFonts w:hint="eastAsia" w:ascii="方正仿宋_GBK" w:hAnsi="方正仿宋_GBK" w:eastAsia="方正仿宋_GBK" w:cs="方正仿宋_GBK"/>
          <w:b w:val="0"/>
          <w:bCs w:val="0"/>
          <w:sz w:val="32"/>
          <w:szCs w:val="32"/>
        </w:rPr>
        <w:t>如下</w:t>
      </w:r>
      <w:r>
        <w:rPr>
          <w:rFonts w:hint="eastAsia" w:ascii="方正仿宋_GBK" w:hAnsi="方正仿宋_GBK" w:eastAsia="方正仿宋_GBK" w:cs="方正仿宋_GBK"/>
          <w:b w:val="0"/>
          <w:bCs w:val="0"/>
          <w:sz w:val="32"/>
          <w:szCs w:val="32"/>
          <w:lang w:eastAsia="zh-CN"/>
        </w:rPr>
        <w:t>：</w:t>
      </w:r>
    </w:p>
    <w:p>
      <w:pPr>
        <w:numPr>
          <w:ilvl w:val="0"/>
          <w:numId w:val="0"/>
        </w:num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一、项目概况</w:t>
      </w:r>
    </w:p>
    <w:p>
      <w:pPr>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项目名称：东北公司天城收费站窗帘采购</w:t>
      </w:r>
    </w:p>
    <w:p>
      <w:pPr>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询价内容：窗帘采购（后附：天城收费站办公室安装窗帘数量、材质表）</w:t>
      </w:r>
    </w:p>
    <w:tbl>
      <w:tblPr>
        <w:tblStyle w:val="6"/>
        <w:tblW w:w="8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591"/>
        <w:gridCol w:w="1525"/>
        <w:gridCol w:w="2337"/>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236"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楼层</w:t>
            </w:r>
          </w:p>
        </w:tc>
        <w:tc>
          <w:tcPr>
            <w:tcW w:w="159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办公室名称</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门幅定宽（米）</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测量安装长度或面积（米或平方米）</w:t>
            </w:r>
          </w:p>
        </w:tc>
        <w:tc>
          <w:tcPr>
            <w:tcW w:w="2194"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拟定安装材质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36" w:type="dxa"/>
            <w:vMerge w:val="restart"/>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一楼</w:t>
            </w:r>
          </w:p>
        </w:tc>
        <w:tc>
          <w:tcPr>
            <w:tcW w:w="159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ETC大厅</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2.8</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23.2</w:t>
            </w:r>
          </w:p>
        </w:tc>
        <w:tc>
          <w:tcPr>
            <w:tcW w:w="2194" w:type="dxa"/>
            <w:vMerge w:val="restart"/>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品名：高精密遮光布帘，材质：面料经纬密度96，每米克重980，双经双纬，遮光率95%以上，100%Polyester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236"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sz w:val="24"/>
                <w:szCs w:val="24"/>
                <w:vertAlign w:val="baseline"/>
                <w:lang w:val="en-US" w:eastAsia="zh-CN"/>
              </w:rPr>
            </w:pP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站长室</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2.8</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11.6</w:t>
            </w:r>
          </w:p>
        </w:tc>
        <w:tc>
          <w:tcPr>
            <w:tcW w:w="2194"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236"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更衣室</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2.8</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12.0</w:t>
            </w:r>
          </w:p>
        </w:tc>
        <w:tc>
          <w:tcPr>
            <w:tcW w:w="2194"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票据室</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2.8</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11.6</w:t>
            </w:r>
          </w:p>
        </w:tc>
        <w:tc>
          <w:tcPr>
            <w:tcW w:w="2194"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核销室</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2.8</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11.6</w:t>
            </w:r>
          </w:p>
        </w:tc>
        <w:tc>
          <w:tcPr>
            <w:tcW w:w="2194"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封包机室</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2.8</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11.8</w:t>
            </w:r>
          </w:p>
        </w:tc>
        <w:tc>
          <w:tcPr>
            <w:tcW w:w="2194"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站监控室</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2.8</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34.2</w:t>
            </w:r>
          </w:p>
        </w:tc>
        <w:tc>
          <w:tcPr>
            <w:tcW w:w="2194"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后勤库房</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2.8</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11.6</w:t>
            </w:r>
          </w:p>
        </w:tc>
        <w:tc>
          <w:tcPr>
            <w:tcW w:w="2194"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员工餐厅</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2.8</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35.1</w:t>
            </w:r>
          </w:p>
        </w:tc>
        <w:tc>
          <w:tcPr>
            <w:tcW w:w="2194"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厨房</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按实际定制</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5.4</w:t>
            </w:r>
          </w:p>
        </w:tc>
        <w:tc>
          <w:tcPr>
            <w:tcW w:w="2194"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品名：卷帘，材质：聚酯纤维、聚氯乙烯，厚度1.0mm+0.5%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Merge w:val="restart"/>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二楼</w:t>
            </w: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主任室</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2.8</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6.9</w:t>
            </w:r>
          </w:p>
        </w:tc>
        <w:tc>
          <w:tcPr>
            <w:tcW w:w="2194" w:type="dxa"/>
            <w:vMerge w:val="restart"/>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品名：高精密遮光布帘，材质：面料经纬密度96，每米克重980，双经双纬，遮光率95%以上，100%Polyester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副主任室</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2.8</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7.8</w:t>
            </w:r>
          </w:p>
        </w:tc>
        <w:tc>
          <w:tcPr>
            <w:tcW w:w="2194"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宣传安全室</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2.8</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6.8</w:t>
            </w:r>
          </w:p>
        </w:tc>
        <w:tc>
          <w:tcPr>
            <w:tcW w:w="2194"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行政后勤室</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2.8</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7.8</w:t>
            </w:r>
          </w:p>
        </w:tc>
        <w:tc>
          <w:tcPr>
            <w:tcW w:w="2194"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收费、巡查室</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2.8</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22.3</w:t>
            </w:r>
          </w:p>
        </w:tc>
        <w:tc>
          <w:tcPr>
            <w:tcW w:w="2194"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养护科</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2.8</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22.1</w:t>
            </w:r>
          </w:p>
        </w:tc>
        <w:tc>
          <w:tcPr>
            <w:tcW w:w="2194"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办公库房</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2.8</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7.8</w:t>
            </w:r>
          </w:p>
        </w:tc>
        <w:tc>
          <w:tcPr>
            <w:tcW w:w="2194"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车班办公室</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2.8</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23.2</w:t>
            </w:r>
          </w:p>
        </w:tc>
        <w:tc>
          <w:tcPr>
            <w:tcW w:w="2194"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大会议室</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2.8</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44.8</w:t>
            </w:r>
          </w:p>
        </w:tc>
        <w:tc>
          <w:tcPr>
            <w:tcW w:w="2194"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职工之家</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2.8</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40.3</w:t>
            </w:r>
          </w:p>
        </w:tc>
        <w:tc>
          <w:tcPr>
            <w:tcW w:w="2194"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接待室</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2.8</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16.2</w:t>
            </w:r>
          </w:p>
        </w:tc>
        <w:tc>
          <w:tcPr>
            <w:tcW w:w="2194"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巡查休息室</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2.8</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10.8</w:t>
            </w:r>
          </w:p>
        </w:tc>
        <w:tc>
          <w:tcPr>
            <w:tcW w:w="2194"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男休息室</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2.8</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7.0</w:t>
            </w:r>
          </w:p>
        </w:tc>
        <w:tc>
          <w:tcPr>
            <w:tcW w:w="2194"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女休息室</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2.8</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7.1</w:t>
            </w:r>
          </w:p>
        </w:tc>
        <w:tc>
          <w:tcPr>
            <w:tcW w:w="2194"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备用休息室</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2.8</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7.8</w:t>
            </w:r>
          </w:p>
        </w:tc>
        <w:tc>
          <w:tcPr>
            <w:tcW w:w="2194"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党员活动室</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按实际定制</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9.3</w:t>
            </w:r>
          </w:p>
        </w:tc>
        <w:tc>
          <w:tcPr>
            <w:tcW w:w="2194" w:type="dxa"/>
            <w:vMerge w:val="restart"/>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品名：卷帘，材质：聚酯纤维、聚氯乙烯，厚度1.0mm+0.5%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档案室</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按实际定制</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9.3</w:t>
            </w:r>
          </w:p>
        </w:tc>
        <w:tc>
          <w:tcPr>
            <w:tcW w:w="2194"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设备间（水箱房）</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按实际定制</w:t>
            </w: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3.4</w:t>
            </w:r>
          </w:p>
        </w:tc>
        <w:tc>
          <w:tcPr>
            <w:tcW w:w="2194"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一、二楼</w:t>
            </w:r>
          </w:p>
        </w:tc>
        <w:tc>
          <w:tcPr>
            <w:tcW w:w="1591"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布帘遮轨道帘头</w:t>
            </w:r>
          </w:p>
        </w:tc>
        <w:tc>
          <w:tcPr>
            <w:tcW w:w="1525"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c>
          <w:tcPr>
            <w:tcW w:w="2337"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44.2</w:t>
            </w:r>
          </w:p>
        </w:tc>
        <w:tc>
          <w:tcPr>
            <w:tcW w:w="2194"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36"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一、二楼合计</w:t>
            </w:r>
          </w:p>
        </w:tc>
        <w:tc>
          <w:tcPr>
            <w:tcW w:w="7647" w:type="dxa"/>
            <w:gridSpan w:val="4"/>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布帘：457米，卷帘：27.4平方米（布帘按米测算，卷帘按平方测算）</w:t>
            </w:r>
          </w:p>
        </w:tc>
      </w:tr>
    </w:tbl>
    <w:p>
      <w:pPr>
        <w:numPr>
          <w:ilvl w:val="0"/>
          <w:numId w:val="0"/>
        </w:num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二、投标资格要求</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hint="eastAsia" w:ascii="方正楷体_GBK" w:hAnsi="方正楷体_GBK" w:eastAsia="方正楷体_GBK" w:cs="方正楷体_GBK"/>
          <w:b w:val="0"/>
          <w:bCs w:val="0"/>
          <w:sz w:val="32"/>
          <w:szCs w:val="32"/>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b w:val="0"/>
          <w:bCs w:val="0"/>
          <w:color w:val="auto"/>
          <w:sz w:val="32"/>
          <w:szCs w:val="32"/>
        </w:rPr>
        <w:t>具有独立法人资格</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具备建材、软装、窗帘或布艺销售、安装资质。</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 xml:space="preserve">   （二）</w:t>
      </w:r>
      <w:r>
        <w:rPr>
          <w:rFonts w:hint="eastAsia" w:ascii="方正楷体_GBK" w:hAnsi="方正楷体_GBK" w:eastAsia="方正楷体_GBK" w:cs="方正楷体_GBK"/>
          <w:b w:val="0"/>
          <w:bCs w:val="0"/>
          <w:color w:val="auto"/>
          <w:sz w:val="32"/>
          <w:szCs w:val="32"/>
          <w:lang w:val="en-US" w:eastAsia="zh-CN"/>
        </w:rPr>
        <w:t>企业注册资金十万元及以上，注册地在渝东北片区。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 xml:space="preserve">   （三）</w:t>
      </w:r>
      <w:r>
        <w:rPr>
          <w:rFonts w:hint="eastAsia" w:ascii="方正楷体_GBK" w:hAnsi="方正楷体_GBK" w:eastAsia="方正楷体_GBK" w:cs="方正楷体_GBK"/>
          <w:b w:val="0"/>
          <w:bCs w:val="0"/>
          <w:color w:val="auto"/>
          <w:sz w:val="32"/>
          <w:szCs w:val="32"/>
        </w:rPr>
        <w:t>近</w:t>
      </w:r>
      <w:r>
        <w:rPr>
          <w:rFonts w:hint="eastAsia" w:ascii="方正楷体_GBK" w:hAnsi="方正楷体_GBK" w:eastAsia="方正楷体_GBK" w:cs="方正楷体_GBK"/>
          <w:b w:val="0"/>
          <w:bCs w:val="0"/>
          <w:color w:val="auto"/>
          <w:sz w:val="32"/>
          <w:szCs w:val="32"/>
          <w:lang w:val="en-US" w:eastAsia="zh-CN"/>
        </w:rPr>
        <w:t>2</w:t>
      </w:r>
      <w:r>
        <w:rPr>
          <w:rFonts w:hint="eastAsia" w:ascii="方正楷体_GBK" w:hAnsi="方正楷体_GBK" w:eastAsia="方正楷体_GBK" w:cs="方正楷体_GBK"/>
          <w:b w:val="0"/>
          <w:bCs w:val="0"/>
          <w:color w:val="auto"/>
          <w:sz w:val="32"/>
          <w:szCs w:val="32"/>
        </w:rPr>
        <w:t>年（20</w:t>
      </w:r>
      <w:r>
        <w:rPr>
          <w:rFonts w:hint="eastAsia" w:ascii="方正楷体_GBK" w:hAnsi="方正楷体_GBK" w:eastAsia="方正楷体_GBK" w:cs="方正楷体_GBK"/>
          <w:b w:val="0"/>
          <w:bCs w:val="0"/>
          <w:color w:val="auto"/>
          <w:sz w:val="32"/>
          <w:szCs w:val="32"/>
          <w:lang w:val="en-US" w:eastAsia="zh-CN"/>
        </w:rPr>
        <w:t>19</w:t>
      </w:r>
      <w:r>
        <w:rPr>
          <w:rFonts w:hint="eastAsia" w:ascii="方正楷体_GBK" w:hAnsi="方正楷体_GBK" w:eastAsia="方正楷体_GBK" w:cs="方正楷体_GBK"/>
          <w:b w:val="0"/>
          <w:bCs w:val="0"/>
          <w:color w:val="auto"/>
          <w:sz w:val="32"/>
          <w:szCs w:val="32"/>
        </w:rPr>
        <w:t>年</w:t>
      </w:r>
      <w:r>
        <w:rPr>
          <w:rFonts w:hint="eastAsia" w:ascii="方正楷体_GBK" w:hAnsi="方正楷体_GBK" w:eastAsia="方正楷体_GBK" w:cs="方正楷体_GBK"/>
          <w:b w:val="0"/>
          <w:bCs w:val="0"/>
          <w:color w:val="auto"/>
          <w:sz w:val="32"/>
          <w:szCs w:val="32"/>
          <w:lang w:val="en-US" w:eastAsia="zh-CN"/>
        </w:rPr>
        <w:t>1</w:t>
      </w:r>
      <w:r>
        <w:rPr>
          <w:rFonts w:hint="eastAsia" w:ascii="方正楷体_GBK" w:hAnsi="方正楷体_GBK" w:eastAsia="方正楷体_GBK" w:cs="方正楷体_GBK"/>
          <w:b w:val="0"/>
          <w:bCs w:val="0"/>
          <w:color w:val="auto"/>
          <w:sz w:val="32"/>
          <w:szCs w:val="32"/>
        </w:rPr>
        <w:t>月</w:t>
      </w:r>
      <w:r>
        <w:rPr>
          <w:rFonts w:hint="eastAsia" w:ascii="方正楷体_GBK" w:hAnsi="方正楷体_GBK" w:eastAsia="方正楷体_GBK" w:cs="方正楷体_GBK"/>
          <w:b w:val="0"/>
          <w:bCs w:val="0"/>
          <w:color w:val="auto"/>
          <w:sz w:val="32"/>
          <w:szCs w:val="32"/>
          <w:lang w:val="en-US" w:eastAsia="zh-CN"/>
        </w:rPr>
        <w:t>1</w:t>
      </w:r>
      <w:r>
        <w:rPr>
          <w:rFonts w:hint="eastAsia" w:ascii="方正楷体_GBK" w:hAnsi="方正楷体_GBK" w:eastAsia="方正楷体_GBK" w:cs="方正楷体_GBK"/>
          <w:b w:val="0"/>
          <w:bCs w:val="0"/>
          <w:color w:val="auto"/>
          <w:sz w:val="32"/>
          <w:szCs w:val="32"/>
        </w:rPr>
        <w:t>日至今）独立完成过</w:t>
      </w:r>
      <w:r>
        <w:rPr>
          <w:rFonts w:hint="eastAsia" w:ascii="方正楷体_GBK" w:hAnsi="方正楷体_GBK" w:eastAsia="方正楷体_GBK" w:cs="方正楷体_GBK"/>
          <w:b w:val="0"/>
          <w:bCs w:val="0"/>
          <w:color w:val="auto"/>
          <w:sz w:val="32"/>
          <w:szCs w:val="32"/>
          <w:lang w:val="en-US" w:eastAsia="zh-CN"/>
        </w:rPr>
        <w:t>最少2</w:t>
      </w:r>
      <w:r>
        <w:rPr>
          <w:rFonts w:hint="eastAsia" w:ascii="方正楷体_GBK" w:hAnsi="方正楷体_GBK" w:eastAsia="方正楷体_GBK" w:cs="方正楷体_GBK"/>
          <w:b w:val="0"/>
          <w:bCs w:val="0"/>
          <w:color w:val="auto"/>
          <w:sz w:val="32"/>
          <w:szCs w:val="32"/>
        </w:rPr>
        <w:t>个以上</w:t>
      </w:r>
      <w:r>
        <w:rPr>
          <w:rFonts w:hint="eastAsia" w:ascii="方正楷体_GBK" w:hAnsi="方正楷体_GBK" w:eastAsia="方正楷体_GBK" w:cs="方正楷体_GBK"/>
          <w:b w:val="0"/>
          <w:bCs w:val="0"/>
          <w:color w:val="auto"/>
          <w:sz w:val="32"/>
          <w:szCs w:val="32"/>
          <w:lang w:val="en-US" w:eastAsia="zh-CN"/>
        </w:rPr>
        <w:t>与企、事业</w:t>
      </w:r>
      <w:r>
        <w:rPr>
          <w:rFonts w:hint="eastAsia" w:ascii="方正楷体_GBK" w:hAnsi="方正楷体_GBK" w:eastAsia="方正楷体_GBK" w:cs="方正楷体_GBK"/>
          <w:b w:val="0"/>
          <w:bCs w:val="0"/>
          <w:color w:val="auto"/>
          <w:sz w:val="32"/>
          <w:szCs w:val="32"/>
        </w:rPr>
        <w:t>业绩。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 xml:space="preserve">   （四）</w:t>
      </w:r>
      <w:r>
        <w:rPr>
          <w:rFonts w:hint="eastAsia" w:ascii="方正楷体_GBK" w:hAnsi="方正楷体_GBK" w:eastAsia="方正楷体_GBK" w:cs="方正楷体_GBK"/>
          <w:b w:val="0"/>
          <w:bCs w:val="0"/>
          <w:color w:val="auto"/>
          <w:sz w:val="32"/>
          <w:szCs w:val="32"/>
        </w:rPr>
        <w:t>未被“信用中国”网站(www.creditchina.gov.cn/)中列入失信被执行人名单</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网站查询并打印提交审查</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三、报价要求</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投标报价按综合</w:t>
      </w:r>
      <w:r>
        <w:rPr>
          <w:rFonts w:hint="eastAsia" w:ascii="方正楷体_GBK" w:hAnsi="方正楷体_GBK" w:eastAsia="方正楷体_GBK" w:cs="方正楷体_GBK"/>
          <w:sz w:val="32"/>
          <w:szCs w:val="32"/>
          <w:lang w:eastAsia="zh-CN"/>
        </w:rPr>
        <w:t>单价进行</w:t>
      </w:r>
      <w:r>
        <w:rPr>
          <w:rFonts w:hint="eastAsia" w:ascii="方正楷体_GBK" w:hAnsi="方正楷体_GBK" w:eastAsia="方正楷体_GBK" w:cs="方正楷体_GBK"/>
          <w:sz w:val="32"/>
          <w:szCs w:val="32"/>
        </w:rPr>
        <w:t>报价，以人民币进行报价，</w:t>
      </w:r>
      <w:r>
        <w:rPr>
          <w:rFonts w:hint="eastAsia" w:ascii="方正楷体_GBK" w:hAnsi="方正楷体_GBK" w:eastAsia="方正楷体_GBK" w:cs="方正楷体_GBK"/>
          <w:sz w:val="32"/>
          <w:szCs w:val="32"/>
          <w:lang w:val="en-US" w:eastAsia="zh-CN"/>
        </w:rPr>
        <w:t>综合报价包含</w:t>
      </w:r>
      <w:r>
        <w:rPr>
          <w:rFonts w:hint="eastAsia" w:ascii="方正楷体_GBK" w:hAnsi="方正楷体_GBK" w:eastAsia="方正楷体_GBK" w:cs="方正楷体_GBK"/>
          <w:sz w:val="32"/>
          <w:szCs w:val="32"/>
        </w:rPr>
        <w:t>服务费、人工费、商品费用、运输费、税费、利润等直到用户正常使用为止的一切费用，询价人不再支付任何其它费用。</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（二）最高限价：本项目设最高限价为：11万元。</w:t>
      </w:r>
    </w:p>
    <w:p>
      <w:pPr>
        <w:numPr>
          <w:ilvl w:val="0"/>
          <w:numId w:val="0"/>
        </w:numPr>
        <w:ind w:firstLine="64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四、询价需知</w:t>
      </w:r>
    </w:p>
    <w:p>
      <w:pPr>
        <w:numPr>
          <w:ilvl w:val="0"/>
          <w:numId w:val="0"/>
        </w:numPr>
        <w:ind w:firstLine="640"/>
        <w:jc w:val="both"/>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lang w:val="en-US" w:eastAsia="zh-CN"/>
        </w:rPr>
        <w:t>（一）询价文件获取方式：</w:t>
      </w:r>
      <w:r>
        <w:rPr>
          <w:rFonts w:hint="eastAsia" w:ascii="方正楷体_GBK" w:hAnsi="方正楷体_GBK" w:eastAsia="方正楷体_GBK" w:cs="方正楷体_GBK"/>
          <w:sz w:val="32"/>
          <w:szCs w:val="32"/>
          <w:highlight w:val="none"/>
        </w:rPr>
        <w:t>凡愿意参加的潜在</w:t>
      </w:r>
      <w:r>
        <w:rPr>
          <w:rFonts w:hint="eastAsia" w:ascii="方正楷体_GBK" w:hAnsi="方正楷体_GBK" w:eastAsia="方正楷体_GBK" w:cs="方正楷体_GBK"/>
          <w:sz w:val="32"/>
          <w:szCs w:val="32"/>
          <w:highlight w:val="none"/>
          <w:lang w:eastAsia="zh-CN"/>
        </w:rPr>
        <w:t>竞</w:t>
      </w:r>
      <w:r>
        <w:rPr>
          <w:rFonts w:hint="eastAsia" w:ascii="方正楷体_GBK" w:hAnsi="方正楷体_GBK" w:eastAsia="方正楷体_GBK" w:cs="方正楷体_GBK"/>
          <w:sz w:val="32"/>
          <w:szCs w:val="32"/>
          <w:highlight w:val="none"/>
        </w:rPr>
        <w:t>标人，从20</w:t>
      </w:r>
      <w:r>
        <w:rPr>
          <w:rFonts w:hint="eastAsia" w:ascii="方正楷体_GBK" w:hAnsi="方正楷体_GBK" w:eastAsia="方正楷体_GBK" w:cs="方正楷体_GBK"/>
          <w:sz w:val="32"/>
          <w:szCs w:val="32"/>
          <w:highlight w:val="none"/>
          <w:lang w:val="en-US" w:eastAsia="zh-CN"/>
        </w:rPr>
        <w:t>20</w:t>
      </w:r>
      <w:r>
        <w:rPr>
          <w:rFonts w:hint="eastAsia" w:ascii="方正楷体_GBK" w:hAnsi="方正楷体_GBK" w:eastAsia="方正楷体_GBK" w:cs="方正楷体_GBK"/>
          <w:sz w:val="32"/>
          <w:szCs w:val="32"/>
          <w:highlight w:val="none"/>
        </w:rPr>
        <w:t>年</w:t>
      </w:r>
      <w:r>
        <w:rPr>
          <w:rFonts w:hint="eastAsia" w:ascii="方正楷体_GBK" w:hAnsi="方正楷体_GBK" w:eastAsia="方正楷体_GBK" w:cs="方正楷体_GBK"/>
          <w:sz w:val="32"/>
          <w:szCs w:val="32"/>
          <w:highlight w:val="none"/>
          <w:lang w:val="en-US" w:eastAsia="zh-CN"/>
        </w:rPr>
        <w:t>7</w:t>
      </w:r>
      <w:r>
        <w:rPr>
          <w:rFonts w:hint="eastAsia" w:ascii="方正楷体_GBK" w:hAnsi="方正楷体_GBK" w:eastAsia="方正楷体_GBK" w:cs="方正楷体_GBK"/>
          <w:sz w:val="32"/>
          <w:szCs w:val="32"/>
          <w:highlight w:val="none"/>
        </w:rPr>
        <w:t>月</w:t>
      </w:r>
      <w:r>
        <w:rPr>
          <w:rFonts w:hint="eastAsia" w:ascii="方正楷体_GBK" w:hAnsi="方正楷体_GBK" w:eastAsia="方正楷体_GBK" w:cs="方正楷体_GBK"/>
          <w:sz w:val="32"/>
          <w:szCs w:val="32"/>
          <w:highlight w:val="none"/>
          <w:lang w:val="en-US" w:eastAsia="zh-CN"/>
        </w:rPr>
        <w:t>20</w:t>
      </w:r>
      <w:r>
        <w:rPr>
          <w:rFonts w:hint="eastAsia" w:ascii="方正楷体_GBK" w:hAnsi="方正楷体_GBK" w:eastAsia="方正楷体_GBK" w:cs="方正楷体_GBK"/>
          <w:sz w:val="32"/>
          <w:szCs w:val="32"/>
          <w:highlight w:val="none"/>
        </w:rPr>
        <w:t>日起至</w:t>
      </w:r>
      <w:r>
        <w:rPr>
          <w:rFonts w:hint="eastAsia" w:ascii="方正楷体_GBK" w:hAnsi="方正楷体_GBK" w:eastAsia="方正楷体_GBK" w:cs="方正楷体_GBK"/>
          <w:sz w:val="32"/>
          <w:szCs w:val="32"/>
          <w:highlight w:val="none"/>
          <w:lang w:val="en-US" w:eastAsia="zh-CN"/>
        </w:rPr>
        <w:t>询价</w:t>
      </w:r>
      <w:r>
        <w:rPr>
          <w:rFonts w:hint="eastAsia" w:ascii="方正楷体_GBK" w:hAnsi="方正楷体_GBK" w:eastAsia="方正楷体_GBK" w:cs="方正楷体_GBK"/>
          <w:sz w:val="32"/>
          <w:szCs w:val="32"/>
          <w:highlight w:val="none"/>
          <w:lang w:eastAsia="zh-CN"/>
        </w:rPr>
        <w:t>响应文件递交</w:t>
      </w:r>
      <w:r>
        <w:rPr>
          <w:rFonts w:hint="eastAsia" w:ascii="方正楷体_GBK" w:hAnsi="方正楷体_GBK" w:eastAsia="方正楷体_GBK" w:cs="方正楷体_GBK"/>
          <w:sz w:val="32"/>
          <w:szCs w:val="32"/>
          <w:highlight w:val="none"/>
        </w:rPr>
        <w:t>截止时间前，</w:t>
      </w:r>
      <w:r>
        <w:rPr>
          <w:rFonts w:hint="eastAsia" w:ascii="方正楷体_GBK" w:hAnsi="方正楷体_GBK" w:eastAsia="方正楷体_GBK" w:cs="方正楷体_GBK"/>
          <w:sz w:val="32"/>
          <w:szCs w:val="32"/>
          <w:highlight w:val="none"/>
          <w:lang w:eastAsia="zh-CN"/>
        </w:rPr>
        <w:t>详见重庆高速集团官网（http://www.cegc.com.cn/gw/newsInfoMenu.html?id=42&amp;key=2）上发布的本项目</w:t>
      </w:r>
      <w:r>
        <w:rPr>
          <w:rFonts w:hint="eastAsia" w:ascii="方正楷体_GBK" w:hAnsi="方正楷体_GBK" w:eastAsia="方正楷体_GBK" w:cs="方正楷体_GBK"/>
          <w:sz w:val="32"/>
          <w:szCs w:val="32"/>
          <w:highlight w:val="none"/>
          <w:lang w:val="en-US" w:eastAsia="zh-CN"/>
        </w:rPr>
        <w:t>询价</w:t>
      </w:r>
      <w:r>
        <w:rPr>
          <w:rFonts w:hint="eastAsia" w:ascii="方正楷体_GBK" w:hAnsi="方正楷体_GBK" w:eastAsia="方正楷体_GBK" w:cs="方正楷体_GBK"/>
          <w:sz w:val="32"/>
          <w:szCs w:val="32"/>
          <w:highlight w:val="none"/>
          <w:lang w:eastAsia="zh-CN"/>
        </w:rPr>
        <w:t>公告中的获取方式（链接）自行下载</w:t>
      </w:r>
      <w:r>
        <w:rPr>
          <w:rFonts w:hint="eastAsia" w:ascii="方正楷体_GBK" w:hAnsi="方正楷体_GBK" w:eastAsia="方正楷体_GBK" w:cs="方正楷体_GBK"/>
          <w:sz w:val="32"/>
          <w:szCs w:val="32"/>
          <w:highlight w:val="none"/>
        </w:rPr>
        <w:t>。不管</w:t>
      </w:r>
      <w:r>
        <w:rPr>
          <w:rFonts w:hint="eastAsia" w:ascii="方正楷体_GBK" w:hAnsi="方正楷体_GBK" w:eastAsia="方正楷体_GBK" w:cs="方正楷体_GBK"/>
          <w:sz w:val="32"/>
          <w:szCs w:val="32"/>
          <w:highlight w:val="none"/>
          <w:lang w:eastAsia="zh-CN"/>
        </w:rPr>
        <w:t>竞</w:t>
      </w:r>
      <w:r>
        <w:rPr>
          <w:rFonts w:hint="eastAsia" w:ascii="方正楷体_GBK" w:hAnsi="方正楷体_GBK" w:eastAsia="方正楷体_GBK" w:cs="方正楷体_GBK"/>
          <w:sz w:val="32"/>
          <w:szCs w:val="32"/>
          <w:highlight w:val="none"/>
        </w:rPr>
        <w:t>标人是否下载，均视为已知晓</w:t>
      </w:r>
      <w:r>
        <w:rPr>
          <w:rFonts w:hint="eastAsia" w:ascii="方正楷体_GBK" w:hAnsi="方正楷体_GBK" w:eastAsia="方正楷体_GBK" w:cs="方正楷体_GBK"/>
          <w:sz w:val="32"/>
          <w:szCs w:val="32"/>
          <w:highlight w:val="none"/>
          <w:lang w:val="en-US" w:eastAsia="zh-CN"/>
        </w:rPr>
        <w:t>询价</w:t>
      </w:r>
      <w:r>
        <w:rPr>
          <w:rFonts w:hint="eastAsia" w:ascii="方正楷体_GBK" w:hAnsi="方正楷体_GBK" w:eastAsia="方正楷体_GBK" w:cs="方正楷体_GBK"/>
          <w:sz w:val="32"/>
          <w:szCs w:val="32"/>
          <w:highlight w:val="none"/>
        </w:rPr>
        <w:t>文件的全部内容和有关事宜。</w:t>
      </w:r>
    </w:p>
    <w:p>
      <w:pPr>
        <w:numPr>
          <w:ilvl w:val="0"/>
          <w:numId w:val="0"/>
        </w:numPr>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highlight w:val="none"/>
          <w:lang w:val="en-US" w:eastAsia="zh-CN"/>
        </w:rPr>
        <w:t xml:space="preserve">    </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二</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询价文件递交地点：</w:t>
      </w:r>
      <w:r>
        <w:rPr>
          <w:rFonts w:hint="eastAsia" w:ascii="方正楷体_GBK" w:hAnsi="方正楷体_GBK" w:eastAsia="方正楷体_GBK" w:cs="方正楷体_GBK"/>
          <w:sz w:val="32"/>
          <w:szCs w:val="32"/>
        </w:rPr>
        <w:t>重庆高速公路集团有限公司东北营运分公司天城基地309运行巡查部办公室（地址：重庆市万州区天城镇塘坊村一组东北营运分公司)，逾期送达的或者未送达指定地点的不予受理。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28"/>
          <w:szCs w:val="28"/>
          <w:highlight w:val="none"/>
          <w:lang w:val="en-US" w:eastAsia="zh-CN"/>
        </w:rPr>
        <w:t xml:space="preserve">   </w:t>
      </w:r>
      <w:r>
        <w:rPr>
          <w:rFonts w:hint="eastAsia" w:ascii="方正楷体_GBK" w:hAnsi="方正楷体_GBK" w:eastAsia="方正楷体_GBK" w:cs="方正楷体_GBK"/>
          <w:sz w:val="32"/>
          <w:szCs w:val="32"/>
          <w:highlight w:val="none"/>
          <w:lang w:val="en-US" w:eastAsia="zh-CN"/>
        </w:rPr>
        <w:t xml:space="preserve"> （三）询价文件递交截止时间：2020年7月28日上午9:00</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lang w:val="en-US" w:eastAsia="zh-CN"/>
        </w:rPr>
        <w:t xml:space="preserve">    </w:t>
      </w:r>
      <w:r>
        <w:rPr>
          <w:rFonts w:hint="eastAsia" w:ascii="方正楷体_GBK" w:hAnsi="方正楷体_GBK" w:eastAsia="方正楷体_GBK" w:cs="方正楷体_GBK"/>
          <w:color w:val="auto"/>
          <w:sz w:val="32"/>
          <w:szCs w:val="32"/>
          <w:highlight w:val="none"/>
        </w:rPr>
        <w:t>（</w:t>
      </w:r>
      <w:r>
        <w:rPr>
          <w:rFonts w:hint="eastAsia" w:ascii="方正楷体_GBK" w:hAnsi="方正楷体_GBK" w:eastAsia="方正楷体_GBK" w:cs="方正楷体_GBK"/>
          <w:color w:val="auto"/>
          <w:sz w:val="32"/>
          <w:szCs w:val="32"/>
          <w:highlight w:val="none"/>
          <w:lang w:val="en-US" w:eastAsia="zh-CN"/>
        </w:rPr>
        <w:t>四</w:t>
      </w:r>
      <w:r>
        <w:rPr>
          <w:rFonts w:hint="eastAsia" w:ascii="方正楷体_GBK" w:hAnsi="方正楷体_GBK" w:eastAsia="方正楷体_GBK" w:cs="方正楷体_GBK"/>
          <w:color w:val="auto"/>
          <w:sz w:val="32"/>
          <w:szCs w:val="32"/>
          <w:highlight w:val="none"/>
        </w:rPr>
        <w:t>）各竞标人应根据本次</w:t>
      </w:r>
      <w:r>
        <w:rPr>
          <w:rFonts w:hint="eastAsia" w:ascii="方正楷体_GBK" w:hAnsi="方正楷体_GBK" w:eastAsia="方正楷体_GBK" w:cs="方正楷体_GBK"/>
          <w:color w:val="auto"/>
          <w:sz w:val="32"/>
          <w:szCs w:val="32"/>
          <w:highlight w:val="none"/>
          <w:lang w:val="en-US" w:eastAsia="zh-CN"/>
        </w:rPr>
        <w:t>询价</w:t>
      </w:r>
      <w:r>
        <w:rPr>
          <w:rFonts w:hint="eastAsia" w:ascii="方正楷体_GBK" w:hAnsi="方正楷体_GBK" w:eastAsia="方正楷体_GBK" w:cs="方正楷体_GBK"/>
          <w:color w:val="auto"/>
          <w:sz w:val="32"/>
          <w:szCs w:val="32"/>
          <w:highlight w:val="none"/>
        </w:rPr>
        <w:t>的具体</w:t>
      </w:r>
      <w:r>
        <w:rPr>
          <w:rFonts w:hint="eastAsia" w:ascii="方正楷体_GBK" w:hAnsi="方正楷体_GBK" w:eastAsia="方正楷体_GBK" w:cs="方正楷体_GBK"/>
          <w:color w:val="auto"/>
          <w:sz w:val="32"/>
          <w:szCs w:val="32"/>
          <w:highlight w:val="none"/>
          <w:lang w:val="en-US" w:eastAsia="zh-CN"/>
        </w:rPr>
        <w:t>规定</w:t>
      </w:r>
      <w:r>
        <w:rPr>
          <w:rFonts w:hint="eastAsia" w:ascii="方正楷体_GBK" w:hAnsi="方正楷体_GBK" w:eastAsia="方正楷体_GBK" w:cs="方正楷体_GBK"/>
          <w:color w:val="auto"/>
          <w:sz w:val="32"/>
          <w:szCs w:val="32"/>
          <w:highlight w:val="none"/>
        </w:rPr>
        <w:t>，</w:t>
      </w:r>
      <w:r>
        <w:rPr>
          <w:rFonts w:hint="eastAsia" w:ascii="方正楷体_GBK" w:hAnsi="方正楷体_GBK" w:eastAsia="方正楷体_GBK" w:cs="方正楷体_GBK"/>
          <w:color w:val="auto"/>
          <w:sz w:val="32"/>
          <w:szCs w:val="32"/>
          <w:highlight w:val="none"/>
          <w:lang w:val="en-US" w:eastAsia="zh-CN"/>
        </w:rPr>
        <w:t>按后附示例要求</w:t>
      </w:r>
      <w:r>
        <w:rPr>
          <w:rFonts w:hint="eastAsia" w:ascii="方正楷体_GBK" w:hAnsi="方正楷体_GBK" w:eastAsia="方正楷体_GBK" w:cs="方正楷体_GBK"/>
          <w:color w:val="auto"/>
          <w:sz w:val="32"/>
          <w:szCs w:val="32"/>
          <w:highlight w:val="none"/>
        </w:rPr>
        <w:t>编制规范的</w:t>
      </w:r>
      <w:r>
        <w:rPr>
          <w:rFonts w:hint="eastAsia" w:ascii="方正楷体_GBK" w:hAnsi="方正楷体_GBK" w:eastAsia="方正楷体_GBK" w:cs="方正楷体_GBK"/>
          <w:color w:val="auto"/>
          <w:sz w:val="32"/>
          <w:szCs w:val="32"/>
          <w:highlight w:val="none"/>
          <w:lang w:val="en-US" w:eastAsia="zh-CN"/>
        </w:rPr>
        <w:t>询价</w:t>
      </w:r>
      <w:r>
        <w:rPr>
          <w:rFonts w:hint="eastAsia" w:ascii="方正楷体_GBK" w:hAnsi="方正楷体_GBK" w:eastAsia="方正楷体_GBK" w:cs="方正楷体_GBK"/>
          <w:color w:val="auto"/>
          <w:sz w:val="32"/>
          <w:szCs w:val="32"/>
          <w:highlight w:val="none"/>
        </w:rPr>
        <w:t>响应文件密封到一个</w:t>
      </w:r>
      <w:r>
        <w:rPr>
          <w:rFonts w:hint="eastAsia" w:ascii="方正楷体_GBK" w:hAnsi="方正楷体_GBK" w:eastAsia="方正楷体_GBK" w:cs="方正楷体_GBK"/>
          <w:color w:val="auto"/>
          <w:sz w:val="32"/>
          <w:szCs w:val="32"/>
          <w:highlight w:val="none"/>
          <w:lang w:val="en-US" w:eastAsia="zh-CN"/>
        </w:rPr>
        <w:t>信</w:t>
      </w:r>
      <w:r>
        <w:rPr>
          <w:rFonts w:hint="eastAsia" w:ascii="方正楷体_GBK" w:hAnsi="方正楷体_GBK" w:eastAsia="方正楷体_GBK" w:cs="方正楷体_GBK"/>
          <w:color w:val="auto"/>
          <w:sz w:val="32"/>
          <w:szCs w:val="32"/>
          <w:highlight w:val="none"/>
        </w:rPr>
        <w:t>封套中（要求填写规范，密封完好并在封口处加盖公章，所有响应文件均只能作一次性提交，提交后不得更改）。再在封套上写明：</w:t>
      </w:r>
    </w:p>
    <w:p>
      <w:pPr>
        <w:pStyle w:val="2"/>
        <w:jc w:val="cente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重庆高速公路东北营运分公司天城收费站窗帘</w:t>
      </w:r>
    </w:p>
    <w:p>
      <w:pPr>
        <w:pStyle w:val="2"/>
        <w:jc w:val="cente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采购报价文件</w:t>
      </w:r>
    </w:p>
    <w:p>
      <w:pPr>
        <w:jc w:val="cente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在2020年7月28日上午9:00前不得开启</w:t>
      </w:r>
    </w:p>
    <w:p>
      <w:pPr>
        <w:pStyle w:val="2"/>
        <w:numPr>
          <w:ilvl w:val="0"/>
          <w:numId w:val="0"/>
        </w:numPr>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 xml:space="preserve">  </w:t>
      </w:r>
      <w:r>
        <w:rPr>
          <w:rFonts w:hint="eastAsia" w:ascii="方正楷体_GBK" w:hAnsi="方正楷体_GBK" w:eastAsia="方正楷体_GBK" w:cs="方正楷体_GBK"/>
          <w:b w:val="0"/>
          <w:bCs w:val="0"/>
          <w:color w:val="auto"/>
          <w:sz w:val="32"/>
          <w:szCs w:val="32"/>
          <w:highlight w:val="none"/>
          <w:lang w:val="en-US" w:eastAsia="zh-CN"/>
        </w:rPr>
        <w:t xml:space="preserve">  （五）本次询价响应文件组成</w:t>
      </w:r>
    </w:p>
    <w:p>
      <w:pPr>
        <w:pStyle w:val="2"/>
        <w:keepNext/>
        <w:keepLines/>
        <w:pageBreakBefore w:val="0"/>
        <w:widowControl w:val="0"/>
        <w:numPr>
          <w:ilvl w:val="0"/>
          <w:numId w:val="0"/>
        </w:numPr>
        <w:kinsoku/>
        <w:wordWrap/>
        <w:overflowPunct/>
        <w:topLinePunct w:val="0"/>
        <w:autoSpaceDE/>
        <w:autoSpaceDN/>
        <w:bidi w:val="0"/>
        <w:adjustRightInd/>
        <w:snapToGrid/>
        <w:spacing w:before="260" w:beforeLines="0" w:after="260" w:afterLines="0" w:line="520" w:lineRule="exact"/>
        <w:ind w:left="0" w:leftChars="0" w:right="0" w:rightChars="0" w:firstLine="642" w:firstLineChars="0"/>
        <w:jc w:val="both"/>
        <w:textAlignment w:val="auto"/>
        <w:outlineLvl w:val="2"/>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1.信用查询</w:t>
      </w:r>
    </w:p>
    <w:p>
      <w:pPr>
        <w:pStyle w:val="2"/>
        <w:keepNext/>
        <w:keepLines/>
        <w:pageBreakBefore w:val="0"/>
        <w:widowControl w:val="0"/>
        <w:numPr>
          <w:ilvl w:val="0"/>
          <w:numId w:val="0"/>
        </w:numPr>
        <w:kinsoku/>
        <w:wordWrap/>
        <w:overflowPunct/>
        <w:topLinePunct w:val="0"/>
        <w:autoSpaceDE/>
        <w:autoSpaceDN/>
        <w:bidi w:val="0"/>
        <w:adjustRightInd/>
        <w:snapToGrid/>
        <w:spacing w:before="260" w:beforeLines="0" w:after="260" w:afterLines="0" w:line="520" w:lineRule="exact"/>
        <w:ind w:left="0" w:leftChars="0" w:right="0" w:rightChars="0" w:firstLine="642" w:firstLineChars="0"/>
        <w:jc w:val="both"/>
        <w:textAlignment w:val="auto"/>
        <w:outlineLvl w:val="2"/>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2.投标函</w:t>
      </w:r>
    </w:p>
    <w:p>
      <w:pPr>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 xml:space="preserve">    3.</w:t>
      </w:r>
      <w:r>
        <w:rPr>
          <w:rFonts w:hint="eastAsia" w:ascii="方正仿宋_GBK" w:hAnsi="方正仿宋_GBK" w:eastAsia="方正仿宋_GBK" w:cs="方正仿宋_GBK"/>
          <w:b w:val="0"/>
          <w:bCs w:val="0"/>
          <w:sz w:val="32"/>
          <w:szCs w:val="32"/>
        </w:rPr>
        <w:t>三合一企业营业执照（复印件加盖鲜章）</w:t>
      </w:r>
    </w:p>
    <w:p>
      <w:pPr>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 xml:space="preserve">    4.</w:t>
      </w:r>
      <w:r>
        <w:rPr>
          <w:rFonts w:hint="eastAsia" w:ascii="方正仿宋_GBK" w:hAnsi="方正仿宋_GBK" w:eastAsia="方正仿宋_GBK" w:cs="方正仿宋_GBK"/>
          <w:b w:val="0"/>
          <w:bCs w:val="0"/>
          <w:sz w:val="32"/>
          <w:szCs w:val="32"/>
        </w:rPr>
        <w:t>身份证复印件</w:t>
      </w:r>
    </w:p>
    <w:p>
      <w:pPr>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 xml:space="preserve">    5.不是法人的需提交</w:t>
      </w:r>
      <w:r>
        <w:rPr>
          <w:rFonts w:hint="eastAsia" w:ascii="方正仿宋_GBK" w:hAnsi="方正仿宋_GBK" w:eastAsia="方正仿宋_GBK" w:cs="方正仿宋_GBK"/>
          <w:b w:val="0"/>
          <w:bCs w:val="0"/>
          <w:sz w:val="32"/>
          <w:szCs w:val="32"/>
        </w:rPr>
        <w:t>法人报价授权书（原件，加盖营业执照对应单位公章）</w:t>
      </w:r>
    </w:p>
    <w:p>
      <w:pPr>
        <w:pStyle w:val="2"/>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6.报价清单</w:t>
      </w:r>
    </w:p>
    <w:p>
      <w:pPr>
        <w:numPr>
          <w:ilvl w:val="0"/>
          <w:numId w:val="0"/>
        </w:numPr>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sz w:val="32"/>
          <w:szCs w:val="32"/>
          <w:lang w:val="en-US" w:eastAsia="zh-CN"/>
        </w:rPr>
        <w:t xml:space="preserve">    （八）询价响应文件份数及编制要求：</w:t>
      </w:r>
      <w:r>
        <w:rPr>
          <w:rFonts w:hint="eastAsia" w:ascii="方正楷体_GBK" w:hAnsi="方正楷体_GBK" w:eastAsia="方正楷体_GBK" w:cs="方正楷体_GBK"/>
          <w:color w:val="auto"/>
          <w:sz w:val="32"/>
          <w:szCs w:val="32"/>
          <w:highlight w:val="none"/>
          <w:lang w:val="en-US" w:eastAsia="zh-CN"/>
        </w:rPr>
        <w:t>询价</w:t>
      </w:r>
      <w:r>
        <w:rPr>
          <w:rFonts w:hint="eastAsia" w:ascii="方正楷体_GBK" w:hAnsi="方正楷体_GBK" w:eastAsia="方正楷体_GBK" w:cs="方正楷体_GBK"/>
          <w:color w:val="auto"/>
          <w:sz w:val="32"/>
          <w:szCs w:val="32"/>
          <w:highlight w:val="none"/>
        </w:rPr>
        <w:t>响应文件</w:t>
      </w:r>
      <w:r>
        <w:rPr>
          <w:rFonts w:hint="eastAsia" w:ascii="方正楷体_GBK" w:hAnsi="方正楷体_GBK" w:eastAsia="方正楷体_GBK" w:cs="方正楷体_GBK"/>
          <w:b/>
          <w:bCs/>
          <w:color w:val="auto"/>
          <w:sz w:val="32"/>
          <w:szCs w:val="32"/>
          <w:highlight w:val="none"/>
          <w:lang w:val="en-US" w:eastAsia="zh-CN"/>
        </w:rPr>
        <w:t>1</w:t>
      </w:r>
      <w:r>
        <w:rPr>
          <w:rFonts w:hint="eastAsia" w:ascii="方正楷体_GBK" w:hAnsi="方正楷体_GBK" w:eastAsia="方正楷体_GBK" w:cs="方正楷体_GBK"/>
          <w:b/>
          <w:bCs/>
          <w:color w:val="auto"/>
          <w:sz w:val="32"/>
          <w:szCs w:val="32"/>
          <w:highlight w:val="none"/>
        </w:rPr>
        <w:t>份</w:t>
      </w:r>
      <w:r>
        <w:rPr>
          <w:rFonts w:hint="eastAsia" w:ascii="方正楷体_GBK" w:hAnsi="方正楷体_GBK" w:eastAsia="方正楷体_GBK" w:cs="方正楷体_GBK"/>
          <w:color w:val="auto"/>
          <w:sz w:val="32"/>
          <w:szCs w:val="32"/>
          <w:highlight w:val="none"/>
        </w:rPr>
        <w:t>，响应文件按</w:t>
      </w:r>
      <w:r>
        <w:rPr>
          <w:rFonts w:hint="eastAsia" w:ascii="方正楷体_GBK" w:hAnsi="方正楷体_GBK" w:eastAsia="方正楷体_GBK" w:cs="方正楷体_GBK"/>
          <w:color w:val="auto"/>
          <w:sz w:val="32"/>
          <w:szCs w:val="32"/>
          <w:highlight w:val="none"/>
          <w:lang w:val="en-US" w:eastAsia="zh-CN"/>
        </w:rPr>
        <w:t>比选</w:t>
      </w:r>
      <w:r>
        <w:rPr>
          <w:rFonts w:hint="eastAsia" w:ascii="方正楷体_GBK" w:hAnsi="方正楷体_GBK" w:eastAsia="方正楷体_GBK" w:cs="方正楷体_GBK"/>
          <w:color w:val="auto"/>
          <w:sz w:val="32"/>
          <w:szCs w:val="32"/>
          <w:highlight w:val="none"/>
        </w:rPr>
        <w:t>文件中规定格式排版。</w:t>
      </w:r>
    </w:p>
    <w:p>
      <w:pPr>
        <w:spacing w:line="360" w:lineRule="auto"/>
        <w:jc w:val="left"/>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lang w:val="en-US" w:eastAsia="zh-CN"/>
        </w:rPr>
        <w:t xml:space="preserve">    </w:t>
      </w:r>
      <w:r>
        <w:rPr>
          <w:rFonts w:hint="eastAsia" w:ascii="方正黑体_GBK" w:hAnsi="方正黑体_GBK" w:eastAsia="方正黑体_GBK" w:cs="方正黑体_GBK"/>
          <w:b/>
          <w:sz w:val="32"/>
          <w:szCs w:val="32"/>
          <w:lang w:eastAsia="zh-CN"/>
        </w:rPr>
        <w:t>五</w:t>
      </w:r>
      <w:r>
        <w:rPr>
          <w:rFonts w:hint="eastAsia" w:ascii="方正黑体_GBK" w:hAnsi="方正黑体_GBK" w:eastAsia="方正黑体_GBK" w:cs="方正黑体_GBK"/>
          <w:b/>
          <w:sz w:val="32"/>
          <w:szCs w:val="32"/>
        </w:rPr>
        <w:t>、开标与评标</w:t>
      </w:r>
    </w:p>
    <w:p>
      <w:pPr>
        <w:spacing w:line="360" w:lineRule="auto"/>
        <w:ind w:firstLine="480" w:firstLineChars="200"/>
        <w:jc w:val="left"/>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 xml:space="preserve">开标时间： </w:t>
      </w:r>
      <w:r>
        <w:rPr>
          <w:rFonts w:hint="eastAsia" w:ascii="方正楷体_GBK" w:hAnsi="方正楷体_GBK" w:eastAsia="方正楷体_GBK" w:cs="方正楷体_GBK"/>
          <w:b w:val="0"/>
          <w:bCs w:val="0"/>
          <w:color w:val="auto"/>
          <w:sz w:val="32"/>
          <w:szCs w:val="32"/>
          <w:u w:val="single"/>
        </w:rPr>
        <w:t>20</w:t>
      </w:r>
      <w:r>
        <w:rPr>
          <w:rFonts w:hint="eastAsia" w:ascii="方正楷体_GBK" w:hAnsi="方正楷体_GBK" w:eastAsia="方正楷体_GBK" w:cs="方正楷体_GBK"/>
          <w:b w:val="0"/>
          <w:bCs w:val="0"/>
          <w:color w:val="auto"/>
          <w:sz w:val="32"/>
          <w:szCs w:val="32"/>
          <w:u w:val="single"/>
          <w:lang w:val="en-US" w:eastAsia="zh-CN"/>
        </w:rPr>
        <w:t>20</w:t>
      </w:r>
      <w:r>
        <w:rPr>
          <w:rFonts w:hint="eastAsia" w:ascii="方正楷体_GBK" w:hAnsi="方正楷体_GBK" w:eastAsia="方正楷体_GBK" w:cs="方正楷体_GBK"/>
          <w:b w:val="0"/>
          <w:bCs w:val="0"/>
          <w:color w:val="auto"/>
          <w:sz w:val="32"/>
          <w:szCs w:val="32"/>
          <w:u w:val="single"/>
        </w:rPr>
        <w:t>年</w:t>
      </w:r>
      <w:r>
        <w:rPr>
          <w:rFonts w:hint="eastAsia" w:ascii="方正楷体_GBK" w:hAnsi="方正楷体_GBK" w:eastAsia="方正楷体_GBK" w:cs="方正楷体_GBK"/>
          <w:b w:val="0"/>
          <w:bCs w:val="0"/>
          <w:color w:val="auto"/>
          <w:sz w:val="32"/>
          <w:szCs w:val="32"/>
          <w:u w:val="single"/>
          <w:lang w:val="en-US" w:eastAsia="zh-CN"/>
        </w:rPr>
        <w:t>7</w:t>
      </w:r>
      <w:r>
        <w:rPr>
          <w:rFonts w:hint="eastAsia" w:ascii="方正楷体_GBK" w:hAnsi="方正楷体_GBK" w:eastAsia="方正楷体_GBK" w:cs="方正楷体_GBK"/>
          <w:b w:val="0"/>
          <w:bCs w:val="0"/>
          <w:color w:val="auto"/>
          <w:sz w:val="32"/>
          <w:szCs w:val="32"/>
          <w:u w:val="single"/>
        </w:rPr>
        <w:t>月</w:t>
      </w:r>
      <w:r>
        <w:rPr>
          <w:rFonts w:hint="eastAsia" w:ascii="方正楷体_GBK" w:hAnsi="方正楷体_GBK" w:eastAsia="方正楷体_GBK" w:cs="方正楷体_GBK"/>
          <w:b w:val="0"/>
          <w:bCs w:val="0"/>
          <w:color w:val="auto"/>
          <w:sz w:val="32"/>
          <w:szCs w:val="32"/>
          <w:u w:val="single"/>
          <w:lang w:val="en-US" w:eastAsia="zh-CN"/>
        </w:rPr>
        <w:t>28</w:t>
      </w:r>
      <w:r>
        <w:rPr>
          <w:rFonts w:hint="eastAsia" w:ascii="方正楷体_GBK" w:hAnsi="方正楷体_GBK" w:eastAsia="方正楷体_GBK" w:cs="方正楷体_GBK"/>
          <w:b w:val="0"/>
          <w:bCs w:val="0"/>
          <w:color w:val="auto"/>
          <w:sz w:val="32"/>
          <w:szCs w:val="32"/>
          <w:u w:val="single"/>
        </w:rPr>
        <w:t>日</w:t>
      </w:r>
      <w:r>
        <w:rPr>
          <w:rFonts w:hint="eastAsia" w:ascii="方正楷体_GBK" w:hAnsi="方正楷体_GBK" w:eastAsia="方正楷体_GBK" w:cs="方正楷体_GBK"/>
          <w:b w:val="0"/>
          <w:bCs w:val="0"/>
          <w:color w:val="auto"/>
          <w:sz w:val="32"/>
          <w:szCs w:val="32"/>
          <w:u w:val="single"/>
          <w:lang w:eastAsia="zh-CN"/>
        </w:rPr>
        <w:t>上午</w:t>
      </w:r>
      <w:r>
        <w:rPr>
          <w:rFonts w:hint="eastAsia" w:ascii="方正楷体_GBK" w:hAnsi="方正楷体_GBK" w:eastAsia="方正楷体_GBK" w:cs="方正楷体_GBK"/>
          <w:b w:val="0"/>
          <w:bCs w:val="0"/>
          <w:color w:val="auto"/>
          <w:sz w:val="32"/>
          <w:szCs w:val="32"/>
          <w:u w:val="single"/>
          <w:lang w:val="en-US" w:eastAsia="zh-CN"/>
        </w:rPr>
        <w:t>9时 ,</w:t>
      </w:r>
      <w:r>
        <w:rPr>
          <w:rFonts w:hint="eastAsia" w:ascii="方正楷体_GBK" w:hAnsi="方正楷体_GBK" w:eastAsia="方正楷体_GBK" w:cs="方正楷体_GBK"/>
          <w:b w:val="0"/>
          <w:bCs w:val="0"/>
          <w:sz w:val="32"/>
          <w:szCs w:val="32"/>
          <w:lang w:eastAsia="zh-CN"/>
        </w:rPr>
        <w:t>竞标</w:t>
      </w:r>
      <w:r>
        <w:rPr>
          <w:rFonts w:hint="eastAsia" w:ascii="方正楷体_GBK" w:hAnsi="方正楷体_GBK" w:eastAsia="方正楷体_GBK" w:cs="方正楷体_GBK"/>
          <w:b w:val="0"/>
          <w:bCs w:val="0"/>
          <w:sz w:val="32"/>
          <w:szCs w:val="32"/>
        </w:rPr>
        <w:t>文件未按时送达的视为自动弃标。</w:t>
      </w:r>
      <w:bookmarkStart w:id="0" w:name="_GoBack"/>
      <w:bookmarkEnd w:id="0"/>
    </w:p>
    <w:p>
      <w:pPr>
        <w:spacing w:line="360" w:lineRule="auto"/>
        <w:ind w:firstLine="480" w:firstLineChars="200"/>
        <w:jc w:val="left"/>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（二）</w:t>
      </w:r>
      <w:r>
        <w:rPr>
          <w:rFonts w:hint="eastAsia" w:ascii="方正楷体_GBK" w:hAnsi="方正楷体_GBK" w:eastAsia="方正楷体_GBK" w:cs="方正楷体_GBK"/>
          <w:b w:val="0"/>
          <w:bCs w:val="0"/>
          <w:sz w:val="32"/>
          <w:szCs w:val="32"/>
        </w:rPr>
        <w:t>开标地点：</w:t>
      </w:r>
      <w:r>
        <w:rPr>
          <w:rFonts w:hint="eastAsia" w:ascii="方正楷体_GBK" w:hAnsi="方正楷体_GBK" w:eastAsia="方正楷体_GBK" w:cs="方正楷体_GBK"/>
          <w:b w:val="0"/>
          <w:bCs w:val="0"/>
          <w:sz w:val="32"/>
          <w:szCs w:val="32"/>
          <w:u w:val="none"/>
        </w:rPr>
        <w:t>重庆</w:t>
      </w:r>
      <w:r>
        <w:rPr>
          <w:rFonts w:hint="eastAsia" w:ascii="方正楷体_GBK" w:hAnsi="方正楷体_GBK" w:eastAsia="方正楷体_GBK" w:cs="方正楷体_GBK"/>
          <w:b w:val="0"/>
          <w:bCs w:val="0"/>
          <w:sz w:val="32"/>
          <w:szCs w:val="32"/>
          <w:u w:val="none"/>
          <w:lang w:val="en-US" w:eastAsia="zh-CN"/>
        </w:rPr>
        <w:t>高速公路集团有限公司东北营运分公司天城基地二楼会议室</w:t>
      </w:r>
      <w:r>
        <w:rPr>
          <w:rFonts w:hint="eastAsia" w:ascii="方正楷体_GBK" w:hAnsi="方正楷体_GBK" w:eastAsia="方正楷体_GBK" w:cs="方正楷体_GBK"/>
          <w:b w:val="0"/>
          <w:bCs w:val="0"/>
          <w:sz w:val="32"/>
          <w:szCs w:val="32"/>
        </w:rPr>
        <w:t>。</w:t>
      </w:r>
    </w:p>
    <w:p>
      <w:pPr>
        <w:spacing w:line="360" w:lineRule="auto"/>
        <w:ind w:firstLine="480" w:firstLineChars="200"/>
        <w:jc w:val="left"/>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（三）</w:t>
      </w:r>
      <w:r>
        <w:rPr>
          <w:rFonts w:hint="eastAsia" w:ascii="方正楷体_GBK" w:hAnsi="方正楷体_GBK" w:eastAsia="方正楷体_GBK" w:cs="方正楷体_GBK"/>
          <w:b w:val="0"/>
          <w:bCs w:val="0"/>
          <w:sz w:val="32"/>
          <w:szCs w:val="32"/>
        </w:rPr>
        <w:t>评标</w:t>
      </w:r>
      <w:r>
        <w:rPr>
          <w:rFonts w:hint="eastAsia" w:ascii="方正楷体_GBK" w:hAnsi="方正楷体_GBK" w:eastAsia="方正楷体_GBK" w:cs="方正楷体_GBK"/>
          <w:b w:val="0"/>
          <w:bCs w:val="0"/>
          <w:sz w:val="32"/>
          <w:szCs w:val="32"/>
          <w:lang w:eastAsia="zh-CN"/>
        </w:rPr>
        <w:t>方法</w:t>
      </w: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eastAsia="zh-CN"/>
        </w:rPr>
        <w:t>本次</w:t>
      </w:r>
      <w:r>
        <w:rPr>
          <w:rFonts w:hint="eastAsia" w:ascii="方正楷体_GBK" w:hAnsi="方正楷体_GBK" w:eastAsia="方正楷体_GBK" w:cs="方正楷体_GBK"/>
          <w:b w:val="0"/>
          <w:bCs w:val="0"/>
          <w:sz w:val="32"/>
          <w:szCs w:val="32"/>
        </w:rPr>
        <w:t>采用</w:t>
      </w:r>
      <w:r>
        <w:rPr>
          <w:rFonts w:hint="eastAsia" w:ascii="方正楷体_GBK" w:hAnsi="方正楷体_GBK" w:eastAsia="方正楷体_GBK" w:cs="方正楷体_GBK"/>
          <w:b w:val="0"/>
          <w:bCs w:val="0"/>
          <w:sz w:val="32"/>
          <w:szCs w:val="32"/>
          <w:u w:val="single"/>
          <w:lang w:eastAsia="zh-CN"/>
        </w:rPr>
        <w:t>经评审的最</w:t>
      </w:r>
      <w:r>
        <w:rPr>
          <w:rFonts w:hint="eastAsia" w:ascii="方正楷体_GBK" w:hAnsi="方正楷体_GBK" w:eastAsia="方正楷体_GBK" w:cs="方正楷体_GBK"/>
          <w:b w:val="0"/>
          <w:bCs w:val="0"/>
          <w:sz w:val="32"/>
          <w:szCs w:val="32"/>
          <w:u w:val="single"/>
          <w:lang w:val="en-US" w:eastAsia="zh-CN"/>
        </w:rPr>
        <w:t>低</w:t>
      </w:r>
      <w:r>
        <w:rPr>
          <w:rFonts w:hint="eastAsia" w:ascii="方正楷体_GBK" w:hAnsi="方正楷体_GBK" w:eastAsia="方正楷体_GBK" w:cs="方正楷体_GBK"/>
          <w:b w:val="0"/>
          <w:bCs w:val="0"/>
          <w:sz w:val="32"/>
          <w:szCs w:val="32"/>
          <w:u w:val="single"/>
          <w:lang w:eastAsia="zh-CN"/>
        </w:rPr>
        <w:t>价</w:t>
      </w:r>
      <w:r>
        <w:rPr>
          <w:rFonts w:hint="eastAsia" w:ascii="方正楷体_GBK" w:hAnsi="方正楷体_GBK" w:eastAsia="方正楷体_GBK" w:cs="方正楷体_GBK"/>
          <w:b w:val="0"/>
          <w:bCs w:val="0"/>
          <w:sz w:val="32"/>
          <w:szCs w:val="32"/>
          <w:u w:val="single"/>
          <w:lang w:val="en-US" w:eastAsia="zh-CN"/>
        </w:rPr>
        <w:t>中标</w:t>
      </w:r>
      <w:r>
        <w:rPr>
          <w:rFonts w:hint="eastAsia" w:ascii="方正楷体_GBK" w:hAnsi="方正楷体_GBK" w:eastAsia="方正楷体_GBK" w:cs="方正楷体_GBK"/>
          <w:b w:val="0"/>
          <w:bCs w:val="0"/>
          <w:sz w:val="32"/>
          <w:szCs w:val="32"/>
          <w:u w:val="single"/>
          <w:lang w:eastAsia="zh-CN"/>
        </w:rPr>
        <w:t>法</w:t>
      </w: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eastAsia="zh-CN"/>
        </w:rPr>
        <w:t>在满足比选文件所有要求的前提下，评标委员会按竞标报价由</w:t>
      </w:r>
      <w:r>
        <w:rPr>
          <w:rFonts w:hint="eastAsia" w:ascii="方正楷体_GBK" w:hAnsi="方正楷体_GBK" w:eastAsia="方正楷体_GBK" w:cs="方正楷体_GBK"/>
          <w:b w:val="0"/>
          <w:bCs w:val="0"/>
          <w:sz w:val="32"/>
          <w:szCs w:val="32"/>
          <w:lang w:val="en-US" w:eastAsia="zh-CN"/>
        </w:rPr>
        <w:t>低</w:t>
      </w:r>
      <w:r>
        <w:rPr>
          <w:rFonts w:hint="eastAsia" w:ascii="方正楷体_GBK" w:hAnsi="方正楷体_GBK" w:eastAsia="方正楷体_GBK" w:cs="方正楷体_GBK"/>
          <w:b w:val="0"/>
          <w:bCs w:val="0"/>
          <w:sz w:val="32"/>
          <w:szCs w:val="32"/>
          <w:lang w:eastAsia="zh-CN"/>
        </w:rPr>
        <w:t>至</w:t>
      </w:r>
      <w:r>
        <w:rPr>
          <w:rFonts w:hint="eastAsia" w:ascii="方正楷体_GBK" w:hAnsi="方正楷体_GBK" w:eastAsia="方正楷体_GBK" w:cs="方正楷体_GBK"/>
          <w:b w:val="0"/>
          <w:bCs w:val="0"/>
          <w:sz w:val="32"/>
          <w:szCs w:val="32"/>
          <w:lang w:val="en-US" w:eastAsia="zh-CN"/>
        </w:rPr>
        <w:t>高</w:t>
      </w:r>
      <w:r>
        <w:rPr>
          <w:rFonts w:hint="eastAsia" w:ascii="方正楷体_GBK" w:hAnsi="方正楷体_GBK" w:eastAsia="方正楷体_GBK" w:cs="方正楷体_GBK"/>
          <w:b w:val="0"/>
          <w:bCs w:val="0"/>
          <w:sz w:val="32"/>
          <w:szCs w:val="32"/>
          <w:lang w:eastAsia="zh-CN"/>
        </w:rPr>
        <w:t>的顺序推荐中标候选人。</w:t>
      </w:r>
      <w:r>
        <w:rPr>
          <w:rFonts w:hint="eastAsia" w:ascii="方正楷体_GBK" w:hAnsi="方正楷体_GBK" w:eastAsia="方正楷体_GBK" w:cs="方正楷体_GBK"/>
          <w:b w:val="0"/>
          <w:bCs w:val="0"/>
          <w:sz w:val="32"/>
          <w:szCs w:val="32"/>
        </w:rPr>
        <w:t>若投标报价书中内容被发现有欺诈行为或不响应询价函要求的将按废标处理。</w:t>
      </w:r>
    </w:p>
    <w:p>
      <w:pPr>
        <w:keepNext w:val="0"/>
        <w:keepLines w:val="0"/>
        <w:pageBreakBefore w:val="0"/>
        <w:widowControl w:val="0"/>
        <w:kinsoku w:val="0"/>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color w:val="auto"/>
          <w:sz w:val="32"/>
          <w:szCs w:val="32"/>
          <w:highlight w:val="none"/>
          <w:lang w:val="en-US" w:eastAsia="zh-CN"/>
        </w:rPr>
        <w:t>（四） 比选</w:t>
      </w:r>
      <w:r>
        <w:rPr>
          <w:rFonts w:hint="eastAsia" w:ascii="方正楷体_GBK" w:hAnsi="方正楷体_GBK" w:eastAsia="方正楷体_GBK" w:cs="方正楷体_GBK"/>
          <w:b w:val="0"/>
          <w:bCs w:val="0"/>
          <w:color w:val="auto"/>
          <w:sz w:val="32"/>
          <w:szCs w:val="32"/>
          <w:highlight w:val="none"/>
          <w:lang w:eastAsia="zh-CN"/>
        </w:rPr>
        <w:t>结果公示将在重庆高速集团官网（http://www.cegc.com.cn/gw/newsInfoMenu.html?id=42&amp;key=2）、重庆高速公路集团有限公司</w:t>
      </w:r>
      <w:r>
        <w:rPr>
          <w:rFonts w:hint="eastAsia" w:ascii="方正楷体_GBK" w:hAnsi="方正楷体_GBK" w:eastAsia="方正楷体_GBK" w:cs="方正楷体_GBK"/>
          <w:b w:val="0"/>
          <w:bCs w:val="0"/>
          <w:color w:val="auto"/>
          <w:sz w:val="32"/>
          <w:szCs w:val="32"/>
          <w:highlight w:val="none"/>
          <w:lang w:val="en-US" w:eastAsia="zh-CN"/>
        </w:rPr>
        <w:t>OA平台</w:t>
      </w:r>
      <w:r>
        <w:rPr>
          <w:rFonts w:hint="eastAsia" w:ascii="方正楷体_GBK" w:hAnsi="方正楷体_GBK" w:eastAsia="方正楷体_GBK" w:cs="方正楷体_GBK"/>
          <w:b w:val="0"/>
          <w:bCs w:val="0"/>
          <w:color w:val="auto"/>
          <w:sz w:val="32"/>
          <w:szCs w:val="32"/>
          <w:highlight w:val="none"/>
        </w:rPr>
        <w:t>上</w:t>
      </w:r>
      <w:r>
        <w:rPr>
          <w:rFonts w:hint="eastAsia" w:ascii="方正楷体_GBK" w:hAnsi="方正楷体_GBK" w:eastAsia="方正楷体_GBK" w:cs="方正楷体_GBK"/>
          <w:b w:val="0"/>
          <w:bCs w:val="0"/>
          <w:color w:val="auto"/>
          <w:sz w:val="32"/>
          <w:szCs w:val="32"/>
          <w:highlight w:val="none"/>
          <w:lang w:eastAsia="zh-CN"/>
        </w:rPr>
        <w:t>发布</w:t>
      </w:r>
      <w:r>
        <w:rPr>
          <w:rFonts w:hint="eastAsia" w:ascii="方正楷体_GBK" w:hAnsi="方正楷体_GBK" w:eastAsia="方正楷体_GBK" w:cs="方正楷体_GBK"/>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方正黑体_GBK" w:hAnsi="方正黑体_GBK" w:eastAsia="方正黑体_GBK" w:cs="方正黑体_GBK"/>
          <w:b/>
          <w:bCs/>
          <w:color w:val="auto"/>
          <w:sz w:val="32"/>
          <w:szCs w:val="32"/>
          <w:highlight w:val="none"/>
        </w:rPr>
      </w:pPr>
      <w:r>
        <w:rPr>
          <w:rFonts w:hint="eastAsia" w:ascii="方正黑体_GBK" w:hAnsi="方正黑体_GBK" w:eastAsia="方正黑体_GBK" w:cs="方正黑体_GBK"/>
          <w:b/>
          <w:bCs/>
          <w:color w:val="auto"/>
          <w:sz w:val="32"/>
          <w:szCs w:val="32"/>
          <w:highlight w:val="none"/>
          <w:lang w:eastAsia="zh-CN"/>
        </w:rPr>
        <w:t>六、其他</w:t>
      </w:r>
      <w:r>
        <w:rPr>
          <w:rFonts w:hint="eastAsia" w:ascii="方正黑体_GBK" w:hAnsi="方正黑体_GBK" w:eastAsia="方正黑体_GBK" w:cs="方正黑体_GBK"/>
          <w:b/>
          <w:bCs/>
          <w:color w:val="auto"/>
          <w:sz w:val="32"/>
          <w:szCs w:val="32"/>
          <w:highlight w:val="none"/>
        </w:rPr>
        <w:t>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为杜绝商业贿赂现象，共同营造公平、公正的竞争环境，敬请各竞标人在参与竞标报价过程中，将</w:t>
      </w:r>
      <w:r>
        <w:rPr>
          <w:rFonts w:hint="eastAsia" w:ascii="方正仿宋_GBK" w:hAnsi="方正仿宋_GBK" w:eastAsia="方正仿宋_GBK" w:cs="方正仿宋_GBK"/>
          <w:color w:val="auto"/>
          <w:sz w:val="32"/>
          <w:szCs w:val="32"/>
          <w:highlight w:val="none"/>
          <w:lang w:val="en-US" w:eastAsia="zh-CN"/>
        </w:rPr>
        <w:t>询价</w:t>
      </w:r>
      <w:r>
        <w:rPr>
          <w:rFonts w:hint="eastAsia" w:ascii="方正仿宋_GBK" w:hAnsi="方正仿宋_GBK" w:eastAsia="方正仿宋_GBK" w:cs="方正仿宋_GBK"/>
          <w:color w:val="auto"/>
          <w:sz w:val="32"/>
          <w:szCs w:val="32"/>
          <w:highlight w:val="none"/>
        </w:rPr>
        <w:t>人明示或暗示要求宴请、招待，或索取礼金、礼品、礼券、其他利益，或故意刁难、显失公平现象，向我司纪检监察人员进行举报。具体举报渠道告知如下：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举报部门：党群人力部   </w:t>
      </w:r>
      <w:r>
        <w:rPr>
          <w:rFonts w:hint="eastAsia" w:ascii="方正仿宋_GBK" w:hAnsi="方正仿宋_GBK" w:eastAsia="方正仿宋_GBK" w:cs="方正仿宋_GBK"/>
          <w:color w:val="auto"/>
          <w:sz w:val="32"/>
          <w:szCs w:val="32"/>
          <w:highlight w:val="none"/>
        </w:rPr>
        <w:t>举报</w:t>
      </w:r>
      <w:r>
        <w:rPr>
          <w:rFonts w:hint="eastAsia" w:ascii="方正仿宋_GBK" w:hAnsi="方正仿宋_GBK" w:eastAsia="方正仿宋_GBK" w:cs="方正仿宋_GBK"/>
          <w:color w:val="auto"/>
          <w:sz w:val="32"/>
          <w:szCs w:val="32"/>
          <w:highlight w:val="none"/>
          <w:lang w:eastAsia="zh-CN"/>
        </w:rPr>
        <w:t>电话</w:t>
      </w:r>
      <w:r>
        <w:rPr>
          <w:rFonts w:hint="eastAsia" w:ascii="方正仿宋_GBK" w:hAnsi="方正仿宋_GBK" w:eastAsia="方正仿宋_GBK" w:cs="方正仿宋_GBK"/>
          <w:color w:val="auto"/>
          <w:sz w:val="32"/>
          <w:szCs w:val="32"/>
          <w:highlight w:val="none"/>
        </w:rPr>
        <w:t>：023-891</w:t>
      </w:r>
      <w:r>
        <w:rPr>
          <w:rFonts w:hint="eastAsia" w:ascii="方正仿宋_GBK" w:hAnsi="方正仿宋_GBK" w:eastAsia="方正仿宋_GBK" w:cs="方正仿宋_GBK"/>
          <w:color w:val="auto"/>
          <w:sz w:val="32"/>
          <w:szCs w:val="32"/>
          <w:highlight w:val="none"/>
          <w:lang w:val="en-US" w:eastAsia="zh-CN"/>
        </w:rPr>
        <w:t>38477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我司承诺：对所有举报信息及时调查处理，对举报来源严格保守秘密，对举报单位因举报所可能遭受的利益损害采取特别措施予以保护。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方正黑体_GBK" w:hAnsi="方正黑体_GBK" w:eastAsia="方正黑体_GBK" w:cs="方正黑体_GBK"/>
          <w:b/>
          <w:bCs/>
          <w:color w:val="auto"/>
          <w:sz w:val="32"/>
          <w:szCs w:val="32"/>
          <w:highlight w:val="none"/>
        </w:rPr>
      </w:pPr>
      <w:r>
        <w:rPr>
          <w:rFonts w:hint="eastAsia" w:ascii="方正黑体_GBK" w:hAnsi="方正黑体_GBK" w:eastAsia="方正黑体_GBK" w:cs="方正黑体_GBK"/>
          <w:b/>
          <w:bCs/>
          <w:color w:val="auto"/>
          <w:sz w:val="32"/>
          <w:szCs w:val="32"/>
          <w:highlight w:val="none"/>
          <w:lang w:eastAsia="zh-CN"/>
        </w:rPr>
        <w:t>七、比选</w:t>
      </w:r>
      <w:r>
        <w:rPr>
          <w:rFonts w:hint="eastAsia" w:ascii="方正黑体_GBK" w:hAnsi="方正黑体_GBK" w:eastAsia="方正黑体_GBK" w:cs="方正黑体_GBK"/>
          <w:b/>
          <w:bCs/>
          <w:color w:val="auto"/>
          <w:sz w:val="32"/>
          <w:szCs w:val="32"/>
          <w:highlight w:val="none"/>
        </w:rPr>
        <w:t>人联系方式：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rPr>
        <w:t>对本</w:t>
      </w:r>
      <w:r>
        <w:rPr>
          <w:rFonts w:hint="eastAsia" w:ascii="方正仿宋_GBK" w:hAnsi="方正仿宋_GBK" w:eastAsia="方正仿宋_GBK" w:cs="方正仿宋_GBK"/>
          <w:color w:val="auto"/>
          <w:sz w:val="32"/>
          <w:szCs w:val="32"/>
          <w:lang w:val="en-US" w:eastAsia="zh-CN"/>
        </w:rPr>
        <w:t>询价</w:t>
      </w:r>
      <w:r>
        <w:rPr>
          <w:rFonts w:hint="eastAsia" w:ascii="方正仿宋_GBK" w:hAnsi="方正仿宋_GBK" w:eastAsia="方正仿宋_GBK" w:cs="方正仿宋_GBK"/>
          <w:color w:val="auto"/>
          <w:sz w:val="32"/>
          <w:szCs w:val="32"/>
          <w:lang w:eastAsia="zh-CN"/>
        </w:rPr>
        <w:t>文件</w:t>
      </w:r>
      <w:r>
        <w:rPr>
          <w:rFonts w:hint="eastAsia" w:ascii="方正仿宋_GBK" w:hAnsi="方正仿宋_GBK" w:eastAsia="方正仿宋_GBK" w:cs="方正仿宋_GBK"/>
          <w:color w:val="auto"/>
          <w:sz w:val="32"/>
          <w:szCs w:val="32"/>
        </w:rPr>
        <w:t>若有不详或未尽事宜，可在</w:t>
      </w:r>
      <w:r>
        <w:rPr>
          <w:rFonts w:hint="eastAsia" w:ascii="方正仿宋_GBK" w:hAnsi="方正仿宋_GBK" w:eastAsia="方正仿宋_GBK" w:cs="方正仿宋_GBK"/>
          <w:b w:val="0"/>
          <w:bCs/>
          <w:color w:val="auto"/>
          <w:sz w:val="32"/>
          <w:szCs w:val="32"/>
          <w:u w:val="none"/>
          <w:lang w:eastAsia="zh-CN"/>
        </w:rPr>
        <w:t>开标前</w:t>
      </w:r>
      <w:r>
        <w:rPr>
          <w:rFonts w:hint="eastAsia" w:ascii="方正仿宋_GBK" w:hAnsi="方正仿宋_GBK" w:eastAsia="方正仿宋_GBK" w:cs="方正仿宋_GBK"/>
          <w:b w:val="0"/>
          <w:bCs/>
          <w:color w:val="auto"/>
          <w:sz w:val="32"/>
          <w:szCs w:val="32"/>
          <w:u w:val="none"/>
          <w:lang w:val="en-US" w:eastAsia="zh-CN"/>
        </w:rPr>
        <w:t>2天</w:t>
      </w:r>
      <w:r>
        <w:rPr>
          <w:rFonts w:hint="eastAsia" w:ascii="方正仿宋_GBK" w:hAnsi="方正仿宋_GBK" w:eastAsia="方正仿宋_GBK" w:cs="方正仿宋_GBK"/>
          <w:color w:val="auto"/>
          <w:sz w:val="32"/>
          <w:szCs w:val="32"/>
        </w:rPr>
        <w:t>前</w:t>
      </w:r>
      <w:r>
        <w:rPr>
          <w:rFonts w:hint="eastAsia" w:ascii="方正仿宋_GBK" w:hAnsi="方正仿宋_GBK" w:eastAsia="方正仿宋_GBK" w:cs="方正仿宋_GBK"/>
          <w:sz w:val="32"/>
          <w:szCs w:val="32"/>
        </w:rPr>
        <w:t>来函或来电询问，</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方将会立即做出解答和澄清</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询价</w:t>
      </w:r>
      <w:r>
        <w:rPr>
          <w:rFonts w:hint="eastAsia" w:ascii="方正仿宋_GBK" w:hAnsi="方正仿宋_GBK" w:eastAsia="方正仿宋_GBK" w:cs="方正仿宋_GBK"/>
          <w:color w:val="auto"/>
          <w:sz w:val="32"/>
          <w:szCs w:val="32"/>
          <w:highlight w:val="none"/>
        </w:rPr>
        <w:t>人：重庆</w:t>
      </w:r>
      <w:r>
        <w:rPr>
          <w:rFonts w:hint="eastAsia" w:ascii="方正仿宋_GBK" w:hAnsi="方正仿宋_GBK" w:eastAsia="方正仿宋_GBK" w:cs="方正仿宋_GBK"/>
          <w:color w:val="auto"/>
          <w:sz w:val="32"/>
          <w:szCs w:val="32"/>
          <w:highlight w:val="none"/>
          <w:lang w:val="en-US" w:eastAsia="zh-CN"/>
        </w:rPr>
        <w:t>高速公路集团</w:t>
      </w:r>
      <w:r>
        <w:rPr>
          <w:rFonts w:hint="eastAsia" w:ascii="方正仿宋_GBK" w:hAnsi="方正仿宋_GBK" w:eastAsia="方正仿宋_GBK" w:cs="方正仿宋_GBK"/>
          <w:color w:val="auto"/>
          <w:sz w:val="32"/>
          <w:szCs w:val="32"/>
          <w:highlight w:val="none"/>
        </w:rPr>
        <w:t>有限公司</w:t>
      </w:r>
      <w:r>
        <w:rPr>
          <w:rFonts w:hint="eastAsia" w:ascii="方正仿宋_GBK" w:hAnsi="方正仿宋_GBK" w:eastAsia="方正仿宋_GBK" w:cs="方正仿宋_GBK"/>
          <w:color w:val="auto"/>
          <w:sz w:val="32"/>
          <w:szCs w:val="32"/>
          <w:highlight w:val="none"/>
          <w:lang w:val="en-US" w:eastAsia="zh-CN"/>
        </w:rPr>
        <w:t>东北营运分公司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color w:val="auto"/>
          <w:sz w:val="32"/>
          <w:szCs w:val="32"/>
          <w:highlight w:val="none"/>
          <w:lang w:eastAsia="zh-CN"/>
        </w:rPr>
        <w:t>联系</w:t>
      </w:r>
      <w:r>
        <w:rPr>
          <w:rFonts w:hint="eastAsia" w:ascii="方正仿宋_GBK" w:hAnsi="方正仿宋_GBK" w:eastAsia="方正仿宋_GBK" w:cs="方正仿宋_GBK"/>
          <w:color w:val="auto"/>
          <w:sz w:val="32"/>
          <w:szCs w:val="32"/>
          <w:highlight w:val="none"/>
        </w:rPr>
        <w:t>地址：</w:t>
      </w:r>
      <w:r>
        <w:rPr>
          <w:rFonts w:hint="eastAsia" w:ascii="方正仿宋_GBK" w:hAnsi="方正仿宋_GBK" w:eastAsia="方正仿宋_GBK" w:cs="方正仿宋_GBK"/>
          <w:bCs/>
          <w:sz w:val="32"/>
          <w:szCs w:val="32"/>
        </w:rPr>
        <w:t>重庆市万州区天城镇塘坊村一组（重庆高速公路集团有限公司东北营运分公司309办公室）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b/>
          <w:color w:val="auto"/>
          <w:sz w:val="32"/>
          <w:szCs w:val="32"/>
          <w:lang w:val="en-US"/>
        </w:rPr>
      </w:pPr>
      <w:r>
        <w:rPr>
          <w:rFonts w:hint="eastAsia" w:ascii="方正仿宋_GBK" w:hAnsi="方正仿宋_GBK" w:eastAsia="方正仿宋_GBK" w:cs="方正仿宋_GBK"/>
          <w:color w:val="auto"/>
          <w:sz w:val="32"/>
          <w:szCs w:val="32"/>
          <w:highlight w:val="none"/>
        </w:rPr>
        <w:t>联系人：</w:t>
      </w:r>
      <w:r>
        <w:rPr>
          <w:rFonts w:hint="eastAsia" w:ascii="方正仿宋_GBK" w:hAnsi="方正仿宋_GBK" w:eastAsia="方正仿宋_GBK" w:cs="方正仿宋_GBK"/>
          <w:color w:val="auto"/>
          <w:sz w:val="32"/>
          <w:szCs w:val="32"/>
          <w:highlight w:val="none"/>
          <w:lang w:val="en-US" w:eastAsia="zh-CN"/>
        </w:rPr>
        <w:t>黄</w:t>
      </w:r>
      <w:r>
        <w:rPr>
          <w:rFonts w:hint="eastAsia" w:ascii="方正仿宋_GBK" w:hAnsi="方正仿宋_GBK" w:eastAsia="方正仿宋_GBK" w:cs="方正仿宋_GBK"/>
          <w:color w:val="auto"/>
          <w:sz w:val="32"/>
          <w:szCs w:val="32"/>
          <w:highlight w:val="none"/>
        </w:rPr>
        <w:t>老师    电话：023-</w:t>
      </w:r>
      <w:r>
        <w:rPr>
          <w:rFonts w:hint="eastAsia" w:ascii="方正仿宋_GBK" w:hAnsi="方正仿宋_GBK" w:eastAsia="方正仿宋_GBK" w:cs="方正仿宋_GBK"/>
          <w:color w:val="auto"/>
          <w:sz w:val="32"/>
          <w:szCs w:val="32"/>
          <w:highlight w:val="none"/>
          <w:lang w:val="en-US" w:eastAsia="zh-CN"/>
        </w:rPr>
        <w:t>58338316</w:t>
      </w:r>
    </w:p>
    <w:p>
      <w:pPr>
        <w:pStyle w:val="2"/>
        <w:rPr>
          <w:rFonts w:hint="eastAsia"/>
        </w:rPr>
      </w:pPr>
    </w:p>
    <w:p>
      <w:pPr>
        <w:pStyle w:val="2"/>
        <w:numPr>
          <w:ilvl w:val="0"/>
          <w:numId w:val="0"/>
        </w:numPr>
        <w:rPr>
          <w:rFonts w:hint="eastAsia"/>
          <w:lang w:val="en-US" w:eastAsia="zh-CN"/>
        </w:rPr>
      </w:pPr>
    </w:p>
    <w:p>
      <w:pPr>
        <w:numPr>
          <w:ilvl w:val="0"/>
          <w:numId w:val="0"/>
        </w:numPr>
        <w:rPr>
          <w:rFonts w:hint="eastAsia"/>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2"/>
          <w:szCs w:val="32"/>
          <w:lang w:val="en-US" w:eastAsia="zh-CN"/>
        </w:rPr>
      </w:pPr>
      <w:r>
        <w:rPr>
          <w:rFonts w:hint="eastAsia" w:ascii="方正仿宋_GBK" w:hAnsi="宋体" w:eastAsia="方正仿宋_GBK" w:cs="宋体"/>
          <w:bCs/>
          <w:kern w:val="0"/>
          <w:sz w:val="32"/>
          <w:szCs w:val="32"/>
          <w:lang w:val="en-US" w:eastAsia="zh-CN"/>
        </w:rPr>
        <w:t>响应文件格式（以下为示例，打印时删除此行文字）</w:t>
      </w: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2"/>
          <w:szCs w:val="32"/>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2"/>
          <w:szCs w:val="32"/>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
          <w:bCs w:val="0"/>
          <w:kern w:val="0"/>
          <w:sz w:val="32"/>
          <w:szCs w:val="32"/>
          <w:lang w:val="en-US" w:eastAsia="zh-CN"/>
        </w:rPr>
      </w:pPr>
      <w:r>
        <w:rPr>
          <w:rFonts w:hint="eastAsia" w:ascii="方正仿宋_GBK" w:hAnsi="宋体" w:eastAsia="方正仿宋_GBK" w:cs="宋体"/>
          <w:b/>
          <w:bCs w:val="0"/>
          <w:kern w:val="0"/>
          <w:sz w:val="32"/>
          <w:szCs w:val="32"/>
          <w:lang w:val="en-US" w:eastAsia="zh-CN"/>
        </w:rPr>
        <w:t>重庆高速公路集团有限公司东北营运分公司</w:t>
      </w: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
          <w:bCs w:val="0"/>
          <w:kern w:val="0"/>
          <w:sz w:val="32"/>
          <w:szCs w:val="32"/>
          <w:lang w:val="en-US" w:eastAsia="zh-CN"/>
        </w:rPr>
      </w:pPr>
      <w:r>
        <w:rPr>
          <w:rFonts w:hint="eastAsia" w:ascii="方正仿宋_GBK" w:hAnsi="宋体" w:eastAsia="方正仿宋_GBK" w:cs="宋体"/>
          <w:b/>
          <w:bCs w:val="0"/>
          <w:kern w:val="0"/>
          <w:sz w:val="32"/>
          <w:szCs w:val="32"/>
          <w:lang w:val="en-US" w:eastAsia="zh-CN"/>
        </w:rPr>
        <w:t>天城收费站窗帘采购</w:t>
      </w: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
          <w:bCs w:val="0"/>
          <w:kern w:val="0"/>
          <w:sz w:val="44"/>
          <w:szCs w:val="44"/>
          <w:lang w:val="en-US" w:eastAsia="zh-CN"/>
        </w:rPr>
      </w:pPr>
      <w:r>
        <w:rPr>
          <w:rFonts w:hint="eastAsia" w:ascii="方正仿宋_GBK" w:hAnsi="宋体" w:eastAsia="方正仿宋_GBK" w:cs="宋体"/>
          <w:b/>
          <w:bCs w:val="0"/>
          <w:kern w:val="0"/>
          <w:sz w:val="44"/>
          <w:szCs w:val="44"/>
          <w:lang w:val="en-US" w:eastAsia="zh-CN"/>
        </w:rPr>
        <w:t>竞标文件</w:t>
      </w:r>
    </w:p>
    <w:p>
      <w:pPr>
        <w:pStyle w:val="3"/>
        <w:rPr>
          <w:rFonts w:hint="eastAsia" w:ascii="方正仿宋_GBK" w:hAnsi="宋体" w:eastAsia="方正仿宋_GBK" w:cs="宋体"/>
          <w:b/>
          <w:bCs w:val="0"/>
          <w:kern w:val="0"/>
          <w:sz w:val="44"/>
          <w:szCs w:val="44"/>
          <w:lang w:val="en-US" w:eastAsia="zh-CN"/>
        </w:rPr>
      </w:pPr>
    </w:p>
    <w:p>
      <w:pPr>
        <w:rPr>
          <w:rFonts w:hint="eastAsia" w:ascii="方正仿宋_GBK" w:hAnsi="宋体" w:eastAsia="方正仿宋_GBK" w:cs="宋体"/>
          <w:b/>
          <w:bCs w:val="0"/>
          <w:kern w:val="0"/>
          <w:sz w:val="44"/>
          <w:szCs w:val="44"/>
          <w:lang w:val="en-US" w:eastAsia="zh-CN"/>
        </w:rPr>
      </w:pPr>
    </w:p>
    <w:p>
      <w:pPr>
        <w:pStyle w:val="3"/>
        <w:rPr>
          <w:rFonts w:hint="eastAsia" w:ascii="方正仿宋_GBK" w:hAnsi="宋体" w:eastAsia="方正仿宋_GBK" w:cs="宋体"/>
          <w:b/>
          <w:bCs w:val="0"/>
          <w:kern w:val="0"/>
          <w:sz w:val="44"/>
          <w:szCs w:val="44"/>
          <w:lang w:val="en-US" w:eastAsia="zh-CN"/>
        </w:rPr>
      </w:pPr>
    </w:p>
    <w:p>
      <w:pPr>
        <w:rPr>
          <w:rFonts w:hint="eastAsia" w:ascii="方正仿宋_GBK" w:hAnsi="宋体" w:eastAsia="方正仿宋_GBK" w:cs="宋体"/>
          <w:b/>
          <w:bCs w:val="0"/>
          <w:kern w:val="0"/>
          <w:sz w:val="44"/>
          <w:szCs w:val="44"/>
          <w:lang w:val="en-US" w:eastAsia="zh-CN"/>
        </w:rPr>
      </w:pPr>
    </w:p>
    <w:p>
      <w:pPr>
        <w:pStyle w:val="3"/>
        <w:rPr>
          <w:rFonts w:hint="eastAsia" w:ascii="方正仿宋_GBK" w:hAnsi="宋体" w:eastAsia="方正仿宋_GBK" w:cs="宋体"/>
          <w:b/>
          <w:bCs w:val="0"/>
          <w:kern w:val="0"/>
          <w:sz w:val="44"/>
          <w:szCs w:val="44"/>
          <w:lang w:val="en-US" w:eastAsia="zh-CN"/>
        </w:rPr>
      </w:pPr>
      <w:r>
        <w:rPr>
          <w:rFonts w:hint="eastAsia" w:ascii="方正仿宋_GBK" w:hAnsi="宋体" w:eastAsia="方正仿宋_GBK" w:cs="宋体"/>
          <w:b/>
          <w:bCs w:val="0"/>
          <w:kern w:val="0"/>
          <w:sz w:val="44"/>
          <w:szCs w:val="44"/>
          <w:lang w:val="en-US" w:eastAsia="zh-CN"/>
        </w:rPr>
        <w:t xml:space="preserve">          报价单位（盖章）：</w:t>
      </w:r>
    </w:p>
    <w:p>
      <w:pPr>
        <w:rPr>
          <w:rFonts w:hint="eastAsia"/>
          <w:lang w:val="en-US" w:eastAsia="zh-CN"/>
        </w:rPr>
      </w:pPr>
      <w:r>
        <w:rPr>
          <w:rFonts w:hint="eastAsia" w:ascii="方正仿宋_GBK" w:hAnsi="宋体" w:eastAsia="方正仿宋_GBK" w:cs="宋体"/>
          <w:b/>
          <w:bCs w:val="0"/>
          <w:kern w:val="0"/>
          <w:sz w:val="44"/>
          <w:szCs w:val="44"/>
          <w:lang w:val="en-US" w:eastAsia="zh-CN"/>
        </w:rPr>
        <w:t xml:space="preserve">           年   月    日</w:t>
      </w:r>
    </w:p>
    <w:p>
      <w:pPr>
        <w:rPr>
          <w:rFonts w:hint="eastAsia" w:ascii="方正仿宋_GBK" w:hAnsi="宋体" w:eastAsia="方正仿宋_GBK" w:cs="宋体"/>
          <w:bCs/>
          <w:kern w:val="0"/>
          <w:sz w:val="30"/>
          <w:szCs w:val="30"/>
          <w:lang w:val="en-US" w:eastAsia="zh-CN"/>
        </w:rPr>
      </w:pPr>
    </w:p>
    <w:p>
      <w:pPr>
        <w:pStyle w:val="3"/>
        <w:rPr>
          <w:rFonts w:hint="eastAsia" w:ascii="方正仿宋_GBK" w:hAnsi="宋体" w:eastAsia="方正仿宋_GBK" w:cs="宋体"/>
          <w:bCs/>
          <w:kern w:val="0"/>
          <w:sz w:val="30"/>
          <w:szCs w:val="30"/>
          <w:lang w:val="en-US" w:eastAsia="zh-CN"/>
        </w:rPr>
      </w:pPr>
      <w:r>
        <w:rPr>
          <w:rFonts w:hint="eastAsia" w:ascii="方正仿宋_GBK" w:hAnsi="宋体" w:eastAsia="方正仿宋_GBK" w:cs="宋体"/>
          <w:bCs/>
          <w:kern w:val="0"/>
          <w:sz w:val="30"/>
          <w:szCs w:val="30"/>
          <w:lang w:val="en-US" w:eastAsia="zh-CN"/>
        </w:rPr>
        <w:t xml:space="preserve">  </w:t>
      </w:r>
    </w:p>
    <w:p>
      <w:pPr>
        <w:pStyle w:val="3"/>
        <w:rPr>
          <w:rFonts w:hint="eastAsia" w:ascii="方正仿宋_GBK" w:hAnsi="宋体" w:eastAsia="方正仿宋_GBK" w:cs="宋体"/>
          <w:bCs/>
          <w:kern w:val="0"/>
          <w:sz w:val="30"/>
          <w:szCs w:val="30"/>
          <w:lang w:val="en-US" w:eastAsia="zh-CN"/>
        </w:rPr>
      </w:pPr>
    </w:p>
    <w:p>
      <w:pPr>
        <w:pStyle w:val="3"/>
        <w:rPr>
          <w:rFonts w:hint="eastAsia" w:ascii="方正仿宋_GBK" w:hAnsi="宋体" w:eastAsia="方正仿宋_GBK" w:cs="宋体"/>
          <w:bCs/>
          <w:kern w:val="0"/>
          <w:sz w:val="30"/>
          <w:szCs w:val="30"/>
          <w:lang w:val="en-US" w:eastAsia="zh-CN"/>
        </w:rPr>
      </w:pPr>
      <w:r>
        <w:rPr>
          <w:rFonts w:hint="eastAsia" w:ascii="方正仿宋_GBK" w:hAnsi="宋体" w:eastAsia="方正仿宋_GBK" w:cs="宋体"/>
          <w:bCs/>
          <w:kern w:val="0"/>
          <w:sz w:val="30"/>
          <w:szCs w:val="30"/>
          <w:lang w:val="en-US" w:eastAsia="zh-CN"/>
        </w:rPr>
        <w:t xml:space="preserve">  目录</w:t>
      </w:r>
    </w:p>
    <w:p>
      <w:pPr>
        <w:spacing w:line="360" w:lineRule="auto"/>
        <w:ind w:left="636" w:leftChars="303" w:firstLine="2" w:firstLineChars="0"/>
        <w:rPr>
          <w:rFonts w:hint="eastAsia"/>
          <w:sz w:val="24"/>
          <w:szCs w:val="22"/>
        </w:rPr>
      </w:pPr>
      <w:r>
        <w:rPr>
          <w:rFonts w:hint="eastAsia"/>
          <w:sz w:val="24"/>
          <w:szCs w:val="22"/>
        </w:rPr>
        <w:t>一、投标函</w:t>
      </w:r>
    </w:p>
    <w:p>
      <w:pPr>
        <w:spacing w:line="360" w:lineRule="auto"/>
        <w:ind w:left="636" w:leftChars="303" w:firstLine="2" w:firstLineChars="0"/>
        <w:rPr>
          <w:rFonts w:hint="eastAsia"/>
          <w:sz w:val="24"/>
          <w:szCs w:val="22"/>
        </w:rPr>
      </w:pPr>
      <w:r>
        <w:rPr>
          <w:rFonts w:hint="eastAsia"/>
          <w:sz w:val="24"/>
          <w:szCs w:val="22"/>
        </w:rPr>
        <w:t>二、法定代表人身份证明及授权委托书</w:t>
      </w:r>
    </w:p>
    <w:p>
      <w:pPr>
        <w:spacing w:line="360" w:lineRule="auto"/>
        <w:ind w:left="636" w:leftChars="303" w:firstLine="2" w:firstLineChars="0"/>
        <w:rPr>
          <w:rFonts w:hint="eastAsia"/>
          <w:sz w:val="24"/>
          <w:szCs w:val="22"/>
          <w:lang w:eastAsia="zh-CN"/>
        </w:rPr>
      </w:pPr>
      <w:r>
        <w:rPr>
          <w:rFonts w:hint="eastAsia"/>
          <w:sz w:val="24"/>
          <w:szCs w:val="22"/>
        </w:rPr>
        <w:t>三、</w:t>
      </w:r>
      <w:r>
        <w:rPr>
          <w:rFonts w:hint="eastAsia"/>
          <w:sz w:val="24"/>
          <w:szCs w:val="22"/>
          <w:lang w:eastAsia="zh-CN"/>
        </w:rPr>
        <w:t>营业执照、资质证书、</w:t>
      </w:r>
      <w:r>
        <w:rPr>
          <w:rFonts w:hint="eastAsia"/>
          <w:sz w:val="24"/>
          <w:szCs w:val="22"/>
          <w:lang w:val="en-US" w:eastAsia="zh-CN"/>
        </w:rPr>
        <w:t>信用查询</w:t>
      </w:r>
    </w:p>
    <w:p>
      <w:pPr>
        <w:spacing w:line="360" w:lineRule="auto"/>
        <w:ind w:left="636" w:leftChars="303" w:firstLine="2" w:firstLineChars="0"/>
        <w:rPr>
          <w:rFonts w:hint="eastAsia"/>
          <w:sz w:val="24"/>
          <w:szCs w:val="22"/>
        </w:rPr>
      </w:pPr>
      <w:r>
        <w:rPr>
          <w:rFonts w:hint="eastAsia"/>
          <w:sz w:val="24"/>
          <w:szCs w:val="22"/>
        </w:rPr>
        <w:t>四、投标</w:t>
      </w:r>
      <w:r>
        <w:rPr>
          <w:rFonts w:hint="eastAsia"/>
          <w:sz w:val="24"/>
          <w:szCs w:val="22"/>
          <w:lang w:eastAsia="zh-CN"/>
        </w:rPr>
        <w:t>报价清单</w:t>
      </w:r>
    </w:p>
    <w:p>
      <w:pPr>
        <w:rPr>
          <w:rFonts w:hint="eastAsia"/>
          <w:lang w:val="en-US" w:eastAsia="zh-CN"/>
        </w:rPr>
      </w:pPr>
    </w:p>
    <w:p>
      <w:pPr>
        <w:rPr>
          <w:rFonts w:hint="eastAsia" w:ascii="方正仿宋_GBK" w:hAnsi="宋体" w:eastAsia="方正仿宋_GBK" w:cs="宋体"/>
          <w:bCs/>
          <w:kern w:val="0"/>
          <w:sz w:val="30"/>
          <w:szCs w:val="30"/>
          <w:lang w:val="en-US" w:eastAsia="zh-CN"/>
        </w:rPr>
      </w:pPr>
    </w:p>
    <w:p>
      <w:pPr>
        <w:pStyle w:val="3"/>
        <w:rPr>
          <w:rFonts w:hint="eastAsia" w:ascii="方正仿宋_GBK" w:hAnsi="宋体" w:eastAsia="方正仿宋_GBK" w:cs="宋体"/>
          <w:bCs/>
          <w:kern w:val="0"/>
          <w:sz w:val="30"/>
          <w:szCs w:val="30"/>
          <w:lang w:val="en-US" w:eastAsia="zh-CN"/>
        </w:rPr>
      </w:pPr>
    </w:p>
    <w:p>
      <w:pPr>
        <w:rPr>
          <w:rFonts w:hint="eastAsia" w:ascii="方正仿宋_GBK" w:hAnsi="宋体" w:eastAsia="方正仿宋_GBK" w:cs="宋体"/>
          <w:bCs/>
          <w:kern w:val="0"/>
          <w:sz w:val="30"/>
          <w:szCs w:val="30"/>
          <w:lang w:val="en-US" w:eastAsia="zh-CN"/>
        </w:rPr>
      </w:pPr>
    </w:p>
    <w:p>
      <w:pPr>
        <w:pStyle w:val="3"/>
        <w:rPr>
          <w:rFonts w:hint="eastAsia" w:ascii="方正仿宋_GBK" w:hAnsi="宋体" w:eastAsia="方正仿宋_GBK" w:cs="宋体"/>
          <w:bCs/>
          <w:kern w:val="0"/>
          <w:sz w:val="30"/>
          <w:szCs w:val="30"/>
          <w:lang w:val="en-US" w:eastAsia="zh-CN"/>
        </w:rPr>
      </w:pPr>
    </w:p>
    <w:p>
      <w:pPr>
        <w:rPr>
          <w:rFonts w:hint="eastAsia" w:ascii="方正仿宋_GBK" w:hAnsi="宋体" w:eastAsia="方正仿宋_GBK" w:cs="宋体"/>
          <w:bCs/>
          <w:kern w:val="0"/>
          <w:sz w:val="30"/>
          <w:szCs w:val="30"/>
          <w:lang w:val="en-US" w:eastAsia="zh-CN"/>
        </w:rPr>
      </w:pPr>
    </w:p>
    <w:p>
      <w:pPr>
        <w:pStyle w:val="3"/>
        <w:rPr>
          <w:rFonts w:hint="eastAsia" w:ascii="方正仿宋_GBK" w:hAnsi="宋体" w:eastAsia="方正仿宋_GBK" w:cs="宋体"/>
          <w:bCs/>
          <w:kern w:val="0"/>
          <w:sz w:val="30"/>
          <w:szCs w:val="30"/>
          <w:lang w:val="en-US" w:eastAsia="zh-CN"/>
        </w:rPr>
      </w:pPr>
    </w:p>
    <w:p>
      <w:pPr>
        <w:rPr>
          <w:rFonts w:hint="eastAsia" w:ascii="方正仿宋_GBK" w:hAnsi="宋体" w:eastAsia="方正仿宋_GBK" w:cs="宋体"/>
          <w:bCs/>
          <w:kern w:val="0"/>
          <w:sz w:val="30"/>
          <w:szCs w:val="30"/>
          <w:lang w:val="en-US" w:eastAsia="zh-CN"/>
        </w:rPr>
      </w:pPr>
    </w:p>
    <w:p>
      <w:pPr>
        <w:pStyle w:val="3"/>
        <w:rPr>
          <w:rFonts w:hint="eastAsia" w:ascii="方正仿宋_GBK" w:hAnsi="宋体" w:eastAsia="方正仿宋_GBK" w:cs="宋体"/>
          <w:bCs/>
          <w:kern w:val="0"/>
          <w:sz w:val="30"/>
          <w:szCs w:val="30"/>
          <w:lang w:val="en-US" w:eastAsia="zh-CN"/>
        </w:rPr>
      </w:pPr>
    </w:p>
    <w:p>
      <w:pPr>
        <w:rPr>
          <w:rFonts w:hint="eastAsia" w:ascii="方正仿宋_GBK" w:hAnsi="宋体" w:eastAsia="方正仿宋_GBK" w:cs="宋体"/>
          <w:bCs/>
          <w:kern w:val="0"/>
          <w:sz w:val="30"/>
          <w:szCs w:val="30"/>
          <w:lang w:val="en-US" w:eastAsia="zh-CN"/>
        </w:rPr>
      </w:pPr>
    </w:p>
    <w:p>
      <w:pPr>
        <w:spacing w:line="360" w:lineRule="auto"/>
        <w:jc w:val="center"/>
        <w:rPr>
          <w:rFonts w:hint="eastAsia" w:ascii="宋体" w:hAnsi="宋体" w:cs="宋体"/>
          <w:b/>
          <w:color w:val="auto"/>
          <w:sz w:val="24"/>
          <w:szCs w:val="24"/>
          <w:highlight w:val="none"/>
        </w:rPr>
      </w:pPr>
    </w:p>
    <w:p>
      <w:pPr>
        <w:spacing w:line="360" w:lineRule="auto"/>
        <w:jc w:val="center"/>
        <w:rPr>
          <w:rFonts w:hint="eastAsia" w:ascii="宋体" w:hAnsi="宋体" w:cs="宋体"/>
          <w:b/>
          <w:color w:val="auto"/>
          <w:sz w:val="24"/>
          <w:szCs w:val="24"/>
          <w:highlight w:val="none"/>
        </w:rPr>
      </w:pPr>
    </w:p>
    <w:p>
      <w:pPr>
        <w:spacing w:line="360" w:lineRule="auto"/>
        <w:jc w:val="center"/>
        <w:rPr>
          <w:rFonts w:ascii="宋体"/>
        </w:rPr>
      </w:pPr>
      <w:r>
        <w:rPr>
          <w:rFonts w:hint="eastAsia" w:ascii="宋体" w:hAnsi="宋体" w:cs="宋体"/>
          <w:b/>
          <w:color w:val="auto"/>
          <w:sz w:val="24"/>
          <w:szCs w:val="24"/>
          <w:highlight w:val="none"/>
        </w:rPr>
        <w:t>一、</w:t>
      </w:r>
      <w:r>
        <w:rPr>
          <w:rFonts w:hint="eastAsia" w:ascii="宋体" w:hAnsi="宋体" w:cs="宋体"/>
          <w:b/>
          <w:bCs/>
          <w:sz w:val="28"/>
          <w:szCs w:val="28"/>
        </w:rPr>
        <w:t>投标函</w:t>
      </w:r>
    </w:p>
    <w:p>
      <w:pPr>
        <w:spacing w:after="120" w:line="360" w:lineRule="auto"/>
        <w:rPr>
          <w:rFonts w:ascii="宋体" w:hAnsi="宋体"/>
          <w:sz w:val="24"/>
          <w:szCs w:val="24"/>
          <w:u w:val="single"/>
        </w:rPr>
      </w:pPr>
      <w:r>
        <w:rPr>
          <w:rFonts w:hint="eastAsia" w:ascii="宋体" w:hAnsi="宋体" w:cs="宋体"/>
          <w:sz w:val="24"/>
          <w:szCs w:val="24"/>
        </w:rPr>
        <w:t>致：</w:t>
      </w:r>
      <w:r>
        <w:rPr>
          <w:rFonts w:hint="eastAsia" w:ascii="宋体" w:hAnsi="宋体" w:cs="宋体"/>
          <w:sz w:val="24"/>
          <w:szCs w:val="24"/>
          <w:u w:val="single"/>
        </w:rPr>
        <w:t>重庆</w:t>
      </w:r>
      <w:r>
        <w:rPr>
          <w:rFonts w:hint="eastAsia" w:ascii="宋体" w:hAnsi="宋体" w:cs="宋体"/>
          <w:sz w:val="24"/>
          <w:szCs w:val="24"/>
          <w:u w:val="single"/>
          <w:lang w:val="en-US" w:eastAsia="zh-CN"/>
        </w:rPr>
        <w:t>高速公路集团有限公司东北营运分公司</w:t>
      </w:r>
    </w:p>
    <w:p>
      <w:pPr>
        <w:numPr>
          <w:ilvl w:val="0"/>
          <w:numId w:val="1"/>
        </w:numPr>
        <w:spacing w:line="440" w:lineRule="exact"/>
        <w:ind w:firstLine="480" w:firstLineChars="200"/>
        <w:rPr>
          <w:color w:val="000000"/>
          <w:sz w:val="24"/>
          <w:szCs w:val="24"/>
          <w:highlight w:val="none"/>
        </w:rPr>
      </w:pPr>
      <w:r>
        <w:rPr>
          <w:color w:val="auto"/>
          <w:sz w:val="24"/>
          <w:szCs w:val="24"/>
          <w:highlight w:val="none"/>
        </w:rPr>
        <w:t>我方已仔细研究了</w:t>
      </w:r>
      <w:r>
        <w:rPr>
          <w:rFonts w:hint="eastAsia" w:ascii="宋体" w:hAnsi="宋体"/>
          <w:b/>
          <w:bCs/>
          <w:color w:val="auto"/>
          <w:sz w:val="24"/>
          <w:szCs w:val="24"/>
          <w:highlight w:val="none"/>
          <w:u w:val="single"/>
        </w:rPr>
        <w:t>重庆</w:t>
      </w:r>
      <w:r>
        <w:rPr>
          <w:rFonts w:hint="eastAsia" w:ascii="宋体" w:hAnsi="宋体"/>
          <w:b/>
          <w:bCs/>
          <w:color w:val="auto"/>
          <w:sz w:val="24"/>
          <w:szCs w:val="24"/>
          <w:highlight w:val="none"/>
          <w:u w:val="single"/>
          <w:lang w:val="en-US" w:eastAsia="zh-CN"/>
        </w:rPr>
        <w:t>高速公路集团有限公司东北营运分公司提供的</w:t>
      </w:r>
      <w:r>
        <w:rPr>
          <w:rFonts w:hint="eastAsia"/>
          <w:color w:val="auto"/>
          <w:sz w:val="24"/>
          <w:szCs w:val="24"/>
          <w:highlight w:val="none"/>
          <w:lang w:val="en-US" w:eastAsia="zh-CN"/>
        </w:rPr>
        <w:t>询价</w:t>
      </w:r>
      <w:r>
        <w:rPr>
          <w:color w:val="auto"/>
          <w:sz w:val="24"/>
          <w:szCs w:val="24"/>
          <w:highlight w:val="none"/>
        </w:rPr>
        <w:t>文件的全部内容，</w:t>
      </w:r>
      <w:r>
        <w:rPr>
          <w:rFonts w:hint="eastAsia"/>
          <w:color w:val="auto"/>
          <w:sz w:val="24"/>
          <w:szCs w:val="24"/>
          <w:highlight w:val="none"/>
        </w:rPr>
        <w:t>根据相关取费标准，</w:t>
      </w:r>
      <w:r>
        <w:rPr>
          <w:rFonts w:hint="eastAsia"/>
          <w:color w:val="000000" w:themeColor="text1"/>
          <w:sz w:val="24"/>
          <w:szCs w:val="24"/>
          <w:highlight w:val="none"/>
          <w14:textFill>
            <w14:solidFill>
              <w14:schemeClr w14:val="tx1"/>
            </w14:solidFill>
          </w14:textFill>
        </w:rPr>
        <w:t>愿意以报价</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元</w:t>
      </w:r>
      <w:r>
        <w:rPr>
          <w:rFonts w:hint="eastAsia"/>
          <w:color w:val="000000" w:themeColor="text1"/>
          <w:sz w:val="24"/>
          <w:szCs w:val="24"/>
          <w:highlight w:val="none"/>
          <w:u w:val="none"/>
          <w:lang w:val="en-US" w:eastAsia="zh-CN"/>
          <w14:textFill>
            <w14:solidFill>
              <w14:schemeClr w14:val="tx1"/>
            </w14:solidFill>
          </w14:textFill>
        </w:rPr>
        <w:t>作为总报价（明细报价见附后报价单），</w:t>
      </w:r>
      <w:r>
        <w:rPr>
          <w:rFonts w:hint="eastAsia"/>
          <w:color w:val="000000"/>
          <w:sz w:val="24"/>
          <w:szCs w:val="24"/>
          <w:highlight w:val="none"/>
          <w:u w:val="none"/>
          <w:lang w:val="en-US" w:eastAsia="zh-CN"/>
        </w:rPr>
        <w:t>完成比选文件规定的所有工作任务</w:t>
      </w:r>
      <w:r>
        <w:rPr>
          <w:color w:val="000000"/>
          <w:sz w:val="24"/>
          <w:szCs w:val="24"/>
          <w:highlight w:val="none"/>
        </w:rPr>
        <w:t>。</w:t>
      </w:r>
    </w:p>
    <w:p>
      <w:pPr>
        <w:numPr>
          <w:ilvl w:val="0"/>
          <w:numId w:val="1"/>
        </w:numPr>
        <w:spacing w:line="440" w:lineRule="exact"/>
        <w:ind w:firstLine="480" w:firstLineChars="200"/>
        <w:rPr>
          <w:color w:val="auto"/>
          <w:sz w:val="24"/>
          <w:szCs w:val="24"/>
          <w:highlight w:val="none"/>
        </w:rPr>
      </w:pPr>
      <w:r>
        <w:rPr>
          <w:color w:val="auto"/>
          <w:sz w:val="24"/>
          <w:szCs w:val="24"/>
          <w:highlight w:val="none"/>
        </w:rPr>
        <w:t>我方承诺在投标有效期内不修改、撤销</w:t>
      </w:r>
      <w:r>
        <w:rPr>
          <w:rFonts w:hint="eastAsia"/>
          <w:color w:val="auto"/>
          <w:sz w:val="24"/>
          <w:szCs w:val="24"/>
          <w:highlight w:val="none"/>
          <w:lang w:eastAsia="zh-CN"/>
        </w:rPr>
        <w:t>竞争性比选</w:t>
      </w:r>
      <w:r>
        <w:rPr>
          <w:rFonts w:hint="eastAsia"/>
          <w:color w:val="auto"/>
          <w:sz w:val="24"/>
          <w:szCs w:val="24"/>
          <w:highlight w:val="none"/>
        </w:rPr>
        <w:t>响应文件</w:t>
      </w:r>
      <w:r>
        <w:rPr>
          <w:color w:val="auto"/>
          <w:sz w:val="24"/>
          <w:szCs w:val="24"/>
          <w:highlight w:val="none"/>
        </w:rPr>
        <w:t>。</w:t>
      </w:r>
    </w:p>
    <w:p>
      <w:pPr>
        <w:spacing w:line="440" w:lineRule="exact"/>
        <w:ind w:firstLine="480" w:firstLineChars="200"/>
        <w:rPr>
          <w:rFonts w:hint="eastAsia"/>
          <w:color w:val="auto"/>
          <w:sz w:val="24"/>
          <w:szCs w:val="24"/>
          <w:highlight w:val="none"/>
        </w:rPr>
      </w:pPr>
      <w:r>
        <w:rPr>
          <w:color w:val="auto"/>
          <w:sz w:val="24"/>
          <w:szCs w:val="24"/>
          <w:highlight w:val="none"/>
        </w:rPr>
        <w:t>3．</w:t>
      </w:r>
      <w:r>
        <w:rPr>
          <w:rFonts w:hint="eastAsia"/>
          <w:color w:val="auto"/>
          <w:sz w:val="24"/>
          <w:szCs w:val="24"/>
          <w:highlight w:val="none"/>
        </w:rPr>
        <w:t>我方在此声明，所递交的</w:t>
      </w:r>
      <w:r>
        <w:rPr>
          <w:rFonts w:hint="eastAsia"/>
          <w:color w:val="auto"/>
          <w:sz w:val="24"/>
          <w:szCs w:val="24"/>
          <w:highlight w:val="none"/>
          <w:lang w:val="en-US" w:eastAsia="zh-CN"/>
        </w:rPr>
        <w:t>询价</w:t>
      </w:r>
      <w:r>
        <w:rPr>
          <w:rFonts w:hint="eastAsia"/>
          <w:color w:val="auto"/>
          <w:sz w:val="24"/>
          <w:szCs w:val="24"/>
          <w:highlight w:val="none"/>
        </w:rPr>
        <w:t>响应文件及有关资料内容完整、真实和准确。</w:t>
      </w:r>
    </w:p>
    <w:p>
      <w:pPr>
        <w:spacing w:line="440" w:lineRule="exact"/>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．在合同协议书正式签署生效之前，本报价书连同你方的成交通知书将构成我们双方之间共同遵守的文件，对双方具有约束力。</w:t>
      </w:r>
    </w:p>
    <w:p>
      <w:pPr>
        <w:spacing w:line="360" w:lineRule="auto"/>
        <w:rPr>
          <w:rFonts w:hint="eastAsia" w:ascii="宋体" w:hAnsi="宋体"/>
          <w:spacing w:val="6"/>
          <w:sz w:val="24"/>
          <w:szCs w:val="24"/>
        </w:rPr>
      </w:pPr>
    </w:p>
    <w:p>
      <w:pPr>
        <w:spacing w:line="360" w:lineRule="auto"/>
        <w:rPr>
          <w:rFonts w:hint="eastAsia" w:ascii="宋体" w:hAnsi="宋体"/>
          <w:spacing w:val="6"/>
          <w:sz w:val="24"/>
          <w:szCs w:val="24"/>
        </w:rPr>
      </w:pPr>
    </w:p>
    <w:p>
      <w:pPr>
        <w:spacing w:line="360" w:lineRule="auto"/>
        <w:rPr>
          <w:rFonts w:hint="eastAsia" w:ascii="宋体" w:hAnsi="宋体"/>
          <w:spacing w:val="6"/>
          <w:sz w:val="24"/>
          <w:szCs w:val="24"/>
        </w:rPr>
      </w:pPr>
    </w:p>
    <w:p>
      <w:pPr>
        <w:spacing w:after="120" w:line="360" w:lineRule="auto"/>
        <w:ind w:firstLine="3120" w:firstLineChars="1300"/>
        <w:rPr>
          <w:rFonts w:ascii="宋体" w:hAnsi="宋体"/>
          <w:sz w:val="24"/>
          <w:szCs w:val="24"/>
        </w:rPr>
      </w:pPr>
      <w:r>
        <w:rPr>
          <w:rFonts w:hint="eastAsia" w:ascii="宋体" w:hAnsi="宋体" w:cs="宋体"/>
          <w:sz w:val="24"/>
          <w:szCs w:val="24"/>
        </w:rPr>
        <w:t>投标人</w:t>
      </w:r>
      <w:r>
        <w:rPr>
          <w:rFonts w:hint="eastAsia" w:ascii="宋体" w:hAnsi="宋体" w:cs="宋体"/>
          <w:sz w:val="24"/>
          <w:szCs w:val="24"/>
          <w:u w:val="single"/>
        </w:rPr>
        <w:t>（盖章）</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pPr>
        <w:spacing w:after="120" w:line="360" w:lineRule="auto"/>
        <w:ind w:firstLine="3120" w:firstLineChars="1300"/>
        <w:rPr>
          <w:rFonts w:hint="eastAsia" w:ascii="宋体" w:hAnsi="宋体" w:cs="宋体"/>
          <w:sz w:val="24"/>
          <w:szCs w:val="24"/>
        </w:rPr>
      </w:pPr>
      <w:r>
        <w:rPr>
          <w:rFonts w:hint="eastAsia" w:ascii="宋体" w:hAnsi="宋体" w:cs="宋体"/>
          <w:sz w:val="24"/>
          <w:szCs w:val="24"/>
        </w:rPr>
        <w:t>法定代表人或</w:t>
      </w:r>
    </w:p>
    <w:p>
      <w:pPr>
        <w:spacing w:after="120" w:line="360" w:lineRule="auto"/>
        <w:ind w:firstLine="3120" w:firstLineChars="1300"/>
        <w:rPr>
          <w:rFonts w:ascii="宋体" w:hAnsi="宋体"/>
          <w:sz w:val="24"/>
          <w:szCs w:val="24"/>
        </w:rPr>
      </w:pPr>
      <w:r>
        <w:rPr>
          <w:rFonts w:hint="eastAsia" w:ascii="宋体" w:hAnsi="宋体" w:cs="宋体"/>
          <w:sz w:val="24"/>
          <w:szCs w:val="24"/>
        </w:rPr>
        <w:t>其授权代表</w:t>
      </w:r>
      <w:r>
        <w:rPr>
          <w:rFonts w:hint="eastAsia" w:ascii="宋体" w:hAnsi="宋体" w:cs="宋体"/>
          <w:sz w:val="24"/>
          <w:szCs w:val="24"/>
          <w:u w:val="single"/>
        </w:rPr>
        <w:t>（签字）</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rPr>
        <w:t xml:space="preserve">        </w:t>
      </w:r>
    </w:p>
    <w:p>
      <w:pPr/>
      <w:r>
        <w:rPr>
          <w:rFonts w:ascii="宋体" w:hAnsi="宋体" w:cs="宋体"/>
          <w:sz w:val="24"/>
          <w:szCs w:val="24"/>
        </w:rPr>
        <w:t xml:space="preserve">                      </w:t>
      </w:r>
      <w:r>
        <w:rPr>
          <w:rFonts w:hint="eastAsia" w:ascii="宋体" w:hAnsi="宋体" w:cs="宋体"/>
          <w:sz w:val="24"/>
          <w:szCs w:val="24"/>
        </w:rPr>
        <w:t xml:space="preserve">    日期：</w:t>
      </w:r>
      <w:r>
        <w:rPr>
          <w:rFonts w:ascii="宋体" w:hAnsi="宋体" w:cs="宋体"/>
          <w:sz w:val="24"/>
          <w:szCs w:val="24"/>
          <w:u w:val="single"/>
        </w:rPr>
        <w:t xml:space="preserve">                </w:t>
      </w:r>
    </w:p>
    <w:p>
      <w:pPr>
        <w:pStyle w:val="2"/>
        <w:tabs>
          <w:tab w:val="left" w:pos="5806"/>
        </w:tabs>
        <w:rPr>
          <w:rFonts w:hint="eastAsia"/>
          <w:lang w:eastAsia="zh-CN"/>
        </w:rPr>
      </w:pPr>
      <w:r>
        <w:rPr>
          <w:rFonts w:hint="eastAsia"/>
          <w:lang w:eastAsia="zh-CN"/>
        </w:rPr>
        <w:tab/>
      </w:r>
    </w:p>
    <w:p>
      <w:pPr>
        <w:rPr>
          <w:rFonts w:hint="eastAsia"/>
          <w:lang w:eastAsia="zh-CN"/>
        </w:rPr>
      </w:pPr>
      <w:r>
        <w:rPr>
          <w:rFonts w:hint="eastAsia"/>
          <w:lang w:eastAsia="zh-CN"/>
        </w:rPr>
        <w:br w:type="page"/>
      </w:r>
    </w:p>
    <w:p>
      <w:pPr>
        <w:spacing w:line="360" w:lineRule="auto"/>
        <w:rPr>
          <w:rFonts w:ascii="宋体"/>
          <w:b/>
          <w:sz w:val="28"/>
          <w:szCs w:val="24"/>
        </w:rPr>
      </w:pPr>
      <w:r>
        <w:rPr>
          <w:rFonts w:hint="eastAsia"/>
          <w:b/>
          <w:sz w:val="28"/>
        </w:rPr>
        <w:t>二</w:t>
      </w:r>
      <w:r>
        <w:rPr>
          <w:rFonts w:hint="eastAsia"/>
          <w:b/>
          <w:sz w:val="28"/>
          <w:lang w:eastAsia="zh-CN"/>
        </w:rPr>
        <w:t>、</w:t>
      </w:r>
      <w:r>
        <w:rPr>
          <w:rFonts w:hint="eastAsia" w:ascii="宋体" w:hAnsi="宋体" w:cs="宋体"/>
          <w:b/>
          <w:sz w:val="28"/>
          <w:szCs w:val="24"/>
        </w:rPr>
        <w:t>法定代表人身份证明及授权委托书</w:t>
      </w:r>
    </w:p>
    <w:p>
      <w:pPr>
        <w:topLinePunct/>
        <w:spacing w:line="360" w:lineRule="auto"/>
        <w:ind w:firstLine="562" w:firstLineChars="200"/>
        <w:jc w:val="center"/>
        <w:rPr>
          <w:b/>
          <w:bCs/>
          <w:sz w:val="28"/>
          <w:szCs w:val="24"/>
        </w:rPr>
      </w:pPr>
      <w:r>
        <w:rPr>
          <w:rFonts w:hint="eastAsia" w:cs="宋体"/>
          <w:b/>
          <w:bCs/>
          <w:sz w:val="28"/>
          <w:szCs w:val="24"/>
        </w:rPr>
        <w:t>（一）法定代表人身份证明</w:t>
      </w:r>
    </w:p>
    <w:p>
      <w:pPr>
        <w:spacing w:line="360" w:lineRule="auto"/>
        <w:rPr>
          <w:sz w:val="24"/>
          <w:szCs w:val="24"/>
        </w:rPr>
      </w:pPr>
      <w:r>
        <w:rPr>
          <w:rFonts w:hint="eastAsia" w:cs="宋体"/>
          <w:sz w:val="24"/>
          <w:szCs w:val="24"/>
        </w:rPr>
        <w:t>投标人名称：</w:t>
      </w:r>
      <w:r>
        <w:rPr>
          <w:sz w:val="24"/>
          <w:szCs w:val="24"/>
          <w:u w:val="single"/>
        </w:rPr>
        <w:t xml:space="preserve">                            </w:t>
      </w:r>
      <w:r>
        <w:rPr>
          <w:sz w:val="24"/>
          <w:szCs w:val="24"/>
        </w:rPr>
        <w:t xml:space="preserve"> </w:t>
      </w:r>
    </w:p>
    <w:p>
      <w:pPr>
        <w:spacing w:line="360" w:lineRule="auto"/>
        <w:rPr>
          <w:sz w:val="24"/>
          <w:szCs w:val="24"/>
        </w:rPr>
      </w:pPr>
      <w:r>
        <w:rPr>
          <w:rFonts w:hint="eastAsia" w:cs="宋体"/>
          <w:sz w:val="24"/>
          <w:szCs w:val="24"/>
        </w:rPr>
        <w:t>单位性质：</w:t>
      </w:r>
      <w:r>
        <w:rPr>
          <w:sz w:val="24"/>
          <w:szCs w:val="24"/>
          <w:u w:val="single"/>
        </w:rPr>
        <w:t xml:space="preserve">                               </w:t>
      </w:r>
      <w:r>
        <w:rPr>
          <w:sz w:val="24"/>
          <w:szCs w:val="24"/>
        </w:rPr>
        <w:t xml:space="preserve"> </w:t>
      </w:r>
    </w:p>
    <w:p>
      <w:pPr>
        <w:spacing w:line="360" w:lineRule="auto"/>
        <w:rPr>
          <w:sz w:val="24"/>
          <w:szCs w:val="24"/>
        </w:rPr>
      </w:pPr>
      <w:r>
        <w:rPr>
          <w:rFonts w:hint="eastAsia" w:cs="宋体"/>
          <w:sz w:val="24"/>
          <w:szCs w:val="24"/>
        </w:rPr>
        <w:t>地址：</w:t>
      </w:r>
      <w:r>
        <w:rPr>
          <w:sz w:val="24"/>
          <w:szCs w:val="24"/>
          <w:u w:val="single"/>
        </w:rPr>
        <w:t xml:space="preserve">                                   </w:t>
      </w:r>
    </w:p>
    <w:p>
      <w:pPr>
        <w:spacing w:line="360" w:lineRule="auto"/>
        <w:rPr>
          <w:sz w:val="24"/>
          <w:szCs w:val="24"/>
        </w:rPr>
      </w:pPr>
      <w:r>
        <w:rPr>
          <w:rFonts w:hint="eastAsia" w:cs="宋体"/>
          <w:sz w:val="24"/>
          <w:szCs w:val="24"/>
        </w:rPr>
        <w:t>成立时间：</w:t>
      </w:r>
      <w:r>
        <w:rPr>
          <w:sz w:val="24"/>
          <w:szCs w:val="24"/>
          <w:u w:val="single"/>
        </w:rPr>
        <w:t xml:space="preserve">         </w:t>
      </w:r>
      <w:r>
        <w:rPr>
          <w:sz w:val="24"/>
          <w:szCs w:val="24"/>
        </w:rPr>
        <w:t xml:space="preserve"> </w:t>
      </w:r>
      <w:r>
        <w:rPr>
          <w:rFonts w:hint="eastAsia" w:cs="宋体"/>
          <w:sz w:val="24"/>
          <w:szCs w:val="24"/>
        </w:rPr>
        <w:t>年</w:t>
      </w:r>
      <w:r>
        <w:rPr>
          <w:sz w:val="24"/>
          <w:szCs w:val="24"/>
          <w:u w:val="single"/>
        </w:rPr>
        <w:t xml:space="preserve">       </w:t>
      </w:r>
      <w:r>
        <w:rPr>
          <w:sz w:val="24"/>
          <w:szCs w:val="24"/>
        </w:rPr>
        <w:t xml:space="preserve"> </w:t>
      </w:r>
      <w:r>
        <w:rPr>
          <w:rFonts w:hint="eastAsia" w:cs="宋体"/>
          <w:sz w:val="24"/>
          <w:szCs w:val="24"/>
        </w:rPr>
        <w:t>月</w:t>
      </w:r>
      <w:r>
        <w:rPr>
          <w:sz w:val="24"/>
          <w:szCs w:val="24"/>
          <w:u w:val="single"/>
        </w:rPr>
        <w:t xml:space="preserve">       </w:t>
      </w:r>
      <w:r>
        <w:rPr>
          <w:sz w:val="24"/>
          <w:szCs w:val="24"/>
        </w:rPr>
        <w:t xml:space="preserve"> </w:t>
      </w:r>
      <w:r>
        <w:rPr>
          <w:rFonts w:hint="eastAsia" w:cs="宋体"/>
          <w:sz w:val="24"/>
          <w:szCs w:val="24"/>
        </w:rPr>
        <w:t>日</w:t>
      </w:r>
    </w:p>
    <w:p>
      <w:pPr>
        <w:spacing w:line="360" w:lineRule="auto"/>
        <w:rPr>
          <w:sz w:val="24"/>
          <w:szCs w:val="24"/>
        </w:rPr>
      </w:pPr>
      <w:r>
        <w:rPr>
          <w:rFonts w:hint="eastAsia" w:cs="宋体"/>
          <w:sz w:val="24"/>
          <w:szCs w:val="24"/>
        </w:rPr>
        <w:t>经营期限：</w:t>
      </w:r>
      <w:r>
        <w:rPr>
          <w:sz w:val="24"/>
          <w:szCs w:val="24"/>
          <w:u w:val="single"/>
        </w:rPr>
        <w:t xml:space="preserve">                               </w:t>
      </w:r>
    </w:p>
    <w:p>
      <w:pPr>
        <w:spacing w:line="360" w:lineRule="auto"/>
        <w:rPr>
          <w:sz w:val="24"/>
          <w:szCs w:val="24"/>
        </w:rPr>
      </w:pPr>
      <w:r>
        <w:rPr>
          <w:rFonts w:hint="eastAsia" w:cs="宋体"/>
          <w:sz w:val="24"/>
          <w:szCs w:val="24"/>
        </w:rPr>
        <w:t>姓名（签字）：</w:t>
      </w:r>
      <w:r>
        <w:rPr>
          <w:rFonts w:hint="eastAsia" w:cs="宋体"/>
          <w:sz w:val="24"/>
          <w:szCs w:val="24"/>
          <w:u w:val="single"/>
        </w:rPr>
        <w:t xml:space="preserve">        </w:t>
      </w:r>
      <w:r>
        <w:rPr>
          <w:rFonts w:hint="eastAsia" w:cs="宋体"/>
          <w:sz w:val="24"/>
          <w:szCs w:val="24"/>
        </w:rPr>
        <w:t>性别：</w:t>
      </w:r>
      <w:r>
        <w:rPr>
          <w:sz w:val="24"/>
          <w:szCs w:val="24"/>
          <w:u w:val="single"/>
        </w:rPr>
        <w:t xml:space="preserve">         </w:t>
      </w:r>
      <w:r>
        <w:rPr>
          <w:sz w:val="24"/>
          <w:szCs w:val="24"/>
        </w:rPr>
        <w:t xml:space="preserve"> </w:t>
      </w:r>
      <w:r>
        <w:rPr>
          <w:rFonts w:hint="eastAsia" w:cs="宋体"/>
          <w:sz w:val="24"/>
          <w:szCs w:val="24"/>
        </w:rPr>
        <w:t>年龄：</w:t>
      </w:r>
      <w:r>
        <w:rPr>
          <w:sz w:val="24"/>
          <w:szCs w:val="24"/>
          <w:u w:val="single"/>
        </w:rPr>
        <w:t xml:space="preserve">        </w:t>
      </w:r>
      <w:r>
        <w:rPr>
          <w:rFonts w:hint="eastAsia" w:cs="宋体"/>
          <w:sz w:val="24"/>
          <w:szCs w:val="24"/>
        </w:rPr>
        <w:t>职务：</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rPr>
          <w:sz w:val="24"/>
          <w:szCs w:val="24"/>
        </w:rPr>
      </w:pPr>
      <w:r>
        <w:rPr>
          <w:rFonts w:hint="eastAsia" w:cs="宋体"/>
          <w:sz w:val="24"/>
          <w:szCs w:val="24"/>
        </w:rPr>
        <w:t>系</w:t>
      </w:r>
      <w:r>
        <w:rPr>
          <w:sz w:val="24"/>
          <w:szCs w:val="24"/>
          <w:u w:val="single"/>
        </w:rPr>
        <w:t xml:space="preserve">                             </w:t>
      </w:r>
      <w:r>
        <w:rPr>
          <w:sz w:val="24"/>
          <w:szCs w:val="24"/>
        </w:rPr>
        <w:t xml:space="preserve"> </w:t>
      </w:r>
      <w:r>
        <w:rPr>
          <w:rFonts w:hint="eastAsia" w:cs="宋体"/>
          <w:sz w:val="24"/>
          <w:szCs w:val="24"/>
        </w:rPr>
        <w:t>（投标人名称）的法定代表人。</w:t>
      </w:r>
    </w:p>
    <w:p>
      <w:pPr>
        <w:spacing w:line="360" w:lineRule="auto"/>
        <w:ind w:firstLine="480" w:firstLineChars="200"/>
        <w:rPr>
          <w:sz w:val="24"/>
          <w:szCs w:val="24"/>
        </w:rPr>
      </w:pPr>
      <w:r>
        <w:rPr>
          <w:rFonts w:hint="eastAsia" w:cs="宋体"/>
          <w:sz w:val="24"/>
          <w:szCs w:val="24"/>
        </w:rPr>
        <w:t>特此证明。</w:t>
      </w:r>
    </w:p>
    <w:p>
      <w:pPr>
        <w:spacing w:line="360" w:lineRule="auto"/>
        <w:rPr>
          <w:sz w:val="24"/>
          <w:szCs w:val="24"/>
        </w:rPr>
      </w:pPr>
    </w:p>
    <w:p>
      <w:pPr>
        <w:spacing w:line="360" w:lineRule="auto"/>
        <w:rPr>
          <w:sz w:val="24"/>
          <w:szCs w:val="24"/>
        </w:rPr>
      </w:pPr>
      <w:r>
        <w:rPr>
          <w:sz w:val="24"/>
          <w:szCs w:val="24"/>
        </w:rPr>
        <w:t xml:space="preserve">                          </w:t>
      </w:r>
      <w:r>
        <w:rPr>
          <w:rFonts w:hint="eastAsia"/>
          <w:sz w:val="24"/>
          <w:szCs w:val="24"/>
        </w:rPr>
        <w:t xml:space="preserve">         </w:t>
      </w:r>
      <w:r>
        <w:rPr>
          <w:rFonts w:hint="eastAsia" w:cs="宋体"/>
          <w:sz w:val="24"/>
          <w:szCs w:val="24"/>
        </w:rPr>
        <w:t>投标人（盖单位章）：</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rPr>
          <w:sz w:val="24"/>
          <w:szCs w:val="24"/>
        </w:rPr>
      </w:pPr>
      <w:r>
        <w:rPr>
          <w:sz w:val="24"/>
          <w:szCs w:val="24"/>
        </w:rPr>
        <w:t xml:space="preserve">                                  </w:t>
      </w:r>
      <w:r>
        <w:rPr>
          <w:rFonts w:hint="eastAsia"/>
          <w:sz w:val="24"/>
          <w:szCs w:val="24"/>
        </w:rPr>
        <w:t xml:space="preserve">      </w:t>
      </w:r>
      <w:r>
        <w:rPr>
          <w:sz w:val="24"/>
          <w:szCs w:val="24"/>
        </w:rPr>
        <w:t xml:space="preserve"> </w:t>
      </w:r>
      <w:r>
        <w:rPr>
          <w:sz w:val="24"/>
          <w:szCs w:val="24"/>
          <w:u w:val="single"/>
        </w:rPr>
        <w:t xml:space="preserve">       </w:t>
      </w:r>
      <w:r>
        <w:rPr>
          <w:rFonts w:hint="eastAsia" w:cs="宋体"/>
          <w:sz w:val="24"/>
          <w:szCs w:val="24"/>
        </w:rPr>
        <w:t>年</w:t>
      </w:r>
      <w:r>
        <w:rPr>
          <w:sz w:val="24"/>
          <w:szCs w:val="24"/>
          <w:u w:val="single"/>
        </w:rPr>
        <w:t xml:space="preserve">       </w:t>
      </w:r>
      <w:r>
        <w:rPr>
          <w:rFonts w:hint="eastAsia" w:cs="宋体"/>
          <w:sz w:val="24"/>
          <w:szCs w:val="24"/>
        </w:rPr>
        <w:t>月</w:t>
      </w:r>
      <w:r>
        <w:rPr>
          <w:sz w:val="24"/>
          <w:szCs w:val="24"/>
          <w:u w:val="single"/>
        </w:rPr>
        <w:t xml:space="preserve">       </w:t>
      </w:r>
      <w:r>
        <w:rPr>
          <w:rFonts w:hint="eastAsia" w:cs="宋体"/>
          <w:sz w:val="24"/>
          <w:szCs w:val="24"/>
        </w:rPr>
        <w:t>日</w:t>
      </w:r>
      <w:r>
        <w:rPr>
          <w:sz w:val="24"/>
          <w:szCs w:val="24"/>
        </w:rPr>
        <w:t xml:space="preserve">           </w:t>
      </w:r>
    </w:p>
    <w:p>
      <w:pPr>
        <w:spacing w:line="360" w:lineRule="auto"/>
        <w:ind w:firstLine="120" w:firstLineChars="50"/>
        <w:rPr>
          <w:rFonts w:ascii="宋体"/>
          <w:sz w:val="24"/>
          <w:szCs w:val="24"/>
        </w:rPr>
      </w:pPr>
    </w:p>
    <w:p>
      <w:pPr>
        <w:spacing w:line="360" w:lineRule="auto"/>
        <w:ind w:firstLine="120" w:firstLineChars="50"/>
        <w:rPr>
          <w:rFonts w:hint="eastAsia" w:ascii="宋体" w:hAnsi="宋体" w:cs="宋体"/>
          <w:sz w:val="24"/>
          <w:szCs w:val="24"/>
        </w:rPr>
      </w:pPr>
      <w:r>
        <w:rPr>
          <w:rFonts w:hint="eastAsia" w:ascii="宋体" w:hAnsi="宋体" w:cs="宋体"/>
          <w:sz w:val="24"/>
          <w:szCs w:val="24"/>
        </w:rPr>
        <w:t>注：法定代表人的签字必须是亲笔签名，不得用印章、签名章或其他电子制版签名。</w:t>
      </w:r>
    </w:p>
    <w:tbl>
      <w:tblPr>
        <w:tblStyle w:val="5"/>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43" w:hRule="atLeast"/>
        </w:trPr>
        <w:tc>
          <w:tcPr>
            <w:tcW w:w="4927" w:type="dxa"/>
            <w:vAlign w:val="center"/>
          </w:tcPr>
          <w:p>
            <w:pPr>
              <w:spacing w:line="500" w:lineRule="exact"/>
              <w:jc w:val="center"/>
              <w:rPr>
                <w:rFonts w:hint="eastAsia"/>
                <w:sz w:val="28"/>
              </w:rPr>
            </w:pPr>
            <w:r>
              <w:rPr>
                <w:rFonts w:hint="eastAsia" w:ascii="宋体" w:hAnsi="宋体" w:cs="宋体"/>
                <w:sz w:val="24"/>
                <w:szCs w:val="24"/>
              </w:rPr>
              <w:t>法定代表人身份证正面</w:t>
            </w:r>
          </w:p>
        </w:tc>
        <w:tc>
          <w:tcPr>
            <w:tcW w:w="4927" w:type="dxa"/>
            <w:vAlign w:val="center"/>
          </w:tcPr>
          <w:p>
            <w:pPr>
              <w:spacing w:line="500" w:lineRule="exact"/>
              <w:jc w:val="center"/>
              <w:rPr>
                <w:rFonts w:hint="eastAsia"/>
                <w:sz w:val="28"/>
              </w:rPr>
            </w:pPr>
            <w:r>
              <w:rPr>
                <w:rFonts w:hint="eastAsia" w:ascii="宋体" w:hAnsi="宋体" w:cs="宋体"/>
                <w:sz w:val="24"/>
                <w:szCs w:val="24"/>
              </w:rPr>
              <w:t>法定代表人身份证反面</w:t>
            </w:r>
          </w:p>
        </w:tc>
      </w:tr>
    </w:tbl>
    <w:p>
      <w:pPr>
        <w:spacing w:line="360" w:lineRule="auto"/>
        <w:rPr>
          <w:rFonts w:ascii="宋体"/>
          <w:sz w:val="24"/>
          <w:szCs w:val="24"/>
        </w:rPr>
      </w:pPr>
    </w:p>
    <w:p>
      <w:pPr>
        <w:rPr>
          <w:rFonts w:hint="eastAsia"/>
          <w:lang w:eastAsia="zh-CN"/>
        </w:rPr>
      </w:pPr>
      <w:r>
        <w:rPr>
          <w:rFonts w:hint="eastAsia"/>
          <w:lang w:eastAsia="zh-CN"/>
        </w:rPr>
        <w:br w:type="page"/>
      </w:r>
    </w:p>
    <w:p>
      <w:pPr>
        <w:spacing w:before="240" w:line="360" w:lineRule="auto"/>
        <w:jc w:val="center"/>
        <w:rPr>
          <w:b/>
          <w:bCs/>
          <w:sz w:val="28"/>
          <w:szCs w:val="24"/>
        </w:rPr>
      </w:pPr>
      <w:r>
        <w:rPr>
          <w:rFonts w:hint="eastAsia" w:cs="宋体"/>
          <w:b/>
          <w:bCs/>
          <w:sz w:val="28"/>
          <w:szCs w:val="24"/>
        </w:rPr>
        <w:t>（二）授权委托书</w:t>
      </w:r>
    </w:p>
    <w:p>
      <w:pPr>
        <w:topLinePunct/>
        <w:spacing w:line="360" w:lineRule="auto"/>
        <w:ind w:firstLine="480" w:firstLineChars="200"/>
        <w:rPr>
          <w:sz w:val="24"/>
          <w:szCs w:val="24"/>
        </w:rPr>
      </w:pPr>
      <w:r>
        <w:rPr>
          <w:rFonts w:hint="eastAsia" w:cs="宋体"/>
          <w:sz w:val="24"/>
          <w:szCs w:val="24"/>
        </w:rPr>
        <w:t>本人</w:t>
      </w:r>
      <w:r>
        <w:rPr>
          <w:sz w:val="24"/>
          <w:szCs w:val="24"/>
          <w:u w:val="single"/>
        </w:rPr>
        <w:t xml:space="preserve">       </w:t>
      </w:r>
      <w:r>
        <w:rPr>
          <w:rFonts w:hint="eastAsia" w:cs="宋体"/>
          <w:sz w:val="24"/>
          <w:szCs w:val="24"/>
        </w:rPr>
        <w:t>（姓名）系</w:t>
      </w:r>
      <w:r>
        <w:rPr>
          <w:sz w:val="24"/>
          <w:szCs w:val="24"/>
          <w:u w:val="single"/>
        </w:rPr>
        <w:t xml:space="preserve">        </w:t>
      </w:r>
      <w:r>
        <w:rPr>
          <w:rFonts w:hint="eastAsia" w:cs="宋体"/>
          <w:sz w:val="24"/>
          <w:szCs w:val="24"/>
        </w:rPr>
        <w:t>（投标人名称）的法定代表人，现委托</w:t>
      </w:r>
      <w:r>
        <w:rPr>
          <w:sz w:val="24"/>
          <w:szCs w:val="24"/>
          <w:u w:val="single"/>
        </w:rPr>
        <w:t xml:space="preserve">        </w:t>
      </w:r>
      <w:r>
        <w:rPr>
          <w:rFonts w:hint="eastAsia" w:cs="宋体"/>
          <w:sz w:val="24"/>
          <w:szCs w:val="24"/>
        </w:rPr>
        <w:t>（姓名）为我方代理人。代理人根据授权，以我方名义签署、澄清、说明、补正、递交、撤回、修改</w:t>
      </w:r>
      <w:r>
        <w:rPr>
          <w:rFonts w:hint="eastAsia" w:ascii="宋体" w:hAnsi="宋体" w:cs="宋体"/>
          <w:sz w:val="24"/>
          <w:szCs w:val="24"/>
          <w:u w:val="single"/>
          <w:lang w:val="en-US" w:eastAsia="zh-CN"/>
        </w:rPr>
        <w:t>重庆高速公路集团有限公司东北营运分公司天城收费站窗帘采购报价</w:t>
      </w:r>
      <w:r>
        <w:rPr>
          <w:rFonts w:hint="eastAsia" w:ascii="宋体" w:hAnsi="宋体" w:cs="宋体"/>
          <w:sz w:val="24"/>
          <w:szCs w:val="24"/>
          <w:u w:val="single"/>
        </w:rPr>
        <w:t>文件</w:t>
      </w:r>
      <w:r>
        <w:rPr>
          <w:rFonts w:hint="eastAsia" w:cs="宋体"/>
          <w:sz w:val="24"/>
          <w:szCs w:val="24"/>
        </w:rPr>
        <w:t>、签订合同和处理有关事宜，其法律后果由我方承担。</w:t>
      </w:r>
    </w:p>
    <w:p>
      <w:pPr>
        <w:spacing w:line="360" w:lineRule="auto"/>
        <w:rPr>
          <w:sz w:val="24"/>
          <w:szCs w:val="24"/>
        </w:rPr>
      </w:pPr>
      <w:r>
        <w:rPr>
          <w:sz w:val="24"/>
          <w:szCs w:val="24"/>
        </w:rPr>
        <w:t xml:space="preserve">    </w:t>
      </w:r>
      <w:r>
        <w:rPr>
          <w:rFonts w:hint="eastAsia" w:cs="宋体"/>
          <w:sz w:val="24"/>
          <w:szCs w:val="24"/>
        </w:rPr>
        <w:t>委托期限：</w:t>
      </w:r>
      <w:r>
        <w:rPr>
          <w:rFonts w:hint="eastAsia" w:cs="宋体"/>
          <w:sz w:val="24"/>
          <w:szCs w:val="24"/>
          <w:u w:val="single"/>
        </w:rPr>
        <w:t>本项目投标有效期内</w:t>
      </w:r>
      <w:r>
        <w:rPr>
          <w:rFonts w:hint="eastAsia" w:cs="宋体"/>
          <w:sz w:val="24"/>
          <w:szCs w:val="24"/>
        </w:rPr>
        <w:t>。</w:t>
      </w:r>
    </w:p>
    <w:p>
      <w:pPr>
        <w:spacing w:line="360" w:lineRule="auto"/>
        <w:ind w:firstLine="480" w:firstLineChars="200"/>
        <w:rPr>
          <w:sz w:val="24"/>
          <w:szCs w:val="24"/>
        </w:rPr>
      </w:pPr>
      <w:r>
        <w:rPr>
          <w:rFonts w:hint="eastAsia" w:cs="宋体"/>
          <w:sz w:val="24"/>
          <w:szCs w:val="24"/>
        </w:rPr>
        <w:t>代理人无转委托权。</w:t>
      </w:r>
    </w:p>
    <w:p>
      <w:pPr>
        <w:spacing w:line="360" w:lineRule="auto"/>
        <w:ind w:firstLine="480" w:firstLineChars="200"/>
        <w:rPr>
          <w:sz w:val="24"/>
          <w:szCs w:val="24"/>
        </w:rPr>
      </w:pPr>
    </w:p>
    <w:p>
      <w:pPr>
        <w:spacing w:line="360" w:lineRule="auto"/>
        <w:ind w:firstLine="480" w:firstLineChars="200"/>
        <w:rPr>
          <w:sz w:val="24"/>
          <w:szCs w:val="24"/>
        </w:rPr>
      </w:pPr>
      <w:r>
        <w:rPr>
          <w:rFonts w:hint="eastAsia" w:cs="宋体"/>
          <w:sz w:val="24"/>
          <w:szCs w:val="24"/>
        </w:rPr>
        <w:t>附：法定代表人身份证明</w:t>
      </w:r>
    </w:p>
    <w:p>
      <w:pPr>
        <w:spacing w:line="360" w:lineRule="auto"/>
        <w:ind w:firstLine="3120" w:firstLineChars="1300"/>
        <w:rPr>
          <w:sz w:val="24"/>
          <w:szCs w:val="24"/>
        </w:rPr>
      </w:pPr>
    </w:p>
    <w:p>
      <w:pPr>
        <w:spacing w:line="360" w:lineRule="auto"/>
        <w:ind w:firstLine="3120" w:firstLineChars="1300"/>
        <w:rPr>
          <w:sz w:val="24"/>
          <w:szCs w:val="24"/>
        </w:rPr>
      </w:pPr>
      <w:r>
        <w:rPr>
          <w:rFonts w:hint="eastAsia" w:cs="宋体"/>
          <w:sz w:val="24"/>
          <w:szCs w:val="24"/>
        </w:rPr>
        <w:t>投标人（盖单位章）：</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ind w:firstLine="3120" w:firstLineChars="1300"/>
        <w:rPr>
          <w:sz w:val="24"/>
          <w:szCs w:val="24"/>
        </w:rPr>
      </w:pPr>
      <w:r>
        <w:rPr>
          <w:rFonts w:hint="eastAsia" w:cs="宋体"/>
          <w:sz w:val="24"/>
          <w:szCs w:val="24"/>
        </w:rPr>
        <w:t>法定代表人（签字）：</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ind w:firstLine="3120" w:firstLineChars="1300"/>
        <w:rPr>
          <w:sz w:val="24"/>
          <w:szCs w:val="24"/>
        </w:rPr>
      </w:pPr>
      <w:r>
        <w:rPr>
          <w:rFonts w:hint="eastAsia" w:cs="宋体"/>
          <w:sz w:val="24"/>
          <w:szCs w:val="24"/>
        </w:rPr>
        <w:t>身份证号码：</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ind w:firstLine="3120" w:firstLineChars="1300"/>
        <w:rPr>
          <w:sz w:val="24"/>
          <w:szCs w:val="24"/>
        </w:rPr>
      </w:pPr>
      <w:r>
        <w:rPr>
          <w:rFonts w:hint="eastAsia" w:cs="宋体"/>
          <w:sz w:val="24"/>
          <w:szCs w:val="24"/>
        </w:rPr>
        <w:t>委托代理人（签字）：</w:t>
      </w:r>
      <w:r>
        <w:rPr>
          <w:sz w:val="24"/>
          <w:szCs w:val="24"/>
          <w:u w:val="single"/>
        </w:rPr>
        <w:t xml:space="preserve">                                </w:t>
      </w:r>
    </w:p>
    <w:p>
      <w:pPr>
        <w:spacing w:line="360" w:lineRule="auto"/>
        <w:ind w:firstLine="3120" w:firstLineChars="1300"/>
        <w:rPr>
          <w:sz w:val="24"/>
          <w:szCs w:val="24"/>
        </w:rPr>
      </w:pPr>
      <w:r>
        <w:rPr>
          <w:rFonts w:hint="eastAsia" w:cs="宋体"/>
          <w:sz w:val="24"/>
          <w:szCs w:val="24"/>
        </w:rPr>
        <w:t>身份证号码：</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ind w:firstLine="4560" w:firstLineChars="1900"/>
        <w:rPr>
          <w:rFonts w:eastAsia="黑体"/>
          <w:sz w:val="24"/>
          <w:szCs w:val="24"/>
        </w:rPr>
      </w:pPr>
      <w:r>
        <w:rPr>
          <w:sz w:val="24"/>
          <w:szCs w:val="24"/>
          <w:u w:val="single"/>
        </w:rPr>
        <w:t xml:space="preserve">       </w:t>
      </w:r>
      <w:r>
        <w:rPr>
          <w:rFonts w:hint="eastAsia" w:cs="宋体"/>
          <w:sz w:val="24"/>
          <w:szCs w:val="24"/>
        </w:rPr>
        <w:t>年</w:t>
      </w:r>
      <w:r>
        <w:rPr>
          <w:sz w:val="24"/>
          <w:szCs w:val="24"/>
          <w:u w:val="single"/>
        </w:rPr>
        <w:t xml:space="preserve">       </w:t>
      </w:r>
      <w:r>
        <w:rPr>
          <w:rFonts w:hint="eastAsia" w:cs="宋体"/>
          <w:sz w:val="24"/>
          <w:szCs w:val="24"/>
        </w:rPr>
        <w:t>月</w:t>
      </w:r>
      <w:r>
        <w:rPr>
          <w:sz w:val="24"/>
          <w:szCs w:val="24"/>
          <w:u w:val="single"/>
        </w:rPr>
        <w:t xml:space="preserve">       </w:t>
      </w:r>
      <w:r>
        <w:rPr>
          <w:rFonts w:hint="eastAsia" w:cs="宋体"/>
          <w:sz w:val="24"/>
          <w:szCs w:val="24"/>
        </w:rPr>
        <w:t>日</w:t>
      </w:r>
    </w:p>
    <w:p>
      <w:pPr>
        <w:spacing w:line="500" w:lineRule="exact"/>
        <w:jc w:val="left"/>
        <w:rPr>
          <w:rFonts w:hint="eastAsia"/>
          <w:sz w:val="28"/>
        </w:rPr>
      </w:pPr>
    </w:p>
    <w:p>
      <w:pPr>
        <w:rPr>
          <w:rFonts w:hint="eastAsia"/>
          <w:lang w:eastAsia="zh-CN"/>
        </w:rPr>
      </w:pPr>
      <w:r>
        <w:rPr>
          <w:rFonts w:hint="eastAsia"/>
          <w:lang w:eastAsia="zh-CN"/>
        </w:rPr>
        <w:br w:type="page"/>
      </w:r>
    </w:p>
    <w:p>
      <w:pPr>
        <w:rPr>
          <w:rFonts w:hint="eastAsia"/>
          <w:b/>
          <w:sz w:val="28"/>
          <w:lang w:eastAsia="zh-CN"/>
        </w:rPr>
      </w:pPr>
      <w:r>
        <w:rPr>
          <w:rFonts w:hint="eastAsia"/>
          <w:b/>
          <w:sz w:val="28"/>
        </w:rPr>
        <w:t>三</w:t>
      </w:r>
      <w:r>
        <w:rPr>
          <w:rFonts w:hint="eastAsia"/>
          <w:b/>
          <w:sz w:val="28"/>
          <w:lang w:eastAsia="zh-CN"/>
        </w:rPr>
        <w:t>、营业执照、资质证书等复印件、</w:t>
      </w:r>
      <w:r>
        <w:rPr>
          <w:rFonts w:hint="eastAsia"/>
          <w:b/>
          <w:sz w:val="28"/>
          <w:lang w:val="en-US" w:eastAsia="zh-CN"/>
        </w:rPr>
        <w:t>信用查询</w:t>
      </w:r>
      <w:r>
        <w:rPr>
          <w:rFonts w:hint="eastAsia"/>
          <w:b/>
          <w:sz w:val="28"/>
          <w:lang w:eastAsia="zh-CN"/>
        </w:rPr>
        <w:t>（盖章）</w:t>
      </w:r>
    </w:p>
    <w:p>
      <w:pPr>
        <w:pStyle w:val="3"/>
        <w:rPr>
          <w:rFonts w:hint="eastAsia"/>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rPr>
          <w:rFonts w:hint="eastAsia" w:ascii="方正仿宋_GBK" w:hAnsi="宋体" w:eastAsia="方正仿宋_GBK" w:cs="宋体"/>
          <w:bCs/>
          <w:kern w:val="0"/>
          <w:sz w:val="32"/>
          <w:szCs w:val="32"/>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lang w:eastAsia="zh-CN"/>
        </w:rPr>
      </w:pPr>
      <w:r>
        <w:rPr>
          <w:rFonts w:hint="eastAsia" w:ascii="方正仿宋_GBK" w:hAnsi="宋体" w:eastAsia="方正仿宋_GBK" w:cs="宋体"/>
          <w:bCs/>
          <w:kern w:val="0"/>
          <w:sz w:val="30"/>
          <w:szCs w:val="30"/>
          <w:lang w:val="en-US" w:eastAsia="zh-CN"/>
        </w:rPr>
        <w:t>天城收费站办公用房窗帘采购报价单</w:t>
      </w: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lang w:eastAsia="zh-CN"/>
        </w:rPr>
      </w:pPr>
    </w:p>
    <w:tbl>
      <w:tblPr>
        <w:tblStyle w:val="6"/>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490"/>
        <w:gridCol w:w="2675"/>
        <w:gridCol w:w="840"/>
        <w:gridCol w:w="990"/>
        <w:gridCol w:w="825"/>
        <w:gridCol w:w="578"/>
        <w:gridCol w:w="367"/>
        <w:gridCol w:w="806"/>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5" w:hRule="atLeast"/>
        </w:trPr>
        <w:tc>
          <w:tcPr>
            <w:tcW w:w="951" w:type="dxa"/>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房号</w:t>
            </w:r>
          </w:p>
        </w:tc>
        <w:tc>
          <w:tcPr>
            <w:tcW w:w="490" w:type="dxa"/>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品名</w:t>
            </w:r>
          </w:p>
        </w:tc>
        <w:tc>
          <w:tcPr>
            <w:tcW w:w="2675" w:type="dxa"/>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方正仿宋_GBK" w:eastAsia="方正仿宋_GBK" w:cs="方正仿宋_GBK"/>
                <w:sz w:val="30"/>
                <w:szCs w:val="30"/>
                <w:vertAlign w:val="baseline"/>
                <w:lang w:val="en-US" w:eastAsia="zh-CN"/>
              </w:rPr>
              <w:t>窗帘材质及规格型号</w:t>
            </w:r>
          </w:p>
        </w:tc>
        <w:tc>
          <w:tcPr>
            <w:tcW w:w="840" w:type="dxa"/>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窗帘品牌</w:t>
            </w:r>
          </w:p>
        </w:tc>
        <w:tc>
          <w:tcPr>
            <w:tcW w:w="990" w:type="dxa"/>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安装长度或面积（米或平方米）</w:t>
            </w:r>
          </w:p>
        </w:tc>
        <w:tc>
          <w:tcPr>
            <w:tcW w:w="825" w:type="dxa"/>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投标单价</w:t>
            </w:r>
            <w:r>
              <w:rPr>
                <w:rFonts w:hint="eastAsia" w:ascii="方正仿宋_GBK" w:hAnsi="方正仿宋_GBK" w:eastAsia="方正仿宋_GBK" w:cs="方正仿宋_GBK"/>
                <w:sz w:val="30"/>
                <w:szCs w:val="30"/>
                <w:vertAlign w:val="baseline"/>
                <w:lang w:eastAsia="zh-CN"/>
              </w:rPr>
              <w:t>（元</w:t>
            </w:r>
            <w:r>
              <w:rPr>
                <w:rFonts w:hint="eastAsia" w:ascii="方正仿宋_GBK" w:hAnsi="方正仿宋_GBK" w:eastAsia="方正仿宋_GBK" w:cs="方正仿宋_GBK"/>
                <w:sz w:val="30"/>
                <w:szCs w:val="30"/>
                <w:vertAlign w:val="baseline"/>
                <w:lang w:val="en-US" w:eastAsia="zh-CN"/>
              </w:rPr>
              <w:t>/米或平方</w:t>
            </w:r>
            <w:r>
              <w:rPr>
                <w:rFonts w:hint="eastAsia" w:ascii="方正仿宋_GBK" w:hAnsi="方正仿宋_GBK" w:eastAsia="方正仿宋_GBK" w:cs="方正仿宋_GBK"/>
                <w:sz w:val="30"/>
                <w:szCs w:val="30"/>
                <w:vertAlign w:val="baseline"/>
                <w:lang w:eastAsia="zh-CN"/>
              </w:rPr>
              <w:t>）</w:t>
            </w:r>
          </w:p>
        </w:tc>
        <w:tc>
          <w:tcPr>
            <w:tcW w:w="945" w:type="dxa"/>
            <w:gridSpan w:val="2"/>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小计（元）</w:t>
            </w:r>
          </w:p>
        </w:tc>
        <w:tc>
          <w:tcPr>
            <w:tcW w:w="808" w:type="dxa"/>
            <w:gridSpan w:val="2"/>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ETC大厅</w:t>
            </w:r>
          </w:p>
        </w:tc>
        <w:tc>
          <w:tcPr>
            <w:tcW w:w="490" w:type="dxa"/>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布帘</w:t>
            </w:r>
          </w:p>
        </w:tc>
        <w:tc>
          <w:tcPr>
            <w:tcW w:w="2675"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高精密遮光布面料经纬密度96，每米克重980，双经双纬，遮光率95%以上，100%Polyester</w:t>
            </w:r>
          </w:p>
        </w:tc>
        <w:tc>
          <w:tcPr>
            <w:tcW w:w="840"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23.2</w:t>
            </w:r>
          </w:p>
        </w:tc>
        <w:tc>
          <w:tcPr>
            <w:tcW w:w="825"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站长室</w:t>
            </w:r>
          </w:p>
        </w:tc>
        <w:tc>
          <w:tcPr>
            <w:tcW w:w="490" w:type="dxa"/>
            <w:textDirection w:val="lrTb"/>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布帘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高精密遮光布面料经纬密度96，每米克重980，双经双纬，遮光率95%以上，100%Polyester</w:t>
            </w:r>
          </w:p>
        </w:tc>
        <w:tc>
          <w:tcPr>
            <w:tcW w:w="840"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11.6</w:t>
            </w:r>
          </w:p>
        </w:tc>
        <w:tc>
          <w:tcPr>
            <w:tcW w:w="825"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更衣室</w:t>
            </w:r>
          </w:p>
        </w:tc>
        <w:tc>
          <w:tcPr>
            <w:tcW w:w="490" w:type="dxa"/>
            <w:textDirection w:val="lrTb"/>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布帘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高精密遮光布面料经纬密度96，每米克重980，双经双纬，遮光率95%以上，100%Polyester</w:t>
            </w:r>
          </w:p>
        </w:tc>
        <w:tc>
          <w:tcPr>
            <w:tcW w:w="840"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12.0</w:t>
            </w:r>
          </w:p>
        </w:tc>
        <w:tc>
          <w:tcPr>
            <w:tcW w:w="825"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票据室</w:t>
            </w:r>
          </w:p>
        </w:tc>
        <w:tc>
          <w:tcPr>
            <w:tcW w:w="490" w:type="dxa"/>
            <w:textDirection w:val="lrTb"/>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布帘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高精密遮光布面料经纬密度96，每米克重980，双经双纬，遮光率95%以上，100%Polyester</w:t>
            </w:r>
          </w:p>
        </w:tc>
        <w:tc>
          <w:tcPr>
            <w:tcW w:w="840"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11.6</w:t>
            </w:r>
          </w:p>
        </w:tc>
        <w:tc>
          <w:tcPr>
            <w:tcW w:w="825"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核销室</w:t>
            </w:r>
          </w:p>
        </w:tc>
        <w:tc>
          <w:tcPr>
            <w:tcW w:w="490" w:type="dxa"/>
            <w:textDirection w:val="lrTb"/>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布帘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高精密遮光布面料经纬密度96，每米克重980，双经双纬，遮光率95%以上，100%Polyester</w:t>
            </w:r>
          </w:p>
        </w:tc>
        <w:tc>
          <w:tcPr>
            <w:tcW w:w="840"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11.6</w:t>
            </w:r>
          </w:p>
        </w:tc>
        <w:tc>
          <w:tcPr>
            <w:tcW w:w="825"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封包机室</w:t>
            </w:r>
          </w:p>
        </w:tc>
        <w:tc>
          <w:tcPr>
            <w:tcW w:w="490" w:type="dxa"/>
            <w:textDirection w:val="lrTb"/>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布帘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高精密遮光布面料经纬密度96，每米克重980，双经双纬，遮光率95%以上，100%Polyester</w:t>
            </w:r>
          </w:p>
        </w:tc>
        <w:tc>
          <w:tcPr>
            <w:tcW w:w="840"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11.8</w:t>
            </w:r>
          </w:p>
        </w:tc>
        <w:tc>
          <w:tcPr>
            <w:tcW w:w="825"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站监控室</w:t>
            </w:r>
          </w:p>
        </w:tc>
        <w:tc>
          <w:tcPr>
            <w:tcW w:w="490" w:type="dxa"/>
            <w:textDirection w:val="lrTb"/>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布帘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高精密遮光布面料经纬密度96，每米克重980，双经双纬，遮光率95%以上，100%Polyester</w:t>
            </w:r>
          </w:p>
        </w:tc>
        <w:tc>
          <w:tcPr>
            <w:tcW w:w="840"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34.2</w:t>
            </w:r>
          </w:p>
        </w:tc>
        <w:tc>
          <w:tcPr>
            <w:tcW w:w="825"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后勤库房</w:t>
            </w:r>
          </w:p>
        </w:tc>
        <w:tc>
          <w:tcPr>
            <w:tcW w:w="490" w:type="dxa"/>
            <w:textDirection w:val="lrTb"/>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布帘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高精密遮光布面料经纬密度96，每米克重980，双经双纬，遮光率95%以上，100%Polyester</w:t>
            </w:r>
          </w:p>
        </w:tc>
        <w:tc>
          <w:tcPr>
            <w:tcW w:w="840"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11.6</w:t>
            </w:r>
          </w:p>
        </w:tc>
        <w:tc>
          <w:tcPr>
            <w:tcW w:w="825"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员工餐厅</w:t>
            </w:r>
          </w:p>
        </w:tc>
        <w:tc>
          <w:tcPr>
            <w:tcW w:w="490" w:type="dxa"/>
            <w:textDirection w:val="lrTb"/>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布帘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高精密遮光布面料经纬密度96，每米克重980，双经双纬，遮光率95%以上，100%Polyester</w:t>
            </w:r>
          </w:p>
        </w:tc>
        <w:tc>
          <w:tcPr>
            <w:tcW w:w="840"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35.1</w:t>
            </w:r>
          </w:p>
        </w:tc>
        <w:tc>
          <w:tcPr>
            <w:tcW w:w="825"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主任室</w:t>
            </w:r>
          </w:p>
        </w:tc>
        <w:tc>
          <w:tcPr>
            <w:tcW w:w="490" w:type="dxa"/>
            <w:textDirection w:val="lrTb"/>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布帘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高精密遮光布面料经纬密度96，每米克重980，双经双纬，遮光率95%以上，100%Polyester</w:t>
            </w:r>
          </w:p>
        </w:tc>
        <w:tc>
          <w:tcPr>
            <w:tcW w:w="840"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6.9</w:t>
            </w:r>
          </w:p>
        </w:tc>
        <w:tc>
          <w:tcPr>
            <w:tcW w:w="825"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副主任室</w:t>
            </w:r>
          </w:p>
        </w:tc>
        <w:tc>
          <w:tcPr>
            <w:tcW w:w="490" w:type="dxa"/>
            <w:textDirection w:val="lrTb"/>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布帘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高精密遮光布面料经纬密度96，每米克重980，双经双纬，遮光率95%以上，100%Polyester</w:t>
            </w:r>
          </w:p>
        </w:tc>
        <w:tc>
          <w:tcPr>
            <w:tcW w:w="840"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7.8</w:t>
            </w:r>
          </w:p>
        </w:tc>
        <w:tc>
          <w:tcPr>
            <w:tcW w:w="825"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宣传安全室</w:t>
            </w:r>
          </w:p>
        </w:tc>
        <w:tc>
          <w:tcPr>
            <w:tcW w:w="490" w:type="dxa"/>
            <w:textDirection w:val="lrTb"/>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布帘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高精密遮光布面料经纬密度96，每米克重980，双经双纬，遮光率95%以上，100%Polyester</w:t>
            </w:r>
          </w:p>
        </w:tc>
        <w:tc>
          <w:tcPr>
            <w:tcW w:w="840"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6.8</w:t>
            </w:r>
          </w:p>
        </w:tc>
        <w:tc>
          <w:tcPr>
            <w:tcW w:w="825"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行政后勤室</w:t>
            </w:r>
          </w:p>
        </w:tc>
        <w:tc>
          <w:tcPr>
            <w:tcW w:w="490" w:type="dxa"/>
            <w:textDirection w:val="lrTb"/>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布帘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高精密遮光布面料经纬密度96，每米克重980，双经双纬，遮光率95%以上，100%Polyester</w:t>
            </w:r>
          </w:p>
        </w:tc>
        <w:tc>
          <w:tcPr>
            <w:tcW w:w="840"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7.8</w:t>
            </w:r>
          </w:p>
        </w:tc>
        <w:tc>
          <w:tcPr>
            <w:tcW w:w="825"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收费、巡查室</w:t>
            </w:r>
          </w:p>
        </w:tc>
        <w:tc>
          <w:tcPr>
            <w:tcW w:w="490" w:type="dxa"/>
            <w:textDirection w:val="lrTb"/>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布帘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高精密遮光布面料经纬密度96，每米克重980，双经双纬，遮光率95%以上，100%Polyester</w:t>
            </w:r>
          </w:p>
        </w:tc>
        <w:tc>
          <w:tcPr>
            <w:tcW w:w="840"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22.3</w:t>
            </w:r>
          </w:p>
        </w:tc>
        <w:tc>
          <w:tcPr>
            <w:tcW w:w="825"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养护科</w:t>
            </w:r>
          </w:p>
        </w:tc>
        <w:tc>
          <w:tcPr>
            <w:tcW w:w="490" w:type="dxa"/>
            <w:textDirection w:val="lrTb"/>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布帘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高精密遮光布面料经纬密度96，每米克重980，双经双纬，遮光率95%以上，100%Polyester</w:t>
            </w:r>
          </w:p>
        </w:tc>
        <w:tc>
          <w:tcPr>
            <w:tcW w:w="840"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22.1</w:t>
            </w:r>
          </w:p>
        </w:tc>
        <w:tc>
          <w:tcPr>
            <w:tcW w:w="825"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办公库房</w:t>
            </w:r>
          </w:p>
        </w:tc>
        <w:tc>
          <w:tcPr>
            <w:tcW w:w="490" w:type="dxa"/>
            <w:textDirection w:val="lrTb"/>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布帘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高精密遮光布面料经纬密度96，每米克重980，双经双纬，遮光率95%以上，100%Polyester</w:t>
            </w:r>
          </w:p>
        </w:tc>
        <w:tc>
          <w:tcPr>
            <w:tcW w:w="840"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7.8</w:t>
            </w:r>
          </w:p>
        </w:tc>
        <w:tc>
          <w:tcPr>
            <w:tcW w:w="825"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车班办公室</w:t>
            </w:r>
          </w:p>
        </w:tc>
        <w:tc>
          <w:tcPr>
            <w:tcW w:w="490" w:type="dxa"/>
            <w:textDirection w:val="lrTb"/>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布帘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高精密遮光布面料经纬密度96，每米克重980，双经双纬，遮光率95%以上，100%Polyester</w:t>
            </w:r>
          </w:p>
        </w:tc>
        <w:tc>
          <w:tcPr>
            <w:tcW w:w="840"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23.2</w:t>
            </w:r>
          </w:p>
        </w:tc>
        <w:tc>
          <w:tcPr>
            <w:tcW w:w="825"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大会议室</w:t>
            </w:r>
          </w:p>
        </w:tc>
        <w:tc>
          <w:tcPr>
            <w:tcW w:w="490" w:type="dxa"/>
            <w:textDirection w:val="lrTb"/>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布帘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高精密遮光布面料经纬密度96，每米克重980，双经双纬，遮光率95%以上，100%Polyester</w:t>
            </w:r>
          </w:p>
        </w:tc>
        <w:tc>
          <w:tcPr>
            <w:tcW w:w="840"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44.8</w:t>
            </w:r>
          </w:p>
        </w:tc>
        <w:tc>
          <w:tcPr>
            <w:tcW w:w="825"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职工之家</w:t>
            </w:r>
          </w:p>
        </w:tc>
        <w:tc>
          <w:tcPr>
            <w:tcW w:w="490" w:type="dxa"/>
            <w:textDirection w:val="lrTb"/>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布帘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高精密遮光布面料经纬密度96，每米克重980，双经双纬，遮光率95%以上，100%Polyester</w:t>
            </w:r>
          </w:p>
        </w:tc>
        <w:tc>
          <w:tcPr>
            <w:tcW w:w="840"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40.3</w:t>
            </w:r>
          </w:p>
        </w:tc>
        <w:tc>
          <w:tcPr>
            <w:tcW w:w="825"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接待室</w:t>
            </w:r>
          </w:p>
        </w:tc>
        <w:tc>
          <w:tcPr>
            <w:tcW w:w="490" w:type="dxa"/>
            <w:textDirection w:val="lrTb"/>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布帘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高精密遮光布面料经纬密度96，每米克重980，双经双纬，遮光率95%以上，100%Polyester</w:t>
            </w:r>
          </w:p>
        </w:tc>
        <w:tc>
          <w:tcPr>
            <w:tcW w:w="840"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16.2</w:t>
            </w:r>
          </w:p>
        </w:tc>
        <w:tc>
          <w:tcPr>
            <w:tcW w:w="825"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巡查休息室</w:t>
            </w:r>
          </w:p>
        </w:tc>
        <w:tc>
          <w:tcPr>
            <w:tcW w:w="490" w:type="dxa"/>
            <w:textDirection w:val="lrTb"/>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布帘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高精密遮光布面料经纬密度96，每米克重980，双经双纬，遮光率95%以上，100%Polyester</w:t>
            </w:r>
          </w:p>
        </w:tc>
        <w:tc>
          <w:tcPr>
            <w:tcW w:w="840"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10.8</w:t>
            </w:r>
          </w:p>
        </w:tc>
        <w:tc>
          <w:tcPr>
            <w:tcW w:w="825"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男休息室</w:t>
            </w:r>
          </w:p>
        </w:tc>
        <w:tc>
          <w:tcPr>
            <w:tcW w:w="490" w:type="dxa"/>
            <w:textDirection w:val="lrTb"/>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布帘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高精密遮光布面料经纬密度96，每米克重980，双经双纬，遮光率95%以上，100%Polyester</w:t>
            </w:r>
          </w:p>
        </w:tc>
        <w:tc>
          <w:tcPr>
            <w:tcW w:w="840"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7.0</w:t>
            </w:r>
          </w:p>
        </w:tc>
        <w:tc>
          <w:tcPr>
            <w:tcW w:w="825"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女休息室</w:t>
            </w:r>
          </w:p>
        </w:tc>
        <w:tc>
          <w:tcPr>
            <w:tcW w:w="490" w:type="dxa"/>
            <w:textDirection w:val="lrTb"/>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布帘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高精密遮光布面料经纬密度96，每米克重980，双经双纬，遮光率95%以上，100%Polyester</w:t>
            </w:r>
          </w:p>
        </w:tc>
        <w:tc>
          <w:tcPr>
            <w:tcW w:w="840"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7.1</w:t>
            </w:r>
          </w:p>
        </w:tc>
        <w:tc>
          <w:tcPr>
            <w:tcW w:w="825"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备用休息室</w:t>
            </w:r>
          </w:p>
        </w:tc>
        <w:tc>
          <w:tcPr>
            <w:tcW w:w="490" w:type="dxa"/>
            <w:textDirection w:val="lrTb"/>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布帘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高精密遮光布面料经纬密度96，每米克重980，双经双纬，遮光率95%以上，100%Polyester</w:t>
            </w:r>
          </w:p>
        </w:tc>
        <w:tc>
          <w:tcPr>
            <w:tcW w:w="840"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7.8</w:t>
            </w:r>
          </w:p>
        </w:tc>
        <w:tc>
          <w:tcPr>
            <w:tcW w:w="825"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布帘遮轨道帘头</w:t>
            </w:r>
          </w:p>
        </w:tc>
        <w:tc>
          <w:tcPr>
            <w:tcW w:w="490" w:type="dxa"/>
            <w:textDirection w:val="lrTb"/>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布帘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高精密遮光布面料经纬密度96，每米克重980，双经双纬，遮光率95%以上，100%Polyester</w:t>
            </w:r>
          </w:p>
        </w:tc>
        <w:tc>
          <w:tcPr>
            <w:tcW w:w="840"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44.2</w:t>
            </w:r>
          </w:p>
        </w:tc>
        <w:tc>
          <w:tcPr>
            <w:tcW w:w="825" w:type="dxa"/>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厨房</w:t>
            </w:r>
          </w:p>
        </w:tc>
        <w:tc>
          <w:tcPr>
            <w:tcW w:w="490"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卷帘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聚酯纤维、聚氯乙烯，厚度1.0mm+0.5%</w:t>
            </w:r>
          </w:p>
        </w:tc>
        <w:tc>
          <w:tcPr>
            <w:tcW w:w="840"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5.4</w:t>
            </w:r>
          </w:p>
        </w:tc>
        <w:tc>
          <w:tcPr>
            <w:tcW w:w="82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党员活动室</w:t>
            </w:r>
          </w:p>
        </w:tc>
        <w:tc>
          <w:tcPr>
            <w:tcW w:w="490"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卷帘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聚酯纤维、聚氯乙烯，厚度1.0mm+0.5%</w:t>
            </w:r>
          </w:p>
        </w:tc>
        <w:tc>
          <w:tcPr>
            <w:tcW w:w="840"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9.3</w:t>
            </w:r>
          </w:p>
        </w:tc>
        <w:tc>
          <w:tcPr>
            <w:tcW w:w="82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档案室</w:t>
            </w:r>
          </w:p>
        </w:tc>
        <w:tc>
          <w:tcPr>
            <w:tcW w:w="490"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卷帘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聚酯纤维、聚氯乙烯，厚度1.0mm+0.5%</w:t>
            </w:r>
          </w:p>
        </w:tc>
        <w:tc>
          <w:tcPr>
            <w:tcW w:w="840"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9.3</w:t>
            </w:r>
          </w:p>
        </w:tc>
        <w:tc>
          <w:tcPr>
            <w:tcW w:w="82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sz w:val="24"/>
                <w:szCs w:val="24"/>
                <w:vertAlign w:val="baseline"/>
                <w:lang w:val="en-US" w:eastAsia="zh-CN"/>
              </w:rPr>
            </w:pPr>
            <w:r>
              <w:rPr>
                <w:rFonts w:hint="eastAsia" w:ascii="方正仿宋_GBK" w:hAnsi="宋体" w:eastAsia="方正仿宋_GBK" w:cs="宋体"/>
                <w:sz w:val="24"/>
                <w:szCs w:val="24"/>
                <w:vertAlign w:val="baseline"/>
                <w:lang w:val="en-US" w:eastAsia="zh-CN"/>
              </w:rPr>
              <w:t>设备间（水箱房）</w:t>
            </w:r>
          </w:p>
        </w:tc>
        <w:tc>
          <w:tcPr>
            <w:tcW w:w="490"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eastAsia="zh-CN"/>
              </w:rPr>
            </w:pPr>
            <w:r>
              <w:rPr>
                <w:rFonts w:hint="eastAsia" w:ascii="方正仿宋_GBK" w:hAnsi="宋体" w:eastAsia="方正仿宋_GBK" w:cs="宋体"/>
                <w:sz w:val="24"/>
                <w:szCs w:val="24"/>
                <w:vertAlign w:val="baseline"/>
                <w:lang w:val="en-US" w:eastAsia="zh-CN"/>
              </w:rPr>
              <w:t>卷帘</w:t>
            </w:r>
          </w:p>
        </w:tc>
        <w:tc>
          <w:tcPr>
            <w:tcW w:w="267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聚酯纤维、聚氯乙烯，厚度1.0mm+0.5%</w:t>
            </w:r>
          </w:p>
        </w:tc>
        <w:tc>
          <w:tcPr>
            <w:tcW w:w="840"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宋体" w:eastAsia="方正仿宋_GBK" w:cs="宋体"/>
                <w:sz w:val="24"/>
                <w:szCs w:val="24"/>
                <w:vertAlign w:val="baseline"/>
                <w:lang w:val="en-US" w:eastAsia="zh-CN"/>
              </w:rPr>
              <w:t>3.4</w:t>
            </w:r>
          </w:p>
        </w:tc>
        <w:tc>
          <w:tcPr>
            <w:tcW w:w="825" w:type="dxa"/>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945" w:type="dxa"/>
            <w:gridSpan w:val="2"/>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c>
          <w:tcPr>
            <w:tcW w:w="808" w:type="dxa"/>
            <w:gridSpan w:val="2"/>
            <w:textDirection w:val="lrTb"/>
            <w:vAlign w:val="top"/>
          </w:tcPr>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951"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0"/>
                <w:szCs w:val="30"/>
                <w:vertAlign w:val="baseline"/>
                <w:lang w:val="en-US" w:eastAsia="zh-CN"/>
              </w:rPr>
            </w:pPr>
          </w:p>
        </w:tc>
        <w:tc>
          <w:tcPr>
            <w:tcW w:w="6398" w:type="dxa"/>
            <w:gridSpan w:val="6"/>
          </w:tcPr>
          <w:p>
            <w:pPr>
              <w:keepNext w:val="0"/>
              <w:keepLines w:val="0"/>
              <w:pageBreakBefore w:val="0"/>
              <w:tabs>
                <w:tab w:val="left" w:pos="1345"/>
                <w:tab w:val="center" w:pos="3800"/>
              </w:tabs>
              <w:kinsoku/>
              <w:wordWrap/>
              <w:overflowPunct/>
              <w:topLinePunct w:val="0"/>
              <w:autoSpaceDE/>
              <w:autoSpaceDN/>
              <w:bidi w:val="0"/>
              <w:snapToGrid/>
              <w:spacing w:line="400" w:lineRule="exact"/>
              <w:ind w:left="0" w:leftChars="0" w:right="0" w:rightChars="0"/>
              <w:jc w:val="left"/>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ab/>
            </w:r>
            <w:r>
              <w:rPr>
                <w:rFonts w:hint="eastAsia" w:ascii="方正仿宋_GBK" w:hAnsi="方正仿宋_GBK" w:eastAsia="方正仿宋_GBK" w:cs="方正仿宋_GBK"/>
                <w:sz w:val="30"/>
                <w:szCs w:val="30"/>
                <w:vertAlign w:val="baseline"/>
                <w:lang w:val="en-US" w:eastAsia="zh-CN"/>
              </w:rPr>
              <w:t>小写：</w:t>
            </w:r>
            <w:r>
              <w:rPr>
                <w:rFonts w:hint="eastAsia" w:ascii="方正仿宋_GBK" w:hAnsi="方正仿宋_GBK" w:eastAsia="方正仿宋_GBK" w:cs="方正仿宋_GBK"/>
                <w:sz w:val="30"/>
                <w:szCs w:val="30"/>
                <w:vertAlign w:val="baseline"/>
                <w:lang w:val="en-US" w:eastAsia="zh-CN"/>
              </w:rPr>
              <w:tab/>
            </w:r>
            <w:r>
              <w:rPr>
                <w:rFonts w:hint="eastAsia" w:ascii="方正仿宋_GBK" w:hAnsi="方正仿宋_GBK" w:eastAsia="方正仿宋_GBK" w:cs="方正仿宋_GBK"/>
                <w:sz w:val="30"/>
                <w:szCs w:val="30"/>
                <w:vertAlign w:val="baseline"/>
                <w:lang w:val="en-US" w:eastAsia="zh-CN"/>
              </w:rPr>
              <w:t>元（大写人民币：元整）</w:t>
            </w:r>
          </w:p>
        </w:tc>
        <w:tc>
          <w:tcPr>
            <w:tcW w:w="1173" w:type="dxa"/>
            <w:gridSpan w:val="2"/>
          </w:tcPr>
          <w:p>
            <w:pPr>
              <w:keepNext w:val="0"/>
              <w:keepLines w:val="0"/>
              <w:pageBreakBefore w:val="0"/>
              <w:tabs>
                <w:tab w:val="left" w:pos="1345"/>
                <w:tab w:val="center" w:pos="3800"/>
              </w:tabs>
              <w:kinsoku/>
              <w:wordWrap/>
              <w:overflowPunct/>
              <w:topLinePunct w:val="0"/>
              <w:autoSpaceDE/>
              <w:autoSpaceDN/>
              <w:bidi w:val="0"/>
              <w:snapToGrid/>
              <w:spacing w:line="400" w:lineRule="exact"/>
              <w:ind w:left="0" w:leftChars="0" w:right="0" w:rightChars="0"/>
              <w:jc w:val="left"/>
              <w:rPr>
                <w:rFonts w:hint="eastAsia" w:ascii="方正仿宋_GBK" w:hAnsi="方正仿宋_GBK" w:eastAsia="方正仿宋_GBK" w:cs="方正仿宋_GBK"/>
                <w:sz w:val="30"/>
                <w:szCs w:val="30"/>
                <w:vertAlign w:val="baseline"/>
                <w:lang w:val="en-US" w:eastAsia="zh-CN"/>
              </w:rPr>
            </w:pPr>
          </w:p>
        </w:tc>
      </w:tr>
    </w:tbl>
    <w:p>
      <w:pPr>
        <w:keepNext w:val="0"/>
        <w:keepLines w:val="0"/>
        <w:pageBreakBefore w:val="0"/>
        <w:kinsoku/>
        <w:wordWrap/>
        <w:overflowPunct/>
        <w:topLinePunct w:val="0"/>
        <w:autoSpaceDE/>
        <w:autoSpaceDN/>
        <w:bidi w:val="0"/>
        <w:snapToGrid/>
        <w:spacing w:line="400" w:lineRule="exact"/>
        <w:ind w:left="0" w:leftChars="0" w:right="0" w:rightChars="0"/>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备注：注明产品生产厂家、质保期、保修范围</w:t>
      </w:r>
    </w:p>
    <w:p>
      <w:pPr>
        <w:keepNext w:val="0"/>
        <w:keepLines w:val="0"/>
        <w:pageBreakBefore w:val="0"/>
        <w:kinsoku/>
        <w:wordWrap/>
        <w:overflowPunct/>
        <w:topLinePunct w:val="0"/>
        <w:autoSpaceDE/>
        <w:autoSpaceDN/>
        <w:bidi w:val="0"/>
        <w:snapToGrid/>
        <w:spacing w:line="400" w:lineRule="exact"/>
        <w:ind w:left="0" w:leftChars="0" w:right="0" w:rightChars="0"/>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报价单位：</w:t>
      </w:r>
    </w:p>
    <w:p>
      <w:pPr>
        <w:keepNext w:val="0"/>
        <w:keepLines w:val="0"/>
        <w:pageBreakBefore w:val="0"/>
        <w:kinsoku/>
        <w:wordWrap/>
        <w:overflowPunct/>
        <w:topLinePunct w:val="0"/>
        <w:autoSpaceDE/>
        <w:autoSpaceDN/>
        <w:bidi w:val="0"/>
        <w:snapToGrid/>
        <w:spacing w:line="400" w:lineRule="exact"/>
        <w:ind w:left="0" w:leftChars="0" w:right="0" w:rightChars="0"/>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报价人：</w:t>
      </w:r>
    </w:p>
    <w:p>
      <w:pPr>
        <w:keepNext w:val="0"/>
        <w:keepLines w:val="0"/>
        <w:pageBreakBefore w:val="0"/>
        <w:kinsoku/>
        <w:wordWrap/>
        <w:overflowPunct/>
        <w:topLinePunct w:val="0"/>
        <w:autoSpaceDE/>
        <w:autoSpaceDN/>
        <w:bidi w:val="0"/>
        <w:snapToGrid/>
        <w:spacing w:line="400" w:lineRule="exact"/>
        <w:ind w:left="0" w:leftChars="0" w:right="0" w:rightChars="0"/>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联系电话：</w:t>
      </w:r>
    </w:p>
    <w:p>
      <w:pPr>
        <w:keepNext w:val="0"/>
        <w:keepLines w:val="0"/>
        <w:pageBreakBefore w:val="0"/>
        <w:kinsoku/>
        <w:wordWrap/>
        <w:overflowPunct/>
        <w:topLinePunct w:val="0"/>
        <w:autoSpaceDE/>
        <w:autoSpaceDN/>
        <w:bidi w:val="0"/>
        <w:snapToGrid/>
        <w:spacing w:line="400" w:lineRule="exact"/>
        <w:ind w:left="0" w:leftChars="0" w:right="0" w:rightChars="0"/>
        <w:rPr>
          <w:rFonts w:hint="eastAsia" w:ascii="方正仿宋_GBK" w:hAnsi="方正仿宋_GBK" w:eastAsia="方正仿宋_GBK" w:cs="方正仿宋_GBK"/>
          <w:sz w:val="30"/>
          <w:szCs w:val="30"/>
          <w:lang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righ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0"/>
          <w:szCs w:val="30"/>
          <w:lang w:eastAsia="zh-CN"/>
        </w:rPr>
        <w:t>年</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lang w:eastAsia="zh-CN"/>
        </w:rPr>
        <w:t>月</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lang w:eastAsia="zh-CN"/>
        </w:rPr>
        <w:t>日</w:t>
      </w:r>
    </w:p>
    <w:p>
      <w:pPr>
        <w:numPr>
          <w:ilvl w:val="0"/>
          <w:numId w:val="0"/>
        </w:num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font>
  <w:font w:name="方正黑体_GBK">
    <w:panose1 w:val="02000000000000000000"/>
    <w:charset w:val="86"/>
    <w:family w:val="auto"/>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兰亭刊宋_GBK">
    <w:panose1 w:val="02000000000000000000"/>
    <w:charset w:val="86"/>
    <w:family w:val="auto"/>
    <w:pitch w:val="default"/>
    <w:sig w:usb0="A00002BF" w:usb1="38CF7CFA" w:usb2="00082016" w:usb3="00000000" w:csb0="00040001" w:csb1="00000000"/>
  </w:font>
  <w:font w:name="方正兰亭刊黑_GBK">
    <w:panose1 w:val="02000000000000000000"/>
    <w:charset w:val="86"/>
    <w:family w:val="auto"/>
    <w:pitch w:val="default"/>
    <w:sig w:usb0="A00002BF" w:usb1="38CF7CFA" w:usb2="00082016" w:usb3="00000000" w:csb0="00040001"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楷体_GBK">
    <w:panose1 w:val="02000000000000000000"/>
    <w:charset w:val="86"/>
    <w:family w:val="script"/>
    <w:pitch w:val="default"/>
    <w:sig w:usb0="A00002BF" w:usb1="38CF7CFA" w:usb2="00082016" w:usb3="00000000" w:csb0="00040001" w:csb1="00000000"/>
  </w:font>
  <w:font w:name="Arial">
    <w:panose1 w:val="020B0604020202020204"/>
    <w:charset w:val="00"/>
    <w:family w:val="roman"/>
    <w:pitch w:val="default"/>
    <w:sig w:usb0="E0002EFF" w:usb1="C000785B" w:usb2="00000009" w:usb3="00000000" w:csb0="400001FF" w:csb1="FFFF0000"/>
  </w:font>
  <w:font w:name="Arial">
    <w:panose1 w:val="020B0604020202020204"/>
    <w:charset w:val="00"/>
    <w:family w:val="modern"/>
    <w:pitch w:val="default"/>
    <w:sig w:usb0="E0002EFF" w:usb1="C000785B" w:usb2="00000009" w:usb3="00000000" w:csb0="400001FF" w:csb1="FFFF0000"/>
  </w:font>
  <w:font w:name="Arial">
    <w:panose1 w:val="020B0604020202020204"/>
    <w:charset w:val="00"/>
    <w:family w:val="swiss"/>
    <w:pitch w:val="default"/>
    <w:sig w:usb0="E0002EFF" w:usb1="C000785B" w:usb2="00000009" w:usb3="00000000" w:csb0="400001FF" w:csb1="FFFF0000"/>
  </w:font>
  <w:font w:name="Arial">
    <w:panose1 w:val="020B0604020202020204"/>
    <w:charset w:val="00"/>
    <w:family w:val="decorative"/>
    <w:pitch w:val="default"/>
    <w:sig w:usb0="E0002EFF" w:usb1="C000785B" w:usb2="00000009" w:usb3="00000000" w:csb0="400001FF" w:csb1="FFFF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Calibri Light">
    <w:panose1 w:val="020F0302020204030204"/>
    <w:charset w:val="00"/>
    <w:family w:val="decorative"/>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Calibri Light">
    <w:panose1 w:val="020F0302020204030204"/>
    <w:charset w:val="00"/>
    <w:family w:val="modern"/>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Courier New">
    <w:panose1 w:val="02070309020205020404"/>
    <w:charset w:val="00"/>
    <w:family w:val="swiss"/>
    <w:pitch w:val="default"/>
    <w:sig w:usb0="E0002EFF" w:usb1="C0007843" w:usb2="00000009" w:usb3="00000000" w:csb0="400001FF" w:csb1="FFFF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script"/>
    <w:pitch w:val="default"/>
    <w:sig w:usb0="80000287" w:usb1="2ACF3C50" w:usb2="00000016" w:usb3="00000000" w:csb0="0004001F" w:csb1="00000000"/>
  </w:font>
  <w:font w:name="Courier New">
    <w:panose1 w:val="02070309020205020404"/>
    <w:charset w:val="00"/>
    <w:family w:val="decorative"/>
    <w:pitch w:val="default"/>
    <w:sig w:usb0="E0002EFF" w:usb1="C0007843" w:usb2="00000009" w:usb3="00000000" w:csb0="400001FF" w:csb1="FFFF0000"/>
  </w:font>
  <w:font w:name="Courier New">
    <w:panose1 w:val="02070309020205020404"/>
    <w:charset w:val="00"/>
    <w:family w:val="roman"/>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decorative"/>
    <w:pitch w:val="default"/>
    <w:sig w:usb0="80000287" w:usb1="2ACF3C50" w:usb2="00000016" w:usb3="00000000" w:csb0="0004001F" w:csb1="00000000"/>
  </w:font>
  <w:font w:name="MingLiU">
    <w:altName w:val="PMingLiU-ExtB"/>
    <w:panose1 w:val="02010609000101010101"/>
    <w:charset w:val="88"/>
    <w:family w:val="swiss"/>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roman"/>
    <w:pitch w:val="default"/>
    <w:sig w:usb0="80000287" w:usb1="2ACF3C50" w:usb2="00000016" w:usb3="00000000" w:csb0="0004001F" w:csb1="00000000"/>
  </w:font>
  <w:font w:name="MingLiU">
    <w:altName w:val="PMingLiU-ExtB"/>
    <w:panose1 w:val="02010609000101010101"/>
    <w:charset w:val="88"/>
    <w:family w:val="decorative"/>
    <w:pitch w:val="default"/>
    <w:sig w:usb0="00000000" w:usb1="00000000" w:usb2="00000010" w:usb3="00000000" w:csb0="00100000" w:csb1="00000000"/>
  </w:font>
  <w:font w:name="Dialog . plai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modern"/>
    <w:pitch w:val="default"/>
    <w:sig w:usb0="80000287" w:usb1="2ACF3C50" w:usb2="00000016" w:usb3="00000000" w:csb0="0004001F" w:csb1="00000000"/>
  </w:font>
  <w:font w:name="MingLiU">
    <w:altName w:val="PMingLiU-ExtB"/>
    <w:panose1 w:val="02010609000101010101"/>
    <w:charset w:val="88"/>
    <w:family w:val="roman"/>
    <w:pitch w:val="default"/>
    <w:sig w:usb0="00000000" w:usb1="00000000" w:usb2="00000010" w:usb3="00000000" w:csb0="00100000"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0" w:usb3="00000000" w:csb0="00100000"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modern"/>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255579750">
    <w:nsid w:val="86716A66"/>
    <w:multiLevelType w:val="singleLevel"/>
    <w:tmpl w:val="86716A66"/>
    <w:lvl w:ilvl="0" w:tentative="1">
      <w:start w:val="1"/>
      <w:numFmt w:val="decimal"/>
      <w:suff w:val="nothing"/>
      <w:lvlText w:val="%1．"/>
      <w:lvlJc w:val="left"/>
    </w:lvl>
  </w:abstractNum>
  <w:num w:numId="1">
    <w:abstractNumId w:val="22555797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31FCD"/>
    <w:rsid w:val="01921AA3"/>
    <w:rsid w:val="05567BCF"/>
    <w:rsid w:val="06BE5E9C"/>
    <w:rsid w:val="07EB721A"/>
    <w:rsid w:val="094F63E6"/>
    <w:rsid w:val="0D892CEA"/>
    <w:rsid w:val="154E26B2"/>
    <w:rsid w:val="16620247"/>
    <w:rsid w:val="17B0596B"/>
    <w:rsid w:val="1A7E0088"/>
    <w:rsid w:val="1AB601E2"/>
    <w:rsid w:val="1BE608D3"/>
    <w:rsid w:val="1D6A20D8"/>
    <w:rsid w:val="1E4A35C1"/>
    <w:rsid w:val="1F4202D5"/>
    <w:rsid w:val="238A3A61"/>
    <w:rsid w:val="26344863"/>
    <w:rsid w:val="28D97B12"/>
    <w:rsid w:val="29665177"/>
    <w:rsid w:val="2A40615F"/>
    <w:rsid w:val="2A4A0BE6"/>
    <w:rsid w:val="2D71729C"/>
    <w:rsid w:val="2FCF47FC"/>
    <w:rsid w:val="329C5C14"/>
    <w:rsid w:val="38CE513F"/>
    <w:rsid w:val="3BF70E6F"/>
    <w:rsid w:val="3DC810EA"/>
    <w:rsid w:val="3EEF7CEF"/>
    <w:rsid w:val="40E16D7E"/>
    <w:rsid w:val="42F454E4"/>
    <w:rsid w:val="44934F90"/>
    <w:rsid w:val="472829CB"/>
    <w:rsid w:val="472A1751"/>
    <w:rsid w:val="4BEC649C"/>
    <w:rsid w:val="4CE31FCD"/>
    <w:rsid w:val="527B24DD"/>
    <w:rsid w:val="56623148"/>
    <w:rsid w:val="581E0EA0"/>
    <w:rsid w:val="58672599"/>
    <w:rsid w:val="58B34C17"/>
    <w:rsid w:val="60140FB0"/>
    <w:rsid w:val="62285198"/>
    <w:rsid w:val="67A86E1E"/>
    <w:rsid w:val="693D5AAC"/>
    <w:rsid w:val="6BA718AC"/>
    <w:rsid w:val="716C6225"/>
    <w:rsid w:val="752C7898"/>
    <w:rsid w:val="7C1149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after="260" w:afterLines="0" w:line="415" w:lineRule="auto"/>
      <w:outlineLvl w:val="2"/>
    </w:pPr>
    <w:rPr>
      <w:b/>
      <w:bCs/>
      <w:sz w:val="32"/>
      <w:szCs w:val="32"/>
    </w:rPr>
  </w:style>
  <w:style w:type="paragraph" w:styleId="3">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2020-07-20T03:16:00Z</dcterms:created>
  <dc:creator>黄镣</dc:creator>
  <cp:lastModifiedBy>黄镣</cp:lastModifiedBy>
  <dcterms:modified xsi:type="dcterms:W3CDTF">2020-07-21T02:58:33Z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