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48"/>
          <w:szCs w:val="48"/>
          <w:highlight w:val="none"/>
        </w:rPr>
      </w:pPr>
    </w:p>
    <w:p>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重庆通力高速公路养护工程有限公司</w:t>
      </w:r>
    </w:p>
    <w:p>
      <w:pPr>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重庆市江津区支坪下道口扩建工程       土工格栅、土工布、玻璃纤维格栅采购</w:t>
      </w:r>
    </w:p>
    <w:p>
      <w:pPr>
        <w:pStyle w:val="2"/>
        <w:rPr>
          <w:rFonts w:hint="eastAsia" w:ascii="宋体" w:hAnsi="宋体" w:cs="宋体"/>
          <w:b/>
          <w:color w:val="auto"/>
          <w:sz w:val="48"/>
          <w:szCs w:val="48"/>
          <w:highlight w:val="none"/>
          <w:lang w:val="en-US" w:eastAsia="zh-CN"/>
        </w:rPr>
      </w:pPr>
    </w:p>
    <w:p>
      <w:pPr>
        <w:rPr>
          <w:rFonts w:hint="eastAsia" w:ascii="宋体" w:hAnsi="宋体" w:cs="宋体"/>
          <w:b/>
          <w:color w:val="auto"/>
          <w:sz w:val="48"/>
          <w:szCs w:val="48"/>
          <w:highlight w:val="none"/>
          <w:lang w:val="en-US" w:eastAsia="zh-CN"/>
        </w:rPr>
      </w:pPr>
    </w:p>
    <w:p>
      <w:pPr>
        <w:pStyle w:val="2"/>
        <w:rPr>
          <w:rFonts w:hint="eastAsia"/>
        </w:rPr>
      </w:pPr>
    </w:p>
    <w:p>
      <w:pPr>
        <w:jc w:val="center"/>
        <w:rPr>
          <w:rFonts w:hint="eastAsia" w:ascii="宋体" w:hAnsi="宋体" w:cs="宋体"/>
          <w:b/>
          <w:color w:val="auto"/>
          <w:spacing w:val="20"/>
          <w:sz w:val="84"/>
          <w:szCs w:val="84"/>
          <w:highlight w:val="none"/>
        </w:rPr>
      </w:pPr>
      <w:r>
        <w:rPr>
          <w:rFonts w:hint="eastAsia" w:ascii="宋体" w:hAnsi="宋体" w:cs="宋体"/>
          <w:b/>
          <w:color w:val="auto"/>
          <w:spacing w:val="20"/>
          <w:sz w:val="84"/>
          <w:szCs w:val="84"/>
          <w:highlight w:val="none"/>
          <w:lang w:val="en-US" w:eastAsia="zh-CN"/>
        </w:rPr>
        <w:t>竞争性比选</w:t>
      </w:r>
      <w:r>
        <w:rPr>
          <w:rFonts w:hint="eastAsia" w:ascii="宋体" w:hAnsi="宋体" w:cs="宋体"/>
          <w:b/>
          <w:color w:val="auto"/>
          <w:spacing w:val="20"/>
          <w:sz w:val="84"/>
          <w:szCs w:val="84"/>
          <w:highlight w:val="none"/>
        </w:rPr>
        <w:t>文件</w:t>
      </w: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rPr>
          <w:rFonts w:hint="eastAsia"/>
        </w:rPr>
      </w:pPr>
    </w:p>
    <w:p>
      <w:pPr>
        <w:rPr>
          <w:rFonts w:hint="eastAsia" w:ascii="宋体" w:hAnsi="宋体" w:cs="宋体"/>
          <w:color w:val="auto"/>
          <w:szCs w:val="21"/>
          <w:highlight w:val="none"/>
        </w:rPr>
      </w:pPr>
    </w:p>
    <w:p>
      <w:pPr>
        <w:rPr>
          <w:rFonts w:hint="eastAsia" w:ascii="宋体" w:hAnsi="宋体" w:cs="宋体"/>
          <w:color w:val="auto"/>
          <w:spacing w:val="100"/>
          <w:szCs w:val="21"/>
          <w:highlight w:val="none"/>
        </w:rPr>
      </w:pPr>
    </w:p>
    <w:p>
      <w:pPr>
        <w:pStyle w:val="3"/>
        <w:spacing w:line="360" w:lineRule="auto"/>
        <w:ind w:left="99" w:leftChars="47"/>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重庆通力高速公路养护工程有限公司</w:t>
      </w:r>
    </w:p>
    <w:p>
      <w:pPr>
        <w:pStyle w:val="3"/>
        <w:spacing w:line="360" w:lineRule="auto"/>
        <w:ind w:left="99" w:leftChars="47"/>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20</w:t>
      </w:r>
      <w:r>
        <w:rPr>
          <w:rFonts w:hint="eastAsia" w:ascii="宋体" w:hAnsi="宋体" w:cs="宋体"/>
          <w:b/>
          <w:color w:val="auto"/>
          <w:sz w:val="32"/>
          <w:szCs w:val="32"/>
          <w:highlight w:val="none"/>
          <w:lang w:val="en-US" w:eastAsia="zh-CN"/>
        </w:rPr>
        <w:t>20</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7</w:t>
      </w:r>
      <w:r>
        <w:rPr>
          <w:rFonts w:hint="eastAsia" w:ascii="宋体" w:hAnsi="宋体" w:cs="宋体"/>
          <w:b/>
          <w:color w:val="auto"/>
          <w:sz w:val="32"/>
          <w:szCs w:val="32"/>
          <w:highlight w:val="none"/>
        </w:rPr>
        <w:t>月</w:t>
      </w:r>
    </w:p>
    <w:p>
      <w:pPr>
        <w:rPr>
          <w:rFonts w:hint="eastAsia"/>
        </w:rPr>
      </w:pPr>
    </w:p>
    <w:p>
      <w:pPr>
        <w:spacing w:line="40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重庆通力高速公路养护工程有限公司</w:t>
      </w:r>
    </w:p>
    <w:p>
      <w:pPr>
        <w:spacing w:line="400" w:lineRule="exact"/>
        <w:ind w:firstLine="151" w:firstLineChars="50"/>
        <w:rPr>
          <w:rFonts w:hint="eastAsia" w:ascii="宋体" w:hAnsi="宋体" w:cs="宋体"/>
          <w:color w:val="auto"/>
          <w:sz w:val="24"/>
          <w:szCs w:val="24"/>
          <w:highlight w:val="none"/>
          <w:u w:val="single"/>
        </w:rPr>
      </w:pPr>
      <w:bookmarkStart w:id="0" w:name="_Toc296602410"/>
      <w:bookmarkStart w:id="1" w:name="_Toc246996166"/>
      <w:bookmarkStart w:id="2" w:name="_Toc179632536"/>
      <w:bookmarkStart w:id="3" w:name="_Toc152045519"/>
      <w:bookmarkStart w:id="4" w:name="_Toc247085680"/>
      <w:bookmarkStart w:id="5" w:name="_Toc246996909"/>
      <w:bookmarkStart w:id="6" w:name="_Toc152042295"/>
      <w:bookmarkStart w:id="7" w:name="_Toc144974487"/>
      <w:r>
        <w:rPr>
          <w:rFonts w:hint="eastAsia" w:ascii="宋体" w:hAnsi="宋体" w:cs="宋体"/>
          <w:b/>
          <w:color w:val="auto"/>
          <w:sz w:val="30"/>
          <w:szCs w:val="30"/>
          <w:highlight w:val="none"/>
          <w:lang w:val="en-US" w:eastAsia="zh-CN"/>
        </w:rPr>
        <w:t xml:space="preserve">   重庆市江津区支坪下道口扩建工程采购竞争性比选公告</w:t>
      </w:r>
    </w:p>
    <w:bookmarkEnd w:id="0"/>
    <w:bookmarkEnd w:id="1"/>
    <w:bookmarkEnd w:id="2"/>
    <w:bookmarkEnd w:id="3"/>
    <w:bookmarkEnd w:id="4"/>
    <w:bookmarkEnd w:id="5"/>
    <w:bookmarkEnd w:id="6"/>
    <w:bookmarkEnd w:id="7"/>
    <w:p>
      <w:pPr>
        <w:keepNext w:val="0"/>
        <w:keepLines w:val="0"/>
        <w:pageBreakBefore w:val="0"/>
        <w:kinsoku/>
        <w:wordWrap w:val="0"/>
        <w:overflowPunct/>
        <w:topLinePunct w:val="0"/>
        <w:autoSpaceDE/>
        <w:autoSpaceDN/>
        <w:bidi w:val="0"/>
        <w:adjustRightInd/>
        <w:snapToGrid/>
        <w:spacing w:line="360" w:lineRule="auto"/>
        <w:ind w:firstLine="420" w:firstLineChars="200"/>
        <w:jc w:val="left"/>
        <w:textAlignment w:val="auto"/>
        <w:outlineLvl w:val="9"/>
        <w:rPr>
          <w:color w:val="auto"/>
          <w:szCs w:val="21"/>
          <w:highlight w:val="none"/>
        </w:rPr>
      </w:pPr>
      <w:bookmarkStart w:id="8" w:name="_Toc152045521"/>
      <w:bookmarkStart w:id="9" w:name="_Toc247085682"/>
      <w:bookmarkStart w:id="10" w:name="_Toc246996168"/>
      <w:bookmarkStart w:id="11" w:name="_Toc152042297"/>
      <w:bookmarkStart w:id="12" w:name="_Toc144974489"/>
      <w:bookmarkStart w:id="13" w:name="_Toc246996911"/>
      <w:bookmarkStart w:id="14" w:name="_Toc179632538"/>
      <w:bookmarkStart w:id="15" w:name="_Toc296602412"/>
      <w:r>
        <w:rPr>
          <w:color w:val="auto"/>
          <w:szCs w:val="21"/>
          <w:highlight w:val="none"/>
        </w:rPr>
        <w:t>本项目</w:t>
      </w:r>
      <w:r>
        <w:rPr>
          <w:rFonts w:hint="eastAsia"/>
          <w:b/>
          <w:bCs/>
          <w:color w:val="auto"/>
          <w:szCs w:val="21"/>
          <w:highlight w:val="none"/>
          <w:u w:val="single"/>
          <w:lang w:eastAsia="zh-CN"/>
        </w:rPr>
        <w:t>重庆</w:t>
      </w:r>
      <w:r>
        <w:rPr>
          <w:rFonts w:hint="eastAsia"/>
          <w:b/>
          <w:bCs/>
          <w:color w:val="auto"/>
          <w:szCs w:val="21"/>
          <w:highlight w:val="none"/>
          <w:u w:val="single"/>
          <w:lang w:val="en-US" w:eastAsia="zh-CN"/>
        </w:rPr>
        <w:t>江津区支坪下道口扩建工程土工格栅、土工布、玻璃纤维格栅</w:t>
      </w:r>
      <w:r>
        <w:rPr>
          <w:rFonts w:hint="eastAsia"/>
          <w:b/>
          <w:bCs/>
          <w:color w:val="auto"/>
          <w:szCs w:val="21"/>
          <w:highlight w:val="none"/>
          <w:u w:val="single"/>
        </w:rPr>
        <w:t>采购</w:t>
      </w:r>
      <w:r>
        <w:rPr>
          <w:color w:val="auto"/>
          <w:szCs w:val="21"/>
          <w:highlight w:val="none"/>
        </w:rPr>
        <w:t>准备组织实施，重庆通力高速公路养护工程有限公司计划以</w:t>
      </w:r>
      <w:r>
        <w:rPr>
          <w:rFonts w:hint="eastAsia"/>
          <w:color w:val="auto"/>
          <w:szCs w:val="21"/>
          <w:highlight w:val="none"/>
          <w:lang w:eastAsia="zh-CN"/>
        </w:rPr>
        <w:t>竞争性比选</w:t>
      </w:r>
      <w:r>
        <w:rPr>
          <w:color w:val="auto"/>
          <w:szCs w:val="21"/>
          <w:highlight w:val="none"/>
        </w:rPr>
        <w:t>方式确定成交单位，具体情况如下：</w:t>
      </w:r>
    </w:p>
    <w:p>
      <w:pPr>
        <w:keepNext w:val="0"/>
        <w:keepLines w:val="0"/>
        <w:pageBreakBefore w:val="0"/>
        <w:kinsoku/>
        <w:overflowPunct/>
        <w:topLinePunct w:val="0"/>
        <w:autoSpaceDE/>
        <w:autoSpaceDN/>
        <w:bidi w:val="0"/>
        <w:adjustRightInd/>
        <w:snapToGrid/>
        <w:spacing w:line="360" w:lineRule="auto"/>
        <w:textAlignment w:val="auto"/>
        <w:outlineLvl w:val="9"/>
        <w:rPr>
          <w:b/>
          <w:color w:val="auto"/>
          <w:szCs w:val="21"/>
          <w:highlight w:val="none"/>
        </w:rPr>
      </w:pPr>
      <w:bookmarkStart w:id="16" w:name="_Toc179632537"/>
      <w:bookmarkStart w:id="17" w:name="_Toc144974488"/>
      <w:bookmarkStart w:id="18" w:name="_Toc296602411"/>
      <w:bookmarkStart w:id="19" w:name="_Toc247085681"/>
      <w:bookmarkStart w:id="20" w:name="_Toc246996910"/>
      <w:bookmarkStart w:id="21" w:name="_Toc246996167"/>
      <w:bookmarkStart w:id="22" w:name="_Toc152045520"/>
      <w:bookmarkStart w:id="23" w:name="_Toc152042296"/>
      <w:r>
        <w:rPr>
          <w:b/>
          <w:color w:val="auto"/>
          <w:szCs w:val="21"/>
          <w:highlight w:val="none"/>
        </w:rPr>
        <w:t>一、项目概况与</w:t>
      </w:r>
      <w:r>
        <w:rPr>
          <w:rFonts w:hint="eastAsia"/>
          <w:b/>
          <w:color w:val="auto"/>
          <w:szCs w:val="21"/>
          <w:highlight w:val="none"/>
          <w:lang w:eastAsia="zh-CN"/>
        </w:rPr>
        <w:t>竞争性比选</w:t>
      </w:r>
      <w:r>
        <w:rPr>
          <w:b/>
          <w:color w:val="auto"/>
          <w:szCs w:val="21"/>
          <w:highlight w:val="none"/>
        </w:rPr>
        <w:t>范围</w:t>
      </w:r>
      <w:bookmarkEnd w:id="16"/>
      <w:bookmarkEnd w:id="17"/>
      <w:bookmarkEnd w:id="18"/>
      <w:bookmarkEnd w:id="19"/>
      <w:bookmarkEnd w:id="20"/>
      <w:bookmarkEnd w:id="21"/>
      <w:bookmarkEnd w:id="22"/>
      <w:bookmarkEnd w:id="23"/>
    </w:p>
    <w:p>
      <w:pPr>
        <w:keepNext w:val="0"/>
        <w:keepLines w:val="0"/>
        <w:pageBreakBefore w:val="0"/>
        <w:widowControl/>
        <w:tabs>
          <w:tab w:val="left" w:pos="2655"/>
        </w:tabs>
        <w:kinsoku/>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szCs w:val="21"/>
        </w:rPr>
      </w:pPr>
      <w:r>
        <w:rPr>
          <w:rFonts w:hint="eastAsia"/>
          <w:color w:val="auto"/>
          <w:szCs w:val="21"/>
          <w:highlight w:val="none"/>
        </w:rPr>
        <w:t>本项目为</w:t>
      </w:r>
      <w:r>
        <w:rPr>
          <w:rFonts w:hint="eastAsia" w:ascii="宋体" w:hAnsi="宋体" w:cs="宋体"/>
          <w:b/>
          <w:bCs/>
          <w:szCs w:val="21"/>
          <w:u w:val="single"/>
        </w:rPr>
        <w:t>重庆</w:t>
      </w:r>
      <w:r>
        <w:rPr>
          <w:rFonts w:hint="eastAsia" w:ascii="宋体" w:hAnsi="宋体" w:cs="宋体"/>
          <w:b/>
          <w:bCs/>
          <w:szCs w:val="21"/>
          <w:u w:val="single"/>
          <w:lang w:val="en-US" w:eastAsia="zh-CN"/>
        </w:rPr>
        <w:t>江津区支坪下道口扩建</w:t>
      </w:r>
      <w:r>
        <w:rPr>
          <w:rFonts w:hint="eastAsia" w:ascii="宋体" w:hAnsi="宋体" w:cs="宋体"/>
          <w:b/>
          <w:bCs/>
          <w:szCs w:val="21"/>
          <w:u w:val="single"/>
        </w:rPr>
        <w:t>工程</w:t>
      </w:r>
      <w:r>
        <w:rPr>
          <w:rFonts w:hint="eastAsia"/>
          <w:b/>
          <w:bCs/>
          <w:color w:val="auto"/>
          <w:szCs w:val="21"/>
          <w:highlight w:val="none"/>
          <w:u w:val="single"/>
          <w:lang w:val="en-US" w:eastAsia="zh-CN"/>
        </w:rPr>
        <w:t>土工格栅、土工布、玻璃纤维格栅</w:t>
      </w:r>
      <w:r>
        <w:rPr>
          <w:rFonts w:hint="eastAsia" w:ascii="宋体" w:hAnsi="宋体" w:cs="宋体"/>
          <w:b/>
          <w:bCs/>
          <w:szCs w:val="21"/>
          <w:u w:val="single"/>
        </w:rPr>
        <w:t>采购</w:t>
      </w:r>
      <w:r>
        <w:rPr>
          <w:rFonts w:hint="eastAsia" w:ascii="宋体" w:hAnsi="宋体" w:cs="宋体"/>
          <w:szCs w:val="21"/>
          <w:lang w:eastAsia="zh-CN"/>
        </w:rPr>
        <w:t>项目</w:t>
      </w:r>
      <w:r>
        <w:rPr>
          <w:rFonts w:hint="eastAsia" w:ascii="宋体" w:hAnsi="宋体" w:cs="宋体"/>
          <w:szCs w:val="21"/>
        </w:rPr>
        <w:t>。</w:t>
      </w:r>
    </w:p>
    <w:p>
      <w:pPr>
        <w:keepNext w:val="0"/>
        <w:keepLines w:val="0"/>
        <w:pageBreakBefore w:val="0"/>
        <w:widowControl/>
        <w:tabs>
          <w:tab w:val="left" w:pos="2655"/>
        </w:tabs>
        <w:kinsoku/>
        <w:overflowPunct/>
        <w:topLinePunct w:val="0"/>
        <w:autoSpaceDE/>
        <w:autoSpaceDN/>
        <w:bidi w:val="0"/>
        <w:adjustRightInd/>
        <w:snapToGrid/>
        <w:spacing w:line="360" w:lineRule="auto"/>
        <w:ind w:firstLine="420" w:firstLineChars="200"/>
        <w:jc w:val="left"/>
        <w:textAlignment w:val="auto"/>
        <w:outlineLvl w:val="9"/>
        <w:rPr>
          <w:rFonts w:hint="eastAsia"/>
          <w:b/>
          <w:bCs/>
          <w:color w:val="auto"/>
          <w:szCs w:val="21"/>
          <w:highlight w:val="none"/>
        </w:rPr>
      </w:pPr>
      <w:r>
        <w:rPr>
          <w:rFonts w:hint="eastAsia" w:ascii="宋体" w:hAnsi="宋体" w:cs="宋体"/>
          <w:szCs w:val="21"/>
        </w:rPr>
        <w:t>1、比选材料采购详见下表：</w:t>
      </w:r>
    </w:p>
    <w:tbl>
      <w:tblPr>
        <w:tblStyle w:val="5"/>
        <w:tblW w:w="9207" w:type="dxa"/>
        <w:jc w:val="center"/>
        <w:tblLayout w:type="fixed"/>
        <w:tblCellMar>
          <w:top w:w="15" w:type="dxa"/>
          <w:left w:w="15" w:type="dxa"/>
          <w:bottom w:w="15" w:type="dxa"/>
          <w:right w:w="15" w:type="dxa"/>
        </w:tblCellMar>
      </w:tblPr>
      <w:tblGrid>
        <w:gridCol w:w="775"/>
        <w:gridCol w:w="1193"/>
        <w:gridCol w:w="1650"/>
        <w:gridCol w:w="1772"/>
        <w:gridCol w:w="1052"/>
        <w:gridCol w:w="1490"/>
        <w:gridCol w:w="1275"/>
      </w:tblGrid>
      <w:tr>
        <w:tblPrEx>
          <w:tblCellMar>
            <w:top w:w="15" w:type="dxa"/>
            <w:left w:w="15" w:type="dxa"/>
            <w:bottom w:w="15" w:type="dxa"/>
            <w:right w:w="15" w:type="dxa"/>
          </w:tblCellMar>
        </w:tblPrEx>
        <w:trPr>
          <w:trHeight w:val="34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193"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工程位置</w:t>
            </w:r>
          </w:p>
        </w:tc>
        <w:tc>
          <w:tcPr>
            <w:tcW w:w="1650"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产品名称</w:t>
            </w:r>
          </w:p>
        </w:tc>
        <w:tc>
          <w:tcPr>
            <w:tcW w:w="177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规格型号</w:t>
            </w:r>
          </w:p>
        </w:tc>
        <w:tc>
          <w:tcPr>
            <w:tcW w:w="10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单位</w:t>
            </w:r>
          </w:p>
        </w:tc>
        <w:tc>
          <w:tcPr>
            <w:tcW w:w="149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暂估量</w:t>
            </w:r>
          </w:p>
        </w:tc>
        <w:tc>
          <w:tcPr>
            <w:tcW w:w="127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b/>
                <w:bCs/>
                <w:szCs w:val="21"/>
              </w:rPr>
            </w:pPr>
            <w:r>
              <w:rPr>
                <w:rFonts w:hint="eastAsia" w:ascii="宋体" w:hAnsi="宋体" w:cs="宋体"/>
                <w:b/>
                <w:bCs/>
                <w:szCs w:val="21"/>
              </w:rPr>
              <w:t>备注</w:t>
            </w:r>
          </w:p>
        </w:tc>
      </w:tr>
      <w:tr>
        <w:tblPrEx>
          <w:tblCellMar>
            <w:top w:w="15" w:type="dxa"/>
            <w:left w:w="15" w:type="dxa"/>
            <w:bottom w:w="15" w:type="dxa"/>
            <w:right w:w="15" w:type="dxa"/>
          </w:tblCellMar>
        </w:tblPrEx>
        <w:trPr>
          <w:trHeight w:val="897"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1</w:t>
            </w:r>
          </w:p>
        </w:tc>
        <w:tc>
          <w:tcPr>
            <w:tcW w:w="1193"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重庆市江津区支坪镇G5001绕城高速收费站入口广场段</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sz w:val="21"/>
                <w:szCs w:val="21"/>
                <w:lang w:val="en-US" w:eastAsia="zh-CN"/>
              </w:rPr>
              <w:t>土工格栅</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eastAsia" w:ascii="宋体" w:hAnsi="宋体" w:eastAsia="宋体" w:cs="宋体"/>
                <w:color w:val="0000FF"/>
                <w:sz w:val="21"/>
                <w:szCs w:val="21"/>
                <w:lang w:val="en-US" w:eastAsia="zh-CN"/>
              </w:rPr>
            </w:pPr>
            <w:r>
              <w:rPr>
                <w:rFonts w:hint="eastAsia" w:ascii="宋体" w:hAnsi="宋体"/>
                <w:sz w:val="21"/>
                <w:szCs w:val="21"/>
              </w:rPr>
              <w:t>抗拉强度≥</w:t>
            </w:r>
            <w:r>
              <w:rPr>
                <w:rFonts w:ascii="宋体" w:hAnsi="宋体"/>
                <w:sz w:val="21"/>
                <w:szCs w:val="21"/>
              </w:rPr>
              <w:t>80KN/m</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断裂</w:t>
            </w:r>
            <w:r>
              <w:rPr>
                <w:rFonts w:ascii="宋体" w:hAnsi="宋体"/>
                <w:sz w:val="21"/>
                <w:szCs w:val="21"/>
              </w:rPr>
              <w:t>(</w:t>
            </w:r>
            <w:r>
              <w:rPr>
                <w:rFonts w:hint="eastAsia" w:ascii="宋体" w:hAnsi="宋体"/>
                <w:sz w:val="21"/>
                <w:szCs w:val="21"/>
              </w:rPr>
              <w:t>屈服</w:t>
            </w:r>
            <w:r>
              <w:rPr>
                <w:rFonts w:ascii="宋体" w:hAnsi="宋体"/>
                <w:sz w:val="21"/>
                <w:szCs w:val="21"/>
              </w:rPr>
              <w:t>)</w:t>
            </w:r>
            <w:r>
              <w:rPr>
                <w:rFonts w:hint="eastAsia" w:ascii="宋体" w:hAnsi="宋体"/>
                <w:sz w:val="21"/>
                <w:szCs w:val="21"/>
              </w:rPr>
              <w:t>延伸率≤</w:t>
            </w:r>
            <w:r>
              <w:rPr>
                <w:rFonts w:ascii="宋体" w:hAnsi="宋体"/>
                <w:sz w:val="21"/>
                <w:szCs w:val="21"/>
              </w:rPr>
              <w:t>5</w:t>
            </w:r>
            <w:r>
              <w:rPr>
                <w:rFonts w:hint="eastAsia" w:ascii="宋体" w:hAnsi="宋体"/>
                <w:sz w:val="21"/>
                <w:szCs w:val="21"/>
              </w:rPr>
              <w:t>％</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sz w:val="21"/>
                <w:szCs w:val="21"/>
                <w:lang w:val="en-US" w:eastAsia="zh-CN"/>
              </w:rPr>
            </w:pPr>
            <w:r>
              <w:rPr>
                <w:rFonts w:hint="eastAsia"/>
                <w:sz w:val="21"/>
                <w:szCs w:val="21"/>
                <w:lang w:val="en-US" w:eastAsia="zh-CN"/>
              </w:rPr>
              <w:t>85940</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税率</w:t>
            </w:r>
            <w:r>
              <w:rPr>
                <w:rFonts w:hint="eastAsia" w:ascii="宋体" w:hAnsi="宋体" w:cs="宋体"/>
                <w:sz w:val="21"/>
                <w:szCs w:val="21"/>
                <w:lang w:val="en-US" w:eastAsia="zh-CN"/>
              </w:rPr>
              <w:t>13%</w:t>
            </w:r>
          </w:p>
        </w:tc>
      </w:tr>
      <w:tr>
        <w:tblPrEx>
          <w:tblCellMar>
            <w:top w:w="15" w:type="dxa"/>
            <w:left w:w="15" w:type="dxa"/>
            <w:bottom w:w="15" w:type="dxa"/>
            <w:right w:w="15" w:type="dxa"/>
          </w:tblCellMar>
        </w:tblPrEx>
        <w:trPr>
          <w:trHeight w:val="540"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p>
        </w:tc>
        <w:tc>
          <w:tcPr>
            <w:tcW w:w="1193" w:type="dxa"/>
            <w:vMerge w:val="continue"/>
            <w:tcBorders>
              <w:left w:val="single" w:color="auto" w:sz="4" w:space="0"/>
              <w:right w:val="single" w:color="auto" w:sz="4" w:space="0"/>
            </w:tcBorders>
            <w:shd w:val="clear" w:color="auto" w:fill="auto"/>
            <w:vAlign w:val="center"/>
          </w:tcPr>
          <w:p>
            <w:pPr>
              <w:widowControl/>
              <w:ind w:left="420" w:leftChars="200"/>
              <w:textAlignment w:val="center"/>
              <w:rPr>
                <w:rFonts w:hint="eastAsia" w:ascii="宋体" w:hAnsi="宋体" w:cs="宋体"/>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sz w:val="21"/>
                <w:szCs w:val="21"/>
                <w:lang w:val="en-US" w:eastAsia="zh-CN"/>
              </w:rPr>
              <w:t>土工布</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color w:val="0000FF"/>
                <w:sz w:val="21"/>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rFonts w:hint="eastAsia"/>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sz w:val="21"/>
                <w:szCs w:val="21"/>
                <w:lang w:val="en-US"/>
              </w:rPr>
            </w:pPr>
            <w:r>
              <w:rPr>
                <w:rFonts w:hint="eastAsia" w:ascii="宋体" w:hAnsi="宋体" w:cs="宋体"/>
                <w:i w:val="0"/>
                <w:color w:val="000000"/>
                <w:kern w:val="0"/>
                <w:sz w:val="21"/>
                <w:szCs w:val="21"/>
                <w:u w:val="none"/>
                <w:lang w:val="en-US" w:eastAsia="zh-CN" w:bidi="ar"/>
              </w:rPr>
              <w:t>330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 w:val="21"/>
                <w:szCs w:val="21"/>
              </w:rPr>
            </w:pPr>
          </w:p>
        </w:tc>
      </w:tr>
      <w:tr>
        <w:tblPrEx>
          <w:tblCellMar>
            <w:top w:w="15" w:type="dxa"/>
            <w:left w:w="15" w:type="dxa"/>
            <w:bottom w:w="15" w:type="dxa"/>
            <w:right w:w="15" w:type="dxa"/>
          </w:tblCellMar>
        </w:tblPrEx>
        <w:trPr>
          <w:trHeight w:val="827"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3</w:t>
            </w:r>
          </w:p>
        </w:tc>
        <w:tc>
          <w:tcPr>
            <w:tcW w:w="1193" w:type="dxa"/>
            <w:vMerge w:val="continue"/>
            <w:tcBorders>
              <w:left w:val="single" w:color="auto" w:sz="4" w:space="0"/>
              <w:right w:val="single" w:color="auto" w:sz="4" w:space="0"/>
            </w:tcBorders>
            <w:shd w:val="clear" w:color="auto" w:fill="auto"/>
            <w:vAlign w:val="center"/>
          </w:tcPr>
          <w:p>
            <w:pPr>
              <w:widowControl/>
              <w:ind w:left="420" w:leftChars="200"/>
              <w:textAlignment w:val="center"/>
              <w:rPr>
                <w:rFonts w:hint="eastAsia" w:ascii="宋体" w:hAnsi="宋体" w:cs="宋体"/>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sz w:val="21"/>
                <w:szCs w:val="21"/>
                <w:lang w:val="en-US" w:eastAsia="zh-CN"/>
              </w:rPr>
              <w:t>玻璃纤维格栅</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ascii="宋体" w:hAnsi="宋体"/>
                <w:sz w:val="21"/>
                <w:szCs w:val="21"/>
              </w:rPr>
              <w:t>伸长率应小于10%，抗拉强度应大于45kN/m</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rFonts w:hint="eastAsia"/>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sz w:val="21"/>
                <w:szCs w:val="21"/>
                <w:lang w:val="en-US"/>
              </w:rPr>
            </w:pPr>
            <w:r>
              <w:rPr>
                <w:rFonts w:hint="eastAsia" w:ascii="宋体" w:hAnsi="宋体" w:cs="宋体"/>
                <w:i w:val="0"/>
                <w:color w:val="000000"/>
                <w:kern w:val="0"/>
                <w:sz w:val="21"/>
                <w:szCs w:val="21"/>
                <w:u w:val="none"/>
                <w:lang w:val="en-US" w:eastAsia="zh-CN" w:bidi="ar"/>
              </w:rPr>
              <w:t>380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 w:val="21"/>
                <w:szCs w:val="21"/>
              </w:rPr>
            </w:pPr>
          </w:p>
        </w:tc>
      </w:tr>
      <w:tr>
        <w:tblPrEx>
          <w:tblCellMar>
            <w:top w:w="15" w:type="dxa"/>
            <w:left w:w="15" w:type="dxa"/>
            <w:bottom w:w="15" w:type="dxa"/>
            <w:right w:w="15" w:type="dxa"/>
          </w:tblCellMar>
        </w:tblPrEx>
        <w:trPr>
          <w:trHeight w:val="515"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4</w:t>
            </w:r>
          </w:p>
        </w:tc>
        <w:tc>
          <w:tcPr>
            <w:tcW w:w="1193"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合计</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eastAsia" w:ascii="宋体" w:hAnsi="宋体" w:cs="宋体"/>
                <w:sz w:val="21"/>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rFonts w:hint="eastAsia"/>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sz w:val="21"/>
                <w:szCs w:val="21"/>
                <w:lang w:val="en-US" w:eastAsia="zh-CN"/>
              </w:rPr>
            </w:pPr>
            <w:r>
              <w:rPr>
                <w:rFonts w:hint="eastAsia"/>
                <w:sz w:val="21"/>
                <w:szCs w:val="21"/>
                <w:lang w:val="en-US" w:eastAsia="zh-CN"/>
              </w:rPr>
              <w:t>86650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outlineLvl w:val="9"/>
        <w:rPr>
          <w:rFonts w:hint="eastAsia"/>
          <w:lang w:val="en-US" w:eastAsia="zh-CN"/>
        </w:rPr>
      </w:pPr>
      <w:r>
        <w:rPr>
          <w:rFonts w:hint="eastAsia"/>
          <w:lang w:val="en-US" w:eastAsia="zh-CN"/>
        </w:rPr>
        <w:t>备注：1、本次采购数量为暂估量，最终数量以实际结算数量为准，且满足国家及行业的相关技术规范标准。</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outlineLvl w:val="9"/>
        <w:rPr>
          <w:rFonts w:hint="eastAsia"/>
          <w:lang w:val="en-US" w:eastAsia="zh-CN"/>
        </w:rPr>
      </w:pPr>
      <w:r>
        <w:rPr>
          <w:rFonts w:hint="eastAsia"/>
          <w:lang w:val="en-US" w:eastAsia="zh-CN"/>
        </w:rPr>
        <w:t>2、供货期：本工程预计供货时间为2020年7月，具体以项目工期要求为准，竞价人必须保证比选人土工格栅、土工布、玻璃纤维格栅供应及时。</w:t>
      </w:r>
    </w:p>
    <w:p>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outlineLvl w:val="9"/>
        <w:rPr>
          <w:rFonts w:hint="eastAsia"/>
          <w:lang w:val="en-US" w:eastAsia="zh-CN"/>
        </w:rPr>
      </w:pPr>
      <w:r>
        <w:rPr>
          <w:rFonts w:hint="eastAsia"/>
          <w:lang w:val="en-US" w:eastAsia="zh-CN"/>
        </w:rPr>
        <w:t>3、本次比选不接受联合体竞标，不允许分包和转包。</w:t>
      </w:r>
    </w:p>
    <w:p>
      <w:pPr>
        <w:keepNext w:val="0"/>
        <w:keepLines w:val="0"/>
        <w:pageBreakBefore w:val="0"/>
        <w:widowControl w:val="0"/>
        <w:kinsoku/>
        <w:wordWrap/>
        <w:overflowPunct/>
        <w:topLinePunct w:val="0"/>
        <w:autoSpaceDE/>
        <w:autoSpaceDN/>
        <w:bidi w:val="0"/>
        <w:adjustRightInd/>
        <w:snapToGrid/>
        <w:spacing w:line="360" w:lineRule="auto"/>
        <w:ind w:leftChars="0"/>
        <w:textAlignment w:val="auto"/>
        <w:outlineLvl w:val="9"/>
        <w:rPr>
          <w:b/>
          <w:color w:val="auto"/>
          <w:sz w:val="21"/>
          <w:szCs w:val="21"/>
          <w:highlight w:val="none"/>
        </w:rPr>
      </w:pPr>
      <w:r>
        <w:rPr>
          <w:b/>
          <w:color w:val="auto"/>
          <w:sz w:val="21"/>
          <w:szCs w:val="21"/>
          <w:highlight w:val="none"/>
        </w:rPr>
        <w:t>二、</w:t>
      </w:r>
      <w:r>
        <w:rPr>
          <w:rFonts w:hint="eastAsia"/>
          <w:b/>
          <w:color w:val="auto"/>
          <w:sz w:val="21"/>
          <w:szCs w:val="21"/>
          <w:highlight w:val="none"/>
        </w:rPr>
        <w:t>竞标</w:t>
      </w:r>
      <w:r>
        <w:rPr>
          <w:b/>
          <w:color w:val="auto"/>
          <w:sz w:val="21"/>
          <w:szCs w:val="21"/>
          <w:highlight w:val="none"/>
        </w:rPr>
        <w:t>人资</w:t>
      </w:r>
      <w:r>
        <w:rPr>
          <w:rFonts w:hint="eastAsia"/>
          <w:b/>
          <w:color w:val="auto"/>
          <w:sz w:val="21"/>
          <w:szCs w:val="21"/>
          <w:highlight w:val="none"/>
        </w:rPr>
        <w:t>格</w:t>
      </w:r>
      <w:r>
        <w:rPr>
          <w:b/>
          <w:color w:val="auto"/>
          <w:sz w:val="21"/>
          <w:szCs w:val="21"/>
          <w:highlight w:val="none"/>
        </w:rPr>
        <w:t>要求</w:t>
      </w:r>
      <w:r>
        <w:rPr>
          <w:rFonts w:hint="eastAsia"/>
          <w:b/>
          <w:color w:val="auto"/>
          <w:sz w:val="21"/>
          <w:szCs w:val="21"/>
          <w:highlight w:val="none"/>
        </w:rPr>
        <w:t>：</w:t>
      </w:r>
    </w:p>
    <w:bookmarkEnd w:id="8"/>
    <w:bookmarkEnd w:id="9"/>
    <w:bookmarkEnd w:id="10"/>
    <w:bookmarkEnd w:id="11"/>
    <w:bookmarkEnd w:id="12"/>
    <w:bookmarkEnd w:id="13"/>
    <w:bookmarkEnd w:id="14"/>
    <w:bookmarkEnd w:id="15"/>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eastAsia="宋体"/>
          <w:color w:val="auto"/>
          <w:szCs w:val="21"/>
          <w:highlight w:val="none"/>
          <w:lang w:eastAsia="zh-CN"/>
        </w:rPr>
      </w:pPr>
      <w:bookmarkStart w:id="24" w:name="_Toc247085683"/>
      <w:bookmarkStart w:id="25" w:name="_Toc246996169"/>
      <w:bookmarkStart w:id="26" w:name="_Toc179632539"/>
      <w:bookmarkStart w:id="27" w:name="_Toc246996912"/>
      <w:bookmarkStart w:id="28" w:name="_Toc152042298"/>
      <w:bookmarkStart w:id="29" w:name="_Toc296602413"/>
      <w:bookmarkStart w:id="30" w:name="_Toc152045522"/>
      <w:bookmarkStart w:id="31" w:name="_Toc144974490"/>
      <w:r>
        <w:rPr>
          <w:rFonts w:hint="eastAsia"/>
          <w:color w:val="auto"/>
          <w:szCs w:val="21"/>
          <w:highlight w:val="none"/>
        </w:rPr>
        <w:t>具有独立法人资格、有效的营业执照</w:t>
      </w:r>
      <w:r>
        <w:rPr>
          <w:rFonts w:hint="eastAsia"/>
          <w:color w:val="auto"/>
          <w:szCs w:val="21"/>
          <w:highlight w:val="none"/>
          <w:lang w:eastAsia="zh-CN"/>
        </w:rPr>
        <w:t>、具备</w:t>
      </w:r>
      <w:r>
        <w:rPr>
          <w:rFonts w:hint="eastAsia"/>
          <w:color w:val="auto"/>
          <w:szCs w:val="21"/>
          <w:highlight w:val="none"/>
          <w:lang w:val="en-US" w:eastAsia="zh-CN"/>
        </w:rPr>
        <w:t>土工合成材料相关的</w:t>
      </w:r>
      <w:r>
        <w:rPr>
          <w:rFonts w:hint="eastAsia"/>
          <w:color w:val="auto"/>
          <w:szCs w:val="21"/>
          <w:highlight w:val="none"/>
          <w:lang w:eastAsia="zh-CN"/>
        </w:rPr>
        <w:t>销售资质许可。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b/>
          <w:color w:val="auto"/>
          <w:szCs w:val="21"/>
          <w:highlight w:val="none"/>
        </w:rPr>
      </w:pPr>
      <w:r>
        <w:rPr>
          <w:b/>
          <w:color w:val="auto"/>
          <w:szCs w:val="21"/>
          <w:highlight w:val="none"/>
        </w:rPr>
        <w:t>三、</w:t>
      </w:r>
      <w:r>
        <w:rPr>
          <w:rFonts w:hint="eastAsia"/>
          <w:b/>
          <w:color w:val="auto"/>
          <w:szCs w:val="21"/>
          <w:highlight w:val="none"/>
          <w:lang w:eastAsia="zh-CN"/>
        </w:rPr>
        <w:t>竞争性比选</w:t>
      </w:r>
      <w:r>
        <w:rPr>
          <w:b/>
          <w:color w:val="auto"/>
          <w:szCs w:val="21"/>
          <w:highlight w:val="none"/>
        </w:rPr>
        <w:t>响应文件的相关要求：</w:t>
      </w:r>
    </w:p>
    <w:bookmarkEnd w:id="24"/>
    <w:bookmarkEnd w:id="25"/>
    <w:bookmarkEnd w:id="26"/>
    <w:bookmarkEnd w:id="27"/>
    <w:bookmarkEnd w:id="28"/>
    <w:bookmarkEnd w:id="29"/>
    <w:bookmarkEnd w:id="30"/>
    <w:bookmarkEnd w:id="31"/>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b/>
          <w:bCs/>
          <w:color w:val="auto"/>
          <w:szCs w:val="21"/>
          <w:highlight w:val="none"/>
        </w:rPr>
      </w:pPr>
      <w:r>
        <w:rPr>
          <w:rFonts w:hint="eastAsia"/>
          <w:b/>
          <w:bCs/>
          <w:color w:val="auto"/>
          <w:szCs w:val="21"/>
          <w:highlight w:val="none"/>
        </w:rPr>
        <w:t>1、竞标报价</w:t>
      </w:r>
      <w:r>
        <w:rPr>
          <w:b/>
          <w:bCs/>
          <w:color w:val="auto"/>
          <w:szCs w:val="21"/>
          <w:highlight w:val="none"/>
        </w:rPr>
        <w:t>说明</w:t>
      </w:r>
      <w:r>
        <w:rPr>
          <w:rFonts w:hint="eastAsia"/>
          <w:b/>
          <w:bCs/>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Cs w:val="21"/>
          <w:highlight w:val="none"/>
        </w:rPr>
      </w:pPr>
      <w:r>
        <w:rPr>
          <w:rFonts w:hint="eastAsia"/>
          <w:color w:val="auto"/>
          <w:szCs w:val="21"/>
          <w:highlight w:val="none"/>
          <w:lang w:val="en-US" w:eastAsia="zh-CN"/>
        </w:rPr>
        <w:t xml:space="preserve">   </w:t>
      </w:r>
      <w:r>
        <w:rPr>
          <w:rFonts w:hint="eastAsia"/>
          <w:color w:val="auto"/>
          <w:szCs w:val="21"/>
          <w:highlight w:val="none"/>
        </w:rPr>
        <w:t>（1）竞标报价为全费用综合单价。</w:t>
      </w:r>
      <w:r>
        <w:rPr>
          <w:rFonts w:hint="eastAsia"/>
          <w:color w:val="auto"/>
          <w:szCs w:val="21"/>
          <w:highlight w:val="none"/>
          <w:lang w:eastAsia="zh-CN"/>
        </w:rPr>
        <w:t>竞价</w:t>
      </w:r>
      <w:r>
        <w:rPr>
          <w:rFonts w:hint="eastAsia"/>
          <w:color w:val="auto"/>
          <w:szCs w:val="21"/>
          <w:highlight w:val="none"/>
        </w:rPr>
        <w:t>人应提供合法有效且符合比选人要求的增值税专用发票（抵扣税率</w:t>
      </w:r>
      <w:r>
        <w:rPr>
          <w:rFonts w:hint="eastAsia"/>
          <w:color w:val="auto"/>
          <w:szCs w:val="21"/>
          <w:highlight w:val="none"/>
          <w:lang w:val="en-US" w:eastAsia="zh-CN"/>
        </w:rPr>
        <w:t>1</w:t>
      </w:r>
      <w:r>
        <w:rPr>
          <w:rFonts w:hint="eastAsia"/>
          <w:color w:val="auto"/>
          <w:szCs w:val="21"/>
          <w:highlight w:val="none"/>
        </w:rPr>
        <w:t>3%）。因</w:t>
      </w:r>
      <w:r>
        <w:rPr>
          <w:rFonts w:hint="eastAsia"/>
          <w:color w:val="auto"/>
          <w:szCs w:val="21"/>
          <w:highlight w:val="none"/>
          <w:lang w:eastAsia="zh-CN"/>
        </w:rPr>
        <w:t>竞价人</w:t>
      </w:r>
      <w:r>
        <w:rPr>
          <w:rFonts w:hint="eastAsia"/>
          <w:color w:val="auto"/>
          <w:szCs w:val="21"/>
          <w:highlight w:val="none"/>
        </w:rPr>
        <w:t>开具的发票不规范、不合法或涉嫌虚开发票引起税务问题的，</w:t>
      </w:r>
      <w:r>
        <w:rPr>
          <w:rFonts w:hint="eastAsia"/>
          <w:color w:val="auto"/>
          <w:szCs w:val="21"/>
          <w:highlight w:val="none"/>
          <w:lang w:eastAsia="zh-CN"/>
        </w:rPr>
        <w:t>竞价人</w:t>
      </w:r>
      <w:r>
        <w:rPr>
          <w:rFonts w:hint="eastAsia"/>
          <w:color w:val="auto"/>
          <w:szCs w:val="21"/>
          <w:highlight w:val="none"/>
        </w:rPr>
        <w:t>需依法向比选人重新开具发票，并向比选人承担赔偿责任，包括但不限于税款、滞纳金、罚款及相关损失等。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lang w:eastAsia="zh-CN"/>
        </w:rPr>
        <w:t>竞价人</w:t>
      </w:r>
      <w:r>
        <w:rPr>
          <w:rFonts w:hint="eastAsia"/>
          <w:color w:val="auto"/>
          <w:szCs w:val="21"/>
          <w:highlight w:val="none"/>
        </w:rPr>
        <w:t>应按照比选人要求，及时向比选人开具可以抵扣税款的增值税专用发票。因</w:t>
      </w:r>
      <w:r>
        <w:rPr>
          <w:rFonts w:hint="eastAsia"/>
          <w:color w:val="auto"/>
          <w:szCs w:val="21"/>
          <w:highlight w:val="none"/>
          <w:lang w:eastAsia="zh-CN"/>
        </w:rPr>
        <w:t>竞价人</w:t>
      </w:r>
      <w:r>
        <w:rPr>
          <w:rFonts w:hint="eastAsia"/>
          <w:color w:val="auto"/>
          <w:szCs w:val="21"/>
          <w:highlight w:val="none"/>
        </w:rPr>
        <w:t>开具发票不及时给比选人造成无法及时认证、抵扣发票等情形的，</w:t>
      </w:r>
      <w:r>
        <w:rPr>
          <w:rFonts w:hint="eastAsia"/>
          <w:color w:val="auto"/>
          <w:szCs w:val="21"/>
          <w:highlight w:val="none"/>
          <w:lang w:eastAsia="zh-CN"/>
        </w:rPr>
        <w:t>竞价人</w:t>
      </w:r>
      <w:r>
        <w:rPr>
          <w:rFonts w:hint="eastAsia"/>
          <w:color w:val="auto"/>
          <w:szCs w:val="21"/>
          <w:highlight w:val="none"/>
        </w:rPr>
        <w:t>需向比选人承担赔偿责任，包括但不限于税款、滞纳金、罚款及相关损失等。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（2）报价表中的工程量为比选人暂估量，如实际工程量与暂估量有出入，则该出入部分工程量单价按签约合同单价计量。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（3）本项目最高总限价为：</w:t>
      </w:r>
      <w:r>
        <w:rPr>
          <w:rFonts w:hint="eastAsia"/>
          <w:color w:val="auto"/>
          <w:szCs w:val="21"/>
          <w:highlight w:val="none"/>
          <w:u w:val="single"/>
          <w:lang w:val="en-US" w:eastAsia="zh-CN"/>
        </w:rPr>
        <w:t xml:space="preserve"> 830307 </w:t>
      </w:r>
      <w:r>
        <w:rPr>
          <w:rFonts w:hint="eastAsia"/>
          <w:color w:val="auto"/>
          <w:szCs w:val="21"/>
          <w:highlight w:val="none"/>
        </w:rPr>
        <w:t>元（大写：</w:t>
      </w:r>
      <w:r>
        <w:rPr>
          <w:rFonts w:hint="eastAsia"/>
          <w:color w:val="auto"/>
          <w:szCs w:val="21"/>
          <w:highlight w:val="none"/>
          <w:u w:val="single"/>
          <w:lang w:val="en-US" w:eastAsia="zh-CN"/>
        </w:rPr>
        <w:t xml:space="preserve">  捌拾叁万零叁佰零柒  </w:t>
      </w:r>
      <w:r>
        <w:rPr>
          <w:rFonts w:hint="eastAsia"/>
          <w:color w:val="auto"/>
          <w:szCs w:val="21"/>
          <w:highlight w:val="none"/>
        </w:rPr>
        <w:t>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注：</w:t>
      </w:r>
      <w:r>
        <w:rPr>
          <w:rFonts w:hint="eastAsia"/>
          <w:color w:val="auto"/>
          <w:szCs w:val="21"/>
          <w:highlight w:val="none"/>
          <w:lang w:eastAsia="zh-CN"/>
        </w:rPr>
        <w:t>竞价人</w:t>
      </w:r>
      <w:r>
        <w:rPr>
          <w:rFonts w:hint="eastAsia"/>
          <w:color w:val="auto"/>
          <w:szCs w:val="21"/>
          <w:highlight w:val="none"/>
        </w:rPr>
        <w:t>的竞标报价均不得超过比选人公布的相应最高限价否则均为无效竞标（详见格式“五、已标价报价清单”）。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color w:val="auto"/>
          <w:szCs w:val="21"/>
          <w:highlight w:val="none"/>
          <w:lang w:val="en-US" w:eastAsia="zh-CN"/>
        </w:rPr>
      </w:pPr>
      <w:r>
        <w:rPr>
          <w:rFonts w:hint="eastAsia"/>
          <w:b/>
          <w:bCs/>
          <w:color w:val="auto"/>
          <w:szCs w:val="21"/>
          <w:highlight w:val="none"/>
          <w:lang w:eastAsia="zh-CN"/>
        </w:rPr>
        <w:t>2、供货要求：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质量要求：乙方提供的</w:t>
      </w:r>
      <w:r>
        <w:rPr>
          <w:rFonts w:hint="eastAsia" w:ascii="宋体" w:hAnsi="宋体"/>
          <w:sz w:val="21"/>
          <w:szCs w:val="21"/>
          <w:lang w:val="en-US" w:eastAsia="zh-CN"/>
        </w:rPr>
        <w:t>土工格栅</w:t>
      </w:r>
      <w:r>
        <w:rPr>
          <w:rFonts w:hint="eastAsia" w:ascii="宋体" w:hAnsi="宋体" w:eastAsia="宋体" w:cs="宋体"/>
          <w:sz w:val="21"/>
          <w:szCs w:val="21"/>
          <w:lang w:val="en-US" w:eastAsia="zh-CN"/>
        </w:rPr>
        <w:t>，质量检验不低于国家相关技术标准及甲方设计文件要求。因产品质量导致的全部损失及后果责任均由乙方承担。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乙方需提供</w:t>
      </w:r>
      <w:r>
        <w:rPr>
          <w:rFonts w:hint="eastAsia" w:ascii="宋体" w:hAnsi="宋体" w:cs="宋体"/>
          <w:sz w:val="21"/>
          <w:szCs w:val="21"/>
          <w:lang w:val="en-US" w:eastAsia="zh-CN"/>
        </w:rPr>
        <w:t>土工格栅、土工布、玻璃纤维格栅</w:t>
      </w:r>
      <w:r>
        <w:rPr>
          <w:rFonts w:hint="eastAsia" w:ascii="宋体" w:hAnsi="宋体" w:eastAsia="宋体" w:cs="宋体"/>
          <w:sz w:val="21"/>
          <w:szCs w:val="21"/>
          <w:lang w:val="en-US" w:eastAsia="zh-CN"/>
        </w:rPr>
        <w:t>产品合格证及质量检验报告单：乙方提供的</w:t>
      </w:r>
      <w:r>
        <w:rPr>
          <w:rFonts w:hint="eastAsia" w:ascii="宋体" w:hAnsi="宋体" w:cs="宋体"/>
          <w:sz w:val="21"/>
          <w:szCs w:val="21"/>
          <w:lang w:val="en-US" w:eastAsia="zh-CN"/>
        </w:rPr>
        <w:t>土工格栅、土工布、玻璃纤维格栅出厂</w:t>
      </w:r>
      <w:r>
        <w:rPr>
          <w:rFonts w:hint="eastAsia" w:ascii="宋体" w:hAnsi="宋体" w:eastAsia="宋体" w:cs="宋体"/>
          <w:sz w:val="21"/>
          <w:szCs w:val="21"/>
          <w:lang w:val="en-US" w:eastAsia="zh-CN"/>
        </w:rPr>
        <w:t>合格报告3份（加盖检测单位鲜章）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乙方提供的</w:t>
      </w:r>
      <w:r>
        <w:rPr>
          <w:rFonts w:hint="eastAsia" w:ascii="宋体" w:hAnsi="宋体" w:cs="宋体"/>
          <w:sz w:val="21"/>
          <w:szCs w:val="21"/>
          <w:lang w:val="en-US" w:eastAsia="zh-CN"/>
        </w:rPr>
        <w:t>材料</w:t>
      </w:r>
      <w:r>
        <w:rPr>
          <w:rFonts w:hint="eastAsia" w:ascii="宋体" w:hAnsi="宋体" w:eastAsia="宋体" w:cs="宋体"/>
          <w:sz w:val="21"/>
          <w:szCs w:val="21"/>
          <w:lang w:val="en-US" w:eastAsia="zh-CN"/>
        </w:rPr>
        <w:t>各项技术标准及要求满足以下指标：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（1)土工格栅：抗拉强度大于80KN/m，断裂延伸率小于5%</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b/>
          <w:bCs/>
          <w:szCs w:val="21"/>
        </w:rPr>
      </w:pPr>
      <w:r>
        <w:rPr>
          <w:rFonts w:hint="eastAsia"/>
          <w:b/>
          <w:bCs/>
          <w:szCs w:val="21"/>
        </w:rPr>
        <w:t>3、</w:t>
      </w:r>
      <w:r>
        <w:rPr>
          <w:b/>
          <w:bCs/>
          <w:szCs w:val="21"/>
        </w:rPr>
        <w:t>本次比选申请文件的组成：</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szCs w:val="21"/>
          <w:lang w:eastAsia="zh-CN"/>
        </w:rPr>
      </w:pPr>
      <w:r>
        <w:rPr>
          <w:rFonts w:hint="eastAsia"/>
          <w:b/>
          <w:bCs/>
          <w:szCs w:val="21"/>
          <w:lang w:eastAsia="zh-CN"/>
        </w:rPr>
        <w:t>按比选文件格式编制</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szCs w:val="21"/>
        </w:rPr>
      </w:pPr>
      <w:r>
        <w:rPr>
          <w:rFonts w:hint="eastAsia"/>
          <w:b/>
          <w:bCs/>
          <w:szCs w:val="21"/>
        </w:rPr>
        <w:t>（注：以上所有文件均须竞标单位法定代表人或其授权代理人签署并加盖单位公章）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szCs w:val="21"/>
        </w:rPr>
      </w:pPr>
      <w:r>
        <w:rPr>
          <w:b/>
          <w:bCs/>
          <w:szCs w:val="21"/>
        </w:rPr>
        <w:t>4</w:t>
      </w:r>
      <w:r>
        <w:rPr>
          <w:rFonts w:hint="eastAsia"/>
          <w:b/>
          <w:bCs/>
          <w:szCs w:val="21"/>
        </w:rPr>
        <w:t>、</w:t>
      </w:r>
      <w:r>
        <w:rPr>
          <w:b/>
          <w:bCs/>
          <w:szCs w:val="21"/>
        </w:rPr>
        <w:t>比选申请文件的份数及编制要求</w:t>
      </w:r>
      <w:r>
        <w:rPr>
          <w:rFonts w:hint="eastAsia"/>
          <w:b/>
          <w:bCs/>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eastAsia="zh-CN"/>
        </w:rPr>
        <w:t>比选申请文件</w:t>
      </w:r>
      <w:r>
        <w:rPr>
          <w:rFonts w:hint="eastAsia" w:ascii="宋体" w:hAnsi="宋体"/>
          <w:b/>
          <w:bCs/>
          <w:color w:val="auto"/>
          <w:szCs w:val="21"/>
          <w:highlight w:val="none"/>
          <w:lang w:val="en-US" w:eastAsia="zh-CN"/>
        </w:rPr>
        <w:t>1份</w:t>
      </w:r>
      <w:r>
        <w:rPr>
          <w:rFonts w:hint="eastAsia" w:ascii="宋体" w:hAnsi="宋体"/>
          <w:color w:val="auto"/>
          <w:szCs w:val="21"/>
          <w:highlight w:val="none"/>
          <w:lang w:eastAsia="zh-CN"/>
        </w:rPr>
        <w:t>，比选申请文件按竞争性比选文件中规定格式排版。</w:t>
      </w:r>
    </w:p>
    <w:p>
      <w:pPr>
        <w:numPr>
          <w:ilvl w:val="0"/>
          <w:numId w:val="0"/>
        </w:numPr>
        <w:spacing w:line="360" w:lineRule="auto"/>
        <w:rPr>
          <w:rFonts w:hint="eastAsia" w:ascii="宋体" w:hAnsi="宋体"/>
          <w:color w:val="auto"/>
          <w:szCs w:val="21"/>
          <w:highlight w:val="none"/>
          <w:lang w:eastAsia="zh-CN"/>
        </w:rPr>
      </w:pPr>
      <w:r>
        <w:rPr>
          <w:rFonts w:hint="eastAsia" w:ascii="宋体" w:hAnsi="宋体" w:cs="宋体"/>
          <w:b/>
          <w:color w:val="auto"/>
          <w:szCs w:val="21"/>
          <w:highlight w:val="none"/>
          <w:lang w:eastAsia="zh-CN"/>
        </w:rPr>
        <w:t>四、</w:t>
      </w:r>
      <w:r>
        <w:rPr>
          <w:rFonts w:hint="eastAsia" w:ascii="宋体" w:hAnsi="宋体" w:cs="宋体"/>
          <w:b/>
          <w:color w:val="auto"/>
          <w:szCs w:val="21"/>
          <w:highlight w:val="none"/>
        </w:rPr>
        <w:t>评标办法</w:t>
      </w:r>
      <w:r>
        <w:rPr>
          <w:rFonts w:hint="eastAsia" w:ascii="宋体" w:hAnsi="宋体" w:cs="宋体"/>
          <w:bCs/>
          <w:color w:val="auto"/>
          <w:szCs w:val="21"/>
          <w:highlight w:val="none"/>
        </w:rPr>
        <w:t>：</w:t>
      </w:r>
      <w:r>
        <w:rPr>
          <w:rFonts w:hint="eastAsia" w:ascii="宋体" w:hAnsi="宋体"/>
          <w:color w:val="auto"/>
          <w:szCs w:val="21"/>
          <w:highlight w:val="none"/>
          <w:lang w:eastAsia="zh-CN"/>
        </w:rPr>
        <w:t>本项目采用经评审的最低投标价法，评标委员会按报价金额由低到高的顺序进行评审。若最低价相同，则进行第二轮报价。</w:t>
      </w:r>
    </w:p>
    <w:p>
      <w:pPr>
        <w:numPr>
          <w:ilvl w:val="0"/>
          <w:numId w:val="0"/>
        </w:numPr>
        <w:spacing w:line="360" w:lineRule="auto"/>
      </w:pPr>
      <w:r>
        <w:rPr>
          <w:rFonts w:hint="eastAsia" w:ascii="宋体" w:hAnsi="宋体"/>
          <w:b/>
          <w:bCs/>
          <w:color w:val="auto"/>
          <w:szCs w:val="21"/>
          <w:highlight w:val="none"/>
          <w:lang w:eastAsia="zh-CN"/>
        </w:rPr>
        <w:t>五、结算支付要求</w:t>
      </w:r>
      <w:r>
        <w:rPr>
          <w:rFonts w:hint="eastAsia" w:ascii="宋体" w:hAnsi="宋体"/>
          <w:color w:val="auto"/>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、进度款：固定单价、按月结算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pPr>
      <w:r>
        <w:rPr>
          <w:rFonts w:hint="eastAsia" w:ascii="宋体" w:hAnsi="宋体"/>
          <w:color w:val="auto"/>
          <w:szCs w:val="21"/>
          <w:highlight w:val="none"/>
          <w:lang w:eastAsia="zh-CN"/>
        </w:rPr>
        <w:t>结算金额=该批次比选人代表确认的实际到货合格数量×结算单价。竞价人向比选人提供有效增值税专用发票（抵扣税率</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3%，销售发票中已包含运输费，运输费不再单独开具发票）及供货凭证，比选人自竞价人费用清单（按甲方代表实际验收的合格数量和材料合同综合单价计算）及发票送达之日起 35 日（每月25日至次月5日不办理支付，时间相应顺延）内以银行转账方式支付给竞价人。竞价人迟延提供发票和相关结算资料的，比选人的付款期限相应顺延。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b/>
          <w:color w:val="auto"/>
          <w:szCs w:val="21"/>
          <w:highlight w:val="none"/>
        </w:rPr>
      </w:pPr>
      <w:r>
        <w:rPr>
          <w:rFonts w:hint="eastAsia"/>
          <w:b/>
          <w:color w:val="auto"/>
          <w:szCs w:val="21"/>
          <w:highlight w:val="none"/>
          <w:lang w:eastAsia="zh-CN"/>
        </w:rPr>
        <w:t>六</w:t>
      </w:r>
      <w:r>
        <w:rPr>
          <w:b/>
          <w:color w:val="auto"/>
          <w:szCs w:val="21"/>
          <w:highlight w:val="none"/>
        </w:rPr>
        <w:t>、</w:t>
      </w:r>
      <w:r>
        <w:rPr>
          <w:rFonts w:hint="eastAsia"/>
          <w:b/>
          <w:color w:val="auto"/>
          <w:szCs w:val="21"/>
          <w:highlight w:val="none"/>
          <w:lang w:val="en-US" w:eastAsia="zh-CN"/>
        </w:rPr>
        <w:t>竞争性比选</w:t>
      </w:r>
      <w:r>
        <w:rPr>
          <w:b/>
          <w:color w:val="auto"/>
          <w:szCs w:val="21"/>
          <w:highlight w:val="none"/>
        </w:rPr>
        <w:t>须知</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竞争性比选</w:t>
      </w:r>
      <w:r>
        <w:rPr>
          <w:rFonts w:hint="eastAsia" w:ascii="宋体" w:hAnsi="宋体" w:cs="宋体"/>
          <w:color w:val="auto"/>
          <w:szCs w:val="21"/>
          <w:highlight w:val="none"/>
        </w:rPr>
        <w:t>文件</w:t>
      </w:r>
      <w:r>
        <w:rPr>
          <w:rFonts w:hint="eastAsia" w:ascii="宋体" w:hAnsi="宋体" w:cs="宋体"/>
          <w:color w:val="auto"/>
          <w:szCs w:val="21"/>
          <w:highlight w:val="none"/>
          <w:lang w:eastAsia="zh-CN"/>
        </w:rPr>
        <w:t>获取方式</w:t>
      </w:r>
      <w:r>
        <w:rPr>
          <w:rFonts w:hint="eastAsia" w:ascii="宋体" w:hAnsi="宋体" w:cs="宋体"/>
          <w:color w:val="auto"/>
          <w:szCs w:val="21"/>
          <w:highlight w:val="none"/>
        </w:rPr>
        <w:t>：凡愿意参加的潜在</w:t>
      </w:r>
      <w:r>
        <w:rPr>
          <w:rFonts w:hint="eastAsia" w:ascii="宋体" w:hAnsi="宋体" w:cs="宋体"/>
          <w:color w:val="auto"/>
          <w:szCs w:val="21"/>
          <w:highlight w:val="none"/>
          <w:lang w:eastAsia="zh-CN"/>
        </w:rPr>
        <w:t>竞</w:t>
      </w:r>
      <w:r>
        <w:rPr>
          <w:rFonts w:hint="eastAsia" w:ascii="宋体" w:hAnsi="宋体" w:cs="宋体"/>
          <w:color w:val="auto"/>
          <w:szCs w:val="21"/>
          <w:highlight w:val="none"/>
        </w:rPr>
        <w:t>标人，</w:t>
      </w:r>
      <w:r>
        <w:rPr>
          <w:rFonts w:hint="eastAsia" w:ascii="宋体" w:hAnsi="宋体" w:cs="宋体"/>
          <w:b/>
          <w:bCs/>
          <w:color w:val="FF0000"/>
          <w:szCs w:val="21"/>
          <w:highlight w:val="none"/>
        </w:rPr>
        <w:t>从20</w:t>
      </w:r>
      <w:r>
        <w:rPr>
          <w:rFonts w:hint="eastAsia" w:ascii="宋体" w:hAnsi="宋体" w:cs="宋体"/>
          <w:b/>
          <w:bCs/>
          <w:color w:val="FF0000"/>
          <w:szCs w:val="21"/>
          <w:highlight w:val="none"/>
          <w:lang w:val="en-US" w:eastAsia="zh-CN"/>
        </w:rPr>
        <w:t>20</w:t>
      </w:r>
      <w:r>
        <w:rPr>
          <w:rFonts w:hint="eastAsia" w:ascii="宋体" w:hAnsi="宋体" w:cs="宋体"/>
          <w:b/>
          <w:bCs/>
          <w:color w:val="FF0000"/>
          <w:szCs w:val="21"/>
          <w:highlight w:val="none"/>
        </w:rPr>
        <w:t>年</w:t>
      </w:r>
      <w:r>
        <w:rPr>
          <w:rFonts w:hint="eastAsia" w:ascii="宋体" w:hAnsi="宋体" w:cs="宋体"/>
          <w:b/>
          <w:bCs/>
          <w:color w:val="FF0000"/>
          <w:szCs w:val="21"/>
          <w:highlight w:val="none"/>
          <w:lang w:val="en-US" w:eastAsia="zh-CN"/>
        </w:rPr>
        <w:t>7</w:t>
      </w:r>
      <w:r>
        <w:rPr>
          <w:rFonts w:hint="eastAsia" w:ascii="宋体" w:hAnsi="宋体" w:cs="宋体"/>
          <w:b/>
          <w:bCs/>
          <w:color w:val="FF0000"/>
          <w:szCs w:val="21"/>
          <w:highlight w:val="none"/>
        </w:rPr>
        <w:t>月</w:t>
      </w:r>
      <w:r>
        <w:rPr>
          <w:rFonts w:hint="eastAsia" w:ascii="宋体" w:hAnsi="宋体" w:cs="宋体"/>
          <w:b/>
          <w:bCs/>
          <w:color w:val="FF0000"/>
          <w:szCs w:val="21"/>
          <w:highlight w:val="none"/>
          <w:lang w:val="en-US" w:eastAsia="zh-CN"/>
        </w:rPr>
        <w:t>15</w:t>
      </w:r>
      <w:r>
        <w:rPr>
          <w:rFonts w:hint="eastAsia" w:ascii="宋体" w:hAnsi="宋体" w:cs="宋体"/>
          <w:b/>
          <w:bCs/>
          <w:color w:val="FF0000"/>
          <w:szCs w:val="21"/>
          <w:highlight w:val="none"/>
        </w:rPr>
        <w:t>日起</w:t>
      </w:r>
      <w:r>
        <w:rPr>
          <w:rFonts w:hint="eastAsia" w:ascii="宋体" w:hAnsi="宋体" w:cs="宋体"/>
          <w:color w:val="auto"/>
          <w:szCs w:val="21"/>
          <w:highlight w:val="none"/>
        </w:rPr>
        <w:t>至</w:t>
      </w:r>
      <w:r>
        <w:rPr>
          <w:rFonts w:hint="eastAsia" w:ascii="宋体" w:hAnsi="宋体" w:cs="宋体"/>
          <w:color w:val="auto"/>
          <w:szCs w:val="21"/>
          <w:highlight w:val="none"/>
          <w:lang w:val="en-US" w:eastAsia="zh-CN"/>
        </w:rPr>
        <w:t>竞争性比选</w:t>
      </w:r>
      <w:r>
        <w:rPr>
          <w:rFonts w:hint="eastAsia" w:ascii="宋体" w:hAnsi="宋体" w:cs="宋体"/>
          <w:color w:val="auto"/>
          <w:szCs w:val="21"/>
          <w:highlight w:val="none"/>
          <w:lang w:eastAsia="zh-CN"/>
        </w:rPr>
        <w:t>响应文件递交</w:t>
      </w:r>
      <w:r>
        <w:rPr>
          <w:rFonts w:hint="eastAsia" w:ascii="宋体" w:hAnsi="宋体" w:cs="宋体"/>
          <w:color w:val="auto"/>
          <w:szCs w:val="21"/>
          <w:highlight w:val="none"/>
        </w:rPr>
        <w:t>截止时间前，</w:t>
      </w:r>
      <w:r>
        <w:rPr>
          <w:rFonts w:hint="eastAsia" w:ascii="宋体" w:hAnsi="宋体" w:cs="宋体"/>
          <w:color w:val="auto"/>
          <w:szCs w:val="21"/>
          <w:highlight w:val="none"/>
          <w:lang w:eastAsia="zh-CN"/>
        </w:rPr>
        <w:t>详见重庆高速集团官网（</w:t>
      </w:r>
      <w:bookmarkStart w:id="32" w:name="OLE_LINK1"/>
      <w:r>
        <w:rPr>
          <w:rFonts w:hint="eastAsia" w:ascii="宋体" w:hAnsi="宋体" w:cs="宋体"/>
          <w:color w:val="auto"/>
          <w:szCs w:val="21"/>
          <w:highlight w:val="none"/>
          <w:lang w:eastAsia="zh-CN"/>
        </w:rPr>
        <w:t>http://www.cegc.com.cn/gw/newsInfoMenu.html?id=42&amp;key=2</w:t>
      </w:r>
      <w:bookmarkEnd w:id="32"/>
      <w:r>
        <w:rPr>
          <w:rFonts w:hint="eastAsia" w:ascii="宋体" w:hAnsi="宋体" w:cs="宋体"/>
          <w:color w:val="auto"/>
          <w:szCs w:val="21"/>
          <w:highlight w:val="none"/>
          <w:lang w:eastAsia="zh-CN"/>
        </w:rPr>
        <w:t>）、重庆高速公路集团有限公司招投标管理平台（</w:t>
      </w:r>
      <w:bookmarkStart w:id="33" w:name="OLE_LINK2"/>
      <w:r>
        <w:rPr>
          <w:rFonts w:hint="eastAsia" w:ascii="宋体" w:hAnsi="宋体" w:cs="宋体"/>
          <w:color w:val="auto"/>
          <w:szCs w:val="21"/>
          <w:highlight w:val="none"/>
          <w:lang w:eastAsia="zh-CN"/>
        </w:rPr>
        <w:t>http://43.240.249.108:8088/PMS/</w:t>
      </w:r>
      <w:bookmarkEnd w:id="33"/>
      <w:r>
        <w:rPr>
          <w:rFonts w:hint="eastAsia" w:ascii="宋体" w:hAnsi="宋体" w:cs="宋体"/>
          <w:color w:val="auto"/>
          <w:szCs w:val="21"/>
          <w:highlight w:val="none"/>
          <w:lang w:eastAsia="zh-CN"/>
        </w:rPr>
        <w:t>）上发布的本项目</w:t>
      </w:r>
      <w:r>
        <w:rPr>
          <w:rFonts w:hint="eastAsia" w:ascii="宋体" w:hAnsi="宋体" w:cs="宋体"/>
          <w:color w:val="auto"/>
          <w:szCs w:val="21"/>
          <w:highlight w:val="none"/>
          <w:lang w:val="en-US" w:eastAsia="zh-CN"/>
        </w:rPr>
        <w:t>竞争性比选</w:t>
      </w:r>
      <w:r>
        <w:rPr>
          <w:rFonts w:hint="eastAsia" w:ascii="宋体" w:hAnsi="宋体" w:cs="宋体"/>
          <w:color w:val="auto"/>
          <w:szCs w:val="21"/>
          <w:highlight w:val="none"/>
          <w:lang w:eastAsia="zh-CN"/>
        </w:rPr>
        <w:t>公告中的获取方式（链接）自行下载</w:t>
      </w:r>
      <w:r>
        <w:rPr>
          <w:rFonts w:hint="eastAsia" w:ascii="宋体" w:hAnsi="宋体" w:cs="宋体"/>
          <w:color w:val="auto"/>
          <w:szCs w:val="21"/>
          <w:highlight w:val="none"/>
        </w:rPr>
        <w:t>。不管</w:t>
      </w:r>
      <w:r>
        <w:rPr>
          <w:rFonts w:hint="eastAsia" w:ascii="宋体" w:hAnsi="宋体" w:cs="宋体"/>
          <w:color w:val="auto"/>
          <w:szCs w:val="21"/>
          <w:highlight w:val="none"/>
          <w:lang w:eastAsia="zh-CN"/>
        </w:rPr>
        <w:t>竞</w:t>
      </w:r>
      <w:r>
        <w:rPr>
          <w:rFonts w:hint="eastAsia" w:ascii="宋体" w:hAnsi="宋体" w:cs="宋体"/>
          <w:color w:val="auto"/>
          <w:szCs w:val="21"/>
          <w:highlight w:val="none"/>
        </w:rPr>
        <w:t>标人是否下载，均视为已知晓</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文件的全部内容和有关事宜。本项目不需要报名，直接</w:t>
      </w:r>
      <w:r>
        <w:rPr>
          <w:rFonts w:hint="eastAsia" w:ascii="宋体" w:hAnsi="宋体" w:cs="宋体"/>
          <w:color w:val="auto"/>
          <w:szCs w:val="21"/>
          <w:highlight w:val="none"/>
          <w:lang w:eastAsia="zh-CN"/>
        </w:rPr>
        <w:t>投</w:t>
      </w:r>
      <w:r>
        <w:rPr>
          <w:rFonts w:hint="eastAsia" w:ascii="宋体" w:hAnsi="宋体" w:cs="宋体"/>
          <w:color w:val="auto"/>
          <w:szCs w:val="21"/>
          <w:highlight w:val="none"/>
        </w:rPr>
        <w:t>标 。</w:t>
      </w:r>
    </w:p>
    <w:p>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（二）</w:t>
      </w:r>
      <w:r>
        <w:rPr>
          <w:rFonts w:hint="eastAsia" w:ascii="宋体" w:hAnsi="宋体" w:cs="宋体"/>
          <w:color w:val="auto"/>
          <w:szCs w:val="21"/>
          <w:highlight w:val="none"/>
          <w:lang w:val="en-US" w:eastAsia="zh-CN"/>
        </w:rPr>
        <w:t>竞争性比选</w:t>
      </w:r>
      <w:r>
        <w:rPr>
          <w:rFonts w:hint="eastAsia" w:ascii="宋体" w:hAnsi="宋体" w:cs="宋体"/>
          <w:color w:val="auto"/>
          <w:szCs w:val="21"/>
          <w:highlight w:val="none"/>
          <w:lang w:eastAsia="zh-CN"/>
        </w:rPr>
        <w:t>公告及结果公示将在重庆高速集团官网（http://www.cegc.com.cn/gw/newsInfoMenu.html?id=42&amp;key=2）、重庆高速公路集团有限公司招投标管理平台（http://43.240.249.108:8088/PMS/）</w:t>
      </w:r>
      <w:r>
        <w:rPr>
          <w:rFonts w:hint="eastAsia" w:ascii="宋体" w:hAnsi="宋体" w:cs="宋体"/>
          <w:color w:val="auto"/>
          <w:szCs w:val="21"/>
          <w:highlight w:val="none"/>
        </w:rPr>
        <w:t>上</w:t>
      </w:r>
      <w:r>
        <w:rPr>
          <w:rFonts w:hint="eastAsia" w:ascii="宋体" w:hAnsi="宋体" w:cs="宋体"/>
          <w:color w:val="auto"/>
          <w:szCs w:val="21"/>
          <w:highlight w:val="none"/>
          <w:lang w:eastAsia="zh-CN"/>
        </w:rPr>
        <w:t>发布</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val="en-US" w:eastAsia="zh-CN"/>
        </w:rPr>
        <w:t>竞争性比选</w:t>
      </w:r>
      <w:r>
        <w:rPr>
          <w:rFonts w:hint="eastAsia" w:ascii="宋体" w:hAnsi="宋体" w:cs="宋体"/>
          <w:color w:val="auto"/>
          <w:szCs w:val="21"/>
          <w:highlight w:val="none"/>
        </w:rPr>
        <w:t>响应文件递交截止地点：重庆</w:t>
      </w:r>
      <w:r>
        <w:rPr>
          <w:rFonts w:hint="eastAsia" w:ascii="宋体" w:hAnsi="宋体" w:cs="宋体"/>
          <w:color w:val="auto"/>
          <w:szCs w:val="21"/>
          <w:highlight w:val="none"/>
          <w:lang w:eastAsia="zh-CN"/>
        </w:rPr>
        <w:t>通力高速公路养护工程</w:t>
      </w:r>
      <w:r>
        <w:rPr>
          <w:rFonts w:hint="eastAsia" w:ascii="宋体" w:hAnsi="宋体" w:cs="宋体"/>
          <w:color w:val="auto"/>
          <w:szCs w:val="21"/>
          <w:highlight w:val="none"/>
        </w:rPr>
        <w:t>有限公司</w:t>
      </w:r>
      <w:r>
        <w:rPr>
          <w:rFonts w:hint="eastAsia" w:ascii="宋体" w:hAnsi="宋体" w:cs="宋体"/>
          <w:color w:val="auto"/>
          <w:szCs w:val="21"/>
          <w:highlight w:val="none"/>
          <w:lang w:val="en-US" w:eastAsia="zh-CN"/>
        </w:rPr>
        <w:t>314办公室</w:t>
      </w:r>
      <w:r>
        <w:rPr>
          <w:rFonts w:hint="eastAsia" w:ascii="宋体" w:hAnsi="宋体" w:cs="宋体"/>
          <w:color w:val="auto"/>
          <w:szCs w:val="21"/>
          <w:highlight w:val="none"/>
        </w:rPr>
        <w:t>（重庆市</w:t>
      </w:r>
      <w:r>
        <w:rPr>
          <w:rFonts w:hint="eastAsia" w:ascii="宋体" w:hAnsi="宋体" w:cs="宋体"/>
          <w:color w:val="auto"/>
          <w:szCs w:val="21"/>
          <w:highlight w:val="none"/>
          <w:lang w:eastAsia="zh-CN"/>
        </w:rPr>
        <w:t>渝北区新南路</w:t>
      </w:r>
      <w:r>
        <w:rPr>
          <w:rFonts w:hint="eastAsia" w:ascii="宋体" w:hAnsi="宋体" w:cs="宋体"/>
          <w:color w:val="auto"/>
          <w:szCs w:val="21"/>
          <w:highlight w:val="none"/>
          <w:lang w:val="en-US" w:eastAsia="zh-CN"/>
        </w:rPr>
        <w:t>52号</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（四）</w:t>
      </w:r>
      <w:r>
        <w:rPr>
          <w:rFonts w:hint="eastAsia" w:ascii="宋体" w:hAnsi="宋体" w:cs="宋体"/>
          <w:color w:val="auto"/>
          <w:szCs w:val="21"/>
          <w:highlight w:val="none"/>
          <w:lang w:val="en-US" w:eastAsia="zh-CN"/>
        </w:rPr>
        <w:t>竞争性比选</w:t>
      </w:r>
      <w:r>
        <w:rPr>
          <w:rFonts w:hint="eastAsia" w:ascii="宋体" w:hAnsi="宋体" w:cs="宋体"/>
          <w:color w:val="auto"/>
          <w:szCs w:val="21"/>
          <w:highlight w:val="none"/>
        </w:rPr>
        <w:t>响应文件递交截止时间：</w:t>
      </w:r>
      <w:r>
        <w:rPr>
          <w:rFonts w:hint="eastAsia" w:ascii="宋体" w:hAnsi="宋体" w:cs="宋体"/>
          <w:b/>
          <w:bCs/>
          <w:color w:val="FF0000"/>
          <w:szCs w:val="21"/>
          <w:highlight w:val="none"/>
        </w:rPr>
        <w:t>20</w:t>
      </w:r>
      <w:r>
        <w:rPr>
          <w:rFonts w:hint="eastAsia" w:ascii="宋体" w:hAnsi="宋体" w:cs="宋体"/>
          <w:b/>
          <w:bCs/>
          <w:color w:val="FF0000"/>
          <w:szCs w:val="21"/>
          <w:highlight w:val="none"/>
          <w:lang w:val="en-US" w:eastAsia="zh-CN"/>
        </w:rPr>
        <w:t>20</w:t>
      </w:r>
      <w:r>
        <w:rPr>
          <w:rFonts w:hint="eastAsia" w:ascii="宋体" w:hAnsi="宋体" w:cs="宋体"/>
          <w:b/>
          <w:bCs/>
          <w:color w:val="FF0000"/>
          <w:szCs w:val="21"/>
          <w:highlight w:val="none"/>
        </w:rPr>
        <w:t>年</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u w:val="single"/>
          <w:lang w:val="en-US" w:eastAsia="zh-CN"/>
        </w:rPr>
        <w:t>7</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rPr>
        <w:t>月</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u w:val="single"/>
          <w:lang w:val="en-US" w:eastAsia="zh-CN"/>
        </w:rPr>
        <w:t>6</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rPr>
        <w:t>日</w:t>
      </w:r>
      <w:bookmarkStart w:id="34" w:name="OLE_LINK3"/>
      <w:r>
        <w:rPr>
          <w:rFonts w:hint="eastAsia" w:ascii="宋体" w:hAnsi="宋体" w:cs="宋体"/>
          <w:b/>
          <w:bCs/>
          <w:color w:val="FF0000"/>
          <w:szCs w:val="21"/>
          <w:highlight w:val="none"/>
          <w:lang w:eastAsia="zh-CN"/>
        </w:rPr>
        <w:t>上</w:t>
      </w:r>
      <w:r>
        <w:rPr>
          <w:rFonts w:hint="eastAsia" w:ascii="宋体" w:hAnsi="宋体" w:cs="宋体"/>
          <w:b/>
          <w:bCs/>
          <w:color w:val="FF0000"/>
          <w:szCs w:val="21"/>
          <w:highlight w:val="none"/>
        </w:rPr>
        <w:t>午</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u w:val="single"/>
          <w:lang w:val="en-US" w:eastAsia="zh-CN"/>
        </w:rPr>
        <w:t>10</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rPr>
        <w:t>时</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u w:val="single"/>
          <w:lang w:val="en-US" w:eastAsia="zh-CN"/>
        </w:rPr>
        <w:t>00</w:t>
      </w:r>
      <w:r>
        <w:rPr>
          <w:rFonts w:hint="eastAsia" w:ascii="宋体" w:hAnsi="宋体" w:cs="宋体"/>
          <w:b/>
          <w:bCs/>
          <w:color w:val="FF0000"/>
          <w:szCs w:val="21"/>
          <w:highlight w:val="none"/>
          <w:u w:val="single"/>
        </w:rPr>
        <w:t xml:space="preserve"> </w:t>
      </w:r>
      <w:r>
        <w:rPr>
          <w:rFonts w:hint="eastAsia" w:ascii="宋体" w:hAnsi="宋体" w:cs="宋体"/>
          <w:b/>
          <w:bCs/>
          <w:color w:val="FF0000"/>
          <w:szCs w:val="21"/>
          <w:highlight w:val="none"/>
        </w:rPr>
        <w:t>分</w:t>
      </w:r>
      <w:bookmarkEnd w:id="34"/>
      <w:r>
        <w:rPr>
          <w:rFonts w:hint="eastAsia" w:ascii="宋体" w:hAnsi="宋体" w:cs="宋体"/>
          <w:b/>
          <w:bCs/>
          <w:color w:val="FF0000"/>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（五）各竞标人应根据本次</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的具体要求，编制规范的</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响应文件（</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响应文件，要求填写规范，密封完好并在封口处加盖公章，所有</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响应文件均只能作一次性提交，提交后不得更改）。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（六）密封要求：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按第三条要求制作的</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响应文件，将</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响应文件密封到一个封套中，再在封套上写明：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outlineLvl w:val="9"/>
        <w:rPr>
          <w:rFonts w:hint="eastAsia" w:ascii="宋体" w:hAnsi="宋体" w:cs="宋体"/>
          <w:b/>
          <w:bCs/>
          <w:color w:val="FF0000"/>
          <w:szCs w:val="21"/>
          <w:highlight w:val="none"/>
          <w:u w:val="single"/>
        </w:rPr>
      </w:pPr>
      <w:r>
        <w:rPr>
          <w:rFonts w:hint="eastAsia" w:ascii="宋体" w:hAnsi="宋体" w:cs="宋体"/>
          <w:color w:val="auto"/>
          <w:szCs w:val="21"/>
          <w:highlight w:val="none"/>
          <w:u w:val="single"/>
        </w:rPr>
        <w:t>重庆通力高速公路养护工程有限公司</w:t>
      </w:r>
      <w:r>
        <w:rPr>
          <w:rFonts w:hint="eastAsia" w:ascii="宋体" w:hAnsi="宋体" w:cs="宋体"/>
          <w:color w:val="auto"/>
          <w:szCs w:val="21"/>
          <w:highlight w:val="none"/>
          <w:u w:val="single"/>
          <w:lang w:val="en-US" w:eastAsia="zh-CN"/>
        </w:rPr>
        <w:t>重庆江津区支坪下道口扩建工程土工格栅、土工布、玻璃纤维格栅采购竞争性比选</w:t>
      </w:r>
      <w:r>
        <w:rPr>
          <w:rFonts w:hint="eastAsia" w:ascii="宋体" w:hAnsi="宋体" w:cs="宋体"/>
          <w:color w:val="auto"/>
          <w:szCs w:val="21"/>
          <w:highlight w:val="none"/>
          <w:u w:val="single"/>
        </w:rPr>
        <w:t>响应文件</w:t>
      </w:r>
      <w:r>
        <w:rPr>
          <w:rFonts w:hint="eastAsia" w:ascii="宋体" w:hAnsi="宋体" w:cs="宋体"/>
          <w:b/>
          <w:bCs/>
          <w:color w:val="FF0000"/>
          <w:szCs w:val="21"/>
          <w:highlight w:val="none"/>
          <w:u w:val="single"/>
        </w:rPr>
        <w:t>在20</w:t>
      </w:r>
      <w:r>
        <w:rPr>
          <w:rFonts w:hint="eastAsia" w:ascii="宋体" w:hAnsi="宋体" w:cs="宋体"/>
          <w:b/>
          <w:bCs/>
          <w:color w:val="FF0000"/>
          <w:szCs w:val="21"/>
          <w:highlight w:val="none"/>
          <w:u w:val="single"/>
          <w:lang w:val="en-US" w:eastAsia="zh-CN"/>
        </w:rPr>
        <w:t>20</w:t>
      </w:r>
      <w:r>
        <w:rPr>
          <w:rFonts w:hint="eastAsia" w:ascii="宋体" w:hAnsi="宋体" w:cs="宋体"/>
          <w:b/>
          <w:bCs/>
          <w:color w:val="FF0000"/>
          <w:szCs w:val="21"/>
          <w:highlight w:val="none"/>
          <w:u w:val="single"/>
        </w:rPr>
        <w:t xml:space="preserve">年 </w:t>
      </w:r>
      <w:r>
        <w:rPr>
          <w:rFonts w:hint="eastAsia" w:ascii="宋体" w:hAnsi="宋体" w:cs="宋体"/>
          <w:b/>
          <w:bCs/>
          <w:color w:val="FF0000"/>
          <w:szCs w:val="21"/>
          <w:highlight w:val="none"/>
          <w:u w:val="single"/>
          <w:lang w:val="en-US" w:eastAsia="zh-CN"/>
        </w:rPr>
        <w:t>7</w:t>
      </w:r>
      <w:r>
        <w:rPr>
          <w:rFonts w:hint="eastAsia" w:ascii="宋体" w:hAnsi="宋体" w:cs="宋体"/>
          <w:b/>
          <w:bCs/>
          <w:color w:val="FF0000"/>
          <w:szCs w:val="21"/>
          <w:highlight w:val="none"/>
          <w:u w:val="single"/>
        </w:rPr>
        <w:t xml:space="preserve">月 </w:t>
      </w:r>
      <w:r>
        <w:rPr>
          <w:rFonts w:hint="eastAsia" w:ascii="宋体" w:hAnsi="宋体" w:cs="宋体"/>
          <w:b/>
          <w:bCs/>
          <w:color w:val="FF0000"/>
          <w:szCs w:val="21"/>
          <w:highlight w:val="none"/>
          <w:u w:val="single"/>
          <w:lang w:val="en-US" w:eastAsia="zh-CN"/>
        </w:rPr>
        <w:t>6</w:t>
      </w:r>
      <w:r>
        <w:rPr>
          <w:rFonts w:hint="eastAsia" w:ascii="宋体" w:hAnsi="宋体" w:cs="宋体"/>
          <w:b/>
          <w:bCs/>
          <w:color w:val="FF0000"/>
          <w:szCs w:val="21"/>
          <w:highlight w:val="none"/>
          <w:u w:val="single"/>
        </w:rPr>
        <w:t>日</w:t>
      </w:r>
      <w:r>
        <w:rPr>
          <w:rFonts w:hint="eastAsia" w:ascii="宋体" w:hAnsi="宋体" w:cs="宋体"/>
          <w:b/>
          <w:bCs/>
          <w:color w:val="FF0000"/>
          <w:szCs w:val="21"/>
          <w:highlight w:val="none"/>
          <w:u w:val="single"/>
          <w:lang w:eastAsia="zh-CN"/>
        </w:rPr>
        <w:t>上</w:t>
      </w:r>
      <w:r>
        <w:rPr>
          <w:rFonts w:hint="eastAsia" w:ascii="宋体" w:hAnsi="宋体" w:cs="宋体"/>
          <w:b/>
          <w:bCs/>
          <w:color w:val="FF0000"/>
          <w:szCs w:val="21"/>
          <w:highlight w:val="none"/>
          <w:u w:val="single"/>
        </w:rPr>
        <w:t xml:space="preserve">午 </w:t>
      </w:r>
      <w:r>
        <w:rPr>
          <w:rFonts w:hint="eastAsia" w:ascii="宋体" w:hAnsi="宋体" w:cs="宋体"/>
          <w:b/>
          <w:bCs/>
          <w:color w:val="FF0000"/>
          <w:szCs w:val="21"/>
          <w:highlight w:val="none"/>
          <w:u w:val="single"/>
          <w:lang w:val="en-US" w:eastAsia="zh-CN"/>
        </w:rPr>
        <w:t>10</w:t>
      </w:r>
      <w:r>
        <w:rPr>
          <w:rFonts w:hint="eastAsia" w:ascii="宋体" w:hAnsi="宋体" w:cs="宋体"/>
          <w:b/>
          <w:bCs/>
          <w:color w:val="FF0000"/>
          <w:szCs w:val="21"/>
          <w:highlight w:val="none"/>
          <w:u w:val="single"/>
        </w:rPr>
        <w:t xml:space="preserve"> 时 </w:t>
      </w:r>
      <w:r>
        <w:rPr>
          <w:rFonts w:hint="eastAsia" w:ascii="宋体" w:hAnsi="宋体" w:cs="宋体"/>
          <w:b/>
          <w:bCs/>
          <w:color w:val="FF0000"/>
          <w:szCs w:val="21"/>
          <w:highlight w:val="none"/>
          <w:u w:val="single"/>
          <w:lang w:val="en-US" w:eastAsia="zh-CN"/>
        </w:rPr>
        <w:t>00</w:t>
      </w:r>
      <w:r>
        <w:rPr>
          <w:rFonts w:hint="eastAsia" w:ascii="宋体" w:hAnsi="宋体" w:cs="宋体"/>
          <w:b/>
          <w:bCs/>
          <w:color w:val="FF0000"/>
          <w:szCs w:val="21"/>
          <w:highlight w:val="none"/>
          <w:u w:val="single"/>
        </w:rPr>
        <w:t xml:space="preserve"> 分前不得开启</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lang w:eastAsia="zh-CN"/>
        </w:rPr>
        <w:t>（七）</w:t>
      </w:r>
      <w:r>
        <w:rPr>
          <w:color w:val="auto"/>
          <w:szCs w:val="21"/>
          <w:highlight w:val="none"/>
        </w:rPr>
        <w:t>本次</w:t>
      </w:r>
      <w:r>
        <w:rPr>
          <w:rFonts w:hint="eastAsia"/>
          <w:color w:val="auto"/>
          <w:szCs w:val="21"/>
          <w:highlight w:val="none"/>
          <w:lang w:eastAsia="zh-CN"/>
        </w:rPr>
        <w:t>竞争性比选</w:t>
      </w:r>
      <w:r>
        <w:rPr>
          <w:color w:val="auto"/>
          <w:szCs w:val="21"/>
          <w:highlight w:val="none"/>
        </w:rPr>
        <w:t>响应文件的组成：</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①报价书；</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②法定代表人身份证明及授权委托书；</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③</w:t>
      </w:r>
      <w:r>
        <w:rPr>
          <w:rFonts w:hint="eastAsia"/>
          <w:color w:val="auto"/>
          <w:szCs w:val="21"/>
          <w:highlight w:val="none"/>
          <w:lang w:val="en-US" w:eastAsia="zh-CN"/>
        </w:rPr>
        <w:t>竞争比选</w:t>
      </w:r>
      <w:r>
        <w:rPr>
          <w:rFonts w:hint="eastAsia"/>
          <w:color w:val="auto"/>
          <w:szCs w:val="21"/>
          <w:highlight w:val="none"/>
        </w:rPr>
        <w:t>响应单位有效的营业执照、银行开户许可证；</w:t>
      </w:r>
    </w:p>
    <w:p>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rPr>
      </w:pPr>
      <w:r>
        <w:rPr>
          <w:rFonts w:hint="eastAsia"/>
          <w:color w:val="auto"/>
          <w:szCs w:val="21"/>
          <w:highlight w:val="none"/>
        </w:rPr>
        <w:t>④</w:t>
      </w:r>
      <w:r>
        <w:rPr>
          <w:rFonts w:hint="eastAsia"/>
          <w:color w:val="auto"/>
          <w:szCs w:val="21"/>
          <w:highlight w:val="none"/>
          <w:lang w:val="en-US" w:eastAsia="zh-CN"/>
        </w:rPr>
        <w:t>竞争比选</w:t>
      </w:r>
      <w:r>
        <w:rPr>
          <w:rFonts w:hint="eastAsia"/>
          <w:color w:val="auto"/>
          <w:szCs w:val="21"/>
          <w:highlight w:val="none"/>
        </w:rPr>
        <w:t>响应单位自行承诺部分；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⑤已标价报价清单。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eastAsia="宋体"/>
          <w:color w:val="auto"/>
          <w:szCs w:val="21"/>
          <w:highlight w:val="none"/>
          <w:lang w:eastAsia="zh-CN"/>
        </w:rPr>
      </w:pPr>
      <w:r>
        <w:rPr>
          <w:rFonts w:hint="eastAsia"/>
          <w:color w:val="auto"/>
          <w:szCs w:val="21"/>
          <w:highlight w:val="none"/>
          <w:lang w:val="en-US" w:eastAsia="zh-CN"/>
        </w:rPr>
        <w:t>竞争性比选</w:t>
      </w:r>
      <w:r>
        <w:rPr>
          <w:color w:val="auto"/>
          <w:szCs w:val="21"/>
          <w:highlight w:val="none"/>
        </w:rPr>
        <w:t>响应文件的份数及编制要求</w:t>
      </w:r>
      <w:r>
        <w:rPr>
          <w:rFonts w:hint="eastAsia"/>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lang w:val="en-US" w:eastAsia="zh-CN"/>
        </w:rPr>
        <w:t>竞争性比选</w:t>
      </w:r>
      <w:r>
        <w:rPr>
          <w:rFonts w:hint="eastAsia"/>
          <w:color w:val="auto"/>
          <w:szCs w:val="21"/>
          <w:highlight w:val="none"/>
        </w:rPr>
        <w:t>响应文件</w:t>
      </w:r>
      <w:r>
        <w:rPr>
          <w:rFonts w:hint="eastAsia"/>
          <w:b/>
          <w:bCs/>
          <w:color w:val="auto"/>
          <w:szCs w:val="21"/>
          <w:highlight w:val="none"/>
          <w:lang w:val="en-US" w:eastAsia="zh-CN"/>
        </w:rPr>
        <w:t>1</w:t>
      </w:r>
      <w:r>
        <w:rPr>
          <w:rFonts w:hint="eastAsia"/>
          <w:b/>
          <w:bCs/>
          <w:color w:val="auto"/>
          <w:szCs w:val="21"/>
          <w:highlight w:val="none"/>
        </w:rPr>
        <w:t>份</w:t>
      </w:r>
      <w:r>
        <w:rPr>
          <w:rFonts w:hint="eastAsia"/>
          <w:color w:val="auto"/>
          <w:szCs w:val="21"/>
          <w:highlight w:val="none"/>
        </w:rPr>
        <w:t>，</w:t>
      </w:r>
      <w:r>
        <w:rPr>
          <w:rFonts w:hint="eastAsia"/>
          <w:color w:val="auto"/>
          <w:szCs w:val="21"/>
          <w:highlight w:val="none"/>
          <w:lang w:val="en-US" w:eastAsia="zh-CN"/>
        </w:rPr>
        <w:t>竞争性比选</w:t>
      </w:r>
      <w:r>
        <w:rPr>
          <w:rFonts w:hint="eastAsia"/>
          <w:color w:val="auto"/>
          <w:szCs w:val="21"/>
          <w:highlight w:val="none"/>
        </w:rPr>
        <w:t>响应文件按</w:t>
      </w:r>
      <w:r>
        <w:rPr>
          <w:rFonts w:hint="eastAsia"/>
          <w:color w:val="auto"/>
          <w:szCs w:val="21"/>
          <w:highlight w:val="none"/>
          <w:lang w:val="en-US" w:eastAsia="zh-CN"/>
        </w:rPr>
        <w:t>比选</w:t>
      </w:r>
      <w:r>
        <w:rPr>
          <w:rFonts w:hint="eastAsia"/>
          <w:color w:val="auto"/>
          <w:szCs w:val="21"/>
          <w:highlight w:val="none"/>
        </w:rPr>
        <w:t>文件中规定格式排版。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w:t>
      </w:r>
      <w:r>
        <w:rPr>
          <w:rFonts w:hint="eastAsia"/>
          <w:color w:val="auto"/>
          <w:szCs w:val="21"/>
          <w:highlight w:val="none"/>
          <w:lang w:eastAsia="zh-CN"/>
        </w:rPr>
        <w:t>八</w:t>
      </w:r>
      <w:r>
        <w:rPr>
          <w:rFonts w:hint="eastAsia"/>
          <w:color w:val="auto"/>
          <w:szCs w:val="21"/>
          <w:highlight w:val="none"/>
        </w:rPr>
        <w:t>）廉政约定：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为杜绝商业贿赂现象，共同营造公平、公正的竞争环境，敬请各竞标人在参与竞标报价过程中，将</w:t>
      </w:r>
      <w:r>
        <w:rPr>
          <w:rFonts w:hint="eastAsia"/>
          <w:color w:val="auto"/>
          <w:szCs w:val="21"/>
          <w:highlight w:val="none"/>
          <w:lang w:eastAsia="zh-CN"/>
        </w:rPr>
        <w:t>竞争性比选</w:t>
      </w:r>
      <w:r>
        <w:rPr>
          <w:rFonts w:hint="eastAsia"/>
          <w:color w:val="auto"/>
          <w:szCs w:val="21"/>
          <w:highlight w:val="none"/>
        </w:rPr>
        <w:t>人明示或暗示要求宴请、招待，或索取礼金、礼品、礼券、其他利益，或故意刁难、显失公平现象，向我司纪检监察人员进行举报。具体举报渠道告知如下：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举报电话及联系人：</w:t>
      </w:r>
      <w:r>
        <w:rPr>
          <w:rFonts w:hint="eastAsia"/>
          <w:color w:val="auto"/>
          <w:szCs w:val="21"/>
          <w:highlight w:val="none"/>
          <w:lang w:eastAsia="zh-CN"/>
        </w:rPr>
        <w:t>谢甜甜</w:t>
      </w: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color w:val="auto"/>
          <w:szCs w:val="21"/>
          <w:highlight w:val="none"/>
        </w:rPr>
        <w:t>举报</w:t>
      </w:r>
      <w:r>
        <w:rPr>
          <w:rFonts w:hint="eastAsia"/>
          <w:color w:val="auto"/>
          <w:szCs w:val="21"/>
          <w:highlight w:val="none"/>
          <w:lang w:eastAsia="zh-CN"/>
        </w:rPr>
        <w:t>电话</w:t>
      </w:r>
      <w:r>
        <w:rPr>
          <w:rFonts w:hint="eastAsia"/>
          <w:color w:val="auto"/>
          <w:szCs w:val="21"/>
          <w:highlight w:val="none"/>
        </w:rPr>
        <w:t>：023-89187977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我司承诺：对所有举报信息及时调查处理，对举报来源严格保守秘密，对举报单位因举报所可能遭受的利益损害采取特别措施予以保护。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color w:val="auto"/>
          <w:szCs w:val="21"/>
          <w:highlight w:val="none"/>
        </w:rPr>
      </w:pPr>
      <w:r>
        <w:rPr>
          <w:rFonts w:hint="eastAsia"/>
          <w:color w:val="auto"/>
          <w:szCs w:val="21"/>
          <w:highlight w:val="none"/>
        </w:rPr>
        <w:t>（</w:t>
      </w:r>
      <w:r>
        <w:rPr>
          <w:rFonts w:hint="eastAsia"/>
          <w:color w:val="auto"/>
          <w:szCs w:val="21"/>
          <w:highlight w:val="none"/>
          <w:lang w:eastAsia="zh-CN"/>
        </w:rPr>
        <w:t>九</w:t>
      </w:r>
      <w:r>
        <w:rPr>
          <w:rFonts w:hint="eastAsia"/>
          <w:color w:val="auto"/>
          <w:szCs w:val="21"/>
          <w:highlight w:val="none"/>
        </w:rPr>
        <w:t>）</w:t>
      </w:r>
      <w:r>
        <w:rPr>
          <w:rFonts w:hint="eastAsia" w:ascii="宋体" w:hAnsi="宋体" w:cs="宋体"/>
          <w:color w:val="auto"/>
          <w:szCs w:val="21"/>
          <w:highlight w:val="none"/>
          <w:u w:val="single"/>
          <w:lang w:val="en-US" w:eastAsia="zh-CN"/>
        </w:rPr>
        <w:t>重庆江津区支坪下道口扩建工程土工格栅、土工布、玻璃纤维格栅</w:t>
      </w:r>
      <w:r>
        <w:rPr>
          <w:rFonts w:hint="eastAsia"/>
          <w:color w:val="auto"/>
          <w:szCs w:val="21"/>
          <w:highlight w:val="none"/>
          <w:u w:val="single"/>
          <w:lang w:val="en-US" w:eastAsia="zh-CN"/>
        </w:rPr>
        <w:t>采购</w:t>
      </w:r>
      <w:r>
        <w:rPr>
          <w:rFonts w:hint="eastAsia"/>
          <w:color w:val="auto"/>
          <w:szCs w:val="21"/>
          <w:highlight w:val="none"/>
          <w:u w:val="none"/>
        </w:rPr>
        <w:t>合同</w:t>
      </w:r>
      <w:r>
        <w:rPr>
          <w:rFonts w:hint="eastAsia"/>
          <w:color w:val="auto"/>
          <w:szCs w:val="21"/>
          <w:highlight w:val="none"/>
        </w:rPr>
        <w:t>（附后）。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十</w:t>
      </w:r>
      <w:r>
        <w:rPr>
          <w:rFonts w:hint="eastAsia" w:ascii="宋体" w:hAnsi="宋体" w:cs="宋体"/>
          <w:color w:val="auto"/>
          <w:szCs w:val="21"/>
          <w:highlight w:val="none"/>
        </w:rPr>
        <w:t>）</w:t>
      </w: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人联系方式：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竞争性比选</w:t>
      </w:r>
      <w:r>
        <w:rPr>
          <w:rFonts w:hint="eastAsia" w:ascii="宋体" w:hAnsi="宋体" w:cs="宋体"/>
          <w:color w:val="auto"/>
          <w:szCs w:val="21"/>
          <w:highlight w:val="none"/>
        </w:rPr>
        <w:t>人：重庆通力高速公路养护工程有限公司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重庆市渝北区新南路</w:t>
      </w:r>
      <w:r>
        <w:rPr>
          <w:rFonts w:hint="eastAsia" w:ascii="宋体" w:hAnsi="宋体" w:cs="宋体"/>
          <w:color w:val="auto"/>
          <w:szCs w:val="21"/>
          <w:highlight w:val="none"/>
          <w:lang w:val="en-US" w:eastAsia="zh-CN"/>
        </w:rPr>
        <w:t>52号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default" w:ascii="宋体" w:hAnsi="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刘</w:t>
      </w:r>
      <w:r>
        <w:rPr>
          <w:rFonts w:hint="eastAsia" w:ascii="宋体" w:hAnsi="宋体" w:cs="宋体"/>
          <w:color w:val="auto"/>
          <w:szCs w:val="21"/>
          <w:highlight w:val="none"/>
        </w:rPr>
        <w:t>老师      电话：023-</w:t>
      </w:r>
      <w:r>
        <w:rPr>
          <w:rFonts w:hint="eastAsia" w:ascii="宋体" w:hAnsi="宋体" w:cs="宋体"/>
          <w:color w:val="auto"/>
          <w:szCs w:val="21"/>
          <w:highlight w:val="none"/>
          <w:lang w:val="en-US" w:eastAsia="zh-CN"/>
        </w:rPr>
        <w:t>89063871</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val="en-US" w:eastAsia="zh-CN"/>
        </w:rPr>
        <w:t xml:space="preserve">  彭老师  </w:t>
      </w:r>
      <w:r>
        <w:rPr>
          <w:rFonts w:ascii="宋体" w:hAnsi="宋体"/>
          <w:color w:val="auto"/>
          <w:szCs w:val="21"/>
          <w:highlight w:val="none"/>
        </w:rPr>
        <w:t xml:space="preserve">    </w:t>
      </w:r>
      <w:r>
        <w:rPr>
          <w:rFonts w:hint="eastAsia" w:ascii="宋体" w:hAnsi="宋体"/>
          <w:color w:val="auto"/>
          <w:szCs w:val="21"/>
          <w:highlight w:val="none"/>
          <w:lang w:eastAsia="zh-CN"/>
        </w:rPr>
        <w:t>电话：</w:t>
      </w:r>
      <w:r>
        <w:rPr>
          <w:rFonts w:hint="eastAsia" w:ascii="宋体" w:hAnsi="宋体"/>
          <w:color w:val="auto"/>
          <w:szCs w:val="21"/>
          <w:highlight w:val="none"/>
          <w:lang w:val="en-US" w:eastAsia="zh-CN"/>
        </w:rPr>
        <w:t>13983837558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sz w:val="28"/>
          <w:szCs w:val="28"/>
          <w:lang w:val="en-US" w:eastAsia="zh-CN"/>
        </w:rPr>
      </w:pPr>
      <w:r>
        <w:rPr>
          <w:rFonts w:hint="eastAsia"/>
          <w:b/>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sz w:val="28"/>
          <w:szCs w:val="28"/>
        </w:rPr>
      </w:pPr>
      <w:r>
        <w:rPr>
          <w:rFonts w:hint="eastAsia"/>
          <w:b/>
          <w:sz w:val="28"/>
          <w:szCs w:val="28"/>
        </w:rPr>
        <w:t>重庆通力高速公路养护工程有限公司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sz w:val="28"/>
          <w:szCs w:val="28"/>
          <w:lang w:val="en-US" w:eastAsia="zh-CN"/>
        </w:rPr>
      </w:pPr>
      <w:r>
        <w:rPr>
          <w:rFonts w:hint="eastAsia"/>
          <w:b/>
          <w:sz w:val="28"/>
          <w:szCs w:val="28"/>
          <w:lang w:val="en-US" w:eastAsia="zh-CN"/>
        </w:rPr>
        <w:t>重庆市江津区支坪下道口扩建工程土工格栅、土工布、玻璃纤维格栅材料</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sz w:val="28"/>
          <w:szCs w:val="28"/>
        </w:rPr>
      </w:pPr>
      <w:r>
        <w:rPr>
          <w:rFonts w:hint="eastAsia"/>
          <w:b/>
          <w:sz w:val="28"/>
          <w:szCs w:val="28"/>
          <w:lang w:val="en-US" w:eastAsia="zh-CN"/>
        </w:rPr>
        <w:t>采购</w:t>
      </w:r>
      <w:r>
        <w:rPr>
          <w:rFonts w:hint="eastAsia"/>
          <w:b/>
          <w:sz w:val="28"/>
          <w:szCs w:val="28"/>
        </w:rPr>
        <w:t>合同</w:t>
      </w:r>
    </w:p>
    <w:p>
      <w:pPr>
        <w:keepNext w:val="0"/>
        <w:keepLines w:val="0"/>
        <w:pageBreakBefore w:val="0"/>
        <w:widowControl w:val="0"/>
        <w:kinsoku/>
        <w:wordWrap/>
        <w:overflowPunct/>
        <w:topLinePunct w:val="0"/>
        <w:bidi w:val="0"/>
        <w:snapToGrid/>
        <w:spacing w:line="360" w:lineRule="auto"/>
        <w:textAlignment w:val="baseline"/>
        <w:outlineLvl w:val="9"/>
        <w:rPr>
          <w:color w:val="auto"/>
          <w:szCs w:val="21"/>
          <w:highlight w:val="none"/>
        </w:rPr>
      </w:pPr>
      <w:r>
        <w:rPr>
          <w:rFonts w:hint="eastAsia"/>
          <w:color w:val="auto"/>
          <w:szCs w:val="21"/>
          <w:highlight w:val="none"/>
        </w:rPr>
        <w:t>甲方：</w:t>
      </w:r>
      <w:r>
        <w:rPr>
          <w:rFonts w:hint="eastAsia"/>
          <w:color w:val="auto"/>
          <w:szCs w:val="21"/>
          <w:highlight w:val="none"/>
          <w:u w:val="single"/>
        </w:rPr>
        <w:t>重庆通力高速公路养护工程有限公司</w:t>
      </w:r>
    </w:p>
    <w:p>
      <w:pPr>
        <w:keepNext w:val="0"/>
        <w:keepLines w:val="0"/>
        <w:pageBreakBefore w:val="0"/>
        <w:widowControl w:val="0"/>
        <w:kinsoku/>
        <w:wordWrap/>
        <w:overflowPunct/>
        <w:topLinePunct w:val="0"/>
        <w:bidi w:val="0"/>
        <w:snapToGrid/>
        <w:spacing w:line="360" w:lineRule="auto"/>
        <w:textAlignment w:val="baseline"/>
        <w:outlineLvl w:val="9"/>
        <w:rPr>
          <w:color w:val="auto"/>
          <w:szCs w:val="21"/>
          <w:highlight w:val="none"/>
        </w:rPr>
      </w:pPr>
      <w:r>
        <w:rPr>
          <w:rFonts w:hint="eastAsia"/>
          <w:color w:val="auto"/>
          <w:szCs w:val="21"/>
          <w:highlight w:val="none"/>
        </w:rPr>
        <w:t>乙方：</w:t>
      </w:r>
      <w:r>
        <w:rPr>
          <w:rFonts w:hint="eastAsia"/>
          <w:color w:val="auto"/>
          <w:szCs w:val="21"/>
          <w:highlight w:val="none"/>
          <w:u w:val="single"/>
        </w:rPr>
        <w:t xml:space="preserve">                                </w:t>
      </w:r>
    </w:p>
    <w:p>
      <w:pPr>
        <w:spacing w:line="480" w:lineRule="exact"/>
        <w:ind w:firstLine="480"/>
        <w:textAlignment w:val="baseline"/>
        <w:rPr>
          <w:rFonts w:hint="eastAsia" w:ascii="宋体" w:hAnsi="宋体"/>
          <w:sz w:val="21"/>
          <w:szCs w:val="21"/>
        </w:rPr>
      </w:pPr>
      <w:r>
        <w:rPr>
          <w:rFonts w:hint="eastAsia"/>
          <w:sz w:val="21"/>
          <w:szCs w:val="21"/>
        </w:rPr>
        <w:t>甲方因</w:t>
      </w:r>
      <w:r>
        <w:rPr>
          <w:rFonts w:hint="eastAsia" w:ascii="宋体" w:hAnsi="宋体"/>
          <w:b/>
          <w:color w:val="auto"/>
          <w:sz w:val="21"/>
          <w:szCs w:val="21"/>
          <w:u w:val="single"/>
        </w:rPr>
        <w:t>重庆</w:t>
      </w:r>
      <w:r>
        <w:rPr>
          <w:rFonts w:hint="eastAsia" w:ascii="宋体" w:hAnsi="宋体"/>
          <w:b/>
          <w:color w:val="auto"/>
          <w:sz w:val="21"/>
          <w:szCs w:val="21"/>
          <w:u w:val="single"/>
          <w:lang w:val="en-US" w:eastAsia="zh-CN"/>
        </w:rPr>
        <w:t>市江津区支坪下道口扩建工程</w:t>
      </w:r>
      <w:r>
        <w:rPr>
          <w:rFonts w:hint="eastAsia" w:ascii="宋体" w:hAnsi="宋体" w:cs="宋体"/>
          <w:sz w:val="21"/>
          <w:szCs w:val="21"/>
        </w:rPr>
        <w:t>施工需要</w:t>
      </w:r>
      <w:r>
        <w:rPr>
          <w:rFonts w:hint="eastAsia"/>
          <w:sz w:val="21"/>
          <w:szCs w:val="21"/>
        </w:rPr>
        <w:t>，</w:t>
      </w:r>
      <w:r>
        <w:rPr>
          <w:rFonts w:hint="eastAsia" w:ascii="宋体" w:hAnsi="宋体"/>
          <w:sz w:val="21"/>
          <w:szCs w:val="21"/>
        </w:rPr>
        <w:t>协议向乙方购买</w:t>
      </w:r>
      <w:r>
        <w:rPr>
          <w:rFonts w:hint="eastAsia" w:ascii="宋体" w:hAnsi="宋体"/>
          <w:sz w:val="21"/>
          <w:szCs w:val="21"/>
          <w:lang w:val="en-US" w:eastAsia="zh-CN"/>
        </w:rPr>
        <w:t>土工格栅、土工布、玻璃纤维格栅</w:t>
      </w:r>
      <w:r>
        <w:rPr>
          <w:rFonts w:hint="eastAsia" w:ascii="宋体" w:hAnsi="宋体"/>
          <w:sz w:val="21"/>
          <w:szCs w:val="21"/>
        </w:rPr>
        <w:t>材料一批，依照《中华人民共和国合同法》及其他有关法律、行政法规，双方在遵循平等、自愿、公平和诚实守信原则的基础上，经双方友好协商，达成一致意见，特签订本合同：</w:t>
      </w:r>
    </w:p>
    <w:p>
      <w:pPr>
        <w:spacing w:line="440" w:lineRule="exact"/>
        <w:rPr>
          <w:rFonts w:hint="eastAsia" w:ascii="宋体" w:hAnsi="宋体"/>
          <w:b/>
          <w:sz w:val="21"/>
          <w:szCs w:val="21"/>
        </w:rPr>
      </w:pPr>
      <w:r>
        <w:rPr>
          <w:rFonts w:hint="eastAsia" w:ascii="宋体" w:hAnsi="宋体"/>
          <w:b/>
          <w:sz w:val="21"/>
          <w:szCs w:val="21"/>
        </w:rPr>
        <w:t>一、具体内容</w:t>
      </w:r>
    </w:p>
    <w:p>
      <w:pPr>
        <w:ind w:firstLine="420"/>
        <w:jc w:val="left"/>
        <w:rPr>
          <w:rFonts w:hint="eastAsia" w:ascii="宋体" w:hAnsi="宋体"/>
          <w:sz w:val="21"/>
          <w:szCs w:val="21"/>
        </w:rPr>
      </w:pPr>
      <w:r>
        <w:rPr>
          <w:rFonts w:hint="eastAsia" w:ascii="宋体" w:hAnsi="宋体"/>
          <w:sz w:val="21"/>
          <w:szCs w:val="21"/>
        </w:rPr>
        <w:t>1、土工格栅、土工布、玻璃纤维格栅类型、单价、数量、金额：</w:t>
      </w:r>
    </w:p>
    <w:tbl>
      <w:tblPr>
        <w:tblStyle w:val="5"/>
        <w:tblW w:w="9207" w:type="dxa"/>
        <w:jc w:val="center"/>
        <w:tblLayout w:type="fixed"/>
        <w:tblCellMar>
          <w:top w:w="15" w:type="dxa"/>
          <w:left w:w="15" w:type="dxa"/>
          <w:bottom w:w="15" w:type="dxa"/>
          <w:right w:w="15" w:type="dxa"/>
        </w:tblCellMar>
      </w:tblPr>
      <w:tblGrid>
        <w:gridCol w:w="775"/>
        <w:gridCol w:w="1193"/>
        <w:gridCol w:w="1650"/>
        <w:gridCol w:w="1772"/>
        <w:gridCol w:w="1052"/>
        <w:gridCol w:w="1490"/>
        <w:gridCol w:w="1275"/>
      </w:tblGrid>
      <w:tr>
        <w:tblPrEx>
          <w:tblCellMar>
            <w:top w:w="15" w:type="dxa"/>
            <w:left w:w="15" w:type="dxa"/>
            <w:bottom w:w="15" w:type="dxa"/>
            <w:right w:w="15" w:type="dxa"/>
          </w:tblCellMar>
        </w:tblPrEx>
        <w:trPr>
          <w:trHeight w:val="34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193"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工程位置</w:t>
            </w:r>
          </w:p>
        </w:tc>
        <w:tc>
          <w:tcPr>
            <w:tcW w:w="1650"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产品名称</w:t>
            </w:r>
          </w:p>
        </w:tc>
        <w:tc>
          <w:tcPr>
            <w:tcW w:w="1772"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hint="eastAsia" w:ascii="宋体" w:hAnsi="宋体" w:cs="宋体"/>
                <w:b/>
                <w:bCs/>
                <w:kern w:val="0"/>
                <w:szCs w:val="21"/>
                <w:lang w:bidi="ar"/>
              </w:rPr>
            </w:pPr>
            <w:r>
              <w:rPr>
                <w:rFonts w:hint="eastAsia" w:ascii="宋体" w:hAnsi="宋体" w:cs="宋体"/>
                <w:b/>
                <w:bCs/>
                <w:kern w:val="0"/>
                <w:szCs w:val="21"/>
                <w:lang w:bidi="ar"/>
              </w:rPr>
              <w:t>规格型号</w:t>
            </w:r>
          </w:p>
        </w:tc>
        <w:tc>
          <w:tcPr>
            <w:tcW w:w="105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单位</w:t>
            </w:r>
          </w:p>
        </w:tc>
        <w:tc>
          <w:tcPr>
            <w:tcW w:w="149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暂估量</w:t>
            </w:r>
          </w:p>
        </w:tc>
        <w:tc>
          <w:tcPr>
            <w:tcW w:w="1275" w:type="dxa"/>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cs="宋体"/>
                <w:b/>
                <w:bCs/>
                <w:szCs w:val="21"/>
              </w:rPr>
            </w:pPr>
            <w:r>
              <w:rPr>
                <w:rFonts w:hint="eastAsia" w:ascii="宋体" w:hAnsi="宋体" w:cs="宋体"/>
                <w:b/>
                <w:bCs/>
                <w:szCs w:val="21"/>
              </w:rPr>
              <w:t>备注</w:t>
            </w:r>
          </w:p>
        </w:tc>
      </w:tr>
      <w:tr>
        <w:tblPrEx>
          <w:tblCellMar>
            <w:top w:w="15" w:type="dxa"/>
            <w:left w:w="15" w:type="dxa"/>
            <w:bottom w:w="15" w:type="dxa"/>
            <w:right w:w="15" w:type="dxa"/>
          </w:tblCellMar>
        </w:tblPrEx>
        <w:trPr>
          <w:trHeight w:val="835"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1</w:t>
            </w:r>
          </w:p>
        </w:tc>
        <w:tc>
          <w:tcPr>
            <w:tcW w:w="1193" w:type="dxa"/>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重庆市江津区支坪镇G5001绕城高速收费站入口广场段</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sz w:val="21"/>
                <w:szCs w:val="21"/>
                <w:lang w:val="en-US" w:eastAsia="zh-CN"/>
              </w:rPr>
              <w:t>土工格栅</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eastAsia" w:ascii="宋体" w:hAnsi="宋体" w:eastAsia="宋体" w:cs="宋体"/>
                <w:sz w:val="21"/>
                <w:szCs w:val="21"/>
                <w:lang w:val="en-US" w:eastAsia="zh-CN"/>
              </w:rPr>
            </w:pPr>
            <w:r>
              <w:rPr>
                <w:rFonts w:hint="eastAsia" w:ascii="宋体" w:hAnsi="宋体"/>
                <w:sz w:val="21"/>
                <w:szCs w:val="21"/>
              </w:rPr>
              <w:t>抗拉强度≥</w:t>
            </w:r>
            <w:r>
              <w:rPr>
                <w:rFonts w:ascii="宋体" w:hAnsi="宋体"/>
                <w:sz w:val="21"/>
                <w:szCs w:val="21"/>
              </w:rPr>
              <w:t>80KN/m</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断裂</w:t>
            </w:r>
            <w:r>
              <w:rPr>
                <w:rFonts w:ascii="宋体" w:hAnsi="宋体"/>
                <w:sz w:val="21"/>
                <w:szCs w:val="21"/>
              </w:rPr>
              <w:t>(</w:t>
            </w:r>
            <w:r>
              <w:rPr>
                <w:rFonts w:hint="eastAsia" w:ascii="宋体" w:hAnsi="宋体"/>
                <w:sz w:val="21"/>
                <w:szCs w:val="21"/>
              </w:rPr>
              <w:t>屈服</w:t>
            </w:r>
            <w:r>
              <w:rPr>
                <w:rFonts w:ascii="宋体" w:hAnsi="宋体"/>
                <w:sz w:val="21"/>
                <w:szCs w:val="21"/>
              </w:rPr>
              <w:t>)</w:t>
            </w:r>
            <w:r>
              <w:rPr>
                <w:rFonts w:hint="eastAsia" w:ascii="宋体" w:hAnsi="宋体"/>
                <w:sz w:val="21"/>
                <w:szCs w:val="21"/>
              </w:rPr>
              <w:t>延伸率≤</w:t>
            </w:r>
            <w:r>
              <w:rPr>
                <w:rFonts w:ascii="宋体" w:hAnsi="宋体"/>
                <w:sz w:val="21"/>
                <w:szCs w:val="21"/>
              </w:rPr>
              <w:t>5</w:t>
            </w:r>
            <w:r>
              <w:rPr>
                <w:rFonts w:hint="eastAsia" w:ascii="宋体" w:hAnsi="宋体"/>
                <w:sz w:val="21"/>
                <w:szCs w:val="21"/>
              </w:rPr>
              <w:t>％</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sz w:val="21"/>
                <w:szCs w:val="21"/>
                <w:lang w:val="en-US" w:eastAsia="zh-CN"/>
              </w:rPr>
            </w:pPr>
            <w:r>
              <w:rPr>
                <w:rFonts w:hint="eastAsia"/>
                <w:sz w:val="21"/>
                <w:szCs w:val="21"/>
                <w:lang w:val="en-US" w:eastAsia="zh-CN"/>
              </w:rPr>
              <w:t>85940</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sz w:val="21"/>
                <w:szCs w:val="21"/>
                <w:lang w:eastAsia="zh-CN"/>
              </w:rPr>
            </w:pPr>
            <w:r>
              <w:rPr>
                <w:rFonts w:hint="eastAsia" w:ascii="宋体" w:hAnsi="宋体" w:cs="宋体"/>
                <w:sz w:val="21"/>
                <w:szCs w:val="21"/>
                <w:lang w:eastAsia="zh-CN"/>
              </w:rPr>
              <w:t>税率</w:t>
            </w:r>
            <w:r>
              <w:rPr>
                <w:rFonts w:hint="eastAsia" w:ascii="宋体" w:hAnsi="宋体" w:cs="宋体"/>
                <w:sz w:val="21"/>
                <w:szCs w:val="21"/>
                <w:lang w:val="en-US" w:eastAsia="zh-CN"/>
              </w:rPr>
              <w:t>13%</w:t>
            </w:r>
          </w:p>
        </w:tc>
      </w:tr>
      <w:tr>
        <w:tblPrEx>
          <w:tblCellMar>
            <w:top w:w="15" w:type="dxa"/>
            <w:left w:w="15" w:type="dxa"/>
            <w:bottom w:w="15" w:type="dxa"/>
            <w:right w:w="15" w:type="dxa"/>
          </w:tblCellMar>
        </w:tblPrEx>
        <w:trPr>
          <w:trHeight w:val="540"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p>
        </w:tc>
        <w:tc>
          <w:tcPr>
            <w:tcW w:w="1193" w:type="dxa"/>
            <w:vMerge w:val="continue"/>
            <w:tcBorders>
              <w:left w:val="single" w:color="auto" w:sz="4" w:space="0"/>
              <w:right w:val="single" w:color="auto" w:sz="4" w:space="0"/>
            </w:tcBorders>
            <w:shd w:val="clear" w:color="auto" w:fill="auto"/>
            <w:vAlign w:val="center"/>
          </w:tcPr>
          <w:p>
            <w:pPr>
              <w:widowControl/>
              <w:ind w:left="420" w:leftChars="200"/>
              <w:textAlignment w:val="center"/>
              <w:rPr>
                <w:rFonts w:hint="eastAsia" w:ascii="宋体" w:hAnsi="宋体" w:cs="宋体"/>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sz w:val="21"/>
                <w:szCs w:val="21"/>
                <w:lang w:val="en-US" w:eastAsia="zh-CN"/>
              </w:rPr>
              <w:t>土工布</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rFonts w:hint="eastAsia"/>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sz w:val="21"/>
                <w:szCs w:val="21"/>
                <w:lang w:val="en-US"/>
              </w:rPr>
            </w:pPr>
            <w:r>
              <w:rPr>
                <w:rFonts w:hint="eastAsia" w:ascii="宋体" w:hAnsi="宋体" w:cs="宋体"/>
                <w:i w:val="0"/>
                <w:color w:val="000000"/>
                <w:kern w:val="0"/>
                <w:sz w:val="21"/>
                <w:szCs w:val="21"/>
                <w:u w:val="none"/>
                <w:lang w:val="en-US" w:eastAsia="zh-CN" w:bidi="ar"/>
              </w:rPr>
              <w:t>330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 w:val="21"/>
                <w:szCs w:val="21"/>
              </w:rPr>
            </w:pPr>
          </w:p>
        </w:tc>
      </w:tr>
      <w:tr>
        <w:tblPrEx>
          <w:tblCellMar>
            <w:top w:w="15" w:type="dxa"/>
            <w:left w:w="15" w:type="dxa"/>
            <w:bottom w:w="15" w:type="dxa"/>
            <w:right w:w="15" w:type="dxa"/>
          </w:tblCellMar>
        </w:tblPrEx>
        <w:trPr>
          <w:trHeight w:val="862"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3</w:t>
            </w:r>
          </w:p>
        </w:tc>
        <w:tc>
          <w:tcPr>
            <w:tcW w:w="1193" w:type="dxa"/>
            <w:vMerge w:val="continue"/>
            <w:tcBorders>
              <w:left w:val="single" w:color="auto" w:sz="4" w:space="0"/>
              <w:right w:val="single" w:color="auto" w:sz="4" w:space="0"/>
            </w:tcBorders>
            <w:shd w:val="clear" w:color="auto" w:fill="auto"/>
            <w:vAlign w:val="center"/>
          </w:tcPr>
          <w:p>
            <w:pPr>
              <w:widowControl/>
              <w:ind w:left="420" w:leftChars="200"/>
              <w:textAlignment w:val="center"/>
              <w:rPr>
                <w:rFonts w:hint="eastAsia" w:ascii="宋体" w:hAnsi="宋体" w:cs="宋体"/>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sz w:val="21"/>
                <w:szCs w:val="21"/>
                <w:lang w:val="en-US" w:eastAsia="zh-CN"/>
              </w:rPr>
              <w:t>玻璃纤维格栅</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default" w:eastAsia="宋体"/>
                <w:sz w:val="21"/>
                <w:szCs w:val="21"/>
                <w:lang w:val="en-US" w:eastAsia="zh-CN"/>
              </w:rPr>
            </w:pPr>
            <w:r>
              <w:rPr>
                <w:rFonts w:hint="eastAsia" w:ascii="宋体" w:hAnsi="宋体"/>
                <w:sz w:val="21"/>
                <w:szCs w:val="21"/>
              </w:rPr>
              <w:t>伸长率应小于10%，抗拉强度应大于45kN/m</w:t>
            </w: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rFonts w:hint="eastAsia"/>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sz w:val="21"/>
                <w:szCs w:val="21"/>
                <w:lang w:val="en-US"/>
              </w:rPr>
            </w:pPr>
            <w:r>
              <w:rPr>
                <w:rFonts w:hint="eastAsia" w:ascii="宋体" w:hAnsi="宋体" w:cs="宋体"/>
                <w:i w:val="0"/>
                <w:color w:val="000000"/>
                <w:kern w:val="0"/>
                <w:sz w:val="21"/>
                <w:szCs w:val="21"/>
                <w:u w:val="none"/>
                <w:lang w:val="en-US" w:eastAsia="zh-CN" w:bidi="ar"/>
              </w:rPr>
              <w:t>380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 w:val="21"/>
                <w:szCs w:val="21"/>
              </w:rPr>
            </w:pPr>
          </w:p>
        </w:tc>
      </w:tr>
      <w:tr>
        <w:tblPrEx>
          <w:tblCellMar>
            <w:top w:w="15" w:type="dxa"/>
            <w:left w:w="15" w:type="dxa"/>
            <w:bottom w:w="15" w:type="dxa"/>
            <w:right w:w="15" w:type="dxa"/>
          </w:tblCellMar>
        </w:tblPrEx>
        <w:trPr>
          <w:trHeight w:val="515" w:hRule="exact"/>
          <w:jc w:val="center"/>
        </w:trPr>
        <w:tc>
          <w:tcPr>
            <w:tcW w:w="775"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hint="eastAsia" w:ascii="宋体" w:hAnsi="宋体" w:cs="宋体"/>
                <w:kern w:val="0"/>
                <w:sz w:val="21"/>
                <w:szCs w:val="21"/>
                <w:lang w:bidi="ar"/>
              </w:rPr>
            </w:pPr>
            <w:r>
              <w:rPr>
                <w:rFonts w:hint="eastAsia" w:ascii="宋体" w:hAnsi="宋体" w:cs="宋体"/>
                <w:kern w:val="0"/>
                <w:sz w:val="21"/>
                <w:szCs w:val="21"/>
                <w:lang w:bidi="ar"/>
              </w:rPr>
              <w:t>4</w:t>
            </w:r>
          </w:p>
        </w:tc>
        <w:tc>
          <w:tcPr>
            <w:tcW w:w="1193" w:type="dxa"/>
            <w:vMerge w:val="continue"/>
            <w:tcBorders>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eastAsia" w:ascii="宋体" w:hAnsi="宋体" w:cs="宋体"/>
                <w:sz w:val="21"/>
                <w:szCs w:val="21"/>
                <w:lang w:val="en-US" w:eastAsia="zh-CN"/>
              </w:rPr>
            </w:pPr>
            <w:r>
              <w:rPr>
                <w:rFonts w:hint="eastAsia" w:ascii="宋体" w:hAnsi="宋体" w:cs="宋体"/>
                <w:sz w:val="21"/>
                <w:szCs w:val="21"/>
                <w:lang w:val="en-US" w:eastAsia="zh-CN"/>
              </w:rPr>
              <w:t>合计</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center"/>
              <w:textAlignment w:val="baseline"/>
              <w:rPr>
                <w:rFonts w:hint="eastAsia" w:ascii="宋体" w:hAnsi="宋体" w:cs="宋体"/>
                <w:sz w:val="21"/>
                <w:szCs w:val="21"/>
                <w:lang w:val="en-US" w:eastAsia="zh-CN"/>
              </w:rPr>
            </w:pPr>
          </w:p>
        </w:tc>
        <w:tc>
          <w:tcPr>
            <w:tcW w:w="105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60" w:lineRule="exact"/>
              <w:jc w:val="center"/>
              <w:textAlignment w:val="baseline"/>
              <w:rPr>
                <w:rFonts w:hint="eastAsia"/>
                <w:sz w:val="21"/>
                <w:szCs w:val="21"/>
              </w:rPr>
            </w:pPr>
            <w:r>
              <w:rPr>
                <w:rFonts w:hint="eastAsia" w:ascii="宋体" w:hAnsi="宋体" w:eastAsia="宋体" w:cs="宋体"/>
                <w:sz w:val="21"/>
                <w:szCs w:val="21"/>
              </w:rPr>
              <w:t>㎡</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eastAsia="宋体"/>
                <w:sz w:val="21"/>
                <w:szCs w:val="21"/>
                <w:lang w:val="en-US" w:eastAsia="zh-CN"/>
              </w:rPr>
            </w:pPr>
            <w:r>
              <w:rPr>
                <w:rFonts w:hint="eastAsia"/>
                <w:sz w:val="21"/>
                <w:szCs w:val="21"/>
                <w:lang w:val="en-US" w:eastAsia="zh-CN"/>
              </w:rPr>
              <w:t>86650</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sz w:val="21"/>
                <w:szCs w:val="21"/>
              </w:rPr>
            </w:pPr>
          </w:p>
        </w:tc>
      </w:tr>
    </w:tbl>
    <w:p>
      <w:pPr>
        <w:jc w:val="center"/>
        <w:rPr>
          <w:rFonts w:hint="eastAsia" w:ascii="宋体" w:hAnsi="宋体"/>
          <w:b/>
          <w:sz w:val="21"/>
          <w:szCs w:val="21"/>
        </w:rPr>
      </w:pPr>
    </w:p>
    <w:p>
      <w:pPr>
        <w:spacing w:line="440" w:lineRule="exact"/>
        <w:rPr>
          <w:rFonts w:hint="eastAsia"/>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w:t>
      </w:r>
      <w:r>
        <w:rPr>
          <w:rFonts w:hint="eastAsia"/>
          <w:szCs w:val="21"/>
        </w:rPr>
        <w:t xml:space="preserve"> 注：1、本合同为综合单价合同，数量为预计数量，具体数量以</w:t>
      </w:r>
      <w:r>
        <w:rPr>
          <w:rFonts w:ascii="宋体" w:hAnsi="宋体" w:cs="宋体"/>
          <w:szCs w:val="21"/>
        </w:rPr>
        <w:t>乙方</w:t>
      </w:r>
      <w:r>
        <w:rPr>
          <w:rFonts w:hint="eastAsia" w:ascii="宋体" w:hAnsi="宋体" w:cs="宋体"/>
          <w:szCs w:val="21"/>
        </w:rPr>
        <w:t>向甲方实际提供的数量准。</w:t>
      </w:r>
    </w:p>
    <w:p>
      <w:pPr>
        <w:numPr>
          <w:ilvl w:val="0"/>
          <w:numId w:val="0"/>
        </w:numPr>
        <w:spacing w:line="360" w:lineRule="auto"/>
        <w:ind w:leftChars="258" w:firstLine="420" w:firstLineChars="200"/>
        <w:rPr>
          <w:rFonts w:hint="eastAsia"/>
          <w:color w:val="FF0000"/>
          <w:sz w:val="21"/>
          <w:szCs w:val="21"/>
          <w:lang w:val="en-US" w:eastAsia="zh-CN"/>
        </w:rPr>
      </w:pPr>
      <w:r>
        <w:rPr>
          <w:rFonts w:hint="eastAsia"/>
          <w:szCs w:val="21"/>
          <w:lang w:val="en-US" w:eastAsia="zh-CN"/>
        </w:rPr>
        <w:t>2、</w:t>
      </w:r>
      <w:r>
        <w:rPr>
          <w:rFonts w:hint="eastAsia"/>
          <w:szCs w:val="21"/>
          <w:lang w:eastAsia="zh-CN"/>
        </w:rPr>
        <w:t>此乙方到场单价</w:t>
      </w:r>
      <w:r>
        <w:rPr>
          <w:rFonts w:hint="eastAsia"/>
          <w:szCs w:val="21"/>
        </w:rPr>
        <w:t>不允许调价。</w:t>
      </w:r>
    </w:p>
    <w:p>
      <w:pPr>
        <w:spacing w:line="360" w:lineRule="auto"/>
        <w:rPr>
          <w:rFonts w:hint="eastAsia"/>
          <w:b/>
          <w:szCs w:val="21"/>
        </w:rPr>
      </w:pPr>
      <w:r>
        <w:rPr>
          <w:rFonts w:hint="eastAsia"/>
          <w:b/>
          <w:szCs w:val="21"/>
        </w:rPr>
        <w:t>二、质量要求：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质量要求：乙方提供的</w:t>
      </w:r>
      <w:r>
        <w:rPr>
          <w:rFonts w:hint="eastAsia" w:ascii="宋体" w:hAnsi="宋体"/>
          <w:sz w:val="21"/>
          <w:szCs w:val="21"/>
          <w:lang w:val="en-US" w:eastAsia="zh-CN"/>
        </w:rPr>
        <w:t>土工格栅</w:t>
      </w:r>
      <w:r>
        <w:rPr>
          <w:rFonts w:hint="eastAsia" w:ascii="宋体" w:hAnsi="宋体" w:eastAsia="宋体" w:cs="宋体"/>
          <w:sz w:val="21"/>
          <w:szCs w:val="21"/>
          <w:lang w:val="en-US" w:eastAsia="zh-CN"/>
        </w:rPr>
        <w:t>，质量检验不低于国家相关技术标准及甲方设计文件要求。因产品质量导致的全部损失及后果责任均由乙方承担。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乙方需提供</w:t>
      </w:r>
      <w:r>
        <w:rPr>
          <w:rFonts w:hint="eastAsia" w:ascii="宋体" w:hAnsi="宋体" w:cs="宋体"/>
          <w:sz w:val="21"/>
          <w:szCs w:val="21"/>
          <w:lang w:val="en-US" w:eastAsia="zh-CN"/>
        </w:rPr>
        <w:t>土工格栅、土工布、玻璃纤维格栅</w:t>
      </w:r>
      <w:r>
        <w:rPr>
          <w:rFonts w:hint="eastAsia" w:ascii="宋体" w:hAnsi="宋体" w:eastAsia="宋体" w:cs="宋体"/>
          <w:sz w:val="21"/>
          <w:szCs w:val="21"/>
          <w:lang w:val="en-US" w:eastAsia="zh-CN"/>
        </w:rPr>
        <w:t>产品合格证及质量检验报告单：乙方提供的</w:t>
      </w:r>
      <w:r>
        <w:rPr>
          <w:rFonts w:hint="eastAsia" w:ascii="宋体" w:hAnsi="宋体" w:cs="宋体"/>
          <w:sz w:val="21"/>
          <w:szCs w:val="21"/>
          <w:lang w:val="en-US" w:eastAsia="zh-CN"/>
        </w:rPr>
        <w:t>土工格栅、土工布、玻璃纤维格栅出厂</w:t>
      </w:r>
      <w:r>
        <w:rPr>
          <w:rFonts w:hint="eastAsia" w:ascii="宋体" w:hAnsi="宋体" w:eastAsia="宋体" w:cs="宋体"/>
          <w:sz w:val="21"/>
          <w:szCs w:val="21"/>
          <w:lang w:val="en-US" w:eastAsia="zh-CN"/>
        </w:rPr>
        <w:t>合格报告3份（加盖检测单位鲜章）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乙方提供的</w:t>
      </w:r>
      <w:r>
        <w:rPr>
          <w:rFonts w:hint="eastAsia" w:ascii="宋体" w:hAnsi="宋体" w:cs="宋体"/>
          <w:sz w:val="21"/>
          <w:szCs w:val="21"/>
          <w:lang w:val="en-US" w:eastAsia="zh-CN"/>
        </w:rPr>
        <w:t>材料</w:t>
      </w:r>
      <w:r>
        <w:rPr>
          <w:rFonts w:hint="eastAsia" w:ascii="宋体" w:hAnsi="宋体" w:eastAsia="宋体" w:cs="宋体"/>
          <w:sz w:val="21"/>
          <w:szCs w:val="21"/>
          <w:lang w:val="en-US" w:eastAsia="zh-CN"/>
        </w:rPr>
        <w:t>各项技术标准及要求满足以下指标：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（1)土工格栅：抗拉强度大于80KN/m，断裂延伸率小于5%</w:t>
      </w:r>
    </w:p>
    <w:p>
      <w:pPr>
        <w:spacing w:line="360" w:lineRule="auto"/>
        <w:rPr>
          <w:rFonts w:hint="eastAsia" w:ascii="Dotum" w:hAnsi="Dotum"/>
          <w:b/>
          <w:szCs w:val="21"/>
        </w:rPr>
      </w:pPr>
      <w:r>
        <w:rPr>
          <w:rFonts w:hint="eastAsia" w:ascii="Dotum" w:hAnsi="Dotum"/>
          <w:b/>
          <w:szCs w:val="21"/>
        </w:rPr>
        <w:t>三、乙方对质量负责的条件及期限：</w:t>
      </w:r>
    </w:p>
    <w:p>
      <w:pPr>
        <w:spacing w:line="360" w:lineRule="auto"/>
        <w:ind w:firstLine="420" w:firstLineChars="200"/>
        <w:rPr>
          <w:rFonts w:hint="eastAsia"/>
          <w:szCs w:val="21"/>
        </w:rPr>
      </w:pPr>
      <w:r>
        <w:rPr>
          <w:rFonts w:hint="eastAsia"/>
          <w:szCs w:val="21"/>
        </w:rPr>
        <w:t>1、</w:t>
      </w:r>
      <w:r>
        <w:rPr>
          <w:rFonts w:hint="eastAsia" w:ascii="宋体" w:hAnsi="宋体" w:cs="宋体"/>
          <w:sz w:val="21"/>
          <w:szCs w:val="21"/>
          <w:lang w:val="en-US" w:eastAsia="zh-CN"/>
        </w:rPr>
        <w:t>土工格栅、土工布、玻璃纤维格栅</w:t>
      </w:r>
      <w:r>
        <w:rPr>
          <w:rFonts w:hint="eastAsia"/>
          <w:szCs w:val="21"/>
        </w:rPr>
        <w:t>质量要求严格按</w:t>
      </w:r>
      <w:r>
        <w:rPr>
          <w:rFonts w:hint="eastAsia" w:ascii="宋体" w:hAnsi="宋体"/>
          <w:szCs w:val="21"/>
        </w:rPr>
        <w:t>国家相关技术标准</w:t>
      </w:r>
      <w:r>
        <w:rPr>
          <w:rFonts w:hint="eastAsia"/>
          <w:szCs w:val="21"/>
        </w:rPr>
        <w:t>以及甲方设计文件标准执行，</w:t>
      </w:r>
      <w:r>
        <w:rPr>
          <w:rFonts w:hint="eastAsia"/>
          <w:szCs w:val="21"/>
          <w:lang w:val="en-US" w:eastAsia="zh-CN"/>
        </w:rPr>
        <w:t>材料</w:t>
      </w:r>
      <w:r>
        <w:rPr>
          <w:rFonts w:hint="eastAsia"/>
          <w:szCs w:val="21"/>
        </w:rPr>
        <w:t>等级必须达到项目工程的评定标准。</w:t>
      </w:r>
    </w:p>
    <w:p>
      <w:pPr>
        <w:spacing w:line="360" w:lineRule="auto"/>
        <w:ind w:firstLine="420" w:firstLineChars="200"/>
        <w:rPr>
          <w:rFonts w:hint="eastAsia"/>
          <w:szCs w:val="21"/>
        </w:rPr>
      </w:pPr>
      <w:r>
        <w:rPr>
          <w:rFonts w:hint="eastAsia"/>
          <w:szCs w:val="21"/>
        </w:rPr>
        <w:t>2、如产品出现质量问题，甲方可在发现问题后10个工作日内向乙方提出异议。甲方未在上述期限内提出异议的，不免除乙方的质量保证责任。</w:t>
      </w:r>
    </w:p>
    <w:p>
      <w:pPr>
        <w:spacing w:line="360" w:lineRule="auto"/>
        <w:textAlignment w:val="baseline"/>
        <w:rPr>
          <w:rFonts w:hint="eastAsia"/>
          <w:szCs w:val="21"/>
        </w:rPr>
      </w:pPr>
      <w:r>
        <w:rPr>
          <w:rFonts w:hint="eastAsia"/>
          <w:b/>
          <w:szCs w:val="21"/>
        </w:rPr>
        <w:t>四、包装标准、包装物的供应及回收：</w:t>
      </w:r>
      <w:r>
        <w:rPr>
          <w:rFonts w:hint="eastAsia"/>
          <w:szCs w:val="21"/>
          <w:u w:val="single"/>
        </w:rPr>
        <w:t xml:space="preserve">  无　</w:t>
      </w:r>
      <w:r>
        <w:rPr>
          <w:rFonts w:hint="eastAsia"/>
          <w:szCs w:val="21"/>
        </w:rPr>
        <w:t xml:space="preserve">  </w:t>
      </w:r>
    </w:p>
    <w:p>
      <w:pPr>
        <w:spacing w:line="360" w:lineRule="auto"/>
        <w:textAlignment w:val="baseline"/>
        <w:rPr>
          <w:rFonts w:hint="eastAsia"/>
          <w:szCs w:val="21"/>
          <w:u w:val="single"/>
        </w:rPr>
      </w:pPr>
      <w:r>
        <w:rPr>
          <w:rFonts w:hint="eastAsia"/>
          <w:b/>
          <w:szCs w:val="21"/>
        </w:rPr>
        <w:t>五、随机备品、附件、工具数量及供应办法：</w:t>
      </w:r>
      <w:r>
        <w:rPr>
          <w:rFonts w:hint="eastAsia"/>
          <w:szCs w:val="21"/>
          <w:u w:val="single"/>
        </w:rPr>
        <w:t xml:space="preserve">   无　 </w:t>
      </w:r>
    </w:p>
    <w:p>
      <w:pPr>
        <w:spacing w:line="360" w:lineRule="auto"/>
        <w:textAlignment w:val="baseline"/>
        <w:rPr>
          <w:rFonts w:hint="eastAsia"/>
          <w:b/>
          <w:szCs w:val="21"/>
        </w:rPr>
      </w:pPr>
      <w:r>
        <w:rPr>
          <w:rFonts w:hint="eastAsia"/>
          <w:b/>
          <w:szCs w:val="21"/>
        </w:rPr>
        <w:t>六、交（提）货时间、地点、数量、方式：</w:t>
      </w:r>
    </w:p>
    <w:p>
      <w:pPr>
        <w:spacing w:line="360" w:lineRule="auto"/>
        <w:ind w:firstLine="411" w:firstLineChars="196"/>
        <w:textAlignment w:val="baseline"/>
        <w:rPr>
          <w:rFonts w:hint="eastAsia" w:ascii="宋体" w:hAnsi="宋体"/>
          <w:szCs w:val="21"/>
        </w:rPr>
      </w:pPr>
      <w:r>
        <w:rPr>
          <w:rFonts w:hint="eastAsia" w:ascii="宋体" w:hAnsi="宋体"/>
          <w:szCs w:val="21"/>
        </w:rPr>
        <w:t>1、每次具体供货时间以甲方提前</w:t>
      </w:r>
      <w:r>
        <w:rPr>
          <w:rFonts w:hint="eastAsia" w:ascii="宋体" w:hAnsi="宋体"/>
          <w:szCs w:val="21"/>
          <w:u w:val="single"/>
        </w:rPr>
        <w:t xml:space="preserve"> </w:t>
      </w:r>
      <w:r>
        <w:rPr>
          <w:rFonts w:hint="eastAsia" w:ascii="宋体" w:hAnsi="宋体"/>
          <w:b/>
          <w:szCs w:val="21"/>
          <w:u w:val="single"/>
        </w:rPr>
        <w:t>24小时</w:t>
      </w:r>
      <w:r>
        <w:rPr>
          <w:rFonts w:hint="eastAsia" w:ascii="宋体" w:hAnsi="宋体"/>
          <w:szCs w:val="21"/>
        </w:rPr>
        <w:t>发送的供货短信为准。</w:t>
      </w:r>
    </w:p>
    <w:p>
      <w:pPr>
        <w:spacing w:line="360" w:lineRule="auto"/>
        <w:ind w:firstLine="411" w:firstLineChars="196"/>
        <w:textAlignment w:val="baseline"/>
        <w:rPr>
          <w:rFonts w:hint="eastAsia"/>
          <w:szCs w:val="21"/>
        </w:rPr>
      </w:pPr>
      <w:r>
        <w:rPr>
          <w:rFonts w:hint="eastAsia" w:ascii="宋体" w:hAnsi="宋体"/>
          <w:szCs w:val="21"/>
        </w:rPr>
        <w:t>2、乙方</w:t>
      </w:r>
      <w:r>
        <w:rPr>
          <w:rFonts w:hint="eastAsia" w:ascii="宋体" w:hAnsi="宋体" w:cs="宋体"/>
          <w:sz w:val="21"/>
          <w:szCs w:val="21"/>
          <w:lang w:val="en-US" w:eastAsia="zh-CN"/>
        </w:rPr>
        <w:t>土工格栅、土工布、玻璃纤维格栅材料</w:t>
      </w:r>
      <w:r>
        <w:rPr>
          <w:rFonts w:hint="eastAsia" w:ascii="宋体" w:hAnsi="宋体"/>
          <w:szCs w:val="21"/>
        </w:rPr>
        <w:t>的供应量必须满足甲方施工进度要求。甲方因工期紧张，将根据项目施工进度调整</w:t>
      </w:r>
      <w:r>
        <w:rPr>
          <w:rFonts w:hint="eastAsia" w:ascii="宋体" w:hAnsi="宋体" w:cs="宋体"/>
          <w:sz w:val="21"/>
          <w:szCs w:val="21"/>
          <w:lang w:val="en-US" w:eastAsia="zh-CN"/>
        </w:rPr>
        <w:t>土工格栅、土工布、玻璃纤维格栅</w:t>
      </w:r>
      <w:r>
        <w:rPr>
          <w:rFonts w:hint="eastAsia" w:ascii="宋体" w:hAnsi="宋体"/>
          <w:szCs w:val="21"/>
        </w:rPr>
        <w:t>的供应数量，乙方应按甲方要求的时间及数量提供合格的</w:t>
      </w:r>
      <w:r>
        <w:rPr>
          <w:rFonts w:hint="eastAsia" w:ascii="宋体" w:hAnsi="宋体" w:cs="宋体"/>
          <w:sz w:val="21"/>
          <w:szCs w:val="21"/>
          <w:lang w:val="en-US" w:eastAsia="zh-CN"/>
        </w:rPr>
        <w:t>土工格栅、土工布、玻璃纤维格栅</w:t>
      </w:r>
      <w:r>
        <w:rPr>
          <w:rFonts w:hint="eastAsia" w:ascii="宋体" w:hAnsi="宋体"/>
          <w:szCs w:val="21"/>
        </w:rPr>
        <w:t>，在甲方用量最大时也不会因</w:t>
      </w:r>
      <w:r>
        <w:rPr>
          <w:rFonts w:hint="eastAsia" w:ascii="宋体" w:hAnsi="宋体" w:cs="宋体"/>
          <w:sz w:val="21"/>
          <w:szCs w:val="21"/>
          <w:lang w:val="en-US" w:eastAsia="zh-CN"/>
        </w:rPr>
        <w:t>土工格栅、土工布、玻璃纤维格栅</w:t>
      </w:r>
      <w:r>
        <w:rPr>
          <w:rFonts w:hint="eastAsia" w:ascii="宋体" w:hAnsi="宋体"/>
          <w:szCs w:val="21"/>
        </w:rPr>
        <w:t>供应不足而停工。</w:t>
      </w:r>
    </w:p>
    <w:p>
      <w:pPr>
        <w:spacing w:line="360" w:lineRule="auto"/>
        <w:ind w:firstLine="420" w:firstLineChars="200"/>
        <w:textAlignment w:val="baseline"/>
        <w:rPr>
          <w:rFonts w:hint="eastAsia"/>
          <w:szCs w:val="21"/>
        </w:rPr>
      </w:pPr>
      <w:r>
        <w:rPr>
          <w:rFonts w:hint="eastAsia"/>
          <w:szCs w:val="21"/>
        </w:rPr>
        <w:t>3、乙方应将</w:t>
      </w:r>
      <w:r>
        <w:rPr>
          <w:rFonts w:hint="eastAsia" w:ascii="宋体" w:hAnsi="宋体" w:cs="宋体"/>
          <w:sz w:val="21"/>
          <w:szCs w:val="21"/>
          <w:lang w:val="en-US" w:eastAsia="zh-CN"/>
        </w:rPr>
        <w:t>土工格栅、土工布、玻璃纤维格栅</w:t>
      </w:r>
      <w:r>
        <w:rPr>
          <w:rFonts w:hint="eastAsia"/>
          <w:szCs w:val="21"/>
        </w:rPr>
        <w:t>运送到甲方施工现场并按甲方要求进行卸</w:t>
      </w:r>
      <w:r>
        <w:rPr>
          <w:rFonts w:hint="eastAsia"/>
          <w:szCs w:val="21"/>
          <w:lang w:val="en-US" w:eastAsia="zh-CN"/>
        </w:rPr>
        <w:t>货</w:t>
      </w:r>
      <w:r>
        <w:rPr>
          <w:rFonts w:hint="eastAsia"/>
          <w:szCs w:val="21"/>
          <w:lang w:eastAsia="zh-CN"/>
        </w:rPr>
        <w:t>，</w:t>
      </w:r>
      <w:r>
        <w:rPr>
          <w:rFonts w:hint="eastAsia"/>
          <w:szCs w:val="21"/>
        </w:rPr>
        <w:t>经甲方初步验收后收货。</w:t>
      </w:r>
    </w:p>
    <w:p>
      <w:pPr>
        <w:spacing w:line="360" w:lineRule="auto"/>
        <w:textAlignment w:val="baseline"/>
        <w:rPr>
          <w:rFonts w:hint="eastAsia"/>
          <w:szCs w:val="21"/>
        </w:rPr>
      </w:pPr>
      <w:r>
        <w:rPr>
          <w:rFonts w:hint="eastAsia"/>
          <w:b/>
          <w:szCs w:val="21"/>
        </w:rPr>
        <w:t>七、合理损耗及计算方法：</w:t>
      </w:r>
    </w:p>
    <w:p>
      <w:pPr>
        <w:tabs>
          <w:tab w:val="left" w:pos="4050"/>
          <w:tab w:val="left" w:pos="4200"/>
          <w:tab w:val="left" w:pos="4620"/>
          <w:tab w:val="left" w:pos="5040"/>
          <w:tab w:val="left" w:pos="5460"/>
          <w:tab w:val="left" w:pos="5880"/>
          <w:tab w:val="left" w:pos="6300"/>
          <w:tab w:val="left" w:pos="6720"/>
          <w:tab w:val="left" w:pos="7140"/>
          <w:tab w:val="right" w:pos="9070"/>
        </w:tabs>
        <w:spacing w:line="360" w:lineRule="auto"/>
        <w:ind w:firstLine="420" w:firstLineChars="200"/>
        <w:rPr>
          <w:bCs/>
          <w:szCs w:val="21"/>
        </w:rPr>
      </w:pPr>
      <w:r>
        <w:rPr>
          <w:rFonts w:hint="eastAsia"/>
          <w:szCs w:val="21"/>
        </w:rPr>
        <w:t>1、</w:t>
      </w:r>
      <w:r>
        <w:rPr>
          <w:rFonts w:hint="eastAsia" w:ascii="宋体" w:hAnsi="宋体" w:cs="宋体"/>
          <w:sz w:val="21"/>
          <w:szCs w:val="21"/>
          <w:lang w:val="en-US" w:eastAsia="zh-CN"/>
        </w:rPr>
        <w:t>土工格栅、土工布、玻璃纤维格栅</w:t>
      </w:r>
      <w:r>
        <w:rPr>
          <w:rFonts w:hint="eastAsia"/>
          <w:bCs/>
          <w:szCs w:val="21"/>
        </w:rPr>
        <w:t>供货量按乙方运到施工现场，并经甲方签字确认的实际供应量计算，</w:t>
      </w:r>
      <w:r>
        <w:rPr>
          <w:rFonts w:hint="eastAsia" w:ascii="宋体" w:hAnsi="宋体" w:cs="宋体"/>
          <w:sz w:val="21"/>
          <w:szCs w:val="21"/>
          <w:lang w:val="en-US" w:eastAsia="zh-CN"/>
        </w:rPr>
        <w:t>土工格栅、土工布、玻璃纤维格栅</w:t>
      </w:r>
      <w:r>
        <w:rPr>
          <w:rFonts w:hint="eastAsia" w:ascii="宋体" w:hAnsi="宋体" w:eastAsia="宋体" w:cs="宋体"/>
          <w:sz w:val="21"/>
          <w:szCs w:val="21"/>
          <w:lang w:val="en-US" w:eastAsia="zh-CN"/>
        </w:rPr>
        <w:t>㎡</w:t>
      </w:r>
      <w:r>
        <w:rPr>
          <w:rFonts w:hint="eastAsia"/>
          <w:bCs/>
          <w:szCs w:val="21"/>
        </w:rPr>
        <w:t>为计量单位。</w:t>
      </w:r>
    </w:p>
    <w:p>
      <w:pPr>
        <w:tabs>
          <w:tab w:val="left" w:pos="4050"/>
          <w:tab w:val="left" w:pos="4200"/>
          <w:tab w:val="left" w:pos="4620"/>
          <w:tab w:val="left" w:pos="5040"/>
          <w:tab w:val="left" w:pos="5460"/>
          <w:tab w:val="left" w:pos="5880"/>
          <w:tab w:val="left" w:pos="6300"/>
          <w:tab w:val="left" w:pos="6720"/>
          <w:tab w:val="left" w:pos="7140"/>
          <w:tab w:val="right" w:pos="9070"/>
        </w:tabs>
        <w:spacing w:line="360" w:lineRule="auto"/>
        <w:ind w:firstLine="420" w:firstLineChars="200"/>
        <w:rPr>
          <w:rFonts w:hint="default"/>
          <w:bCs/>
          <w:szCs w:val="21"/>
          <w:lang w:val="en-US"/>
        </w:rPr>
      </w:pPr>
      <w:r>
        <w:rPr>
          <w:bCs/>
          <w:szCs w:val="21"/>
        </w:rPr>
        <w:t>2</w:t>
      </w:r>
      <w:r>
        <w:rPr>
          <w:rFonts w:hint="eastAsia"/>
          <w:bCs/>
          <w:szCs w:val="21"/>
        </w:rPr>
        <w:t>、甲方可随时对乙方的</w:t>
      </w:r>
      <w:r>
        <w:rPr>
          <w:rFonts w:hint="eastAsia" w:ascii="宋体" w:hAnsi="宋体" w:cs="宋体"/>
          <w:sz w:val="21"/>
          <w:szCs w:val="21"/>
          <w:lang w:val="en-US" w:eastAsia="zh-CN"/>
        </w:rPr>
        <w:t>土工格栅、土工布、玻璃纤维格栅数量进行现场抽检。</w:t>
      </w:r>
    </w:p>
    <w:p>
      <w:pPr>
        <w:spacing w:line="360" w:lineRule="auto"/>
        <w:textAlignment w:val="baseline"/>
        <w:rPr>
          <w:rFonts w:hint="eastAsia"/>
          <w:b/>
          <w:szCs w:val="21"/>
        </w:rPr>
      </w:pPr>
      <w:r>
        <w:rPr>
          <w:rFonts w:hint="eastAsia"/>
          <w:szCs w:val="21"/>
        </w:rPr>
        <w:t xml:space="preserve"> </w:t>
      </w:r>
      <w:r>
        <w:rPr>
          <w:rFonts w:hint="eastAsia"/>
          <w:b/>
          <w:szCs w:val="21"/>
        </w:rPr>
        <w:t>八、检验标准、方法、地点：</w:t>
      </w:r>
    </w:p>
    <w:p>
      <w:pPr>
        <w:spacing w:line="360" w:lineRule="auto"/>
        <w:ind w:firstLine="420" w:firstLineChars="200"/>
        <w:rPr>
          <w:rFonts w:hint="eastAsia"/>
          <w:szCs w:val="21"/>
        </w:rPr>
      </w:pPr>
      <w:r>
        <w:rPr>
          <w:rFonts w:hint="eastAsia"/>
          <w:szCs w:val="21"/>
        </w:rPr>
        <w:t>1、</w:t>
      </w:r>
      <w:r>
        <w:rPr>
          <w:rFonts w:hint="eastAsia" w:ascii="宋体" w:hAnsi="宋体" w:cs="宋体"/>
          <w:sz w:val="21"/>
          <w:szCs w:val="21"/>
          <w:lang w:val="en-US" w:eastAsia="zh-CN"/>
        </w:rPr>
        <w:t>土工格栅、土工布、玻璃纤维格栅材料</w:t>
      </w:r>
      <w:r>
        <w:rPr>
          <w:rFonts w:hint="eastAsia"/>
          <w:szCs w:val="21"/>
        </w:rPr>
        <w:t>到场后应由双方共同取样，签字保存（甲方有义务做到在对乙方提供的</w:t>
      </w:r>
      <w:r>
        <w:rPr>
          <w:rFonts w:hint="eastAsia" w:ascii="宋体" w:hAnsi="宋体" w:cs="宋体"/>
          <w:sz w:val="21"/>
          <w:szCs w:val="21"/>
          <w:lang w:val="en-US" w:eastAsia="zh-CN"/>
        </w:rPr>
        <w:t>土工格栅、土工布、玻璃纤维格栅</w:t>
      </w:r>
      <w:r>
        <w:rPr>
          <w:rFonts w:hint="eastAsia"/>
          <w:szCs w:val="21"/>
        </w:rPr>
        <w:t>质量存疑时，暂停使用该批次</w:t>
      </w:r>
      <w:r>
        <w:rPr>
          <w:rFonts w:hint="eastAsia" w:ascii="宋体" w:hAnsi="宋体" w:cs="宋体"/>
          <w:sz w:val="21"/>
          <w:szCs w:val="21"/>
          <w:lang w:val="en-US" w:eastAsia="zh-CN"/>
        </w:rPr>
        <w:t>土工格栅、土工布、玻璃纤维格栅</w:t>
      </w:r>
      <w:r>
        <w:rPr>
          <w:rFonts w:hint="eastAsia"/>
          <w:szCs w:val="21"/>
        </w:rPr>
        <w:t>。乙方应负责</w:t>
      </w:r>
      <w:r>
        <w:rPr>
          <w:rFonts w:hint="eastAsia" w:ascii="宋体" w:hAnsi="宋体" w:cs="宋体"/>
          <w:sz w:val="21"/>
          <w:szCs w:val="21"/>
          <w:lang w:val="en-US" w:eastAsia="zh-CN"/>
        </w:rPr>
        <w:t>土工格栅、土工布、玻璃纤维格栅</w:t>
      </w:r>
      <w:r>
        <w:rPr>
          <w:rFonts w:hint="eastAsia"/>
          <w:szCs w:val="21"/>
        </w:rPr>
        <w:t>的自检工作，并对到场</w:t>
      </w:r>
      <w:r>
        <w:rPr>
          <w:rFonts w:hint="eastAsia" w:ascii="宋体" w:hAnsi="宋体" w:cs="宋体"/>
          <w:sz w:val="21"/>
          <w:szCs w:val="21"/>
          <w:lang w:val="en-US" w:eastAsia="zh-CN"/>
        </w:rPr>
        <w:t>土工格栅、土工布、玻璃纤维格栅</w:t>
      </w:r>
      <w:r>
        <w:rPr>
          <w:rFonts w:hint="eastAsia"/>
          <w:szCs w:val="21"/>
        </w:rPr>
        <w:t>质量负责。现场抽样送检工作由甲方进行，</w:t>
      </w:r>
      <w:r>
        <w:rPr>
          <w:rFonts w:hint="eastAsia" w:ascii="宋体" w:hAnsi="宋体" w:cs="宋体"/>
          <w:sz w:val="21"/>
          <w:szCs w:val="21"/>
          <w:lang w:val="en-US" w:eastAsia="zh-CN"/>
        </w:rPr>
        <w:t>土工格栅、土工布、玻璃纤维格栅</w:t>
      </w:r>
      <w:r>
        <w:rPr>
          <w:rFonts w:hint="eastAsia"/>
          <w:szCs w:val="21"/>
        </w:rPr>
        <w:t>的检测频率满足相关规范的要求，检测所需费用由甲方承担。</w:t>
      </w:r>
    </w:p>
    <w:p>
      <w:pPr>
        <w:spacing w:line="360" w:lineRule="auto"/>
        <w:rPr>
          <w:rFonts w:hint="eastAsia"/>
          <w:szCs w:val="21"/>
        </w:rPr>
      </w:pPr>
      <w:r>
        <w:rPr>
          <w:rFonts w:hint="eastAsia"/>
          <w:szCs w:val="21"/>
        </w:rPr>
        <w:t xml:space="preserve">    2、在施工过程中，甲方将按相关规范规定的</w:t>
      </w:r>
      <w:r>
        <w:rPr>
          <w:rFonts w:hint="eastAsia"/>
          <w:szCs w:val="21"/>
          <w:lang w:val="en-US" w:eastAsia="zh-CN"/>
        </w:rPr>
        <w:t>批次</w:t>
      </w:r>
      <w:r>
        <w:rPr>
          <w:rFonts w:hint="eastAsia"/>
          <w:szCs w:val="21"/>
        </w:rPr>
        <w:t>对到场</w:t>
      </w:r>
      <w:r>
        <w:rPr>
          <w:rFonts w:hint="eastAsia" w:ascii="宋体" w:hAnsi="宋体" w:cs="宋体"/>
          <w:sz w:val="21"/>
          <w:szCs w:val="21"/>
          <w:lang w:val="en-US" w:eastAsia="zh-CN"/>
        </w:rPr>
        <w:t>土工格栅、土工布、玻璃纤维格栅</w:t>
      </w:r>
      <w:r>
        <w:rPr>
          <w:rFonts w:hint="eastAsia"/>
          <w:szCs w:val="21"/>
        </w:rPr>
        <w:t>进行日常检测，检测所需费用由甲方承担。检测结果如不合格，则由双方共同送重庆公路工程检测中心复检。若复检不合格，乙方除承担检测费外，还应承担由此给甲方造成的一切损失。如复检合格，检测费由甲方承担。</w:t>
      </w:r>
    </w:p>
    <w:p>
      <w:pPr>
        <w:spacing w:line="360" w:lineRule="auto"/>
        <w:rPr>
          <w:rFonts w:hint="eastAsia"/>
          <w:szCs w:val="21"/>
        </w:rPr>
      </w:pPr>
      <w:r>
        <w:rPr>
          <w:rFonts w:hint="eastAsia"/>
          <w:szCs w:val="21"/>
        </w:rPr>
        <w:t xml:space="preserve">    3、甲方及监理有权随时对乙方生产的</w:t>
      </w:r>
      <w:r>
        <w:rPr>
          <w:rFonts w:hint="eastAsia" w:ascii="宋体" w:hAnsi="宋体" w:cs="宋体"/>
          <w:sz w:val="21"/>
          <w:szCs w:val="21"/>
          <w:lang w:val="en-US" w:eastAsia="zh-CN"/>
        </w:rPr>
        <w:t>土工格栅、土工布、玻璃纤维格栅</w:t>
      </w:r>
      <w:r>
        <w:rPr>
          <w:rFonts w:hint="eastAsia"/>
          <w:szCs w:val="21"/>
        </w:rPr>
        <w:t>进行抽检，若</w:t>
      </w:r>
      <w:r>
        <w:rPr>
          <w:rFonts w:hint="eastAsia" w:ascii="宋体" w:hAnsi="宋体" w:cs="宋体"/>
          <w:sz w:val="21"/>
          <w:szCs w:val="21"/>
          <w:lang w:val="en-US" w:eastAsia="zh-CN"/>
        </w:rPr>
        <w:t>土工格栅、土工布、玻璃纤维格栅</w:t>
      </w:r>
      <w:r>
        <w:rPr>
          <w:rFonts w:hint="eastAsia"/>
          <w:szCs w:val="21"/>
        </w:rPr>
        <w:t>在乙方承诺的质保期内不合格，甲方将立即通知乙方并发出停工通知，要求乙方暂停供货并整改。乙方除承担由此造成的一切损失外（包括检测费用），暂停供货期间，为保证施工进度，甲方将要求其他供应商提供</w:t>
      </w:r>
      <w:r>
        <w:rPr>
          <w:rFonts w:hint="eastAsia" w:ascii="宋体" w:hAnsi="宋体" w:cs="宋体"/>
          <w:sz w:val="21"/>
          <w:szCs w:val="21"/>
          <w:lang w:val="en-US" w:eastAsia="zh-CN"/>
        </w:rPr>
        <w:t>土工格栅、土工布、玻璃纤维格栅</w:t>
      </w:r>
      <w:r>
        <w:rPr>
          <w:rFonts w:hint="eastAsia"/>
          <w:szCs w:val="21"/>
        </w:rPr>
        <w:t>供应服务，由此造成的一切检测费、</w:t>
      </w:r>
      <w:r>
        <w:rPr>
          <w:rFonts w:hint="eastAsia" w:ascii="宋体" w:hAnsi="宋体" w:cs="宋体"/>
          <w:sz w:val="21"/>
          <w:szCs w:val="21"/>
          <w:lang w:val="en-US" w:eastAsia="zh-CN"/>
        </w:rPr>
        <w:t>土工格栅、土工布、玻璃纤维格栅</w:t>
      </w:r>
      <w:r>
        <w:rPr>
          <w:rFonts w:hint="eastAsia"/>
          <w:szCs w:val="21"/>
        </w:rPr>
        <w:t>价差以及其他等损失均由乙方承担，若因质量问题停工整改两次以上，甲方有权另选其他</w:t>
      </w:r>
      <w:r>
        <w:rPr>
          <w:rFonts w:hint="eastAsia" w:ascii="宋体" w:hAnsi="宋体" w:cs="宋体"/>
          <w:sz w:val="21"/>
          <w:szCs w:val="21"/>
          <w:lang w:val="en-US" w:eastAsia="zh-CN"/>
        </w:rPr>
        <w:t>土工格栅、土工布、玻璃纤维格栅</w:t>
      </w:r>
      <w:r>
        <w:rPr>
          <w:rFonts w:hint="eastAsia"/>
          <w:szCs w:val="21"/>
        </w:rPr>
        <w:t>供应商。</w:t>
      </w:r>
    </w:p>
    <w:p>
      <w:pPr>
        <w:spacing w:line="360" w:lineRule="auto"/>
        <w:rPr>
          <w:rFonts w:hint="eastAsia"/>
          <w:szCs w:val="21"/>
        </w:rPr>
      </w:pPr>
      <w:r>
        <w:rPr>
          <w:rFonts w:hint="eastAsia"/>
          <w:szCs w:val="21"/>
        </w:rPr>
        <w:t xml:space="preserve">    4、甲方在使用过程中对所供</w:t>
      </w:r>
      <w:r>
        <w:rPr>
          <w:rFonts w:hint="eastAsia" w:ascii="宋体" w:hAnsi="宋体" w:cs="宋体"/>
          <w:sz w:val="21"/>
          <w:szCs w:val="21"/>
          <w:lang w:val="en-US" w:eastAsia="zh-CN"/>
        </w:rPr>
        <w:t>土工格栅、土工布、玻璃纤维格栅</w:t>
      </w:r>
      <w:r>
        <w:rPr>
          <w:rFonts w:hint="eastAsia"/>
          <w:szCs w:val="21"/>
        </w:rPr>
        <w:t>进行的抽查、检测工作，乙方应积极配合，不得推诿，否则视为违约。</w:t>
      </w:r>
    </w:p>
    <w:p>
      <w:pPr>
        <w:spacing w:line="360" w:lineRule="auto"/>
        <w:rPr>
          <w:rFonts w:hint="eastAsia"/>
          <w:szCs w:val="21"/>
        </w:rPr>
      </w:pPr>
      <w:r>
        <w:rPr>
          <w:rFonts w:hint="eastAsia"/>
          <w:szCs w:val="21"/>
        </w:rPr>
        <w:t xml:space="preserve">    5、在施工过程中，乙方应主动与甲方现场施工负责人协调、配合，严格按现场施工负责人所提供货计划足量供应，确保供应能力满足路面施工需要，在项目用量最大时也不会因</w:t>
      </w:r>
      <w:r>
        <w:rPr>
          <w:rFonts w:hint="eastAsia" w:ascii="宋体" w:hAnsi="宋体" w:cs="宋体"/>
          <w:sz w:val="21"/>
          <w:szCs w:val="21"/>
          <w:lang w:val="en-US" w:eastAsia="zh-CN"/>
        </w:rPr>
        <w:t>土工格栅、土工布、玻璃纤维格栅</w:t>
      </w:r>
      <w:r>
        <w:rPr>
          <w:rFonts w:hint="eastAsia"/>
          <w:szCs w:val="21"/>
        </w:rPr>
        <w:t>供应量不足而停工。乙方应确保</w:t>
      </w:r>
      <w:r>
        <w:rPr>
          <w:rFonts w:hint="eastAsia" w:ascii="宋体" w:hAnsi="宋体" w:cs="宋体"/>
          <w:sz w:val="21"/>
          <w:szCs w:val="21"/>
          <w:lang w:val="en-US" w:eastAsia="zh-CN"/>
        </w:rPr>
        <w:t>土工格栅、土工布、玻璃纤维格栅</w:t>
      </w:r>
      <w:r>
        <w:rPr>
          <w:rFonts w:hint="eastAsia"/>
          <w:szCs w:val="21"/>
        </w:rPr>
        <w:t>在质保期内质量，否则视为不合格，由此产生的一切损失及费用由乙方自行负责。</w:t>
      </w:r>
    </w:p>
    <w:p>
      <w:pPr>
        <w:spacing w:line="360" w:lineRule="auto"/>
        <w:ind w:firstLine="420" w:firstLineChars="200"/>
        <w:rPr>
          <w:rFonts w:hint="eastAsia"/>
          <w:szCs w:val="21"/>
        </w:rPr>
      </w:pPr>
      <w:r>
        <w:rPr>
          <w:rFonts w:hint="eastAsia"/>
          <w:szCs w:val="21"/>
        </w:rPr>
        <w:t>6、乙方应在供货前向甲方提供产品说明书（产品名称、代号、标号）、运输与储存条件、质量保证期、使用方法、生产工艺、安全须知等。</w:t>
      </w:r>
    </w:p>
    <w:p>
      <w:pPr>
        <w:spacing w:line="360" w:lineRule="auto"/>
        <w:textAlignment w:val="baseline"/>
        <w:rPr>
          <w:rFonts w:hint="eastAsia" w:ascii="宋体" w:hAnsi="宋体"/>
          <w:b/>
          <w:szCs w:val="21"/>
        </w:rPr>
      </w:pPr>
      <w:r>
        <w:rPr>
          <w:rFonts w:hint="eastAsia"/>
          <w:b/>
          <w:szCs w:val="21"/>
        </w:rPr>
        <w:t>九、</w:t>
      </w:r>
      <w:r>
        <w:rPr>
          <w:rFonts w:hint="eastAsia" w:ascii="宋体" w:hAnsi="宋体"/>
          <w:b/>
          <w:szCs w:val="21"/>
        </w:rPr>
        <w:t>货物所有权：</w:t>
      </w:r>
    </w:p>
    <w:p>
      <w:pPr>
        <w:spacing w:line="360" w:lineRule="auto"/>
        <w:ind w:firstLine="420" w:firstLineChars="200"/>
        <w:textAlignment w:val="baseline"/>
        <w:rPr>
          <w:rFonts w:hint="eastAsia" w:ascii="宋体" w:hAnsi="宋体"/>
          <w:szCs w:val="21"/>
        </w:rPr>
      </w:pPr>
      <w:r>
        <w:rPr>
          <w:rFonts w:hint="eastAsia" w:ascii="宋体" w:hAnsi="宋体"/>
          <w:szCs w:val="21"/>
        </w:rPr>
        <w:t>本合同项下货物的风险转移以所有权转移的时间为准，即货物交付前所有权归属于乙方，货物风险、运输、保管费用等由乙方承担；货物交付后所有权转移为甲方所有，货物风险由甲方承担。</w:t>
      </w:r>
    </w:p>
    <w:p>
      <w:pPr>
        <w:spacing w:line="360" w:lineRule="auto"/>
        <w:textAlignment w:val="baseline"/>
        <w:rPr>
          <w:rFonts w:hint="eastAsia" w:ascii="宋体" w:hAnsi="宋体"/>
          <w:b/>
          <w:szCs w:val="21"/>
        </w:rPr>
      </w:pPr>
      <w:r>
        <w:rPr>
          <w:rFonts w:hint="eastAsia" w:ascii="宋体" w:hAnsi="宋体"/>
          <w:b/>
          <w:szCs w:val="21"/>
        </w:rPr>
        <w:t>十、双方职责：</w:t>
      </w:r>
    </w:p>
    <w:p>
      <w:pPr>
        <w:tabs>
          <w:tab w:val="left" w:pos="4050"/>
          <w:tab w:val="left" w:pos="4200"/>
          <w:tab w:val="left" w:pos="4620"/>
          <w:tab w:val="left" w:pos="5040"/>
          <w:tab w:val="left" w:pos="5460"/>
          <w:tab w:val="left" w:pos="5880"/>
          <w:tab w:val="left" w:pos="6300"/>
          <w:tab w:val="left" w:pos="6720"/>
          <w:tab w:val="left" w:pos="7140"/>
          <w:tab w:val="right" w:pos="9070"/>
        </w:tabs>
        <w:spacing w:line="360" w:lineRule="auto"/>
        <w:rPr>
          <w:bCs/>
          <w:szCs w:val="21"/>
        </w:rPr>
      </w:pPr>
      <w:r>
        <w:rPr>
          <w:rFonts w:hint="eastAsia"/>
          <w:bCs/>
          <w:szCs w:val="21"/>
        </w:rPr>
        <w:t>（一）甲方：</w:t>
      </w:r>
    </w:p>
    <w:p>
      <w:pPr>
        <w:spacing w:line="360" w:lineRule="auto"/>
        <w:ind w:firstLine="420" w:firstLineChars="200"/>
        <w:rPr>
          <w:szCs w:val="21"/>
        </w:rPr>
      </w:pPr>
      <w:r>
        <w:rPr>
          <w:szCs w:val="21"/>
        </w:rPr>
        <w:t>1</w:t>
      </w:r>
      <w:r>
        <w:rPr>
          <w:rFonts w:hint="eastAsia"/>
          <w:szCs w:val="21"/>
        </w:rPr>
        <w:t>、合同签定后，甲方在使用</w:t>
      </w:r>
      <w:r>
        <w:rPr>
          <w:rFonts w:hint="eastAsia" w:ascii="宋体" w:hAnsi="宋体" w:cs="宋体"/>
          <w:sz w:val="21"/>
          <w:szCs w:val="21"/>
          <w:lang w:val="en-US" w:eastAsia="zh-CN"/>
        </w:rPr>
        <w:t>土工格栅、土工布、玻璃纤维格栅</w:t>
      </w:r>
      <w:r>
        <w:rPr>
          <w:rFonts w:hint="eastAsia"/>
          <w:szCs w:val="21"/>
        </w:rPr>
        <w:t>前24小时以电话（短信）通知计划用量。因各种原因需要更改供应计划，甲方应提前12小时通知乙方，因通知不及时所造成的损失由甲方负责。</w:t>
      </w:r>
    </w:p>
    <w:p>
      <w:pPr>
        <w:spacing w:line="360" w:lineRule="auto"/>
        <w:ind w:firstLine="420" w:firstLineChars="200"/>
        <w:rPr>
          <w:szCs w:val="21"/>
        </w:rPr>
      </w:pPr>
      <w:r>
        <w:rPr>
          <w:rFonts w:hint="eastAsia"/>
          <w:szCs w:val="21"/>
          <w:lang w:val="en-US" w:eastAsia="zh-CN"/>
        </w:rPr>
        <w:t>2</w:t>
      </w:r>
      <w:r>
        <w:rPr>
          <w:rFonts w:hint="eastAsia"/>
          <w:szCs w:val="21"/>
        </w:rPr>
        <w:t>、合同执行期间，为确保工程质量在乙方未有明显违反合同条款出现</w:t>
      </w:r>
      <w:r>
        <w:rPr>
          <w:rFonts w:hint="eastAsia" w:ascii="宋体" w:hAnsi="宋体" w:cs="宋体"/>
          <w:sz w:val="21"/>
          <w:szCs w:val="21"/>
          <w:lang w:val="en-US" w:eastAsia="zh-CN"/>
        </w:rPr>
        <w:t>土工格栅、土工布、玻璃纤维格栅</w:t>
      </w:r>
      <w:r>
        <w:rPr>
          <w:rFonts w:hint="eastAsia"/>
          <w:szCs w:val="21"/>
        </w:rPr>
        <w:t>质量问题的前提下，甲方不得使用其他单位提供的</w:t>
      </w:r>
      <w:r>
        <w:rPr>
          <w:rFonts w:hint="eastAsia" w:ascii="宋体" w:hAnsi="宋体" w:cs="宋体"/>
          <w:sz w:val="21"/>
          <w:szCs w:val="21"/>
          <w:lang w:val="en-US" w:eastAsia="zh-CN"/>
        </w:rPr>
        <w:t>土工格栅、土工布、玻璃纤维格栅</w:t>
      </w:r>
      <w:r>
        <w:rPr>
          <w:rFonts w:hint="eastAsia"/>
          <w:szCs w:val="21"/>
        </w:rPr>
        <w:t>。</w:t>
      </w:r>
    </w:p>
    <w:p>
      <w:pPr>
        <w:spacing w:line="360" w:lineRule="auto"/>
        <w:rPr>
          <w:b/>
          <w:szCs w:val="21"/>
        </w:rPr>
      </w:pPr>
      <w:r>
        <w:rPr>
          <w:rFonts w:hint="eastAsia"/>
          <w:b/>
          <w:szCs w:val="21"/>
        </w:rPr>
        <w:t>（二）乙方：</w:t>
      </w:r>
    </w:p>
    <w:p>
      <w:pPr>
        <w:spacing w:line="360" w:lineRule="auto"/>
        <w:ind w:firstLine="420" w:firstLineChars="200"/>
        <w:rPr>
          <w:szCs w:val="21"/>
        </w:rPr>
      </w:pPr>
      <w:r>
        <w:rPr>
          <w:rFonts w:hint="eastAsia"/>
          <w:szCs w:val="21"/>
          <w:lang w:val="en-US" w:eastAsia="zh-CN"/>
        </w:rPr>
        <w:t>1</w:t>
      </w:r>
      <w:r>
        <w:rPr>
          <w:rFonts w:hint="eastAsia"/>
          <w:szCs w:val="21"/>
        </w:rPr>
        <w:t>、乙方在</w:t>
      </w:r>
      <w:r>
        <w:rPr>
          <w:rFonts w:hint="eastAsia" w:ascii="宋体" w:hAnsi="宋体" w:cs="宋体"/>
          <w:sz w:val="21"/>
          <w:szCs w:val="21"/>
          <w:lang w:val="en-US" w:eastAsia="zh-CN"/>
        </w:rPr>
        <w:t>土工格栅、土工布、玻璃纤维格栅</w:t>
      </w:r>
      <w:r>
        <w:rPr>
          <w:rFonts w:hint="eastAsia"/>
          <w:szCs w:val="21"/>
        </w:rPr>
        <w:t>生产过程中，应严格执行国家和重庆市现行有关技术规范标准，并将出厂检验的</w:t>
      </w:r>
      <w:r>
        <w:rPr>
          <w:rFonts w:hint="eastAsia" w:ascii="宋体" w:hAnsi="宋体" w:cs="宋体"/>
          <w:sz w:val="21"/>
          <w:szCs w:val="21"/>
          <w:lang w:val="en-US" w:eastAsia="zh-CN"/>
        </w:rPr>
        <w:t>土工格栅、土工布、玻璃纤维格栅材料</w:t>
      </w:r>
      <w:r>
        <w:rPr>
          <w:rFonts w:hint="eastAsia"/>
          <w:szCs w:val="21"/>
        </w:rPr>
        <w:t>报告及相关资料提供给甲方。</w:t>
      </w:r>
    </w:p>
    <w:p>
      <w:pPr>
        <w:spacing w:line="360" w:lineRule="auto"/>
        <w:ind w:firstLine="420" w:firstLineChars="200"/>
        <w:rPr>
          <w:szCs w:val="21"/>
        </w:rPr>
      </w:pPr>
      <w:r>
        <w:rPr>
          <w:rFonts w:hint="eastAsia"/>
          <w:szCs w:val="21"/>
          <w:lang w:val="en-US" w:eastAsia="zh-CN"/>
        </w:rPr>
        <w:t>2</w:t>
      </w:r>
      <w:r>
        <w:rPr>
          <w:rFonts w:hint="eastAsia"/>
          <w:szCs w:val="21"/>
        </w:rPr>
        <w:t>、乙方应按照供货短信要求，负责</w:t>
      </w:r>
      <w:r>
        <w:rPr>
          <w:rFonts w:hint="eastAsia" w:ascii="宋体" w:hAnsi="宋体" w:cs="宋体"/>
          <w:sz w:val="21"/>
          <w:szCs w:val="21"/>
          <w:lang w:val="en-US" w:eastAsia="zh-CN"/>
        </w:rPr>
        <w:t>土工格栅、土工布、玻璃纤维格栅</w:t>
      </w:r>
      <w:r>
        <w:rPr>
          <w:rFonts w:hint="eastAsia"/>
          <w:szCs w:val="21"/>
        </w:rPr>
        <w:t>强度等级设计试验，并向甲方及有关质监部门提供</w:t>
      </w:r>
      <w:r>
        <w:rPr>
          <w:rFonts w:hint="eastAsia" w:ascii="宋体" w:hAnsi="宋体" w:cs="宋体"/>
          <w:sz w:val="21"/>
          <w:szCs w:val="21"/>
          <w:lang w:val="en-US" w:eastAsia="zh-CN"/>
        </w:rPr>
        <w:t>土工格栅、土工布、玻璃纤维格栅</w:t>
      </w:r>
      <w:r>
        <w:rPr>
          <w:rFonts w:hint="eastAsia"/>
          <w:szCs w:val="21"/>
        </w:rPr>
        <w:t>等材料试验报告及出厂合格证。</w:t>
      </w:r>
    </w:p>
    <w:p>
      <w:pPr>
        <w:spacing w:line="360" w:lineRule="auto"/>
        <w:ind w:firstLine="420" w:firstLineChars="200"/>
        <w:rPr>
          <w:szCs w:val="21"/>
        </w:rPr>
      </w:pPr>
      <w:r>
        <w:rPr>
          <w:rFonts w:hint="eastAsia"/>
          <w:szCs w:val="21"/>
          <w:lang w:val="en-US" w:eastAsia="zh-CN"/>
        </w:rPr>
        <w:t>3</w:t>
      </w:r>
      <w:r>
        <w:rPr>
          <w:rFonts w:hint="eastAsia"/>
          <w:szCs w:val="21"/>
        </w:rPr>
        <w:t>、乙方应派专人到施工现场与甲方共同协调</w:t>
      </w:r>
      <w:r>
        <w:rPr>
          <w:rFonts w:hint="eastAsia" w:ascii="宋体" w:hAnsi="宋体" w:cs="宋体"/>
          <w:sz w:val="21"/>
          <w:szCs w:val="21"/>
          <w:lang w:val="en-US" w:eastAsia="zh-CN"/>
        </w:rPr>
        <w:t>土工格栅、土工布、玻璃纤维格栅</w:t>
      </w:r>
      <w:r>
        <w:rPr>
          <w:rFonts w:hint="eastAsia"/>
          <w:szCs w:val="21"/>
        </w:rPr>
        <w:t>供应有关事宜。</w:t>
      </w:r>
    </w:p>
    <w:p>
      <w:pPr>
        <w:spacing w:line="360" w:lineRule="auto"/>
        <w:textAlignment w:val="baseline"/>
        <w:rPr>
          <w:rFonts w:hint="eastAsia"/>
          <w:szCs w:val="21"/>
        </w:rPr>
      </w:pPr>
      <w:r>
        <w:rPr>
          <w:rFonts w:hint="eastAsia"/>
          <w:b/>
          <w:szCs w:val="21"/>
        </w:rPr>
        <w:t>十一、结算方式、时间及地点</w:t>
      </w:r>
      <w:r>
        <w:rPr>
          <w:rFonts w:hint="eastAsia"/>
          <w:szCs w:val="21"/>
        </w:rPr>
        <w:t>：</w:t>
      </w:r>
    </w:p>
    <w:p>
      <w:pPr>
        <w:spacing w:line="360" w:lineRule="auto"/>
        <w:ind w:firstLine="480"/>
        <w:textAlignment w:val="baseline"/>
        <w:rPr>
          <w:rFonts w:hint="eastAsia"/>
          <w:szCs w:val="21"/>
        </w:rPr>
      </w:pPr>
      <w:r>
        <w:rPr>
          <w:rFonts w:hint="eastAsia"/>
          <w:szCs w:val="21"/>
        </w:rPr>
        <w:t>1、按批次计价，按</w:t>
      </w:r>
      <w:r>
        <w:rPr>
          <w:rFonts w:hint="eastAsia"/>
          <w:szCs w:val="21"/>
          <w:lang w:val="en-US" w:eastAsia="zh-CN"/>
        </w:rPr>
        <w:t>实际供货量进行结算</w:t>
      </w:r>
      <w:r>
        <w:rPr>
          <w:rFonts w:hint="eastAsia"/>
          <w:szCs w:val="21"/>
        </w:rPr>
        <w:t>；</w:t>
      </w:r>
    </w:p>
    <w:p>
      <w:pPr>
        <w:spacing w:line="360" w:lineRule="auto"/>
        <w:ind w:firstLine="480"/>
        <w:textAlignment w:val="baseline"/>
        <w:rPr>
          <w:rFonts w:hint="eastAsia"/>
          <w:color w:val="FF0000"/>
          <w:szCs w:val="21"/>
        </w:rPr>
      </w:pPr>
      <w:r>
        <w:rPr>
          <w:rFonts w:hint="eastAsia"/>
          <w:color w:val="FF0000"/>
          <w:szCs w:val="21"/>
        </w:rPr>
        <w:t>结算金额=该批次甲方代表确认的实际到货合格数量×结算单价</w:t>
      </w:r>
    </w:p>
    <w:p>
      <w:pPr>
        <w:spacing w:line="360" w:lineRule="auto"/>
        <w:ind w:firstLine="480"/>
        <w:textAlignment w:val="baseline"/>
        <w:rPr>
          <w:rFonts w:hint="eastAsia"/>
          <w:szCs w:val="21"/>
        </w:rPr>
      </w:pPr>
      <w:r>
        <w:rPr>
          <w:rFonts w:hint="eastAsia" w:ascii="宋体" w:hAnsi="宋体" w:cs="宋体"/>
          <w:kern w:val="0"/>
          <w:szCs w:val="21"/>
        </w:rPr>
        <w:t>乙方向甲方提供有效增值税专用发票（抵扣税率</w:t>
      </w:r>
      <w:r>
        <w:rPr>
          <w:rFonts w:hint="eastAsia" w:ascii="宋体" w:hAnsi="宋体" w:cs="宋体"/>
          <w:kern w:val="0"/>
          <w:szCs w:val="21"/>
          <w:lang w:val="en-US" w:eastAsia="zh-CN"/>
        </w:rPr>
        <w:t>1</w:t>
      </w:r>
      <w:r>
        <w:rPr>
          <w:rFonts w:hint="eastAsia" w:ascii="宋体" w:hAnsi="宋体" w:cs="宋体"/>
          <w:kern w:val="0"/>
          <w:szCs w:val="21"/>
        </w:rPr>
        <w:t>3%，销售发票中已包含运输费，运输费不再单独开具发票）及供货凭证，甲方自乙方费用清单（按甲方代表实际验收的合格数量和材料合同综合单价计算）及发票送达之日起 35 日内</w:t>
      </w:r>
      <w:r>
        <w:rPr>
          <w:rFonts w:hint="eastAsia" w:ascii="宋体" w:hAnsi="宋体" w:cs="宋体"/>
          <w:kern w:val="0"/>
          <w:szCs w:val="21"/>
          <w:lang w:eastAsia="zh-CN"/>
        </w:rPr>
        <w:t>（</w:t>
      </w:r>
      <w:r>
        <w:rPr>
          <w:rFonts w:hint="eastAsia" w:ascii="宋体" w:hAnsi="宋体" w:cs="宋体"/>
          <w:kern w:val="0"/>
          <w:szCs w:val="21"/>
        </w:rPr>
        <w:t>每月25日至次月5日不办理支付，时间相应顺延）以银行转账方式支付给乙方。乙方迟延提供发票和相关结算资料的，甲方的付款期限相应顺延。</w:t>
      </w:r>
    </w:p>
    <w:p>
      <w:pPr>
        <w:adjustRightInd w:val="0"/>
        <w:snapToGrid w:val="0"/>
        <w:spacing w:line="520" w:lineRule="exact"/>
        <w:ind w:firstLine="354" w:firstLineChars="169"/>
        <w:textAlignment w:val="baseline"/>
        <w:rPr>
          <w:rFonts w:hint="eastAsia"/>
          <w:szCs w:val="21"/>
        </w:rPr>
      </w:pPr>
      <w:r>
        <w:rPr>
          <w:rFonts w:hint="eastAsia"/>
          <w:szCs w:val="21"/>
          <w:lang w:val="en-US" w:eastAsia="zh-CN"/>
        </w:rPr>
        <w:t>2</w:t>
      </w:r>
      <w:r>
        <w:rPr>
          <w:rFonts w:hint="eastAsia"/>
          <w:szCs w:val="21"/>
        </w:rPr>
        <w:t>、发票的开具：</w:t>
      </w:r>
    </w:p>
    <w:p>
      <w:pPr>
        <w:adjustRightInd w:val="0"/>
        <w:snapToGrid w:val="0"/>
        <w:spacing w:line="520" w:lineRule="exact"/>
        <w:ind w:firstLine="354" w:firstLineChars="169"/>
        <w:textAlignment w:val="baseline"/>
        <w:rPr>
          <w:rFonts w:hint="eastAsia"/>
          <w:szCs w:val="21"/>
        </w:rPr>
      </w:pPr>
      <w:r>
        <w:rPr>
          <w:rFonts w:hint="eastAsia"/>
          <w:szCs w:val="21"/>
        </w:rPr>
        <w:t>①</w:t>
      </w:r>
      <w:r>
        <w:rPr>
          <w:rFonts w:hint="eastAsia" w:ascii="宋体" w:hAnsi="宋体" w:cs="宋体"/>
          <w:sz w:val="21"/>
          <w:szCs w:val="21"/>
          <w:lang w:val="en-US" w:eastAsia="zh-CN"/>
        </w:rPr>
        <w:t>土工格栅、土工布、玻璃纤维格栅</w:t>
      </w:r>
      <w:r>
        <w:rPr>
          <w:rFonts w:hint="eastAsia"/>
          <w:szCs w:val="21"/>
        </w:rPr>
        <w:t>产品销售全额发票由乙方开具</w:t>
      </w:r>
      <w:r>
        <w:rPr>
          <w:rFonts w:hint="eastAsia"/>
          <w:b/>
          <w:szCs w:val="21"/>
        </w:rPr>
        <w:t>增值税专用发票（抵扣税率</w:t>
      </w:r>
      <w:r>
        <w:rPr>
          <w:rFonts w:hint="eastAsia"/>
          <w:b/>
          <w:szCs w:val="21"/>
          <w:lang w:val="en-US" w:eastAsia="zh-CN"/>
        </w:rPr>
        <w:t>1</w:t>
      </w:r>
      <w:r>
        <w:rPr>
          <w:rFonts w:hint="eastAsia"/>
          <w:b/>
          <w:szCs w:val="21"/>
        </w:rPr>
        <w:t>3%）</w:t>
      </w:r>
      <w:r>
        <w:rPr>
          <w:rFonts w:hint="eastAsia"/>
          <w:szCs w:val="21"/>
        </w:rPr>
        <w:t>给甲方，发票单位名称为本合同甲乙双方全称，增值税专用发票中已包含运输费等所有结算费用，运输费等所有费用不再单独开具发票，该发票必须足额合法有效且符合甲方的要求，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adjustRightInd w:val="0"/>
        <w:snapToGrid w:val="0"/>
        <w:spacing w:line="520" w:lineRule="exact"/>
        <w:ind w:firstLine="354" w:firstLineChars="169"/>
        <w:textAlignment w:val="baseline"/>
        <w:rPr>
          <w:rFonts w:hint="eastAsia"/>
          <w:szCs w:val="21"/>
        </w:rPr>
      </w:pPr>
      <w:r>
        <w:rPr>
          <w:rFonts w:hint="eastAsia"/>
          <w:szCs w:val="21"/>
        </w:rPr>
        <w:t>②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pPr>
        <w:adjustRightInd w:val="0"/>
        <w:snapToGrid w:val="0"/>
        <w:spacing w:line="520" w:lineRule="exact"/>
        <w:ind w:firstLine="354" w:firstLineChars="169"/>
        <w:textAlignment w:val="baseline"/>
        <w:rPr>
          <w:rFonts w:hint="eastAsia"/>
          <w:szCs w:val="21"/>
        </w:rPr>
      </w:pPr>
      <w:r>
        <w:rPr>
          <w:rFonts w:hint="eastAsia"/>
          <w:szCs w:val="21"/>
        </w:rPr>
        <w:t>③本合同内容经双方同意变更的，如果涉及到合同价款等增值税专用发票记载项目发生变化的，需要作废、重开、补开增值税专用发票的，甲乙双方需履行各自的协助义务。</w:t>
      </w:r>
    </w:p>
    <w:p>
      <w:pPr>
        <w:adjustRightInd w:val="0"/>
        <w:snapToGrid w:val="0"/>
        <w:spacing w:line="520" w:lineRule="exact"/>
        <w:ind w:firstLine="354" w:firstLineChars="169"/>
        <w:textAlignment w:val="baseline"/>
        <w:rPr>
          <w:rFonts w:hint="eastAsia"/>
          <w:szCs w:val="21"/>
        </w:rPr>
      </w:pPr>
      <w:r>
        <w:rPr>
          <w:rFonts w:hint="eastAsia"/>
          <w:szCs w:val="21"/>
        </w:rPr>
        <w:t>④合同生效后，因合同双方纳税人身份、纳税方式或因相关法律法规变动导致的增值税税率的变化，应遵循相关税收政策的要求，对合同价格及增值税税额进行调整。</w:t>
      </w:r>
    </w:p>
    <w:p>
      <w:pPr>
        <w:spacing w:line="360" w:lineRule="auto"/>
        <w:textAlignment w:val="baseline"/>
        <w:rPr>
          <w:rFonts w:hint="eastAsia"/>
          <w:szCs w:val="21"/>
          <w:u w:val="single"/>
        </w:rPr>
      </w:pPr>
      <w:r>
        <w:rPr>
          <w:rFonts w:hint="eastAsia"/>
          <w:b/>
          <w:szCs w:val="21"/>
        </w:rPr>
        <w:t>十二、担保方式（也可另立担保合同）：</w:t>
      </w:r>
      <w:r>
        <w:rPr>
          <w:rFonts w:hint="eastAsia"/>
          <w:szCs w:val="21"/>
          <w:u w:val="single"/>
        </w:rPr>
        <w:t xml:space="preserve"> 无  </w:t>
      </w:r>
    </w:p>
    <w:p>
      <w:pPr>
        <w:spacing w:line="360" w:lineRule="auto"/>
        <w:rPr>
          <w:rFonts w:hint="eastAsia"/>
          <w:b/>
          <w:szCs w:val="21"/>
        </w:rPr>
      </w:pPr>
      <w:r>
        <w:rPr>
          <w:rFonts w:hint="eastAsia"/>
          <w:b/>
          <w:szCs w:val="21"/>
        </w:rPr>
        <w:t>十三、违约责任：</w:t>
      </w:r>
    </w:p>
    <w:p>
      <w:pPr>
        <w:spacing w:line="360" w:lineRule="auto"/>
        <w:ind w:firstLine="315" w:firstLineChars="150"/>
        <w:rPr>
          <w:rFonts w:ascii="宋体" w:hAnsi="宋体"/>
          <w:szCs w:val="21"/>
        </w:rPr>
      </w:pPr>
      <w:r>
        <w:rPr>
          <w:rFonts w:ascii="宋体" w:hAnsi="宋体"/>
          <w:szCs w:val="21"/>
        </w:rPr>
        <w:t>1</w:t>
      </w:r>
      <w:r>
        <w:rPr>
          <w:rFonts w:hint="eastAsia" w:ascii="宋体" w:hAnsi="宋体"/>
          <w:szCs w:val="21"/>
        </w:rPr>
        <w:t>、甲方不按合同履行各项义务，不按合同约定支付</w:t>
      </w:r>
      <w:r>
        <w:rPr>
          <w:rFonts w:hint="eastAsia" w:ascii="宋体" w:hAnsi="宋体" w:cs="宋体"/>
          <w:sz w:val="21"/>
          <w:szCs w:val="21"/>
          <w:lang w:val="en-US" w:eastAsia="zh-CN"/>
        </w:rPr>
        <w:t>土工格栅、土工布、玻璃纤维格栅材料</w:t>
      </w:r>
      <w:r>
        <w:rPr>
          <w:rFonts w:hint="eastAsia" w:ascii="宋体" w:hAnsi="宋体"/>
          <w:szCs w:val="21"/>
        </w:rPr>
        <w:t>款，均属违约行为，除乙方有权停供</w:t>
      </w:r>
      <w:r>
        <w:rPr>
          <w:rFonts w:hint="eastAsia" w:ascii="宋体" w:hAnsi="宋体"/>
          <w:szCs w:val="21"/>
          <w:lang w:val="en-US" w:eastAsia="zh-CN"/>
        </w:rPr>
        <w:t>材料</w:t>
      </w:r>
      <w:r>
        <w:rPr>
          <w:rFonts w:hint="eastAsia" w:ascii="宋体" w:hAnsi="宋体"/>
          <w:szCs w:val="21"/>
        </w:rPr>
        <w:t>外，甲方应承担违约责任，并支付合同总价款</w:t>
      </w:r>
      <w:r>
        <w:rPr>
          <w:rFonts w:hint="eastAsia" w:ascii="宋体" w:hAnsi="宋体"/>
          <w:b/>
          <w:szCs w:val="21"/>
          <w:u w:val="single"/>
        </w:rPr>
        <w:t xml:space="preserve"> 1</w:t>
      </w:r>
      <w:r>
        <w:rPr>
          <w:rFonts w:hint="eastAsia" w:ascii="宋体" w:hAnsi="宋体"/>
          <w:szCs w:val="21"/>
          <w:u w:val="single"/>
        </w:rPr>
        <w:t xml:space="preserve"> </w:t>
      </w:r>
      <w:r>
        <w:rPr>
          <w:rFonts w:hint="eastAsia" w:ascii="宋体" w:hAnsi="宋体"/>
          <w:szCs w:val="21"/>
        </w:rPr>
        <w:t>%的违约金。</w:t>
      </w:r>
    </w:p>
    <w:p>
      <w:pPr>
        <w:spacing w:line="360" w:lineRule="auto"/>
        <w:ind w:firstLine="315" w:firstLineChars="150"/>
        <w:rPr>
          <w:rFonts w:hint="eastAsia" w:ascii="宋体" w:hAnsi="宋体"/>
          <w:szCs w:val="21"/>
        </w:rPr>
      </w:pPr>
      <w:r>
        <w:rPr>
          <w:rFonts w:ascii="宋体" w:hAnsi="宋体"/>
          <w:szCs w:val="21"/>
        </w:rPr>
        <w:t>2</w:t>
      </w:r>
      <w:r>
        <w:rPr>
          <w:rFonts w:hint="eastAsia" w:ascii="宋体" w:hAnsi="宋体"/>
          <w:szCs w:val="21"/>
        </w:rPr>
        <w:t>、乙方不能够按合同供应</w:t>
      </w:r>
      <w:r>
        <w:rPr>
          <w:rFonts w:hint="eastAsia" w:ascii="宋体" w:hAnsi="宋体" w:cs="宋体"/>
          <w:sz w:val="21"/>
          <w:szCs w:val="21"/>
          <w:lang w:val="en-US" w:eastAsia="zh-CN"/>
        </w:rPr>
        <w:t>土工格栅、土工布、玻璃纤维格栅</w:t>
      </w:r>
      <w:r>
        <w:rPr>
          <w:rFonts w:hint="eastAsia" w:ascii="宋体" w:hAnsi="宋体"/>
          <w:szCs w:val="21"/>
        </w:rPr>
        <w:t>，或质量达不到合同要求给甲方造成经济损失，应由乙方承担违约责任，并支付合同总价</w:t>
      </w:r>
      <w:r>
        <w:rPr>
          <w:rFonts w:hint="eastAsia" w:ascii="宋体" w:hAnsi="宋体"/>
          <w:b/>
          <w:szCs w:val="21"/>
          <w:u w:val="single"/>
        </w:rPr>
        <w:t xml:space="preserve"> </w:t>
      </w:r>
      <w:r>
        <w:rPr>
          <w:rFonts w:hint="eastAsia" w:ascii="宋体" w:hAnsi="宋体"/>
          <w:b/>
          <w:szCs w:val="21"/>
          <w:u w:val="single"/>
          <w:lang w:val="en-US" w:eastAsia="zh-CN"/>
        </w:rPr>
        <w:t>1</w:t>
      </w:r>
      <w:r>
        <w:rPr>
          <w:rFonts w:hint="eastAsia" w:ascii="宋体" w:hAnsi="宋体"/>
          <w:b/>
          <w:szCs w:val="21"/>
          <w:u w:val="single"/>
        </w:rPr>
        <w:t xml:space="preserve"> </w:t>
      </w:r>
      <w:r>
        <w:rPr>
          <w:rFonts w:hint="eastAsia" w:ascii="宋体" w:hAnsi="宋体"/>
          <w:szCs w:val="21"/>
        </w:rPr>
        <w:t>%的违约金。</w:t>
      </w:r>
    </w:p>
    <w:p>
      <w:pPr>
        <w:spacing w:line="360" w:lineRule="auto"/>
        <w:ind w:firstLine="315" w:firstLineChars="150"/>
        <w:rPr>
          <w:rFonts w:hint="eastAsia" w:ascii="宋体" w:hAnsi="宋体"/>
          <w:szCs w:val="21"/>
        </w:rPr>
      </w:pPr>
      <w:r>
        <w:rPr>
          <w:rFonts w:hint="eastAsia" w:ascii="宋体" w:hAnsi="宋体"/>
          <w:szCs w:val="21"/>
        </w:rPr>
        <w:t>3、在合同执行过程中，如一方对另一方履行合同有异议，应在发生时间三日内以书面形式递交对方，并取得对方签字认可，若对方超过三日后无回应，则视为认同，并承担相应责任。</w:t>
      </w:r>
    </w:p>
    <w:p>
      <w:pPr>
        <w:spacing w:line="360" w:lineRule="auto"/>
        <w:ind w:firstLine="315" w:firstLineChars="150"/>
        <w:rPr>
          <w:rFonts w:ascii="宋体" w:hAnsi="宋体"/>
          <w:szCs w:val="21"/>
        </w:rPr>
      </w:pPr>
      <w:r>
        <w:rPr>
          <w:rFonts w:hint="eastAsia" w:ascii="宋体" w:hAnsi="宋体"/>
          <w:szCs w:val="21"/>
        </w:rPr>
        <w:t>4、因一方原因使合同不能履行，另一方欲中止或解除合同，应至少提前7天书面通知对方，对方在接到通知后7天内必须给予答复，如7天内不予答复，应视为已经同意对方要求。因中止或解除合同造成的经济损失应由违约方承担责任。</w:t>
      </w:r>
    </w:p>
    <w:p>
      <w:pPr>
        <w:spacing w:line="360" w:lineRule="auto"/>
        <w:ind w:firstLine="315" w:firstLineChars="150"/>
        <w:rPr>
          <w:rFonts w:hint="eastAsia" w:ascii="宋体" w:hAnsi="宋体"/>
          <w:szCs w:val="21"/>
        </w:rPr>
      </w:pPr>
      <w:r>
        <w:rPr>
          <w:rFonts w:hint="eastAsia" w:ascii="宋体" w:hAnsi="宋体"/>
          <w:szCs w:val="21"/>
        </w:rPr>
        <w:t>5、违约而索赔时，索赔方应提供索赔的有关证据，并在14天内向违约方发出要求索赔的书面通知，对方在接到书面通知后</w:t>
      </w:r>
      <w:r>
        <w:rPr>
          <w:rFonts w:ascii="宋体" w:hAnsi="宋体"/>
          <w:szCs w:val="21"/>
        </w:rPr>
        <w:t>7</w:t>
      </w:r>
      <w:r>
        <w:rPr>
          <w:rFonts w:hint="eastAsia" w:ascii="宋体" w:hAnsi="宋体"/>
          <w:szCs w:val="21"/>
        </w:rPr>
        <w:t>天内必须给予答复，如</w:t>
      </w:r>
      <w:r>
        <w:rPr>
          <w:rFonts w:ascii="宋体" w:hAnsi="宋体"/>
          <w:szCs w:val="21"/>
        </w:rPr>
        <w:t>7</w:t>
      </w:r>
      <w:r>
        <w:rPr>
          <w:rFonts w:hint="eastAsia" w:ascii="宋体" w:hAnsi="宋体"/>
          <w:szCs w:val="21"/>
        </w:rPr>
        <w:t>天内不予答复，应视为已经同意对方索赔要求。</w:t>
      </w:r>
    </w:p>
    <w:p>
      <w:pPr>
        <w:spacing w:line="360" w:lineRule="auto"/>
        <w:ind w:firstLine="315" w:firstLineChars="150"/>
        <w:rPr>
          <w:rFonts w:ascii="宋体" w:hAnsi="宋体"/>
          <w:szCs w:val="21"/>
        </w:rPr>
      </w:pPr>
      <w:r>
        <w:rPr>
          <w:rFonts w:hint="eastAsia" w:ascii="宋体" w:hAnsi="宋体"/>
          <w:szCs w:val="21"/>
        </w:rPr>
        <w:t>6、其余违反本合同约定义务的视为违约按《中华人民共和国合同法》执行，由违约方向守约方赔偿损失 。</w:t>
      </w:r>
    </w:p>
    <w:p>
      <w:pPr>
        <w:spacing w:line="360" w:lineRule="auto"/>
        <w:ind w:firstLine="315" w:firstLineChars="150"/>
        <w:rPr>
          <w:rFonts w:hint="eastAsia" w:ascii="宋体" w:hAnsi="宋体"/>
          <w:szCs w:val="21"/>
        </w:rPr>
      </w:pPr>
      <w:r>
        <w:rPr>
          <w:rFonts w:hint="eastAsia" w:ascii="宋体" w:hAnsi="宋体"/>
          <w:szCs w:val="21"/>
        </w:rPr>
        <w:t>7、不可抗拒的自然灾害除外。</w:t>
      </w:r>
    </w:p>
    <w:p>
      <w:pPr>
        <w:spacing w:line="360" w:lineRule="auto"/>
        <w:textAlignment w:val="baseline"/>
        <w:rPr>
          <w:rFonts w:hint="eastAsia"/>
          <w:b/>
          <w:szCs w:val="21"/>
        </w:rPr>
      </w:pPr>
      <w:r>
        <w:rPr>
          <w:rFonts w:hint="eastAsia"/>
          <w:b/>
          <w:szCs w:val="21"/>
        </w:rPr>
        <w:t>十四、其它约定事项：</w:t>
      </w:r>
    </w:p>
    <w:p>
      <w:pPr>
        <w:spacing w:line="360" w:lineRule="auto"/>
        <w:ind w:firstLine="420" w:firstLineChars="200"/>
        <w:rPr>
          <w:rFonts w:hint="eastAsia" w:ascii="宋体" w:hAnsi="宋体"/>
          <w:szCs w:val="21"/>
        </w:rPr>
      </w:pPr>
      <w:r>
        <w:rPr>
          <w:rFonts w:hint="eastAsia" w:ascii="宋体" w:hAnsi="宋体"/>
          <w:szCs w:val="21"/>
        </w:rPr>
        <w:t>1、本合同为综合单价合同，其单价应是乙方将</w:t>
      </w:r>
      <w:r>
        <w:rPr>
          <w:rFonts w:hint="eastAsia" w:ascii="宋体" w:hAnsi="宋体" w:cs="宋体"/>
          <w:sz w:val="21"/>
          <w:szCs w:val="21"/>
          <w:lang w:val="en-US" w:eastAsia="zh-CN"/>
        </w:rPr>
        <w:t>土工格栅、土工布、玻璃纤维格栅</w:t>
      </w:r>
      <w:r>
        <w:rPr>
          <w:rFonts w:hint="eastAsia" w:ascii="宋体" w:hAnsi="宋体"/>
          <w:szCs w:val="21"/>
        </w:rPr>
        <w:t>运至甲方指定地点期间的全部工作的综合单价，其组成应包括工程直接费（人工、材料、机械使用及其他直接费用）、合理损耗、间接费、空车出站过路费、运杂费、计划利润、保险、税金、规费、物价上涨、安全措施费、装卸车费、不可预见费等在内的各种费用以及合同明示或暗示的所有责任、义务和一般风险。</w:t>
      </w:r>
    </w:p>
    <w:p>
      <w:pPr>
        <w:spacing w:line="360" w:lineRule="auto"/>
        <w:ind w:firstLine="403" w:firstLineChars="192"/>
        <w:rPr>
          <w:rFonts w:hint="eastAsia" w:ascii="宋体" w:hAnsi="宋体"/>
          <w:szCs w:val="21"/>
        </w:rPr>
      </w:pPr>
      <w:r>
        <w:rPr>
          <w:rFonts w:hint="eastAsia" w:ascii="宋体" w:hAnsi="宋体"/>
          <w:szCs w:val="21"/>
        </w:rPr>
        <w:t>2、</w:t>
      </w:r>
      <w:r>
        <w:rPr>
          <w:rFonts w:hint="eastAsia" w:ascii="宋体" w:hAnsi="宋体" w:cs="宋体"/>
          <w:sz w:val="21"/>
          <w:szCs w:val="21"/>
          <w:lang w:val="en-US" w:eastAsia="zh-CN"/>
        </w:rPr>
        <w:t>土工格栅、土工布、玻璃纤维格栅</w:t>
      </w:r>
      <w:r>
        <w:rPr>
          <w:rFonts w:hint="eastAsia" w:ascii="宋体" w:hAnsi="宋体"/>
          <w:szCs w:val="21"/>
        </w:rPr>
        <w:t>的随机抽检工作应由经甲方认可的重庆市有CMA资质的检测单位进行，检测合格，检测所需费用由甲方承担；</w:t>
      </w:r>
      <w:r>
        <w:rPr>
          <w:rFonts w:hint="eastAsia"/>
          <w:szCs w:val="21"/>
        </w:rPr>
        <w:t>如乙方产品因质量原因未通过质检，检测费用由乙方承担，甲方有权终止合同并无条件退货，同时乙方应承担由此给甲方造成的一切损失及责任。</w:t>
      </w:r>
    </w:p>
    <w:p>
      <w:pPr>
        <w:spacing w:line="360" w:lineRule="auto"/>
        <w:ind w:firstLine="403" w:firstLineChars="192"/>
        <w:rPr>
          <w:rFonts w:hint="eastAsia" w:ascii="宋体" w:hAnsi="宋体"/>
          <w:szCs w:val="21"/>
        </w:rPr>
      </w:pPr>
      <w:r>
        <w:rPr>
          <w:rFonts w:hint="eastAsia" w:ascii="宋体" w:hAnsi="宋体"/>
          <w:szCs w:val="21"/>
        </w:rPr>
        <w:t>3、合同数量为预定数量，最终结算数量应以实际发生的并经甲方代表验收确认的合格数量为准。</w:t>
      </w:r>
    </w:p>
    <w:p>
      <w:pPr>
        <w:spacing w:line="360" w:lineRule="auto"/>
        <w:ind w:firstLine="403" w:firstLineChars="192"/>
        <w:rPr>
          <w:rFonts w:hint="eastAsia" w:ascii="宋体" w:hAnsi="宋体"/>
          <w:szCs w:val="21"/>
          <w:lang w:val="en-GB"/>
        </w:rPr>
      </w:pPr>
      <w:r>
        <w:rPr>
          <w:rFonts w:hint="eastAsia" w:ascii="宋体" w:hAnsi="宋体"/>
          <w:szCs w:val="21"/>
        </w:rPr>
        <w:t>4</w:t>
      </w:r>
      <w:r>
        <w:rPr>
          <w:rFonts w:hint="eastAsia" w:ascii="宋体" w:hAnsi="宋体"/>
          <w:szCs w:val="21"/>
          <w:lang w:val="en-GB"/>
        </w:rPr>
        <w:t>、办理支付期间，乙方不得在未经甲方同意的情况下停止供货，否则将承担由此给甲方造成的一切损失及责任。</w:t>
      </w:r>
    </w:p>
    <w:p>
      <w:pPr>
        <w:spacing w:line="360" w:lineRule="auto"/>
        <w:textAlignment w:val="baseline"/>
        <w:rPr>
          <w:rFonts w:hint="eastAsia"/>
          <w:szCs w:val="21"/>
        </w:rPr>
      </w:pPr>
      <w:r>
        <w:rPr>
          <w:rFonts w:hint="eastAsia"/>
          <w:b/>
          <w:szCs w:val="21"/>
        </w:rPr>
        <w:t>十五、争议及解决方式：</w:t>
      </w:r>
      <w:r>
        <w:rPr>
          <w:rFonts w:hint="eastAsia"/>
          <w:szCs w:val="21"/>
        </w:rPr>
        <w:t>本合同在执行过程中若发生争议，双方协商解决，协商不成，可向</w:t>
      </w:r>
      <w:r>
        <w:rPr>
          <w:rFonts w:hint="eastAsia"/>
          <w:b/>
          <w:szCs w:val="21"/>
          <w:u w:val="single"/>
        </w:rPr>
        <w:t>重庆</w:t>
      </w:r>
      <w:r>
        <w:rPr>
          <w:rFonts w:hint="eastAsia"/>
          <w:szCs w:val="21"/>
        </w:rPr>
        <w:t>仲裁委员会申请仲裁。</w:t>
      </w:r>
    </w:p>
    <w:p>
      <w:pPr>
        <w:spacing w:line="360" w:lineRule="auto"/>
        <w:textAlignment w:val="baseline"/>
        <w:rPr>
          <w:rFonts w:hint="eastAsia"/>
          <w:b/>
          <w:szCs w:val="21"/>
        </w:rPr>
      </w:pPr>
      <w:r>
        <w:rPr>
          <w:rFonts w:hint="eastAsia"/>
          <w:b/>
          <w:szCs w:val="21"/>
        </w:rPr>
        <w:t>十六、本合同有效期：</w:t>
      </w:r>
    </w:p>
    <w:p>
      <w:pPr>
        <w:spacing w:line="360" w:lineRule="auto"/>
        <w:ind w:firstLine="420" w:firstLineChars="200"/>
        <w:textAlignment w:val="baseline"/>
        <w:rPr>
          <w:rFonts w:hint="eastAsia" w:ascii="宋体" w:hAnsi="宋体"/>
          <w:szCs w:val="21"/>
        </w:rPr>
      </w:pPr>
      <w:r>
        <w:rPr>
          <w:rFonts w:hint="eastAsia" w:ascii="宋体" w:hAnsi="宋体"/>
          <w:szCs w:val="21"/>
        </w:rPr>
        <w:t>1、供应时间：</w:t>
      </w:r>
      <w:r>
        <w:rPr>
          <w:rFonts w:hint="eastAsia" w:ascii="宋体" w:hAnsi="宋体" w:eastAsia="宋体" w:cs="宋体"/>
          <w:b/>
          <w:color w:val="FF0000"/>
          <w:sz w:val="21"/>
          <w:szCs w:val="21"/>
        </w:rPr>
        <w:t>预计20</w:t>
      </w:r>
      <w:r>
        <w:rPr>
          <w:rFonts w:hint="eastAsia" w:ascii="宋体" w:hAnsi="宋体" w:eastAsia="宋体" w:cs="宋体"/>
          <w:b/>
          <w:color w:val="FF0000"/>
          <w:sz w:val="21"/>
          <w:szCs w:val="21"/>
          <w:lang w:val="en-US" w:eastAsia="zh-CN"/>
        </w:rPr>
        <w:t>20</w:t>
      </w:r>
      <w:r>
        <w:rPr>
          <w:rFonts w:hint="eastAsia" w:ascii="宋体" w:hAnsi="宋体" w:eastAsia="宋体" w:cs="宋体"/>
          <w:b/>
          <w:color w:val="FF0000"/>
          <w:sz w:val="21"/>
          <w:szCs w:val="21"/>
        </w:rPr>
        <w:t>年</w:t>
      </w:r>
      <w:r>
        <w:rPr>
          <w:rFonts w:hint="eastAsia" w:ascii="宋体" w:hAnsi="宋体" w:cs="宋体"/>
          <w:b/>
          <w:color w:val="FF0000"/>
          <w:sz w:val="21"/>
          <w:szCs w:val="21"/>
          <w:lang w:val="en-US" w:eastAsia="zh-CN"/>
        </w:rPr>
        <w:t>7</w:t>
      </w:r>
      <w:r>
        <w:rPr>
          <w:rFonts w:hint="eastAsia" w:ascii="宋体" w:hAnsi="宋体" w:eastAsia="宋体" w:cs="宋体"/>
          <w:b/>
          <w:color w:val="FF0000"/>
          <w:sz w:val="21"/>
          <w:szCs w:val="21"/>
        </w:rPr>
        <w:t>月</w:t>
      </w:r>
      <w:r>
        <w:rPr>
          <w:rFonts w:hint="eastAsia" w:ascii="宋体" w:hAnsi="宋体" w:cs="宋体"/>
          <w:b/>
          <w:color w:val="FF0000"/>
          <w:sz w:val="21"/>
          <w:szCs w:val="21"/>
          <w:lang w:val="en-US" w:eastAsia="zh-CN"/>
        </w:rPr>
        <w:t>20</w:t>
      </w:r>
      <w:r>
        <w:rPr>
          <w:rFonts w:hint="eastAsia" w:ascii="宋体" w:hAnsi="宋体" w:eastAsia="宋体" w:cs="宋体"/>
          <w:b/>
          <w:color w:val="FF0000"/>
          <w:sz w:val="21"/>
          <w:szCs w:val="21"/>
        </w:rPr>
        <w:t>日</w:t>
      </w:r>
      <w:r>
        <w:rPr>
          <w:rFonts w:hint="eastAsia" w:ascii="宋体" w:hAnsi="宋体" w:cs="宋体"/>
          <w:b/>
          <w:color w:val="FF0000"/>
          <w:sz w:val="21"/>
          <w:szCs w:val="21"/>
          <w:lang w:eastAsia="zh-CN"/>
        </w:rPr>
        <w:t>至</w:t>
      </w:r>
      <w:r>
        <w:rPr>
          <w:rFonts w:hint="eastAsia" w:ascii="宋体" w:hAnsi="宋体" w:eastAsia="宋体" w:cs="宋体"/>
          <w:b/>
          <w:color w:val="FF0000"/>
          <w:sz w:val="21"/>
          <w:szCs w:val="21"/>
        </w:rPr>
        <w:t>20</w:t>
      </w:r>
      <w:r>
        <w:rPr>
          <w:rFonts w:hint="eastAsia" w:ascii="宋体" w:hAnsi="宋体" w:eastAsia="宋体" w:cs="宋体"/>
          <w:b/>
          <w:color w:val="FF0000"/>
          <w:sz w:val="21"/>
          <w:szCs w:val="21"/>
          <w:lang w:val="en-US" w:eastAsia="zh-CN"/>
        </w:rPr>
        <w:t>21</w:t>
      </w:r>
      <w:r>
        <w:rPr>
          <w:rFonts w:hint="eastAsia" w:ascii="宋体" w:hAnsi="宋体" w:eastAsia="宋体" w:cs="宋体"/>
          <w:b/>
          <w:color w:val="FF0000"/>
          <w:sz w:val="21"/>
          <w:szCs w:val="21"/>
        </w:rPr>
        <w:t>年</w:t>
      </w:r>
      <w:r>
        <w:rPr>
          <w:rFonts w:hint="eastAsia" w:ascii="宋体" w:hAnsi="宋体" w:cs="宋体"/>
          <w:b/>
          <w:color w:val="FF0000"/>
          <w:sz w:val="21"/>
          <w:szCs w:val="21"/>
          <w:lang w:val="en-US" w:eastAsia="zh-CN"/>
        </w:rPr>
        <w:t>3</w:t>
      </w:r>
      <w:r>
        <w:rPr>
          <w:rFonts w:hint="eastAsia" w:ascii="宋体" w:hAnsi="宋体" w:eastAsia="宋体" w:cs="宋体"/>
          <w:b/>
          <w:color w:val="FF0000"/>
          <w:sz w:val="21"/>
          <w:szCs w:val="21"/>
        </w:rPr>
        <w:t>月</w:t>
      </w:r>
      <w:r>
        <w:rPr>
          <w:rFonts w:hint="eastAsia" w:ascii="宋体" w:hAnsi="宋体" w:cs="宋体"/>
          <w:b/>
          <w:color w:val="FF0000"/>
          <w:sz w:val="21"/>
          <w:szCs w:val="21"/>
          <w:lang w:val="en-US" w:eastAsia="zh-CN"/>
        </w:rPr>
        <w:t>1</w:t>
      </w:r>
      <w:r>
        <w:rPr>
          <w:rFonts w:hint="eastAsia" w:ascii="宋体" w:hAnsi="宋体" w:eastAsia="宋体" w:cs="宋体"/>
          <w:b/>
          <w:color w:val="FF0000"/>
          <w:sz w:val="21"/>
          <w:szCs w:val="21"/>
        </w:rPr>
        <w:t>日。</w:t>
      </w:r>
      <w:bookmarkStart w:id="38" w:name="_GoBack"/>
      <w:bookmarkEnd w:id="38"/>
    </w:p>
    <w:p>
      <w:pPr>
        <w:spacing w:line="360" w:lineRule="auto"/>
        <w:ind w:firstLine="420" w:firstLineChars="200"/>
        <w:textAlignment w:val="baseline"/>
        <w:rPr>
          <w:rFonts w:hint="eastAsia" w:ascii="宋体" w:hAnsi="宋体"/>
          <w:szCs w:val="21"/>
        </w:rPr>
      </w:pPr>
      <w:r>
        <w:rPr>
          <w:rFonts w:ascii="宋体" w:hAnsi="宋体"/>
          <w:szCs w:val="21"/>
        </w:rPr>
        <w:t>2</w:t>
      </w:r>
      <w:r>
        <w:rPr>
          <w:rFonts w:hint="eastAsia" w:ascii="宋体" w:hAnsi="宋体"/>
          <w:szCs w:val="21"/>
        </w:rPr>
        <w:t>、合同期满后，</w:t>
      </w:r>
      <w:r>
        <w:rPr>
          <w:rFonts w:hint="eastAsia" w:ascii="宋体" w:hAnsi="宋体"/>
          <w:szCs w:val="21"/>
          <w:lang w:eastAsia="zh-CN"/>
        </w:rPr>
        <w:t>若</w:t>
      </w:r>
      <w:r>
        <w:rPr>
          <w:rFonts w:hint="eastAsia" w:ascii="宋体" w:hAnsi="宋体"/>
          <w:szCs w:val="21"/>
        </w:rPr>
        <w:t>本工程顺延所需供应</w:t>
      </w:r>
      <w:r>
        <w:rPr>
          <w:rFonts w:hint="eastAsia" w:ascii="宋体" w:hAnsi="宋体" w:cs="宋体"/>
          <w:sz w:val="21"/>
          <w:szCs w:val="21"/>
          <w:lang w:val="en-US" w:eastAsia="zh-CN"/>
        </w:rPr>
        <w:t>土工格栅、土工布、玻璃纤维格栅材料</w:t>
      </w:r>
      <w:r>
        <w:rPr>
          <w:rFonts w:hint="eastAsia" w:ascii="宋体" w:hAnsi="宋体"/>
          <w:szCs w:val="21"/>
        </w:rPr>
        <w:t>的，如双方未提出异议，视本合同继续执行，按实际供货结算。</w:t>
      </w:r>
      <w:r>
        <w:rPr>
          <w:rFonts w:hint="eastAsia" w:ascii="宋体" w:hAnsi="宋体" w:cs="宋体"/>
          <w:sz w:val="21"/>
          <w:szCs w:val="21"/>
          <w:lang w:val="en-US" w:eastAsia="zh-CN"/>
        </w:rPr>
        <w:t>土工格栅、土工布、玻璃纤维格栅</w:t>
      </w:r>
      <w:r>
        <w:rPr>
          <w:rFonts w:hint="eastAsia" w:ascii="宋体" w:hAnsi="宋体"/>
          <w:szCs w:val="21"/>
        </w:rPr>
        <w:t>供应时间以乙方最后一批供货日期为合同截止期。</w:t>
      </w:r>
      <w:r>
        <w:rPr>
          <w:rFonts w:ascii="宋体" w:hAnsi="宋体"/>
          <w:szCs w:val="21"/>
        </w:rPr>
        <w:t xml:space="preserve">  </w:t>
      </w:r>
    </w:p>
    <w:p>
      <w:pPr>
        <w:spacing w:line="360" w:lineRule="auto"/>
        <w:textAlignment w:val="baseline"/>
        <w:rPr>
          <w:rFonts w:hint="eastAsia"/>
          <w:b/>
          <w:szCs w:val="21"/>
        </w:rPr>
      </w:pPr>
      <w:r>
        <w:rPr>
          <w:rFonts w:hint="eastAsia"/>
          <w:b/>
          <w:szCs w:val="21"/>
        </w:rPr>
        <w:t>十七、合同份数、份数与时效：</w:t>
      </w:r>
    </w:p>
    <w:p>
      <w:pPr>
        <w:spacing w:line="360" w:lineRule="auto"/>
        <w:ind w:firstLine="306" w:firstLineChars="146"/>
        <w:textAlignment w:val="baseline"/>
        <w:rPr>
          <w:rFonts w:hint="eastAsia"/>
          <w:szCs w:val="21"/>
        </w:rPr>
      </w:pPr>
      <w:r>
        <w:rPr>
          <w:rFonts w:hint="eastAsia"/>
          <w:szCs w:val="21"/>
        </w:rPr>
        <w:t>合同签订点：重庆市渝北区新南路52号</w:t>
      </w:r>
    </w:p>
    <w:p>
      <w:pPr>
        <w:spacing w:line="360" w:lineRule="auto"/>
        <w:ind w:firstLine="306" w:firstLineChars="146"/>
        <w:textAlignment w:val="baseline"/>
        <w:rPr>
          <w:rFonts w:hint="eastAsia"/>
          <w:szCs w:val="21"/>
        </w:rPr>
      </w:pPr>
      <w:r>
        <w:rPr>
          <w:rFonts w:hint="eastAsia"/>
          <w:szCs w:val="21"/>
        </w:rPr>
        <w:t>本合同一式</w:t>
      </w:r>
      <w:r>
        <w:rPr>
          <w:rFonts w:hint="eastAsia"/>
          <w:szCs w:val="21"/>
          <w:u w:val="single"/>
        </w:rPr>
        <w:t xml:space="preserve"> </w:t>
      </w:r>
      <w:r>
        <w:rPr>
          <w:rFonts w:hint="eastAsia"/>
          <w:b/>
          <w:szCs w:val="21"/>
          <w:u w:val="single"/>
        </w:rPr>
        <w:t xml:space="preserve">捌 </w:t>
      </w:r>
      <w:r>
        <w:rPr>
          <w:rFonts w:hint="eastAsia"/>
          <w:szCs w:val="21"/>
        </w:rPr>
        <w:t>份，甲方执</w:t>
      </w:r>
      <w:r>
        <w:rPr>
          <w:rFonts w:hint="eastAsia"/>
          <w:szCs w:val="21"/>
          <w:u w:val="single"/>
        </w:rPr>
        <w:t xml:space="preserve"> </w:t>
      </w:r>
      <w:r>
        <w:rPr>
          <w:rFonts w:hint="eastAsia"/>
          <w:b/>
          <w:szCs w:val="21"/>
          <w:u w:val="single"/>
        </w:rPr>
        <w:t xml:space="preserve">陆 </w:t>
      </w:r>
      <w:r>
        <w:rPr>
          <w:rFonts w:hint="eastAsia"/>
          <w:szCs w:val="21"/>
        </w:rPr>
        <w:t>份，乙方执</w:t>
      </w:r>
      <w:r>
        <w:rPr>
          <w:rFonts w:hint="eastAsia"/>
          <w:szCs w:val="21"/>
          <w:u w:val="single"/>
        </w:rPr>
        <w:t xml:space="preserve"> </w:t>
      </w:r>
      <w:r>
        <w:rPr>
          <w:rFonts w:hint="eastAsia"/>
          <w:b/>
          <w:szCs w:val="21"/>
          <w:u w:val="single"/>
        </w:rPr>
        <w:t xml:space="preserve">贰 </w:t>
      </w:r>
      <w:r>
        <w:rPr>
          <w:rFonts w:hint="eastAsia"/>
          <w:szCs w:val="21"/>
        </w:rPr>
        <w:t>份，各文本均具有同等法律效力；双方签字盖章后生效，完成财务结算支付后自动终止。</w:t>
      </w:r>
    </w:p>
    <w:p>
      <w:pPr>
        <w:spacing w:line="440" w:lineRule="exact"/>
        <w:ind w:right="-317" w:rightChars="-151"/>
        <w:rPr>
          <w:rFonts w:hint="eastAsia"/>
          <w:szCs w:val="21"/>
        </w:rPr>
      </w:pPr>
    </w:p>
    <w:p>
      <w:pPr>
        <w:spacing w:line="440" w:lineRule="exact"/>
        <w:ind w:right="-317" w:rightChars="-151"/>
        <w:rPr>
          <w:rFonts w:hint="eastAsia"/>
          <w:szCs w:val="21"/>
        </w:rPr>
      </w:pPr>
    </w:p>
    <w:p>
      <w:pPr>
        <w:spacing w:line="440" w:lineRule="exact"/>
        <w:ind w:right="-317" w:rightChars="-151"/>
        <w:rPr>
          <w:rFonts w:hint="eastAsia"/>
          <w:szCs w:val="21"/>
        </w:rPr>
      </w:pPr>
    </w:p>
    <w:p>
      <w:pPr>
        <w:spacing w:line="440" w:lineRule="exact"/>
        <w:ind w:right="-317" w:rightChars="-151"/>
        <w:rPr>
          <w:rFonts w:hint="eastAsia"/>
          <w:szCs w:val="21"/>
        </w:rPr>
      </w:pPr>
    </w:p>
    <w:p>
      <w:pPr>
        <w:spacing w:line="440" w:lineRule="exact"/>
        <w:ind w:right="-317" w:rightChars="-151"/>
        <w:rPr>
          <w:rFonts w:hint="eastAsia"/>
          <w:szCs w:val="21"/>
        </w:rPr>
      </w:pPr>
    </w:p>
    <w:p>
      <w:pPr>
        <w:spacing w:line="440" w:lineRule="exact"/>
        <w:ind w:right="-317" w:rightChars="-151"/>
        <w:rPr>
          <w:rFonts w:hint="eastAsia"/>
          <w:szCs w:val="21"/>
        </w:rPr>
      </w:pPr>
      <w:r>
        <w:rPr>
          <w:rFonts w:hint="eastAsia"/>
          <w:szCs w:val="21"/>
        </w:rPr>
        <w:t xml:space="preserve">甲方（盖章）：                                   乙方（盖章）：                     </w:t>
      </w:r>
    </w:p>
    <w:p>
      <w:pPr>
        <w:spacing w:line="440" w:lineRule="exact"/>
        <w:ind w:left="5512" w:leftChars="-200" w:right="-519" w:rightChars="-247" w:hanging="5932" w:hangingChars="2825"/>
        <w:jc w:val="left"/>
        <w:rPr>
          <w:rFonts w:hint="eastAsia"/>
          <w:szCs w:val="21"/>
        </w:rPr>
      </w:pPr>
      <w:r>
        <w:rPr>
          <w:rFonts w:hint="eastAsia"/>
          <w:szCs w:val="21"/>
        </w:rPr>
        <w:t xml:space="preserve">   重庆通力高速公路养护工程有限公司　　　　　　　           </w:t>
      </w:r>
    </w:p>
    <w:p>
      <w:pPr>
        <w:spacing w:line="440" w:lineRule="exact"/>
        <w:ind w:right="-519" w:rightChars="-247"/>
        <w:rPr>
          <w:rFonts w:hint="eastAsia"/>
          <w:szCs w:val="21"/>
        </w:rPr>
      </w:pPr>
      <w:r>
        <w:rPr>
          <w:rFonts w:hint="eastAsia"/>
          <w:szCs w:val="21"/>
        </w:rPr>
        <w:t xml:space="preserve">                                                                                   </w:t>
      </w:r>
    </w:p>
    <w:p>
      <w:pPr>
        <w:spacing w:line="440" w:lineRule="exact"/>
        <w:ind w:left="-53" w:leftChars="-200" w:hanging="367" w:hangingChars="175"/>
        <w:rPr>
          <w:rFonts w:hint="eastAsia"/>
          <w:szCs w:val="21"/>
        </w:rPr>
      </w:pPr>
      <w:r>
        <w:rPr>
          <w:rFonts w:hint="eastAsia"/>
          <w:szCs w:val="21"/>
        </w:rPr>
        <w:t xml:space="preserve">   法定代表人                                       法定代表人                 </w:t>
      </w:r>
    </w:p>
    <w:p>
      <w:pPr>
        <w:spacing w:line="440" w:lineRule="exact"/>
        <w:ind w:left="-53" w:leftChars="-200" w:hanging="367" w:hangingChars="175"/>
        <w:rPr>
          <w:rFonts w:hint="eastAsia"/>
          <w:szCs w:val="21"/>
        </w:rPr>
      </w:pPr>
      <w:r>
        <w:rPr>
          <w:rFonts w:hint="eastAsia"/>
          <w:szCs w:val="21"/>
        </w:rPr>
        <w:t xml:space="preserve">   或委托代理人：                                   或委托代理人：             </w:t>
      </w:r>
    </w:p>
    <w:p>
      <w:pPr>
        <w:spacing w:line="440" w:lineRule="exact"/>
        <w:ind w:left="-53" w:leftChars="-200" w:hanging="367" w:hangingChars="175"/>
        <w:jc w:val="left"/>
        <w:rPr>
          <w:rFonts w:hint="eastAsia"/>
          <w:szCs w:val="21"/>
        </w:rPr>
      </w:pPr>
      <w:r>
        <w:rPr>
          <w:rFonts w:hint="eastAsia"/>
          <w:szCs w:val="21"/>
        </w:rPr>
        <w:t xml:space="preserve">   部门负责人：                                     经办人：                                                                </w:t>
      </w:r>
    </w:p>
    <w:p>
      <w:pPr>
        <w:spacing w:line="440" w:lineRule="exact"/>
        <w:ind w:left="-53" w:leftChars="-200" w:hanging="367" w:hangingChars="175"/>
        <w:jc w:val="left"/>
        <w:rPr>
          <w:rFonts w:hint="eastAsia"/>
          <w:szCs w:val="21"/>
        </w:rPr>
      </w:pPr>
      <w:r>
        <w:rPr>
          <w:rFonts w:hint="eastAsia"/>
          <w:szCs w:val="21"/>
        </w:rPr>
        <w:t xml:space="preserve">                                                    开户银行：</w:t>
      </w:r>
      <w:r>
        <w:rPr>
          <w:rStyle w:val="7"/>
          <w:rFonts w:hint="eastAsia"/>
        </w:rPr>
        <w:t xml:space="preserve">      </w:t>
      </w:r>
    </w:p>
    <w:p>
      <w:pPr>
        <w:spacing w:line="440" w:lineRule="exact"/>
        <w:ind w:left="-53" w:leftChars="-200" w:hanging="367" w:hangingChars="175"/>
        <w:rPr>
          <w:rFonts w:hint="eastAsia"/>
          <w:szCs w:val="21"/>
          <w:highlight w:val="yellow"/>
        </w:rPr>
      </w:pPr>
      <w:r>
        <w:rPr>
          <w:rFonts w:hint="eastAsia"/>
          <w:szCs w:val="21"/>
        </w:rPr>
        <w:t xml:space="preserve">   经办人：                                         银行账号：</w:t>
      </w:r>
    </w:p>
    <w:p>
      <w:pPr>
        <w:spacing w:line="440" w:lineRule="exact"/>
        <w:ind w:left="-53" w:leftChars="-200" w:hanging="367" w:hangingChars="175"/>
        <w:jc w:val="left"/>
        <w:textAlignment w:val="baseline"/>
        <w:rPr>
          <w:rFonts w:hint="eastAsia"/>
          <w:b/>
          <w:szCs w:val="21"/>
        </w:rPr>
      </w:pPr>
      <w:r>
        <w:rPr>
          <w:rFonts w:hint="eastAsia"/>
          <w:szCs w:val="21"/>
        </w:rPr>
        <w:t xml:space="preserve">   日期：</w:t>
      </w:r>
      <w:r>
        <w:rPr>
          <w:rFonts w:hint="eastAsia"/>
          <w:szCs w:val="21"/>
          <w:lang w:val="en-US" w:eastAsia="zh-CN"/>
        </w:rPr>
        <w:t>2020</w:t>
      </w:r>
      <w:r>
        <w:rPr>
          <w:rFonts w:hint="eastAsia"/>
          <w:szCs w:val="21"/>
        </w:rPr>
        <w:t xml:space="preserve">年   月    日 </w:t>
      </w:r>
      <w:r>
        <w:rPr>
          <w:szCs w:val="21"/>
        </w:rPr>
        <w:t xml:space="preserve">  </w:t>
      </w:r>
      <w:r>
        <w:rPr>
          <w:rFonts w:hint="eastAsia"/>
          <w:szCs w:val="21"/>
        </w:rPr>
        <w:t xml:space="preserve">　                  </w:t>
      </w:r>
      <w:r>
        <w:rPr>
          <w:szCs w:val="21"/>
        </w:rPr>
        <w:t xml:space="preserve"> </w:t>
      </w:r>
      <w:r>
        <w:rPr>
          <w:rFonts w:hint="eastAsia"/>
          <w:szCs w:val="21"/>
        </w:rPr>
        <w:t xml:space="preserve"> 日期：</w:t>
      </w:r>
      <w:r>
        <w:rPr>
          <w:rFonts w:hint="eastAsia"/>
          <w:szCs w:val="21"/>
          <w:lang w:val="en-US" w:eastAsia="zh-CN"/>
        </w:rPr>
        <w:t>2020</w:t>
      </w:r>
      <w:r>
        <w:rPr>
          <w:rFonts w:hint="eastAsia"/>
          <w:szCs w:val="21"/>
        </w:rPr>
        <w:t>年   月    日</w:t>
      </w:r>
      <w:r>
        <w:rPr>
          <w:szCs w:val="21"/>
        </w:rPr>
        <w:t xml:space="preserve">    </w:t>
      </w:r>
    </w:p>
    <w:p>
      <w:pPr>
        <w:pStyle w:val="2"/>
        <w:numPr>
          <w:ilvl w:val="0"/>
          <w:numId w:val="0"/>
        </w:num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重庆通力高速公路养护工程有限公司</w:t>
      </w:r>
    </w:p>
    <w:p>
      <w:pPr>
        <w:jc w:val="center"/>
        <w:rPr>
          <w:rFonts w:hint="eastAsia" w:ascii="宋体" w:hAnsi="宋体" w:cs="宋体"/>
          <w:b/>
          <w:color w:val="auto"/>
          <w:sz w:val="48"/>
          <w:szCs w:val="48"/>
          <w:highlight w:val="none"/>
          <w:lang w:val="en-US" w:eastAsia="zh-CN"/>
        </w:rPr>
      </w:pPr>
      <w:r>
        <w:rPr>
          <w:rFonts w:hint="eastAsia" w:ascii="宋体" w:hAnsi="宋体" w:cs="宋体"/>
          <w:b/>
          <w:color w:val="auto"/>
          <w:sz w:val="36"/>
          <w:szCs w:val="36"/>
          <w:highlight w:val="none"/>
          <w:lang w:val="en-US" w:eastAsia="zh-CN"/>
        </w:rPr>
        <w:t>重庆市江津区支坪下道口扩建工程 土工格栅、土工布、玻璃纤维格栅材料采购</w:t>
      </w:r>
      <w:r>
        <w:rPr>
          <w:rFonts w:hint="eastAsia"/>
          <w:b/>
          <w:sz w:val="36"/>
          <w:szCs w:val="36"/>
        </w:rPr>
        <w:t>合同之廉政合同</w:t>
      </w:r>
    </w:p>
    <w:p>
      <w:pPr>
        <w:spacing w:line="440" w:lineRule="exact"/>
        <w:ind w:firstLine="420" w:firstLineChars="200"/>
        <w:textAlignment w:val="baseline"/>
        <w:rPr>
          <w:szCs w:val="21"/>
        </w:rPr>
      </w:pPr>
      <w:r>
        <w:rPr>
          <w:rFonts w:hint="eastAsia"/>
          <w:szCs w:val="21"/>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资金的安全和有效使用及投资效益，</w:t>
      </w:r>
      <w:r>
        <w:rPr>
          <w:rFonts w:hint="eastAsia"/>
          <w:b/>
          <w:szCs w:val="21"/>
          <w:u w:val="single"/>
        </w:rPr>
        <w:t>重庆通力高速公路养护工程有限公司</w:t>
      </w:r>
      <w:r>
        <w:rPr>
          <w:rFonts w:hint="eastAsia"/>
          <w:szCs w:val="21"/>
        </w:rPr>
        <w:t>（以下称甲方）与</w:t>
      </w:r>
      <w:r>
        <w:rPr>
          <w:rFonts w:hint="eastAsia"/>
          <w:b/>
          <w:szCs w:val="21"/>
          <w:u w:val="single"/>
        </w:rPr>
        <w:t xml:space="preserve">              </w:t>
      </w:r>
      <w:r>
        <w:rPr>
          <w:rFonts w:hint="eastAsia"/>
          <w:szCs w:val="21"/>
        </w:rPr>
        <w:t>（以下称乙方），特订立如下合同。</w:t>
      </w:r>
    </w:p>
    <w:p>
      <w:pPr>
        <w:spacing w:line="440" w:lineRule="exact"/>
        <w:rPr>
          <w:b/>
          <w:szCs w:val="21"/>
        </w:rPr>
      </w:pPr>
      <w:r>
        <w:rPr>
          <w:rFonts w:hint="eastAsia"/>
          <w:b/>
          <w:szCs w:val="21"/>
        </w:rPr>
        <w:t>第一条</w:t>
      </w:r>
      <w:r>
        <w:rPr>
          <w:b/>
          <w:szCs w:val="21"/>
        </w:rPr>
        <w:t xml:space="preserve">   </w:t>
      </w:r>
      <w:r>
        <w:rPr>
          <w:rFonts w:hint="eastAsia"/>
          <w:b/>
          <w:szCs w:val="21"/>
        </w:rPr>
        <w:t>甲乙双方的权利和义务</w:t>
      </w:r>
    </w:p>
    <w:p>
      <w:pPr>
        <w:spacing w:line="440" w:lineRule="exact"/>
        <w:ind w:firstLine="105" w:firstLineChars="50"/>
        <w:rPr>
          <w:szCs w:val="21"/>
        </w:rPr>
      </w:pPr>
      <w:r>
        <w:rPr>
          <w:rFonts w:hint="eastAsia"/>
          <w:szCs w:val="21"/>
        </w:rPr>
        <w:t>（一）严格遵守党和国家有关法律法规及交通部的有关规定。</w:t>
      </w:r>
    </w:p>
    <w:p>
      <w:pPr>
        <w:spacing w:line="440" w:lineRule="exact"/>
        <w:ind w:firstLine="105" w:firstLineChars="50"/>
        <w:rPr>
          <w:szCs w:val="21"/>
        </w:rPr>
      </w:pPr>
      <w:r>
        <w:rPr>
          <w:rFonts w:hint="eastAsia"/>
          <w:szCs w:val="21"/>
        </w:rPr>
        <w:t>（二）严格执行</w:t>
      </w:r>
      <w:r>
        <w:rPr>
          <w:rFonts w:hint="eastAsia"/>
          <w:b/>
          <w:bCs/>
          <w:szCs w:val="21"/>
        </w:rPr>
        <w:t>《</w:t>
      </w:r>
      <w:r>
        <w:rPr>
          <w:rFonts w:hint="eastAsia" w:ascii="宋体" w:hAnsi="宋体" w:cs="宋体"/>
          <w:b/>
          <w:color w:val="auto"/>
          <w:sz w:val="21"/>
          <w:szCs w:val="21"/>
          <w:highlight w:val="none"/>
          <w:lang w:val="en-US" w:eastAsia="zh-CN"/>
        </w:rPr>
        <w:t>重庆市江津区支坪下道口扩建工程土工格栅、土工布、玻璃纤维格栅材料采购</w:t>
      </w:r>
      <w:r>
        <w:rPr>
          <w:rFonts w:hint="eastAsia"/>
          <w:b/>
          <w:sz w:val="21"/>
          <w:szCs w:val="21"/>
        </w:rPr>
        <w:t>合同</w:t>
      </w:r>
      <w:r>
        <w:rPr>
          <w:rFonts w:hint="eastAsia"/>
          <w:b/>
          <w:bCs/>
          <w:szCs w:val="21"/>
        </w:rPr>
        <w:t>》</w:t>
      </w:r>
      <w:r>
        <w:rPr>
          <w:rFonts w:hint="eastAsia"/>
          <w:szCs w:val="21"/>
        </w:rPr>
        <w:t>的相关条款，自觉按合同办事。</w:t>
      </w:r>
    </w:p>
    <w:p>
      <w:pPr>
        <w:spacing w:line="440" w:lineRule="exact"/>
        <w:ind w:firstLine="105" w:firstLineChars="50"/>
        <w:rPr>
          <w:szCs w:val="21"/>
        </w:rPr>
      </w:pPr>
      <w:r>
        <w:rPr>
          <w:szCs w:val="21"/>
        </w:rPr>
        <w:t>（三）双方的业务活动坚持公开、公正、诚信、透明的原则（除法律认定的商业秘密和合同文件另有规定之外），不得损害国家和集体利益，违反工程建设管理规章制度。</w:t>
      </w:r>
    </w:p>
    <w:p>
      <w:pPr>
        <w:spacing w:line="440" w:lineRule="exact"/>
        <w:ind w:firstLine="105" w:firstLineChars="50"/>
        <w:rPr>
          <w:szCs w:val="21"/>
        </w:rPr>
      </w:pPr>
      <w:r>
        <w:rPr>
          <w:rFonts w:hint="eastAsia"/>
          <w:szCs w:val="21"/>
        </w:rPr>
        <w:t>（四）建立健全廉政制度，开展廉政教育，设立廉政告示牌，公布举报电话，监督并认真查处违法违纪行为。</w:t>
      </w:r>
    </w:p>
    <w:p>
      <w:pPr>
        <w:spacing w:line="440" w:lineRule="exact"/>
        <w:ind w:firstLine="105" w:firstLineChars="50"/>
        <w:rPr>
          <w:szCs w:val="21"/>
        </w:rPr>
      </w:pPr>
      <w:r>
        <w:rPr>
          <w:rFonts w:hint="eastAsia"/>
          <w:szCs w:val="21"/>
        </w:rPr>
        <w:t>（五）发现对方在业务活动中有违反廉政规定的行为，有及时提醒对方纠正的权利和义务。</w:t>
      </w:r>
    </w:p>
    <w:p>
      <w:pPr>
        <w:spacing w:line="440" w:lineRule="exact"/>
        <w:ind w:firstLine="105" w:firstLineChars="50"/>
        <w:rPr>
          <w:szCs w:val="21"/>
        </w:rPr>
      </w:pPr>
      <w:r>
        <w:rPr>
          <w:rFonts w:hint="eastAsia"/>
          <w:szCs w:val="21"/>
        </w:rPr>
        <w:t>（六）发现对方严重违反本合同义务条款的行为，有向其上级有关部门举报、建议给予处理并要求告知处理结果的权利。</w:t>
      </w:r>
    </w:p>
    <w:p>
      <w:pPr>
        <w:spacing w:line="440" w:lineRule="exact"/>
        <w:rPr>
          <w:b/>
          <w:szCs w:val="21"/>
        </w:rPr>
      </w:pPr>
      <w:r>
        <w:rPr>
          <w:rFonts w:hint="eastAsia"/>
          <w:b/>
          <w:szCs w:val="21"/>
        </w:rPr>
        <w:t>第二条</w:t>
      </w:r>
      <w:r>
        <w:rPr>
          <w:b/>
          <w:szCs w:val="21"/>
        </w:rPr>
        <w:t xml:space="preserve">  </w:t>
      </w:r>
      <w:r>
        <w:rPr>
          <w:rFonts w:hint="eastAsia"/>
          <w:b/>
          <w:szCs w:val="21"/>
        </w:rPr>
        <w:t>甲方义务</w:t>
      </w:r>
    </w:p>
    <w:p>
      <w:pPr>
        <w:spacing w:line="440" w:lineRule="exact"/>
        <w:ind w:firstLine="105" w:firstLineChars="50"/>
        <w:rPr>
          <w:szCs w:val="21"/>
        </w:rPr>
      </w:pPr>
      <w:r>
        <w:rPr>
          <w:rFonts w:hint="eastAsia"/>
          <w:szCs w:val="21"/>
        </w:rPr>
        <w:t>（一）甲方及其工作人员不得索要或接受乙方的礼金、有价证券和贵重要物品，不得在乙方报销任何应由甲方或个人支付的费用等。</w:t>
      </w:r>
    </w:p>
    <w:p>
      <w:pPr>
        <w:spacing w:line="440" w:lineRule="exact"/>
        <w:ind w:firstLine="105" w:firstLineChars="50"/>
        <w:rPr>
          <w:szCs w:val="21"/>
        </w:rPr>
      </w:pPr>
      <w:r>
        <w:rPr>
          <w:rFonts w:hint="eastAsia"/>
          <w:szCs w:val="21"/>
        </w:rPr>
        <w:t>（二）甲方工作人员不得参加乙方安排的宴请或可能影响公正的其他宴请和娱乐活动。不得接受乙方提供的通讯工具、交通工具和高档办公用品等。</w:t>
      </w:r>
    </w:p>
    <w:p>
      <w:pPr>
        <w:spacing w:line="440" w:lineRule="exact"/>
        <w:ind w:firstLine="105" w:firstLineChars="50"/>
        <w:rPr>
          <w:szCs w:val="21"/>
        </w:rPr>
      </w:pPr>
      <w:r>
        <w:rPr>
          <w:rFonts w:hint="eastAsia"/>
          <w:szCs w:val="21"/>
        </w:rPr>
        <w:t>（三）甲方及其工作人员不得要求或者接受乙方为其住房装修、婚丧嫁娶活动、配偶子女的工作安排以及出国出境、旅游等提供方便等。</w:t>
      </w:r>
    </w:p>
    <w:p>
      <w:pPr>
        <w:spacing w:line="440" w:lineRule="exact"/>
        <w:ind w:firstLine="105" w:firstLineChars="50"/>
        <w:rPr>
          <w:szCs w:val="21"/>
        </w:rPr>
      </w:pPr>
      <w:r>
        <w:rPr>
          <w:rFonts w:hint="eastAsia"/>
          <w:szCs w:val="21"/>
        </w:rPr>
        <w:t>（四）甲方工作人员的配偶、子女不得从事与甲方工程有关的材料设备供应、工程分包、劳务等经济活动等。</w:t>
      </w:r>
    </w:p>
    <w:p>
      <w:pPr>
        <w:spacing w:line="440" w:lineRule="exact"/>
        <w:ind w:firstLine="105" w:firstLineChars="50"/>
        <w:rPr>
          <w:szCs w:val="21"/>
        </w:rPr>
      </w:pPr>
      <w:r>
        <w:rPr>
          <w:rFonts w:hint="eastAsia"/>
          <w:szCs w:val="21"/>
        </w:rPr>
        <w:t>（五）甲方及其工作人员不得以任何理由向乙方推荐分包单位，不得要求乙方购买合同规定外的材料和设备。</w:t>
      </w:r>
    </w:p>
    <w:p>
      <w:pPr>
        <w:spacing w:line="440" w:lineRule="exact"/>
        <w:rPr>
          <w:b/>
          <w:szCs w:val="21"/>
        </w:rPr>
      </w:pPr>
      <w:r>
        <w:rPr>
          <w:rFonts w:hint="eastAsia"/>
          <w:b/>
          <w:szCs w:val="21"/>
        </w:rPr>
        <w:t>第三条</w:t>
      </w:r>
      <w:r>
        <w:rPr>
          <w:b/>
          <w:szCs w:val="21"/>
        </w:rPr>
        <w:t xml:space="preserve">  </w:t>
      </w:r>
      <w:r>
        <w:rPr>
          <w:rFonts w:hint="eastAsia"/>
          <w:b/>
          <w:szCs w:val="21"/>
        </w:rPr>
        <w:t>乙方义务</w:t>
      </w:r>
    </w:p>
    <w:p>
      <w:pPr>
        <w:spacing w:line="440" w:lineRule="exact"/>
        <w:ind w:firstLine="105" w:firstLineChars="50"/>
        <w:rPr>
          <w:szCs w:val="21"/>
        </w:rPr>
      </w:pPr>
      <w:r>
        <w:rPr>
          <w:rFonts w:hint="eastAsia"/>
          <w:szCs w:val="21"/>
        </w:rPr>
        <w:t>（一）乙方不得以任何理由向甲方及其工作人员行贿或馈赠礼金、有价证券、贵重礼品。</w:t>
      </w:r>
    </w:p>
    <w:p>
      <w:pPr>
        <w:spacing w:line="440" w:lineRule="exact"/>
        <w:ind w:firstLine="105" w:firstLineChars="50"/>
        <w:rPr>
          <w:szCs w:val="21"/>
        </w:rPr>
      </w:pPr>
      <w:r>
        <w:rPr>
          <w:rFonts w:hint="eastAsia"/>
          <w:szCs w:val="21"/>
        </w:rPr>
        <w:t>（二）乙方不得以任何名义为甲方及其工作人员报销应由甲方单位或个人支付的任何费用。</w:t>
      </w:r>
    </w:p>
    <w:p>
      <w:pPr>
        <w:spacing w:line="440" w:lineRule="exact"/>
        <w:ind w:firstLine="105" w:firstLineChars="50"/>
        <w:rPr>
          <w:szCs w:val="21"/>
        </w:rPr>
      </w:pPr>
      <w:r>
        <w:rPr>
          <w:rFonts w:hint="eastAsia"/>
          <w:szCs w:val="21"/>
        </w:rPr>
        <w:t>（三）乙方不得以任何理由邀请甲方工作人员外出旅游或安排甲方工作人员参加宴请及娱乐活动。</w:t>
      </w:r>
    </w:p>
    <w:p>
      <w:pPr>
        <w:spacing w:line="440" w:lineRule="exact"/>
        <w:ind w:firstLine="105" w:firstLineChars="50"/>
        <w:rPr>
          <w:szCs w:val="21"/>
        </w:rPr>
      </w:pPr>
      <w:r>
        <w:rPr>
          <w:rFonts w:hint="eastAsia"/>
          <w:szCs w:val="21"/>
        </w:rPr>
        <w:t>（四）乙方不得为甲方单位和个人购置或提供通讯工具、交通工具和高档办公用品等。</w:t>
      </w:r>
    </w:p>
    <w:p>
      <w:pPr>
        <w:spacing w:line="440" w:lineRule="exact"/>
        <w:ind w:firstLine="105" w:firstLineChars="50"/>
        <w:rPr>
          <w:szCs w:val="21"/>
        </w:rPr>
      </w:pPr>
      <w:r>
        <w:rPr>
          <w:rFonts w:hint="eastAsia"/>
          <w:szCs w:val="21"/>
        </w:rPr>
        <w:t>（五）乙方及其工作人员应严格按规程办事，不得为谋取私利向工作人员非法行贿，私下串通，损害甲方利益。同时依法履行向甲方承诺的上述其他廉政义务。</w:t>
      </w:r>
    </w:p>
    <w:p>
      <w:pPr>
        <w:spacing w:line="440" w:lineRule="exact"/>
        <w:ind w:firstLine="105" w:firstLineChars="50"/>
        <w:rPr>
          <w:szCs w:val="21"/>
        </w:rPr>
      </w:pPr>
      <w:r>
        <w:rPr>
          <w:rFonts w:hint="eastAsia"/>
          <w:szCs w:val="21"/>
        </w:rPr>
        <w:t>（六）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pPr>
        <w:spacing w:line="440" w:lineRule="exact"/>
        <w:rPr>
          <w:b/>
          <w:szCs w:val="21"/>
        </w:rPr>
      </w:pPr>
      <w:r>
        <w:rPr>
          <w:rFonts w:hint="eastAsia"/>
          <w:b/>
          <w:szCs w:val="21"/>
        </w:rPr>
        <w:t>第四条</w:t>
      </w:r>
      <w:r>
        <w:rPr>
          <w:b/>
          <w:szCs w:val="21"/>
        </w:rPr>
        <w:t xml:space="preserve">  </w:t>
      </w:r>
      <w:r>
        <w:rPr>
          <w:rFonts w:hint="eastAsia"/>
          <w:b/>
          <w:szCs w:val="21"/>
        </w:rPr>
        <w:t>违约责任</w:t>
      </w:r>
    </w:p>
    <w:p>
      <w:pPr>
        <w:spacing w:line="440" w:lineRule="exact"/>
        <w:ind w:firstLine="105" w:firstLineChars="50"/>
        <w:rPr>
          <w:szCs w:val="21"/>
        </w:rPr>
      </w:pPr>
      <w:r>
        <w:rPr>
          <w:rFonts w:hint="eastAsia"/>
          <w:szCs w:val="21"/>
        </w:rPr>
        <w:t>（一）甲方及其工作人员违反本合同第一、二条，按管理权限，依据有关规定给予党纪、政纪或组织处理；涉嫌犯罪的，移交司法机关追究刑事责任；给乙方单位造成经济损失的，应予以赔偿。</w:t>
      </w:r>
    </w:p>
    <w:p>
      <w:pPr>
        <w:spacing w:line="440" w:lineRule="exact"/>
        <w:ind w:firstLine="105" w:firstLineChars="50"/>
        <w:rPr>
          <w:szCs w:val="21"/>
        </w:rPr>
      </w:pPr>
      <w:r>
        <w:rPr>
          <w:rFonts w:hint="eastAsia"/>
          <w:szCs w:val="21"/>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440" w:lineRule="exact"/>
        <w:rPr>
          <w:b/>
          <w:szCs w:val="21"/>
        </w:rPr>
      </w:pPr>
      <w:r>
        <w:rPr>
          <w:rFonts w:hint="eastAsia"/>
          <w:b/>
          <w:szCs w:val="21"/>
        </w:rPr>
        <w:t>第五条　双方约定</w:t>
      </w:r>
    </w:p>
    <w:p>
      <w:pPr>
        <w:spacing w:line="440" w:lineRule="exact"/>
        <w:ind w:firstLine="420" w:firstLineChars="200"/>
        <w:rPr>
          <w:szCs w:val="21"/>
        </w:rPr>
      </w:pPr>
      <w:r>
        <w:rPr>
          <w:rFonts w:hint="eastAsia"/>
          <w:szCs w:val="21"/>
        </w:rPr>
        <w:t>本合同由双方或双方上级单位的纪检监察部门负责监督执行。</w:t>
      </w:r>
    </w:p>
    <w:p>
      <w:pPr>
        <w:spacing w:line="440" w:lineRule="exact"/>
        <w:rPr>
          <w:szCs w:val="21"/>
        </w:rPr>
      </w:pPr>
      <w:r>
        <w:rPr>
          <w:rFonts w:hint="eastAsia"/>
          <w:b/>
          <w:szCs w:val="21"/>
        </w:rPr>
        <w:t>第六条</w:t>
      </w:r>
      <w:r>
        <w:rPr>
          <w:szCs w:val="21"/>
        </w:rPr>
        <w:t xml:space="preserve">  </w:t>
      </w:r>
      <w:r>
        <w:rPr>
          <w:rFonts w:hint="eastAsia"/>
          <w:szCs w:val="21"/>
        </w:rPr>
        <w:t>本合同作为</w:t>
      </w:r>
      <w:r>
        <w:rPr>
          <w:rFonts w:hint="eastAsia"/>
          <w:b/>
          <w:szCs w:val="21"/>
        </w:rPr>
        <w:t>《</w:t>
      </w:r>
      <w:r>
        <w:rPr>
          <w:rFonts w:hint="eastAsia"/>
          <w:b/>
          <w:bCs/>
          <w:szCs w:val="21"/>
        </w:rPr>
        <w:t>重庆</w:t>
      </w:r>
      <w:r>
        <w:rPr>
          <w:rFonts w:hint="eastAsia"/>
          <w:b/>
          <w:bCs/>
          <w:szCs w:val="21"/>
          <w:lang w:val="en-US" w:eastAsia="zh-CN"/>
        </w:rPr>
        <w:t>市江津区支坪下道口扩建工程土工格栅、土工布、玻璃纤维格栅材料</w:t>
      </w:r>
      <w:r>
        <w:rPr>
          <w:rFonts w:hint="eastAsia"/>
          <w:b/>
          <w:bCs/>
          <w:szCs w:val="21"/>
        </w:rPr>
        <w:t>采购合同</w:t>
      </w:r>
      <w:r>
        <w:rPr>
          <w:rFonts w:hint="eastAsia"/>
          <w:b/>
          <w:szCs w:val="21"/>
        </w:rPr>
        <w:t>》</w:t>
      </w:r>
      <w:r>
        <w:rPr>
          <w:rFonts w:hint="eastAsia"/>
          <w:szCs w:val="21"/>
        </w:rPr>
        <w:t>的附件，具有同等的法律效力，经合同双方签署立即生效。</w:t>
      </w:r>
    </w:p>
    <w:p>
      <w:pPr>
        <w:spacing w:line="440" w:lineRule="exact"/>
        <w:textAlignment w:val="baseline"/>
        <w:rPr>
          <w:rFonts w:hint="eastAsia" w:ascii="宋体" w:hAnsi="宋体"/>
          <w:szCs w:val="21"/>
        </w:rPr>
      </w:pPr>
      <w:r>
        <w:rPr>
          <w:rFonts w:hint="eastAsia"/>
          <w:b/>
          <w:szCs w:val="21"/>
        </w:rPr>
        <w:t>第七条</w:t>
      </w:r>
      <w:r>
        <w:rPr>
          <w:szCs w:val="21"/>
        </w:rPr>
        <w:t xml:space="preserve">  </w:t>
      </w:r>
      <w:r>
        <w:rPr>
          <w:rFonts w:hint="eastAsia" w:ascii="宋体"/>
          <w:szCs w:val="21"/>
        </w:rPr>
        <w:t>本合同一式</w:t>
      </w:r>
      <w:r>
        <w:rPr>
          <w:rFonts w:hint="eastAsia" w:ascii="宋体"/>
          <w:szCs w:val="21"/>
          <w:u w:val="single"/>
        </w:rPr>
        <w:t xml:space="preserve">  </w:t>
      </w:r>
      <w:r>
        <w:rPr>
          <w:rFonts w:hint="eastAsia" w:ascii="宋体"/>
          <w:b/>
          <w:bCs/>
          <w:szCs w:val="21"/>
          <w:u w:val="single"/>
          <w:lang w:eastAsia="zh-CN"/>
        </w:rPr>
        <w:t>捌</w:t>
      </w:r>
      <w:r>
        <w:rPr>
          <w:rFonts w:hint="eastAsia" w:ascii="宋体"/>
          <w:szCs w:val="21"/>
          <w:u w:val="single"/>
        </w:rPr>
        <w:t xml:space="preserve">  </w:t>
      </w:r>
      <w:r>
        <w:rPr>
          <w:rFonts w:hint="eastAsia" w:ascii="宋体"/>
          <w:szCs w:val="21"/>
        </w:rPr>
        <w:t>份，甲方执</w:t>
      </w:r>
      <w:r>
        <w:rPr>
          <w:rFonts w:hint="eastAsia" w:ascii="宋体"/>
          <w:szCs w:val="21"/>
          <w:u w:val="single"/>
        </w:rPr>
        <w:t xml:space="preserve"> </w:t>
      </w:r>
      <w:r>
        <w:rPr>
          <w:rFonts w:hint="eastAsia" w:ascii="宋体"/>
          <w:szCs w:val="21"/>
          <w:u w:val="single"/>
          <w:lang w:val="en-US" w:eastAsia="zh-CN"/>
        </w:rPr>
        <w:t xml:space="preserve"> </w:t>
      </w:r>
      <w:r>
        <w:rPr>
          <w:rFonts w:hint="eastAsia" w:ascii="宋体"/>
          <w:b/>
          <w:bCs/>
          <w:szCs w:val="21"/>
          <w:u w:val="single"/>
          <w:lang w:eastAsia="zh-CN"/>
        </w:rPr>
        <w:t>陆</w:t>
      </w:r>
      <w:r>
        <w:rPr>
          <w:rFonts w:hint="eastAsia" w:ascii="宋体"/>
          <w:b/>
          <w:bCs/>
          <w:szCs w:val="21"/>
          <w:u w:val="single"/>
          <w:lang w:val="en-US" w:eastAsia="zh-CN"/>
        </w:rPr>
        <w:t xml:space="preserve"> </w:t>
      </w:r>
      <w:r>
        <w:rPr>
          <w:rFonts w:hint="eastAsia" w:ascii="宋体"/>
          <w:szCs w:val="21"/>
          <w:u w:val="single"/>
        </w:rPr>
        <w:t xml:space="preserve"> </w:t>
      </w:r>
      <w:r>
        <w:rPr>
          <w:rFonts w:hint="eastAsia" w:ascii="宋体"/>
          <w:szCs w:val="21"/>
        </w:rPr>
        <w:t>份，乙方执</w:t>
      </w:r>
      <w:r>
        <w:rPr>
          <w:rFonts w:hint="eastAsia" w:ascii="宋体"/>
          <w:szCs w:val="21"/>
          <w:u w:val="single"/>
        </w:rPr>
        <w:t>　</w:t>
      </w:r>
      <w:r>
        <w:rPr>
          <w:rFonts w:hint="eastAsia" w:ascii="宋体"/>
          <w:b/>
          <w:szCs w:val="21"/>
          <w:u w:val="single"/>
        </w:rPr>
        <w:t>贰</w:t>
      </w:r>
      <w:r>
        <w:rPr>
          <w:rFonts w:hint="eastAsia" w:ascii="宋体"/>
          <w:szCs w:val="21"/>
          <w:u w:val="single"/>
        </w:rPr>
        <w:t>　</w:t>
      </w:r>
      <w:r>
        <w:rPr>
          <w:rFonts w:hint="eastAsia" w:ascii="宋体"/>
          <w:szCs w:val="21"/>
        </w:rPr>
        <w:t>份；具有同等法律效力；自双方签字盖章后生效，甲乙双方</w:t>
      </w:r>
      <w:r>
        <w:rPr>
          <w:rFonts w:hint="eastAsia" w:ascii="宋体" w:hAnsi="宋体"/>
          <w:szCs w:val="21"/>
        </w:rPr>
        <w:t>履行合同全部义务、结算价款支付完毕后，本合同即告终止。</w:t>
      </w:r>
    </w:p>
    <w:p>
      <w:pPr>
        <w:spacing w:line="440" w:lineRule="exact"/>
        <w:textAlignment w:val="baseline"/>
        <w:rPr>
          <w:rFonts w:ascii="宋体" w:hAnsi="宋体"/>
          <w:szCs w:val="21"/>
        </w:rPr>
      </w:pPr>
      <w:r>
        <w:rPr>
          <w:rFonts w:hint="eastAsia" w:ascii="宋体" w:hAnsi="宋体"/>
          <w:szCs w:val="21"/>
        </w:rPr>
        <w:t>本页无正文。</w:t>
      </w:r>
    </w:p>
    <w:p>
      <w:pPr>
        <w:spacing w:line="440" w:lineRule="exact"/>
        <w:textAlignment w:val="baseline"/>
        <w:rPr>
          <w:rFonts w:hint="eastAsia" w:ascii="宋体" w:hAnsi="宋体"/>
          <w:szCs w:val="21"/>
        </w:rPr>
      </w:pPr>
      <w:r>
        <w:rPr>
          <w:rFonts w:hint="eastAsia" w:ascii="宋体" w:hAnsi="宋体"/>
          <w:szCs w:val="21"/>
        </w:rPr>
        <w:t>甲方：（公章）                                乙方：（公章）</w:t>
      </w:r>
    </w:p>
    <w:p>
      <w:pPr>
        <w:spacing w:line="280" w:lineRule="exact"/>
        <w:textAlignment w:val="baseline"/>
        <w:rPr>
          <w:rFonts w:hint="eastAsia" w:ascii="宋体" w:hAnsi="宋体"/>
          <w:szCs w:val="21"/>
        </w:rPr>
      </w:pPr>
    </w:p>
    <w:p>
      <w:pPr>
        <w:rPr>
          <w:rFonts w:hint="eastAsia"/>
          <w:szCs w:val="21"/>
          <w:highlight w:val="yellow"/>
        </w:rPr>
      </w:pPr>
      <w:r>
        <w:rPr>
          <w:rFonts w:hint="eastAsia"/>
          <w:szCs w:val="21"/>
        </w:rPr>
        <w:t xml:space="preserve">重庆通力高速公路养护工程有限公司             </w:t>
      </w:r>
    </w:p>
    <w:p>
      <w:pPr>
        <w:spacing w:line="280" w:lineRule="exact"/>
        <w:ind w:firstLine="420" w:firstLineChars="200"/>
        <w:textAlignment w:val="baseline"/>
        <w:rPr>
          <w:rFonts w:hint="eastAsia" w:ascii="宋体" w:hAnsi="宋体"/>
          <w:szCs w:val="21"/>
        </w:rPr>
      </w:pPr>
    </w:p>
    <w:p>
      <w:pPr>
        <w:spacing w:line="280" w:lineRule="exact"/>
        <w:textAlignment w:val="baseline"/>
        <w:rPr>
          <w:rFonts w:hint="eastAsia" w:ascii="宋体" w:hAnsi="宋体"/>
          <w:szCs w:val="21"/>
        </w:rPr>
      </w:pPr>
    </w:p>
    <w:p>
      <w:pPr>
        <w:spacing w:line="320" w:lineRule="exact"/>
        <w:rPr>
          <w:rFonts w:ascii="宋体" w:hAnsi="宋体"/>
          <w:szCs w:val="21"/>
        </w:rPr>
      </w:pPr>
      <w:r>
        <w:rPr>
          <w:rFonts w:hint="eastAsia" w:ascii="宋体" w:hAnsi="宋体"/>
          <w:szCs w:val="21"/>
        </w:rPr>
        <w:t>法定代表人                                   法定代表人</w:t>
      </w:r>
    </w:p>
    <w:p>
      <w:pPr>
        <w:spacing w:line="280" w:lineRule="exact"/>
        <w:textAlignment w:val="baseline"/>
        <w:rPr>
          <w:rFonts w:hint="eastAsia" w:ascii="宋体" w:hAnsi="宋体"/>
          <w:szCs w:val="21"/>
        </w:rPr>
      </w:pPr>
      <w:r>
        <w:rPr>
          <w:rFonts w:hint="eastAsia" w:ascii="宋体" w:hAnsi="宋体"/>
          <w:szCs w:val="21"/>
        </w:rPr>
        <w:t>或委托代理人：                               或委托代理人：</w:t>
      </w:r>
    </w:p>
    <w:p>
      <w:pPr>
        <w:spacing w:line="280" w:lineRule="exact"/>
        <w:ind w:firstLine="420" w:firstLineChars="200"/>
        <w:textAlignment w:val="baseline"/>
        <w:rPr>
          <w:rFonts w:hint="eastAsia" w:ascii="宋体" w:hAnsi="宋体"/>
          <w:szCs w:val="21"/>
        </w:rPr>
      </w:pPr>
    </w:p>
    <w:p>
      <w:pPr>
        <w:spacing w:line="280" w:lineRule="exact"/>
        <w:textAlignment w:val="baseline"/>
        <w:rPr>
          <w:rFonts w:hint="eastAsia" w:ascii="宋体" w:hAnsi="宋体"/>
          <w:szCs w:val="21"/>
        </w:rPr>
      </w:pPr>
      <w:r>
        <w:rPr>
          <w:rFonts w:hint="eastAsia" w:ascii="宋体" w:hAnsi="宋体"/>
          <w:szCs w:val="21"/>
        </w:rPr>
        <w:t>部门负责人：                                 部门负责人：</w:t>
      </w:r>
    </w:p>
    <w:p>
      <w:pPr>
        <w:spacing w:line="280" w:lineRule="exact"/>
        <w:textAlignment w:val="baseline"/>
        <w:rPr>
          <w:rFonts w:hint="eastAsia" w:ascii="宋体" w:hAnsi="宋体"/>
          <w:szCs w:val="21"/>
        </w:rPr>
      </w:pPr>
    </w:p>
    <w:p>
      <w:pPr>
        <w:spacing w:line="280" w:lineRule="exact"/>
        <w:ind w:firstLine="420" w:firstLineChars="200"/>
        <w:textAlignment w:val="baseline"/>
        <w:rPr>
          <w:rFonts w:hint="eastAsia" w:ascii="宋体" w:hAnsi="宋体"/>
          <w:szCs w:val="21"/>
        </w:rPr>
      </w:pPr>
    </w:p>
    <w:p>
      <w:pPr>
        <w:widowControl/>
        <w:spacing w:line="300" w:lineRule="exact"/>
        <w:ind w:left="235" w:leftChars="12" w:hanging="210" w:hangingChars="100"/>
        <w:jc w:val="left"/>
        <w:textAlignment w:val="baseline"/>
        <w:rPr>
          <w:rFonts w:hint="eastAsia" w:ascii="宋体" w:hAnsi="宋体"/>
          <w:szCs w:val="21"/>
        </w:rPr>
      </w:pPr>
      <w:r>
        <w:rPr>
          <w:rFonts w:hint="eastAsia" w:ascii="宋体" w:hAnsi="宋体"/>
          <w:szCs w:val="21"/>
        </w:rPr>
        <w:t>经办人：                                     经办人：</w:t>
      </w:r>
    </w:p>
    <w:p>
      <w:pPr>
        <w:widowControl/>
        <w:spacing w:line="300" w:lineRule="exact"/>
        <w:ind w:left="235" w:leftChars="12" w:hanging="210" w:hangingChars="100"/>
        <w:jc w:val="left"/>
        <w:textAlignment w:val="baseline"/>
        <w:rPr>
          <w:rFonts w:hint="eastAsia"/>
          <w:szCs w:val="21"/>
        </w:rPr>
      </w:pPr>
    </w:p>
    <w:p>
      <w:pPr>
        <w:spacing w:line="360" w:lineRule="exact"/>
        <w:rPr>
          <w:rFonts w:hint="eastAsia"/>
          <w:b/>
          <w:szCs w:val="21"/>
        </w:rPr>
      </w:pPr>
      <w:r>
        <w:rPr>
          <w:rFonts w:hint="eastAsia"/>
          <w:szCs w:val="21"/>
        </w:rPr>
        <w:t>日期：20</w:t>
      </w:r>
      <w:r>
        <w:rPr>
          <w:rFonts w:hint="eastAsia"/>
          <w:szCs w:val="21"/>
          <w:lang w:val="en-US" w:eastAsia="zh-CN"/>
        </w:rPr>
        <w:t>20</w:t>
      </w:r>
      <w:r>
        <w:rPr>
          <w:rFonts w:hint="eastAsia"/>
          <w:szCs w:val="21"/>
        </w:rPr>
        <w:t xml:space="preserve"> 年   月   日                      日期： 20</w:t>
      </w:r>
      <w:r>
        <w:rPr>
          <w:rFonts w:hint="eastAsia"/>
          <w:szCs w:val="21"/>
          <w:lang w:val="en-US" w:eastAsia="zh-CN"/>
        </w:rPr>
        <w:t>20</w:t>
      </w:r>
      <w:r>
        <w:rPr>
          <w:rFonts w:hint="eastAsia"/>
          <w:szCs w:val="21"/>
        </w:rPr>
        <w:t xml:space="preserve">年   月   日  </w:t>
      </w:r>
      <w:r>
        <w:rPr>
          <w:szCs w:val="21"/>
        </w:rPr>
        <w:t xml:space="preserve">    </w:t>
      </w:r>
    </w:p>
    <w:p>
      <w:pPr>
        <w:jc w:val="center"/>
        <w:rPr>
          <w:rFonts w:hint="eastAsia" w:ascii="宋体" w:hAnsi="宋体" w:cs="宋体"/>
          <w:b/>
          <w:sz w:val="36"/>
        </w:rPr>
      </w:pPr>
      <w:r>
        <w:rPr>
          <w:rFonts w:hint="eastAsia" w:ascii="宋体" w:hAnsi="宋体" w:cs="宋体"/>
          <w:b/>
          <w:szCs w:val="21"/>
        </w:rPr>
        <w:br w:type="page"/>
      </w:r>
      <w:r>
        <w:rPr>
          <w:rFonts w:hint="eastAsia" w:ascii="宋体" w:hAnsi="宋体" w:cs="宋体"/>
          <w:b/>
          <w:sz w:val="36"/>
        </w:rPr>
        <w:t>比选申请文件格式</w:t>
      </w:r>
    </w:p>
    <w:p>
      <w:pPr>
        <w:jc w:val="center"/>
        <w:rPr>
          <w:rFonts w:hint="eastAsia" w:ascii="宋体" w:hAnsi="宋体" w:cs="宋体"/>
          <w:b/>
          <w:sz w:val="24"/>
        </w:rPr>
      </w:pPr>
    </w:p>
    <w:p>
      <w:pPr>
        <w:jc w:val="center"/>
        <w:rPr>
          <w:rFonts w:hint="eastAsia" w:ascii="宋体" w:hAnsi="宋体" w:cs="宋体"/>
          <w:b/>
          <w:sz w:val="24"/>
        </w:rPr>
      </w:pPr>
      <w:r>
        <w:rPr>
          <w:rFonts w:hint="eastAsia" w:ascii="宋体" w:hAnsi="宋体" w:cs="宋体"/>
          <w:b/>
          <w:sz w:val="24"/>
        </w:rPr>
        <w:t>（以下内容为示例）</w:t>
      </w:r>
    </w:p>
    <w:p>
      <w:pPr>
        <w:jc w:val="center"/>
        <w:rPr>
          <w:rFonts w:hint="eastAsia" w:ascii="宋体" w:hAnsi="宋体" w:cs="宋体"/>
          <w:b/>
          <w:sz w:val="24"/>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pPr>
    </w:p>
    <w:p>
      <w:pPr>
        <w:ind w:right="480" w:firstLine="2849" w:firstLineChars="946"/>
        <w:rPr>
          <w:rFonts w:hint="eastAsia" w:ascii="宋体" w:hAnsi="宋体" w:cs="宋体"/>
          <w:b/>
          <w:sz w:val="30"/>
          <w:szCs w:val="30"/>
        </w:rPr>
        <w:sectPr>
          <w:headerReference r:id="rId3" w:type="default"/>
          <w:pgSz w:w="11906" w:h="16838"/>
          <w:pgMar w:top="1418" w:right="1361" w:bottom="1418" w:left="1361" w:header="851" w:footer="992" w:gutter="0"/>
          <w:cols w:space="720" w:num="1"/>
          <w:docGrid w:type="lines" w:linePitch="312" w:charSpace="0"/>
        </w:sectPr>
      </w:pPr>
    </w:p>
    <w:p>
      <w:pPr>
        <w:jc w:val="center"/>
        <w:rPr>
          <w:rFonts w:hint="eastAsia" w:ascii="宋体" w:hAnsi="宋体" w:cs="宋体"/>
          <w:b/>
          <w:sz w:val="40"/>
          <w:szCs w:val="44"/>
          <w:u w:val="single"/>
        </w:rPr>
      </w:pPr>
    </w:p>
    <w:p>
      <w:pPr>
        <w:pStyle w:val="8"/>
        <w:rPr>
          <w:rFonts w:hint="eastAsia"/>
          <w:color w:val="auto"/>
        </w:rPr>
      </w:pPr>
    </w:p>
    <w:p>
      <w:pPr>
        <w:jc w:val="center"/>
        <w:rPr>
          <w:rFonts w:hint="eastAsia" w:ascii="宋体" w:hAnsi="宋体" w:cs="宋体"/>
          <w:b/>
          <w:color w:val="auto"/>
          <w:sz w:val="40"/>
          <w:szCs w:val="40"/>
          <w:highlight w:val="none"/>
          <w:u w:val="single"/>
        </w:rPr>
      </w:pPr>
      <w:r>
        <w:rPr>
          <w:rFonts w:hint="eastAsia" w:ascii="宋体" w:hAnsi="宋体" w:cs="宋体"/>
          <w:b/>
          <w:color w:val="auto"/>
          <w:sz w:val="40"/>
          <w:szCs w:val="40"/>
          <w:highlight w:val="none"/>
          <w:u w:val="single"/>
        </w:rPr>
        <w:t>重庆通力高速公路养护工程有限公司</w:t>
      </w:r>
    </w:p>
    <w:p>
      <w:pPr>
        <w:jc w:val="center"/>
        <w:rPr>
          <w:rFonts w:hint="eastAsia" w:ascii="宋体" w:hAnsi="宋体" w:cs="宋体"/>
          <w:b/>
          <w:sz w:val="40"/>
          <w:szCs w:val="44"/>
          <w:u w:val="single"/>
        </w:rPr>
      </w:pPr>
      <w:r>
        <w:rPr>
          <w:rFonts w:hint="eastAsia" w:ascii="宋体" w:hAnsi="宋体" w:cs="宋体"/>
          <w:b/>
          <w:color w:val="auto"/>
          <w:sz w:val="40"/>
          <w:szCs w:val="40"/>
          <w:highlight w:val="none"/>
          <w:u w:val="single"/>
          <w:lang w:val="en-US" w:eastAsia="zh-CN"/>
        </w:rPr>
        <w:t>重庆市江津区支坪下道口扩建工程土工格栅、土工布、玻璃纤维格栅材料采购</w:t>
      </w:r>
      <w:r>
        <w:rPr>
          <w:rFonts w:hint="eastAsia" w:ascii="宋体" w:hAnsi="宋体" w:cs="宋体"/>
          <w:b/>
          <w:sz w:val="40"/>
          <w:szCs w:val="44"/>
          <w:u w:val="single"/>
        </w:rPr>
        <w:t>比选申请文件</w:t>
      </w: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rPr>
      </w:pPr>
    </w:p>
    <w:p>
      <w:pPr>
        <w:jc w:val="center"/>
        <w:rPr>
          <w:rFonts w:hint="eastAsia" w:ascii="宋体" w:hAnsi="宋体" w:cs="宋体"/>
          <w:sz w:val="32"/>
          <w:szCs w:val="32"/>
          <w:u w:val="single"/>
        </w:rPr>
      </w:pPr>
      <w:r>
        <w:rPr>
          <w:rFonts w:hint="eastAsia" w:ascii="宋体" w:hAnsi="宋体" w:cs="宋体"/>
          <w:sz w:val="32"/>
          <w:szCs w:val="32"/>
          <w:u w:val="single"/>
        </w:rPr>
        <w:t>比选申请单位名称全称（盖单位公章）</w:t>
      </w:r>
    </w:p>
    <w:p>
      <w:pPr>
        <w:jc w:val="center"/>
        <w:rPr>
          <w:rFonts w:hint="eastAsia" w:ascii="宋体" w:hAnsi="宋体" w:cs="宋体"/>
          <w:sz w:val="32"/>
          <w:szCs w:val="32"/>
          <w:u w:val="single"/>
        </w:rPr>
      </w:pPr>
    </w:p>
    <w:p>
      <w:pPr>
        <w:tabs>
          <w:tab w:val="left" w:pos="900"/>
          <w:tab w:val="left" w:pos="1080"/>
        </w:tabs>
        <w:spacing w:line="300" w:lineRule="auto"/>
        <w:jc w:val="both"/>
        <w:outlineLvl w:val="0"/>
        <w:rPr>
          <w:rFonts w:hint="eastAsia" w:ascii="Arial" w:hAnsi="Arial" w:cs="Arial"/>
          <w:b/>
          <w:sz w:val="24"/>
        </w:rPr>
        <w:sectPr>
          <w:pgSz w:w="11906" w:h="16838"/>
          <w:pgMar w:top="1418" w:right="991" w:bottom="1418" w:left="1361" w:header="851" w:footer="992" w:gutter="0"/>
          <w:cols w:space="720" w:num="1"/>
          <w:docGrid w:type="lines" w:linePitch="312" w:charSpace="0"/>
        </w:sectPr>
      </w:pPr>
    </w:p>
    <w:p>
      <w:pPr>
        <w:tabs>
          <w:tab w:val="left" w:pos="900"/>
          <w:tab w:val="left" w:pos="1080"/>
        </w:tabs>
        <w:spacing w:line="300" w:lineRule="auto"/>
        <w:ind w:firstLine="4096" w:firstLineChars="1700"/>
        <w:jc w:val="both"/>
        <w:outlineLvl w:val="0"/>
        <w:rPr>
          <w:rFonts w:hint="eastAsia"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hint="eastAsia" w:ascii="Arial" w:hAnsi="Arial" w:cs="Arial"/>
          <w:b/>
          <w:sz w:val="24"/>
        </w:rPr>
      </w:pPr>
    </w:p>
    <w:p>
      <w:pPr>
        <w:tabs>
          <w:tab w:val="left" w:pos="900"/>
          <w:tab w:val="left" w:pos="1080"/>
        </w:tabs>
        <w:spacing w:line="360" w:lineRule="auto"/>
        <w:outlineLvl w:val="0"/>
        <w:rPr>
          <w:rFonts w:hint="eastAsia"/>
          <w:szCs w:val="21"/>
        </w:rPr>
      </w:pPr>
      <w:r>
        <w:rPr>
          <w:rFonts w:hint="eastAsia"/>
          <w:szCs w:val="21"/>
        </w:rPr>
        <w:t>一、报价书</w:t>
      </w:r>
    </w:p>
    <w:p>
      <w:pPr>
        <w:tabs>
          <w:tab w:val="left" w:pos="900"/>
          <w:tab w:val="left" w:pos="1080"/>
        </w:tabs>
        <w:spacing w:line="360" w:lineRule="auto"/>
        <w:outlineLvl w:val="0"/>
        <w:rPr>
          <w:rFonts w:hint="eastAsia"/>
          <w:szCs w:val="21"/>
        </w:rPr>
      </w:pPr>
      <w:r>
        <w:rPr>
          <w:rFonts w:hint="eastAsia"/>
          <w:szCs w:val="21"/>
        </w:rPr>
        <w:t>二、法定代表人身份证明及授权委托书</w:t>
      </w:r>
    </w:p>
    <w:p>
      <w:pPr>
        <w:tabs>
          <w:tab w:val="left" w:pos="900"/>
          <w:tab w:val="left" w:pos="1080"/>
        </w:tabs>
        <w:spacing w:line="360" w:lineRule="auto"/>
        <w:outlineLvl w:val="0"/>
        <w:rPr>
          <w:rFonts w:hint="eastAsia"/>
          <w:szCs w:val="21"/>
        </w:rPr>
      </w:pPr>
      <w:r>
        <w:rPr>
          <w:rFonts w:hint="eastAsia"/>
          <w:szCs w:val="21"/>
        </w:rPr>
        <w:t>三、比选申请单位有效的营业执照</w:t>
      </w:r>
    </w:p>
    <w:p>
      <w:pPr>
        <w:tabs>
          <w:tab w:val="left" w:pos="900"/>
          <w:tab w:val="left" w:pos="1080"/>
        </w:tabs>
        <w:spacing w:line="360" w:lineRule="auto"/>
        <w:outlineLvl w:val="0"/>
        <w:rPr>
          <w:rFonts w:hint="eastAsia"/>
          <w:szCs w:val="21"/>
        </w:rPr>
      </w:pPr>
      <w:r>
        <w:rPr>
          <w:rFonts w:hint="eastAsia"/>
          <w:szCs w:val="21"/>
        </w:rPr>
        <w:t>四、比选申请单位信誉承诺</w:t>
      </w:r>
    </w:p>
    <w:p>
      <w:pPr>
        <w:tabs>
          <w:tab w:val="left" w:pos="900"/>
          <w:tab w:val="left" w:pos="1080"/>
        </w:tabs>
        <w:spacing w:line="360" w:lineRule="auto"/>
        <w:outlineLvl w:val="0"/>
        <w:rPr>
          <w:rFonts w:hint="eastAsia"/>
          <w:szCs w:val="21"/>
        </w:rPr>
      </w:pPr>
      <w:r>
        <w:rPr>
          <w:rFonts w:hint="eastAsia"/>
          <w:szCs w:val="21"/>
        </w:rPr>
        <w:t>五、已标价报价清单</w:t>
      </w: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pStyle w:val="8"/>
        <w:rPr>
          <w:rFonts w:hint="eastAsia"/>
          <w:color w:val="auto"/>
        </w:rPr>
      </w:pPr>
    </w:p>
    <w:p>
      <w:pPr>
        <w:tabs>
          <w:tab w:val="left" w:pos="900"/>
          <w:tab w:val="left" w:pos="1080"/>
        </w:tabs>
        <w:spacing w:line="300" w:lineRule="auto"/>
        <w:jc w:val="center"/>
        <w:outlineLvl w:val="0"/>
        <w:rPr>
          <w:rFonts w:hint="eastAsia" w:ascii="宋体" w:hAnsi="宋体" w:cs="宋体"/>
          <w:b/>
          <w:sz w:val="24"/>
        </w:rPr>
      </w:pPr>
    </w:p>
    <w:p>
      <w:pPr>
        <w:tabs>
          <w:tab w:val="left" w:pos="900"/>
          <w:tab w:val="left" w:pos="1080"/>
        </w:tabs>
        <w:spacing w:line="300" w:lineRule="auto"/>
        <w:jc w:val="center"/>
        <w:outlineLvl w:val="0"/>
        <w:rPr>
          <w:rFonts w:hint="eastAsia" w:ascii="宋体" w:hAnsi="宋体" w:cs="宋体"/>
          <w:b/>
          <w:sz w:val="24"/>
        </w:rPr>
      </w:pPr>
    </w:p>
    <w:p>
      <w:pPr>
        <w:pStyle w:val="8"/>
        <w:rPr>
          <w:rFonts w:hint="eastAsia"/>
          <w:color w:val="auto"/>
        </w:rPr>
      </w:pPr>
    </w:p>
    <w:p>
      <w:pPr>
        <w:pStyle w:val="8"/>
        <w:rPr>
          <w:rFonts w:hint="eastAsia"/>
          <w:color w:val="auto"/>
        </w:rPr>
      </w:pPr>
    </w:p>
    <w:p>
      <w:pPr>
        <w:pStyle w:val="8"/>
        <w:rPr>
          <w:rFonts w:hint="eastAsia"/>
          <w:color w:val="auto"/>
        </w:rPr>
      </w:pPr>
    </w:p>
    <w:p>
      <w:pPr>
        <w:spacing w:line="440" w:lineRule="exact"/>
        <w:outlineLvl w:val="1"/>
        <w:rPr>
          <w:rFonts w:hint="eastAsia" w:ascii="宋体" w:hAnsi="宋体" w:cs="宋体"/>
          <w:b/>
        </w:rPr>
      </w:pPr>
    </w:p>
    <w:p>
      <w:pPr>
        <w:jc w:val="center"/>
        <w:outlineLvl w:val="2"/>
        <w:rPr>
          <w:rFonts w:hint="eastAsia" w:ascii="宋体" w:hAnsi="宋体" w:cs="宋体"/>
          <w:b/>
          <w:sz w:val="28"/>
          <w:szCs w:val="28"/>
        </w:rPr>
      </w:pPr>
      <w:bookmarkStart w:id="35" w:name="_Toc265510122"/>
      <w:r>
        <w:rPr>
          <w:rFonts w:hint="eastAsia" w:ascii="宋体" w:hAnsi="宋体" w:cs="宋体"/>
          <w:b/>
          <w:sz w:val="28"/>
          <w:szCs w:val="28"/>
        </w:rPr>
        <w:t>一、报价书</w:t>
      </w:r>
      <w:bookmarkEnd w:id="35"/>
    </w:p>
    <w:p>
      <w:pPr>
        <w:spacing w:line="440" w:lineRule="exact"/>
        <w:rPr>
          <w:rFonts w:hint="eastAsia"/>
          <w:szCs w:val="21"/>
        </w:rPr>
      </w:pPr>
      <w:r>
        <w:rPr>
          <w:rFonts w:hint="eastAsia" w:ascii="宋体" w:hAnsi="宋体"/>
          <w:b/>
          <w:u w:val="single"/>
        </w:rPr>
        <w:t>致：重庆通力高速公路养护工程有限公司</w:t>
      </w:r>
    </w:p>
    <w:p>
      <w:pPr>
        <w:spacing w:line="440" w:lineRule="exact"/>
        <w:ind w:firstLine="420" w:firstLineChars="200"/>
        <w:rPr>
          <w:szCs w:val="21"/>
        </w:rPr>
      </w:pPr>
      <w:r>
        <w:rPr>
          <w:szCs w:val="21"/>
        </w:rPr>
        <w:t>1．我方已仔细研究了</w:t>
      </w:r>
      <w:r>
        <w:rPr>
          <w:rFonts w:hint="eastAsia" w:ascii="宋体" w:hAnsi="宋体"/>
          <w:b/>
          <w:bCs/>
          <w:szCs w:val="21"/>
          <w:u w:val="single"/>
        </w:rPr>
        <w:t>重庆通力高速公路养护工程有限公司重庆</w:t>
      </w:r>
      <w:r>
        <w:rPr>
          <w:rFonts w:hint="eastAsia" w:ascii="宋体" w:hAnsi="宋体"/>
          <w:b/>
          <w:bCs/>
          <w:szCs w:val="21"/>
          <w:u w:val="single"/>
          <w:lang w:val="en-US" w:eastAsia="zh-CN"/>
        </w:rPr>
        <w:t>市江津区下道口扩建工程土工格栅、土工布、玻璃纤维格栅材料</w:t>
      </w:r>
      <w:r>
        <w:rPr>
          <w:rFonts w:hint="eastAsia" w:ascii="宋体" w:hAnsi="宋体"/>
          <w:b/>
          <w:bCs/>
          <w:szCs w:val="21"/>
          <w:u w:val="single"/>
        </w:rPr>
        <w:t>采购</w:t>
      </w:r>
      <w:r>
        <w:rPr>
          <w:rFonts w:hint="eastAsia"/>
          <w:szCs w:val="21"/>
        </w:rPr>
        <w:t>竞争性比选文件</w:t>
      </w:r>
      <w:r>
        <w:rPr>
          <w:szCs w:val="21"/>
        </w:rPr>
        <w:t>的全部内容，</w:t>
      </w:r>
      <w:r>
        <w:rPr>
          <w:rFonts w:hint="eastAsia"/>
          <w:szCs w:val="21"/>
        </w:rPr>
        <w:t>根据相关取费标准，愿意以总报价（大写）</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r>
        <w:rPr>
          <w:rFonts w:hint="eastAsia"/>
          <w:szCs w:val="21"/>
          <w:lang w:eastAsia="zh-CN"/>
        </w:rPr>
        <w:t>竞标</w:t>
      </w:r>
      <w:r>
        <w:rPr>
          <w:rFonts w:hint="eastAsia"/>
          <w:szCs w:val="21"/>
        </w:rPr>
        <w:t>，并按</w:t>
      </w:r>
      <w:r>
        <w:rPr>
          <w:szCs w:val="21"/>
        </w:rPr>
        <w:t>约定实施。</w:t>
      </w:r>
    </w:p>
    <w:p>
      <w:pPr>
        <w:spacing w:line="440" w:lineRule="exact"/>
        <w:ind w:firstLine="420" w:firstLineChars="200"/>
        <w:rPr>
          <w:szCs w:val="21"/>
        </w:rPr>
      </w:pPr>
      <w:r>
        <w:rPr>
          <w:szCs w:val="21"/>
        </w:rPr>
        <w:t>2．我方承诺在投标有效期内不修改、撤销</w:t>
      </w:r>
      <w:r>
        <w:rPr>
          <w:rFonts w:hint="eastAsia"/>
          <w:szCs w:val="21"/>
        </w:rPr>
        <w:t>比选申请文件</w:t>
      </w:r>
      <w:r>
        <w:rPr>
          <w:szCs w:val="21"/>
        </w:rPr>
        <w:t>。</w:t>
      </w:r>
    </w:p>
    <w:p>
      <w:pPr>
        <w:spacing w:line="440" w:lineRule="exact"/>
        <w:ind w:firstLine="420" w:firstLineChars="200"/>
        <w:rPr>
          <w:rFonts w:hint="eastAsia"/>
          <w:szCs w:val="21"/>
        </w:rPr>
      </w:pPr>
      <w:r>
        <w:rPr>
          <w:szCs w:val="21"/>
        </w:rPr>
        <w:t>3．</w:t>
      </w:r>
      <w:r>
        <w:rPr>
          <w:rFonts w:hint="eastAsia"/>
        </w:rPr>
        <w:t>我方在此声明，所递交的比选申请文件及有关资料内容完整、真实和准确。</w:t>
      </w:r>
    </w:p>
    <w:p>
      <w:pPr>
        <w:spacing w:line="440" w:lineRule="exact"/>
        <w:ind w:firstLine="420" w:firstLineChars="200"/>
        <w:rPr>
          <w:szCs w:val="21"/>
        </w:rPr>
      </w:pPr>
      <w:r>
        <w:rPr>
          <w:szCs w:val="21"/>
        </w:rPr>
        <w:t>4</w:t>
      </w:r>
      <w:r>
        <w:rPr>
          <w:rFonts w:hint="eastAsia"/>
          <w:szCs w:val="21"/>
        </w:rPr>
        <w:t>．在合同协议书正式签署生效之前，本报价书连同你方的成交通知书将构成我们双方之间共同遵守的文件，对双方具有约束力。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rFonts w:hint="eastAsia"/>
          <w:szCs w:val="21"/>
        </w:rPr>
      </w:pPr>
    </w:p>
    <w:p>
      <w:pPr>
        <w:spacing w:line="440" w:lineRule="exact"/>
        <w:ind w:firstLine="3675" w:firstLineChars="1750"/>
        <w:rPr>
          <w:szCs w:val="21"/>
        </w:rPr>
      </w:pPr>
      <w:r>
        <w:rPr>
          <w:rFonts w:hint="eastAsia"/>
          <w:szCs w:val="21"/>
        </w:rPr>
        <w:t>比选申请</w:t>
      </w:r>
      <w:r>
        <w:rPr>
          <w:szCs w:val="21"/>
        </w:rPr>
        <w:t>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rFonts w:hint="eastAsia"/>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rFonts w:hint="eastAsia"/>
          <w:szCs w:val="21"/>
        </w:rPr>
      </w:pPr>
      <w:r>
        <w:rPr>
          <w:szCs w:val="21"/>
        </w:rPr>
        <w:t>电话：</w:t>
      </w:r>
      <w:r>
        <w:rPr>
          <w:szCs w:val="21"/>
          <w:u w:val="single"/>
        </w:rPr>
        <w:t xml:space="preserve">                                     </w:t>
      </w:r>
    </w:p>
    <w:p>
      <w:pPr>
        <w:spacing w:line="440" w:lineRule="exact"/>
        <w:ind w:firstLine="3675" w:firstLineChars="1750"/>
        <w:rPr>
          <w:rFonts w:hint="eastAsia"/>
          <w:szCs w:val="21"/>
        </w:rPr>
      </w:pPr>
      <w:r>
        <w:rPr>
          <w:szCs w:val="21"/>
        </w:rPr>
        <w:t>传真：</w:t>
      </w:r>
      <w:r>
        <w:rPr>
          <w:szCs w:val="21"/>
          <w:u w:val="single"/>
        </w:rPr>
        <w:t xml:space="preserve">                                     </w:t>
      </w:r>
    </w:p>
    <w:p>
      <w:pPr>
        <w:spacing w:line="440" w:lineRule="exact"/>
        <w:ind w:firstLine="3675" w:firstLineChars="1750"/>
        <w:rPr>
          <w:rFonts w:hint="eastAsia"/>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spacing w:line="440" w:lineRule="exact"/>
        <w:ind w:firstLine="2003" w:firstLineChars="950"/>
        <w:outlineLvl w:val="1"/>
        <w:rPr>
          <w:rFonts w:hint="eastAsia" w:ascii="宋体" w:hAnsi="宋体" w:cs="宋体"/>
          <w:b/>
        </w:rPr>
      </w:pPr>
    </w:p>
    <w:p>
      <w:pPr>
        <w:pStyle w:val="8"/>
        <w:rPr>
          <w:rFonts w:hint="eastAsia"/>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pStyle w:val="8"/>
        <w:rPr>
          <w:rFonts w:hint="eastAsia" w:ascii="宋体" w:hAnsi="宋体" w:cs="宋体"/>
          <w:b/>
          <w:color w:val="auto"/>
        </w:rPr>
      </w:pPr>
    </w:p>
    <w:p>
      <w:pPr>
        <w:spacing w:line="440" w:lineRule="exact"/>
        <w:ind w:firstLine="2670" w:firstLineChars="950"/>
        <w:outlineLvl w:val="1"/>
        <w:rPr>
          <w:rFonts w:hint="eastAsia"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hint="eastAsia" w:ascii="宋体" w:hAnsi="宋体" w:cs="宋体"/>
          <w:sz w:val="20"/>
        </w:rPr>
      </w:pPr>
    </w:p>
    <w:p>
      <w:pPr>
        <w:topLinePunct/>
        <w:spacing w:line="440" w:lineRule="exact"/>
        <w:ind w:firstLine="422" w:firstLineChars="200"/>
        <w:jc w:val="center"/>
        <w:outlineLvl w:val="2"/>
        <w:rPr>
          <w:b/>
          <w:szCs w:val="21"/>
        </w:rPr>
      </w:pPr>
      <w:bookmarkStart w:id="36" w:name="_Toc262547328"/>
      <w:r>
        <w:rPr>
          <w:rFonts w:hint="eastAsia"/>
          <w:b/>
          <w:szCs w:val="21"/>
        </w:rPr>
        <w:t>（一）法定代表人身份证明</w:t>
      </w:r>
      <w:bookmarkEnd w:id="36"/>
    </w:p>
    <w:p>
      <w:pPr>
        <w:spacing w:line="440" w:lineRule="exact"/>
        <w:rPr>
          <w:szCs w:val="21"/>
        </w:rPr>
      </w:pPr>
      <w:r>
        <w:rPr>
          <w:rFonts w:hint="eastAsia"/>
          <w:szCs w:val="21"/>
        </w:rPr>
        <w:t>比选申请人名称：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pPr>
        <w:spacing w:line="440" w:lineRule="exact"/>
        <w:rPr>
          <w:szCs w:val="21"/>
        </w:rPr>
      </w:pPr>
      <w:r>
        <w:rPr>
          <w:rFonts w:hint="eastAsia"/>
          <w:szCs w:val="21"/>
        </w:rPr>
        <w:t>系</w:t>
      </w:r>
      <w:r>
        <w:rPr>
          <w:szCs w:val="21"/>
          <w:u w:val="single"/>
        </w:rPr>
        <w:t xml:space="preserve">                             </w:t>
      </w:r>
      <w:r>
        <w:rPr>
          <w:szCs w:val="21"/>
        </w:rPr>
        <w:t xml:space="preserve"> </w:t>
      </w:r>
      <w:r>
        <w:rPr>
          <w:rFonts w:hint="eastAsia"/>
          <w:szCs w:val="21"/>
        </w:rPr>
        <w:t>（比选申请人名称）的法定代表人。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比选申请人：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p>
    <w:p>
      <w:pPr>
        <w:ind w:firstLine="105" w:firstLineChars="50"/>
        <w:rPr>
          <w:rFonts w:hint="eastAsia"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jc w:val="center"/>
        <w:outlineLvl w:val="2"/>
        <w:rPr>
          <w:rFonts w:hint="eastAsia" w:ascii="宋体" w:hAnsi="宋体" w:cs="宋体"/>
          <w:b/>
          <w:szCs w:val="21"/>
        </w:rPr>
      </w:pPr>
      <w:r>
        <w:rPr>
          <w:rFonts w:hint="eastAsia" w:ascii="宋体" w:hAnsi="宋体" w:cs="宋体"/>
          <w:sz w:val="20"/>
        </w:rPr>
        <w:br w:type="page"/>
      </w:r>
      <w:bookmarkStart w:id="37" w:name="_Toc262547329"/>
      <w:r>
        <w:rPr>
          <w:rFonts w:hint="eastAsia" w:ascii="宋体" w:hAnsi="宋体" w:cs="宋体"/>
          <w:b/>
          <w:szCs w:val="21"/>
        </w:rPr>
        <w:t>（二）授权委托书</w:t>
      </w:r>
      <w:bookmarkEnd w:id="37"/>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（比选申请人名称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ascii="宋体" w:hAnsi="宋体"/>
          <w:b/>
          <w:bCs/>
          <w:szCs w:val="21"/>
          <w:u w:val="single"/>
        </w:rPr>
        <w:t>重庆通力高速公路养护工程有限公司重庆</w:t>
      </w:r>
      <w:r>
        <w:rPr>
          <w:rFonts w:hint="eastAsia" w:ascii="宋体" w:hAnsi="宋体"/>
          <w:b/>
          <w:bCs/>
          <w:szCs w:val="21"/>
          <w:u w:val="single"/>
          <w:lang w:val="en-US" w:eastAsia="zh-CN"/>
        </w:rPr>
        <w:t>市江津区下道口扩建工程土工格栅、土工布、玻璃纤维格栅材料</w:t>
      </w:r>
      <w:r>
        <w:rPr>
          <w:rFonts w:hint="eastAsia" w:ascii="宋体" w:hAnsi="宋体"/>
          <w:b/>
          <w:bCs/>
          <w:szCs w:val="21"/>
          <w:u w:val="single"/>
        </w:rPr>
        <w:t>采购</w:t>
      </w:r>
      <w:r>
        <w:rPr>
          <w:rFonts w:hint="eastAsia" w:ascii="宋体" w:hAnsi="宋体" w:cs="宋体"/>
          <w:kern w:val="0"/>
          <w:szCs w:val="21"/>
        </w:rPr>
        <w:t>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hint="eastAsia"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hint="eastAsia" w:ascii="宋体" w:hAnsi="宋体" w:cs="宋体"/>
          <w:kern w:val="0"/>
          <w:sz w:val="12"/>
          <w:szCs w:val="12"/>
        </w:rPr>
      </w:pPr>
    </w:p>
    <w:p>
      <w:pPr>
        <w:autoSpaceDE w:val="0"/>
        <w:autoSpaceDN w:val="0"/>
        <w:adjustRightInd w:val="0"/>
        <w:snapToGrid w:val="0"/>
        <w:spacing w:line="360" w:lineRule="auto"/>
        <w:jc w:val="left"/>
        <w:rPr>
          <w:rFonts w:hint="eastAsia"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hint="eastAsia" w:ascii="宋体" w:hAnsi="宋体" w:cs="宋体"/>
          <w:kern w:val="0"/>
          <w:szCs w:val="21"/>
        </w:rPr>
      </w:pPr>
      <w:r>
        <w:rPr>
          <w:rFonts w:hint="eastAsia" w:ascii="宋体" w:hAnsi="宋体" w:cs="宋体"/>
          <w:kern w:val="0"/>
          <w:szCs w:val="21"/>
        </w:rPr>
        <w:t>比选申请</w:t>
      </w:r>
      <w:r>
        <w:rPr>
          <w:rFonts w:ascii="宋体" w:hAnsi="宋体" w:cs="宋体"/>
          <w:kern w:val="0"/>
          <w:szCs w:val="21"/>
        </w:rPr>
        <w:t>人</w:t>
      </w:r>
      <w:r>
        <w:rPr>
          <w:rFonts w:hint="eastAsia" w:ascii="宋体" w:hAnsi="宋体" w:cs="宋体"/>
          <w:kern w:val="0"/>
          <w:szCs w:val="21"/>
        </w:rPr>
        <w:t>：</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hint="eastAsia"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0"/>
        </w:rPr>
      </w:pPr>
    </w:p>
    <w:p>
      <w:pPr>
        <w:autoSpaceDE w:val="0"/>
        <w:autoSpaceDN w:val="0"/>
        <w:adjustRightInd w:val="0"/>
        <w:snapToGrid w:val="0"/>
        <w:spacing w:line="360" w:lineRule="auto"/>
        <w:jc w:val="left"/>
        <w:rPr>
          <w:rFonts w:hint="eastAsia"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hint="eastAsia" w:ascii="宋体" w:hAnsi="宋体" w:cs="宋体"/>
          <w:kern w:val="0"/>
        </w:rPr>
      </w:pPr>
    </w:p>
    <w:p>
      <w:pPr>
        <w:rPr>
          <w:rFonts w:hint="eastAsia" w:ascii="宋体" w:hAnsi="宋体" w:cs="宋体"/>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360" w:lineRule="auto"/>
        <w:ind w:left="480"/>
        <w:rPr>
          <w:rFonts w:hint="eastAsia" w:ascii="宋体" w:hAnsi="宋体" w:cs="宋体"/>
          <w:szCs w:val="21"/>
          <w:u w:val="single"/>
        </w:rPr>
      </w:pPr>
    </w:p>
    <w:p>
      <w:pPr>
        <w:spacing w:line="600" w:lineRule="exact"/>
        <w:rPr>
          <w:rFonts w:hint="eastAsia" w:ascii="宋体" w:hAnsi="宋体" w:cs="宋体"/>
          <w:sz w:val="28"/>
          <w:szCs w:val="28"/>
        </w:rPr>
      </w:pPr>
    </w:p>
    <w:p>
      <w:pPr>
        <w:spacing w:line="600" w:lineRule="exact"/>
        <w:rPr>
          <w:rFonts w:hint="eastAsia" w:ascii="宋体" w:hAnsi="宋体" w:cs="宋体"/>
          <w:sz w:val="28"/>
          <w:szCs w:val="28"/>
        </w:rPr>
      </w:pPr>
    </w:p>
    <w:p>
      <w:pPr>
        <w:pStyle w:val="8"/>
        <w:rPr>
          <w:rFonts w:hint="eastAsia"/>
          <w:color w:val="auto"/>
        </w:rPr>
      </w:pPr>
    </w:p>
    <w:p>
      <w:pPr>
        <w:tabs>
          <w:tab w:val="left" w:pos="900"/>
          <w:tab w:val="left" w:pos="1080"/>
        </w:tabs>
        <w:spacing w:line="300" w:lineRule="auto"/>
        <w:jc w:val="center"/>
        <w:outlineLvl w:val="0"/>
        <w:rPr>
          <w:rFonts w:hint="eastAsia" w:ascii="宋体" w:hAnsi="宋体" w:eastAsia="宋体" w:cs="宋体"/>
          <w:b/>
          <w:sz w:val="28"/>
          <w:szCs w:val="28"/>
          <w:lang w:eastAsia="zh-CN"/>
        </w:rPr>
        <w:sectPr>
          <w:pgSz w:w="11906" w:h="16838"/>
          <w:pgMar w:top="1418" w:right="991" w:bottom="1418" w:left="1361" w:header="851" w:footer="992" w:gutter="0"/>
          <w:cols w:space="720" w:num="1"/>
          <w:docGrid w:type="lines" w:linePitch="312" w:charSpace="0"/>
        </w:sectPr>
      </w:pPr>
      <w:r>
        <w:rPr>
          <w:rFonts w:hint="eastAsia" w:ascii="宋体" w:hAnsi="宋体" w:cs="宋体"/>
          <w:b/>
          <w:sz w:val="28"/>
          <w:szCs w:val="28"/>
        </w:rPr>
        <w:t>三、比选申请单位有效的营业执照</w:t>
      </w:r>
      <w:r>
        <w:rPr>
          <w:rFonts w:hint="eastAsia" w:ascii="宋体" w:hAnsi="宋体" w:cs="宋体"/>
          <w:b/>
          <w:sz w:val="28"/>
          <w:szCs w:val="28"/>
          <w:lang w:eastAsia="zh-CN"/>
        </w:rPr>
        <w:t>、银行开户许可证</w:t>
      </w:r>
    </w:p>
    <w:p>
      <w:pPr>
        <w:tabs>
          <w:tab w:val="left" w:pos="900"/>
          <w:tab w:val="left" w:pos="1080"/>
        </w:tabs>
        <w:spacing w:line="300" w:lineRule="auto"/>
        <w:jc w:val="center"/>
        <w:outlineLvl w:val="0"/>
        <w:rPr>
          <w:rFonts w:hint="eastAsia" w:ascii="宋体" w:hAnsi="宋体" w:cs="宋体"/>
          <w:b/>
          <w:sz w:val="28"/>
          <w:szCs w:val="28"/>
        </w:rPr>
      </w:pPr>
      <w:r>
        <w:rPr>
          <w:rFonts w:hint="eastAsia" w:ascii="宋体" w:hAnsi="宋体" w:cs="宋体"/>
          <w:b/>
          <w:sz w:val="28"/>
          <w:szCs w:val="28"/>
        </w:rPr>
        <w:t>四、比选申请单位信誉承诺</w:t>
      </w:r>
    </w:p>
    <w:p>
      <w:pPr>
        <w:spacing w:line="440" w:lineRule="exact"/>
        <w:rPr>
          <w:rFonts w:hint="eastAsia" w:ascii="宋体" w:hAnsi="宋体" w:cs="宋体"/>
          <w:b/>
          <w:sz w:val="28"/>
          <w:szCs w:val="28"/>
        </w:rPr>
      </w:pPr>
      <w:r>
        <w:rPr>
          <w:rFonts w:hint="eastAsia"/>
          <w:szCs w:val="21"/>
        </w:rPr>
        <w:t>重庆通力高速公路养护工程有限公司：</w:t>
      </w:r>
    </w:p>
    <w:p>
      <w:pPr>
        <w:spacing w:line="440" w:lineRule="exact"/>
        <w:ind w:firstLine="420" w:firstLineChars="200"/>
        <w:rPr>
          <w:szCs w:val="21"/>
        </w:rPr>
      </w:pPr>
      <w:r>
        <w:rPr>
          <w:rFonts w:hint="eastAsia"/>
          <w:szCs w:val="21"/>
        </w:rPr>
        <w:t>我司承诺在“信用中国”网站（http://www.creditchina.gov.cn/）中未被列入失信被执行人名单，并将按照竞争性</w:t>
      </w:r>
      <w:r>
        <w:rPr>
          <w:szCs w:val="21"/>
        </w:rPr>
        <w:t>比选文件</w:t>
      </w:r>
      <w:r>
        <w:rPr>
          <w:rFonts w:hint="eastAsia"/>
          <w:szCs w:val="21"/>
        </w:rPr>
        <w:t>的要求供货。</w:t>
      </w:r>
      <w:r>
        <w:rPr>
          <w:szCs w:val="21"/>
        </w:rPr>
        <w:t xml:space="preserve">  </w:t>
      </w:r>
    </w:p>
    <w:p>
      <w:pPr>
        <w:spacing w:line="440" w:lineRule="exact"/>
        <w:ind w:firstLine="3990" w:firstLineChars="1900"/>
        <w:rPr>
          <w:szCs w:val="21"/>
        </w:rPr>
      </w:pPr>
    </w:p>
    <w:p>
      <w:pPr>
        <w:spacing w:line="440" w:lineRule="exact"/>
        <w:ind w:firstLine="3990" w:firstLineChars="1900"/>
        <w:rPr>
          <w:szCs w:val="21"/>
        </w:rPr>
      </w:pPr>
    </w:p>
    <w:p>
      <w:pPr>
        <w:spacing w:line="440" w:lineRule="exact"/>
        <w:ind w:firstLine="3990" w:firstLineChars="1900"/>
        <w:rPr>
          <w:szCs w:val="21"/>
        </w:rPr>
      </w:pPr>
      <w:r>
        <w:rPr>
          <w:szCs w:val="21"/>
        </w:rPr>
        <w:t xml:space="preserve"> </w:t>
      </w:r>
      <w:r>
        <w:rPr>
          <w:rFonts w:hint="eastAsia"/>
          <w:szCs w:val="21"/>
        </w:rPr>
        <w:t>比选申请人：</w:t>
      </w:r>
      <w:r>
        <w:rPr>
          <w:szCs w:val="21"/>
          <w:u w:val="single"/>
        </w:rPr>
        <w:t xml:space="preserve">                 </w:t>
      </w:r>
      <w:r>
        <w:rPr>
          <w:rFonts w:hint="eastAsia"/>
          <w:szCs w:val="21"/>
        </w:rPr>
        <w:t>（盖单位章）</w:t>
      </w:r>
    </w:p>
    <w:p>
      <w:pPr>
        <w:spacing w:line="440" w:lineRule="exact"/>
        <w:ind w:firstLine="630" w:firstLineChars="300"/>
        <w:rPr>
          <w:rFonts w:hint="eastAsia"/>
          <w:szCs w:val="21"/>
        </w:rPr>
        <w:sectPr>
          <w:pgSz w:w="11906" w:h="16838"/>
          <w:pgMar w:top="1418" w:right="1361" w:bottom="1418" w:left="1361" w:header="851" w:footer="992" w:gutter="0"/>
          <w:cols w:space="720" w:num="1"/>
          <w:docGrid w:type="lines" w:linePitch="312" w:charSpace="0"/>
        </w:sectPr>
      </w:pPr>
      <w:r>
        <w:rPr>
          <w:szCs w:val="21"/>
        </w:rPr>
        <w:t xml:space="preserve">                                 </w:t>
      </w:r>
      <w:r>
        <w:rPr>
          <w:rFonts w:hint="eastAsia"/>
          <w:szCs w:val="21"/>
        </w:rPr>
        <w:t xml:space="preserve">   </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pStyle w:val="2"/>
        <w:numPr>
          <w:ilvl w:val="0"/>
          <w:numId w:val="0"/>
        </w:numPr>
        <w:rPr>
          <w:rFonts w:hint="eastAsia"/>
          <w:sz w:val="28"/>
          <w:szCs w:val="28"/>
        </w:rPr>
      </w:pPr>
      <w:r>
        <w:rPr>
          <w:rFonts w:hint="eastAsia"/>
          <w:sz w:val="28"/>
          <w:szCs w:val="28"/>
          <w:lang w:val="en-US" w:eastAsia="zh-CN"/>
        </w:rPr>
        <w:t xml:space="preserve">                   </w:t>
      </w:r>
      <w:r>
        <w:rPr>
          <w:rFonts w:hint="eastAsia"/>
          <w:sz w:val="28"/>
          <w:szCs w:val="28"/>
          <w:lang w:eastAsia="zh-CN"/>
        </w:rPr>
        <w:t>五、</w:t>
      </w:r>
      <w:r>
        <w:rPr>
          <w:rFonts w:hint="eastAsia"/>
          <w:sz w:val="28"/>
          <w:szCs w:val="28"/>
        </w:rPr>
        <w:t>已标价报价清单</w:t>
      </w:r>
    </w:p>
    <w:tbl>
      <w:tblPr>
        <w:tblStyle w:val="5"/>
        <w:tblW w:w="104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90"/>
        <w:gridCol w:w="981"/>
        <w:gridCol w:w="1384"/>
        <w:gridCol w:w="849"/>
        <w:gridCol w:w="517"/>
        <w:gridCol w:w="900"/>
        <w:gridCol w:w="994"/>
        <w:gridCol w:w="1187"/>
        <w:gridCol w:w="403"/>
        <w:gridCol w:w="605"/>
        <w:gridCol w:w="952"/>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471" w:type="dxa"/>
            <w:gridSpan w:val="2"/>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2233" w:type="dxa"/>
            <w:gridSpan w:val="2"/>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p>
        </w:tc>
        <w:tc>
          <w:tcPr>
            <w:tcW w:w="517" w:type="dxa"/>
            <w:vAlign w:val="center"/>
          </w:tcPr>
          <w:p>
            <w:pPr>
              <w:jc w:val="center"/>
              <w:rPr>
                <w:rFonts w:hint="eastAsia" w:ascii="宋体" w:hAnsi="宋体" w:eastAsia="宋体" w:cs="宋体"/>
                <w:i w:val="0"/>
                <w:color w:val="000000"/>
                <w:sz w:val="24"/>
                <w:szCs w:val="24"/>
                <w:u w:val="none"/>
              </w:rPr>
            </w:pPr>
          </w:p>
        </w:tc>
        <w:tc>
          <w:tcPr>
            <w:tcW w:w="900" w:type="dxa"/>
            <w:vAlign w:val="center"/>
          </w:tcPr>
          <w:p>
            <w:pPr>
              <w:jc w:val="center"/>
              <w:rPr>
                <w:rFonts w:hint="eastAsia" w:ascii="宋体" w:hAnsi="宋体" w:eastAsia="宋体" w:cs="宋体"/>
                <w:i w:val="0"/>
                <w:color w:val="000000"/>
                <w:sz w:val="24"/>
                <w:szCs w:val="24"/>
                <w:u w:val="none"/>
              </w:rPr>
            </w:pPr>
          </w:p>
        </w:tc>
        <w:tc>
          <w:tcPr>
            <w:tcW w:w="2584" w:type="dxa"/>
            <w:gridSpan w:val="3"/>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60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2182" w:type="dxa"/>
            <w:gridSpan w:val="2"/>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981"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工程</w:t>
            </w:r>
          </w:p>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位置</w:t>
            </w:r>
          </w:p>
        </w:tc>
        <w:tc>
          <w:tcPr>
            <w:tcW w:w="1384"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849"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暂估数量</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含税到场限价</w:t>
            </w:r>
          </w:p>
        </w:tc>
        <w:tc>
          <w:tcPr>
            <w:tcW w:w="1187" w:type="dxa"/>
            <w:tcBorders>
              <w:top w:val="single" w:color="000000" w:sz="4" w:space="0"/>
              <w:left w:val="single" w:color="000000" w:sz="4" w:space="0"/>
              <w:bottom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总金额</w:t>
            </w:r>
          </w:p>
        </w:tc>
        <w:tc>
          <w:tcPr>
            <w:tcW w:w="1008" w:type="dxa"/>
            <w:gridSpan w:val="2"/>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auto"/>
                <w:kern w:val="0"/>
                <w:sz w:val="21"/>
                <w:szCs w:val="21"/>
                <w:u w:val="none"/>
                <w:lang w:val="en-US" w:eastAsia="zh-CN" w:bidi="ar"/>
              </w:rPr>
              <w:t>含税到场单价</w:t>
            </w:r>
          </w:p>
        </w:tc>
        <w:tc>
          <w:tcPr>
            <w:tcW w:w="952"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总金额</w:t>
            </w:r>
          </w:p>
        </w:tc>
        <w:tc>
          <w:tcPr>
            <w:tcW w:w="1230" w:type="dxa"/>
            <w:tcBorders>
              <w:top w:val="single" w:color="000000" w:sz="4" w:space="0"/>
              <w:left w:val="single" w:color="000000" w:sz="4" w:space="0"/>
              <w:bottom w:val="single" w:color="000000" w:sz="4" w:space="0"/>
              <w:right w:val="single" w:color="000000" w:sz="4" w:space="0"/>
            </w:tcBorders>
            <w:vAlign w:val="center"/>
          </w:tcPr>
          <w:p>
            <w:pPr>
              <w:ind w:left="0" w:leftChars="0" w:firstLine="0" w:firstLineChars="0"/>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0" w:hRule="exact"/>
          <w:jc w:val="center"/>
        </w:trPr>
        <w:tc>
          <w:tcPr>
            <w:tcW w:w="49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981" w:type="dxa"/>
            <w:vMerge w:val="restart"/>
            <w:tcBorders>
              <w:top w:val="single" w:color="000000" w:sz="4" w:space="0"/>
              <w:left w:val="single" w:color="auto"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sz w:val="21"/>
                <w:szCs w:val="21"/>
                <w:lang w:val="en-US" w:eastAsia="zh-CN"/>
              </w:rPr>
              <w:t>重庆市江津区支坪镇G5001绕城高速收费站入口广场段</w:t>
            </w:r>
          </w:p>
        </w:tc>
        <w:tc>
          <w:tcPr>
            <w:tcW w:w="138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土工格栅</w:t>
            </w:r>
          </w:p>
        </w:tc>
        <w:tc>
          <w:tcPr>
            <w:tcW w:w="849"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textAlignment w:val="baseline"/>
              <w:rPr>
                <w:rFonts w:hint="default" w:ascii="Times New Roman" w:hAnsi="Times New Roman"/>
                <w:color w:val="0000FF"/>
                <w:szCs w:val="21"/>
                <w:lang w:val="en-US" w:eastAsia="zh-CN"/>
              </w:rPr>
            </w:pPr>
            <w:r>
              <w:rPr>
                <w:rFonts w:hint="eastAsia" w:ascii="宋体" w:hAnsi="宋体"/>
                <w:sz w:val="21"/>
                <w:szCs w:val="21"/>
              </w:rPr>
              <w:t>抗拉强度≥</w:t>
            </w:r>
            <w:r>
              <w:rPr>
                <w:rFonts w:ascii="宋体" w:hAnsi="宋体"/>
                <w:sz w:val="21"/>
                <w:szCs w:val="21"/>
              </w:rPr>
              <w:t>80KN/m</w:t>
            </w:r>
            <w:r>
              <w:rPr>
                <w:rFonts w:hint="eastAsia" w:ascii="宋体" w:hAnsi="宋体"/>
                <w:sz w:val="21"/>
                <w:szCs w:val="21"/>
              </w:rPr>
              <w:t>，</w:t>
            </w:r>
            <w:r>
              <w:rPr>
                <w:rFonts w:ascii="宋体" w:hAnsi="宋体"/>
                <w:sz w:val="21"/>
                <w:szCs w:val="21"/>
              </w:rPr>
              <w:t xml:space="preserve"> </w:t>
            </w:r>
            <w:r>
              <w:rPr>
                <w:rFonts w:hint="eastAsia" w:ascii="宋体" w:hAnsi="宋体"/>
                <w:sz w:val="21"/>
                <w:szCs w:val="21"/>
              </w:rPr>
              <w:t>断裂</w:t>
            </w:r>
            <w:r>
              <w:rPr>
                <w:rFonts w:ascii="宋体" w:hAnsi="宋体"/>
                <w:sz w:val="21"/>
                <w:szCs w:val="21"/>
              </w:rPr>
              <w:t>(</w:t>
            </w:r>
            <w:r>
              <w:rPr>
                <w:rFonts w:hint="eastAsia" w:ascii="宋体" w:hAnsi="宋体"/>
                <w:sz w:val="21"/>
                <w:szCs w:val="21"/>
              </w:rPr>
              <w:t>屈服</w:t>
            </w:r>
            <w:r>
              <w:rPr>
                <w:rFonts w:ascii="宋体" w:hAnsi="宋体"/>
                <w:sz w:val="21"/>
                <w:szCs w:val="21"/>
              </w:rPr>
              <w:t>)</w:t>
            </w:r>
            <w:r>
              <w:rPr>
                <w:rFonts w:hint="eastAsia" w:ascii="宋体" w:hAnsi="宋体"/>
                <w:sz w:val="21"/>
                <w:szCs w:val="21"/>
              </w:rPr>
              <w:t>延伸率≤</w:t>
            </w:r>
            <w:r>
              <w:rPr>
                <w:rFonts w:ascii="宋体" w:hAnsi="宋体"/>
                <w:sz w:val="21"/>
                <w:szCs w:val="21"/>
              </w:rPr>
              <w:t>5</w:t>
            </w:r>
            <w:r>
              <w:rPr>
                <w:rFonts w:hint="eastAsia" w:ascii="宋体" w:hAnsi="宋体"/>
                <w:sz w:val="21"/>
                <w:szCs w:val="21"/>
              </w:rPr>
              <w:t>％</w:t>
            </w:r>
          </w:p>
        </w:tc>
        <w:tc>
          <w:tcPr>
            <w:tcW w:w="5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s="Times New Roman"/>
                <w:color w:val="auto"/>
                <w:szCs w:val="21"/>
                <w:lang w:val="en-US" w:eastAsia="zh-CN"/>
              </w:rPr>
            </w:pPr>
            <w:r>
              <w:rPr>
                <w:rFonts w:hint="eastAsia" w:ascii="宋体" w:hAnsi="宋体" w:eastAsia="宋体" w:cs="宋体"/>
                <w:color w:val="auto"/>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85940</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9.6</w:t>
            </w:r>
          </w:p>
        </w:tc>
        <w:tc>
          <w:tcPr>
            <w:tcW w:w="1187" w:type="dxa"/>
            <w:tcBorders>
              <w:top w:val="single" w:color="000000" w:sz="4" w:space="0"/>
              <w:left w:val="single" w:color="000000" w:sz="4" w:space="0"/>
              <w:bottom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825024</w:t>
            </w:r>
          </w:p>
        </w:tc>
        <w:tc>
          <w:tcPr>
            <w:tcW w:w="10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9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1230"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sz w:val="18"/>
                <w:szCs w:val="18"/>
                <w:u w:val="none"/>
                <w:lang w:val="en-US" w:eastAsia="zh-CN"/>
              </w:rPr>
              <w:t xml:space="preserve"> 到场价（含税率13%）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5" w:hRule="exact"/>
          <w:jc w:val="center"/>
        </w:trPr>
        <w:tc>
          <w:tcPr>
            <w:tcW w:w="49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981" w:type="dxa"/>
            <w:vMerge w:val="continue"/>
            <w:tcBorders>
              <w:left w:val="single" w:color="auto"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38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土工布</w:t>
            </w:r>
          </w:p>
        </w:tc>
        <w:tc>
          <w:tcPr>
            <w:tcW w:w="849"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textAlignment w:val="baseline"/>
              <w:rPr>
                <w:rFonts w:hint="default" w:ascii="Times New Roman" w:hAnsi="Times New Roman"/>
                <w:color w:val="0000FF"/>
                <w:szCs w:val="21"/>
                <w:lang w:val="en-US" w:eastAsia="zh-CN"/>
              </w:rPr>
            </w:pPr>
          </w:p>
        </w:tc>
        <w:tc>
          <w:tcPr>
            <w:tcW w:w="5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val="en-US" w:eastAsia="zh-CN"/>
              </w:rPr>
            </w:pPr>
            <w:r>
              <w:rPr>
                <w:rFonts w:hint="eastAsia" w:ascii="宋体" w:hAnsi="宋体" w:eastAsia="宋体" w:cs="宋体"/>
                <w:color w:val="auto"/>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330</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9.1</w:t>
            </w:r>
          </w:p>
        </w:tc>
        <w:tc>
          <w:tcPr>
            <w:tcW w:w="1187" w:type="dxa"/>
            <w:tcBorders>
              <w:top w:val="single" w:color="000000" w:sz="4" w:space="0"/>
              <w:left w:val="single" w:color="000000" w:sz="4" w:space="0"/>
              <w:bottom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3003</w:t>
            </w:r>
          </w:p>
        </w:tc>
        <w:tc>
          <w:tcPr>
            <w:tcW w:w="10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9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1230"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4" w:hRule="exact"/>
          <w:jc w:val="center"/>
        </w:trPr>
        <w:tc>
          <w:tcPr>
            <w:tcW w:w="490"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981" w:type="dxa"/>
            <w:vMerge w:val="continue"/>
            <w:tcBorders>
              <w:left w:val="single" w:color="auto"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1384"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sz w:val="21"/>
                <w:szCs w:val="21"/>
                <w:lang w:val="en-US" w:eastAsia="zh-CN"/>
              </w:rPr>
              <w:t xml:space="preserve">玻璃纤维格栅 </w:t>
            </w:r>
          </w:p>
        </w:tc>
        <w:tc>
          <w:tcPr>
            <w:tcW w:w="849" w:type="dxa"/>
            <w:tcBorders>
              <w:top w:val="single" w:color="000000" w:sz="4" w:space="0"/>
              <w:left w:val="single" w:color="auto" w:sz="4" w:space="0"/>
              <w:bottom w:val="single" w:color="000000" w:sz="4" w:space="0"/>
              <w:right w:val="single" w:color="000000" w:sz="4" w:space="0"/>
            </w:tcBorders>
            <w:vAlign w:val="center"/>
          </w:tcPr>
          <w:p>
            <w:pPr>
              <w:spacing w:line="260" w:lineRule="exact"/>
              <w:jc w:val="center"/>
              <w:textAlignment w:val="baseline"/>
              <w:rPr>
                <w:rFonts w:hint="default" w:ascii="Times New Roman" w:hAnsi="Times New Roman"/>
                <w:color w:val="auto"/>
                <w:szCs w:val="21"/>
                <w:lang w:val="en-US" w:eastAsia="zh-CN"/>
              </w:rPr>
            </w:pPr>
            <w:r>
              <w:rPr>
                <w:rFonts w:hint="eastAsia" w:ascii="宋体" w:hAnsi="宋体"/>
                <w:sz w:val="21"/>
                <w:szCs w:val="21"/>
              </w:rPr>
              <w:t>伸长率应小于10%，抗拉强度应大于45kN/m</w:t>
            </w:r>
          </w:p>
        </w:tc>
        <w:tc>
          <w:tcPr>
            <w:tcW w:w="5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val="en-US" w:eastAsia="zh-CN"/>
              </w:rPr>
            </w:pPr>
            <w:r>
              <w:rPr>
                <w:rFonts w:hint="eastAsia" w:ascii="宋体" w:hAnsi="宋体" w:eastAsia="宋体" w:cs="宋体"/>
                <w:color w:val="auto"/>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380</w:t>
            </w: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6</w:t>
            </w:r>
          </w:p>
        </w:tc>
        <w:tc>
          <w:tcPr>
            <w:tcW w:w="1187" w:type="dxa"/>
            <w:tcBorders>
              <w:top w:val="single" w:color="000000" w:sz="4" w:space="0"/>
              <w:left w:val="single" w:color="000000" w:sz="4" w:space="0"/>
              <w:bottom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2280</w:t>
            </w:r>
          </w:p>
        </w:tc>
        <w:tc>
          <w:tcPr>
            <w:tcW w:w="10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9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1230"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5" w:hRule="exact"/>
          <w:jc w:val="center"/>
        </w:trPr>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981" w:type="dxa"/>
            <w:vMerge w:val="continue"/>
            <w:tcBorders>
              <w:left w:val="single" w:color="auto" w:sz="4" w:space="0"/>
              <w:bottom w:val="single" w:color="000000" w:sz="4" w:space="0"/>
              <w:right w:val="single" w:color="000000" w:sz="4" w:space="0"/>
            </w:tcBorders>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233"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r>
              <w:rPr>
                <w:rFonts w:hint="eastAsia" w:ascii="Times New Roman" w:hAnsi="Times New Roman"/>
                <w:color w:val="auto"/>
                <w:szCs w:val="21"/>
                <w:lang w:val="en-US" w:eastAsia="zh-CN"/>
              </w:rPr>
              <w:t>合计</w:t>
            </w:r>
          </w:p>
        </w:tc>
        <w:tc>
          <w:tcPr>
            <w:tcW w:w="5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val="en-US" w:eastAsia="zh-CN"/>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val="en-US" w:eastAsia="zh-CN"/>
              </w:rPr>
            </w:pPr>
          </w:p>
        </w:tc>
        <w:tc>
          <w:tcPr>
            <w:tcW w:w="99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val="en-US" w:eastAsia="zh-CN"/>
              </w:rPr>
            </w:pPr>
          </w:p>
        </w:tc>
        <w:tc>
          <w:tcPr>
            <w:tcW w:w="1187" w:type="dxa"/>
            <w:tcBorders>
              <w:top w:val="single" w:color="000000" w:sz="4" w:space="0"/>
              <w:left w:val="single" w:color="000000" w:sz="4" w:space="0"/>
              <w:bottom w:val="single" w:color="000000" w:sz="4" w:space="0"/>
            </w:tcBorders>
            <w:vAlign w:val="center"/>
          </w:tcPr>
          <w:p>
            <w:pPr>
              <w:spacing w:line="360" w:lineRule="auto"/>
              <w:jc w:val="center"/>
              <w:textAlignment w:val="baseline"/>
              <w:rPr>
                <w:rFonts w:hint="default" w:ascii="Times New Roman" w:hAnsi="Times New Roman"/>
                <w:color w:val="auto"/>
                <w:szCs w:val="21"/>
                <w:lang w:val="en-US" w:eastAsia="zh-CN"/>
              </w:rPr>
            </w:pPr>
            <w:r>
              <w:rPr>
                <w:rFonts w:hint="eastAsia"/>
                <w:color w:val="auto"/>
                <w:szCs w:val="21"/>
                <w:lang w:val="en-US" w:eastAsia="zh-CN"/>
              </w:rPr>
              <w:t>830307</w:t>
            </w:r>
          </w:p>
        </w:tc>
        <w:tc>
          <w:tcPr>
            <w:tcW w:w="100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95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textAlignment w:val="baseline"/>
              <w:rPr>
                <w:rFonts w:hint="eastAsia" w:ascii="Times New Roman" w:hAnsi="Times New Roman"/>
                <w:color w:val="auto"/>
                <w:szCs w:val="21"/>
                <w:lang w:eastAsia="zh-CN"/>
              </w:rPr>
            </w:pPr>
          </w:p>
        </w:tc>
        <w:tc>
          <w:tcPr>
            <w:tcW w:w="12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0" w:hRule="exact"/>
          <w:jc w:val="center"/>
        </w:trPr>
        <w:tc>
          <w:tcPr>
            <w:tcW w:w="10492" w:type="dxa"/>
            <w:gridSpan w:val="12"/>
            <w:tcBorders>
              <w:top w:val="single" w:color="000000" w:sz="4" w:space="0"/>
              <w:left w:val="single" w:color="000000" w:sz="4" w:space="0"/>
              <w:bottom w:val="single" w:color="000000" w:sz="4" w:space="0"/>
              <w:right w:val="single" w:color="000000" w:sz="4" w:space="0"/>
            </w:tcBorders>
            <w:vAlign w:val="center"/>
          </w:tcPr>
          <w:p>
            <w:pPr>
              <w:spacing w:line="260" w:lineRule="exact"/>
              <w:ind w:firstLine="420" w:firstLineChars="200"/>
              <w:textAlignment w:val="baseline"/>
              <w:rPr>
                <w:rFonts w:hint="eastAsia" w:ascii="宋体" w:hAnsi="宋体" w:cs="宋体"/>
                <w:szCs w:val="21"/>
                <w:shd w:val="clear" w:color="auto" w:fill="FFFFFF"/>
              </w:rPr>
            </w:pPr>
            <w:r>
              <w:rPr>
                <w:rFonts w:hint="eastAsia" w:ascii="宋体" w:hAnsi="宋体" w:cs="宋体"/>
                <w:szCs w:val="21"/>
                <w:shd w:val="clear" w:color="auto" w:fill="FFFFFF"/>
              </w:rPr>
              <w:t>注：本竞争性</w:t>
            </w:r>
            <w:r>
              <w:rPr>
                <w:rFonts w:ascii="宋体" w:hAnsi="宋体" w:cs="宋体"/>
                <w:szCs w:val="21"/>
                <w:shd w:val="clear" w:color="auto" w:fill="FFFFFF"/>
              </w:rPr>
              <w:t>比选文件</w:t>
            </w:r>
            <w:r>
              <w:rPr>
                <w:rFonts w:hint="eastAsia" w:ascii="宋体" w:hAnsi="宋体" w:cs="宋体"/>
                <w:szCs w:val="21"/>
                <w:shd w:val="clear" w:color="auto" w:fill="FFFFFF"/>
              </w:rPr>
              <w:t>约定的材料价格为比选人指定位置的到场单价（</w:t>
            </w:r>
            <w:r>
              <w:rPr>
                <w:rFonts w:hint="eastAsia" w:ascii="宋体" w:hAnsi="宋体" w:cs="宋体"/>
                <w:sz w:val="21"/>
                <w:szCs w:val="21"/>
                <w:lang w:val="en-US" w:eastAsia="zh-CN"/>
              </w:rPr>
              <w:t>土工格栅、土工布、玻璃纤维格栅</w:t>
            </w:r>
            <w:r>
              <w:rPr>
                <w:rFonts w:hint="eastAsia" w:ascii="宋体" w:hAnsi="宋体" w:cs="宋体"/>
                <w:szCs w:val="21"/>
                <w:shd w:val="clear" w:color="auto" w:fill="FFFFFF"/>
              </w:rPr>
              <w:t>单价</w:t>
            </w:r>
            <w:r>
              <w:rPr>
                <w:rFonts w:hint="eastAsia" w:ascii="_5b8b_4f53" w:hAnsi="_5b8b_4f53" w:eastAsia="_5b8b_4f53" w:cs="_5b8b_4f53"/>
                <w:szCs w:val="21"/>
                <w:shd w:val="clear" w:color="auto" w:fill="FFFFFF"/>
              </w:rPr>
              <w:t>+</w:t>
            </w:r>
            <w:r>
              <w:rPr>
                <w:rFonts w:hint="eastAsia" w:ascii="宋体" w:hAnsi="宋体" w:cs="宋体"/>
                <w:szCs w:val="21"/>
                <w:shd w:val="clear" w:color="auto" w:fill="FFFFFF"/>
              </w:rPr>
              <w:t>车辆运输费用+过路费等一切费用），工程量为暂定数量，已实际计量数量为准。</w:t>
            </w:r>
          </w:p>
          <w:p>
            <w:pPr>
              <w:spacing w:line="260" w:lineRule="exact"/>
              <w:ind w:firstLine="420" w:firstLineChars="200"/>
              <w:textAlignment w:val="baseline"/>
              <w:rPr>
                <w:rFonts w:hint="eastAsia" w:ascii="宋体" w:hAnsi="宋体" w:cs="宋体"/>
                <w:szCs w:val="21"/>
                <w:shd w:val="clear" w:color="auto" w:fill="FFFFFF"/>
              </w:rPr>
            </w:pPr>
            <w:r>
              <w:rPr>
                <w:rFonts w:hint="eastAsia" w:ascii="宋体" w:hAnsi="宋体" w:cs="宋体"/>
                <w:szCs w:val="21"/>
                <w:shd w:val="clear" w:color="auto" w:fill="FFFFFF"/>
              </w:rPr>
              <w:t>1、上述报价为税后价，比选申请人应提供合法有效且符合比选人要求的增值税专用发票，抵扣税率为</w:t>
            </w:r>
            <w:r>
              <w:rPr>
                <w:rFonts w:hint="eastAsia" w:ascii="宋体" w:hAnsi="宋体" w:cs="宋体"/>
                <w:szCs w:val="21"/>
                <w:u w:val="single"/>
                <w:shd w:val="clear" w:color="auto" w:fill="FFFFFF"/>
                <w:lang w:val="en-US" w:eastAsia="zh-CN"/>
              </w:rPr>
              <w:t xml:space="preserve"> 1</w:t>
            </w:r>
            <w:r>
              <w:rPr>
                <w:rFonts w:hint="eastAsia" w:ascii="宋体" w:hAnsi="宋体" w:cs="宋体"/>
                <w:szCs w:val="21"/>
                <w:u w:val="single"/>
                <w:shd w:val="clear" w:color="auto" w:fill="FFFFFF"/>
              </w:rPr>
              <w:t xml:space="preserve">3% </w:t>
            </w:r>
            <w:r>
              <w:rPr>
                <w:rFonts w:hint="eastAsia" w:ascii="宋体" w:hAnsi="宋体" w:cs="宋体"/>
                <w:szCs w:val="21"/>
                <w:shd w:val="clear" w:color="auto" w:fill="FFFFFF"/>
              </w:rPr>
              <w:t>。</w:t>
            </w:r>
          </w:p>
          <w:p>
            <w:pPr>
              <w:spacing w:line="260" w:lineRule="exact"/>
              <w:ind w:firstLine="420" w:firstLineChars="200"/>
              <w:textAlignment w:val="baseline"/>
              <w:rPr>
                <w:rFonts w:hint="eastAsia" w:ascii="宋体" w:hAnsi="宋体" w:cs="宋体"/>
                <w:szCs w:val="21"/>
                <w:shd w:val="clear" w:color="auto" w:fill="FFFFFF"/>
              </w:rPr>
            </w:pPr>
            <w:r>
              <w:rPr>
                <w:rFonts w:hint="eastAsia" w:ascii="宋体" w:hAnsi="宋体" w:cs="宋体"/>
                <w:szCs w:val="21"/>
                <w:shd w:val="clear" w:color="auto" w:fill="FFFFFF"/>
              </w:rPr>
              <w:t>2、表中所填单价为含税到场的综合单价。</w:t>
            </w:r>
          </w:p>
          <w:p>
            <w:pPr>
              <w:spacing w:line="260" w:lineRule="exact"/>
              <w:ind w:firstLine="420" w:firstLineChars="200"/>
              <w:textAlignment w:val="baseline"/>
              <w:rPr>
                <w:rFonts w:hint="eastAsia" w:ascii="宋体" w:hAnsi="宋体" w:cs="宋体"/>
                <w:szCs w:val="21"/>
                <w:shd w:val="clear" w:color="auto" w:fill="FFFFFF"/>
              </w:rPr>
            </w:pPr>
            <w:r>
              <w:rPr>
                <w:rFonts w:hint="eastAsia" w:ascii="宋体" w:hAnsi="宋体" w:cs="宋体"/>
                <w:szCs w:val="21"/>
                <w:shd w:val="clear" w:color="auto" w:fill="FFFFFF"/>
              </w:rPr>
              <w:t>3、本</w:t>
            </w:r>
            <w:r>
              <w:rPr>
                <w:rFonts w:hint="eastAsia" w:ascii="宋体" w:hAnsi="宋体" w:cs="宋体"/>
                <w:color w:val="0000FF"/>
                <w:szCs w:val="21"/>
                <w:shd w:val="clear" w:color="auto" w:fill="FFFFFF"/>
              </w:rPr>
              <w:t>工程工期预计为20</w:t>
            </w:r>
            <w:r>
              <w:rPr>
                <w:rFonts w:hint="eastAsia" w:ascii="宋体" w:hAnsi="宋体" w:cs="宋体"/>
                <w:color w:val="0000FF"/>
                <w:szCs w:val="21"/>
                <w:shd w:val="clear" w:color="auto" w:fill="FFFFFF"/>
                <w:lang w:val="en-US" w:eastAsia="zh-CN"/>
              </w:rPr>
              <w:t>20</w:t>
            </w:r>
            <w:r>
              <w:rPr>
                <w:rFonts w:hint="eastAsia" w:ascii="宋体" w:hAnsi="宋体" w:cs="宋体"/>
                <w:color w:val="0000FF"/>
                <w:szCs w:val="21"/>
                <w:shd w:val="clear" w:color="auto" w:fill="FFFFFF"/>
              </w:rPr>
              <w:t>年</w:t>
            </w:r>
            <w:r>
              <w:rPr>
                <w:rFonts w:hint="eastAsia" w:ascii="宋体" w:hAnsi="宋体" w:cs="宋体"/>
                <w:color w:val="0000FF"/>
                <w:szCs w:val="21"/>
                <w:shd w:val="clear" w:color="auto" w:fill="FFFFFF"/>
                <w:lang w:val="en-US" w:eastAsia="zh-CN"/>
              </w:rPr>
              <w:t>7</w:t>
            </w:r>
            <w:r>
              <w:rPr>
                <w:rFonts w:hint="eastAsia" w:ascii="宋体" w:hAnsi="宋体" w:cs="宋体"/>
                <w:color w:val="0000FF"/>
                <w:szCs w:val="21"/>
                <w:shd w:val="clear" w:color="auto" w:fill="FFFFFF"/>
              </w:rPr>
              <w:t>月</w:t>
            </w:r>
            <w:r>
              <w:rPr>
                <w:rFonts w:hint="eastAsia" w:ascii="宋体" w:hAnsi="宋体" w:cs="宋体"/>
                <w:color w:val="FF0000"/>
                <w:szCs w:val="21"/>
                <w:shd w:val="clear" w:color="auto" w:fill="FFFFFF"/>
              </w:rPr>
              <w:t>。</w:t>
            </w:r>
            <w:r>
              <w:rPr>
                <w:rFonts w:hint="eastAsia" w:ascii="宋体" w:hAnsi="宋体" w:cs="宋体"/>
                <w:szCs w:val="21"/>
                <w:shd w:val="clear" w:color="auto" w:fill="FFFFFF"/>
                <w:lang w:eastAsia="zh-CN"/>
              </w:rPr>
              <w:t>竞价</w:t>
            </w:r>
            <w:r>
              <w:rPr>
                <w:rFonts w:hint="eastAsia" w:ascii="宋体" w:hAnsi="宋体" w:cs="宋体"/>
                <w:szCs w:val="21"/>
                <w:shd w:val="clear" w:color="auto" w:fill="FFFFFF"/>
              </w:rPr>
              <w:t>人必须保证比选</w:t>
            </w:r>
            <w:r>
              <w:rPr>
                <w:rFonts w:ascii="宋体" w:hAnsi="宋体" w:cs="宋体"/>
                <w:szCs w:val="21"/>
                <w:shd w:val="clear" w:color="auto" w:fill="FFFFFF"/>
              </w:rPr>
              <w:t>人</w:t>
            </w:r>
            <w:r>
              <w:rPr>
                <w:rFonts w:hint="eastAsia" w:ascii="宋体" w:hAnsi="宋体" w:cs="宋体"/>
                <w:szCs w:val="21"/>
                <w:shd w:val="clear" w:color="auto" w:fill="FFFFFF"/>
              </w:rPr>
              <w:t>预</w:t>
            </w:r>
            <w:r>
              <w:rPr>
                <w:rFonts w:hint="eastAsia" w:ascii="宋体" w:hAnsi="宋体" w:cs="宋体"/>
                <w:sz w:val="21"/>
                <w:szCs w:val="21"/>
                <w:lang w:val="en-US" w:eastAsia="zh-CN"/>
              </w:rPr>
              <w:t>土工格栅、土工布、玻璃纤维格栅</w:t>
            </w:r>
            <w:r>
              <w:rPr>
                <w:rFonts w:hint="eastAsia" w:ascii="宋体" w:hAnsi="宋体" w:cs="宋体"/>
                <w:szCs w:val="21"/>
                <w:shd w:val="clear" w:color="auto" w:fill="FFFFFF"/>
              </w:rPr>
              <w:t>的供应及时，比选人一般提前一天以电话（短信）通知计划用量。</w:t>
            </w:r>
          </w:p>
          <w:p>
            <w:pPr>
              <w:spacing w:line="260" w:lineRule="exact"/>
              <w:ind w:firstLine="420" w:firstLineChars="200"/>
              <w:textAlignment w:val="baseline"/>
              <w:rPr>
                <w:rFonts w:hint="eastAsia" w:ascii="宋体" w:hAnsi="宋体" w:cs="宋体"/>
                <w:szCs w:val="21"/>
                <w:shd w:val="clear" w:color="auto" w:fill="FFFFFF"/>
              </w:rPr>
            </w:pPr>
            <w:r>
              <w:rPr>
                <w:rFonts w:hint="eastAsia" w:ascii="宋体" w:hAnsi="宋体" w:cs="宋体"/>
                <w:szCs w:val="21"/>
                <w:shd w:val="clear" w:color="auto" w:fill="FFFFFF"/>
              </w:rPr>
              <w:t>4、</w:t>
            </w:r>
            <w:r>
              <w:rPr>
                <w:rFonts w:hint="eastAsia" w:ascii="宋体" w:hAnsi="宋体" w:cs="宋体"/>
                <w:b/>
                <w:bCs/>
                <w:szCs w:val="21"/>
                <w:shd w:val="clear" w:color="auto" w:fill="FFFFFF"/>
              </w:rPr>
              <w:t>支付方式为月结，即当月5日-25日期间办理上月的结算</w:t>
            </w:r>
            <w:r>
              <w:rPr>
                <w:rFonts w:hint="eastAsia" w:ascii="宋体" w:hAnsi="宋体" w:cs="宋体"/>
                <w:szCs w:val="21"/>
                <w:shd w:val="clear" w:color="auto" w:fill="FFFFFF"/>
              </w:rPr>
              <w:t>，开具增值税专用发票和对账单，注明甲方所用</w:t>
            </w:r>
            <w:r>
              <w:rPr>
                <w:rFonts w:hint="eastAsia" w:ascii="宋体" w:hAnsi="宋体" w:cs="宋体"/>
                <w:sz w:val="21"/>
                <w:szCs w:val="21"/>
                <w:lang w:val="en-US" w:eastAsia="zh-CN"/>
              </w:rPr>
              <w:t>土工格栅、土工布、玻璃纤维格栅</w:t>
            </w:r>
            <w:r>
              <w:rPr>
                <w:rFonts w:hint="eastAsia" w:ascii="宋体" w:hAnsi="宋体" w:cs="宋体"/>
                <w:szCs w:val="21"/>
                <w:shd w:val="clear" w:color="auto" w:fill="FFFFFF"/>
              </w:rPr>
              <w:t>使用的各</w:t>
            </w:r>
            <w:r>
              <w:rPr>
                <w:rFonts w:hint="eastAsia" w:ascii="宋体" w:hAnsi="宋体" w:cs="宋体"/>
                <w:szCs w:val="21"/>
                <w:shd w:val="clear" w:color="auto" w:fill="FFFFFF"/>
                <w:lang w:val="en-US" w:eastAsia="zh-CN"/>
              </w:rPr>
              <w:t>型号</w:t>
            </w:r>
            <w:r>
              <w:rPr>
                <w:rFonts w:hint="eastAsia" w:ascii="宋体" w:hAnsi="宋体" w:cs="宋体"/>
                <w:szCs w:val="21"/>
                <w:shd w:val="clear" w:color="auto" w:fill="FFFFFF"/>
              </w:rPr>
              <w:t>、</w:t>
            </w:r>
            <w:r>
              <w:rPr>
                <w:rFonts w:hint="eastAsia" w:ascii="宋体" w:hAnsi="宋体" w:cs="宋体"/>
                <w:szCs w:val="21"/>
                <w:shd w:val="clear" w:color="auto" w:fill="FFFFFF"/>
                <w:lang w:val="en-US" w:eastAsia="zh-CN"/>
              </w:rPr>
              <w:t>数量</w:t>
            </w:r>
            <w:r>
              <w:rPr>
                <w:rFonts w:hint="eastAsia" w:ascii="宋体" w:hAnsi="宋体" w:cs="宋体"/>
                <w:szCs w:val="21"/>
                <w:shd w:val="clear" w:color="auto" w:fill="FFFFFF"/>
              </w:rPr>
              <w:t>、单价、总金额。</w:t>
            </w:r>
            <w:r>
              <w:rPr>
                <w:rFonts w:hint="eastAsia" w:ascii="宋体" w:hAnsi="宋体" w:cs="宋体"/>
                <w:sz w:val="21"/>
                <w:szCs w:val="21"/>
                <w:lang w:val="en-US" w:eastAsia="zh-CN"/>
              </w:rPr>
              <w:t>土工格栅、土工布、玻璃纤维格栅</w:t>
            </w:r>
            <w:r>
              <w:rPr>
                <w:rFonts w:hint="eastAsia" w:ascii="宋体" w:hAnsi="宋体" w:cs="宋体"/>
                <w:szCs w:val="21"/>
                <w:shd w:val="clear" w:color="auto" w:fill="FFFFFF"/>
              </w:rPr>
              <w:t>结算单价和发票单价必须一致。</w:t>
            </w:r>
          </w:p>
          <w:p>
            <w:pPr>
              <w:spacing w:line="260" w:lineRule="exact"/>
              <w:ind w:firstLine="420" w:firstLineChars="200"/>
              <w:textAlignment w:val="baseline"/>
              <w:rPr>
                <w:rFonts w:hint="eastAsia" w:ascii="宋体" w:hAnsi="宋体" w:cs="宋体"/>
                <w:szCs w:val="21"/>
                <w:shd w:val="clear" w:color="auto" w:fill="FFFFFF"/>
              </w:rPr>
            </w:pPr>
            <w:r>
              <w:rPr>
                <w:rFonts w:hint="eastAsia" w:ascii="宋体" w:hAnsi="宋体" w:cs="宋体"/>
                <w:szCs w:val="21"/>
                <w:shd w:val="clear" w:color="auto" w:fill="FFFFFF"/>
                <w:lang w:val="en-US" w:eastAsia="zh-CN"/>
              </w:rPr>
              <w:t>5</w:t>
            </w:r>
            <w:r>
              <w:rPr>
                <w:rFonts w:hint="eastAsia" w:ascii="宋体" w:hAnsi="宋体" w:cs="宋体"/>
                <w:szCs w:val="21"/>
                <w:shd w:val="clear" w:color="auto" w:fill="FFFFFF"/>
              </w:rPr>
              <w:t>、本工程为高速公路作业，比选申请</w:t>
            </w:r>
            <w:r>
              <w:rPr>
                <w:rFonts w:ascii="宋体" w:hAnsi="宋体" w:cs="宋体"/>
                <w:szCs w:val="21"/>
                <w:shd w:val="clear" w:color="auto" w:fill="FFFFFF"/>
              </w:rPr>
              <w:t>人</w:t>
            </w:r>
            <w:r>
              <w:rPr>
                <w:rFonts w:hint="eastAsia" w:ascii="宋体" w:hAnsi="宋体" w:cs="宋体"/>
                <w:szCs w:val="21"/>
                <w:shd w:val="clear" w:color="auto" w:fill="FFFFFF"/>
              </w:rPr>
              <w:t>需服从比选</w:t>
            </w:r>
            <w:r>
              <w:rPr>
                <w:rFonts w:ascii="宋体" w:hAnsi="宋体" w:cs="宋体"/>
                <w:szCs w:val="21"/>
                <w:shd w:val="clear" w:color="auto" w:fill="FFFFFF"/>
              </w:rPr>
              <w:t>人</w:t>
            </w:r>
            <w:r>
              <w:rPr>
                <w:rFonts w:hint="eastAsia" w:ascii="宋体" w:hAnsi="宋体" w:cs="宋体"/>
                <w:szCs w:val="21"/>
                <w:shd w:val="clear" w:color="auto" w:fill="FFFFFF"/>
              </w:rPr>
              <w:t>的交通作业指挥。</w:t>
            </w:r>
            <w:r>
              <w:rPr>
                <w:rFonts w:hint="eastAsia" w:ascii="宋体" w:hAnsi="宋体" w:cs="宋体"/>
                <w:szCs w:val="21"/>
                <w:shd w:val="clear" w:color="auto" w:fill="FFFFFF"/>
                <w:lang w:eastAsia="zh-CN"/>
              </w:rPr>
              <w:t>比选方</w:t>
            </w:r>
            <w:r>
              <w:rPr>
                <w:rFonts w:hint="eastAsia" w:ascii="宋体" w:hAnsi="宋体" w:cs="宋体"/>
                <w:szCs w:val="21"/>
                <w:shd w:val="clear" w:color="auto" w:fill="FFFFFF"/>
              </w:rPr>
              <w:t>指定的交货地点：</w:t>
            </w:r>
            <w:r>
              <w:rPr>
                <w:rFonts w:hint="eastAsia" w:ascii="宋体" w:hAnsi="宋体" w:cs="宋体"/>
                <w:b/>
                <w:bCs/>
                <w:szCs w:val="21"/>
                <w:u w:val="single"/>
                <w:shd w:val="clear" w:color="auto" w:fill="FFFFFF"/>
              </w:rPr>
              <w:t>重庆</w:t>
            </w:r>
            <w:r>
              <w:rPr>
                <w:rFonts w:hint="eastAsia" w:ascii="宋体" w:hAnsi="宋体" w:cs="宋体"/>
                <w:b/>
                <w:bCs/>
                <w:szCs w:val="21"/>
                <w:u w:val="single"/>
                <w:shd w:val="clear" w:color="auto" w:fill="FFFFFF"/>
                <w:lang w:val="en-US" w:eastAsia="zh-CN"/>
              </w:rPr>
              <w:t>市江津区支坪镇高速出入口支坪收费站</w:t>
            </w:r>
            <w:r>
              <w:rPr>
                <w:rFonts w:hint="eastAsia" w:ascii="宋体" w:hAnsi="宋体" w:cs="宋体"/>
                <w:szCs w:val="21"/>
                <w:shd w:val="clear" w:color="auto" w:fill="FFFFFF"/>
              </w:rPr>
              <w:t>。 </w:t>
            </w:r>
          </w:p>
          <w:p>
            <w:pPr>
              <w:spacing w:line="260" w:lineRule="exact"/>
              <w:ind w:firstLine="420" w:firstLineChars="200"/>
              <w:textAlignment w:val="baseline"/>
              <w:rPr>
                <w:rFonts w:hint="eastAsia" w:ascii="宋体" w:hAnsi="宋体" w:cs="宋体"/>
                <w:szCs w:val="21"/>
                <w:shd w:val="clear" w:color="auto" w:fill="FFFFFF"/>
              </w:rPr>
            </w:pPr>
          </w:p>
          <w:p>
            <w:pPr>
              <w:spacing w:line="260" w:lineRule="exact"/>
              <w:ind w:firstLine="420" w:firstLineChars="200"/>
              <w:textAlignment w:val="baseline"/>
              <w:rPr>
                <w:rFonts w:hint="eastAsia"/>
              </w:rPr>
            </w:pPr>
          </w:p>
          <w:p>
            <w:pPr>
              <w:spacing w:line="260" w:lineRule="exact"/>
              <w:textAlignment w:val="baseline"/>
              <w:rPr>
                <w:rFonts w:hint="eastAsia" w:ascii="宋体" w:hAnsi="宋体" w:cs="宋体"/>
                <w:szCs w:val="21"/>
                <w:shd w:val="clear" w:color="auto" w:fill="FFFFFF"/>
              </w:rPr>
            </w:pPr>
          </w:p>
          <w:p>
            <w:pPr>
              <w:pStyle w:val="2"/>
              <w:rPr>
                <w:rFonts w:hint="eastAsia"/>
              </w:rPr>
            </w:pPr>
          </w:p>
          <w:p>
            <w:pPr>
              <w:jc w:val="center"/>
              <w:rPr>
                <w:rFonts w:hint="eastAsia" w:ascii="宋体" w:hAnsi="宋体" w:eastAsia="宋体" w:cs="宋体"/>
                <w:i w:val="0"/>
                <w:color w:val="000000"/>
                <w:sz w:val="21"/>
                <w:szCs w:val="21"/>
                <w:u w:val="none"/>
              </w:rPr>
            </w:pPr>
          </w:p>
        </w:tc>
      </w:tr>
    </w:tbl>
    <w:p>
      <w:pPr>
        <w:numPr>
          <w:ilvl w:val="0"/>
          <w:numId w:val="0"/>
        </w:numPr>
        <w:rPr>
          <w:rFonts w:hint="eastAsia"/>
        </w:rPr>
      </w:pPr>
    </w:p>
    <w:p>
      <w:pPr>
        <w:wordWrap w:val="0"/>
        <w:spacing w:line="480" w:lineRule="exact"/>
        <w:jc w:val="both"/>
        <w:rPr>
          <w:rFonts w:hint="eastAsia"/>
          <w:color w:val="auto"/>
          <w:highlight w:val="none"/>
        </w:rPr>
      </w:pPr>
    </w:p>
    <w:p/>
    <w:sectPr>
      <w:head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otum">
    <w:altName w:val="Malgun Gothic"/>
    <w:panose1 w:val="020B0600000101010101"/>
    <w:charset w:val="81"/>
    <w:family w:val="swiss"/>
    <w:pitch w:val="default"/>
    <w:sig w:usb0="00000000" w:usb1="00000000" w:usb2="00000030" w:usb3="00000000" w:csb0="4008009F" w:csb1="DFD70000"/>
  </w:font>
  <w:font w:name="_5b8b_4f53">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4777D"/>
    <w:rsid w:val="06010BF9"/>
    <w:rsid w:val="0D3D2251"/>
    <w:rsid w:val="10E6395F"/>
    <w:rsid w:val="13083258"/>
    <w:rsid w:val="160E2A09"/>
    <w:rsid w:val="1C904C77"/>
    <w:rsid w:val="210F1DC7"/>
    <w:rsid w:val="234155F2"/>
    <w:rsid w:val="25732EFF"/>
    <w:rsid w:val="29D54210"/>
    <w:rsid w:val="2C1D26F7"/>
    <w:rsid w:val="2D127FA3"/>
    <w:rsid w:val="31B54925"/>
    <w:rsid w:val="37BE0422"/>
    <w:rsid w:val="38017836"/>
    <w:rsid w:val="387B25F2"/>
    <w:rsid w:val="39377DB0"/>
    <w:rsid w:val="39AF516A"/>
    <w:rsid w:val="3B537BCC"/>
    <w:rsid w:val="3D367D94"/>
    <w:rsid w:val="3E920B35"/>
    <w:rsid w:val="485F4158"/>
    <w:rsid w:val="504144A6"/>
    <w:rsid w:val="51337287"/>
    <w:rsid w:val="5BCA0063"/>
    <w:rsid w:val="5DB4777D"/>
    <w:rsid w:val="60C03C79"/>
    <w:rsid w:val="65B1391B"/>
    <w:rsid w:val="679241B0"/>
    <w:rsid w:val="67D26D58"/>
    <w:rsid w:val="68C67B25"/>
    <w:rsid w:val="699051C6"/>
    <w:rsid w:val="6A5375DE"/>
    <w:rsid w:val="6ADE6838"/>
    <w:rsid w:val="6F3A7352"/>
    <w:rsid w:val="7A3C62AF"/>
    <w:rsid w:val="7D3713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5"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2020-05-27T06:01:00Z</dcterms:created>
  <dc:creator>poster</dc:creator>
  <cp:lastModifiedBy>婧秀</cp:lastModifiedBy>
  <dcterms:modified xsi:type="dcterms:W3CDTF">2020-07-01T02:41:38Z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