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napToGrid w:val="0"/>
        <w:spacing w:line="5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</w:p>
    <w:p>
      <w:pPr>
        <w:tabs>
          <w:tab w:val="left" w:pos="426"/>
        </w:tabs>
        <w:snapToGrid w:val="0"/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《重庆高速》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2021年</w:t>
      </w:r>
      <w:r>
        <w:rPr>
          <w:rFonts w:hint="eastAsia" w:ascii="方正小标宋_GBK" w:eastAsia="方正小标宋_GBK"/>
          <w:b/>
          <w:sz w:val="44"/>
          <w:szCs w:val="44"/>
        </w:rPr>
        <w:t>设计制作服务商</w:t>
      </w:r>
    </w:p>
    <w:p>
      <w:pPr>
        <w:tabs>
          <w:tab w:val="left" w:pos="426"/>
        </w:tabs>
        <w:snapToGrid w:val="0"/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竞争比选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询价函</w:t>
      </w:r>
    </w:p>
    <w:p>
      <w:pPr>
        <w:spacing w:line="360" w:lineRule="auto"/>
        <w:rPr>
          <w:rFonts w:ascii="微软雅黑" w:hAnsi="微软雅黑" w:eastAsia="微软雅黑"/>
          <w:sz w:val="28"/>
          <w:szCs w:val="28"/>
        </w:rPr>
      </w:pPr>
    </w:p>
    <w:p>
      <w:pPr>
        <w:tabs>
          <w:tab w:val="left" w:pos="426"/>
        </w:tabs>
        <w:snapToGrid w:val="0"/>
        <w:spacing w:line="48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《重庆高速》是一本由重庆高速集团主办，在重庆高速集团内用于指导工作、交流信息的综合性内部资料。为提升其设计印刷质量，更好地发挥其作用，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开展此次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竞争比选活动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基本概况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《重庆高速》为月刊，每月5日截稿，月底出刊。</w:t>
      </w:r>
    </w:p>
    <w:p>
      <w:pPr>
        <w:widowControl/>
        <w:spacing w:line="275" w:lineRule="atLeas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《重庆高速》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基本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规格：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封面157克铜版纸；内页105克哑粉；开本为大度16开；64页（封面4页、内页60页）；彩色印刷；骑马钉装订；每期印量为3000册。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二、工作内容</w:t>
      </w:r>
    </w:p>
    <w:p>
      <w:pPr>
        <w:spacing w:line="480" w:lineRule="exact"/>
        <w:ind w:firstLine="56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为《重庆高速》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提供设计印刷制作服务。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三、投标人资格</w:t>
      </w:r>
    </w:p>
    <w:p>
      <w:pPr>
        <w:tabs>
          <w:tab w:val="left" w:pos="426"/>
        </w:tabs>
        <w:snapToGri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公司经营范围包含出版物设计相关业务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tabs>
          <w:tab w:val="left" w:pos="426"/>
        </w:tabs>
        <w:snapToGri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公司有出版物设计制作的成功案例；</w:t>
      </w:r>
    </w:p>
    <w:p>
      <w:pPr>
        <w:tabs>
          <w:tab w:val="left" w:pos="426"/>
        </w:tabs>
        <w:snapToGri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3.执行团队具备较强的设计和制作能力，有较为丰富的组织、协调、统筹经验；</w:t>
      </w:r>
    </w:p>
    <w:p>
      <w:pPr>
        <w:tabs>
          <w:tab w:val="left" w:pos="426"/>
        </w:tabs>
        <w:snapToGri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有长期合作的、具备出版物印刷资质的印刷厂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；</w:t>
      </w:r>
    </w:p>
    <w:p>
      <w:pPr>
        <w:tabs>
          <w:tab w:val="left" w:pos="426"/>
        </w:tabs>
        <w:snapToGri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.在业内有较好的口碑和信誉。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四、投标文件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包括商务技术文件和报价文件。商务技术文件正本（一式两份）；报价文件正本（一式两份）。商务技术文件与报价文件须分开装订在封套中。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第一卷 商务技术文件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1、封面；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2、目录；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3、投标函；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4、法定代表人身份证明或授权委托书；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5、单位营业执照和资质证书复印件（包括印刷单位的资质证书复印件）；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6、单位的信誉情况。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</w:t>
      </w:r>
      <w:r>
        <w:rPr>
          <w:rFonts w:ascii="方正仿宋_GBK" w:hAnsi="方正仿宋_GBK" w:eastAsia="方正仿宋_GBK" w:cs="方正仿宋_GBK"/>
          <w:sz w:val="32"/>
          <w:szCs w:val="32"/>
        </w:rPr>
        <w:t>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签订</w:t>
      </w:r>
      <w:r>
        <w:rPr>
          <w:rFonts w:ascii="方正仿宋_GBK" w:hAnsi="方正仿宋_GBK" w:eastAsia="方正仿宋_GBK" w:cs="方正仿宋_GBK"/>
          <w:sz w:val="32"/>
          <w:szCs w:val="32"/>
        </w:rPr>
        <w:t>的类似项目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合同</w:t>
      </w:r>
      <w:r>
        <w:rPr>
          <w:rFonts w:ascii="方正仿宋_GBK" w:hAnsi="方正仿宋_GBK" w:eastAsia="方正仿宋_GBK" w:cs="方正仿宋_GBK"/>
          <w:sz w:val="32"/>
          <w:szCs w:val="32"/>
        </w:rPr>
        <w:t>情况表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8、设计制作团队负责人及成员资历表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、设计制作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第二卷 报价文件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1、封面；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2、目录；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3、报价函。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五、投标报价</w:t>
      </w:r>
    </w:p>
    <w:p>
      <w:pPr>
        <w:adjustRightIn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按照《重庆高速》规格报单期的价格，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投标报价包括为实施和完成本合同所需的劳务、材料、管理、税费、利润等所有费用，以及该项任务明示或暗示的所有责任、义务和风险。</w:t>
      </w:r>
    </w:p>
    <w:p>
      <w:pPr>
        <w:adjustRightInd w:val="0"/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.该项目比选经济标限价为人民币17000元/期（含本数）。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六、比选须知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竞争比选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询价函获取方式：凡愿意参加的潜在竞标人，从本文件挂网起至竞争性比选报名截止时间前，在重庆高速集团官网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（http://www.cegc.com.cn/gw/newsInfoMenu.html?id=42&amp;key=2）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上发布的本项目竞争性比选公告中自行下载。不管竞标人是否下载，均视为已知晓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竞争比选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询价函的全部内容和有关事宜。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2.竞争性比选公告及结果公示将在重庆高速集团官网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（http://www.cegc.com.cn/gw/newsInfoMenu.html?id=42&amp;key=2）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上发布。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3.报名截止时间：2021年3月3日下午17：00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（北京时间）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4.投标文件递交地点：重庆高速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集团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二楼大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会议室（渝北区银杉路66号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二楼职工书屋旁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5.投标文件递交截止时间：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日下午14：00（北京时间）。</w:t>
      </w:r>
    </w:p>
    <w:p>
      <w:pPr>
        <w:adjustRightInd w:val="0"/>
        <w:spacing w:line="48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6.各竞标人应根据本次竞争性比选的具体要求，编制规范的竞争性比选投标文件（竞争性比选投标文件，要求密封完好并在封口处加盖公章，所有竞争性比选投标文件均只能作一次性提交，提交后不得更改）。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七.评选办法</w:t>
      </w:r>
    </w:p>
    <w:p>
      <w:pPr>
        <w:spacing w:line="48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比选分值设置：总分100分，其中设计技术标50分，经济标（投标报价）50分。具体构成如下：</w:t>
      </w:r>
    </w:p>
    <w:p>
      <w:pPr>
        <w:spacing w:line="48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设计技术标评分（50分），构成包含：</w:t>
      </w:r>
    </w:p>
    <w:p>
      <w:pPr>
        <w:widowControl/>
        <w:spacing w:line="275" w:lineRule="atLeast"/>
        <w:ind w:firstLine="64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刊物封面设计创作独特新颖（10分）；</w:t>
      </w:r>
    </w:p>
    <w:p>
      <w:pPr>
        <w:widowControl/>
        <w:spacing w:line="275" w:lineRule="atLeast"/>
        <w:ind w:firstLine="64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内页版式设计感强、美观度高（10分）；</w:t>
      </w:r>
    </w:p>
    <w:p>
      <w:pPr>
        <w:widowControl/>
        <w:spacing w:line="275" w:lineRule="atLeast"/>
        <w:ind w:firstLine="64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字号、字体和文字间距安排合理（10分）；</w:t>
      </w:r>
    </w:p>
    <w:p>
      <w:pPr>
        <w:widowControl/>
        <w:spacing w:line="275" w:lineRule="atLeast"/>
        <w:ind w:firstLine="64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根据栏目内容，突出栏目特色（10分）；</w:t>
      </w:r>
    </w:p>
    <w:p>
      <w:pPr>
        <w:widowControl/>
        <w:spacing w:line="275" w:lineRule="atLeast"/>
        <w:ind w:firstLine="64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契合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高速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集团核心价值观和企业元素（10分）。</w:t>
      </w:r>
    </w:p>
    <w:p>
      <w:pPr>
        <w:spacing w:line="480" w:lineRule="exact"/>
        <w:ind w:firstLine="640" w:firstLineChars="200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经济标评分（50分）</w:t>
      </w:r>
    </w:p>
    <w:p>
      <w:pPr>
        <w:widowControl/>
        <w:spacing w:line="275" w:lineRule="atLeast"/>
        <w:ind w:firstLine="640" w:firstLineChars="200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1.对所有报价取平均值，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以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最接近平均值的报价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为评标基准价，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得基准分（50分）；</w:t>
      </w:r>
    </w:p>
    <w:p>
      <w:pPr>
        <w:widowControl/>
        <w:spacing w:line="275" w:lineRule="atLeas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2.高于评标基准价的报价，按从低到高的顺序，依序在基准分的基础上递减0.5分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：</w:t>
      </w:r>
    </w:p>
    <w:p>
      <w:pPr>
        <w:widowControl/>
        <w:spacing w:line="275" w:lineRule="atLeast"/>
        <w:ind w:firstLine="640" w:firstLineChars="20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3.低于评标基准价的报价，按从高到低的顺序，依序在基准分的基础上递减0.5分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：</w:t>
      </w:r>
    </w:p>
    <w:p>
      <w:pPr>
        <w:widowControl/>
        <w:spacing w:line="275" w:lineRule="atLeast"/>
        <w:ind w:firstLine="640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经济标评分满分为50分。</w:t>
      </w:r>
    </w:p>
    <w:p>
      <w:pPr>
        <w:spacing w:line="480" w:lineRule="exact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八、确定中标候选人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以“设计技术标评分+经济标评分”的总分，从高到低顺序排列，取第一名为此次中标候选人。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若存在总得分相同的情况，则取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技术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标得分高的为中标候选人。</w:t>
      </w:r>
    </w:p>
    <w:p>
      <w:pPr>
        <w:spacing w:line="4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若存在中标候选人放弃中标的，则按总得分由高到低顺序，依次补齐。</w:t>
      </w:r>
    </w:p>
    <w:p>
      <w:pPr>
        <w:spacing w:line="48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九、廉政约定</w:t>
      </w:r>
    </w:p>
    <w:p>
      <w:pPr>
        <w:spacing w:line="48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杜绝商业贿赂现象，共同营造公平、公正的竞争环境，请各投标人在参与投标报价过程中，将招标人明示或暗示要求宴请、招待，或索取礼金、礼品、礼券、其他利益，或故意刁难、显失公平现象，向重庆高速集团纪检监察人员进行举报。具体举报渠道告知如下：</w:t>
      </w:r>
    </w:p>
    <w:p>
      <w:pPr>
        <w:pStyle w:val="8"/>
        <w:spacing w:line="480" w:lineRule="exact"/>
        <w:ind w:left="420"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举报联系部门：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重庆高速集团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纪检监察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>
      <w:pPr>
        <w:pStyle w:val="8"/>
        <w:spacing w:line="480" w:lineRule="exact"/>
        <w:ind w:left="420" w:leftChars="200" w:firstLine="0" w:firstLine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举报电话：（</w:t>
      </w:r>
      <w:r>
        <w:rPr>
          <w:rFonts w:ascii="方正仿宋_GBK" w:hAnsi="方正仿宋_GBK" w:eastAsia="方正仿宋_GBK" w:cs="方正仿宋_GBK"/>
          <w:sz w:val="32"/>
          <w:szCs w:val="32"/>
        </w:rPr>
        <w:t>02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3）</w:t>
      </w:r>
      <w:r>
        <w:rPr>
          <w:rFonts w:ascii="方正仿宋_GBK" w:hAnsi="方正仿宋_GBK" w:eastAsia="方正仿宋_GBK" w:cs="方正仿宋_GBK"/>
          <w:sz w:val="32"/>
          <w:szCs w:val="32"/>
        </w:rPr>
        <w:t>8913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8321</w:t>
      </w:r>
    </w:p>
    <w:p>
      <w:pPr>
        <w:spacing w:line="48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重庆高速集团承诺：对所有举报信息及时调查处理，对举报来源严格保守秘密，对举报单位因举报所可能遭受的利益损害采取特别措施予以保护。</w:t>
      </w:r>
    </w:p>
    <w:p>
      <w:pPr>
        <w:spacing w:line="48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联系人及联系方式</w:t>
      </w:r>
    </w:p>
    <w:p>
      <w:pPr>
        <w:pStyle w:val="3"/>
        <w:spacing w:line="48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重庆高速公路集团有限公司</w:t>
      </w:r>
    </w:p>
    <w:p>
      <w:pPr>
        <w:pStyle w:val="3"/>
        <w:spacing w:line="480" w:lineRule="exact"/>
        <w:ind w:firstLine="640" w:firstLineChars="200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地址：重庆市渝北区银杉路66号2301室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联系人：梁老师    电话：（023）89138617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A35B70"/>
    <w:rsid w:val="000077B6"/>
    <w:rsid w:val="0013282D"/>
    <w:rsid w:val="0039633B"/>
    <w:rsid w:val="00462115"/>
    <w:rsid w:val="004C5E08"/>
    <w:rsid w:val="00522552"/>
    <w:rsid w:val="00670C65"/>
    <w:rsid w:val="00721729"/>
    <w:rsid w:val="007805AF"/>
    <w:rsid w:val="00964B27"/>
    <w:rsid w:val="00967A77"/>
    <w:rsid w:val="009A26FD"/>
    <w:rsid w:val="009F2B03"/>
    <w:rsid w:val="00A06097"/>
    <w:rsid w:val="00AB3F55"/>
    <w:rsid w:val="00B1158C"/>
    <w:rsid w:val="00BF0566"/>
    <w:rsid w:val="00C45278"/>
    <w:rsid w:val="00C767A0"/>
    <w:rsid w:val="00CC5745"/>
    <w:rsid w:val="00EF53D8"/>
    <w:rsid w:val="00F65597"/>
    <w:rsid w:val="00FF761D"/>
    <w:rsid w:val="05E42CE0"/>
    <w:rsid w:val="079C07D6"/>
    <w:rsid w:val="0AFD2F51"/>
    <w:rsid w:val="0DCE1A87"/>
    <w:rsid w:val="127707CE"/>
    <w:rsid w:val="183D1319"/>
    <w:rsid w:val="189F2CB1"/>
    <w:rsid w:val="19826A09"/>
    <w:rsid w:val="1A320FC9"/>
    <w:rsid w:val="1B45420A"/>
    <w:rsid w:val="1BE908AE"/>
    <w:rsid w:val="24195CB5"/>
    <w:rsid w:val="25605D0B"/>
    <w:rsid w:val="286F3922"/>
    <w:rsid w:val="28786366"/>
    <w:rsid w:val="2E226BAF"/>
    <w:rsid w:val="3DB47F5D"/>
    <w:rsid w:val="3EAD1D12"/>
    <w:rsid w:val="4154017D"/>
    <w:rsid w:val="438C0A13"/>
    <w:rsid w:val="460A4090"/>
    <w:rsid w:val="471F4018"/>
    <w:rsid w:val="4D43293A"/>
    <w:rsid w:val="4E22278C"/>
    <w:rsid w:val="5E9D3C4C"/>
    <w:rsid w:val="5FDD761C"/>
    <w:rsid w:val="67837E29"/>
    <w:rsid w:val="6C53001E"/>
    <w:rsid w:val="6F796141"/>
    <w:rsid w:val="71260CBE"/>
    <w:rsid w:val="77BB4A46"/>
    <w:rsid w:val="7CA35B7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autoSpaceDE w:val="0"/>
      <w:autoSpaceDN w:val="0"/>
      <w:adjustRightInd w:val="0"/>
      <w:spacing w:before="16" w:after="0"/>
      <w:ind w:left="0" w:right="0"/>
      <w:jc w:val="left"/>
      <w:outlineLvl w:val="2"/>
    </w:pPr>
    <w:rPr>
      <w:rFonts w:ascii="仿宋_GB2312" w:hAnsi="Calibri" w:eastAsia="仿宋_GB2312" w:cs="MingLiU"/>
      <w:b/>
      <w:bCs/>
      <w:kern w:val="0"/>
      <w:sz w:val="24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kern w:val="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5</Pages>
  <Words>320</Words>
  <Characters>1825</Characters>
  <Lines>15</Lines>
  <Paragraphs>4</Paragraphs>
  <ScaleCrop>false</ScaleCrop>
  <LinksUpToDate>false</LinksUpToDate>
  <CharactersWithSpaces>2141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2019-04-26T00:19:00Z</dcterms:created>
  <dc:creator>HP</dc:creator>
  <cp:lastModifiedBy>梁宏</cp:lastModifiedBy>
  <cp:lastPrinted>2021-02-26T07:18:00Z</cp:lastPrinted>
  <dcterms:modified xsi:type="dcterms:W3CDTF">2021-03-01T07:47:01Z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